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E2752" w14:textId="77777777" w:rsidR="00447157" w:rsidRPr="00E62094" w:rsidRDefault="00447157" w:rsidP="00045F22">
      <w:pPr>
        <w:tabs>
          <w:tab w:val="left" w:pos="1260"/>
        </w:tabs>
        <w:spacing w:after="0"/>
        <w:jc w:val="both"/>
        <w:rPr>
          <w:rFonts w:ascii="Times New Roman" w:hAnsi="Times New Roman" w:cs="Times New Roman"/>
          <w:sz w:val="24"/>
          <w:szCs w:val="24"/>
          <w:lang w:val="sr-Cyrl-CS"/>
        </w:rPr>
      </w:pPr>
      <w:bookmarkStart w:id="0" w:name="_Toc93411384"/>
      <w:r w:rsidRPr="00E62094">
        <w:rPr>
          <w:rFonts w:ascii="Times New Roman" w:hAnsi="Times New Roman" w:cs="Times New Roman"/>
          <w:sz w:val="24"/>
          <w:szCs w:val="24"/>
          <w:lang w:val="sr-Cyrl-CS"/>
        </w:rPr>
        <w:tab/>
      </w:r>
      <w:r w:rsidR="00045F22" w:rsidRPr="00E62094">
        <w:rPr>
          <w:rFonts w:ascii="Times New Roman" w:hAnsi="Times New Roman" w:cs="Times New Roman"/>
          <w:sz w:val="24"/>
          <w:szCs w:val="24"/>
          <w:lang w:val="sr-Cyrl-CS"/>
        </w:rPr>
        <w:t xml:space="preserve">На основу члана 38. став 1. Закона о планском систему Републике Србије („Службени гласник РСˮ, број 30/18), </w:t>
      </w:r>
    </w:p>
    <w:p w14:paraId="3420E34E" w14:textId="77777777" w:rsidR="00447157" w:rsidRPr="00E62094" w:rsidRDefault="00447157" w:rsidP="00045F22">
      <w:pPr>
        <w:tabs>
          <w:tab w:val="left" w:pos="1260"/>
        </w:tabs>
        <w:spacing w:after="0"/>
        <w:jc w:val="both"/>
        <w:rPr>
          <w:rFonts w:ascii="Times New Roman" w:hAnsi="Times New Roman" w:cs="Times New Roman"/>
          <w:sz w:val="24"/>
          <w:szCs w:val="24"/>
          <w:lang w:val="sr-Cyrl-CS"/>
        </w:rPr>
      </w:pPr>
    </w:p>
    <w:p w14:paraId="71B61C78" w14:textId="5C1960F4" w:rsidR="00045F22" w:rsidRPr="00E62094" w:rsidRDefault="00447157" w:rsidP="00045F22">
      <w:p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045F22" w:rsidRPr="00E62094">
        <w:rPr>
          <w:rFonts w:ascii="Times New Roman" w:hAnsi="Times New Roman" w:cs="Times New Roman"/>
          <w:sz w:val="24"/>
          <w:szCs w:val="24"/>
          <w:lang w:val="sr-Cyrl-CS"/>
        </w:rPr>
        <w:t xml:space="preserve">Влада </w:t>
      </w:r>
      <w:r w:rsidR="008E24A8" w:rsidRPr="00E62094">
        <w:rPr>
          <w:rFonts w:ascii="Times New Roman" w:hAnsi="Times New Roman" w:cs="Times New Roman"/>
          <w:sz w:val="24"/>
          <w:szCs w:val="24"/>
          <w:lang w:val="sr-Cyrl-CS"/>
        </w:rPr>
        <w:t>усваја</w:t>
      </w:r>
    </w:p>
    <w:p w14:paraId="726F29AB" w14:textId="77777777" w:rsidR="00045F22" w:rsidRPr="00E62094" w:rsidRDefault="00045F22" w:rsidP="00045F22">
      <w:pPr>
        <w:tabs>
          <w:tab w:val="left" w:pos="1260"/>
        </w:tabs>
        <w:spacing w:after="0"/>
        <w:jc w:val="both"/>
        <w:rPr>
          <w:rFonts w:ascii="Times New Roman" w:hAnsi="Times New Roman" w:cs="Times New Roman"/>
          <w:sz w:val="24"/>
          <w:szCs w:val="24"/>
          <w:lang w:val="sr-Cyrl-CS"/>
        </w:rPr>
      </w:pPr>
    </w:p>
    <w:p w14:paraId="2173854A" w14:textId="48DF2C03" w:rsidR="00447157" w:rsidRPr="00E62094" w:rsidRDefault="00045F22" w:rsidP="00447157">
      <w:pPr>
        <w:pStyle w:val="Heading1"/>
        <w:spacing w:after="240"/>
        <w:ind w:left="270"/>
        <w:jc w:val="center"/>
        <w:rPr>
          <w:rFonts w:ascii="Times New Roman" w:hAnsi="Times New Roman" w:cs="Times New Roman"/>
          <w:bCs/>
          <w:color w:val="auto"/>
          <w:sz w:val="24"/>
          <w:szCs w:val="24"/>
          <w:lang w:val="sr-Cyrl-CS"/>
        </w:rPr>
      </w:pPr>
      <w:r w:rsidRPr="00E62094">
        <w:rPr>
          <w:rFonts w:ascii="Times New Roman" w:hAnsi="Times New Roman" w:cs="Times New Roman"/>
          <w:bCs/>
          <w:color w:val="auto"/>
          <w:sz w:val="24"/>
          <w:szCs w:val="24"/>
          <w:lang w:val="sr-Cyrl-CS"/>
        </w:rPr>
        <w:t>ПРОГРАМ</w:t>
      </w:r>
    </w:p>
    <w:p w14:paraId="2D9E6B8D" w14:textId="7C108963" w:rsidR="00045F22" w:rsidRPr="00E62094" w:rsidRDefault="00045F22" w:rsidP="00447157">
      <w:pPr>
        <w:pStyle w:val="Heading1"/>
        <w:spacing w:after="240"/>
        <w:ind w:left="270"/>
        <w:jc w:val="center"/>
        <w:rPr>
          <w:rFonts w:ascii="Times New Roman" w:hAnsi="Times New Roman" w:cs="Times New Roman"/>
          <w:bCs/>
          <w:color w:val="auto"/>
          <w:sz w:val="24"/>
          <w:szCs w:val="24"/>
          <w:lang w:val="sr-Cyrl-CS"/>
        </w:rPr>
      </w:pPr>
      <w:r w:rsidRPr="00E62094">
        <w:rPr>
          <w:rFonts w:ascii="Times New Roman" w:hAnsi="Times New Roman" w:cs="Times New Roman"/>
          <w:bCs/>
          <w:color w:val="auto"/>
          <w:sz w:val="24"/>
          <w:szCs w:val="24"/>
          <w:lang w:val="sr-Cyrl-CS"/>
        </w:rPr>
        <w:t>ЗА СУЗБИЈАЊЕ СИВЕ ЕКОНОМИЈЕ</w:t>
      </w:r>
      <w:r w:rsidR="00797407" w:rsidRPr="00E62094">
        <w:rPr>
          <w:rFonts w:ascii="Times New Roman" w:hAnsi="Times New Roman" w:cs="Times New Roman"/>
          <w:bCs/>
          <w:color w:val="auto"/>
          <w:sz w:val="24"/>
          <w:szCs w:val="24"/>
          <w:lang w:val="sr-Cyrl-CS"/>
        </w:rPr>
        <w:t xml:space="preserve"> 2023-2025. ГОДИНЕ</w:t>
      </w:r>
    </w:p>
    <w:p w14:paraId="3190BF63" w14:textId="4DC0C18B" w:rsidR="009A6888" w:rsidRPr="00E62094" w:rsidRDefault="00447157" w:rsidP="00447157">
      <w:pPr>
        <w:pStyle w:val="Heading1"/>
        <w:numPr>
          <w:ilvl w:val="0"/>
          <w:numId w:val="3"/>
        </w:numPr>
        <w:tabs>
          <w:tab w:val="left" w:pos="709"/>
        </w:tabs>
        <w:spacing w:after="240"/>
        <w:ind w:left="270" w:firstLine="297"/>
        <w:jc w:val="both"/>
        <w:rPr>
          <w:rFonts w:ascii="Times New Roman" w:hAnsi="Times New Roman" w:cs="Times New Roman"/>
          <w:bCs/>
          <w:color w:val="auto"/>
          <w:sz w:val="24"/>
          <w:szCs w:val="24"/>
          <w:lang w:val="sr-Cyrl-CS"/>
        </w:rPr>
      </w:pPr>
      <w:r w:rsidRPr="00E62094">
        <w:rPr>
          <w:rFonts w:ascii="Times New Roman" w:hAnsi="Times New Roman" w:cs="Times New Roman"/>
          <w:bCs/>
          <w:color w:val="auto"/>
          <w:sz w:val="24"/>
          <w:szCs w:val="24"/>
          <w:lang w:val="sr-Cyrl-CS"/>
        </w:rPr>
        <w:tab/>
      </w:r>
      <w:r w:rsidR="009A6888" w:rsidRPr="00E62094">
        <w:rPr>
          <w:rFonts w:ascii="Times New Roman" w:hAnsi="Times New Roman" w:cs="Times New Roman"/>
          <w:bCs/>
          <w:color w:val="auto"/>
          <w:sz w:val="24"/>
          <w:szCs w:val="24"/>
          <w:lang w:val="sr-Cyrl-CS"/>
        </w:rPr>
        <w:t>ПОЈМОВНИК</w:t>
      </w:r>
      <w:r w:rsidR="005B09BE" w:rsidRPr="00E62094">
        <w:rPr>
          <w:rFonts w:ascii="Times New Roman" w:hAnsi="Times New Roman" w:cs="Times New Roman"/>
          <w:bCs/>
          <w:color w:val="auto"/>
          <w:sz w:val="24"/>
          <w:szCs w:val="24"/>
          <w:lang w:val="sr-Cyrl-CS"/>
        </w:rPr>
        <w:t xml:space="preserve"> И СКРАЋЕНИЦЕ</w:t>
      </w:r>
      <w:bookmarkEnd w:id="0"/>
    </w:p>
    <w:p w14:paraId="190B1787" w14:textId="129E8766" w:rsidR="005B09BE" w:rsidRPr="00E62094" w:rsidRDefault="00447157" w:rsidP="00283560">
      <w:p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B09BE" w:rsidRPr="00E62094">
        <w:rPr>
          <w:rFonts w:ascii="Times New Roman" w:hAnsi="Times New Roman" w:cs="Times New Roman"/>
          <w:sz w:val="24"/>
          <w:szCs w:val="24"/>
          <w:lang w:val="sr-Cyrl-CS"/>
        </w:rPr>
        <w:t>Поједини изрази и скраћенице који се користе у овом програму имају следеће значење:</w:t>
      </w:r>
    </w:p>
    <w:p w14:paraId="5992525C" w14:textId="77777777" w:rsidR="0099735C" w:rsidRPr="00E62094" w:rsidRDefault="0099735C" w:rsidP="00283560">
      <w:pPr>
        <w:tabs>
          <w:tab w:val="left" w:pos="1260"/>
        </w:tabs>
        <w:spacing w:after="0"/>
        <w:jc w:val="both"/>
        <w:rPr>
          <w:rFonts w:ascii="Times New Roman" w:hAnsi="Times New Roman" w:cs="Times New Roman"/>
          <w:sz w:val="24"/>
          <w:szCs w:val="24"/>
          <w:lang w:val="sr-Cyrl-CS"/>
        </w:rPr>
      </w:pPr>
    </w:p>
    <w:p w14:paraId="5D6E75BA" w14:textId="5016A54D"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Акциони план </w:t>
      </w:r>
      <w:r w:rsidR="00CB442E" w:rsidRPr="00E62094">
        <w:rPr>
          <w:rFonts w:ascii="Times New Roman" w:hAnsi="Times New Roman" w:cs="Times New Roman"/>
          <w:sz w:val="24"/>
          <w:szCs w:val="24"/>
          <w:lang w:val="sr-Cyrl-CS"/>
        </w:rPr>
        <w:t xml:space="preserve">– Акциони план </w:t>
      </w:r>
      <w:r w:rsidRPr="00E62094">
        <w:rPr>
          <w:rFonts w:ascii="Times New Roman" w:hAnsi="Times New Roman" w:cs="Times New Roman"/>
          <w:sz w:val="24"/>
          <w:szCs w:val="24"/>
          <w:lang w:val="sr-Cyrl-CS"/>
        </w:rPr>
        <w:t xml:space="preserve">за спровођење Програма </w:t>
      </w:r>
      <w:r w:rsidR="00EA47CB" w:rsidRPr="00E62094">
        <w:rPr>
          <w:rFonts w:ascii="Times New Roman" w:hAnsi="Times New Roman" w:cs="Times New Roman"/>
          <w:sz w:val="24"/>
          <w:szCs w:val="24"/>
          <w:lang w:val="sr-Cyrl-CS"/>
        </w:rPr>
        <w:t xml:space="preserve">за сузбијање сиве економије </w:t>
      </w:r>
      <w:r w:rsidRPr="00E62094">
        <w:rPr>
          <w:rFonts w:ascii="Times New Roman" w:hAnsi="Times New Roman" w:cs="Times New Roman"/>
          <w:sz w:val="24"/>
          <w:szCs w:val="24"/>
          <w:lang w:val="sr-Cyrl-CS"/>
        </w:rPr>
        <w:t>202</w:t>
      </w:r>
      <w:r w:rsidR="00E043A0" w:rsidRPr="00E62094">
        <w:rPr>
          <w:rFonts w:ascii="Times New Roman" w:hAnsi="Times New Roman" w:cs="Times New Roman"/>
          <w:sz w:val="24"/>
          <w:szCs w:val="24"/>
          <w:lang w:val="sr-Cyrl-CS"/>
        </w:rPr>
        <w:t>3</w:t>
      </w:r>
      <w:r w:rsidR="005B6933" w:rsidRPr="00E62094">
        <w:rPr>
          <w:rFonts w:ascii="Times New Roman" w:hAnsi="Times New Roman" w:cs="Times New Roman"/>
          <w:sz w:val="24"/>
          <w:szCs w:val="24"/>
          <w:lang w:val="sr-Cyrl-CS"/>
        </w:rPr>
        <w:t>-2025,</w:t>
      </w:r>
    </w:p>
    <w:p w14:paraId="71A74665" w14:textId="2C101EA5"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Акциони план НП 2019 – Акциони  план за спровођење Националног програма за сузбијање сиве економије за период 2019-2020. године</w:t>
      </w:r>
      <w:r w:rsidR="005B6933" w:rsidRPr="00E62094">
        <w:rPr>
          <w:rFonts w:ascii="Times New Roman" w:hAnsi="Times New Roman" w:cs="Times New Roman"/>
          <w:sz w:val="24"/>
          <w:szCs w:val="24"/>
          <w:lang w:val="sr-Cyrl-CS"/>
        </w:rPr>
        <w:t>,</w:t>
      </w:r>
    </w:p>
    <w:p w14:paraId="39448B20" w14:textId="6954AEF3"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АПР – Агенција за привредне регистре</w:t>
      </w:r>
      <w:r w:rsidR="005B6933" w:rsidRPr="00E62094">
        <w:rPr>
          <w:rFonts w:ascii="Times New Roman" w:hAnsi="Times New Roman" w:cs="Times New Roman"/>
          <w:sz w:val="24"/>
          <w:szCs w:val="24"/>
          <w:lang w:val="sr-Cyrl-CS"/>
        </w:rPr>
        <w:t>,</w:t>
      </w:r>
    </w:p>
    <w:p w14:paraId="159A1CF9" w14:textId="63BD0E63" w:rsidR="00E56B5F" w:rsidRPr="00E62094" w:rsidRDefault="00E56B5F"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БДВ – бруто додата вредност</w:t>
      </w:r>
      <w:r w:rsidR="005B6933" w:rsidRPr="00E62094">
        <w:rPr>
          <w:rFonts w:ascii="Times New Roman" w:hAnsi="Times New Roman" w:cs="Times New Roman"/>
          <w:sz w:val="24"/>
          <w:szCs w:val="24"/>
          <w:lang w:val="sr-Cyrl-CS"/>
        </w:rPr>
        <w:t>,</w:t>
      </w:r>
    </w:p>
    <w:p w14:paraId="545647D5" w14:textId="07F60201"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БДП – бруто домаћи производ</w:t>
      </w:r>
      <w:r w:rsidR="005B6933" w:rsidRPr="00E62094">
        <w:rPr>
          <w:rFonts w:ascii="Times New Roman" w:hAnsi="Times New Roman" w:cs="Times New Roman"/>
          <w:sz w:val="24"/>
          <w:szCs w:val="24"/>
          <w:lang w:val="sr-Cyrl-CS"/>
        </w:rPr>
        <w:t>,</w:t>
      </w:r>
    </w:p>
    <w:p w14:paraId="0D0EAC3F" w14:textId="1E8B71BD" w:rsidR="00F91AEA" w:rsidRPr="00E62094" w:rsidRDefault="005B6933"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Влада </w:t>
      </w:r>
      <w:r w:rsidR="00F91AEA" w:rsidRPr="00E62094">
        <w:rPr>
          <w:rFonts w:ascii="Times New Roman" w:hAnsi="Times New Roman" w:cs="Times New Roman"/>
          <w:sz w:val="24"/>
          <w:szCs w:val="24"/>
          <w:lang w:val="sr-Cyrl-CS"/>
        </w:rPr>
        <w:t>– Влада</w:t>
      </w:r>
      <w:r w:rsidR="006F0FB8" w:rsidRPr="00E62094">
        <w:rPr>
          <w:rFonts w:ascii="Times New Roman" w:hAnsi="Times New Roman" w:cs="Times New Roman"/>
          <w:sz w:val="24"/>
          <w:szCs w:val="24"/>
          <w:lang w:val="sr-Cyrl-CS"/>
        </w:rPr>
        <w:t xml:space="preserve"> Републике Србије</w:t>
      </w:r>
      <w:r w:rsidRPr="00E62094">
        <w:rPr>
          <w:rFonts w:ascii="Times New Roman" w:hAnsi="Times New Roman" w:cs="Times New Roman"/>
          <w:sz w:val="24"/>
          <w:szCs w:val="24"/>
          <w:lang w:val="sr-Cyrl-CS"/>
        </w:rPr>
        <w:t>,</w:t>
      </w:r>
      <w:r w:rsidR="00F91AEA" w:rsidRPr="00E62094">
        <w:rPr>
          <w:rFonts w:ascii="Times New Roman" w:hAnsi="Times New Roman" w:cs="Times New Roman"/>
          <w:sz w:val="24"/>
          <w:szCs w:val="24"/>
          <w:lang w:val="sr-Cyrl-CS"/>
        </w:rPr>
        <w:t xml:space="preserve"> </w:t>
      </w:r>
    </w:p>
    <w:p w14:paraId="06F295A7" w14:textId="3F6C40FA"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ДЈП – документ јавних политика</w:t>
      </w:r>
      <w:r w:rsidR="005B6933" w:rsidRPr="00E62094">
        <w:rPr>
          <w:rFonts w:ascii="Times New Roman" w:hAnsi="Times New Roman" w:cs="Times New Roman"/>
          <w:sz w:val="24"/>
          <w:szCs w:val="24"/>
          <w:lang w:val="sr-Cyrl-CS"/>
        </w:rPr>
        <w:t>,</w:t>
      </w:r>
    </w:p>
    <w:p w14:paraId="2363D3F4" w14:textId="36E14028"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еИнспектор – Јединствени информациони систем који користе надлежне инспекције</w:t>
      </w:r>
      <w:r w:rsidR="005B6933" w:rsidRPr="00E62094">
        <w:rPr>
          <w:rFonts w:ascii="Times New Roman" w:hAnsi="Times New Roman" w:cs="Times New Roman"/>
          <w:sz w:val="24"/>
          <w:szCs w:val="24"/>
          <w:lang w:val="sr-Cyrl-CS"/>
        </w:rPr>
        <w:t>,</w:t>
      </w:r>
    </w:p>
    <w:p w14:paraId="47C6F887" w14:textId="03CC63E2"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ЕК – Европска комисија</w:t>
      </w:r>
      <w:r w:rsidR="005B6933" w:rsidRPr="00E62094">
        <w:rPr>
          <w:rFonts w:ascii="Times New Roman" w:hAnsi="Times New Roman" w:cs="Times New Roman"/>
          <w:sz w:val="24"/>
          <w:szCs w:val="24"/>
          <w:lang w:val="sr-Cyrl-CS"/>
        </w:rPr>
        <w:t>,</w:t>
      </w:r>
    </w:p>
    <w:p w14:paraId="3739386C" w14:textId="548EEBF4"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ЕРП – Програм економских реформи</w:t>
      </w:r>
      <w:r w:rsidR="005B6933" w:rsidRPr="00E62094">
        <w:rPr>
          <w:rFonts w:ascii="Times New Roman" w:hAnsi="Times New Roman" w:cs="Times New Roman"/>
          <w:sz w:val="24"/>
          <w:szCs w:val="24"/>
          <w:lang w:val="sr-Cyrl-CS"/>
        </w:rPr>
        <w:t>,</w:t>
      </w:r>
    </w:p>
    <w:p w14:paraId="293657DC" w14:textId="58C76EF0"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ЕУ – Европска унија</w:t>
      </w:r>
      <w:r w:rsidR="005B6933" w:rsidRPr="00E62094">
        <w:rPr>
          <w:rFonts w:ascii="Times New Roman" w:hAnsi="Times New Roman" w:cs="Times New Roman"/>
          <w:sz w:val="24"/>
          <w:szCs w:val="24"/>
          <w:lang w:val="sr-Cyrl-CS"/>
        </w:rPr>
        <w:t>,</w:t>
      </w:r>
    </w:p>
    <w:p w14:paraId="24D5577C" w14:textId="7FAC5DB0"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еФактура – електронска фактура</w:t>
      </w:r>
      <w:r w:rsidR="005B6933" w:rsidRPr="00E62094">
        <w:rPr>
          <w:rFonts w:ascii="Times New Roman" w:hAnsi="Times New Roman" w:cs="Times New Roman"/>
          <w:sz w:val="24"/>
          <w:szCs w:val="24"/>
          <w:lang w:val="sr-Cyrl-CS"/>
        </w:rPr>
        <w:t>,</w:t>
      </w:r>
    </w:p>
    <w:p w14:paraId="2789EB3E" w14:textId="6F3AB347"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ИТЕ Канцеларија - Канцеларија за информационе технологије и електронску управу при Влади</w:t>
      </w:r>
      <w:r w:rsidR="005B6933" w:rsidRPr="00E62094">
        <w:rPr>
          <w:rFonts w:ascii="Times New Roman" w:hAnsi="Times New Roman" w:cs="Times New Roman"/>
          <w:sz w:val="24"/>
          <w:szCs w:val="24"/>
          <w:lang w:val="sr-Cyrl-CS"/>
        </w:rPr>
        <w:t>,</w:t>
      </w:r>
    </w:p>
    <w:p w14:paraId="71127007" w14:textId="200AB2C7"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 – Министар надлежан за послове финансија</w:t>
      </w:r>
      <w:r w:rsidR="005B6933" w:rsidRPr="00E62094">
        <w:rPr>
          <w:rFonts w:ascii="Times New Roman" w:hAnsi="Times New Roman" w:cs="Times New Roman"/>
          <w:sz w:val="24"/>
          <w:szCs w:val="24"/>
          <w:lang w:val="sr-Cyrl-CS"/>
        </w:rPr>
        <w:t>,</w:t>
      </w:r>
    </w:p>
    <w:p w14:paraId="6B60B9D2" w14:textId="1685B7D1"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 Министарство финансија</w:t>
      </w:r>
      <w:r w:rsidR="005B6933" w:rsidRPr="00E62094">
        <w:rPr>
          <w:rFonts w:ascii="Times New Roman" w:hAnsi="Times New Roman" w:cs="Times New Roman"/>
          <w:sz w:val="24"/>
          <w:szCs w:val="24"/>
          <w:lang w:val="sr-Cyrl-CS"/>
        </w:rPr>
        <w:t>,</w:t>
      </w:r>
    </w:p>
    <w:p w14:paraId="78C5A219" w14:textId="5CDDA9EE"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ММФ – Међународни монетарни фонд</w:t>
      </w:r>
      <w:r w:rsidR="005B6933" w:rsidRPr="00E62094">
        <w:rPr>
          <w:rFonts w:ascii="Times New Roman" w:hAnsi="Times New Roman" w:cs="Times New Roman"/>
          <w:sz w:val="24"/>
          <w:szCs w:val="24"/>
          <w:lang w:val="sr-Cyrl-CS"/>
        </w:rPr>
        <w:t>,</w:t>
      </w:r>
    </w:p>
    <w:p w14:paraId="50E8A02D" w14:textId="19119E91"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МУП – Министарство унутрашњих послова</w:t>
      </w:r>
      <w:r w:rsidR="005B6933" w:rsidRPr="00E62094">
        <w:rPr>
          <w:rFonts w:ascii="Times New Roman" w:hAnsi="Times New Roman" w:cs="Times New Roman"/>
          <w:sz w:val="24"/>
          <w:szCs w:val="24"/>
          <w:lang w:val="sr-Cyrl-CS"/>
        </w:rPr>
        <w:t>,</w:t>
      </w:r>
    </w:p>
    <w:p w14:paraId="0755CB5F" w14:textId="473B0CF3"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Национални програм 2015. – Национални програм за сузбијање сиве економије из 2015. године</w:t>
      </w:r>
      <w:r w:rsidR="005B6933"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w:t>
      </w:r>
    </w:p>
    <w:p w14:paraId="0167BA02" w14:textId="725AAD59"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Национални програм 2019. – Национални програм за сузбијање сиве економије са Акционим планом за спровођење Националног програма за сузбијање сиве економије за период 2019–2020. године</w:t>
      </w:r>
      <w:r w:rsidR="005B6933" w:rsidRPr="00E62094">
        <w:rPr>
          <w:rFonts w:ascii="Times New Roman" w:hAnsi="Times New Roman" w:cs="Times New Roman"/>
          <w:sz w:val="24"/>
          <w:szCs w:val="24"/>
          <w:lang w:val="sr-Cyrl-CS"/>
        </w:rPr>
        <w:t>,</w:t>
      </w:r>
    </w:p>
    <w:p w14:paraId="03577E93" w14:textId="1B8DD8A6"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НБС – Народна банка Србије</w:t>
      </w:r>
      <w:r w:rsidR="005B6933" w:rsidRPr="00E62094">
        <w:rPr>
          <w:rFonts w:ascii="Times New Roman" w:hAnsi="Times New Roman" w:cs="Times New Roman"/>
          <w:sz w:val="24"/>
          <w:szCs w:val="24"/>
          <w:lang w:val="sr-Cyrl-CS"/>
        </w:rPr>
        <w:t>,</w:t>
      </w:r>
    </w:p>
    <w:p w14:paraId="4E9F8872" w14:textId="425E2D32"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ПДВ – порез на додату вредност</w:t>
      </w:r>
      <w:r w:rsidR="005B6933" w:rsidRPr="00E62094">
        <w:rPr>
          <w:rFonts w:ascii="Times New Roman" w:hAnsi="Times New Roman" w:cs="Times New Roman"/>
          <w:sz w:val="24"/>
          <w:szCs w:val="24"/>
          <w:lang w:val="sr-Cyrl-CS"/>
        </w:rPr>
        <w:t>,</w:t>
      </w:r>
    </w:p>
    <w:p w14:paraId="594267D8" w14:textId="58DC73FD"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ПИБ – порески идентификациони број</w:t>
      </w:r>
      <w:r w:rsidR="005B6933" w:rsidRPr="00E62094">
        <w:rPr>
          <w:rFonts w:ascii="Times New Roman" w:hAnsi="Times New Roman" w:cs="Times New Roman"/>
          <w:sz w:val="24"/>
          <w:szCs w:val="24"/>
          <w:lang w:val="sr-Cyrl-CS"/>
        </w:rPr>
        <w:t>,</w:t>
      </w:r>
    </w:p>
    <w:p w14:paraId="6396AFAB" w14:textId="12074183" w:rsidR="00F91AEA" w:rsidRPr="00E62094" w:rsidRDefault="00F91AEA"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ПП – преговарачко поглавље</w:t>
      </w:r>
      <w:r w:rsidR="005B6933" w:rsidRPr="00E62094">
        <w:rPr>
          <w:rFonts w:ascii="Times New Roman" w:hAnsi="Times New Roman" w:cs="Times New Roman"/>
          <w:sz w:val="24"/>
          <w:szCs w:val="24"/>
          <w:lang w:val="sr-Cyrl-CS"/>
        </w:rPr>
        <w:t>,</w:t>
      </w:r>
    </w:p>
    <w:p w14:paraId="26DE2A09" w14:textId="3B002A44" w:rsidR="00F91AEA" w:rsidRPr="00E62094" w:rsidRDefault="00CB442E" w:rsidP="005B6933">
      <w:pPr>
        <w:pStyle w:val="ListParagraph"/>
        <w:numPr>
          <w:ilvl w:val="0"/>
          <w:numId w:val="62"/>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Програм 2023-2025. - </w:t>
      </w:r>
      <w:r w:rsidR="00F91AEA" w:rsidRPr="00E62094">
        <w:rPr>
          <w:rFonts w:ascii="Times New Roman" w:hAnsi="Times New Roman" w:cs="Times New Roman"/>
          <w:sz w:val="24"/>
          <w:szCs w:val="24"/>
          <w:lang w:val="sr-Cyrl-CS"/>
        </w:rPr>
        <w:t>Програм за сузбијање сиве економије за период 202</w:t>
      </w:r>
      <w:r w:rsidR="00E043A0" w:rsidRPr="00E62094">
        <w:rPr>
          <w:rFonts w:ascii="Times New Roman" w:hAnsi="Times New Roman" w:cs="Times New Roman"/>
          <w:sz w:val="24"/>
          <w:szCs w:val="24"/>
          <w:lang w:val="sr-Cyrl-CS"/>
        </w:rPr>
        <w:t>3</w:t>
      </w:r>
      <w:r w:rsidR="00F91AEA" w:rsidRPr="00E62094">
        <w:rPr>
          <w:rFonts w:ascii="Times New Roman" w:hAnsi="Times New Roman" w:cs="Times New Roman"/>
          <w:sz w:val="24"/>
          <w:szCs w:val="24"/>
          <w:lang w:val="sr-Cyrl-CS"/>
        </w:rPr>
        <w:t xml:space="preserve"> – 2025. године</w:t>
      </w:r>
      <w:r w:rsidR="005B6933" w:rsidRPr="00E62094">
        <w:rPr>
          <w:rFonts w:ascii="Times New Roman" w:hAnsi="Times New Roman" w:cs="Times New Roman"/>
          <w:sz w:val="24"/>
          <w:szCs w:val="24"/>
          <w:lang w:val="sr-Cyrl-CS"/>
        </w:rPr>
        <w:t>,</w:t>
      </w:r>
      <w:r w:rsidR="00F91AEA" w:rsidRPr="00E62094">
        <w:rPr>
          <w:rFonts w:ascii="Times New Roman" w:hAnsi="Times New Roman" w:cs="Times New Roman"/>
          <w:sz w:val="24"/>
          <w:szCs w:val="24"/>
          <w:lang w:val="sr-Cyrl-CS"/>
        </w:rPr>
        <w:t xml:space="preserve"> </w:t>
      </w:r>
    </w:p>
    <w:p w14:paraId="33FF58DD" w14:textId="075F96CC" w:rsidR="00F91AEA" w:rsidRPr="00E62094" w:rsidRDefault="00F91AEA" w:rsidP="00D61C71">
      <w:pPr>
        <w:pStyle w:val="ListParagraph"/>
        <w:numPr>
          <w:ilvl w:val="0"/>
          <w:numId w:val="6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РЗС – Републички завод за статистику</w:t>
      </w:r>
      <w:r w:rsidR="005B6933" w:rsidRPr="00E62094">
        <w:rPr>
          <w:rFonts w:ascii="Times New Roman" w:hAnsi="Times New Roman" w:cs="Times New Roman"/>
          <w:sz w:val="24"/>
          <w:szCs w:val="24"/>
          <w:lang w:val="sr-Cyrl-CS"/>
        </w:rPr>
        <w:t>,</w:t>
      </w:r>
    </w:p>
    <w:p w14:paraId="6600D599" w14:textId="16FA4B44" w:rsidR="00F91AEA" w:rsidRPr="00E62094" w:rsidRDefault="00F91AEA" w:rsidP="00D61C71">
      <w:pPr>
        <w:pStyle w:val="ListParagraph"/>
        <w:numPr>
          <w:ilvl w:val="0"/>
          <w:numId w:val="6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СДИ – стране директне инвестиције</w:t>
      </w:r>
      <w:r w:rsidR="005B6933" w:rsidRPr="00E62094">
        <w:rPr>
          <w:rFonts w:ascii="Times New Roman" w:hAnsi="Times New Roman" w:cs="Times New Roman"/>
          <w:sz w:val="24"/>
          <w:szCs w:val="24"/>
          <w:lang w:val="sr-Cyrl-CS"/>
        </w:rPr>
        <w:t>,</w:t>
      </w:r>
    </w:p>
    <w:p w14:paraId="490F3B14" w14:textId="6364DEA3" w:rsidR="00F91AEA" w:rsidRPr="00E62094" w:rsidRDefault="005B6933" w:rsidP="00D61C71">
      <w:pPr>
        <w:pStyle w:val="ListParagraph"/>
        <w:numPr>
          <w:ilvl w:val="0"/>
          <w:numId w:val="6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СИПРЕС – информациони систем </w:t>
      </w:r>
      <w:r w:rsidR="00F91AEA" w:rsidRPr="00E62094">
        <w:rPr>
          <w:rFonts w:ascii="Times New Roman" w:hAnsi="Times New Roman" w:cs="Times New Roman"/>
          <w:sz w:val="24"/>
          <w:szCs w:val="24"/>
          <w:lang w:val="sr-Cyrl-CS"/>
        </w:rPr>
        <w:t>Систем Прекршајних Судова</w:t>
      </w:r>
      <w:r w:rsidRPr="00E62094">
        <w:rPr>
          <w:rFonts w:ascii="Times New Roman" w:hAnsi="Times New Roman" w:cs="Times New Roman"/>
          <w:sz w:val="24"/>
          <w:szCs w:val="24"/>
          <w:lang w:val="sr-Cyrl-CS"/>
        </w:rPr>
        <w:t>,</w:t>
      </w:r>
    </w:p>
    <w:p w14:paraId="685A48B4" w14:textId="5B390918" w:rsidR="00F91AEA" w:rsidRPr="00E62094" w:rsidRDefault="00F91AEA" w:rsidP="00D61C71">
      <w:pPr>
        <w:pStyle w:val="ListParagraph"/>
        <w:numPr>
          <w:ilvl w:val="0"/>
          <w:numId w:val="6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ССП – Споразум о стабилизацији и придруживању</w:t>
      </w:r>
      <w:r w:rsidR="005B6933" w:rsidRPr="00E62094">
        <w:rPr>
          <w:rFonts w:ascii="Times New Roman" w:hAnsi="Times New Roman" w:cs="Times New Roman"/>
          <w:sz w:val="24"/>
          <w:szCs w:val="24"/>
          <w:lang w:val="sr-Cyrl-CS"/>
        </w:rPr>
        <w:t>,</w:t>
      </w:r>
    </w:p>
    <w:p w14:paraId="6AA40472" w14:textId="2C10E4C5" w:rsidR="00F91AEA" w:rsidRPr="00E62094" w:rsidRDefault="00F91AEA" w:rsidP="00D61C71">
      <w:pPr>
        <w:pStyle w:val="ListParagraph"/>
        <w:numPr>
          <w:ilvl w:val="0"/>
          <w:numId w:val="6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ЦИЕ – земље централне и источне Европе</w:t>
      </w:r>
      <w:r w:rsidR="005B6933" w:rsidRPr="00E62094">
        <w:rPr>
          <w:rFonts w:ascii="Times New Roman" w:hAnsi="Times New Roman" w:cs="Times New Roman"/>
          <w:sz w:val="24"/>
          <w:szCs w:val="24"/>
          <w:lang w:val="sr-Cyrl-CS"/>
        </w:rPr>
        <w:t>,</w:t>
      </w:r>
    </w:p>
    <w:p w14:paraId="314B6833" w14:textId="698FB959" w:rsidR="00F91AEA" w:rsidRPr="00E62094" w:rsidRDefault="00F91AEA" w:rsidP="00D61C71">
      <w:pPr>
        <w:pStyle w:val="ListParagraph"/>
        <w:numPr>
          <w:ilvl w:val="0"/>
          <w:numId w:val="6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ЦРОСО – Централни регистар обавезног социјалног осигурања</w:t>
      </w:r>
      <w:r w:rsidR="00447157" w:rsidRPr="00E62094">
        <w:rPr>
          <w:rFonts w:ascii="Times New Roman" w:hAnsi="Times New Roman" w:cs="Times New Roman"/>
          <w:sz w:val="24"/>
          <w:szCs w:val="24"/>
          <w:lang w:val="sr-Cyrl-CS"/>
        </w:rPr>
        <w:t>.</w:t>
      </w:r>
    </w:p>
    <w:p w14:paraId="49C6871D" w14:textId="77777777" w:rsidR="00447157" w:rsidRPr="00E62094" w:rsidRDefault="00447157" w:rsidP="005B6933">
      <w:pPr>
        <w:pStyle w:val="ListParagraph"/>
        <w:tabs>
          <w:tab w:val="left" w:pos="709"/>
          <w:tab w:val="left" w:pos="1260"/>
        </w:tabs>
        <w:spacing w:after="0"/>
        <w:ind w:left="360"/>
        <w:jc w:val="both"/>
        <w:rPr>
          <w:rFonts w:ascii="Times New Roman" w:hAnsi="Times New Roman" w:cs="Times New Roman"/>
          <w:sz w:val="24"/>
          <w:szCs w:val="24"/>
          <w:lang w:val="sr-Cyrl-CS"/>
        </w:rPr>
      </w:pPr>
    </w:p>
    <w:p w14:paraId="72F2C4B1" w14:textId="44340E75" w:rsidR="005B09BE" w:rsidRPr="00E62094" w:rsidRDefault="00447157" w:rsidP="00D61C71">
      <w:p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B09BE" w:rsidRPr="00E62094">
        <w:rPr>
          <w:rFonts w:ascii="Times New Roman" w:hAnsi="Times New Roman" w:cs="Times New Roman"/>
          <w:sz w:val="24"/>
          <w:szCs w:val="24"/>
          <w:lang w:val="sr-Cyrl-CS"/>
        </w:rPr>
        <w:t xml:space="preserve">Поједини прописи у овом програму се помињу под следећим скраћеним називима:  </w:t>
      </w:r>
    </w:p>
    <w:p w14:paraId="6670A140" w14:textId="5CD3264F" w:rsidR="005B09BE" w:rsidRPr="00E62094" w:rsidRDefault="005B09BE" w:rsidP="005B6933">
      <w:pPr>
        <w:pStyle w:val="ListParagraph"/>
        <w:numPr>
          <w:ilvl w:val="0"/>
          <w:numId w:val="63"/>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планском систему Републике Србије (</w:t>
      </w:r>
      <w:r w:rsidR="004C45A5"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Службени гласник РС</w:t>
      </w:r>
      <w:r w:rsidR="005B6933" w:rsidRPr="00E62094">
        <w:rPr>
          <w:rFonts w:ascii="Times New Roman" w:hAnsi="Times New Roman" w:cs="Times New Roman"/>
          <w:sz w:val="24"/>
          <w:szCs w:val="24"/>
          <w:lang w:val="sr-Cyrl-CS"/>
        </w:rPr>
        <w:t>ˮ, број 30/</w:t>
      </w:r>
      <w:r w:rsidRPr="00E62094">
        <w:rPr>
          <w:rFonts w:ascii="Times New Roman" w:hAnsi="Times New Roman" w:cs="Times New Roman"/>
          <w:sz w:val="24"/>
          <w:szCs w:val="24"/>
          <w:lang w:val="sr-Cyrl-CS"/>
        </w:rPr>
        <w:t>18) – Закон о планском систему;</w:t>
      </w:r>
    </w:p>
    <w:p w14:paraId="09E70445" w14:textId="73EEA5D7" w:rsidR="005B09BE" w:rsidRPr="00E62094" w:rsidRDefault="005B09BE" w:rsidP="005B6933">
      <w:pPr>
        <w:pStyle w:val="ListParagraph"/>
        <w:numPr>
          <w:ilvl w:val="0"/>
          <w:numId w:val="63"/>
        </w:numPr>
        <w:tabs>
          <w:tab w:val="left" w:pos="709"/>
          <w:tab w:val="left" w:pos="1260"/>
        </w:tabs>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Уредб</w:t>
      </w:r>
      <w:r w:rsid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о методологији управљања јавним политикама, анализи ефеката јавних политика и прописа и садржају појединачних докумената јавних политика (</w:t>
      </w:r>
      <w:r w:rsidR="004C45A5" w:rsidRPr="00E62094">
        <w:rPr>
          <w:rFonts w:ascii="Times New Roman" w:hAnsi="Times New Roman" w:cs="Times New Roman"/>
          <w:sz w:val="24"/>
          <w:szCs w:val="24"/>
          <w:lang w:val="sr-Cyrl-CS"/>
        </w:rPr>
        <w:t>„</w:t>
      </w:r>
      <w:r w:rsidR="005B6933" w:rsidRPr="00E62094">
        <w:rPr>
          <w:rFonts w:ascii="Times New Roman" w:hAnsi="Times New Roman" w:cs="Times New Roman"/>
          <w:sz w:val="24"/>
          <w:szCs w:val="24"/>
          <w:lang w:val="sr-Cyrl-CS"/>
        </w:rPr>
        <w:t>Службени гласник РС</w:t>
      </w:r>
      <w:r w:rsidR="00FF2D4F">
        <w:rPr>
          <w:rFonts w:ascii="Times New Roman" w:hAnsi="Times New Roman" w:cs="Times New Roman"/>
          <w:sz w:val="24"/>
          <w:szCs w:val="24"/>
          <w:lang w:val="sr-Cyrl-CS"/>
        </w:rPr>
        <w:t>”</w:t>
      </w:r>
      <w:r w:rsidR="005B6933" w:rsidRPr="00E62094">
        <w:rPr>
          <w:rFonts w:ascii="Times New Roman" w:hAnsi="Times New Roman" w:cs="Times New Roman"/>
          <w:sz w:val="24"/>
          <w:szCs w:val="24"/>
          <w:lang w:val="sr-Cyrl-CS"/>
        </w:rPr>
        <w:t>, број 8/</w:t>
      </w:r>
      <w:r w:rsidRPr="00E62094">
        <w:rPr>
          <w:rFonts w:ascii="Times New Roman" w:hAnsi="Times New Roman" w:cs="Times New Roman"/>
          <w:sz w:val="24"/>
          <w:szCs w:val="24"/>
          <w:lang w:val="sr-Cyrl-CS"/>
        </w:rPr>
        <w:t>19) - Уредба о методологији управљања јавним политикама</w:t>
      </w:r>
      <w:r w:rsidR="00174DC8">
        <w:rPr>
          <w:rFonts w:ascii="Times New Roman" w:hAnsi="Times New Roman" w:cs="Times New Roman"/>
          <w:sz w:val="24"/>
          <w:szCs w:val="24"/>
          <w:lang w:val="en-US"/>
        </w:rPr>
        <w:t>.</w:t>
      </w:r>
    </w:p>
    <w:p w14:paraId="7E9B93BE" w14:textId="77777777" w:rsidR="004F71F6" w:rsidRPr="00E62094" w:rsidRDefault="004F71F6" w:rsidP="00447157">
      <w:pPr>
        <w:pStyle w:val="Heading1"/>
        <w:numPr>
          <w:ilvl w:val="0"/>
          <w:numId w:val="3"/>
        </w:numPr>
        <w:spacing w:after="240"/>
        <w:ind w:left="270" w:firstLine="439"/>
        <w:jc w:val="both"/>
        <w:rPr>
          <w:rFonts w:ascii="Times New Roman" w:hAnsi="Times New Roman" w:cs="Times New Roman"/>
          <w:color w:val="auto"/>
          <w:sz w:val="24"/>
          <w:szCs w:val="24"/>
          <w:lang w:val="sr-Cyrl-CS"/>
        </w:rPr>
      </w:pPr>
      <w:bookmarkStart w:id="1" w:name="_Toc93411385"/>
      <w:bookmarkStart w:id="2" w:name="_Hlk85792843"/>
      <w:r w:rsidRPr="00E62094">
        <w:rPr>
          <w:rFonts w:ascii="Times New Roman" w:hAnsi="Times New Roman" w:cs="Times New Roman"/>
          <w:bCs/>
          <w:color w:val="auto"/>
          <w:sz w:val="24"/>
          <w:szCs w:val="24"/>
          <w:lang w:val="sr-Cyrl-CS"/>
        </w:rPr>
        <w:t>УВОД</w:t>
      </w:r>
      <w:bookmarkEnd w:id="1"/>
    </w:p>
    <w:p w14:paraId="317FE792" w14:textId="77777777" w:rsidR="006B01B9" w:rsidRPr="00E62094" w:rsidRDefault="00D31C0A" w:rsidP="00B11FD7">
      <w:pPr>
        <w:pStyle w:val="Heading1"/>
        <w:numPr>
          <w:ilvl w:val="1"/>
          <w:numId w:val="3"/>
        </w:numPr>
        <w:spacing w:after="240"/>
        <w:jc w:val="both"/>
        <w:rPr>
          <w:rFonts w:ascii="Times New Roman" w:hAnsi="Times New Roman" w:cs="Times New Roman"/>
          <w:color w:val="auto"/>
          <w:sz w:val="24"/>
          <w:szCs w:val="24"/>
          <w:lang w:val="sr-Cyrl-CS"/>
        </w:rPr>
      </w:pPr>
      <w:bookmarkStart w:id="3" w:name="_Toc93411386"/>
      <w:bookmarkEnd w:id="2"/>
      <w:r w:rsidRPr="00E62094">
        <w:rPr>
          <w:rFonts w:ascii="Times New Roman" w:hAnsi="Times New Roman" w:cs="Times New Roman"/>
          <w:color w:val="auto"/>
          <w:sz w:val="24"/>
          <w:szCs w:val="24"/>
          <w:lang w:val="sr-Cyrl-CS"/>
        </w:rPr>
        <w:t>П</w:t>
      </w:r>
      <w:r w:rsidR="002629E7" w:rsidRPr="00E62094">
        <w:rPr>
          <w:rFonts w:ascii="Times New Roman" w:hAnsi="Times New Roman" w:cs="Times New Roman"/>
          <w:color w:val="auto"/>
          <w:sz w:val="24"/>
          <w:szCs w:val="24"/>
          <w:lang w:val="sr-Cyrl-CS"/>
        </w:rPr>
        <w:t>равн</w:t>
      </w:r>
      <w:r w:rsidRPr="00E62094">
        <w:rPr>
          <w:rFonts w:ascii="Times New Roman" w:hAnsi="Times New Roman" w:cs="Times New Roman"/>
          <w:color w:val="auto"/>
          <w:sz w:val="24"/>
          <w:szCs w:val="24"/>
          <w:lang w:val="sr-Cyrl-CS"/>
        </w:rPr>
        <w:t>и</w:t>
      </w:r>
      <w:r w:rsidR="002629E7" w:rsidRPr="00E62094">
        <w:rPr>
          <w:rFonts w:ascii="Times New Roman" w:hAnsi="Times New Roman" w:cs="Times New Roman"/>
          <w:color w:val="auto"/>
          <w:sz w:val="24"/>
          <w:szCs w:val="24"/>
          <w:lang w:val="sr-Cyrl-CS"/>
        </w:rPr>
        <w:t xml:space="preserve"> основ за усвајање</w:t>
      </w:r>
      <w:r w:rsidRPr="00E62094">
        <w:rPr>
          <w:rFonts w:ascii="Times New Roman" w:hAnsi="Times New Roman" w:cs="Times New Roman"/>
          <w:color w:val="auto"/>
          <w:sz w:val="24"/>
          <w:szCs w:val="24"/>
          <w:lang w:val="sr-Cyrl-CS"/>
        </w:rPr>
        <w:t xml:space="preserve"> програма</w:t>
      </w:r>
      <w:bookmarkEnd w:id="3"/>
      <w:r w:rsidR="005D2A21" w:rsidRPr="00E62094">
        <w:rPr>
          <w:rFonts w:ascii="Times New Roman" w:hAnsi="Times New Roman" w:cs="Times New Roman"/>
          <w:color w:val="auto"/>
          <w:sz w:val="24"/>
          <w:szCs w:val="24"/>
          <w:lang w:val="sr-Cyrl-CS"/>
        </w:rPr>
        <w:t xml:space="preserve"> </w:t>
      </w:r>
    </w:p>
    <w:p w14:paraId="12E39625" w14:textId="22F8F6D8" w:rsidR="005863F2" w:rsidRPr="00E62094" w:rsidRDefault="005B6933" w:rsidP="7EFB644F">
      <w:p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w:t>
      </w:r>
      <w:r w:rsidR="00DE0609" w:rsidRPr="00E62094">
        <w:rPr>
          <w:rFonts w:ascii="Times New Roman" w:hAnsi="Times New Roman" w:cs="Times New Roman"/>
          <w:sz w:val="24"/>
          <w:szCs w:val="24"/>
          <w:lang w:val="sr-Cyrl-CS"/>
        </w:rPr>
        <w:t>П</w:t>
      </w:r>
      <w:r w:rsidR="005863F2" w:rsidRPr="00E62094">
        <w:rPr>
          <w:rFonts w:ascii="Times New Roman" w:hAnsi="Times New Roman" w:cs="Times New Roman"/>
          <w:sz w:val="24"/>
          <w:szCs w:val="24"/>
          <w:lang w:val="sr-Cyrl-CS"/>
        </w:rPr>
        <w:t xml:space="preserve">рограм за сузбијање сиве економије са Акционим планом за спровођење </w:t>
      </w:r>
      <w:r w:rsidR="00B02008" w:rsidRPr="00E62094">
        <w:rPr>
          <w:rFonts w:ascii="Times New Roman" w:hAnsi="Times New Roman" w:cs="Times New Roman"/>
          <w:sz w:val="24"/>
          <w:szCs w:val="24"/>
          <w:lang w:val="sr-Cyrl-CS"/>
        </w:rPr>
        <w:t>П</w:t>
      </w:r>
      <w:r w:rsidR="005863F2" w:rsidRPr="00E62094">
        <w:rPr>
          <w:rFonts w:ascii="Times New Roman" w:hAnsi="Times New Roman" w:cs="Times New Roman"/>
          <w:sz w:val="24"/>
          <w:szCs w:val="24"/>
          <w:lang w:val="sr-Cyrl-CS"/>
        </w:rPr>
        <w:t>рограма за сузбијање сиве економије за период 202</w:t>
      </w:r>
      <w:r w:rsidR="00E043A0" w:rsidRPr="00E62094">
        <w:rPr>
          <w:rFonts w:ascii="Times New Roman" w:hAnsi="Times New Roman" w:cs="Times New Roman"/>
          <w:sz w:val="24"/>
          <w:szCs w:val="24"/>
          <w:lang w:val="sr-Cyrl-CS"/>
        </w:rPr>
        <w:t>3</w:t>
      </w:r>
      <w:r w:rsidR="005863F2" w:rsidRPr="00E62094">
        <w:rPr>
          <w:rFonts w:ascii="Times New Roman" w:hAnsi="Times New Roman" w:cs="Times New Roman"/>
          <w:sz w:val="24"/>
          <w:szCs w:val="24"/>
          <w:lang w:val="sr-Cyrl-CS"/>
        </w:rPr>
        <w:t xml:space="preserve"> – 2025. године  доноси Влада Републике Србије на основу члана 38. став 1. Закона о планском систему Републике Србије („Службени гласник РСˮ, број 30/2018).</w:t>
      </w:r>
    </w:p>
    <w:p w14:paraId="6E250A7E" w14:textId="4C00F9AD" w:rsidR="005863F2" w:rsidRPr="00E62094" w:rsidRDefault="005B6933" w:rsidP="00D61C71">
      <w:p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w:t>
      </w:r>
      <w:r w:rsidR="00DE0609" w:rsidRPr="00E62094">
        <w:rPr>
          <w:rFonts w:ascii="Times New Roman" w:hAnsi="Times New Roman" w:cs="Times New Roman"/>
          <w:sz w:val="24"/>
          <w:szCs w:val="24"/>
          <w:lang w:val="sr-Cyrl-CS"/>
        </w:rPr>
        <w:t>П</w:t>
      </w:r>
      <w:r w:rsidR="00FF50A8" w:rsidRPr="00E62094">
        <w:rPr>
          <w:rFonts w:ascii="Times New Roman" w:hAnsi="Times New Roman" w:cs="Times New Roman"/>
          <w:sz w:val="24"/>
          <w:szCs w:val="24"/>
          <w:lang w:val="sr-Cyrl-CS"/>
        </w:rPr>
        <w:t>рограм 202</w:t>
      </w:r>
      <w:r w:rsidR="00E043A0" w:rsidRPr="00E62094">
        <w:rPr>
          <w:rFonts w:ascii="Times New Roman" w:hAnsi="Times New Roman" w:cs="Times New Roman"/>
          <w:sz w:val="24"/>
          <w:szCs w:val="24"/>
          <w:lang w:val="sr-Cyrl-CS"/>
        </w:rPr>
        <w:t>3</w:t>
      </w:r>
      <w:r w:rsidR="00FF50A8" w:rsidRPr="00E62094">
        <w:rPr>
          <w:rFonts w:ascii="Times New Roman" w:hAnsi="Times New Roman" w:cs="Times New Roman"/>
          <w:sz w:val="24"/>
          <w:szCs w:val="24"/>
          <w:lang w:val="sr-Cyrl-CS"/>
        </w:rPr>
        <w:t>-2025.</w:t>
      </w:r>
      <w:r w:rsidR="005863F2" w:rsidRPr="00E62094">
        <w:rPr>
          <w:rFonts w:ascii="Times New Roman" w:hAnsi="Times New Roman" w:cs="Times New Roman"/>
          <w:sz w:val="24"/>
          <w:szCs w:val="24"/>
          <w:lang w:val="sr-Cyrl-CS"/>
        </w:rPr>
        <w:t xml:space="preserve"> ће бити објављен на интернет страници Министарства финансија и на Порталу еУправа у року од седам радних дана од дана усвајања.</w:t>
      </w:r>
    </w:p>
    <w:p w14:paraId="1E10766B" w14:textId="77777777" w:rsidR="001678DC" w:rsidRPr="00E62094" w:rsidRDefault="00D31C0A" w:rsidP="00314618">
      <w:pPr>
        <w:pStyle w:val="Heading1"/>
        <w:numPr>
          <w:ilvl w:val="1"/>
          <w:numId w:val="3"/>
        </w:numPr>
        <w:spacing w:after="240"/>
        <w:jc w:val="both"/>
        <w:rPr>
          <w:rFonts w:ascii="Times New Roman" w:hAnsi="Times New Roman" w:cs="Times New Roman"/>
          <w:color w:val="auto"/>
          <w:sz w:val="24"/>
          <w:szCs w:val="24"/>
          <w:lang w:val="sr-Cyrl-CS"/>
        </w:rPr>
      </w:pPr>
      <w:bookmarkStart w:id="4" w:name="_Toc93411387"/>
      <w:r w:rsidRPr="00E62094">
        <w:rPr>
          <w:rFonts w:ascii="Times New Roman" w:hAnsi="Times New Roman" w:cs="Times New Roman"/>
          <w:color w:val="auto"/>
          <w:sz w:val="24"/>
          <w:szCs w:val="24"/>
          <w:lang w:val="sr-Cyrl-CS"/>
        </w:rPr>
        <w:t>Разлози за доношење Програма</w:t>
      </w:r>
      <w:bookmarkEnd w:id="4"/>
    </w:p>
    <w:p w14:paraId="789B970C" w14:textId="3013D544" w:rsidR="00D61C71" w:rsidRPr="00E62094" w:rsidRDefault="005B6933" w:rsidP="00D61C71">
      <w:pPr>
        <w:tabs>
          <w:tab w:val="left" w:pos="1260"/>
        </w:tabs>
        <w:spacing w:after="0"/>
        <w:jc w:val="both"/>
        <w:rPr>
          <w:rFonts w:ascii="Times New Roman" w:hAnsi="Times New Roman" w:cs="Times New Roman"/>
          <w:sz w:val="24"/>
          <w:szCs w:val="24"/>
          <w:lang w:val="sr-Cyrl-CS"/>
        </w:rPr>
      </w:pPr>
      <w:bookmarkStart w:id="5" w:name="_Hlk85975379"/>
      <w:r w:rsidRPr="00E62094">
        <w:rPr>
          <w:rFonts w:ascii="Times New Roman" w:hAnsi="Times New Roman" w:cs="Times New Roman"/>
          <w:sz w:val="24"/>
          <w:szCs w:val="24"/>
          <w:lang w:val="sr-Cyrl-CS"/>
        </w:rPr>
        <w:t xml:space="preserve">           </w:t>
      </w:r>
      <w:r w:rsidR="00D61C71" w:rsidRPr="00E62094">
        <w:rPr>
          <w:rFonts w:ascii="Times New Roman" w:hAnsi="Times New Roman" w:cs="Times New Roman"/>
          <w:sz w:val="24"/>
          <w:szCs w:val="24"/>
          <w:lang w:val="sr-Cyrl-CS"/>
        </w:rPr>
        <w:t xml:space="preserve">Сива економија представља друштвени изазов, који је по својој природи изразито комплексан и мултидимензионалан. Последице сиве економије су бројне, а међу најзначајније спадају нелојална конкуренција, смањено поверење у институције система, успоравање привредног раста, мања ефикасност у наплати јавних прихода и последично нижи квалитет јавних услуга које држава пружа привреди и грађанима. Зато, приступање решавању овог друштвеног изазова захтева коришћење активних и системских мера јавних политика. </w:t>
      </w:r>
    </w:p>
    <w:p w14:paraId="5A413EB6" w14:textId="583D3E55" w:rsidR="00D61C71" w:rsidRPr="00E62094" w:rsidRDefault="005B6933" w:rsidP="005B6933">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D61C71" w:rsidRPr="00E62094">
        <w:rPr>
          <w:rFonts w:ascii="Times New Roman" w:hAnsi="Times New Roman" w:cs="Times New Roman"/>
          <w:sz w:val="24"/>
          <w:szCs w:val="24"/>
          <w:lang w:val="sr-Cyrl-CS"/>
        </w:rPr>
        <w:t xml:space="preserve">Влада је 2015. године покренула системску борбу против сиве економије доношењем првог Националног програма за сузбијање сиве економије који је у петогодишњем периоду </w:t>
      </w:r>
      <w:r w:rsidR="007F0F8A" w:rsidRPr="00E62094">
        <w:rPr>
          <w:rFonts w:ascii="Times New Roman" w:hAnsi="Times New Roman" w:cs="Times New Roman"/>
          <w:sz w:val="24"/>
          <w:szCs w:val="24"/>
          <w:lang w:val="sr-Cyrl-CS"/>
        </w:rPr>
        <w:t>допринео</w:t>
      </w:r>
      <w:r w:rsidR="00D61C71" w:rsidRPr="00E62094">
        <w:rPr>
          <w:rFonts w:ascii="Times New Roman" w:hAnsi="Times New Roman" w:cs="Times New Roman"/>
          <w:sz w:val="24"/>
          <w:szCs w:val="24"/>
          <w:lang w:val="sr-Cyrl-CS"/>
        </w:rPr>
        <w:t xml:space="preserve"> смањењ</w:t>
      </w:r>
      <w:r w:rsidR="007F0F8A" w:rsidRPr="00E62094">
        <w:rPr>
          <w:rFonts w:ascii="Times New Roman" w:hAnsi="Times New Roman" w:cs="Times New Roman"/>
          <w:sz w:val="24"/>
          <w:szCs w:val="24"/>
          <w:lang w:val="sr-Cyrl-CS"/>
        </w:rPr>
        <w:t>у</w:t>
      </w:r>
      <w:r w:rsidR="00D61C71" w:rsidRPr="00E62094">
        <w:rPr>
          <w:rFonts w:ascii="Times New Roman" w:hAnsi="Times New Roman" w:cs="Times New Roman"/>
          <w:sz w:val="24"/>
          <w:szCs w:val="24"/>
          <w:lang w:val="sr-Cyrl-CS"/>
        </w:rPr>
        <w:t xml:space="preserve"> неформалне запослености за 3,1 процентних поена и </w:t>
      </w:r>
      <w:r w:rsidR="00232DAA" w:rsidRPr="00E62094">
        <w:rPr>
          <w:rFonts w:ascii="Times New Roman" w:hAnsi="Times New Roman" w:cs="Times New Roman"/>
          <w:sz w:val="24"/>
          <w:szCs w:val="24"/>
          <w:lang w:val="sr-Cyrl-CS"/>
        </w:rPr>
        <w:t>позитивним</w:t>
      </w:r>
      <w:r w:rsidR="007F0F8A" w:rsidRPr="00E62094">
        <w:rPr>
          <w:rFonts w:ascii="Times New Roman" w:hAnsi="Times New Roman" w:cs="Times New Roman"/>
          <w:sz w:val="24"/>
          <w:szCs w:val="24"/>
          <w:lang w:val="sr-Cyrl-CS"/>
        </w:rPr>
        <w:t xml:space="preserve"> општи</w:t>
      </w:r>
      <w:r w:rsidR="00232DAA" w:rsidRPr="00E62094">
        <w:rPr>
          <w:rFonts w:ascii="Times New Roman" w:hAnsi="Times New Roman" w:cs="Times New Roman"/>
          <w:sz w:val="24"/>
          <w:szCs w:val="24"/>
          <w:lang w:val="sr-Cyrl-CS"/>
        </w:rPr>
        <w:t>м</w:t>
      </w:r>
      <w:r w:rsidR="00D61C71" w:rsidRPr="00E62094">
        <w:rPr>
          <w:rFonts w:ascii="Times New Roman" w:hAnsi="Times New Roman" w:cs="Times New Roman"/>
          <w:sz w:val="24"/>
          <w:szCs w:val="24"/>
          <w:lang w:val="sr-Cyrl-CS"/>
        </w:rPr>
        <w:t xml:space="preserve"> пома</w:t>
      </w:r>
      <w:r w:rsidR="00232DAA" w:rsidRPr="00E62094">
        <w:rPr>
          <w:rFonts w:ascii="Times New Roman" w:hAnsi="Times New Roman" w:cs="Times New Roman"/>
          <w:sz w:val="24"/>
          <w:szCs w:val="24"/>
          <w:lang w:val="sr-Cyrl-CS"/>
        </w:rPr>
        <w:t>цима</w:t>
      </w:r>
      <w:r w:rsidR="00D61C71" w:rsidRPr="00E62094">
        <w:rPr>
          <w:rFonts w:ascii="Times New Roman" w:hAnsi="Times New Roman" w:cs="Times New Roman"/>
          <w:sz w:val="24"/>
          <w:szCs w:val="24"/>
          <w:lang w:val="sr-Cyrl-CS"/>
        </w:rPr>
        <w:t xml:space="preserve"> у смањењу сиве економије. Наиме,  анкета о ставовима грађана спроведена почетком 2020. године је показала да више од ¾ испитаника (значајно више у односу на раније истраживања) сматра да сива економија није оправдана, док нешто више </w:t>
      </w:r>
      <w:r w:rsidR="00D61C71" w:rsidRPr="00E62094">
        <w:rPr>
          <w:rFonts w:ascii="Times New Roman" w:hAnsi="Times New Roman" w:cs="Times New Roman"/>
          <w:sz w:val="24"/>
          <w:szCs w:val="24"/>
          <w:lang w:val="sr-Cyrl-CS"/>
        </w:rPr>
        <w:lastRenderedPageBreak/>
        <w:t>од половине сматра да је обим сиве економије смањен. Чак 71,2% од предвиђених мера је делимично или потпуности реализовано, што тај програм сврстава међу успешније планске документе донете у том периоду, јасно показујући опредељење Владе у истрајној борби против сиве економије.</w:t>
      </w:r>
    </w:p>
    <w:p w14:paraId="3AFEEFE7" w14:textId="2C21B0DF" w:rsidR="00D61C71" w:rsidRPr="00E62094" w:rsidRDefault="005B6933" w:rsidP="005B6933">
      <w:pPr>
        <w:tabs>
          <w:tab w:val="left" w:pos="709"/>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D61C71" w:rsidRPr="00E62094">
        <w:rPr>
          <w:rFonts w:ascii="Times New Roman" w:hAnsi="Times New Roman" w:cs="Times New Roman"/>
          <w:sz w:val="24"/>
          <w:szCs w:val="24"/>
          <w:lang w:val="sr-Cyrl-CS"/>
        </w:rPr>
        <w:t xml:space="preserve">Анкета спроведена ради сагледавања ставова предузећа о утицају кризе на пословање је показала да највећи број испитаника мисли да је у њиховој делатности сваки пети привредни субјект нерегистрован, затим да је од 10% до 30% промета неопорезовано, као и да се порез и доприноси </w:t>
      </w:r>
      <w:r w:rsidR="00540060" w:rsidRPr="00E62094">
        <w:rPr>
          <w:rFonts w:ascii="Times New Roman" w:hAnsi="Times New Roman" w:cs="Times New Roman"/>
          <w:sz w:val="24"/>
          <w:szCs w:val="24"/>
          <w:lang w:val="sr-Cyrl-CS"/>
        </w:rPr>
        <w:t xml:space="preserve">на зараде </w:t>
      </w:r>
      <w:r w:rsidR="00D61C71" w:rsidRPr="00E62094">
        <w:rPr>
          <w:rFonts w:ascii="Times New Roman" w:hAnsi="Times New Roman" w:cs="Times New Roman"/>
          <w:sz w:val="24"/>
          <w:szCs w:val="24"/>
          <w:lang w:val="sr-Cyrl-CS"/>
        </w:rPr>
        <w:t xml:space="preserve">не плаћају за сва радно ангажована лица.  </w:t>
      </w:r>
    </w:p>
    <w:p w14:paraId="625B12E1" w14:textId="1BF61B50" w:rsidR="00325CBE" w:rsidRPr="00E62094" w:rsidRDefault="00C43D6F" w:rsidP="00C43D6F">
      <w:pPr>
        <w:tabs>
          <w:tab w:val="left" w:pos="709"/>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325CBE" w:rsidRPr="00E62094">
        <w:rPr>
          <w:rFonts w:ascii="Times New Roman" w:hAnsi="Times New Roman" w:cs="Times New Roman"/>
          <w:sz w:val="24"/>
          <w:szCs w:val="24"/>
          <w:lang w:val="sr-Cyrl-CS"/>
        </w:rPr>
        <w:t xml:space="preserve">Имајући виду наведено, доноси се нови </w:t>
      </w:r>
      <w:r w:rsidR="00DE0609" w:rsidRPr="00E62094">
        <w:rPr>
          <w:rFonts w:ascii="Times New Roman" w:hAnsi="Times New Roman" w:cs="Times New Roman"/>
          <w:sz w:val="24"/>
          <w:szCs w:val="24"/>
          <w:lang w:val="sr-Cyrl-CS"/>
        </w:rPr>
        <w:t>П</w:t>
      </w:r>
      <w:r w:rsidR="00FF50A8" w:rsidRPr="00E62094">
        <w:rPr>
          <w:rFonts w:ascii="Times New Roman" w:hAnsi="Times New Roman" w:cs="Times New Roman"/>
          <w:sz w:val="24"/>
          <w:szCs w:val="24"/>
          <w:lang w:val="sr-Cyrl-CS"/>
        </w:rPr>
        <w:t>рограм 202</w:t>
      </w:r>
      <w:r w:rsidR="00E043A0"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-2025</w:t>
      </w:r>
      <w:r w:rsidR="00325CBE" w:rsidRPr="00E62094">
        <w:rPr>
          <w:rFonts w:ascii="Times New Roman" w:hAnsi="Times New Roman" w:cs="Times New Roman"/>
          <w:sz w:val="24"/>
          <w:szCs w:val="24"/>
          <w:lang w:val="sr-Cyrl-CS"/>
        </w:rPr>
        <w:t>, у складу са чл</w:t>
      </w:r>
      <w:r w:rsidRPr="00E62094">
        <w:rPr>
          <w:rFonts w:ascii="Times New Roman" w:hAnsi="Times New Roman" w:cs="Times New Roman"/>
          <w:sz w:val="24"/>
          <w:szCs w:val="24"/>
          <w:lang w:val="sr-Cyrl-CS"/>
        </w:rPr>
        <w:t>.</w:t>
      </w:r>
      <w:r w:rsidR="00325CBE" w:rsidRPr="00E62094">
        <w:rPr>
          <w:rFonts w:ascii="Times New Roman" w:hAnsi="Times New Roman" w:cs="Times New Roman"/>
          <w:sz w:val="24"/>
          <w:szCs w:val="24"/>
          <w:lang w:val="sr-Cyrl-CS"/>
        </w:rPr>
        <w:t xml:space="preserve"> 14. и 15. Закон</w:t>
      </w:r>
      <w:r w:rsidR="00AD5587" w:rsidRPr="00E62094">
        <w:rPr>
          <w:rFonts w:ascii="Times New Roman" w:hAnsi="Times New Roman" w:cs="Times New Roman"/>
          <w:sz w:val="24"/>
          <w:szCs w:val="24"/>
          <w:lang w:val="sr-Cyrl-CS"/>
        </w:rPr>
        <w:t>а</w:t>
      </w:r>
      <w:r w:rsidR="00325CBE" w:rsidRPr="00E62094">
        <w:rPr>
          <w:rFonts w:ascii="Times New Roman" w:hAnsi="Times New Roman" w:cs="Times New Roman"/>
          <w:sz w:val="24"/>
          <w:szCs w:val="24"/>
          <w:lang w:val="sr-Cyrl-CS"/>
        </w:rPr>
        <w:t xml:space="preserve"> о планском систему</w:t>
      </w:r>
      <w:r w:rsidR="00F74F59" w:rsidRPr="00E62094">
        <w:rPr>
          <w:rFonts w:ascii="Times New Roman" w:hAnsi="Times New Roman" w:cs="Times New Roman"/>
          <w:sz w:val="24"/>
          <w:szCs w:val="24"/>
          <w:lang w:val="sr-Cyrl-CS"/>
        </w:rPr>
        <w:t xml:space="preserve"> </w:t>
      </w:r>
      <w:r w:rsidR="00325CBE" w:rsidRPr="00E62094">
        <w:rPr>
          <w:rFonts w:ascii="Times New Roman" w:hAnsi="Times New Roman" w:cs="Times New Roman"/>
          <w:sz w:val="24"/>
          <w:szCs w:val="24"/>
          <w:lang w:val="sr-Cyrl-CS"/>
        </w:rPr>
        <w:t xml:space="preserve">и чланом 56. Уредбе о методологији управљања јавним политикама, који уређују програм, као посебну врсту документа јавних политика. </w:t>
      </w:r>
    </w:p>
    <w:p w14:paraId="5AF01AE7" w14:textId="77777777" w:rsidR="00734261" w:rsidRPr="00E62094" w:rsidRDefault="00B11FD7" w:rsidP="00EA209C">
      <w:pPr>
        <w:pStyle w:val="Heading1"/>
        <w:numPr>
          <w:ilvl w:val="1"/>
          <w:numId w:val="3"/>
        </w:numPr>
        <w:spacing w:after="240"/>
        <w:jc w:val="both"/>
        <w:rPr>
          <w:rFonts w:ascii="Times New Roman" w:hAnsi="Times New Roman" w:cs="Times New Roman"/>
          <w:color w:val="auto"/>
          <w:sz w:val="24"/>
          <w:szCs w:val="24"/>
          <w:lang w:val="sr-Cyrl-CS"/>
        </w:rPr>
      </w:pPr>
      <w:bookmarkStart w:id="6" w:name="_Toc93411388"/>
      <w:bookmarkEnd w:id="5"/>
      <w:r w:rsidRPr="00E62094">
        <w:rPr>
          <w:rFonts w:ascii="Times New Roman" w:hAnsi="Times New Roman" w:cs="Times New Roman"/>
          <w:color w:val="auto"/>
          <w:sz w:val="24"/>
          <w:szCs w:val="24"/>
          <w:lang w:val="sr-Cyrl-CS"/>
        </w:rPr>
        <w:t>Улога и задатак Координационог тела за сузбијање сиве економије</w:t>
      </w:r>
      <w:bookmarkEnd w:id="6"/>
    </w:p>
    <w:p w14:paraId="4844EF9A" w14:textId="7CC03A1F" w:rsidR="0089329C" w:rsidRPr="00E62094" w:rsidRDefault="00C43D6F" w:rsidP="00C43D6F">
      <w:pPr>
        <w:tabs>
          <w:tab w:val="left" w:pos="709"/>
        </w:tabs>
        <w:spacing w:after="0"/>
        <w:jc w:val="both"/>
        <w:rPr>
          <w:rFonts w:ascii="Times New Roman" w:hAnsi="Times New Roman" w:cs="Times New Roman"/>
          <w:sz w:val="24"/>
          <w:szCs w:val="24"/>
          <w:lang w:val="sr-Cyrl-CS"/>
        </w:rPr>
      </w:pPr>
      <w:bookmarkStart w:id="7" w:name="_Hlk85975468"/>
      <w:r w:rsidRPr="00E62094">
        <w:rPr>
          <w:rFonts w:ascii="Times New Roman" w:hAnsi="Times New Roman" w:cs="Times New Roman"/>
          <w:sz w:val="24"/>
          <w:szCs w:val="24"/>
          <w:lang w:val="sr-Cyrl-CS"/>
        </w:rPr>
        <w:tab/>
      </w:r>
      <w:r w:rsidR="0089329C" w:rsidRPr="00E62094">
        <w:rPr>
          <w:rFonts w:ascii="Times New Roman" w:hAnsi="Times New Roman" w:cs="Times New Roman"/>
          <w:sz w:val="24"/>
          <w:szCs w:val="24"/>
          <w:lang w:val="sr-Cyrl-CS"/>
        </w:rPr>
        <w:t>Координационо тело за сузбијање сиве економије</w:t>
      </w:r>
      <w:r w:rsidR="00E043A0" w:rsidRPr="00E62094">
        <w:rPr>
          <w:rFonts w:ascii="Times New Roman" w:hAnsi="Times New Roman" w:cs="Times New Roman"/>
          <w:sz w:val="24"/>
          <w:szCs w:val="24"/>
          <w:lang w:val="sr-Cyrl-CS"/>
        </w:rPr>
        <w:t xml:space="preserve"> први пут је формирано 2015. године, а у децембру 2022. године донета је нова Одлука</w:t>
      </w:r>
      <w:r w:rsidR="0089329C" w:rsidRPr="00E62094">
        <w:rPr>
          <w:rFonts w:ascii="Times New Roman" w:hAnsi="Times New Roman" w:cs="Times New Roman"/>
          <w:sz w:val="24"/>
          <w:szCs w:val="24"/>
          <w:lang w:val="sr-Cyrl-CS"/>
        </w:rPr>
        <w:t xml:space="preserve"> </w:t>
      </w:r>
      <w:r w:rsidR="00EA47CB" w:rsidRPr="00E62094">
        <w:rPr>
          <w:rFonts w:ascii="Times New Roman" w:hAnsi="Times New Roman" w:cs="Times New Roman"/>
          <w:sz w:val="24"/>
          <w:szCs w:val="24"/>
          <w:lang w:val="sr-Cyrl-CS"/>
        </w:rPr>
        <w:t>о образовању Координационог тела за сузбијање сиве економије</w:t>
      </w:r>
      <w:r w:rsidRPr="00E62094">
        <w:rPr>
          <w:rFonts w:ascii="Times New Roman" w:hAnsi="Times New Roman" w:cs="Times New Roman"/>
          <w:sz w:val="24"/>
          <w:szCs w:val="24"/>
          <w:lang w:val="sr-Cyrl-CS"/>
        </w:rPr>
        <w:t xml:space="preserve"> (</w:t>
      </w:r>
      <w:r w:rsidR="00A62EE4" w:rsidRPr="00E62094">
        <w:rPr>
          <w:rFonts w:ascii="Times New Roman" w:hAnsi="Times New Roman" w:cs="Times New Roman"/>
          <w:sz w:val="24"/>
          <w:szCs w:val="24"/>
          <w:lang w:val="sr-Cyrl-CS"/>
        </w:rPr>
        <w:t>„</w:t>
      </w:r>
      <w:r w:rsidR="0089329C" w:rsidRPr="00E62094">
        <w:rPr>
          <w:rFonts w:ascii="Times New Roman" w:hAnsi="Times New Roman" w:cs="Times New Roman"/>
          <w:sz w:val="24"/>
          <w:szCs w:val="24"/>
          <w:lang w:val="sr-Cyrl-CS"/>
        </w:rPr>
        <w:t>Службеном гласнику РС</w:t>
      </w:r>
      <w:r w:rsidRPr="00E62094">
        <w:rPr>
          <w:rFonts w:ascii="Times New Roman" w:hAnsi="Times New Roman" w:cs="Times New Roman"/>
          <w:sz w:val="24"/>
          <w:szCs w:val="24"/>
          <w:lang w:val="sr-Cyrl-CS"/>
        </w:rPr>
        <w:t>ˮ,</w:t>
      </w:r>
      <w:r w:rsidR="0089329C" w:rsidRPr="00E62094">
        <w:rPr>
          <w:rFonts w:ascii="Times New Roman" w:hAnsi="Times New Roman" w:cs="Times New Roman"/>
          <w:sz w:val="24"/>
          <w:szCs w:val="24"/>
          <w:lang w:val="sr-Cyrl-CS"/>
        </w:rPr>
        <w:t xml:space="preserve"> број </w:t>
      </w:r>
      <w:r w:rsidR="00E043A0" w:rsidRPr="00E62094">
        <w:rPr>
          <w:rFonts w:ascii="Times New Roman" w:hAnsi="Times New Roman" w:cs="Times New Roman"/>
          <w:sz w:val="24"/>
          <w:szCs w:val="24"/>
          <w:lang w:val="sr-Cyrl-CS"/>
        </w:rPr>
        <w:t>144</w:t>
      </w:r>
      <w:r w:rsidRPr="00E62094">
        <w:rPr>
          <w:rFonts w:ascii="Times New Roman" w:hAnsi="Times New Roman" w:cs="Times New Roman"/>
          <w:sz w:val="24"/>
          <w:szCs w:val="24"/>
          <w:lang w:val="sr-Cyrl-CS"/>
        </w:rPr>
        <w:t>/</w:t>
      </w:r>
      <w:r w:rsidR="0089329C" w:rsidRPr="00E62094">
        <w:rPr>
          <w:rFonts w:ascii="Times New Roman" w:hAnsi="Times New Roman" w:cs="Times New Roman"/>
          <w:sz w:val="24"/>
          <w:szCs w:val="24"/>
          <w:lang w:val="sr-Cyrl-CS"/>
        </w:rPr>
        <w:t>2</w:t>
      </w:r>
      <w:r w:rsidR="00E043A0" w:rsidRPr="00E62094">
        <w:rPr>
          <w:rFonts w:ascii="Times New Roman" w:hAnsi="Times New Roman" w:cs="Times New Roman"/>
          <w:sz w:val="24"/>
          <w:szCs w:val="24"/>
          <w:lang w:val="sr-Cyrl-CS"/>
        </w:rPr>
        <w:t>2</w:t>
      </w:r>
      <w:r w:rsidR="0089329C"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 xml:space="preserve">- </w:t>
      </w:r>
      <w:r w:rsidR="0089329C" w:rsidRPr="00E62094">
        <w:rPr>
          <w:rFonts w:ascii="Times New Roman" w:hAnsi="Times New Roman" w:cs="Times New Roman"/>
          <w:sz w:val="24"/>
          <w:szCs w:val="24"/>
          <w:lang w:val="sr-Cyrl-CS"/>
        </w:rPr>
        <w:t>у даљем тексту: Одлука)</w:t>
      </w:r>
      <w:r w:rsidR="00E043A0" w:rsidRPr="00E62094">
        <w:rPr>
          <w:rFonts w:ascii="Times New Roman" w:hAnsi="Times New Roman" w:cs="Times New Roman"/>
          <w:sz w:val="24"/>
          <w:szCs w:val="24"/>
          <w:lang w:val="sr-Cyrl-CS"/>
        </w:rPr>
        <w:t>.</w:t>
      </w:r>
      <w:r w:rsidR="0089329C" w:rsidRPr="00E62094">
        <w:rPr>
          <w:rFonts w:ascii="Times New Roman" w:hAnsi="Times New Roman" w:cs="Times New Roman"/>
          <w:sz w:val="24"/>
          <w:szCs w:val="24"/>
          <w:lang w:val="sr-Cyrl-CS"/>
        </w:rPr>
        <w:t xml:space="preserve"> </w:t>
      </w:r>
      <w:r w:rsidR="00E043A0" w:rsidRPr="00E62094">
        <w:rPr>
          <w:rFonts w:ascii="Times New Roman" w:hAnsi="Times New Roman" w:cs="Times New Roman"/>
          <w:sz w:val="24"/>
          <w:szCs w:val="24"/>
          <w:lang w:val="sr-Cyrl-CS"/>
        </w:rPr>
        <w:t>З</w:t>
      </w:r>
      <w:r w:rsidR="0089329C" w:rsidRPr="00E62094">
        <w:rPr>
          <w:rFonts w:ascii="Times New Roman" w:hAnsi="Times New Roman" w:cs="Times New Roman"/>
          <w:sz w:val="24"/>
          <w:szCs w:val="24"/>
          <w:lang w:val="sr-Cyrl-CS"/>
        </w:rPr>
        <w:t xml:space="preserve">адатак Координационог тела је да координира рад органа државне управе и усмерава активности које се односе на припрему, ревизију и имплементацију </w:t>
      </w:r>
      <w:r w:rsidR="0012079E" w:rsidRPr="00E62094">
        <w:rPr>
          <w:rFonts w:ascii="Times New Roman" w:hAnsi="Times New Roman" w:cs="Times New Roman"/>
          <w:sz w:val="24"/>
          <w:szCs w:val="24"/>
          <w:lang w:val="sr-Cyrl-CS"/>
        </w:rPr>
        <w:t>П</w:t>
      </w:r>
      <w:r w:rsidR="0089329C" w:rsidRPr="00E62094">
        <w:rPr>
          <w:rFonts w:ascii="Times New Roman" w:hAnsi="Times New Roman" w:cs="Times New Roman"/>
          <w:sz w:val="24"/>
          <w:szCs w:val="24"/>
          <w:lang w:val="sr-Cyrl-CS"/>
        </w:rPr>
        <w:t xml:space="preserve">рограма за сузбијање сиве економије, са пратећим акционим планом, као и извештавање о спроведеним активностима. </w:t>
      </w:r>
    </w:p>
    <w:p w14:paraId="3FB693AB" w14:textId="1C968C3B" w:rsidR="0089329C" w:rsidRPr="00E62094" w:rsidRDefault="00C43D6F" w:rsidP="00C43D6F">
      <w:pPr>
        <w:tabs>
          <w:tab w:val="left" w:pos="709"/>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89329C" w:rsidRPr="00E62094">
        <w:rPr>
          <w:rFonts w:ascii="Times New Roman" w:hAnsi="Times New Roman" w:cs="Times New Roman"/>
          <w:sz w:val="24"/>
          <w:szCs w:val="24"/>
          <w:lang w:val="sr-Cyrl-CS"/>
        </w:rPr>
        <w:t xml:space="preserve">Одлуком је предвиђено да Координационим телом председава министар финансија, док је заменик министар </w:t>
      </w:r>
      <w:r w:rsidR="005C38E2" w:rsidRPr="00E62094">
        <w:rPr>
          <w:rFonts w:ascii="Times New Roman" w:hAnsi="Times New Roman" w:cs="Times New Roman"/>
          <w:sz w:val="24"/>
          <w:szCs w:val="24"/>
          <w:lang w:val="sr-Cyrl-CS"/>
        </w:rPr>
        <w:t>унутрашње и спољне трговине</w:t>
      </w:r>
      <w:r w:rsidR="0089329C" w:rsidRPr="00E62094">
        <w:rPr>
          <w:rFonts w:ascii="Times New Roman" w:hAnsi="Times New Roman" w:cs="Times New Roman"/>
          <w:sz w:val="24"/>
          <w:szCs w:val="24"/>
          <w:lang w:val="sr-Cyrl-CS"/>
        </w:rPr>
        <w:t>, а остали чланови су и:</w:t>
      </w:r>
    </w:p>
    <w:p w14:paraId="5A4BCC34" w14:textId="77777777" w:rsidR="0089329C" w:rsidRPr="00E62094" w:rsidRDefault="0089329C" w:rsidP="0089329C">
      <w:pPr>
        <w:tabs>
          <w:tab w:val="left" w:pos="1260"/>
        </w:tabs>
        <w:spacing w:after="0"/>
        <w:ind w:left="72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Министар привреде;</w:t>
      </w:r>
    </w:p>
    <w:p w14:paraId="28E5D2DD" w14:textId="67C69F0E" w:rsidR="0089329C" w:rsidRPr="00E62094" w:rsidRDefault="0089329C" w:rsidP="0089329C">
      <w:pPr>
        <w:tabs>
          <w:tab w:val="left" w:pos="1260"/>
        </w:tabs>
        <w:spacing w:after="0"/>
        <w:ind w:left="72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Министар туризма и </w:t>
      </w:r>
      <w:r w:rsidR="005C38E2" w:rsidRPr="00E62094">
        <w:rPr>
          <w:rFonts w:ascii="Times New Roman" w:hAnsi="Times New Roman" w:cs="Times New Roman"/>
          <w:sz w:val="24"/>
          <w:szCs w:val="24"/>
          <w:lang w:val="sr-Cyrl-CS"/>
        </w:rPr>
        <w:t>омладине</w:t>
      </w:r>
      <w:r w:rsidRPr="00E62094">
        <w:rPr>
          <w:rFonts w:ascii="Times New Roman" w:hAnsi="Times New Roman" w:cs="Times New Roman"/>
          <w:sz w:val="24"/>
          <w:szCs w:val="24"/>
          <w:lang w:val="sr-Cyrl-CS"/>
        </w:rPr>
        <w:t>;</w:t>
      </w:r>
    </w:p>
    <w:p w14:paraId="13D73850" w14:textId="77777777" w:rsidR="0089329C" w:rsidRPr="00E62094" w:rsidRDefault="0089329C" w:rsidP="0089329C">
      <w:pPr>
        <w:tabs>
          <w:tab w:val="left" w:pos="1260"/>
        </w:tabs>
        <w:spacing w:after="0"/>
        <w:ind w:left="72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Министар државне управе и локалне самоуправе;</w:t>
      </w:r>
    </w:p>
    <w:p w14:paraId="4298083D" w14:textId="77777777" w:rsidR="0089329C" w:rsidRPr="00E62094" w:rsidRDefault="0089329C" w:rsidP="0089329C">
      <w:pPr>
        <w:tabs>
          <w:tab w:val="left" w:pos="1260"/>
        </w:tabs>
        <w:spacing w:after="0"/>
        <w:ind w:left="72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Министар за рад, запошљавање, борачка и социјална питања;</w:t>
      </w:r>
    </w:p>
    <w:p w14:paraId="5D80E852" w14:textId="77777777" w:rsidR="0089329C" w:rsidRPr="00E62094" w:rsidRDefault="0089329C" w:rsidP="0089329C">
      <w:pPr>
        <w:tabs>
          <w:tab w:val="left" w:pos="1260"/>
        </w:tabs>
        <w:spacing w:after="0"/>
        <w:ind w:left="72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Министар правде;</w:t>
      </w:r>
    </w:p>
    <w:p w14:paraId="355D7BAA" w14:textId="77777777" w:rsidR="005C38E2" w:rsidRPr="00E62094" w:rsidRDefault="0089329C" w:rsidP="0089329C">
      <w:pPr>
        <w:tabs>
          <w:tab w:val="left" w:pos="1260"/>
        </w:tabs>
        <w:spacing w:after="0"/>
        <w:ind w:left="72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Министар грађевинарства, саобраћаја и инфраструктуре</w:t>
      </w:r>
      <w:r w:rsidR="005C38E2" w:rsidRPr="00E62094">
        <w:rPr>
          <w:rFonts w:ascii="Times New Roman" w:hAnsi="Times New Roman" w:cs="Times New Roman"/>
          <w:sz w:val="24"/>
          <w:szCs w:val="24"/>
          <w:lang w:val="sr-Cyrl-CS"/>
        </w:rPr>
        <w:t>;</w:t>
      </w:r>
    </w:p>
    <w:p w14:paraId="5E5DF57C" w14:textId="49D0CBA7" w:rsidR="0089329C" w:rsidRPr="00E62094" w:rsidRDefault="005C38E2" w:rsidP="0089329C">
      <w:pPr>
        <w:tabs>
          <w:tab w:val="left" w:pos="1260"/>
        </w:tabs>
        <w:spacing w:after="0"/>
        <w:ind w:left="72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Министар пољопривреде, шумарства и водопривреде.</w:t>
      </w:r>
    </w:p>
    <w:p w14:paraId="60942923" w14:textId="66F50C38" w:rsidR="0089329C" w:rsidRPr="00E62094" w:rsidRDefault="00C43D6F" w:rsidP="00C43D6F">
      <w:pPr>
        <w:tabs>
          <w:tab w:val="left" w:pos="709"/>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Pr="00E62094">
        <w:rPr>
          <w:rFonts w:ascii="Times New Roman" w:hAnsi="Times New Roman" w:cs="Times New Roman"/>
          <w:sz w:val="24"/>
          <w:szCs w:val="24"/>
          <w:lang w:val="sr-Cyrl-CS"/>
        </w:rPr>
        <w:tab/>
      </w:r>
      <w:r w:rsidR="0089329C" w:rsidRPr="00E62094">
        <w:rPr>
          <w:rFonts w:ascii="Times New Roman" w:hAnsi="Times New Roman" w:cs="Times New Roman"/>
          <w:sz w:val="24"/>
          <w:szCs w:val="24"/>
          <w:lang w:val="sr-Cyrl-CS"/>
        </w:rPr>
        <w:t xml:space="preserve">Одлуком је предвиђено да у раду Координационог тела могу да учествују, по позиву, стручњаци из различитих области, као и представници других органа, када се расправља о темама из њиховог делокруга. </w:t>
      </w:r>
    </w:p>
    <w:p w14:paraId="2EFAFD1B" w14:textId="081BA81F" w:rsidR="007F0F8A" w:rsidRPr="00E62094" w:rsidRDefault="00C43D6F" w:rsidP="00C43D6F">
      <w:pPr>
        <w:tabs>
          <w:tab w:val="left" w:pos="567"/>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t xml:space="preserve"> </w:t>
      </w:r>
      <w:r w:rsidR="0089329C" w:rsidRPr="00E62094">
        <w:rPr>
          <w:rFonts w:ascii="Times New Roman" w:hAnsi="Times New Roman" w:cs="Times New Roman"/>
          <w:sz w:val="24"/>
          <w:szCs w:val="24"/>
          <w:lang w:val="sr-Cyrl-CS"/>
        </w:rPr>
        <w:t>У оквиру Координационог тела формирана је Стручна група, чији је задатак</w:t>
      </w:r>
      <w:r w:rsidR="005C38E2" w:rsidRPr="00E62094">
        <w:rPr>
          <w:rFonts w:ascii="Times New Roman" w:hAnsi="Times New Roman" w:cs="Times New Roman"/>
          <w:sz w:val="24"/>
          <w:szCs w:val="24"/>
          <w:lang w:val="sr-Cyrl-CS"/>
        </w:rPr>
        <w:t xml:space="preserve"> да пружи стручну подршку Координационом телу у припреми Програма са пратећим акционим планом, да прати и координира спровођење мера и активности из тог акционог плана, да пружа техничку и стручну подршку у припреми ревизије тих докумената јавних политика ако се за тим током имплементације укаже потреба, као и да припрема извештаје Координационог тела</w:t>
      </w:r>
      <w:r w:rsidR="0089329C" w:rsidRPr="00E62094">
        <w:rPr>
          <w:rFonts w:ascii="Times New Roman" w:hAnsi="Times New Roman" w:cs="Times New Roman"/>
          <w:sz w:val="24"/>
          <w:szCs w:val="24"/>
          <w:lang w:val="sr-Cyrl-CS"/>
        </w:rPr>
        <w:t xml:space="preserve">. Радом Стручне групе координира НАЛЕД, а чланови су представници следећих институција укључених у израду и спровођење </w:t>
      </w:r>
      <w:r w:rsidR="0012079E" w:rsidRPr="00E62094">
        <w:rPr>
          <w:rFonts w:ascii="Times New Roman" w:hAnsi="Times New Roman" w:cs="Times New Roman"/>
          <w:sz w:val="24"/>
          <w:szCs w:val="24"/>
          <w:lang w:val="sr-Cyrl-CS"/>
        </w:rPr>
        <w:t>П</w:t>
      </w:r>
      <w:r w:rsidR="0089329C" w:rsidRPr="00E62094">
        <w:rPr>
          <w:rFonts w:ascii="Times New Roman" w:hAnsi="Times New Roman" w:cs="Times New Roman"/>
          <w:sz w:val="24"/>
          <w:szCs w:val="24"/>
          <w:lang w:val="sr-Cyrl-CS"/>
        </w:rPr>
        <w:t>рограма и то:</w:t>
      </w:r>
    </w:p>
    <w:p w14:paraId="6DCCC308" w14:textId="56A88B32" w:rsidR="00411E7C" w:rsidRPr="00E62094" w:rsidRDefault="00411E7C" w:rsidP="00411E7C">
      <w:pPr>
        <w:numPr>
          <w:ilvl w:val="0"/>
          <w:numId w:val="30"/>
        </w:numPr>
        <w:tabs>
          <w:tab w:val="left" w:pos="1260"/>
        </w:tabs>
        <w:spacing w:after="0"/>
        <w:ind w:left="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Кабинет председника Владе;</w:t>
      </w:r>
    </w:p>
    <w:p w14:paraId="6362FC05" w14:textId="77777777" w:rsidR="00411E7C" w:rsidRPr="00E62094" w:rsidRDefault="00411E7C" w:rsidP="00411E7C">
      <w:pPr>
        <w:numPr>
          <w:ilvl w:val="0"/>
          <w:numId w:val="30"/>
        </w:numPr>
        <w:tabs>
          <w:tab w:val="left" w:pos="1260"/>
        </w:tabs>
        <w:spacing w:after="0"/>
        <w:ind w:left="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правде;</w:t>
      </w:r>
    </w:p>
    <w:p w14:paraId="676B3E3B" w14:textId="77777777" w:rsidR="00411E7C" w:rsidRPr="00E62094" w:rsidRDefault="00411E7C" w:rsidP="00411E7C">
      <w:pPr>
        <w:numPr>
          <w:ilvl w:val="0"/>
          <w:numId w:val="30"/>
        </w:numPr>
        <w:tabs>
          <w:tab w:val="left" w:pos="1260"/>
        </w:tabs>
        <w:spacing w:after="0"/>
        <w:ind w:left="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државне управе и локалне самоуправе;</w:t>
      </w:r>
    </w:p>
    <w:p w14:paraId="79DB582E" w14:textId="77777777" w:rsidR="00E62094" w:rsidRDefault="00411E7C" w:rsidP="00F717D0">
      <w:pPr>
        <w:numPr>
          <w:ilvl w:val="0"/>
          <w:numId w:val="30"/>
        </w:numPr>
        <w:tabs>
          <w:tab w:val="left" w:pos="1260"/>
        </w:tabs>
        <w:spacing w:after="0"/>
        <w:ind w:left="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Министарство за рад, запошљавање, борачка и социјална питања;</w:t>
      </w:r>
    </w:p>
    <w:p w14:paraId="4E51D1EB" w14:textId="734D5C50" w:rsidR="00411E7C" w:rsidRPr="00E62094" w:rsidRDefault="005C38E2" w:rsidP="00F717D0">
      <w:pPr>
        <w:numPr>
          <w:ilvl w:val="0"/>
          <w:numId w:val="30"/>
        </w:numPr>
        <w:tabs>
          <w:tab w:val="left" w:pos="1260"/>
        </w:tabs>
        <w:spacing w:after="0"/>
        <w:ind w:left="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унутрашње и спољне трговине</w:t>
      </w:r>
      <w:r w:rsidRPr="00E62094" w:rsidDel="005C38E2">
        <w:rPr>
          <w:rFonts w:ascii="Times New Roman" w:hAnsi="Times New Roman" w:cs="Times New Roman"/>
          <w:sz w:val="24"/>
          <w:szCs w:val="24"/>
          <w:lang w:val="sr-Cyrl-CS"/>
        </w:rPr>
        <w:t xml:space="preserve"> </w:t>
      </w:r>
      <w:r w:rsidR="00411E7C" w:rsidRPr="00E62094">
        <w:rPr>
          <w:rFonts w:ascii="Times New Roman" w:hAnsi="Times New Roman" w:cs="Times New Roman"/>
          <w:sz w:val="24"/>
          <w:szCs w:val="24"/>
          <w:lang w:val="sr-Cyrl-CS"/>
        </w:rPr>
        <w:t>– Сектор тржишне инспекције;</w:t>
      </w:r>
    </w:p>
    <w:p w14:paraId="33EEFA64" w14:textId="77777777" w:rsidR="00411E7C" w:rsidRPr="00E62094" w:rsidRDefault="00411E7C" w:rsidP="00411E7C">
      <w:pPr>
        <w:numPr>
          <w:ilvl w:val="0"/>
          <w:numId w:val="30"/>
        </w:numPr>
        <w:tabs>
          <w:tab w:val="left" w:pos="1260"/>
        </w:tabs>
        <w:spacing w:after="0"/>
        <w:ind w:left="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унутрашњих послова;</w:t>
      </w:r>
    </w:p>
    <w:p w14:paraId="4E746AB5" w14:textId="7B939B7A" w:rsidR="00411E7C" w:rsidRPr="00E62094" w:rsidRDefault="00411E7C" w:rsidP="00C43D6F">
      <w:pPr>
        <w:numPr>
          <w:ilvl w:val="0"/>
          <w:numId w:val="30"/>
        </w:numPr>
        <w:tabs>
          <w:tab w:val="left" w:pos="426"/>
          <w:tab w:val="left" w:pos="1260"/>
        </w:tabs>
        <w:spacing w:after="0"/>
        <w:ind w:left="0" w:firstLine="6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финансија:</w:t>
      </w:r>
      <w:r w:rsidR="00C43D6F" w:rsidRPr="00E62094">
        <w:rPr>
          <w:rFonts w:ascii="Times New Roman" w:hAnsi="Times New Roman" w:cs="Times New Roman"/>
          <w:sz w:val="24"/>
          <w:szCs w:val="24"/>
          <w:lang w:val="sr-Cyrl-CS"/>
        </w:rPr>
        <w:t xml:space="preserve"> Сектор за фискални систем и </w:t>
      </w:r>
      <w:r w:rsidRPr="00E62094">
        <w:rPr>
          <w:rFonts w:ascii="Times New Roman" w:hAnsi="Times New Roman" w:cs="Times New Roman"/>
          <w:sz w:val="24"/>
          <w:szCs w:val="24"/>
          <w:lang w:val="sr-Cyrl-CS"/>
        </w:rPr>
        <w:t>Сектор за међународну сарадњу и европске интеграције;</w:t>
      </w:r>
    </w:p>
    <w:p w14:paraId="632E74B3"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привреде;</w:t>
      </w:r>
    </w:p>
    <w:p w14:paraId="083FD3CB"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финансија - Пореска управа;</w:t>
      </w:r>
    </w:p>
    <w:p w14:paraId="13ACC148"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финансија - Управа царина;</w:t>
      </w:r>
    </w:p>
    <w:p w14:paraId="657F92EA"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Републички секретаријат за јавне политике;</w:t>
      </w:r>
    </w:p>
    <w:p w14:paraId="6A33F7D7"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Републички завод за статистику;</w:t>
      </w:r>
    </w:p>
    <w:p w14:paraId="66B7F554"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Канцеларија за информационе технологије и електронску управу;</w:t>
      </w:r>
    </w:p>
    <w:p w14:paraId="3A4B8BE1"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Безбедносно-информативна агенција;</w:t>
      </w:r>
    </w:p>
    <w:p w14:paraId="7F4213F2"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Фискални савет;</w:t>
      </w:r>
    </w:p>
    <w:p w14:paraId="2504299F"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Народна банка Србије;</w:t>
      </w:r>
    </w:p>
    <w:p w14:paraId="2BBD723C" w14:textId="37EB8776" w:rsidR="00411E7C" w:rsidRPr="00E62094" w:rsidRDefault="00C43D6F"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г</w:t>
      </w:r>
      <w:r w:rsidR="00411E7C" w:rsidRPr="00E62094">
        <w:rPr>
          <w:rFonts w:ascii="Times New Roman" w:hAnsi="Times New Roman" w:cs="Times New Roman"/>
          <w:sz w:val="24"/>
          <w:szCs w:val="24"/>
          <w:lang w:val="sr-Cyrl-CS"/>
        </w:rPr>
        <w:t>рад Београд;</w:t>
      </w:r>
    </w:p>
    <w:p w14:paraId="1DD4277D" w14:textId="77777777"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НАЛЕД;</w:t>
      </w:r>
    </w:p>
    <w:p w14:paraId="6EFBA905" w14:textId="5F71AD8C" w:rsidR="00411E7C" w:rsidRPr="00E62094" w:rsidRDefault="00411E7C" w:rsidP="00411E7C">
      <w:pPr>
        <w:numPr>
          <w:ilvl w:val="0"/>
          <w:numId w:val="30"/>
        </w:numPr>
        <w:tabs>
          <w:tab w:val="left" w:pos="1260"/>
        </w:tabs>
        <w:spacing w:after="0"/>
        <w:ind w:left="426" w:hanging="31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Чланови С</w:t>
      </w:r>
      <w:r w:rsidR="00C43D6F" w:rsidRPr="00E62094">
        <w:rPr>
          <w:rFonts w:ascii="Times New Roman" w:hAnsi="Times New Roman" w:cs="Times New Roman"/>
          <w:sz w:val="24"/>
          <w:szCs w:val="24"/>
          <w:lang w:val="sr-Cyrl-CS"/>
        </w:rPr>
        <w:t>авеза за фер конкуренцију НАЛЕД</w:t>
      </w:r>
      <w:r w:rsidRPr="00E62094">
        <w:rPr>
          <w:rFonts w:ascii="Times New Roman" w:hAnsi="Times New Roman" w:cs="Times New Roman"/>
          <w:sz w:val="24"/>
          <w:szCs w:val="24"/>
          <w:lang w:val="sr-Cyrl-CS"/>
        </w:rPr>
        <w:t>.</w:t>
      </w:r>
    </w:p>
    <w:p w14:paraId="47901103" w14:textId="52D46436" w:rsidR="00734261" w:rsidRPr="00E62094" w:rsidRDefault="00314618" w:rsidP="00EA209C">
      <w:pPr>
        <w:pStyle w:val="Heading1"/>
        <w:numPr>
          <w:ilvl w:val="1"/>
          <w:numId w:val="3"/>
        </w:numPr>
        <w:spacing w:after="240"/>
        <w:jc w:val="both"/>
        <w:rPr>
          <w:rFonts w:ascii="Times New Roman" w:hAnsi="Times New Roman" w:cs="Times New Roman"/>
          <w:color w:val="auto"/>
          <w:sz w:val="24"/>
          <w:szCs w:val="24"/>
          <w:lang w:val="sr-Cyrl-CS"/>
        </w:rPr>
      </w:pPr>
      <w:bookmarkStart w:id="8" w:name="_Toc93411389"/>
      <w:bookmarkEnd w:id="7"/>
      <w:r w:rsidRPr="00E62094">
        <w:rPr>
          <w:rFonts w:ascii="Times New Roman" w:hAnsi="Times New Roman" w:cs="Times New Roman"/>
          <w:color w:val="auto"/>
          <w:sz w:val="24"/>
          <w:szCs w:val="24"/>
          <w:lang w:val="sr-Cyrl-CS"/>
        </w:rPr>
        <w:t xml:space="preserve">Оперативне фазе у изради </w:t>
      </w:r>
      <w:r w:rsidR="00B02008" w:rsidRPr="00E62094">
        <w:rPr>
          <w:rFonts w:ascii="Times New Roman" w:hAnsi="Times New Roman" w:cs="Times New Roman"/>
          <w:color w:val="auto"/>
          <w:sz w:val="24"/>
          <w:szCs w:val="24"/>
          <w:lang w:val="sr-Cyrl-CS"/>
        </w:rPr>
        <w:t>П</w:t>
      </w:r>
      <w:r w:rsidRPr="00E62094">
        <w:rPr>
          <w:rFonts w:ascii="Times New Roman" w:hAnsi="Times New Roman" w:cs="Times New Roman"/>
          <w:color w:val="auto"/>
          <w:sz w:val="24"/>
          <w:szCs w:val="24"/>
          <w:lang w:val="sr-Cyrl-CS"/>
        </w:rPr>
        <w:t>рограма</w:t>
      </w:r>
      <w:r w:rsidR="009F5586" w:rsidRPr="00E62094">
        <w:rPr>
          <w:rFonts w:ascii="Times New Roman" w:hAnsi="Times New Roman" w:cs="Times New Roman"/>
          <w:color w:val="auto"/>
          <w:sz w:val="24"/>
          <w:szCs w:val="24"/>
          <w:lang w:val="sr-Cyrl-CS"/>
        </w:rPr>
        <w:t xml:space="preserve"> 202</w:t>
      </w:r>
      <w:r w:rsidR="005C38E2" w:rsidRPr="00E62094">
        <w:rPr>
          <w:rFonts w:ascii="Times New Roman" w:hAnsi="Times New Roman" w:cs="Times New Roman"/>
          <w:color w:val="auto"/>
          <w:sz w:val="24"/>
          <w:szCs w:val="24"/>
          <w:lang w:val="sr-Cyrl-CS"/>
        </w:rPr>
        <w:t>3</w:t>
      </w:r>
      <w:r w:rsidR="009F5586" w:rsidRPr="00E62094">
        <w:rPr>
          <w:rFonts w:ascii="Times New Roman" w:hAnsi="Times New Roman" w:cs="Times New Roman"/>
          <w:color w:val="auto"/>
          <w:sz w:val="24"/>
          <w:szCs w:val="24"/>
          <w:lang w:val="sr-Cyrl-CS"/>
        </w:rPr>
        <w:t>-2025.</w:t>
      </w:r>
      <w:bookmarkEnd w:id="8"/>
    </w:p>
    <w:p w14:paraId="7CE98504" w14:textId="689FA18B" w:rsidR="008222DC" w:rsidRPr="00E62094" w:rsidRDefault="00B93079" w:rsidP="00C43D6F">
      <w:pPr>
        <w:tabs>
          <w:tab w:val="left" w:pos="709"/>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Приликом израде </w:t>
      </w:r>
      <w:r w:rsidR="00B02008"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рограма 202</w:t>
      </w:r>
      <w:r w:rsidR="005C38E2" w:rsidRPr="00E62094">
        <w:rPr>
          <w:rFonts w:ascii="Times New Roman" w:hAnsi="Times New Roman" w:cs="Times New Roman"/>
          <w:sz w:val="24"/>
          <w:szCs w:val="24"/>
          <w:lang w:val="sr-Cyrl-CS"/>
        </w:rPr>
        <w:t>3</w:t>
      </w:r>
      <w:r w:rsidR="00B02008" w:rsidRPr="00E62094">
        <w:rPr>
          <w:rFonts w:ascii="Times New Roman" w:hAnsi="Times New Roman" w:cs="Times New Roman"/>
          <w:sz w:val="24"/>
          <w:szCs w:val="24"/>
          <w:lang w:val="sr-Cyrl-CS"/>
        </w:rPr>
        <w:t>-2025</w:t>
      </w:r>
      <w:r w:rsidR="00896D5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поступано је у роковима из Оперативног плана, који је израђен како би се испоштовала процедура израде и доношења документа јавних политика прописана чл.</w:t>
      </w:r>
      <w:r w:rsidR="00D978F4"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29-38. Закона о планском систему, као и Уредбом о методологији управљања јавним политикама.</w:t>
      </w:r>
    </w:p>
    <w:p w14:paraId="277136B6" w14:textId="4F055359" w:rsidR="008222DC" w:rsidRPr="00E62094" w:rsidRDefault="008222DC" w:rsidP="00C43D6F">
      <w:pPr>
        <w:tabs>
          <w:tab w:val="left" w:pos="709"/>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Почетак рада на </w:t>
      </w:r>
      <w:r w:rsidR="00B02008" w:rsidRPr="00E62094">
        <w:rPr>
          <w:rFonts w:ascii="Times New Roman" w:hAnsi="Times New Roman" w:cs="Times New Roman"/>
          <w:sz w:val="24"/>
          <w:szCs w:val="24"/>
          <w:lang w:val="sr-Cyrl-CS"/>
        </w:rPr>
        <w:t>П</w:t>
      </w:r>
      <w:r w:rsidR="00383675" w:rsidRPr="00E62094">
        <w:rPr>
          <w:rFonts w:ascii="Times New Roman" w:hAnsi="Times New Roman" w:cs="Times New Roman"/>
          <w:sz w:val="24"/>
          <w:szCs w:val="24"/>
          <w:lang w:val="sr-Cyrl-CS"/>
        </w:rPr>
        <w:t>рограму 202</w:t>
      </w:r>
      <w:r w:rsidR="005C38E2" w:rsidRPr="00E62094">
        <w:rPr>
          <w:rFonts w:ascii="Times New Roman" w:hAnsi="Times New Roman" w:cs="Times New Roman"/>
          <w:sz w:val="24"/>
          <w:szCs w:val="24"/>
          <w:lang w:val="sr-Cyrl-CS"/>
        </w:rPr>
        <w:t>3</w:t>
      </w:r>
      <w:r w:rsidR="00383675" w:rsidRPr="00E62094">
        <w:rPr>
          <w:rFonts w:ascii="Times New Roman" w:hAnsi="Times New Roman" w:cs="Times New Roman"/>
          <w:sz w:val="24"/>
          <w:szCs w:val="24"/>
          <w:lang w:val="sr-Cyrl-CS"/>
        </w:rPr>
        <w:t>-2025</w:t>
      </w:r>
      <w:r w:rsidR="00692F87"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објављен је 25. маја 2021. године, након иницијалних састанака Координационог тела и Стручне групе. </w:t>
      </w:r>
    </w:p>
    <w:p w14:paraId="4148F265" w14:textId="1A5B4EDB" w:rsidR="008222DC" w:rsidRPr="00E62094" w:rsidRDefault="008222DC" w:rsidP="00D04FE8">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Најважније фазе у изради </w:t>
      </w:r>
      <w:r w:rsidR="00B02008" w:rsidRPr="00E62094">
        <w:rPr>
          <w:rFonts w:ascii="Times New Roman" w:hAnsi="Times New Roman" w:cs="Times New Roman"/>
          <w:sz w:val="24"/>
          <w:szCs w:val="24"/>
          <w:lang w:val="sr-Cyrl-CS"/>
        </w:rPr>
        <w:t>П</w:t>
      </w:r>
      <w:r w:rsidR="00FF50A8" w:rsidRPr="00E62094">
        <w:rPr>
          <w:rFonts w:ascii="Times New Roman" w:hAnsi="Times New Roman" w:cs="Times New Roman"/>
          <w:sz w:val="24"/>
          <w:szCs w:val="24"/>
          <w:lang w:val="sr-Cyrl-CS"/>
        </w:rPr>
        <w:t>рограма 202</w:t>
      </w:r>
      <w:r w:rsidR="005C38E2" w:rsidRPr="00E62094">
        <w:rPr>
          <w:rFonts w:ascii="Times New Roman" w:hAnsi="Times New Roman" w:cs="Times New Roman"/>
          <w:sz w:val="24"/>
          <w:szCs w:val="24"/>
          <w:lang w:val="sr-Cyrl-CS"/>
        </w:rPr>
        <w:t>3</w:t>
      </w:r>
      <w:r w:rsidR="00FF50A8"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xml:space="preserve"> су обухватале:</w:t>
      </w:r>
    </w:p>
    <w:p w14:paraId="2687ECE7" w14:textId="77777777" w:rsidR="008222DC" w:rsidRPr="00E62094" w:rsidRDefault="008222DC" w:rsidP="00D04FE8">
      <w:pPr>
        <w:numPr>
          <w:ilvl w:val="0"/>
          <w:numId w:val="30"/>
        </w:numPr>
        <w:tabs>
          <w:tab w:val="left" w:pos="1134"/>
        </w:tabs>
        <w:spacing w:after="0"/>
        <w:ind w:left="0" w:firstLine="91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консултације са представницима привреде, заинтересованих институција и донатора;</w:t>
      </w:r>
    </w:p>
    <w:p w14:paraId="47981616" w14:textId="77777777" w:rsidR="008222DC" w:rsidRPr="00E62094" w:rsidRDefault="008222DC" w:rsidP="00C43D6F">
      <w:pPr>
        <w:numPr>
          <w:ilvl w:val="0"/>
          <w:numId w:val="30"/>
        </w:numPr>
        <w:tabs>
          <w:tab w:val="left" w:pos="1134"/>
        </w:tabs>
        <w:spacing w:after="0"/>
        <w:ind w:left="127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финализацију концепта </w:t>
      </w:r>
      <w:r w:rsidR="00B02008"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рограма;</w:t>
      </w:r>
    </w:p>
    <w:p w14:paraId="30941E5D" w14:textId="77777777" w:rsidR="008222DC" w:rsidRPr="00E62094" w:rsidRDefault="008222DC" w:rsidP="00C43D6F">
      <w:pPr>
        <w:numPr>
          <w:ilvl w:val="0"/>
          <w:numId w:val="30"/>
        </w:numPr>
        <w:tabs>
          <w:tab w:val="left" w:pos="1134"/>
        </w:tabs>
        <w:spacing w:after="0"/>
        <w:ind w:left="127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представљање Нацрта програма </w:t>
      </w:r>
      <w:r w:rsidR="007279F5" w:rsidRPr="00E62094">
        <w:rPr>
          <w:rFonts w:ascii="Times New Roman" w:hAnsi="Times New Roman" w:cs="Times New Roman"/>
          <w:sz w:val="24"/>
          <w:szCs w:val="24"/>
          <w:lang w:val="sr-Cyrl-CS"/>
        </w:rPr>
        <w:t>Координационом телу</w:t>
      </w:r>
      <w:r w:rsidRPr="00E62094">
        <w:rPr>
          <w:rFonts w:ascii="Times New Roman" w:hAnsi="Times New Roman" w:cs="Times New Roman"/>
          <w:sz w:val="24"/>
          <w:szCs w:val="24"/>
          <w:lang w:val="sr-Cyrl-CS"/>
        </w:rPr>
        <w:t>;</w:t>
      </w:r>
    </w:p>
    <w:p w14:paraId="3D5D9D7E" w14:textId="77777777" w:rsidR="008222DC" w:rsidRPr="00E62094" w:rsidRDefault="008222DC" w:rsidP="00D04FE8">
      <w:pPr>
        <w:numPr>
          <w:ilvl w:val="0"/>
          <w:numId w:val="30"/>
        </w:numPr>
        <w:tabs>
          <w:tab w:val="left" w:pos="1134"/>
        </w:tabs>
        <w:spacing w:after="0"/>
        <w:ind w:left="0" w:firstLine="91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спровођење јавне расправе о Нацрту програма и финализација Нацрта у складу са коментарима са јавне расправе;</w:t>
      </w:r>
    </w:p>
    <w:p w14:paraId="4B6FBE18" w14:textId="77777777" w:rsidR="008222DC" w:rsidRPr="00E62094" w:rsidRDefault="008222DC" w:rsidP="00C43D6F">
      <w:pPr>
        <w:numPr>
          <w:ilvl w:val="0"/>
          <w:numId w:val="30"/>
        </w:numPr>
        <w:tabs>
          <w:tab w:val="left" w:pos="1134"/>
        </w:tabs>
        <w:spacing w:after="0"/>
        <w:ind w:left="127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потврђивање финалног нацрта од стране Координационог тела;</w:t>
      </w:r>
    </w:p>
    <w:p w14:paraId="18DC77F6" w14:textId="23B923A4" w:rsidR="008222DC" w:rsidRPr="00E62094" w:rsidRDefault="008222DC" w:rsidP="00C43D6F">
      <w:pPr>
        <w:numPr>
          <w:ilvl w:val="0"/>
          <w:numId w:val="30"/>
        </w:numPr>
        <w:tabs>
          <w:tab w:val="left" w:pos="1260"/>
        </w:tabs>
        <w:spacing w:after="0"/>
        <w:ind w:left="426" w:firstLine="425"/>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прикупљање</w:t>
      </w:r>
      <w:r w:rsidR="00D04FE8" w:rsidRPr="00E62094">
        <w:rPr>
          <w:rFonts w:ascii="Times New Roman" w:hAnsi="Times New Roman" w:cs="Times New Roman"/>
          <w:sz w:val="24"/>
          <w:szCs w:val="24"/>
          <w:lang w:val="sr-Cyrl-CS"/>
        </w:rPr>
        <w:t xml:space="preserve"> мишљења од свих ресора у Влади</w:t>
      </w:r>
      <w:r w:rsidRPr="00E62094">
        <w:rPr>
          <w:rFonts w:ascii="Times New Roman" w:hAnsi="Times New Roman" w:cs="Times New Roman"/>
          <w:sz w:val="24"/>
          <w:szCs w:val="24"/>
          <w:lang w:val="sr-Cyrl-CS"/>
        </w:rPr>
        <w:t>.</w:t>
      </w:r>
    </w:p>
    <w:p w14:paraId="6B6E7906" w14:textId="2999A8D6" w:rsidR="00503216" w:rsidRPr="00E62094" w:rsidRDefault="008222DC" w:rsidP="00D04FE8">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Након добијања мишљења од свих ресора у Влади, Програм је упућен у процедуру ради усвајања од стране Влад</w:t>
      </w:r>
      <w:r w:rsidR="00B50C55" w:rsidRPr="00E62094">
        <w:rPr>
          <w:rFonts w:ascii="Times New Roman" w:hAnsi="Times New Roman" w:cs="Times New Roman"/>
          <w:sz w:val="24"/>
          <w:szCs w:val="24"/>
          <w:lang w:val="sr-Cyrl-CS"/>
        </w:rPr>
        <w:t>е</w:t>
      </w:r>
      <w:r w:rsidRPr="00E62094">
        <w:rPr>
          <w:rFonts w:ascii="Times New Roman" w:hAnsi="Times New Roman" w:cs="Times New Roman"/>
          <w:sz w:val="24"/>
          <w:szCs w:val="24"/>
          <w:lang w:val="sr-Cyrl-CS"/>
        </w:rPr>
        <w:t>.</w:t>
      </w:r>
    </w:p>
    <w:p w14:paraId="0825CCC6" w14:textId="3BECF303" w:rsidR="005D2A21" w:rsidRPr="00E62094" w:rsidRDefault="005D2A21" w:rsidP="00D04FE8">
      <w:pPr>
        <w:pStyle w:val="Heading1"/>
        <w:numPr>
          <w:ilvl w:val="0"/>
          <w:numId w:val="3"/>
        </w:numPr>
        <w:tabs>
          <w:tab w:val="left" w:pos="1134"/>
        </w:tabs>
        <w:spacing w:after="240"/>
        <w:ind w:left="270" w:firstLine="723"/>
        <w:jc w:val="both"/>
        <w:rPr>
          <w:rFonts w:ascii="Times New Roman" w:hAnsi="Times New Roman" w:cs="Times New Roman"/>
          <w:bCs/>
          <w:color w:val="auto"/>
          <w:sz w:val="24"/>
          <w:szCs w:val="24"/>
          <w:lang w:val="sr-Cyrl-CS"/>
        </w:rPr>
      </w:pPr>
      <w:bookmarkStart w:id="9" w:name="_Toc93411390"/>
      <w:r w:rsidRPr="00E62094">
        <w:rPr>
          <w:rFonts w:ascii="Times New Roman" w:hAnsi="Times New Roman" w:cs="Times New Roman"/>
          <w:bCs/>
          <w:color w:val="auto"/>
          <w:sz w:val="24"/>
          <w:szCs w:val="24"/>
          <w:lang w:val="sr-Cyrl-CS"/>
        </w:rPr>
        <w:lastRenderedPageBreak/>
        <w:t xml:space="preserve">ПОДАЦИ О ПЛАНСКИМ ДОКУМЕНТИМА И ПРАВНОМ ОКВИРУ РЕЛЕВАНТНИМ ЗА ИЗРАДУ </w:t>
      </w:r>
      <w:r w:rsidR="00573554" w:rsidRPr="00E62094">
        <w:rPr>
          <w:rFonts w:ascii="Times New Roman" w:hAnsi="Times New Roman" w:cs="Times New Roman"/>
          <w:bCs/>
          <w:color w:val="auto"/>
          <w:sz w:val="24"/>
          <w:szCs w:val="24"/>
          <w:lang w:val="sr-Cyrl-CS"/>
        </w:rPr>
        <w:t>ПРОГРАМА 202</w:t>
      </w:r>
      <w:r w:rsidR="005C38E2" w:rsidRPr="00E62094">
        <w:rPr>
          <w:rFonts w:ascii="Times New Roman" w:hAnsi="Times New Roman" w:cs="Times New Roman"/>
          <w:bCs/>
          <w:color w:val="auto"/>
          <w:sz w:val="24"/>
          <w:szCs w:val="24"/>
          <w:lang w:val="sr-Cyrl-CS"/>
        </w:rPr>
        <w:t>3</w:t>
      </w:r>
      <w:r w:rsidR="00FF50A8" w:rsidRPr="00E62094">
        <w:rPr>
          <w:rFonts w:ascii="Times New Roman" w:hAnsi="Times New Roman" w:cs="Times New Roman"/>
          <w:bCs/>
          <w:color w:val="auto"/>
          <w:sz w:val="24"/>
          <w:szCs w:val="24"/>
          <w:lang w:val="sr-Cyrl-CS"/>
        </w:rPr>
        <w:t>-2025.</w:t>
      </w:r>
      <w:bookmarkEnd w:id="9"/>
    </w:p>
    <w:p w14:paraId="2D2D897E" w14:textId="77777777" w:rsidR="00573554" w:rsidRPr="00E62094" w:rsidRDefault="00573554" w:rsidP="00D04FE8">
      <w:pPr>
        <w:pStyle w:val="Heading1"/>
        <w:numPr>
          <w:ilvl w:val="1"/>
          <w:numId w:val="3"/>
        </w:numPr>
        <w:spacing w:after="240"/>
        <w:ind w:firstLine="709"/>
        <w:jc w:val="both"/>
        <w:rPr>
          <w:rFonts w:ascii="Times New Roman" w:hAnsi="Times New Roman" w:cs="Times New Roman"/>
          <w:color w:val="auto"/>
          <w:sz w:val="24"/>
          <w:szCs w:val="24"/>
          <w:lang w:val="sr-Cyrl-CS"/>
        </w:rPr>
      </w:pPr>
      <w:bookmarkStart w:id="10" w:name="_Toc85659442"/>
      <w:bookmarkStart w:id="11" w:name="_Toc85659684"/>
      <w:bookmarkStart w:id="12" w:name="_Toc85659902"/>
      <w:bookmarkStart w:id="13" w:name="_Toc85660120"/>
      <w:bookmarkStart w:id="14" w:name="_Toc85792903"/>
      <w:bookmarkStart w:id="15" w:name="_Toc85793120"/>
      <w:bookmarkStart w:id="16" w:name="_Toc85793337"/>
      <w:bookmarkStart w:id="17" w:name="_Toc85793554"/>
      <w:bookmarkStart w:id="18" w:name="_Toc85793771"/>
      <w:bookmarkStart w:id="19" w:name="_Toc85793988"/>
      <w:bookmarkStart w:id="20" w:name="_Toc85794215"/>
      <w:bookmarkStart w:id="21" w:name="_Toc85794491"/>
      <w:bookmarkStart w:id="22" w:name="_Toc85795177"/>
      <w:bookmarkStart w:id="23" w:name="_Toc85795438"/>
      <w:bookmarkStart w:id="24" w:name="_Toc85795682"/>
      <w:bookmarkStart w:id="25" w:name="_Toc85795925"/>
      <w:bookmarkStart w:id="26" w:name="_Toc85813147"/>
      <w:bookmarkStart w:id="27" w:name="_Toc85816303"/>
      <w:bookmarkStart w:id="28" w:name="_Toc85841638"/>
      <w:bookmarkStart w:id="29" w:name="_Toc85842408"/>
      <w:bookmarkStart w:id="30" w:name="_Toc85925124"/>
      <w:bookmarkStart w:id="31" w:name="_Toc85659443"/>
      <w:bookmarkStart w:id="32" w:name="_Toc85659685"/>
      <w:bookmarkStart w:id="33" w:name="_Toc85659903"/>
      <w:bookmarkStart w:id="34" w:name="_Toc85660121"/>
      <w:bookmarkStart w:id="35" w:name="_Toc85792904"/>
      <w:bookmarkStart w:id="36" w:name="_Toc85793121"/>
      <w:bookmarkStart w:id="37" w:name="_Toc85793338"/>
      <w:bookmarkStart w:id="38" w:name="_Toc85793555"/>
      <w:bookmarkStart w:id="39" w:name="_Toc85793772"/>
      <w:bookmarkStart w:id="40" w:name="_Toc85793989"/>
      <w:bookmarkStart w:id="41" w:name="_Toc85794216"/>
      <w:bookmarkStart w:id="42" w:name="_Toc85794492"/>
      <w:bookmarkStart w:id="43" w:name="_Toc85795178"/>
      <w:bookmarkStart w:id="44" w:name="_Toc85795439"/>
      <w:bookmarkStart w:id="45" w:name="_Toc85795683"/>
      <w:bookmarkStart w:id="46" w:name="_Toc85795926"/>
      <w:bookmarkStart w:id="47" w:name="_Toc85813148"/>
      <w:bookmarkStart w:id="48" w:name="_Toc85816304"/>
      <w:bookmarkStart w:id="49" w:name="_Toc85841639"/>
      <w:bookmarkStart w:id="50" w:name="_Toc85842409"/>
      <w:bookmarkStart w:id="51" w:name="_Toc85925125"/>
      <w:bookmarkStart w:id="52" w:name="_Toc85659444"/>
      <w:bookmarkStart w:id="53" w:name="_Toc85659686"/>
      <w:bookmarkStart w:id="54" w:name="_Toc85659904"/>
      <w:bookmarkStart w:id="55" w:name="_Toc85660122"/>
      <w:bookmarkStart w:id="56" w:name="_Toc85792905"/>
      <w:bookmarkStart w:id="57" w:name="_Toc85793122"/>
      <w:bookmarkStart w:id="58" w:name="_Toc85793339"/>
      <w:bookmarkStart w:id="59" w:name="_Toc85793556"/>
      <w:bookmarkStart w:id="60" w:name="_Toc85793773"/>
      <w:bookmarkStart w:id="61" w:name="_Toc85793990"/>
      <w:bookmarkStart w:id="62" w:name="_Toc85794217"/>
      <w:bookmarkStart w:id="63" w:name="_Toc85794493"/>
      <w:bookmarkStart w:id="64" w:name="_Toc85795179"/>
      <w:bookmarkStart w:id="65" w:name="_Toc85795440"/>
      <w:bookmarkStart w:id="66" w:name="_Toc85795684"/>
      <w:bookmarkStart w:id="67" w:name="_Toc85795927"/>
      <w:bookmarkStart w:id="68" w:name="_Toc85813149"/>
      <w:bookmarkStart w:id="69" w:name="_Toc85816305"/>
      <w:bookmarkStart w:id="70" w:name="_Toc85841640"/>
      <w:bookmarkStart w:id="71" w:name="_Toc85842410"/>
      <w:bookmarkStart w:id="72" w:name="_Toc85925126"/>
      <w:bookmarkStart w:id="73" w:name="_Toc85659445"/>
      <w:bookmarkStart w:id="74" w:name="_Toc85659687"/>
      <w:bookmarkStart w:id="75" w:name="_Toc85659905"/>
      <w:bookmarkStart w:id="76" w:name="_Toc85660123"/>
      <w:bookmarkStart w:id="77" w:name="_Toc85792906"/>
      <w:bookmarkStart w:id="78" w:name="_Toc85793123"/>
      <w:bookmarkStart w:id="79" w:name="_Toc85793340"/>
      <w:bookmarkStart w:id="80" w:name="_Toc85793557"/>
      <w:bookmarkStart w:id="81" w:name="_Toc85793774"/>
      <w:bookmarkStart w:id="82" w:name="_Toc85793991"/>
      <w:bookmarkStart w:id="83" w:name="_Toc85794218"/>
      <w:bookmarkStart w:id="84" w:name="_Toc85794494"/>
      <w:bookmarkStart w:id="85" w:name="_Toc85795180"/>
      <w:bookmarkStart w:id="86" w:name="_Toc85795441"/>
      <w:bookmarkStart w:id="87" w:name="_Toc85795685"/>
      <w:bookmarkStart w:id="88" w:name="_Toc85795928"/>
      <w:bookmarkStart w:id="89" w:name="_Toc85813150"/>
      <w:bookmarkStart w:id="90" w:name="_Toc85816306"/>
      <w:bookmarkStart w:id="91" w:name="_Toc85841641"/>
      <w:bookmarkStart w:id="92" w:name="_Toc85842411"/>
      <w:bookmarkStart w:id="93" w:name="_Toc85925127"/>
      <w:bookmarkStart w:id="94" w:name="_Toc85659446"/>
      <w:bookmarkStart w:id="95" w:name="_Toc85659688"/>
      <w:bookmarkStart w:id="96" w:name="_Toc85659906"/>
      <w:bookmarkStart w:id="97" w:name="_Toc85660124"/>
      <w:bookmarkStart w:id="98" w:name="_Toc85792907"/>
      <w:bookmarkStart w:id="99" w:name="_Toc85793124"/>
      <w:bookmarkStart w:id="100" w:name="_Toc85793341"/>
      <w:bookmarkStart w:id="101" w:name="_Toc85793558"/>
      <w:bookmarkStart w:id="102" w:name="_Toc85793775"/>
      <w:bookmarkStart w:id="103" w:name="_Toc85793992"/>
      <w:bookmarkStart w:id="104" w:name="_Toc85794219"/>
      <w:bookmarkStart w:id="105" w:name="_Toc85794495"/>
      <w:bookmarkStart w:id="106" w:name="_Toc85795181"/>
      <w:bookmarkStart w:id="107" w:name="_Toc85795442"/>
      <w:bookmarkStart w:id="108" w:name="_Toc85795686"/>
      <w:bookmarkStart w:id="109" w:name="_Toc85795929"/>
      <w:bookmarkStart w:id="110" w:name="_Toc85813151"/>
      <w:bookmarkStart w:id="111" w:name="_Toc85816307"/>
      <w:bookmarkStart w:id="112" w:name="_Toc85841642"/>
      <w:bookmarkStart w:id="113" w:name="_Toc85842412"/>
      <w:bookmarkStart w:id="114" w:name="_Toc85925128"/>
      <w:bookmarkStart w:id="115" w:name="_Toc85659447"/>
      <w:bookmarkStart w:id="116" w:name="_Toc85659689"/>
      <w:bookmarkStart w:id="117" w:name="_Toc85659907"/>
      <w:bookmarkStart w:id="118" w:name="_Toc85660125"/>
      <w:bookmarkStart w:id="119" w:name="_Toc85792908"/>
      <w:bookmarkStart w:id="120" w:name="_Toc85793125"/>
      <w:bookmarkStart w:id="121" w:name="_Toc85793342"/>
      <w:bookmarkStart w:id="122" w:name="_Toc85793559"/>
      <w:bookmarkStart w:id="123" w:name="_Toc85793776"/>
      <w:bookmarkStart w:id="124" w:name="_Toc85793993"/>
      <w:bookmarkStart w:id="125" w:name="_Toc85794220"/>
      <w:bookmarkStart w:id="126" w:name="_Toc85794496"/>
      <w:bookmarkStart w:id="127" w:name="_Toc85795182"/>
      <w:bookmarkStart w:id="128" w:name="_Toc85795443"/>
      <w:bookmarkStart w:id="129" w:name="_Toc85795687"/>
      <w:bookmarkStart w:id="130" w:name="_Toc85795930"/>
      <w:bookmarkStart w:id="131" w:name="_Toc85813152"/>
      <w:bookmarkStart w:id="132" w:name="_Toc85816308"/>
      <w:bookmarkStart w:id="133" w:name="_Toc85841643"/>
      <w:bookmarkStart w:id="134" w:name="_Toc85842413"/>
      <w:bookmarkStart w:id="135" w:name="_Toc85925129"/>
      <w:bookmarkStart w:id="136" w:name="_Toc85659448"/>
      <w:bookmarkStart w:id="137" w:name="_Toc85659690"/>
      <w:bookmarkStart w:id="138" w:name="_Toc85659908"/>
      <w:bookmarkStart w:id="139" w:name="_Toc85660126"/>
      <w:bookmarkStart w:id="140" w:name="_Toc85792909"/>
      <w:bookmarkStart w:id="141" w:name="_Toc85793126"/>
      <w:bookmarkStart w:id="142" w:name="_Toc85793343"/>
      <w:bookmarkStart w:id="143" w:name="_Toc85793560"/>
      <w:bookmarkStart w:id="144" w:name="_Toc85793777"/>
      <w:bookmarkStart w:id="145" w:name="_Toc85793994"/>
      <w:bookmarkStart w:id="146" w:name="_Toc85794221"/>
      <w:bookmarkStart w:id="147" w:name="_Toc85794497"/>
      <w:bookmarkStart w:id="148" w:name="_Toc85795183"/>
      <w:bookmarkStart w:id="149" w:name="_Toc85795444"/>
      <w:bookmarkStart w:id="150" w:name="_Toc85795688"/>
      <w:bookmarkStart w:id="151" w:name="_Toc85795931"/>
      <w:bookmarkStart w:id="152" w:name="_Toc85813153"/>
      <w:bookmarkStart w:id="153" w:name="_Toc85816309"/>
      <w:bookmarkStart w:id="154" w:name="_Toc85841644"/>
      <w:bookmarkStart w:id="155" w:name="_Toc85842414"/>
      <w:bookmarkStart w:id="156" w:name="_Toc85925130"/>
      <w:bookmarkStart w:id="157" w:name="_Toc85659449"/>
      <w:bookmarkStart w:id="158" w:name="_Toc85659691"/>
      <w:bookmarkStart w:id="159" w:name="_Toc85659909"/>
      <w:bookmarkStart w:id="160" w:name="_Toc85660127"/>
      <w:bookmarkStart w:id="161" w:name="_Toc85792910"/>
      <w:bookmarkStart w:id="162" w:name="_Toc85793127"/>
      <w:bookmarkStart w:id="163" w:name="_Toc85793344"/>
      <w:bookmarkStart w:id="164" w:name="_Toc85793561"/>
      <w:bookmarkStart w:id="165" w:name="_Toc85793778"/>
      <w:bookmarkStart w:id="166" w:name="_Toc85793995"/>
      <w:bookmarkStart w:id="167" w:name="_Toc85794222"/>
      <w:bookmarkStart w:id="168" w:name="_Toc85794498"/>
      <w:bookmarkStart w:id="169" w:name="_Toc85795184"/>
      <w:bookmarkStart w:id="170" w:name="_Toc85795445"/>
      <w:bookmarkStart w:id="171" w:name="_Toc85795689"/>
      <w:bookmarkStart w:id="172" w:name="_Toc85795932"/>
      <w:bookmarkStart w:id="173" w:name="_Toc85813154"/>
      <w:bookmarkStart w:id="174" w:name="_Toc85816310"/>
      <w:bookmarkStart w:id="175" w:name="_Toc85841645"/>
      <w:bookmarkStart w:id="176" w:name="_Toc85842415"/>
      <w:bookmarkStart w:id="177" w:name="_Toc85925131"/>
      <w:bookmarkStart w:id="178" w:name="_Toc85659450"/>
      <w:bookmarkStart w:id="179" w:name="_Toc85659692"/>
      <w:bookmarkStart w:id="180" w:name="_Toc85659910"/>
      <w:bookmarkStart w:id="181" w:name="_Toc85660128"/>
      <w:bookmarkStart w:id="182" w:name="_Toc85792911"/>
      <w:bookmarkStart w:id="183" w:name="_Toc85793128"/>
      <w:bookmarkStart w:id="184" w:name="_Toc85793345"/>
      <w:bookmarkStart w:id="185" w:name="_Toc85793562"/>
      <w:bookmarkStart w:id="186" w:name="_Toc85793779"/>
      <w:bookmarkStart w:id="187" w:name="_Toc85793996"/>
      <w:bookmarkStart w:id="188" w:name="_Toc85794223"/>
      <w:bookmarkStart w:id="189" w:name="_Toc85794499"/>
      <w:bookmarkStart w:id="190" w:name="_Toc85795185"/>
      <w:bookmarkStart w:id="191" w:name="_Toc85795446"/>
      <w:bookmarkStart w:id="192" w:name="_Toc85795690"/>
      <w:bookmarkStart w:id="193" w:name="_Toc85795933"/>
      <w:bookmarkStart w:id="194" w:name="_Toc85813155"/>
      <w:bookmarkStart w:id="195" w:name="_Toc85816311"/>
      <w:bookmarkStart w:id="196" w:name="_Toc85841646"/>
      <w:bookmarkStart w:id="197" w:name="_Toc85842416"/>
      <w:bookmarkStart w:id="198" w:name="_Toc85925132"/>
      <w:bookmarkStart w:id="199" w:name="_Toc85659451"/>
      <w:bookmarkStart w:id="200" w:name="_Toc85659693"/>
      <w:bookmarkStart w:id="201" w:name="_Toc85659911"/>
      <w:bookmarkStart w:id="202" w:name="_Toc85660129"/>
      <w:bookmarkStart w:id="203" w:name="_Toc85792912"/>
      <w:bookmarkStart w:id="204" w:name="_Toc85793129"/>
      <w:bookmarkStart w:id="205" w:name="_Toc85793346"/>
      <w:bookmarkStart w:id="206" w:name="_Toc85793563"/>
      <w:bookmarkStart w:id="207" w:name="_Toc85793780"/>
      <w:bookmarkStart w:id="208" w:name="_Toc85793997"/>
      <w:bookmarkStart w:id="209" w:name="_Toc85794224"/>
      <w:bookmarkStart w:id="210" w:name="_Toc85794500"/>
      <w:bookmarkStart w:id="211" w:name="_Toc85795186"/>
      <w:bookmarkStart w:id="212" w:name="_Toc85795447"/>
      <w:bookmarkStart w:id="213" w:name="_Toc85795691"/>
      <w:bookmarkStart w:id="214" w:name="_Toc85795934"/>
      <w:bookmarkStart w:id="215" w:name="_Toc85813156"/>
      <w:bookmarkStart w:id="216" w:name="_Toc85816312"/>
      <w:bookmarkStart w:id="217" w:name="_Toc85841647"/>
      <w:bookmarkStart w:id="218" w:name="_Toc85842417"/>
      <w:bookmarkStart w:id="219" w:name="_Toc85925133"/>
      <w:bookmarkStart w:id="220" w:name="_Toc85659452"/>
      <w:bookmarkStart w:id="221" w:name="_Toc85659694"/>
      <w:bookmarkStart w:id="222" w:name="_Toc85659912"/>
      <w:bookmarkStart w:id="223" w:name="_Toc85660130"/>
      <w:bookmarkStart w:id="224" w:name="_Toc85792913"/>
      <w:bookmarkStart w:id="225" w:name="_Toc85793130"/>
      <w:bookmarkStart w:id="226" w:name="_Toc85793347"/>
      <w:bookmarkStart w:id="227" w:name="_Toc85793564"/>
      <w:bookmarkStart w:id="228" w:name="_Toc85793781"/>
      <w:bookmarkStart w:id="229" w:name="_Toc85793998"/>
      <w:bookmarkStart w:id="230" w:name="_Toc85794225"/>
      <w:bookmarkStart w:id="231" w:name="_Toc85794501"/>
      <w:bookmarkStart w:id="232" w:name="_Toc85795187"/>
      <w:bookmarkStart w:id="233" w:name="_Toc85795448"/>
      <w:bookmarkStart w:id="234" w:name="_Toc85795692"/>
      <w:bookmarkStart w:id="235" w:name="_Toc85795935"/>
      <w:bookmarkStart w:id="236" w:name="_Toc85813157"/>
      <w:bookmarkStart w:id="237" w:name="_Toc85816313"/>
      <w:bookmarkStart w:id="238" w:name="_Toc85841648"/>
      <w:bookmarkStart w:id="239" w:name="_Toc85842418"/>
      <w:bookmarkStart w:id="240" w:name="_Toc85925134"/>
      <w:bookmarkStart w:id="241" w:name="_Toc85659453"/>
      <w:bookmarkStart w:id="242" w:name="_Toc85659695"/>
      <w:bookmarkStart w:id="243" w:name="_Toc85659913"/>
      <w:bookmarkStart w:id="244" w:name="_Toc85660131"/>
      <w:bookmarkStart w:id="245" w:name="_Toc85792914"/>
      <w:bookmarkStart w:id="246" w:name="_Toc85793131"/>
      <w:bookmarkStart w:id="247" w:name="_Toc85793348"/>
      <w:bookmarkStart w:id="248" w:name="_Toc85793565"/>
      <w:bookmarkStart w:id="249" w:name="_Toc85793782"/>
      <w:bookmarkStart w:id="250" w:name="_Toc85793999"/>
      <w:bookmarkStart w:id="251" w:name="_Toc85794226"/>
      <w:bookmarkStart w:id="252" w:name="_Toc85794502"/>
      <w:bookmarkStart w:id="253" w:name="_Toc85795188"/>
      <w:bookmarkStart w:id="254" w:name="_Toc85795449"/>
      <w:bookmarkStart w:id="255" w:name="_Toc85795693"/>
      <w:bookmarkStart w:id="256" w:name="_Toc85795936"/>
      <w:bookmarkStart w:id="257" w:name="_Toc85813158"/>
      <w:bookmarkStart w:id="258" w:name="_Toc85816314"/>
      <w:bookmarkStart w:id="259" w:name="_Toc85841649"/>
      <w:bookmarkStart w:id="260" w:name="_Toc85842419"/>
      <w:bookmarkStart w:id="261" w:name="_Toc85925135"/>
      <w:bookmarkStart w:id="262" w:name="_Toc85816315"/>
      <w:bookmarkStart w:id="263" w:name="_Toc9341139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E62094">
        <w:rPr>
          <w:rFonts w:ascii="Times New Roman" w:hAnsi="Times New Roman" w:cs="Times New Roman"/>
          <w:color w:val="auto"/>
          <w:sz w:val="24"/>
          <w:szCs w:val="24"/>
          <w:lang w:val="sr-Cyrl-CS"/>
        </w:rPr>
        <w:t>Плански документи релевантни за сузбијање сиве економије</w:t>
      </w:r>
      <w:bookmarkEnd w:id="262"/>
      <w:bookmarkEnd w:id="263"/>
    </w:p>
    <w:p w14:paraId="69CDB270" w14:textId="1D944746" w:rsidR="00573554" w:rsidRPr="00E62094" w:rsidRDefault="00573554" w:rsidP="00D04FE8">
      <w:pPr>
        <w:spacing w:after="0"/>
        <w:ind w:firstLine="709"/>
        <w:jc w:val="both"/>
        <w:rPr>
          <w:rFonts w:ascii="Times New Roman" w:hAnsi="Times New Roman" w:cs="Times New Roman"/>
          <w:sz w:val="24"/>
          <w:szCs w:val="24"/>
          <w:lang w:val="sr-Cyrl-CS"/>
        </w:rPr>
      </w:pPr>
      <w:bookmarkStart w:id="264" w:name="_Toc76725000"/>
      <w:bookmarkStart w:id="265" w:name="_Toc76725388"/>
      <w:bookmarkStart w:id="266" w:name="_Toc76725564"/>
      <w:bookmarkStart w:id="267" w:name="_Toc76726436"/>
      <w:bookmarkStart w:id="268" w:name="_Toc76726471"/>
      <w:bookmarkStart w:id="269" w:name="_Toc79410127"/>
      <w:bookmarkStart w:id="270" w:name="_Toc79410163"/>
      <w:bookmarkStart w:id="271" w:name="_Toc79412143"/>
      <w:bookmarkStart w:id="272" w:name="_Toc80266850"/>
      <w:bookmarkStart w:id="273" w:name="_Toc80266882"/>
      <w:bookmarkStart w:id="274" w:name="_Toc85659455"/>
      <w:bookmarkStart w:id="275" w:name="_Toc85659697"/>
      <w:bookmarkStart w:id="276" w:name="_Toc85659915"/>
      <w:bookmarkStart w:id="277" w:name="_Toc85660133"/>
      <w:bookmarkStart w:id="278" w:name="_Toc85792916"/>
      <w:bookmarkStart w:id="279" w:name="_Toc85793133"/>
      <w:bookmarkStart w:id="280" w:name="_Toc85793350"/>
      <w:bookmarkStart w:id="281" w:name="_Toc85793567"/>
      <w:bookmarkStart w:id="282" w:name="_Toc85793784"/>
      <w:bookmarkStart w:id="283" w:name="_Toc85794001"/>
      <w:bookmarkStart w:id="284" w:name="_Toc85794228"/>
      <w:bookmarkStart w:id="285" w:name="_Toc85794504"/>
      <w:bookmarkStart w:id="286" w:name="_Toc85795190"/>
      <w:bookmarkStart w:id="287" w:name="_Toc85795451"/>
      <w:bookmarkStart w:id="288" w:name="_Toc85795695"/>
      <w:bookmarkStart w:id="289" w:name="_Toc85795938"/>
      <w:bookmarkStart w:id="290" w:name="_Toc85813160"/>
      <w:bookmarkStart w:id="291" w:name="_Toc85816316"/>
      <w:bookmarkStart w:id="292" w:name="_Toc85975986"/>
      <w:bookmarkStart w:id="293" w:name="_Toc85976183"/>
      <w:bookmarkStart w:id="294" w:name="_Toc85976382"/>
      <w:bookmarkStart w:id="295" w:name="_Toc85980224"/>
      <w:bookmarkStart w:id="296" w:name="_Toc85980378"/>
      <w:bookmarkStart w:id="297" w:name="_Toc86006741"/>
      <w:bookmarkStart w:id="298" w:name="_Toc86008156"/>
      <w:bookmarkStart w:id="299" w:name="_Toc86010866"/>
      <w:bookmarkStart w:id="300" w:name="_Toc86012742"/>
      <w:bookmarkStart w:id="301" w:name="_Toc86012791"/>
      <w:bookmarkStart w:id="302" w:name="_Toc86013036"/>
      <w:bookmarkStart w:id="303" w:name="_Toc86013107"/>
      <w:bookmarkStart w:id="304" w:name="_Toc88469710"/>
      <w:bookmarkStart w:id="305" w:name="_Toc88472058"/>
      <w:bookmarkStart w:id="306" w:name="_Toc88472107"/>
      <w:bookmarkStart w:id="307" w:name="_Toc88481066"/>
      <w:bookmarkStart w:id="308" w:name="_Toc88483169"/>
      <w:bookmarkStart w:id="309" w:name="_Toc88483667"/>
      <w:bookmarkStart w:id="310" w:name="_Toc88483711"/>
      <w:bookmarkStart w:id="311" w:name="_Toc90034622"/>
      <w:bookmarkStart w:id="312" w:name="_Toc90646695"/>
      <w:bookmarkStart w:id="313" w:name="_Toc90646749"/>
      <w:bookmarkStart w:id="314" w:name="_Toc90909053"/>
      <w:bookmarkStart w:id="315" w:name="_Toc90910701"/>
      <w:bookmarkStart w:id="316" w:name="_Toc90918427"/>
      <w:bookmarkStart w:id="317" w:name="_Toc90918630"/>
      <w:bookmarkStart w:id="318" w:name="_Toc90983510"/>
      <w:bookmarkStart w:id="319" w:name="_Toc90985710"/>
      <w:bookmarkStart w:id="320" w:name="_Toc90986952"/>
      <w:bookmarkStart w:id="321" w:name="_Toc90986990"/>
      <w:bookmarkStart w:id="322" w:name="_Toc90988033"/>
      <w:bookmarkStart w:id="323" w:name="_Toc91514894"/>
      <w:bookmarkStart w:id="324" w:name="_Toc91587522"/>
      <w:bookmarkStart w:id="325" w:name="_Toc91587563"/>
      <w:bookmarkStart w:id="326" w:name="_Toc91587602"/>
      <w:bookmarkStart w:id="327" w:name="_Toc91587642"/>
      <w:bookmarkStart w:id="328" w:name="_Toc91587683"/>
      <w:bookmarkStart w:id="329" w:name="_Toc93411392"/>
      <w:bookmarkStart w:id="330" w:name="_Toc76725001"/>
      <w:bookmarkStart w:id="331" w:name="_Toc76725389"/>
      <w:bookmarkStart w:id="332" w:name="_Toc76725565"/>
      <w:bookmarkStart w:id="333" w:name="_Toc76726437"/>
      <w:bookmarkStart w:id="334" w:name="_Toc76726472"/>
      <w:bookmarkStart w:id="335" w:name="_Toc79410128"/>
      <w:bookmarkStart w:id="336" w:name="_Toc79410164"/>
      <w:bookmarkStart w:id="337" w:name="_Toc79412144"/>
      <w:bookmarkStart w:id="338" w:name="_Toc80266851"/>
      <w:bookmarkStart w:id="339" w:name="_Toc80266883"/>
      <w:bookmarkStart w:id="340" w:name="_Toc85659456"/>
      <w:bookmarkStart w:id="341" w:name="_Toc85659698"/>
      <w:bookmarkStart w:id="342" w:name="_Toc85659916"/>
      <w:bookmarkStart w:id="343" w:name="_Toc85660134"/>
      <w:bookmarkStart w:id="344" w:name="_Toc85792917"/>
      <w:bookmarkStart w:id="345" w:name="_Toc85793134"/>
      <w:bookmarkStart w:id="346" w:name="_Toc85793351"/>
      <w:bookmarkStart w:id="347" w:name="_Toc85793568"/>
      <w:bookmarkStart w:id="348" w:name="_Toc85793785"/>
      <w:bookmarkStart w:id="349" w:name="_Toc85794002"/>
      <w:bookmarkStart w:id="350" w:name="_Toc85794229"/>
      <w:bookmarkStart w:id="351" w:name="_Toc85794505"/>
      <w:bookmarkStart w:id="352" w:name="_Toc85795191"/>
      <w:bookmarkStart w:id="353" w:name="_Toc85795452"/>
      <w:bookmarkStart w:id="354" w:name="_Toc85795696"/>
      <w:bookmarkStart w:id="355" w:name="_Toc85795939"/>
      <w:bookmarkStart w:id="356" w:name="_Toc85813161"/>
      <w:bookmarkStart w:id="357" w:name="_Toc85816317"/>
      <w:bookmarkStart w:id="358" w:name="_Toc85975987"/>
      <w:bookmarkStart w:id="359" w:name="_Toc85976184"/>
      <w:bookmarkStart w:id="360" w:name="_Toc85976383"/>
      <w:bookmarkStart w:id="361" w:name="_Toc85980225"/>
      <w:bookmarkStart w:id="362" w:name="_Toc85980379"/>
      <w:bookmarkStart w:id="363" w:name="_Toc86006742"/>
      <w:bookmarkStart w:id="364" w:name="_Toc86008157"/>
      <w:bookmarkStart w:id="365" w:name="_Toc86010867"/>
      <w:bookmarkStart w:id="366" w:name="_Toc86012743"/>
      <w:bookmarkStart w:id="367" w:name="_Toc86012792"/>
      <w:bookmarkStart w:id="368" w:name="_Toc86013037"/>
      <w:bookmarkStart w:id="369" w:name="_Toc86013108"/>
      <w:bookmarkStart w:id="370" w:name="_Toc88469711"/>
      <w:bookmarkStart w:id="371" w:name="_Toc88472059"/>
      <w:bookmarkStart w:id="372" w:name="_Toc88472108"/>
      <w:bookmarkStart w:id="373" w:name="_Toc88481067"/>
      <w:bookmarkStart w:id="374" w:name="_Toc88483170"/>
      <w:bookmarkStart w:id="375" w:name="_Toc88483668"/>
      <w:bookmarkStart w:id="376" w:name="_Toc88483712"/>
      <w:bookmarkStart w:id="377" w:name="_Toc90034623"/>
      <w:bookmarkStart w:id="378" w:name="_Toc90646696"/>
      <w:bookmarkStart w:id="379" w:name="_Toc90646750"/>
      <w:bookmarkStart w:id="380" w:name="_Toc90909054"/>
      <w:bookmarkStart w:id="381" w:name="_Toc90910702"/>
      <w:bookmarkStart w:id="382" w:name="_Toc90918428"/>
      <w:bookmarkStart w:id="383" w:name="_Toc90918631"/>
      <w:bookmarkStart w:id="384" w:name="_Toc90983511"/>
      <w:bookmarkStart w:id="385" w:name="_Toc90985711"/>
      <w:bookmarkStart w:id="386" w:name="_Toc90986953"/>
      <w:bookmarkStart w:id="387" w:name="_Toc90986991"/>
      <w:bookmarkStart w:id="388" w:name="_Toc90988034"/>
      <w:bookmarkStart w:id="389" w:name="_Toc91514895"/>
      <w:bookmarkStart w:id="390" w:name="_Toc91587523"/>
      <w:bookmarkStart w:id="391" w:name="_Toc91587564"/>
      <w:bookmarkStart w:id="392" w:name="_Toc91587603"/>
      <w:bookmarkStart w:id="393" w:name="_Toc91587643"/>
      <w:bookmarkStart w:id="394" w:name="_Toc91587684"/>
      <w:bookmarkStart w:id="395" w:name="_Toc93411393"/>
      <w:bookmarkStart w:id="396" w:name="_Toc76725002"/>
      <w:bookmarkStart w:id="397" w:name="_Toc76725390"/>
      <w:bookmarkStart w:id="398" w:name="_Toc76725566"/>
      <w:bookmarkStart w:id="399" w:name="_Toc76726438"/>
      <w:bookmarkStart w:id="400" w:name="_Toc76726473"/>
      <w:bookmarkStart w:id="401" w:name="_Toc79410129"/>
      <w:bookmarkStart w:id="402" w:name="_Toc79410165"/>
      <w:bookmarkStart w:id="403" w:name="_Toc79412145"/>
      <w:bookmarkStart w:id="404" w:name="_Toc80266852"/>
      <w:bookmarkStart w:id="405" w:name="_Toc80266884"/>
      <w:bookmarkStart w:id="406" w:name="_Toc85659457"/>
      <w:bookmarkStart w:id="407" w:name="_Toc85659699"/>
      <w:bookmarkStart w:id="408" w:name="_Toc85659917"/>
      <w:bookmarkStart w:id="409" w:name="_Toc85660135"/>
      <w:bookmarkStart w:id="410" w:name="_Toc85792918"/>
      <w:bookmarkStart w:id="411" w:name="_Toc85793135"/>
      <w:bookmarkStart w:id="412" w:name="_Toc85793352"/>
      <w:bookmarkStart w:id="413" w:name="_Toc85793569"/>
      <w:bookmarkStart w:id="414" w:name="_Toc85793786"/>
      <w:bookmarkStart w:id="415" w:name="_Toc85794003"/>
      <w:bookmarkStart w:id="416" w:name="_Toc85794230"/>
      <w:bookmarkStart w:id="417" w:name="_Toc85794506"/>
      <w:bookmarkStart w:id="418" w:name="_Toc85795192"/>
      <w:bookmarkStart w:id="419" w:name="_Toc85795453"/>
      <w:bookmarkStart w:id="420" w:name="_Toc85795697"/>
      <w:bookmarkStart w:id="421" w:name="_Toc85795940"/>
      <w:bookmarkStart w:id="422" w:name="_Toc85813162"/>
      <w:bookmarkStart w:id="423" w:name="_Toc85816318"/>
      <w:bookmarkStart w:id="424" w:name="_Toc85975988"/>
      <w:bookmarkStart w:id="425" w:name="_Toc85976185"/>
      <w:bookmarkStart w:id="426" w:name="_Toc85976384"/>
      <w:bookmarkStart w:id="427" w:name="_Toc85980226"/>
      <w:bookmarkStart w:id="428" w:name="_Toc85980380"/>
      <w:bookmarkStart w:id="429" w:name="_Toc86006743"/>
      <w:bookmarkStart w:id="430" w:name="_Toc86008158"/>
      <w:bookmarkStart w:id="431" w:name="_Toc86010868"/>
      <w:bookmarkStart w:id="432" w:name="_Toc86012744"/>
      <w:bookmarkStart w:id="433" w:name="_Toc86012793"/>
      <w:bookmarkStart w:id="434" w:name="_Toc86013038"/>
      <w:bookmarkStart w:id="435" w:name="_Toc86013109"/>
      <w:bookmarkStart w:id="436" w:name="_Toc88469712"/>
      <w:bookmarkStart w:id="437" w:name="_Toc88472060"/>
      <w:bookmarkStart w:id="438" w:name="_Toc88472109"/>
      <w:bookmarkStart w:id="439" w:name="_Toc88481068"/>
      <w:bookmarkStart w:id="440" w:name="_Toc88483171"/>
      <w:bookmarkStart w:id="441" w:name="_Toc88483669"/>
      <w:bookmarkStart w:id="442" w:name="_Toc88483713"/>
      <w:bookmarkStart w:id="443" w:name="_Toc90034624"/>
      <w:bookmarkStart w:id="444" w:name="_Toc90646697"/>
      <w:bookmarkStart w:id="445" w:name="_Toc90646751"/>
      <w:bookmarkStart w:id="446" w:name="_Toc90909055"/>
      <w:bookmarkStart w:id="447" w:name="_Toc90910703"/>
      <w:bookmarkStart w:id="448" w:name="_Toc90918429"/>
      <w:bookmarkStart w:id="449" w:name="_Toc90918632"/>
      <w:bookmarkStart w:id="450" w:name="_Toc90983512"/>
      <w:bookmarkStart w:id="451" w:name="_Toc90985712"/>
      <w:bookmarkStart w:id="452" w:name="_Toc90986954"/>
      <w:bookmarkStart w:id="453" w:name="_Toc90986992"/>
      <w:bookmarkStart w:id="454" w:name="_Toc90988035"/>
      <w:bookmarkStart w:id="455" w:name="_Toc91514896"/>
      <w:bookmarkStart w:id="456" w:name="_Toc91587524"/>
      <w:bookmarkStart w:id="457" w:name="_Toc91587565"/>
      <w:bookmarkStart w:id="458" w:name="_Toc91587604"/>
      <w:bookmarkStart w:id="459" w:name="_Toc91587644"/>
      <w:bookmarkStart w:id="460" w:name="_Toc91587685"/>
      <w:bookmarkStart w:id="461" w:name="_Toc93411394"/>
      <w:bookmarkStart w:id="462" w:name="_Toc76725003"/>
      <w:bookmarkStart w:id="463" w:name="_Toc76725391"/>
      <w:bookmarkStart w:id="464" w:name="_Toc76725567"/>
      <w:bookmarkStart w:id="465" w:name="_Toc76726439"/>
      <w:bookmarkStart w:id="466" w:name="_Toc76726474"/>
      <w:bookmarkStart w:id="467" w:name="_Toc79410130"/>
      <w:bookmarkStart w:id="468" w:name="_Toc79410166"/>
      <w:bookmarkStart w:id="469" w:name="_Toc79412146"/>
      <w:bookmarkStart w:id="470" w:name="_Toc80266853"/>
      <w:bookmarkStart w:id="471" w:name="_Toc80266885"/>
      <w:bookmarkStart w:id="472" w:name="_Toc85659458"/>
      <w:bookmarkStart w:id="473" w:name="_Toc85659700"/>
      <w:bookmarkStart w:id="474" w:name="_Toc85659918"/>
      <w:bookmarkStart w:id="475" w:name="_Toc85660136"/>
      <w:bookmarkStart w:id="476" w:name="_Toc85792919"/>
      <w:bookmarkStart w:id="477" w:name="_Toc85793136"/>
      <w:bookmarkStart w:id="478" w:name="_Toc85793353"/>
      <w:bookmarkStart w:id="479" w:name="_Toc85793570"/>
      <w:bookmarkStart w:id="480" w:name="_Toc85793787"/>
      <w:bookmarkStart w:id="481" w:name="_Toc85794004"/>
      <w:bookmarkStart w:id="482" w:name="_Toc85794231"/>
      <w:bookmarkStart w:id="483" w:name="_Toc85794507"/>
      <w:bookmarkStart w:id="484" w:name="_Toc85795193"/>
      <w:bookmarkStart w:id="485" w:name="_Toc85795454"/>
      <w:bookmarkStart w:id="486" w:name="_Toc85795698"/>
      <w:bookmarkStart w:id="487" w:name="_Toc85795941"/>
      <w:bookmarkStart w:id="488" w:name="_Toc85813163"/>
      <w:bookmarkStart w:id="489" w:name="_Toc85816319"/>
      <w:bookmarkStart w:id="490" w:name="_Toc85975989"/>
      <w:bookmarkStart w:id="491" w:name="_Toc85976186"/>
      <w:bookmarkStart w:id="492" w:name="_Toc85976385"/>
      <w:bookmarkStart w:id="493" w:name="_Toc85980227"/>
      <w:bookmarkStart w:id="494" w:name="_Toc85980381"/>
      <w:bookmarkStart w:id="495" w:name="_Toc86006744"/>
      <w:bookmarkStart w:id="496" w:name="_Toc86008159"/>
      <w:bookmarkStart w:id="497" w:name="_Toc86010869"/>
      <w:bookmarkStart w:id="498" w:name="_Toc86012745"/>
      <w:bookmarkStart w:id="499" w:name="_Toc86012794"/>
      <w:bookmarkStart w:id="500" w:name="_Toc86013039"/>
      <w:bookmarkStart w:id="501" w:name="_Toc86013110"/>
      <w:bookmarkStart w:id="502" w:name="_Toc88469713"/>
      <w:bookmarkStart w:id="503" w:name="_Toc88472061"/>
      <w:bookmarkStart w:id="504" w:name="_Toc88472110"/>
      <w:bookmarkStart w:id="505" w:name="_Toc88481069"/>
      <w:bookmarkStart w:id="506" w:name="_Toc88483172"/>
      <w:bookmarkStart w:id="507" w:name="_Toc88483670"/>
      <w:bookmarkStart w:id="508" w:name="_Toc88483714"/>
      <w:bookmarkStart w:id="509" w:name="_Toc90034625"/>
      <w:bookmarkStart w:id="510" w:name="_Toc90646698"/>
      <w:bookmarkStart w:id="511" w:name="_Toc90646752"/>
      <w:bookmarkStart w:id="512" w:name="_Toc90909056"/>
      <w:bookmarkStart w:id="513" w:name="_Toc90910704"/>
      <w:bookmarkStart w:id="514" w:name="_Toc90918430"/>
      <w:bookmarkStart w:id="515" w:name="_Toc90918633"/>
      <w:bookmarkStart w:id="516" w:name="_Toc90983513"/>
      <w:bookmarkStart w:id="517" w:name="_Toc90985713"/>
      <w:bookmarkStart w:id="518" w:name="_Toc90986955"/>
      <w:bookmarkStart w:id="519" w:name="_Toc90986993"/>
      <w:bookmarkStart w:id="520" w:name="_Toc90988036"/>
      <w:bookmarkStart w:id="521" w:name="_Toc91514897"/>
      <w:bookmarkStart w:id="522" w:name="_Toc91587525"/>
      <w:bookmarkStart w:id="523" w:name="_Toc91587566"/>
      <w:bookmarkStart w:id="524" w:name="_Toc91587605"/>
      <w:bookmarkStart w:id="525" w:name="_Toc91587645"/>
      <w:bookmarkStart w:id="526" w:name="_Toc91587686"/>
      <w:bookmarkStart w:id="527" w:name="_Toc93411395"/>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Pr="00E62094">
        <w:rPr>
          <w:rFonts w:ascii="Times New Roman" w:hAnsi="Times New Roman" w:cs="Times New Roman"/>
          <w:sz w:val="24"/>
          <w:szCs w:val="24"/>
          <w:lang w:val="sr-Cyrl-CS"/>
        </w:rPr>
        <w:t>Сива економија представља сложен феномен који има негативан утицај на бројне области у друштву, а испољава се у виду неплаћањ</w:t>
      </w:r>
      <w:r w:rsidR="000B3B19"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пореза, непријављивањ</w:t>
      </w:r>
      <w:r w:rsidR="000B3B19"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радника, непоштoвањ</w:t>
      </w:r>
      <w:r w:rsidR="000B3B19"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права интелектуалне својине</w:t>
      </w:r>
      <w:r w:rsidR="00E85AF2" w:rsidRPr="00E62094">
        <w:rPr>
          <w:rFonts w:ascii="Times New Roman" w:hAnsi="Times New Roman" w:cs="Times New Roman"/>
          <w:sz w:val="24"/>
          <w:szCs w:val="24"/>
          <w:lang w:val="sr-Cyrl-CS"/>
        </w:rPr>
        <w:t>, нелојалне тржишне конкуренције,</w:t>
      </w:r>
      <w:r w:rsidRPr="00E62094">
        <w:rPr>
          <w:rFonts w:ascii="Times New Roman" w:hAnsi="Times New Roman" w:cs="Times New Roman"/>
          <w:sz w:val="24"/>
          <w:szCs w:val="24"/>
          <w:lang w:val="sr-Cyrl-CS"/>
        </w:rPr>
        <w:t xml:space="preserve"> итд. Успешно сузбијање сиве економије је могуће остварити планирањем и спровођењем мера јавне политике, к</w:t>
      </w:r>
      <w:r w:rsidR="000B3B19" w:rsidRPr="00E62094">
        <w:rPr>
          <w:rFonts w:ascii="Times New Roman" w:hAnsi="Times New Roman" w:cs="Times New Roman"/>
          <w:sz w:val="24"/>
          <w:szCs w:val="24"/>
          <w:lang w:val="sr-Cyrl-CS"/>
        </w:rPr>
        <w:t>роз</w:t>
      </w:r>
      <w:r w:rsidRPr="00E62094">
        <w:rPr>
          <w:rFonts w:ascii="Times New Roman" w:hAnsi="Times New Roman" w:cs="Times New Roman"/>
          <w:sz w:val="24"/>
          <w:szCs w:val="24"/>
          <w:lang w:val="sr-Cyrl-CS"/>
        </w:rPr>
        <w:t xml:space="preserve"> ДЈП како у областима</w:t>
      </w:r>
      <w:r w:rsidR="007F0F8A" w:rsidRPr="00E62094">
        <w:rPr>
          <w:rFonts w:ascii="Times New Roman" w:hAnsi="Times New Roman" w:cs="Times New Roman"/>
          <w:sz w:val="24"/>
          <w:szCs w:val="24"/>
          <w:lang w:val="sr-Cyrl-CS"/>
        </w:rPr>
        <w:t xml:space="preserve"> пореског система,</w:t>
      </w:r>
      <w:r w:rsidRPr="00E62094">
        <w:rPr>
          <w:rFonts w:ascii="Times New Roman" w:hAnsi="Times New Roman" w:cs="Times New Roman"/>
          <w:sz w:val="24"/>
          <w:szCs w:val="24"/>
          <w:lang w:val="sr-Cyrl-CS"/>
        </w:rPr>
        <w:t xml:space="preserve"> правосуђа и правног система, јавне управе и запослености и социјалне заштите, тако и у областима грађевинарства, саобраћаја, пољопривреде и другим областима, а у домену мера везаних за пословање. Међутим, у циљу успостављања свеобухватног и усклађеног приступа у сузбијању сиве економије, потребно је донети јединствени документ јавне политике, међусекторског карактера, који ће садржати јасно дефинисане и усклађене мере, са показатељима на основу којих ће се током имплементације мерити њихов учинак у свим релеватним областима. </w:t>
      </w:r>
    </w:p>
    <w:p w14:paraId="1343627C" w14:textId="716EFA65" w:rsidR="00573554" w:rsidRPr="00E62094" w:rsidRDefault="00896A35" w:rsidP="00D04FE8">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w:t>
      </w:r>
      <w:r w:rsidR="00FF50A8" w:rsidRPr="00E62094">
        <w:rPr>
          <w:rFonts w:ascii="Times New Roman" w:hAnsi="Times New Roman" w:cs="Times New Roman"/>
          <w:sz w:val="24"/>
          <w:szCs w:val="24"/>
          <w:lang w:val="sr-Cyrl-CS"/>
        </w:rPr>
        <w:t>рограм 202</w:t>
      </w:r>
      <w:r w:rsidR="005C38E2" w:rsidRPr="00E62094">
        <w:rPr>
          <w:rFonts w:ascii="Times New Roman" w:hAnsi="Times New Roman" w:cs="Times New Roman"/>
          <w:sz w:val="24"/>
          <w:szCs w:val="24"/>
          <w:lang w:val="sr-Cyrl-CS"/>
        </w:rPr>
        <w:t>3</w:t>
      </w:r>
      <w:r w:rsidR="00FF50A8" w:rsidRPr="00E62094">
        <w:rPr>
          <w:rFonts w:ascii="Times New Roman" w:hAnsi="Times New Roman" w:cs="Times New Roman"/>
          <w:sz w:val="24"/>
          <w:szCs w:val="24"/>
          <w:lang w:val="sr-Cyrl-CS"/>
        </w:rPr>
        <w:t>-2025.</w:t>
      </w:r>
      <w:r w:rsidR="00573554" w:rsidRPr="00E62094">
        <w:rPr>
          <w:rFonts w:ascii="Times New Roman" w:hAnsi="Times New Roman" w:cs="Times New Roman"/>
          <w:sz w:val="24"/>
          <w:szCs w:val="24"/>
          <w:lang w:val="sr-Cyrl-CS"/>
        </w:rPr>
        <w:t xml:space="preserve"> је израђен водећи рачуна о његовој усаглашености са другим важећим планским документима, релевантим за сузбијање сиве економије. Прво </w:t>
      </w:r>
      <w:r w:rsidR="00D74BB3" w:rsidRPr="00E62094">
        <w:rPr>
          <w:rFonts w:ascii="Times New Roman" w:hAnsi="Times New Roman" w:cs="Times New Roman"/>
          <w:sz w:val="24"/>
          <w:szCs w:val="24"/>
          <w:lang w:val="sr-Cyrl-CS"/>
        </w:rPr>
        <w:t>је сагледана веза са</w:t>
      </w:r>
      <w:r w:rsidR="00573554" w:rsidRPr="00E62094">
        <w:rPr>
          <w:rFonts w:ascii="Times New Roman" w:hAnsi="Times New Roman" w:cs="Times New Roman"/>
          <w:sz w:val="24"/>
          <w:szCs w:val="24"/>
          <w:lang w:val="sr-Cyrl-CS"/>
        </w:rPr>
        <w:t xml:space="preserve"> планск</w:t>
      </w:r>
      <w:r w:rsidR="00D74BB3" w:rsidRPr="00E62094">
        <w:rPr>
          <w:rFonts w:ascii="Times New Roman" w:hAnsi="Times New Roman" w:cs="Times New Roman"/>
          <w:sz w:val="24"/>
          <w:szCs w:val="24"/>
          <w:lang w:val="sr-Cyrl-CS"/>
        </w:rPr>
        <w:t>им</w:t>
      </w:r>
      <w:r w:rsidR="00573554" w:rsidRPr="00E62094">
        <w:rPr>
          <w:rFonts w:ascii="Times New Roman" w:hAnsi="Times New Roman" w:cs="Times New Roman"/>
          <w:sz w:val="24"/>
          <w:szCs w:val="24"/>
          <w:lang w:val="sr-Cyrl-CS"/>
        </w:rPr>
        <w:t xml:space="preserve"> документ</w:t>
      </w:r>
      <w:r w:rsidR="00D74BB3" w:rsidRPr="00E62094">
        <w:rPr>
          <w:rFonts w:ascii="Times New Roman" w:hAnsi="Times New Roman" w:cs="Times New Roman"/>
          <w:sz w:val="24"/>
          <w:szCs w:val="24"/>
          <w:lang w:val="sr-Cyrl-CS"/>
        </w:rPr>
        <w:t>има</w:t>
      </w:r>
      <w:r w:rsidR="00573554" w:rsidRPr="00E62094">
        <w:rPr>
          <w:rFonts w:ascii="Times New Roman" w:hAnsi="Times New Roman" w:cs="Times New Roman"/>
          <w:sz w:val="24"/>
          <w:szCs w:val="24"/>
          <w:lang w:val="sr-Cyrl-CS"/>
        </w:rPr>
        <w:t xml:space="preserve"> који покривају шире или повезане области планирања, предочавајући мере које су планиране тим документима, а од утицаја су на сиву економију, који су анализирани из разлога координисаног планирања, пре свега ради избегавања дуплираних или противречних мера. Након тога</w:t>
      </w:r>
      <w:r w:rsidR="00D74BB3" w:rsidRPr="00E62094">
        <w:rPr>
          <w:rFonts w:ascii="Times New Roman" w:hAnsi="Times New Roman" w:cs="Times New Roman"/>
          <w:sz w:val="24"/>
          <w:szCs w:val="24"/>
          <w:lang w:val="sr-Cyrl-CS"/>
        </w:rPr>
        <w:t xml:space="preserve"> је</w:t>
      </w:r>
      <w:r w:rsidR="00573554" w:rsidRPr="00E62094">
        <w:rPr>
          <w:rFonts w:ascii="Times New Roman" w:hAnsi="Times New Roman" w:cs="Times New Roman"/>
          <w:sz w:val="24"/>
          <w:szCs w:val="24"/>
          <w:lang w:val="sr-Cyrl-CS"/>
        </w:rPr>
        <w:t xml:space="preserve"> детаљније презентова</w:t>
      </w:r>
      <w:r w:rsidR="00D74BB3" w:rsidRPr="00E62094">
        <w:rPr>
          <w:rFonts w:ascii="Times New Roman" w:hAnsi="Times New Roman" w:cs="Times New Roman"/>
          <w:sz w:val="24"/>
          <w:szCs w:val="24"/>
          <w:lang w:val="sr-Cyrl-CS"/>
        </w:rPr>
        <w:t>на</w:t>
      </w:r>
      <w:r w:rsidR="00573554" w:rsidRPr="00E62094">
        <w:rPr>
          <w:rFonts w:ascii="Times New Roman" w:hAnsi="Times New Roman" w:cs="Times New Roman"/>
          <w:sz w:val="24"/>
          <w:szCs w:val="24"/>
          <w:lang w:val="sr-Cyrl-CS"/>
        </w:rPr>
        <w:t xml:space="preserve"> анализ</w:t>
      </w:r>
      <w:r w:rsidR="00765EE9" w:rsidRPr="00E62094">
        <w:rPr>
          <w:rFonts w:ascii="Times New Roman" w:hAnsi="Times New Roman" w:cs="Times New Roman"/>
          <w:sz w:val="24"/>
          <w:szCs w:val="24"/>
          <w:lang w:val="sr-Cyrl-CS"/>
        </w:rPr>
        <w:t>а</w:t>
      </w:r>
      <w:r w:rsidR="00573554" w:rsidRPr="00E62094">
        <w:rPr>
          <w:rFonts w:ascii="Times New Roman" w:hAnsi="Times New Roman" w:cs="Times New Roman"/>
          <w:sz w:val="24"/>
          <w:szCs w:val="24"/>
          <w:lang w:val="sr-Cyrl-CS"/>
        </w:rPr>
        <w:t xml:space="preserve"> претходног планског документа којим су планиране јавне политике за сузбијање сиве економије (Национални програм</w:t>
      </w:r>
      <w:r w:rsidR="00E014BA" w:rsidRPr="00E62094">
        <w:rPr>
          <w:rFonts w:ascii="Times New Roman" w:hAnsi="Times New Roman" w:cs="Times New Roman"/>
          <w:sz w:val="24"/>
          <w:szCs w:val="24"/>
          <w:lang w:val="sr-Cyrl-CS"/>
        </w:rPr>
        <w:t xml:space="preserve"> 2019</w:t>
      </w:r>
      <w:r w:rsidR="00692F87" w:rsidRPr="00E62094">
        <w:rPr>
          <w:rFonts w:ascii="Times New Roman" w:hAnsi="Times New Roman" w:cs="Times New Roman"/>
          <w:sz w:val="24"/>
          <w:szCs w:val="24"/>
          <w:lang w:val="sr-Cyrl-CS"/>
        </w:rPr>
        <w:t>.</w:t>
      </w:r>
      <w:r w:rsidR="00573554" w:rsidRPr="00E62094">
        <w:rPr>
          <w:rFonts w:ascii="Times New Roman" w:hAnsi="Times New Roman" w:cs="Times New Roman"/>
          <w:sz w:val="24"/>
          <w:szCs w:val="24"/>
          <w:lang w:val="sr-Cyrl-CS"/>
        </w:rPr>
        <w:t>), уз идентификацију мера и активности које се преузимају из тог докумета, у циљу континуираног планирања јавних политика.</w:t>
      </w:r>
    </w:p>
    <w:p w14:paraId="177B7FD6" w14:textId="021D62E7" w:rsidR="00573554" w:rsidRPr="00E62094" w:rsidRDefault="00896D58" w:rsidP="00D04FE8">
      <w:pPr>
        <w:spacing w:after="0"/>
        <w:ind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w:t>
      </w:r>
      <w:r w:rsidR="00FF50A8" w:rsidRPr="00E62094">
        <w:rPr>
          <w:rFonts w:ascii="Times New Roman" w:hAnsi="Times New Roman" w:cs="Times New Roman"/>
          <w:sz w:val="24"/>
          <w:szCs w:val="24"/>
          <w:lang w:val="sr-Cyrl-CS"/>
        </w:rPr>
        <w:t>рограм 202</w:t>
      </w:r>
      <w:r w:rsidR="008766E0" w:rsidRPr="00E62094">
        <w:rPr>
          <w:rFonts w:ascii="Times New Roman" w:hAnsi="Times New Roman" w:cs="Times New Roman"/>
          <w:sz w:val="24"/>
          <w:szCs w:val="24"/>
          <w:lang w:val="sr-Cyrl-CS"/>
        </w:rPr>
        <w:t>3</w:t>
      </w:r>
      <w:r w:rsidR="00FF50A8" w:rsidRPr="00E62094">
        <w:rPr>
          <w:rFonts w:ascii="Times New Roman" w:hAnsi="Times New Roman" w:cs="Times New Roman"/>
          <w:sz w:val="24"/>
          <w:szCs w:val="24"/>
          <w:lang w:val="sr-Cyrl-CS"/>
        </w:rPr>
        <w:t>-2025.</w:t>
      </w:r>
      <w:r w:rsidR="00573554" w:rsidRPr="00E62094">
        <w:rPr>
          <w:rFonts w:ascii="Times New Roman" w:hAnsi="Times New Roman" w:cs="Times New Roman"/>
          <w:sz w:val="24"/>
          <w:szCs w:val="24"/>
          <w:lang w:val="sr-Cyrl-CS"/>
        </w:rPr>
        <w:t xml:space="preserve"> је усклађен са Планом рада Владе, имајући у виду да се тим </w:t>
      </w:r>
      <w:r w:rsidR="00765EE9" w:rsidRPr="00E62094">
        <w:rPr>
          <w:rFonts w:ascii="Times New Roman" w:hAnsi="Times New Roman" w:cs="Times New Roman"/>
          <w:sz w:val="24"/>
          <w:szCs w:val="24"/>
          <w:lang w:val="sr-Cyrl-CS"/>
        </w:rPr>
        <w:t xml:space="preserve">документом </w:t>
      </w:r>
      <w:r w:rsidR="00573554" w:rsidRPr="00E62094">
        <w:rPr>
          <w:rFonts w:ascii="Times New Roman" w:hAnsi="Times New Roman" w:cs="Times New Roman"/>
          <w:sz w:val="24"/>
          <w:szCs w:val="24"/>
          <w:lang w:val="sr-Cyrl-CS"/>
        </w:rPr>
        <w:t>планира спровођење следећих активности:</w:t>
      </w:r>
    </w:p>
    <w:p w14:paraId="77E3FDA5" w14:textId="282C2AE6"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b/>
          <w:bCs/>
          <w:sz w:val="24"/>
          <w:szCs w:val="24"/>
          <w:lang w:val="sr-Cyrl-CS"/>
        </w:rPr>
      </w:pPr>
      <w:r w:rsidRPr="00E62094">
        <w:rPr>
          <w:rFonts w:ascii="Times New Roman" w:hAnsi="Times New Roman" w:cs="Times New Roman"/>
          <w:sz w:val="24"/>
          <w:szCs w:val="24"/>
          <w:lang w:val="sr-Cyrl-CS"/>
        </w:rPr>
        <w:t xml:space="preserve">израда Предлога закона о изменама и допунама Закона о прекршајима, у циљу </w:t>
      </w:r>
      <w:r w:rsidR="001A2246" w:rsidRPr="00E62094">
        <w:rPr>
          <w:rFonts w:ascii="Times New Roman" w:hAnsi="Times New Roman" w:cs="Times New Roman"/>
          <w:sz w:val="24"/>
          <w:szCs w:val="24"/>
          <w:lang w:val="sr-Cyrl-CS"/>
        </w:rPr>
        <w:t>евен</w:t>
      </w:r>
      <w:r w:rsidR="00E62094">
        <w:rPr>
          <w:rFonts w:ascii="Times New Roman" w:hAnsi="Times New Roman" w:cs="Times New Roman"/>
          <w:sz w:val="24"/>
          <w:szCs w:val="24"/>
          <w:lang w:val="sr-Cyrl-CS"/>
        </w:rPr>
        <w:t>т</w:t>
      </w:r>
      <w:r w:rsidR="001A2246" w:rsidRPr="00E62094">
        <w:rPr>
          <w:rFonts w:ascii="Times New Roman" w:hAnsi="Times New Roman" w:cs="Times New Roman"/>
          <w:sz w:val="24"/>
          <w:szCs w:val="24"/>
          <w:lang w:val="sr-Cyrl-CS"/>
        </w:rPr>
        <w:t xml:space="preserve">уалног </w:t>
      </w:r>
      <w:r w:rsidRPr="00E62094">
        <w:rPr>
          <w:rFonts w:ascii="Times New Roman" w:hAnsi="Times New Roman" w:cs="Times New Roman"/>
          <w:sz w:val="24"/>
          <w:szCs w:val="24"/>
          <w:lang w:val="sr-Cyrl-CS"/>
        </w:rPr>
        <w:t xml:space="preserve">продужетка рока застарелости извршења казни, односно заштитних мера, те прецизирања одредби које су се показале као спорне у пракси прекршајних судова, а у циљу унапређења спровођења прекршајног поступка; </w:t>
      </w:r>
    </w:p>
    <w:p w14:paraId="00869908" w14:textId="0776BDBF" w:rsidR="00B03D60" w:rsidRPr="00E62094" w:rsidRDefault="00B03D60"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спровођење Програма реформе управљања јавним финансијама 2021-2025</w:t>
      </w:r>
      <w:r w:rsidR="00D04FE8" w:rsidRPr="00E62094">
        <w:rPr>
          <w:rFonts w:ascii="Times New Roman" w:hAnsi="Times New Roman" w:cs="Times New Roman"/>
          <w:sz w:val="24"/>
          <w:szCs w:val="24"/>
          <w:lang w:val="sr-Cyrl-CS"/>
        </w:rPr>
        <w:t>;</w:t>
      </w:r>
    </w:p>
    <w:p w14:paraId="46A98592" w14:textId="77777777"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израда Предлога закона о изменама и допунама Закона о озакоњењу објеката, у циљу убрзања и унапређење поступка озакоњења; </w:t>
      </w:r>
    </w:p>
    <w:p w14:paraId="70761EAF" w14:textId="6A294234"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спровођење Закона о електронском фактурисању („Службени гласник РС</w:t>
      </w:r>
      <w:r w:rsidR="00D04FE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бр</w:t>
      </w:r>
      <w:r w:rsidR="00D04FE8" w:rsidRPr="00E62094">
        <w:rPr>
          <w:rFonts w:ascii="Times New Roman" w:hAnsi="Times New Roman" w:cs="Times New Roman"/>
          <w:sz w:val="24"/>
          <w:szCs w:val="24"/>
          <w:lang w:val="sr-Cyrl-CS"/>
        </w:rPr>
        <w:t>. 44/</w:t>
      </w:r>
      <w:r w:rsidRPr="00E62094">
        <w:rPr>
          <w:rFonts w:ascii="Times New Roman" w:hAnsi="Times New Roman" w:cs="Times New Roman"/>
          <w:sz w:val="24"/>
          <w:szCs w:val="24"/>
          <w:lang w:val="sr-Cyrl-CS"/>
        </w:rPr>
        <w:t>21</w:t>
      </w:r>
      <w:r w:rsidR="008766E0" w:rsidRPr="00E62094">
        <w:rPr>
          <w:rFonts w:ascii="Times New Roman" w:hAnsi="Times New Roman" w:cs="Times New Roman"/>
          <w:sz w:val="24"/>
          <w:szCs w:val="24"/>
          <w:lang w:val="sr-Cyrl-CS"/>
        </w:rPr>
        <w:t>,</w:t>
      </w:r>
      <w:r w:rsidR="00D04FE8" w:rsidRPr="00E62094">
        <w:rPr>
          <w:rFonts w:ascii="Times New Roman" w:hAnsi="Times New Roman" w:cs="Times New Roman"/>
          <w:sz w:val="24"/>
          <w:szCs w:val="24"/>
          <w:lang w:val="sr-Cyrl-CS"/>
        </w:rPr>
        <w:t xml:space="preserve"> 129/20</w:t>
      </w:r>
      <w:r w:rsidR="008766E0" w:rsidRPr="00E62094">
        <w:rPr>
          <w:rFonts w:ascii="Times New Roman" w:hAnsi="Times New Roman" w:cs="Times New Roman"/>
          <w:sz w:val="24"/>
          <w:szCs w:val="24"/>
          <w:lang w:val="sr-Cyrl-CS"/>
        </w:rPr>
        <w:t xml:space="preserve"> и 138/22</w:t>
      </w:r>
      <w:r w:rsidRPr="00E62094">
        <w:rPr>
          <w:rFonts w:ascii="Times New Roman" w:hAnsi="Times New Roman" w:cs="Times New Roman"/>
          <w:sz w:val="24"/>
          <w:szCs w:val="24"/>
          <w:lang w:val="sr-Cyrl-CS"/>
        </w:rPr>
        <w:t>), где је као један од главних бенефита истакнут допринос борби против сиве економије и аутоматизацији процеса надзора од стране Пореске управе.</w:t>
      </w:r>
    </w:p>
    <w:p w14:paraId="7E841369" w14:textId="05D8E95E"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спровођење подзаконских акта </w:t>
      </w:r>
      <w:r w:rsidR="007279F5" w:rsidRPr="00E62094">
        <w:rPr>
          <w:rFonts w:ascii="Times New Roman" w:hAnsi="Times New Roman" w:cs="Times New Roman"/>
          <w:sz w:val="24"/>
          <w:szCs w:val="24"/>
          <w:lang w:val="sr-Cyrl-CS"/>
        </w:rPr>
        <w:t xml:space="preserve"> </w:t>
      </w:r>
      <w:r w:rsidR="00A87CD2" w:rsidRPr="00E62094">
        <w:rPr>
          <w:rFonts w:ascii="Times New Roman" w:hAnsi="Times New Roman" w:cs="Times New Roman"/>
          <w:sz w:val="24"/>
          <w:szCs w:val="24"/>
          <w:lang w:val="sr-Cyrl-CS"/>
        </w:rPr>
        <w:t xml:space="preserve">која су донета </w:t>
      </w:r>
      <w:r w:rsidRPr="00E62094">
        <w:rPr>
          <w:rFonts w:ascii="Times New Roman" w:hAnsi="Times New Roman" w:cs="Times New Roman"/>
          <w:sz w:val="24"/>
          <w:szCs w:val="24"/>
          <w:lang w:val="sr-Cyrl-CS"/>
        </w:rPr>
        <w:t xml:space="preserve"> у складу са Законом о фискализацији („Службени гласник РС</w:t>
      </w:r>
      <w:r w:rsidR="00D04FE8" w:rsidRPr="00E62094">
        <w:rPr>
          <w:rFonts w:ascii="Times New Roman" w:hAnsi="Times New Roman" w:cs="Times New Roman"/>
          <w:sz w:val="24"/>
          <w:szCs w:val="24"/>
          <w:lang w:val="sr-Cyrl-CS"/>
        </w:rPr>
        <w:t>”, бр. 153/</w:t>
      </w:r>
      <w:r w:rsidRPr="00E62094">
        <w:rPr>
          <w:rFonts w:ascii="Times New Roman" w:hAnsi="Times New Roman" w:cs="Times New Roman"/>
          <w:sz w:val="24"/>
          <w:szCs w:val="24"/>
          <w:lang w:val="sr-Cyrl-CS"/>
        </w:rPr>
        <w:t>20</w:t>
      </w:r>
      <w:r w:rsidR="007279F5" w:rsidRPr="00E62094">
        <w:rPr>
          <w:rFonts w:ascii="Times New Roman" w:hAnsi="Times New Roman" w:cs="Times New Roman"/>
          <w:sz w:val="24"/>
          <w:szCs w:val="24"/>
          <w:lang w:val="sr-Cyrl-CS"/>
        </w:rPr>
        <w:t>, 96/21</w:t>
      </w:r>
      <w:r w:rsidR="002F6E4D" w:rsidRPr="00E62094">
        <w:rPr>
          <w:rFonts w:ascii="Times New Roman" w:hAnsi="Times New Roman" w:cs="Times New Roman"/>
          <w:sz w:val="24"/>
          <w:szCs w:val="24"/>
          <w:lang w:val="sr-Cyrl-CS"/>
        </w:rPr>
        <w:t xml:space="preserve"> и</w:t>
      </w:r>
      <w:r w:rsidR="00D04FE8" w:rsidRPr="00E62094">
        <w:rPr>
          <w:rFonts w:ascii="Times New Roman" w:hAnsi="Times New Roman" w:cs="Times New Roman"/>
          <w:sz w:val="24"/>
          <w:szCs w:val="24"/>
          <w:lang w:val="sr-Cyrl-CS"/>
        </w:rPr>
        <w:t xml:space="preserve"> 138/</w:t>
      </w:r>
      <w:r w:rsidR="008766E0" w:rsidRPr="00E62094">
        <w:rPr>
          <w:rFonts w:ascii="Times New Roman" w:hAnsi="Times New Roman" w:cs="Times New Roman"/>
          <w:sz w:val="24"/>
          <w:szCs w:val="24"/>
          <w:lang w:val="sr-Cyrl-CS"/>
        </w:rPr>
        <w:t>22</w:t>
      </w:r>
      <w:r w:rsidRPr="00E62094">
        <w:rPr>
          <w:rFonts w:ascii="Times New Roman" w:hAnsi="Times New Roman" w:cs="Times New Roman"/>
          <w:sz w:val="24"/>
          <w:szCs w:val="24"/>
          <w:lang w:val="sr-Cyrl-CS"/>
        </w:rPr>
        <w:t xml:space="preserve">), чиме </w:t>
      </w:r>
      <w:r w:rsidR="008766E0" w:rsidRPr="00E62094">
        <w:rPr>
          <w:rFonts w:ascii="Times New Roman" w:hAnsi="Times New Roman" w:cs="Times New Roman"/>
          <w:sz w:val="24"/>
          <w:szCs w:val="24"/>
          <w:lang w:val="sr-Cyrl-CS"/>
        </w:rPr>
        <w:t>ј</w:t>
      </w:r>
      <w:r w:rsidRPr="00E62094">
        <w:rPr>
          <w:rFonts w:ascii="Times New Roman" w:hAnsi="Times New Roman" w:cs="Times New Roman"/>
          <w:sz w:val="24"/>
          <w:szCs w:val="24"/>
          <w:lang w:val="sr-Cyrl-CS"/>
        </w:rPr>
        <w:t>е  омогућен</w:t>
      </w:r>
      <w:r w:rsidR="0015217A"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његова потпуна примена у пракси; </w:t>
      </w:r>
      <w:r w:rsidR="00D04FE8" w:rsidRPr="00E62094">
        <w:rPr>
          <w:rFonts w:ascii="Times New Roman" w:hAnsi="Times New Roman" w:cs="Times New Roman"/>
          <w:sz w:val="24"/>
          <w:szCs w:val="24"/>
          <w:lang w:val="sr-Cyrl-CS"/>
        </w:rPr>
        <w:t xml:space="preserve"> </w:t>
      </w:r>
    </w:p>
    <w:p w14:paraId="2BE99C74" w14:textId="77777777"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модернизација пореске администрације и информационог система Пореске управе;</w:t>
      </w:r>
    </w:p>
    <w:p w14:paraId="48FA54AF" w14:textId="77777777"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израда Предлога закона о изменама и допунама Закона о поједностављеном радном ангажовању на сезонским пословима у одређеним делатностима</w:t>
      </w:r>
      <w:r w:rsidRPr="00E62094">
        <w:rPr>
          <w:vertAlign w:val="superscript"/>
          <w:lang w:val="sr-Cyrl-CS"/>
        </w:rPr>
        <w:footnoteReference w:id="1"/>
      </w:r>
      <w:r w:rsidRPr="00E62094">
        <w:rPr>
          <w:rFonts w:ascii="Times New Roman" w:hAnsi="Times New Roman" w:cs="Times New Roman"/>
          <w:sz w:val="24"/>
          <w:szCs w:val="24"/>
          <w:lang w:val="sr-Cyrl-CS"/>
        </w:rPr>
        <w:t>;</w:t>
      </w:r>
    </w:p>
    <w:p w14:paraId="468F8B93" w14:textId="77777777"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развој и праћење система јавних набавки, у циљу повећање ефикасности и економичности поступака јавних набавки, јачање конкуренције, смањење ризика нерегуларности, промовисање и подстицање еколошког и социјалног аспекта у јавним набавкама и иновацијама;</w:t>
      </w:r>
    </w:p>
    <w:p w14:paraId="0BEA639E" w14:textId="174C73D6"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усвајање Програма за поједностављење администр</w:t>
      </w:r>
      <w:r w:rsidR="00D04FE8" w:rsidRPr="00E62094">
        <w:rPr>
          <w:rFonts w:ascii="Times New Roman" w:hAnsi="Times New Roman" w:cs="Times New Roman"/>
          <w:sz w:val="24"/>
          <w:szCs w:val="24"/>
          <w:lang w:val="sr-Cyrl-CS"/>
        </w:rPr>
        <w:t xml:space="preserve">ативних поступака и регулативе </w:t>
      </w:r>
      <w:r w:rsidRPr="00E62094">
        <w:rPr>
          <w:rFonts w:ascii="Times New Roman" w:hAnsi="Times New Roman" w:cs="Times New Roman"/>
          <w:sz w:val="24"/>
          <w:szCs w:val="24"/>
          <w:lang w:val="sr-Cyrl-CS"/>
        </w:rPr>
        <w:t>е-Папир за период 202</w:t>
      </w:r>
      <w:r w:rsidR="0003470A"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-2025, којим ће се детаљније испланирати мере и активности усмерене на попис, поједностављење и дигитализацију административних поступака и успостављање Регистра административних поступака, а у циљу смањења административног оптерећења и повећањ</w:t>
      </w:r>
      <w:r w:rsidR="000A0D26"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транспаретности пословног окружења;</w:t>
      </w:r>
    </w:p>
    <w:p w14:paraId="39FC5660" w14:textId="02AB1871" w:rsidR="000F0578" w:rsidRPr="00E62094" w:rsidRDefault="000F0578"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регулациј</w:t>
      </w:r>
      <w:r w:rsid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производње и промета дувана и дуванских производа</w:t>
      </w:r>
      <w:r w:rsidR="00E62094">
        <w:rPr>
          <w:rFonts w:ascii="Times New Roman" w:hAnsi="Times New Roman" w:cs="Times New Roman"/>
          <w:sz w:val="24"/>
          <w:szCs w:val="24"/>
          <w:lang w:val="sr-Cyrl-CS"/>
        </w:rPr>
        <w:t>;</w:t>
      </w:r>
    </w:p>
    <w:p w14:paraId="208A80A3" w14:textId="0DC234DA" w:rsidR="00573554" w:rsidRPr="00E62094" w:rsidRDefault="00573554" w:rsidP="00D04FE8">
      <w:pPr>
        <w:numPr>
          <w:ilvl w:val="0"/>
          <w:numId w:val="16"/>
        </w:numPr>
        <w:tabs>
          <w:tab w:val="left" w:pos="993"/>
        </w:tabs>
        <w:spacing w:after="0"/>
        <w:ind w:left="0"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наставак </w:t>
      </w:r>
      <w:r w:rsidR="00E71EF4" w:rsidRPr="00E62094">
        <w:rPr>
          <w:rFonts w:ascii="Times New Roman" w:hAnsi="Times New Roman" w:cs="Times New Roman"/>
          <w:sz w:val="24"/>
          <w:szCs w:val="24"/>
          <w:lang w:val="sr-Cyrl-CS"/>
        </w:rPr>
        <w:t>с</w:t>
      </w:r>
      <w:r w:rsidR="00D04FE8" w:rsidRPr="00E62094">
        <w:rPr>
          <w:rFonts w:ascii="Times New Roman" w:hAnsi="Times New Roman" w:cs="Times New Roman"/>
          <w:sz w:val="24"/>
          <w:szCs w:val="24"/>
          <w:lang w:val="sr-Cyrl-CS"/>
        </w:rPr>
        <w:t xml:space="preserve">провођења наградне игре </w:t>
      </w:r>
      <w:r w:rsidRPr="00E62094">
        <w:rPr>
          <w:rFonts w:ascii="Times New Roman" w:hAnsi="Times New Roman" w:cs="Times New Roman"/>
          <w:sz w:val="24"/>
          <w:szCs w:val="24"/>
          <w:lang w:val="sr-Cyrl-CS"/>
        </w:rPr>
        <w:t>Узми рачун и победи, у циљу мотивације грађана да узимају фискалне рачуне и подизања свести грађана о значају борбе против сиве економије и пореске евазије како за друштво, тако и за сваког појединца.</w:t>
      </w:r>
    </w:p>
    <w:p w14:paraId="7C75A5EF" w14:textId="3BE7ED19" w:rsidR="00573554" w:rsidRPr="00E62094" w:rsidRDefault="00D04FE8" w:rsidP="00573554">
      <w:pPr>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 xml:space="preserve">               </w:t>
      </w:r>
      <w:r w:rsidR="00573554" w:rsidRPr="00E62094">
        <w:rPr>
          <w:rFonts w:ascii="Times New Roman" w:hAnsi="Times New Roman" w:cs="Times New Roman"/>
          <w:bCs/>
          <w:sz w:val="24"/>
          <w:szCs w:val="24"/>
          <w:lang w:val="sr-Cyrl-CS"/>
        </w:rPr>
        <w:t>Стратегија реформе јавне управе у Републици Србији за период од 2021. до 2030. године („Службени гласник РС</w:t>
      </w:r>
      <w:r w:rsidRPr="00E62094">
        <w:rPr>
          <w:rFonts w:ascii="Times New Roman" w:hAnsi="Times New Roman" w:cs="Times New Roman"/>
          <w:sz w:val="24"/>
          <w:szCs w:val="24"/>
          <w:lang w:val="sr-Cyrl-CS"/>
        </w:rPr>
        <w:t>”</w:t>
      </w:r>
      <w:r w:rsidR="00573554" w:rsidRPr="00E62094">
        <w:rPr>
          <w:rFonts w:ascii="Times New Roman" w:hAnsi="Times New Roman" w:cs="Times New Roman"/>
          <w:bCs/>
          <w:sz w:val="24"/>
          <w:szCs w:val="24"/>
          <w:lang w:val="sr-Cyrl-CS"/>
        </w:rPr>
        <w:t>, бр</w:t>
      </w:r>
      <w:r w:rsidRPr="00E62094">
        <w:rPr>
          <w:rFonts w:ascii="Times New Roman" w:hAnsi="Times New Roman" w:cs="Times New Roman"/>
          <w:bCs/>
          <w:sz w:val="24"/>
          <w:szCs w:val="24"/>
          <w:lang w:val="sr-Cyrl-CS"/>
        </w:rPr>
        <w:t>. 42/</w:t>
      </w:r>
      <w:r w:rsidR="00573554" w:rsidRPr="00E62094">
        <w:rPr>
          <w:rFonts w:ascii="Times New Roman" w:hAnsi="Times New Roman" w:cs="Times New Roman"/>
          <w:bCs/>
          <w:sz w:val="24"/>
          <w:szCs w:val="24"/>
          <w:lang w:val="sr-Cyrl-CS"/>
        </w:rPr>
        <w:t>21</w:t>
      </w:r>
      <w:r w:rsidRPr="00E62094">
        <w:rPr>
          <w:rFonts w:ascii="Times New Roman" w:hAnsi="Times New Roman" w:cs="Times New Roman"/>
          <w:bCs/>
          <w:sz w:val="24"/>
          <w:szCs w:val="24"/>
          <w:lang w:val="sr-Cyrl-CS"/>
        </w:rPr>
        <w:t xml:space="preserve"> и 9/</w:t>
      </w:r>
      <w:r w:rsidR="0045297A" w:rsidRPr="00E62094">
        <w:rPr>
          <w:rFonts w:ascii="Times New Roman" w:hAnsi="Times New Roman" w:cs="Times New Roman"/>
          <w:bCs/>
          <w:sz w:val="24"/>
          <w:szCs w:val="24"/>
          <w:lang w:val="sr-Cyrl-CS"/>
        </w:rPr>
        <w:t>22</w:t>
      </w:r>
      <w:r w:rsidR="00573554" w:rsidRPr="00E62094">
        <w:rPr>
          <w:rFonts w:ascii="Times New Roman" w:hAnsi="Times New Roman" w:cs="Times New Roman"/>
          <w:bCs/>
          <w:sz w:val="24"/>
          <w:szCs w:val="24"/>
          <w:lang w:val="sr-Cyrl-CS"/>
        </w:rPr>
        <w:t>)</w:t>
      </w:r>
      <w:r w:rsidR="00573554" w:rsidRPr="00E62094">
        <w:rPr>
          <w:rFonts w:ascii="Times New Roman" w:hAnsi="Times New Roman" w:cs="Times New Roman"/>
          <w:sz w:val="24"/>
          <w:szCs w:val="24"/>
          <w:lang w:val="sr-Cyrl-CS"/>
        </w:rPr>
        <w:t xml:space="preserve"> је документ јавних политика чији је општи циљ: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w:t>
      </w:r>
      <w:r w:rsidR="00237B31" w:rsidRPr="00E62094">
        <w:rPr>
          <w:rFonts w:ascii="Times New Roman" w:hAnsi="Times New Roman" w:cs="Times New Roman"/>
          <w:sz w:val="24"/>
          <w:szCs w:val="24"/>
          <w:lang w:val="sr-Cyrl-CS"/>
        </w:rPr>
        <w:t>”</w:t>
      </w:r>
      <w:r w:rsidR="00573554" w:rsidRPr="00E62094">
        <w:rPr>
          <w:rFonts w:ascii="Times New Roman" w:hAnsi="Times New Roman" w:cs="Times New Roman"/>
          <w:sz w:val="24"/>
          <w:szCs w:val="24"/>
          <w:lang w:val="sr-Cyrl-CS"/>
        </w:rPr>
        <w:t xml:space="preserve">. Овај  документ </w:t>
      </w:r>
      <w:r w:rsidR="001A2246" w:rsidRPr="00E62094">
        <w:rPr>
          <w:rFonts w:ascii="Times New Roman" w:hAnsi="Times New Roman" w:cs="Times New Roman"/>
          <w:sz w:val="24"/>
          <w:szCs w:val="24"/>
          <w:lang w:val="sr-Cyrl-CS"/>
        </w:rPr>
        <w:t xml:space="preserve">јавних политика </w:t>
      </w:r>
      <w:r w:rsidR="00573554" w:rsidRPr="00E62094">
        <w:rPr>
          <w:rFonts w:ascii="Times New Roman" w:hAnsi="Times New Roman" w:cs="Times New Roman"/>
          <w:sz w:val="24"/>
          <w:szCs w:val="24"/>
          <w:lang w:val="sr-Cyrl-CS"/>
        </w:rPr>
        <w:t xml:space="preserve">представља наставак раније Стратегије реформе јавне управе у Републици Србији </w:t>
      </w:r>
      <w:r w:rsidR="001A2246" w:rsidRPr="00E62094">
        <w:rPr>
          <w:rFonts w:ascii="Times New Roman" w:hAnsi="Times New Roman" w:cs="Times New Roman"/>
          <w:sz w:val="24"/>
          <w:szCs w:val="24"/>
          <w:lang w:val="sr-Cyrl-CS"/>
        </w:rPr>
        <w:t xml:space="preserve">из 2014. године </w:t>
      </w:r>
      <w:r w:rsidR="00573554" w:rsidRPr="00E62094">
        <w:rPr>
          <w:rFonts w:ascii="Times New Roman" w:hAnsi="Times New Roman" w:cs="Times New Roman"/>
          <w:sz w:val="24"/>
          <w:szCs w:val="24"/>
          <w:lang w:val="sr-Cyrl-CS"/>
        </w:rPr>
        <w:t>, која је и у</w:t>
      </w:r>
      <w:r w:rsidR="00E014BA" w:rsidRPr="00E62094">
        <w:rPr>
          <w:rFonts w:ascii="Times New Roman" w:hAnsi="Times New Roman" w:cs="Times New Roman"/>
          <w:sz w:val="24"/>
          <w:szCs w:val="24"/>
          <w:lang w:val="sr-Cyrl-CS"/>
        </w:rPr>
        <w:t xml:space="preserve"> </w:t>
      </w:r>
      <w:r w:rsidR="00573554" w:rsidRPr="00E62094">
        <w:rPr>
          <w:rFonts w:ascii="Times New Roman" w:hAnsi="Times New Roman" w:cs="Times New Roman"/>
          <w:sz w:val="24"/>
          <w:szCs w:val="24"/>
          <w:lang w:val="sr-Cyrl-CS"/>
        </w:rPr>
        <w:t>Националном програму</w:t>
      </w:r>
      <w:r w:rsidR="00E014BA" w:rsidRPr="00E62094">
        <w:rPr>
          <w:rFonts w:ascii="Times New Roman" w:hAnsi="Times New Roman" w:cs="Times New Roman"/>
          <w:sz w:val="24"/>
          <w:szCs w:val="24"/>
          <w:lang w:val="sr-Cyrl-CS"/>
        </w:rPr>
        <w:t xml:space="preserve"> 2019</w:t>
      </w:r>
      <w:r w:rsidR="00896D58" w:rsidRPr="00E62094">
        <w:rPr>
          <w:rFonts w:ascii="Times New Roman" w:hAnsi="Times New Roman" w:cs="Times New Roman"/>
          <w:sz w:val="24"/>
          <w:szCs w:val="24"/>
          <w:lang w:val="sr-Cyrl-CS"/>
        </w:rPr>
        <w:t>.</w:t>
      </w:r>
      <w:r w:rsidR="00573554" w:rsidRPr="00E62094">
        <w:rPr>
          <w:rFonts w:ascii="Times New Roman" w:hAnsi="Times New Roman" w:cs="Times New Roman"/>
          <w:sz w:val="24"/>
          <w:szCs w:val="24"/>
          <w:lang w:val="sr-Cyrl-CS"/>
        </w:rPr>
        <w:t xml:space="preserve"> била међу кључним планским документима релевантним и за област сузбијање сиве економије. Овом стратегијом су дефиниса</w:t>
      </w:r>
      <w:r w:rsidR="00D51717" w:rsidRPr="00E62094">
        <w:rPr>
          <w:rFonts w:ascii="Times New Roman" w:hAnsi="Times New Roman" w:cs="Times New Roman"/>
          <w:sz w:val="24"/>
          <w:szCs w:val="24"/>
          <w:lang w:val="sr-Cyrl-CS"/>
        </w:rPr>
        <w:t>н</w:t>
      </w:r>
      <w:r w:rsidR="00573554" w:rsidRPr="00E62094">
        <w:rPr>
          <w:rFonts w:ascii="Times New Roman" w:hAnsi="Times New Roman" w:cs="Times New Roman"/>
          <w:sz w:val="24"/>
          <w:szCs w:val="24"/>
          <w:lang w:val="sr-Cyrl-CS"/>
        </w:rPr>
        <w:t>е мере усмерене на: унапређење рада јавне управе; унапређење пословног окружења и општег животног стандарда грађана смањењем административних баријера и удела сиве економије у БДП Републике Србије; унапређење законодавног процеса, унапређења управних поступака; реформа инспекцијског надзора; и слично.</w:t>
      </w:r>
    </w:p>
    <w:p w14:paraId="486BAEEB" w14:textId="595B3B69" w:rsidR="00573554" w:rsidRPr="00E62094" w:rsidRDefault="00896D58" w:rsidP="00237B31">
      <w:pPr>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Програм</w:t>
      </w:r>
      <w:r w:rsidR="00FF50A8" w:rsidRPr="00E62094">
        <w:rPr>
          <w:rFonts w:ascii="Times New Roman" w:hAnsi="Times New Roman" w:cs="Times New Roman"/>
          <w:sz w:val="24"/>
          <w:szCs w:val="24"/>
          <w:lang w:val="sr-Cyrl-CS"/>
        </w:rPr>
        <w:t xml:space="preserve"> 202</w:t>
      </w:r>
      <w:r w:rsidR="008766E0" w:rsidRPr="00E62094">
        <w:rPr>
          <w:rFonts w:ascii="Times New Roman" w:hAnsi="Times New Roman" w:cs="Times New Roman"/>
          <w:sz w:val="24"/>
          <w:szCs w:val="24"/>
          <w:lang w:val="sr-Cyrl-CS"/>
        </w:rPr>
        <w:t>3</w:t>
      </w:r>
      <w:r w:rsidR="00FF50A8" w:rsidRPr="00E62094">
        <w:rPr>
          <w:rFonts w:ascii="Times New Roman" w:hAnsi="Times New Roman" w:cs="Times New Roman"/>
          <w:sz w:val="24"/>
          <w:szCs w:val="24"/>
          <w:lang w:val="sr-Cyrl-CS"/>
        </w:rPr>
        <w:t>-2025.</w:t>
      </w:r>
      <w:r w:rsidR="00573554" w:rsidRPr="00E62094">
        <w:rPr>
          <w:rFonts w:ascii="Times New Roman" w:hAnsi="Times New Roman" w:cs="Times New Roman"/>
          <w:sz w:val="24"/>
          <w:szCs w:val="24"/>
          <w:lang w:val="sr-Cyrl-CS"/>
        </w:rPr>
        <w:t xml:space="preserve"> је усклађен са следећим посебним циљевима ове стратегије:</w:t>
      </w:r>
    </w:p>
    <w:p w14:paraId="66225931" w14:textId="162E418D" w:rsidR="00573554" w:rsidRPr="00E62094" w:rsidRDefault="00573554" w:rsidP="00237B31">
      <w:pPr>
        <w:numPr>
          <w:ilvl w:val="0"/>
          <w:numId w:val="13"/>
        </w:numPr>
        <w:ind w:left="0" w:firstLine="360"/>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Посебним циљем 1. „Побољшан квалитет докумената јавних политика и прописа</w:t>
      </w:r>
      <w:r w:rsidR="00237B31" w:rsidRPr="00E62094">
        <w:rPr>
          <w:rFonts w:ascii="Times New Roman" w:hAnsi="Times New Roman" w:cs="Times New Roman"/>
          <w:sz w:val="24"/>
          <w:szCs w:val="24"/>
          <w:lang w:val="sr-Cyrl-CS"/>
        </w:rPr>
        <w:t>”</w:t>
      </w:r>
      <w:r w:rsidRPr="00E62094">
        <w:rPr>
          <w:rFonts w:ascii="Times New Roman" w:hAnsi="Times New Roman" w:cs="Times New Roman"/>
          <w:bCs/>
          <w:sz w:val="24"/>
          <w:szCs w:val="24"/>
          <w:lang w:val="sr-Cyrl-CS"/>
        </w:rPr>
        <w:t>,</w:t>
      </w:r>
      <w:r w:rsidRPr="00E62094">
        <w:rPr>
          <w:rFonts w:ascii="Times New Roman" w:hAnsi="Times New Roman" w:cs="Times New Roman"/>
          <w:sz w:val="24"/>
          <w:szCs w:val="24"/>
          <w:lang w:val="sr-Cyrl-CS"/>
        </w:rPr>
        <w:t xml:space="preserve"> који се преузима као општи циљ Нацрта програма унапређења управљања јавним политикама и регулаторном реформом за период 2021- 2025;</w:t>
      </w:r>
    </w:p>
    <w:p w14:paraId="4EC49540" w14:textId="318C5BB6" w:rsidR="00573554" w:rsidRPr="00E62094" w:rsidRDefault="00573554" w:rsidP="00237B31">
      <w:pPr>
        <w:numPr>
          <w:ilvl w:val="0"/>
          <w:numId w:val="13"/>
        </w:numPr>
        <w:ind w:left="0" w:firstLine="360"/>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Посебним циљем 5. „Јавна управа на ефикасан и иновативан начин пружа услуге које одговарају на потребе крајњих корисника и унапређују њихово корисничко искуство</w:t>
      </w:r>
      <w:r w:rsidR="00237B31" w:rsidRPr="00E62094">
        <w:rPr>
          <w:rFonts w:ascii="Times New Roman" w:hAnsi="Times New Roman" w:cs="Times New Roman"/>
          <w:sz w:val="24"/>
          <w:szCs w:val="24"/>
          <w:lang w:val="sr-Cyrl-CS"/>
        </w:rPr>
        <w:t>”</w:t>
      </w:r>
      <w:r w:rsidRPr="00E62094">
        <w:rPr>
          <w:rFonts w:ascii="Times New Roman" w:hAnsi="Times New Roman" w:cs="Times New Roman"/>
          <w:bCs/>
          <w:sz w:val="24"/>
          <w:szCs w:val="24"/>
          <w:lang w:val="sr-Cyrl-CS"/>
        </w:rPr>
        <w:t>, а нарочито са мером:</w:t>
      </w:r>
    </w:p>
    <w:p w14:paraId="669E9A08" w14:textId="77777777" w:rsidR="00573554" w:rsidRPr="00E62094" w:rsidRDefault="00573554" w:rsidP="00237B31">
      <w:pPr>
        <w:spacing w:after="0"/>
        <w:ind w:firstLine="567"/>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 xml:space="preserve">Мера 5.1. Унапређење развоја услуга по мери грађана кроз унапређење процеса развоја и оптимизацију постојећих услуга, која подразумева успостављање система за </w:t>
      </w:r>
      <w:r w:rsidRPr="00E62094">
        <w:rPr>
          <w:rFonts w:ascii="Times New Roman" w:hAnsi="Times New Roman" w:cs="Times New Roman"/>
          <w:bCs/>
          <w:sz w:val="24"/>
          <w:szCs w:val="24"/>
          <w:lang w:val="sr-Cyrl-CS"/>
        </w:rPr>
        <w:lastRenderedPageBreak/>
        <w:t>развој услуга усмерен ка крајњим корисницима (грађанима, привредним субјектима и саме државне управе) уз остварење уштеда у трошковима и времену приликом спровођења услуге.</w:t>
      </w:r>
    </w:p>
    <w:p w14:paraId="6D880051" w14:textId="668E13DC" w:rsidR="00573554" w:rsidRPr="00E62094" w:rsidRDefault="00573554" w:rsidP="00237B31">
      <w:pPr>
        <w:numPr>
          <w:ilvl w:val="0"/>
          <w:numId w:val="13"/>
        </w:numPr>
        <w:spacing w:after="0"/>
        <w:ind w:left="0" w:firstLine="360"/>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Посебним циљем 7. „Остваривање одрживог буџета са стабилним јавним дугом у односу на БДП уз помоћ бољег финансијског управљања и контроле, процеса ревизије и повезивања буџетског планирања са политикама и приоритетима Владе</w:t>
      </w:r>
      <w:r w:rsidR="00237B31" w:rsidRPr="00E62094">
        <w:rPr>
          <w:rFonts w:ascii="Times New Roman" w:hAnsi="Times New Roman" w:cs="Times New Roman"/>
          <w:sz w:val="24"/>
          <w:szCs w:val="24"/>
          <w:lang w:val="sr-Cyrl-CS"/>
        </w:rPr>
        <w:t>”</w:t>
      </w:r>
      <w:r w:rsidRPr="00E62094">
        <w:rPr>
          <w:rFonts w:ascii="Times New Roman" w:hAnsi="Times New Roman" w:cs="Times New Roman"/>
          <w:bCs/>
          <w:sz w:val="24"/>
          <w:szCs w:val="24"/>
          <w:lang w:val="sr-Cyrl-CS"/>
        </w:rPr>
        <w:t>, који ће се реализовати кроз Програм реформе управљања јавним финансијама 2021-2025.</w:t>
      </w:r>
    </w:p>
    <w:p w14:paraId="15811458" w14:textId="7C617B62" w:rsidR="00573554" w:rsidRPr="00E62094" w:rsidRDefault="00573554" w:rsidP="00237B31">
      <w:pPr>
        <w:spacing w:after="0"/>
        <w:ind w:firstLine="851"/>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Стратегија развоја правосуђа за период 2020 – 2025. године („Службени гласник РС</w:t>
      </w:r>
      <w:r w:rsidR="00237B31" w:rsidRPr="00E62094">
        <w:rPr>
          <w:rFonts w:ascii="Times New Roman" w:hAnsi="Times New Roman" w:cs="Times New Roman"/>
          <w:sz w:val="24"/>
          <w:szCs w:val="24"/>
          <w:lang w:val="sr-Cyrl-CS"/>
        </w:rPr>
        <w:t>”</w:t>
      </w:r>
      <w:r w:rsidRPr="00E62094">
        <w:rPr>
          <w:rFonts w:ascii="Times New Roman" w:hAnsi="Times New Roman" w:cs="Times New Roman"/>
          <w:bCs/>
          <w:sz w:val="24"/>
          <w:szCs w:val="24"/>
          <w:lang w:val="sr-Cyrl-CS"/>
        </w:rPr>
        <w:t>, бр</w:t>
      </w:r>
      <w:r w:rsidR="00237B31" w:rsidRPr="00E62094">
        <w:rPr>
          <w:rFonts w:ascii="Times New Roman" w:hAnsi="Times New Roman" w:cs="Times New Roman"/>
          <w:bCs/>
          <w:sz w:val="24"/>
          <w:szCs w:val="24"/>
          <w:lang w:val="sr-Cyrl-CS"/>
        </w:rPr>
        <w:t>.</w:t>
      </w:r>
      <w:r w:rsidRPr="00E62094">
        <w:rPr>
          <w:rFonts w:ascii="Times New Roman" w:hAnsi="Times New Roman" w:cs="Times New Roman"/>
          <w:bCs/>
          <w:sz w:val="24"/>
          <w:szCs w:val="24"/>
          <w:lang w:val="sr-Cyrl-CS"/>
        </w:rPr>
        <w:t xml:space="preserve"> 10</w:t>
      </w:r>
      <w:r w:rsidR="00237B31" w:rsidRPr="00E62094">
        <w:rPr>
          <w:rFonts w:ascii="Times New Roman" w:hAnsi="Times New Roman" w:cs="Times New Roman"/>
          <w:bCs/>
          <w:sz w:val="24"/>
          <w:szCs w:val="24"/>
          <w:lang w:val="sr-Cyrl-CS"/>
        </w:rPr>
        <w:t>1/</w:t>
      </w:r>
      <w:r w:rsidRPr="00E62094">
        <w:rPr>
          <w:rFonts w:ascii="Times New Roman" w:hAnsi="Times New Roman" w:cs="Times New Roman"/>
          <w:bCs/>
          <w:sz w:val="24"/>
          <w:szCs w:val="24"/>
          <w:lang w:val="sr-Cyrl-CS"/>
        </w:rPr>
        <w:t>20</w:t>
      </w:r>
      <w:r w:rsidR="00237B31" w:rsidRPr="00E62094">
        <w:rPr>
          <w:rFonts w:ascii="Times New Roman" w:hAnsi="Times New Roman" w:cs="Times New Roman"/>
          <w:bCs/>
          <w:sz w:val="24"/>
          <w:szCs w:val="24"/>
          <w:lang w:val="sr-Cyrl-CS"/>
        </w:rPr>
        <w:t xml:space="preserve"> и 18/22</w:t>
      </w:r>
      <w:r w:rsidRPr="00E62094">
        <w:rPr>
          <w:rFonts w:ascii="Times New Roman" w:hAnsi="Times New Roman" w:cs="Times New Roman"/>
          <w:bCs/>
          <w:sz w:val="24"/>
          <w:szCs w:val="24"/>
          <w:lang w:val="sr-Cyrl-CS"/>
        </w:rPr>
        <w:t xml:space="preserve">) </w:t>
      </w:r>
      <w:r w:rsidRPr="00E62094">
        <w:rPr>
          <w:rFonts w:ascii="Times New Roman" w:hAnsi="Times New Roman" w:cs="Times New Roman"/>
          <w:sz w:val="24"/>
          <w:szCs w:val="24"/>
          <w:lang w:val="sr-Cyrl-CS"/>
        </w:rPr>
        <w:t xml:space="preserve">је документ јавних политика чији је основни циљ даље јачање правне државе, доступност правде и правне сигурности у сврху квалитетног и ефикасног остваривања заштите права и слобода грађана и подизања ниова поверења у правосудни систем. </w:t>
      </w:r>
    </w:p>
    <w:p w14:paraId="13F6439F" w14:textId="770C39A4" w:rsidR="00573554" w:rsidRPr="00E62094" w:rsidRDefault="00573554" w:rsidP="00237B31">
      <w:pPr>
        <w:spacing w:after="0"/>
        <w:ind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Један од циљева Националног програма</w:t>
      </w:r>
      <w:r w:rsidR="00E014BA" w:rsidRPr="00E62094">
        <w:rPr>
          <w:rFonts w:ascii="Times New Roman" w:hAnsi="Times New Roman" w:cs="Times New Roman"/>
          <w:sz w:val="24"/>
          <w:szCs w:val="24"/>
          <w:lang w:val="sr-Cyrl-CS"/>
        </w:rPr>
        <w:t xml:space="preserve"> 2019</w:t>
      </w:r>
      <w:r w:rsidR="00896D5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се односио на успостављање боље сарадње између правосудних и инспекцијских органа у циљу успешније борбе на сузбијању сиве економије, а реализација те стратегије ће свакако утицати на побољшање услова за спровођење </w:t>
      </w:r>
      <w:r w:rsidR="00896D58"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рограма</w:t>
      </w:r>
      <w:r w:rsidR="00896D58" w:rsidRPr="00E62094">
        <w:rPr>
          <w:rFonts w:ascii="Times New Roman" w:hAnsi="Times New Roman" w:cs="Times New Roman"/>
          <w:sz w:val="24"/>
          <w:szCs w:val="24"/>
          <w:lang w:val="sr-Cyrl-CS"/>
        </w:rPr>
        <w:t xml:space="preserve"> 202</w:t>
      </w:r>
      <w:r w:rsidR="008766E0" w:rsidRPr="00E62094">
        <w:rPr>
          <w:rFonts w:ascii="Times New Roman" w:hAnsi="Times New Roman" w:cs="Times New Roman"/>
          <w:sz w:val="24"/>
          <w:szCs w:val="24"/>
          <w:lang w:val="sr-Cyrl-CS"/>
        </w:rPr>
        <w:t>3</w:t>
      </w:r>
      <w:r w:rsidR="00896D58"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xml:space="preserve"> тј. борбе против сиве економије. </w:t>
      </w:r>
    </w:p>
    <w:p w14:paraId="698CE175" w14:textId="0E80FC4B" w:rsidR="00573554" w:rsidRPr="00E62094" w:rsidRDefault="008766E0" w:rsidP="00237B31">
      <w:pPr>
        <w:pStyle w:val="CommentText"/>
        <w:spacing w:after="0"/>
        <w:ind w:firstLine="851"/>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Ревидирана ф</w:t>
      </w:r>
      <w:r w:rsidR="00573554" w:rsidRPr="00E62094">
        <w:rPr>
          <w:rFonts w:ascii="Times New Roman" w:hAnsi="Times New Roman" w:cs="Times New Roman"/>
          <w:bCs/>
          <w:sz w:val="24"/>
          <w:szCs w:val="24"/>
          <w:lang w:val="sr-Cyrl-CS"/>
        </w:rPr>
        <w:t>искална стратегија за 202</w:t>
      </w:r>
      <w:r w:rsidRPr="00E62094">
        <w:rPr>
          <w:rFonts w:ascii="Times New Roman" w:hAnsi="Times New Roman" w:cs="Times New Roman"/>
          <w:bCs/>
          <w:sz w:val="24"/>
          <w:szCs w:val="24"/>
          <w:lang w:val="sr-Cyrl-CS"/>
        </w:rPr>
        <w:t>3</w:t>
      </w:r>
      <w:r w:rsidR="00573554" w:rsidRPr="00E62094">
        <w:rPr>
          <w:rFonts w:ascii="Times New Roman" w:hAnsi="Times New Roman" w:cs="Times New Roman"/>
          <w:bCs/>
          <w:sz w:val="24"/>
          <w:szCs w:val="24"/>
          <w:lang w:val="sr-Cyrl-CS"/>
        </w:rPr>
        <w:t>. годину са пројекцијама за 202</w:t>
      </w:r>
      <w:r w:rsidRPr="00E62094">
        <w:rPr>
          <w:rFonts w:ascii="Times New Roman" w:hAnsi="Times New Roman" w:cs="Times New Roman"/>
          <w:bCs/>
          <w:sz w:val="24"/>
          <w:szCs w:val="24"/>
          <w:lang w:val="sr-Cyrl-CS"/>
        </w:rPr>
        <w:t>4</w:t>
      </w:r>
      <w:r w:rsidR="00573554" w:rsidRPr="00E62094">
        <w:rPr>
          <w:rFonts w:ascii="Times New Roman" w:hAnsi="Times New Roman" w:cs="Times New Roman"/>
          <w:bCs/>
          <w:sz w:val="24"/>
          <w:szCs w:val="24"/>
          <w:lang w:val="sr-Cyrl-CS"/>
        </w:rPr>
        <w:t>. и 202</w:t>
      </w:r>
      <w:r w:rsidRPr="00E62094">
        <w:rPr>
          <w:rFonts w:ascii="Times New Roman" w:hAnsi="Times New Roman" w:cs="Times New Roman"/>
          <w:bCs/>
          <w:sz w:val="24"/>
          <w:szCs w:val="24"/>
          <w:lang w:val="sr-Cyrl-CS"/>
        </w:rPr>
        <w:t>5</w:t>
      </w:r>
      <w:r w:rsidR="00573554" w:rsidRPr="00E62094">
        <w:rPr>
          <w:rFonts w:ascii="Times New Roman" w:hAnsi="Times New Roman" w:cs="Times New Roman"/>
          <w:bCs/>
          <w:sz w:val="24"/>
          <w:szCs w:val="24"/>
          <w:lang w:val="sr-Cyrl-CS"/>
        </w:rPr>
        <w:t xml:space="preserve">. годину </w:t>
      </w:r>
      <w:r w:rsidR="00573554" w:rsidRPr="00E62094">
        <w:rPr>
          <w:rFonts w:ascii="Times New Roman" w:hAnsi="Times New Roman" w:cs="Times New Roman"/>
          <w:sz w:val="24"/>
          <w:szCs w:val="24"/>
          <w:lang w:val="sr-Cyrl-CS"/>
        </w:rPr>
        <w:t>је документ јавних политика којим Влада дефинише циљеве</w:t>
      </w:r>
      <w:r w:rsidR="00A1037F" w:rsidRPr="00E62094">
        <w:rPr>
          <w:rFonts w:ascii="Times New Roman" w:hAnsi="Times New Roman" w:cs="Times New Roman"/>
          <w:sz w:val="24"/>
          <w:szCs w:val="24"/>
          <w:lang w:val="sr-Cyrl-CS"/>
        </w:rPr>
        <w:t xml:space="preserve"> и правац</w:t>
      </w:r>
      <w:r w:rsidR="00573554" w:rsidRPr="00E62094">
        <w:rPr>
          <w:rFonts w:ascii="Times New Roman" w:hAnsi="Times New Roman" w:cs="Times New Roman"/>
          <w:sz w:val="24"/>
          <w:szCs w:val="24"/>
          <w:lang w:val="sr-Cyrl-CS"/>
        </w:rPr>
        <w:t xml:space="preserve"> </w:t>
      </w:r>
      <w:r w:rsidR="00955464" w:rsidRPr="00E62094">
        <w:rPr>
          <w:rFonts w:ascii="Times New Roman" w:hAnsi="Times New Roman" w:cs="Times New Roman"/>
          <w:sz w:val="24"/>
          <w:szCs w:val="24"/>
          <w:lang w:val="sr-Cyrl-CS"/>
        </w:rPr>
        <w:t xml:space="preserve">економске и </w:t>
      </w:r>
      <w:r w:rsidR="00573554" w:rsidRPr="00E62094">
        <w:rPr>
          <w:rFonts w:ascii="Times New Roman" w:hAnsi="Times New Roman" w:cs="Times New Roman"/>
          <w:sz w:val="24"/>
          <w:szCs w:val="24"/>
          <w:lang w:val="sr-Cyrl-CS"/>
        </w:rPr>
        <w:t>фискалне политике</w:t>
      </w:r>
      <w:r w:rsidR="00A1037F" w:rsidRPr="00E62094">
        <w:rPr>
          <w:rFonts w:ascii="Times New Roman" w:hAnsi="Times New Roman" w:cs="Times New Roman"/>
          <w:sz w:val="24"/>
          <w:szCs w:val="24"/>
          <w:lang w:val="sr-Cyrl-CS"/>
        </w:rPr>
        <w:t xml:space="preserve"> у трогодишњем периоду</w:t>
      </w:r>
      <w:r w:rsidR="00573554" w:rsidRPr="00E62094">
        <w:rPr>
          <w:rFonts w:ascii="Times New Roman" w:hAnsi="Times New Roman" w:cs="Times New Roman"/>
          <w:sz w:val="24"/>
          <w:szCs w:val="24"/>
          <w:lang w:val="sr-Cyrl-CS"/>
        </w:rPr>
        <w:t xml:space="preserve">. У </w:t>
      </w:r>
      <w:r w:rsidR="0049543E" w:rsidRPr="00E62094">
        <w:rPr>
          <w:rFonts w:ascii="Times New Roman" w:hAnsi="Times New Roman" w:cs="Times New Roman"/>
          <w:sz w:val="24"/>
          <w:szCs w:val="24"/>
          <w:lang w:val="sr-Cyrl-CS"/>
        </w:rPr>
        <w:t xml:space="preserve">том </w:t>
      </w:r>
      <w:r w:rsidR="00573554" w:rsidRPr="00E62094">
        <w:rPr>
          <w:rFonts w:ascii="Times New Roman" w:hAnsi="Times New Roman" w:cs="Times New Roman"/>
          <w:sz w:val="24"/>
          <w:szCs w:val="24"/>
          <w:lang w:val="sr-Cyrl-CS"/>
        </w:rPr>
        <w:t xml:space="preserve">смислу, мере </w:t>
      </w:r>
      <w:r w:rsidR="00896D58" w:rsidRPr="00E62094">
        <w:rPr>
          <w:rFonts w:ascii="Times New Roman" w:hAnsi="Times New Roman" w:cs="Times New Roman"/>
          <w:sz w:val="24"/>
          <w:szCs w:val="24"/>
          <w:lang w:val="sr-Cyrl-CS"/>
        </w:rPr>
        <w:t>П</w:t>
      </w:r>
      <w:r w:rsidR="00573554" w:rsidRPr="00E62094">
        <w:rPr>
          <w:rFonts w:ascii="Times New Roman" w:hAnsi="Times New Roman" w:cs="Times New Roman"/>
          <w:sz w:val="24"/>
          <w:szCs w:val="24"/>
          <w:lang w:val="sr-Cyrl-CS"/>
        </w:rPr>
        <w:t>рограма 202</w:t>
      </w:r>
      <w:r w:rsidRPr="00E62094">
        <w:rPr>
          <w:rFonts w:ascii="Times New Roman" w:hAnsi="Times New Roman" w:cs="Times New Roman"/>
          <w:sz w:val="24"/>
          <w:szCs w:val="24"/>
          <w:lang w:val="sr-Cyrl-CS"/>
        </w:rPr>
        <w:t>3</w:t>
      </w:r>
      <w:r w:rsidR="00896D58" w:rsidRPr="00E62094">
        <w:rPr>
          <w:rFonts w:ascii="Times New Roman" w:hAnsi="Times New Roman" w:cs="Times New Roman"/>
          <w:sz w:val="24"/>
          <w:szCs w:val="24"/>
          <w:lang w:val="sr-Cyrl-CS"/>
        </w:rPr>
        <w:t>-2025.</w:t>
      </w:r>
      <w:r w:rsidR="00573554" w:rsidRPr="00E62094">
        <w:rPr>
          <w:rFonts w:ascii="Times New Roman" w:hAnsi="Times New Roman" w:cs="Times New Roman"/>
          <w:sz w:val="24"/>
          <w:szCs w:val="24"/>
          <w:lang w:val="sr-Cyrl-CS"/>
        </w:rPr>
        <w:t xml:space="preserve"> су усаглашене са Фискалном стратегијом,</w:t>
      </w:r>
      <w:r w:rsidR="00573554" w:rsidRPr="00E62094">
        <w:rPr>
          <w:rFonts w:ascii="Times New Roman" w:hAnsi="Times New Roman" w:cs="Times New Roman"/>
          <w:bCs/>
          <w:sz w:val="24"/>
          <w:szCs w:val="24"/>
          <w:lang w:val="sr-Cyrl-CS"/>
        </w:rPr>
        <w:t xml:space="preserve"> </w:t>
      </w:r>
      <w:r w:rsidR="0049543E" w:rsidRPr="00E62094">
        <w:rPr>
          <w:rFonts w:ascii="Times New Roman" w:hAnsi="Times New Roman" w:cs="Times New Roman"/>
          <w:sz w:val="24"/>
          <w:szCs w:val="24"/>
          <w:lang w:val="sr-Cyrl-CS"/>
        </w:rPr>
        <w:t xml:space="preserve">кроз </w:t>
      </w:r>
      <w:r w:rsidR="00573554" w:rsidRPr="00E62094">
        <w:rPr>
          <w:rFonts w:ascii="Times New Roman" w:hAnsi="Times New Roman" w:cs="Times New Roman"/>
          <w:sz w:val="24"/>
          <w:szCs w:val="24"/>
          <w:lang w:val="sr-Cyrl-CS"/>
        </w:rPr>
        <w:t>настав</w:t>
      </w:r>
      <w:r w:rsidR="0049543E" w:rsidRPr="00E62094">
        <w:rPr>
          <w:rFonts w:ascii="Times New Roman" w:hAnsi="Times New Roman" w:cs="Times New Roman"/>
          <w:sz w:val="24"/>
          <w:szCs w:val="24"/>
          <w:lang w:val="sr-Cyrl-CS"/>
        </w:rPr>
        <w:t>а</w:t>
      </w:r>
      <w:r w:rsidR="00573554" w:rsidRPr="00E62094">
        <w:rPr>
          <w:rFonts w:ascii="Times New Roman" w:hAnsi="Times New Roman" w:cs="Times New Roman"/>
          <w:sz w:val="24"/>
          <w:szCs w:val="24"/>
          <w:lang w:val="sr-Cyrl-CS"/>
        </w:rPr>
        <w:t>к</w:t>
      </w:r>
      <w:r w:rsidR="001335A4" w:rsidRPr="00E62094">
        <w:rPr>
          <w:rFonts w:ascii="Times New Roman" w:hAnsi="Times New Roman" w:cs="Times New Roman"/>
          <w:sz w:val="24"/>
          <w:szCs w:val="24"/>
          <w:lang w:val="sr-Cyrl-CS"/>
        </w:rPr>
        <w:t xml:space="preserve"> </w:t>
      </w:r>
      <w:r w:rsidR="0049543E" w:rsidRPr="00E62094">
        <w:rPr>
          <w:rFonts w:ascii="Times New Roman" w:hAnsi="Times New Roman" w:cs="Times New Roman"/>
          <w:sz w:val="24"/>
          <w:szCs w:val="24"/>
          <w:lang w:val="sr-Cyrl-CS"/>
        </w:rPr>
        <w:t xml:space="preserve">спровођења мера економске и фискалне политике које са своје стране доприносе </w:t>
      </w:r>
      <w:r w:rsidR="00573554" w:rsidRPr="00E62094">
        <w:rPr>
          <w:rFonts w:ascii="Times New Roman" w:hAnsi="Times New Roman" w:cs="Times New Roman"/>
          <w:sz w:val="24"/>
          <w:szCs w:val="24"/>
          <w:lang w:val="sr-Cyrl-CS"/>
        </w:rPr>
        <w:t>борб</w:t>
      </w:r>
      <w:r w:rsidR="001335A4" w:rsidRPr="00E62094">
        <w:rPr>
          <w:rFonts w:ascii="Times New Roman" w:hAnsi="Times New Roman" w:cs="Times New Roman"/>
          <w:sz w:val="24"/>
          <w:szCs w:val="24"/>
          <w:lang w:val="sr-Cyrl-CS"/>
        </w:rPr>
        <w:t>и</w:t>
      </w:r>
      <w:r w:rsidR="00573554" w:rsidRPr="00E62094">
        <w:rPr>
          <w:rFonts w:ascii="Times New Roman" w:hAnsi="Times New Roman" w:cs="Times New Roman"/>
          <w:sz w:val="24"/>
          <w:szCs w:val="24"/>
          <w:lang w:val="sr-Cyrl-CS"/>
        </w:rPr>
        <w:t xml:space="preserve"> против пореске евазије и сиве економије.</w:t>
      </w:r>
      <w:r w:rsidR="0049543E" w:rsidRPr="00E62094">
        <w:rPr>
          <w:rFonts w:ascii="Times New Roman" w:hAnsi="Times New Roman" w:cs="Times New Roman"/>
          <w:sz w:val="24"/>
          <w:szCs w:val="24"/>
          <w:lang w:val="sr-Cyrl-CS"/>
        </w:rPr>
        <w:t xml:space="preserve"> </w:t>
      </w:r>
    </w:p>
    <w:p w14:paraId="5CB23645" w14:textId="4229D6BC" w:rsidR="00573554" w:rsidRPr="00E62094" w:rsidRDefault="00573554" w:rsidP="00237B31">
      <w:pPr>
        <w:spacing w:after="0"/>
        <w:ind w:firstLine="851"/>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Стратегија паметне специјализације у Републици Србији за период од 2020. до 2027. године („Службени гласник РС</w:t>
      </w:r>
      <w:r w:rsidR="00237B31" w:rsidRPr="00E62094">
        <w:rPr>
          <w:rFonts w:ascii="Times New Roman" w:hAnsi="Times New Roman" w:cs="Times New Roman"/>
          <w:sz w:val="24"/>
          <w:szCs w:val="24"/>
          <w:lang w:val="sr-Cyrl-CS"/>
        </w:rPr>
        <w:t>”</w:t>
      </w:r>
      <w:r w:rsidR="00237B31" w:rsidRPr="00E62094">
        <w:rPr>
          <w:rFonts w:ascii="Times New Roman" w:hAnsi="Times New Roman" w:cs="Times New Roman"/>
          <w:bCs/>
          <w:sz w:val="24"/>
          <w:szCs w:val="24"/>
          <w:lang w:val="sr-Cyrl-CS"/>
        </w:rPr>
        <w:t>, број 21/</w:t>
      </w:r>
      <w:r w:rsidRPr="00E62094">
        <w:rPr>
          <w:rFonts w:ascii="Times New Roman" w:hAnsi="Times New Roman" w:cs="Times New Roman"/>
          <w:bCs/>
          <w:sz w:val="24"/>
          <w:szCs w:val="24"/>
          <w:lang w:val="sr-Cyrl-CS"/>
        </w:rPr>
        <w:t xml:space="preserve">20) </w:t>
      </w:r>
      <w:r w:rsidRPr="00E62094">
        <w:rPr>
          <w:rFonts w:ascii="Times New Roman" w:hAnsi="Times New Roman" w:cs="Times New Roman"/>
          <w:sz w:val="24"/>
          <w:szCs w:val="24"/>
          <w:lang w:val="sr-Cyrl-CS"/>
        </w:rPr>
        <w:t>је документ јавних политика којим су планиране мере усмерене на развој висококонкурентне привреде  кроз  истраживање,  развој,  иновације  и предузетничке иницијативе у областима 4С</w:t>
      </w:r>
      <w:r w:rsidRPr="00E62094">
        <w:rPr>
          <w:rStyle w:val="FootnoteReference"/>
          <w:rFonts w:ascii="Times New Roman" w:hAnsi="Times New Roman" w:cs="Times New Roman"/>
          <w:sz w:val="24"/>
          <w:szCs w:val="24"/>
          <w:lang w:val="sr-Cyrl-CS"/>
        </w:rPr>
        <w:footnoteReference w:id="2"/>
      </w:r>
      <w:r w:rsidRPr="00E62094">
        <w:rPr>
          <w:rFonts w:ascii="Times New Roman" w:hAnsi="Times New Roman" w:cs="Times New Roman"/>
          <w:sz w:val="24"/>
          <w:szCs w:val="24"/>
          <w:lang w:val="sr-Cyrl-CS"/>
        </w:rPr>
        <w:t xml:space="preserve">. У оквиру ове стратегије су идентификоване потенцијалне четири приоритетне области (Информационо-комуникационе технологије, Храна за будућност, Креативне индустрије и Машине и производни процеси будућности). Унапређење пословног окружења има циљ да повећа конкурентност српске економије, а тај развој је важан и за сузбијање сиве економије. </w:t>
      </w:r>
    </w:p>
    <w:p w14:paraId="09A5B384" w14:textId="62D8CD27" w:rsidR="00573554" w:rsidRPr="00E62094" w:rsidRDefault="00573554" w:rsidP="00237B31">
      <w:pPr>
        <w:spacing w:after="0"/>
        <w:ind w:firstLine="851"/>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Програм трансформације Пореске управе за период 2021 – 2025. године и Акциони план Програма трансформације Пореске управе за период 2018 – 2023. године, су изузетно значајни документи јавних политика, од директног утицаја на изградњу капацитета за борбу против сиве економије</w:t>
      </w:r>
      <w:r w:rsidRPr="00E62094">
        <w:rPr>
          <w:rFonts w:ascii="Times New Roman" w:hAnsi="Times New Roman" w:cs="Times New Roman"/>
          <w:sz w:val="24"/>
          <w:szCs w:val="24"/>
          <w:lang w:val="sr-Cyrl-CS"/>
        </w:rPr>
        <w:t xml:space="preserve">. Овај документ представља наставак претходног Програма трансформације 2015 – 2020. године, а са циљем модернизације и повећања ефикасности Пореске управе, која је и по </w:t>
      </w:r>
      <w:r w:rsidR="00F64A2E" w:rsidRPr="00E62094">
        <w:rPr>
          <w:rFonts w:ascii="Times New Roman" w:hAnsi="Times New Roman" w:cs="Times New Roman"/>
          <w:sz w:val="24"/>
          <w:szCs w:val="24"/>
          <w:lang w:val="sr-Cyrl-CS"/>
        </w:rPr>
        <w:t>П</w:t>
      </w:r>
      <w:r w:rsidR="00383675" w:rsidRPr="00E62094">
        <w:rPr>
          <w:rFonts w:ascii="Times New Roman" w:hAnsi="Times New Roman" w:cs="Times New Roman"/>
          <w:sz w:val="24"/>
          <w:szCs w:val="24"/>
          <w:lang w:val="sr-Cyrl-CS"/>
        </w:rPr>
        <w:t>рограму 202</w:t>
      </w:r>
      <w:r w:rsidR="008766E0" w:rsidRPr="00E62094">
        <w:rPr>
          <w:rFonts w:ascii="Times New Roman" w:hAnsi="Times New Roman" w:cs="Times New Roman"/>
          <w:sz w:val="24"/>
          <w:szCs w:val="24"/>
          <w:lang w:val="sr-Cyrl-CS"/>
        </w:rPr>
        <w:t>3</w:t>
      </w:r>
      <w:r w:rsidR="00383675"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xml:space="preserve"> један од кључних носилаца мера и активности за сузбијања сиве економије. </w:t>
      </w:r>
    </w:p>
    <w:p w14:paraId="3B9DBC74" w14:textId="77777777" w:rsidR="00573554" w:rsidRPr="00E62094" w:rsidRDefault="00573554" w:rsidP="00237B31">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 Националном  програму</w:t>
      </w:r>
      <w:r w:rsidR="00E014BA" w:rsidRPr="00E62094">
        <w:rPr>
          <w:rFonts w:ascii="Times New Roman" w:hAnsi="Times New Roman" w:cs="Times New Roman"/>
          <w:sz w:val="24"/>
          <w:szCs w:val="24"/>
          <w:lang w:val="sr-Cyrl-CS"/>
        </w:rPr>
        <w:t xml:space="preserve"> 2019</w:t>
      </w:r>
      <w:r w:rsidR="00F64A2E"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је развој електронске управе био препознат као важан услов за унапређење борбе против сиве економије, посебно у делу који се односи на успостављање и квалитетније вођење евиденција,</w:t>
      </w:r>
      <w:r w:rsidR="003A45EE" w:rsidRPr="00E62094">
        <w:rPr>
          <w:rFonts w:ascii="Times New Roman" w:hAnsi="Times New Roman" w:cs="Times New Roman"/>
          <w:sz w:val="24"/>
          <w:szCs w:val="24"/>
          <w:lang w:val="sr-Cyrl-CS"/>
        </w:rPr>
        <w:t xml:space="preserve"> појачан капацитет за аналитичку обраду те</w:t>
      </w:r>
      <w:r w:rsidRPr="00E62094">
        <w:rPr>
          <w:rFonts w:ascii="Times New Roman" w:hAnsi="Times New Roman" w:cs="Times New Roman"/>
          <w:sz w:val="24"/>
          <w:szCs w:val="24"/>
          <w:lang w:val="sr-Cyrl-CS"/>
        </w:rPr>
        <w:t xml:space="preserve"> већу поузданост и ажурност података, као и на међусобну повезаност и размену података између органа државне управе. </w:t>
      </w:r>
    </w:p>
    <w:p w14:paraId="2D5392D9" w14:textId="32434E99" w:rsidR="00573554" w:rsidRPr="00E62094" w:rsidRDefault="00573554" w:rsidP="00237B31">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 xml:space="preserve">Треба напоменути да се </w:t>
      </w:r>
      <w:r w:rsidR="00F64A2E"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рограмом 202</w:t>
      </w:r>
      <w:r w:rsidR="008766E0" w:rsidRPr="00E62094">
        <w:rPr>
          <w:rFonts w:ascii="Times New Roman" w:hAnsi="Times New Roman" w:cs="Times New Roman"/>
          <w:sz w:val="24"/>
          <w:szCs w:val="24"/>
          <w:lang w:val="sr-Cyrl-CS"/>
        </w:rPr>
        <w:t>3</w:t>
      </w:r>
      <w:r w:rsidR="00F64A2E"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xml:space="preserve"> планирају мере које су усклађене са Програмом развоја електронске управе, с обзиром да се планира даље усклађивање прописа са општим прописима који регулишу електронску управу и електронско пословање.</w:t>
      </w:r>
    </w:p>
    <w:p w14:paraId="23C70FEA" w14:textId="64067590" w:rsidR="00573554" w:rsidRPr="00E62094" w:rsidRDefault="00573554" w:rsidP="00237B31">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Програм развоја јавних набавки у Републици Србији за период 2019-2023. године („Службени гласник РС</w:t>
      </w:r>
      <w:r w:rsidR="002F6E4D" w:rsidRPr="00E62094">
        <w:rPr>
          <w:rFonts w:ascii="Times New Roman" w:hAnsi="Times New Roman" w:cs="Times New Roman"/>
          <w:sz w:val="24"/>
          <w:szCs w:val="24"/>
          <w:lang w:val="sr-Cyrl-CS"/>
        </w:rPr>
        <w:t>”</w:t>
      </w:r>
      <w:r w:rsidR="002F6E4D" w:rsidRPr="00E62094">
        <w:rPr>
          <w:rFonts w:ascii="Times New Roman" w:hAnsi="Times New Roman" w:cs="Times New Roman"/>
          <w:bCs/>
          <w:sz w:val="24"/>
          <w:szCs w:val="24"/>
          <w:lang w:val="sr-Cyrl-CS"/>
        </w:rPr>
        <w:t>, број 82/</w:t>
      </w:r>
      <w:r w:rsidRPr="00E62094">
        <w:rPr>
          <w:rFonts w:ascii="Times New Roman" w:hAnsi="Times New Roman" w:cs="Times New Roman"/>
          <w:bCs/>
          <w:sz w:val="24"/>
          <w:szCs w:val="24"/>
          <w:lang w:val="sr-Cyrl-CS"/>
        </w:rPr>
        <w:t xml:space="preserve">19) усмерен </w:t>
      </w:r>
      <w:r w:rsidR="00CB1FD2" w:rsidRPr="00E62094">
        <w:rPr>
          <w:rFonts w:ascii="Times New Roman" w:hAnsi="Times New Roman" w:cs="Times New Roman"/>
          <w:bCs/>
          <w:sz w:val="24"/>
          <w:szCs w:val="24"/>
          <w:lang w:val="sr-Cyrl-CS"/>
        </w:rPr>
        <w:t>је</w:t>
      </w:r>
      <w:r w:rsidRPr="00E62094">
        <w:rPr>
          <w:rFonts w:ascii="Times New Roman" w:hAnsi="Times New Roman" w:cs="Times New Roman"/>
          <w:bCs/>
          <w:sz w:val="24"/>
          <w:szCs w:val="24"/>
          <w:lang w:val="sr-Cyrl-CS"/>
        </w:rPr>
        <w:t xml:space="preserve"> на</w:t>
      </w:r>
      <w:r w:rsidRPr="00E62094">
        <w:rPr>
          <w:rFonts w:ascii="Times New Roman" w:hAnsi="Times New Roman" w:cs="Times New Roman"/>
          <w:sz w:val="24"/>
          <w:szCs w:val="24"/>
          <w:lang w:val="sr-Cyrl-CS"/>
        </w:rPr>
        <w:t xml:space="preserve"> даљи развој модерног и ефикасног система јавних набавки. </w:t>
      </w:r>
    </w:p>
    <w:p w14:paraId="26BA43C6" w14:textId="77777777" w:rsidR="00573554" w:rsidRPr="00E62094" w:rsidRDefault="00573554" w:rsidP="00237B31">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Услови учествовања, вредност набавке, као и критеријум за доделу уговора у јавним набавкама треба да допринесу да се уговори додељују понуђачима који испуњавају све услове и законом прописане обавезе (пореске, професионалне итд.) и који имају добре референце у вези са конкретном јавном набавком, а да онемогуће да уговору буду додељени понуђачима који избегавају плаћање пореза и доприноса. Уколико је вредност предмета набавке испод законом дефинисаних прагова, не примењују се одребе Закона о јавним набавкама, а ако се стално примењује критеријум најниже понуђене цене, повећавају се шансе да се уговор додели понуђачу који не поштује фер услове пословања.</w:t>
      </w:r>
    </w:p>
    <w:p w14:paraId="52C6CC82" w14:textId="3EBA48F7" w:rsidR="00573554" w:rsidRPr="00E62094" w:rsidRDefault="00573554" w:rsidP="002F6E4D">
      <w:pPr>
        <w:spacing w:after="0"/>
        <w:ind w:firstLine="992"/>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Значај уређења јавних набавки за сузбијање сиве економије је препознат и у претходном Националном програму. Циљеви и мере </w:t>
      </w:r>
      <w:r w:rsidR="00F64A2E"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рограма 202</w:t>
      </w:r>
      <w:r w:rsidR="00905099" w:rsidRPr="00E62094">
        <w:rPr>
          <w:rFonts w:ascii="Times New Roman" w:hAnsi="Times New Roman" w:cs="Times New Roman"/>
          <w:sz w:val="24"/>
          <w:szCs w:val="24"/>
          <w:lang w:val="sr-Cyrl-CS"/>
        </w:rPr>
        <w:t>3</w:t>
      </w:r>
      <w:r w:rsidR="00F64A2E"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xml:space="preserve"> су усклађени са следећим посебним циљевима Програм</w:t>
      </w:r>
      <w:r w:rsidR="008530EA"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развоја јавних набавки:</w:t>
      </w:r>
    </w:p>
    <w:p w14:paraId="2FA07F4E" w14:textId="180F4DE3" w:rsidR="00573554" w:rsidRPr="00E62094" w:rsidRDefault="00573554" w:rsidP="002F6E4D">
      <w:pPr>
        <w:spacing w:after="0"/>
        <w:ind w:firstLine="992"/>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Посебним циљем 1 „Унапређење ефикасности и економи</w:t>
      </w:r>
      <w:r w:rsidR="002F6E4D" w:rsidRPr="00E62094">
        <w:rPr>
          <w:rFonts w:ascii="Times New Roman" w:hAnsi="Times New Roman" w:cs="Times New Roman"/>
          <w:sz w:val="24"/>
          <w:szCs w:val="24"/>
          <w:lang w:val="sr-Cyrl-CS"/>
        </w:rPr>
        <w:t>чности поступака јавних набавки”</w:t>
      </w:r>
      <w:r w:rsidRPr="00E62094">
        <w:rPr>
          <w:rFonts w:ascii="Times New Roman" w:hAnsi="Times New Roman" w:cs="Times New Roman"/>
          <w:sz w:val="24"/>
          <w:szCs w:val="24"/>
          <w:lang w:val="sr-Cyrl-CS"/>
        </w:rPr>
        <w:t>, у оквиру кога се планира повећање удела јавних набавки са електронском доставом понуда у укупном броју јавних набавки;</w:t>
      </w:r>
    </w:p>
    <w:p w14:paraId="3B409247" w14:textId="2182E27B" w:rsidR="00573554" w:rsidRPr="00E62094" w:rsidRDefault="00573554" w:rsidP="002F6E4D">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Посебним циљем 2 „Јачање конкуренције на тржишту јавних набавки</w:t>
      </w:r>
      <w:r w:rsidR="002F6E4D"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у оквиру кога је планирано повећање просечног броја понуда по поступку јавне набавке кроз израду нових модула, мобилне апликације и омогућавање да страни понуђачи учествују у поступку јавне набавке;</w:t>
      </w:r>
    </w:p>
    <w:p w14:paraId="37387773" w14:textId="7F43C90A" w:rsidR="00573554" w:rsidRPr="00E62094" w:rsidRDefault="00573554" w:rsidP="002F6E4D">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Посебним циљем 4 „Промовисање и подстицање еколошког и социјалног аспекта у јавним набавкама и иновацијама</w:t>
      </w:r>
      <w:r w:rsidR="002F6E4D"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у оквиру кога је планирана промоција партнерства за иновације и зелених јавних набавки, како би се повећао број јавних набавки са применом еколошких критеријума односно критеријума квалитета.</w:t>
      </w:r>
      <w:bookmarkStart w:id="528" w:name="_Toc85816321"/>
    </w:p>
    <w:p w14:paraId="0C4B3F76" w14:textId="77777777" w:rsidR="00573554" w:rsidRPr="00E62094" w:rsidRDefault="00573554" w:rsidP="00436239">
      <w:pPr>
        <w:pStyle w:val="Heading1"/>
        <w:numPr>
          <w:ilvl w:val="1"/>
          <w:numId w:val="3"/>
        </w:numPr>
        <w:spacing w:after="240"/>
        <w:jc w:val="both"/>
        <w:rPr>
          <w:rFonts w:ascii="Times New Roman" w:hAnsi="Times New Roman" w:cs="Times New Roman"/>
          <w:color w:val="auto"/>
          <w:sz w:val="24"/>
          <w:szCs w:val="24"/>
          <w:lang w:val="sr-Cyrl-CS"/>
        </w:rPr>
      </w:pPr>
      <w:bookmarkStart w:id="529" w:name="_Toc93411396"/>
      <w:r w:rsidRPr="00E62094">
        <w:rPr>
          <w:rFonts w:ascii="Times New Roman" w:hAnsi="Times New Roman" w:cs="Times New Roman"/>
          <w:color w:val="auto"/>
          <w:sz w:val="24"/>
          <w:szCs w:val="24"/>
          <w:lang w:val="sr-Cyrl-CS"/>
        </w:rPr>
        <w:t>Правни оквир релевантан  за сузбијање сиве економије</w:t>
      </w:r>
      <w:bookmarkEnd w:id="528"/>
      <w:bookmarkEnd w:id="529"/>
    </w:p>
    <w:p w14:paraId="3DCE4CB0" w14:textId="2FE90EE4" w:rsidR="00573554" w:rsidRPr="00E62094" w:rsidRDefault="002F6E4D" w:rsidP="00436239">
      <w:pPr>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w:t>
      </w:r>
      <w:r w:rsidR="00573554" w:rsidRPr="00E62094">
        <w:rPr>
          <w:rFonts w:ascii="Times New Roman" w:hAnsi="Times New Roman" w:cs="Times New Roman"/>
          <w:sz w:val="24"/>
          <w:szCs w:val="24"/>
          <w:lang w:val="sr-Cyrl-CS"/>
        </w:rPr>
        <w:t>Сузбијање сиве економије зависи од законских решења и примене бројних прописа из различитих области, укључујући прописе који уређују ос</w:t>
      </w:r>
      <w:r w:rsidR="0059656B" w:rsidRPr="00E62094">
        <w:rPr>
          <w:rFonts w:ascii="Times New Roman" w:hAnsi="Times New Roman" w:cs="Times New Roman"/>
          <w:sz w:val="24"/>
          <w:szCs w:val="24"/>
          <w:lang w:val="sr-Cyrl-CS"/>
        </w:rPr>
        <w:t>н</w:t>
      </w:r>
      <w:r w:rsidR="00573554" w:rsidRPr="00E62094">
        <w:rPr>
          <w:rFonts w:ascii="Times New Roman" w:hAnsi="Times New Roman" w:cs="Times New Roman"/>
          <w:sz w:val="24"/>
          <w:szCs w:val="24"/>
          <w:lang w:val="sr-Cyrl-CS"/>
        </w:rPr>
        <w:t>ивање и пословање привредних субјеката, радне односе, инспекцијски надзор, порески систем итд. Имајући у виду да су у претходном Националном програму за сузбијање сиве економије већ идентификовани прописи који утичу на сузбијање сиве економије, као и да су у међувремену увојени нови прописи који такође имају такав утицај, за потребе израде овог програма извршена је анализа следећих прописа:</w:t>
      </w:r>
    </w:p>
    <w:p w14:paraId="51978040" w14:textId="77777777" w:rsidR="00573554" w:rsidRPr="00E62094" w:rsidRDefault="00573554" w:rsidP="00436239">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инспекцијском надзору;</w:t>
      </w:r>
    </w:p>
    <w:p w14:paraId="3C200A31" w14:textId="77777777" w:rsidR="00573554" w:rsidRPr="00E62094" w:rsidRDefault="00573554" w:rsidP="00436239">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пореском поступку и пореској администрацији;</w:t>
      </w:r>
    </w:p>
    <w:p w14:paraId="3433C5B4" w14:textId="77777777" w:rsidR="00573554" w:rsidRPr="00E62094" w:rsidRDefault="00573554" w:rsidP="00436239">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платном промету;</w:t>
      </w:r>
      <w:r w:rsidR="00BE7FA0" w:rsidRPr="00E62094">
        <w:rPr>
          <w:rFonts w:ascii="Times New Roman" w:hAnsi="Times New Roman" w:cs="Times New Roman"/>
          <w:bCs/>
          <w:iCs/>
          <w:sz w:val="24"/>
          <w:szCs w:val="24"/>
          <w:lang w:val="sr-Cyrl-CS"/>
        </w:rPr>
        <w:t xml:space="preserve"> </w:t>
      </w:r>
    </w:p>
    <w:p w14:paraId="4134644E" w14:textId="77777777" w:rsidR="00A62EE4" w:rsidRPr="00E62094" w:rsidRDefault="00A62EE4" w:rsidP="00436239">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платним услугама;</w:t>
      </w:r>
    </w:p>
    <w:p w14:paraId="11F8DCFB" w14:textId="77777777" w:rsidR="00A62EE4" w:rsidRPr="00E62094" w:rsidRDefault="00A62EE4" w:rsidP="00A62EE4">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lastRenderedPageBreak/>
        <w:t>Закон о међубанкарским накнадама и посебним правилима по</w:t>
      </w:r>
      <w:r w:rsidR="005C11A4" w:rsidRPr="00E62094">
        <w:rPr>
          <w:rFonts w:ascii="Times New Roman" w:hAnsi="Times New Roman" w:cs="Times New Roman"/>
          <w:bCs/>
          <w:iCs/>
          <w:sz w:val="24"/>
          <w:szCs w:val="24"/>
          <w:lang w:val="sr-Cyrl-CS"/>
        </w:rPr>
        <w:t>c</w:t>
      </w:r>
      <w:r w:rsidRPr="00E62094">
        <w:rPr>
          <w:rFonts w:ascii="Times New Roman" w:hAnsi="Times New Roman" w:cs="Times New Roman"/>
          <w:bCs/>
          <w:iCs/>
          <w:sz w:val="24"/>
          <w:szCs w:val="24"/>
          <w:lang w:val="sr-Cyrl-CS"/>
        </w:rPr>
        <w:t>ловања код платних трансакција на основу платних картица;</w:t>
      </w:r>
    </w:p>
    <w:p w14:paraId="13423817" w14:textId="77777777" w:rsidR="00573554" w:rsidRPr="00E62094" w:rsidRDefault="00573554" w:rsidP="00436239">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електронском фактурисању;</w:t>
      </w:r>
    </w:p>
    <w:p w14:paraId="6E6E98F4" w14:textId="77777777" w:rsidR="00573554" w:rsidRPr="00E62094" w:rsidRDefault="00573554" w:rsidP="00436239">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привредним друштвима;</w:t>
      </w:r>
    </w:p>
    <w:p w14:paraId="23EEB73D" w14:textId="77777777" w:rsidR="00573554" w:rsidRPr="00E62094" w:rsidRDefault="00573554" w:rsidP="00436239">
      <w:pPr>
        <w:numPr>
          <w:ilvl w:val="0"/>
          <w:numId w:val="37"/>
        </w:numPr>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поступку регистрације у Агенцији за привредне регистре;</w:t>
      </w:r>
    </w:p>
    <w:p w14:paraId="17F85689" w14:textId="77777777" w:rsidR="00573554" w:rsidRPr="00E62094" w:rsidRDefault="00573554" w:rsidP="002F6E4D">
      <w:pPr>
        <w:numPr>
          <w:ilvl w:val="0"/>
          <w:numId w:val="37"/>
        </w:numPr>
        <w:tabs>
          <w:tab w:val="left" w:pos="426"/>
        </w:tabs>
        <w:ind w:left="0" w:firstLine="426"/>
        <w:contextualSpacing/>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поједностављеном радном ангажовању на сезонским пословима у одређеним делатностима;</w:t>
      </w:r>
    </w:p>
    <w:p w14:paraId="2D1C822A" w14:textId="77777777" w:rsidR="00F42B94" w:rsidRPr="00E62094" w:rsidRDefault="00573554" w:rsidP="002F6E4D">
      <w:pPr>
        <w:numPr>
          <w:ilvl w:val="0"/>
          <w:numId w:val="37"/>
        </w:numPr>
        <w:spacing w:after="0"/>
        <w:ind w:left="709"/>
        <w:jc w:val="both"/>
        <w:rPr>
          <w:rFonts w:ascii="Times New Roman" w:hAnsi="Times New Roman" w:cs="Times New Roman"/>
          <w:bCs/>
          <w:iCs/>
          <w:sz w:val="24"/>
          <w:szCs w:val="24"/>
          <w:lang w:val="sr-Cyrl-CS"/>
        </w:rPr>
      </w:pPr>
      <w:r w:rsidRPr="00E62094">
        <w:rPr>
          <w:rFonts w:ascii="Times New Roman" w:hAnsi="Times New Roman" w:cs="Times New Roman"/>
          <w:bCs/>
          <w:iCs/>
          <w:sz w:val="24"/>
          <w:szCs w:val="24"/>
          <w:lang w:val="sr-Cyrl-CS"/>
        </w:rPr>
        <w:t>Закон о јавним набавкама</w:t>
      </w:r>
    </w:p>
    <w:p w14:paraId="39BA482B" w14:textId="25C0CFEA" w:rsidR="00573554" w:rsidRPr="00E62094" w:rsidRDefault="0057355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даљем тексту </w:t>
      </w:r>
      <w:r w:rsidR="00554DDA" w:rsidRPr="00E62094">
        <w:rPr>
          <w:rFonts w:ascii="Times New Roman" w:hAnsi="Times New Roman" w:cs="Times New Roman"/>
          <w:sz w:val="24"/>
          <w:szCs w:val="24"/>
          <w:lang w:val="sr-Cyrl-CS"/>
        </w:rPr>
        <w:t xml:space="preserve">представљен је </w:t>
      </w:r>
      <w:r w:rsidRPr="00E62094">
        <w:rPr>
          <w:rFonts w:ascii="Times New Roman" w:hAnsi="Times New Roman" w:cs="Times New Roman"/>
          <w:sz w:val="24"/>
          <w:szCs w:val="24"/>
          <w:lang w:val="sr-Cyrl-CS"/>
        </w:rPr>
        <w:t>преглед кључних решења у поменутим прописима, која имају утицај на сузбијање сиве економије, као и препоруке за измене и допуне тих прописа у циљу повећања ефикасности тих решења.</w:t>
      </w:r>
    </w:p>
    <w:p w14:paraId="70F5056B" w14:textId="77777777" w:rsidR="002F6E4D" w:rsidRPr="00E62094" w:rsidRDefault="002F6E4D" w:rsidP="002F6E4D">
      <w:pPr>
        <w:spacing w:after="0"/>
        <w:ind w:firstLine="709"/>
        <w:jc w:val="both"/>
        <w:rPr>
          <w:rFonts w:ascii="Times New Roman" w:hAnsi="Times New Roman" w:cs="Times New Roman"/>
          <w:sz w:val="24"/>
          <w:szCs w:val="24"/>
          <w:lang w:val="sr-Cyrl-CS"/>
        </w:rPr>
      </w:pPr>
    </w:p>
    <w:p w14:paraId="3A6F7B54" w14:textId="1BE528C1" w:rsidR="00573554" w:rsidRPr="00E62094" w:rsidRDefault="00573554" w:rsidP="002F6E4D">
      <w:pPr>
        <w:pStyle w:val="Heading1"/>
        <w:numPr>
          <w:ilvl w:val="2"/>
          <w:numId w:val="3"/>
        </w:numPr>
        <w:spacing w:before="0"/>
        <w:ind w:left="0" w:firstLine="709"/>
        <w:jc w:val="both"/>
        <w:rPr>
          <w:rFonts w:ascii="Times New Roman" w:hAnsi="Times New Roman" w:cs="Times New Roman"/>
          <w:color w:val="auto"/>
          <w:sz w:val="24"/>
          <w:szCs w:val="24"/>
          <w:lang w:val="sr-Cyrl-CS"/>
        </w:rPr>
      </w:pPr>
      <w:bookmarkStart w:id="530" w:name="_Toc93411397"/>
      <w:r w:rsidRPr="00E62094">
        <w:rPr>
          <w:rFonts w:ascii="Times New Roman" w:hAnsi="Times New Roman" w:cs="Times New Roman"/>
          <w:color w:val="auto"/>
          <w:sz w:val="24"/>
          <w:szCs w:val="24"/>
          <w:lang w:val="sr-Cyrl-CS"/>
        </w:rPr>
        <w:t>Закон о инспекцијском надзору</w:t>
      </w:r>
      <w:bookmarkEnd w:id="530"/>
    </w:p>
    <w:p w14:paraId="415926D7" w14:textId="77777777" w:rsidR="002F6E4D" w:rsidRPr="00E62094" w:rsidRDefault="002F6E4D" w:rsidP="002F6E4D">
      <w:pPr>
        <w:ind w:left="284"/>
        <w:rPr>
          <w:lang w:val="sr-Cyrl-CS"/>
        </w:rPr>
      </w:pPr>
    </w:p>
    <w:p w14:paraId="61DB19F5" w14:textId="0DB47DB5" w:rsidR="00573554" w:rsidRPr="00E62094" w:rsidRDefault="00573554" w:rsidP="002F6E4D">
      <w:pPr>
        <w:spacing w:after="0"/>
        <w:ind w:firstLine="709"/>
        <w:jc w:val="both"/>
        <w:rPr>
          <w:rFonts w:ascii="Times New Roman" w:hAnsi="Times New Roman" w:cs="Times New Roman"/>
          <w:b/>
          <w:bCs/>
          <w:i/>
          <w:iCs/>
          <w:sz w:val="24"/>
          <w:szCs w:val="24"/>
          <w:lang w:val="sr-Cyrl-CS"/>
        </w:rPr>
      </w:pPr>
      <w:r w:rsidRPr="00E62094">
        <w:rPr>
          <w:rFonts w:ascii="Times New Roman" w:hAnsi="Times New Roman" w:cs="Times New Roman"/>
          <w:sz w:val="24"/>
          <w:szCs w:val="24"/>
          <w:lang w:val="sr-Cyrl-CS"/>
        </w:rPr>
        <w:t xml:space="preserve">Закон о инспекцијском надзору </w:t>
      </w:r>
      <w:r w:rsidRPr="00E62094">
        <w:rPr>
          <w:rFonts w:ascii="Times New Roman" w:hAnsi="Times New Roman" w:cs="Times New Roman"/>
          <w:bCs/>
          <w:iCs/>
          <w:sz w:val="24"/>
          <w:szCs w:val="24"/>
          <w:lang w:val="sr-Cyrl-CS"/>
        </w:rPr>
        <w:t>(</w:t>
      </w:r>
      <w:r w:rsidR="004C45A5" w:rsidRPr="00E62094">
        <w:rPr>
          <w:rFonts w:ascii="Times New Roman" w:hAnsi="Times New Roman" w:cs="Times New Roman"/>
          <w:sz w:val="24"/>
          <w:szCs w:val="24"/>
          <w:lang w:val="sr-Cyrl-CS"/>
        </w:rPr>
        <w:t>„</w:t>
      </w:r>
      <w:r w:rsidRPr="00E62094">
        <w:rPr>
          <w:rFonts w:ascii="Times New Roman" w:hAnsi="Times New Roman" w:cs="Times New Roman"/>
          <w:bCs/>
          <w:iCs/>
          <w:sz w:val="24"/>
          <w:szCs w:val="24"/>
          <w:lang w:val="sr-Cyrl-CS"/>
        </w:rPr>
        <w:t>Службени гласник РС</w:t>
      </w:r>
      <w:r w:rsidR="002F6E4D" w:rsidRPr="00E62094">
        <w:rPr>
          <w:rFonts w:ascii="Times New Roman" w:hAnsi="Times New Roman" w:cs="Times New Roman"/>
          <w:sz w:val="24"/>
          <w:szCs w:val="24"/>
          <w:lang w:val="sr-Cyrl-CS"/>
        </w:rPr>
        <w:t>”</w:t>
      </w:r>
      <w:r w:rsidRPr="00E62094">
        <w:rPr>
          <w:rFonts w:ascii="Times New Roman" w:hAnsi="Times New Roman" w:cs="Times New Roman"/>
          <w:bCs/>
          <w:iCs/>
          <w:sz w:val="24"/>
          <w:szCs w:val="24"/>
          <w:lang w:val="sr-Cyrl-CS"/>
        </w:rPr>
        <w:t>, бр</w:t>
      </w:r>
      <w:r w:rsidR="002F6E4D" w:rsidRPr="00E62094">
        <w:rPr>
          <w:rFonts w:ascii="Times New Roman" w:hAnsi="Times New Roman" w:cs="Times New Roman"/>
          <w:bCs/>
          <w:iCs/>
          <w:sz w:val="24"/>
          <w:szCs w:val="24"/>
          <w:lang w:val="sr-Cyrl-CS"/>
        </w:rPr>
        <w:t>. 36/15, 44/18 - др. закон и 95/</w:t>
      </w:r>
      <w:r w:rsidRPr="00E62094">
        <w:rPr>
          <w:rFonts w:ascii="Times New Roman" w:hAnsi="Times New Roman" w:cs="Times New Roman"/>
          <w:bCs/>
          <w:iCs/>
          <w:sz w:val="24"/>
          <w:szCs w:val="24"/>
          <w:lang w:val="sr-Cyrl-CS"/>
        </w:rPr>
        <w:t xml:space="preserve">18) </w:t>
      </w:r>
      <w:r w:rsidRPr="00E62094">
        <w:rPr>
          <w:rFonts w:ascii="Times New Roman" w:hAnsi="Times New Roman" w:cs="Times New Roman"/>
          <w:sz w:val="24"/>
          <w:szCs w:val="24"/>
          <w:lang w:val="sr-Cyrl-CS"/>
        </w:rPr>
        <w:t>уређује садржину, врсте и облике и поступак инспекцијског надзора, овлашћења и обавезе учесника у инспекцијском надзору и друга питања од значаја за инспекцијски надзор. Сврха инспекцијског надзора је у томе да се превентивним деловањем, односно налагањем мера за отклањање неправилности у пословању, као и изрицањем санкција за противправно понашање, обезбеди законитост пословања надзираних субјеката и спрече или отклоне штетне последице, између осталог и у домену сузбијање сиве економије.</w:t>
      </w:r>
    </w:p>
    <w:p w14:paraId="2D7FC10B" w14:textId="2B6086CB" w:rsidR="00573554" w:rsidRPr="00E62094" w:rsidRDefault="007E10CA"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Квалитет и ефикасност рада инспекциских служби је од великог значања у борби против сиве економије. С тим у вези, као додатна мера ради</w:t>
      </w:r>
      <w:r w:rsidR="0067069C" w:rsidRPr="00E62094">
        <w:rPr>
          <w:rFonts w:ascii="Times New Roman" w:hAnsi="Times New Roman" w:cs="Times New Roman"/>
          <w:sz w:val="24"/>
          <w:szCs w:val="24"/>
          <w:lang w:val="sr-Cyrl-CS"/>
        </w:rPr>
        <w:t xml:space="preserve"> ефикаснијег рада инспекција у борби против сиве економије Закон је ч</w:t>
      </w:r>
      <w:r w:rsidR="00573554" w:rsidRPr="00E62094">
        <w:rPr>
          <w:rFonts w:ascii="Times New Roman" w:hAnsi="Times New Roman" w:cs="Times New Roman"/>
          <w:sz w:val="24"/>
          <w:szCs w:val="24"/>
          <w:lang w:val="sr-Cyrl-CS"/>
        </w:rPr>
        <w:t xml:space="preserve">ланом 46. став 3. прописао да је инспектор дужан да у свом раду користи „функционални </w:t>
      </w:r>
      <w:r w:rsidR="002F6E4D" w:rsidRPr="00E62094">
        <w:rPr>
          <w:rFonts w:ascii="Times New Roman" w:hAnsi="Times New Roman" w:cs="Times New Roman"/>
          <w:sz w:val="24"/>
          <w:szCs w:val="24"/>
          <w:lang w:val="sr-Cyrl-CS"/>
        </w:rPr>
        <w:t>јединствени информациони систем”</w:t>
      </w:r>
      <w:r w:rsidR="0067069C" w:rsidRPr="00E62094">
        <w:rPr>
          <w:rFonts w:ascii="Times New Roman" w:hAnsi="Times New Roman" w:cs="Times New Roman"/>
          <w:sz w:val="24"/>
          <w:szCs w:val="24"/>
          <w:lang w:val="sr-Cyrl-CS"/>
        </w:rPr>
        <w:t>, односно систем е-Инспектор</w:t>
      </w:r>
      <w:r w:rsidR="00573554" w:rsidRPr="00E62094">
        <w:rPr>
          <w:rFonts w:ascii="Times New Roman" w:hAnsi="Times New Roman" w:cs="Times New Roman"/>
          <w:sz w:val="24"/>
          <w:szCs w:val="24"/>
          <w:lang w:val="sr-Cyrl-CS"/>
        </w:rPr>
        <w:t>.</w:t>
      </w:r>
      <w:r w:rsidR="0067069C" w:rsidRPr="00E62094">
        <w:rPr>
          <w:rFonts w:ascii="Times New Roman" w:hAnsi="Times New Roman" w:cs="Times New Roman"/>
          <w:sz w:val="24"/>
          <w:szCs w:val="24"/>
          <w:lang w:val="sr-Cyrl-CS"/>
        </w:rPr>
        <w:t xml:space="preserve"> </w:t>
      </w:r>
      <w:r w:rsidR="00267EEF" w:rsidRPr="00E62094">
        <w:rPr>
          <w:rFonts w:ascii="Times New Roman" w:hAnsi="Times New Roman" w:cs="Times New Roman"/>
          <w:sz w:val="24"/>
          <w:szCs w:val="24"/>
          <w:lang w:val="sr-Cyrl-CS"/>
        </w:rPr>
        <w:t xml:space="preserve">Овај систем </w:t>
      </w:r>
      <w:r w:rsidR="0067069C" w:rsidRPr="00E62094">
        <w:rPr>
          <w:rFonts w:ascii="Times New Roman" w:hAnsi="Times New Roman" w:cs="Times New Roman"/>
          <w:sz w:val="24"/>
          <w:szCs w:val="24"/>
          <w:lang w:val="sr-Cyrl-CS"/>
        </w:rPr>
        <w:t>омогућава дигитализацију рада инспекција и аутоматизовану процену ризика, као и планирање инспекцијског надзора. Систем омогућава прелазак на еПисарницу и еАрхивирање, ефикасно извештавање и координацију инспекција, у циљу избегавања преклапања надзора, доступности свих регистара инспекцијама и боље инспекцијско-судске праксе.</w:t>
      </w:r>
    </w:p>
    <w:p w14:paraId="34ACC19B" w14:textId="77777777" w:rsidR="002F6E4D" w:rsidRPr="00E62094" w:rsidRDefault="002F6E4D" w:rsidP="002F6E4D">
      <w:pPr>
        <w:spacing w:after="0"/>
        <w:ind w:firstLine="709"/>
        <w:jc w:val="both"/>
        <w:rPr>
          <w:rFonts w:ascii="Times New Roman" w:hAnsi="Times New Roman" w:cs="Times New Roman"/>
          <w:sz w:val="24"/>
          <w:szCs w:val="24"/>
          <w:lang w:val="sr-Cyrl-CS"/>
        </w:rPr>
      </w:pPr>
    </w:p>
    <w:p w14:paraId="191D9233" w14:textId="462E46F3" w:rsidR="00573554" w:rsidRPr="00E62094" w:rsidRDefault="00573554" w:rsidP="002F6E4D">
      <w:pPr>
        <w:pStyle w:val="Heading1"/>
        <w:numPr>
          <w:ilvl w:val="2"/>
          <w:numId w:val="3"/>
        </w:numPr>
        <w:spacing w:before="0"/>
        <w:ind w:left="0" w:firstLine="709"/>
        <w:jc w:val="both"/>
        <w:rPr>
          <w:rFonts w:ascii="Times New Roman" w:hAnsi="Times New Roman" w:cs="Times New Roman"/>
          <w:color w:val="auto"/>
          <w:sz w:val="24"/>
          <w:szCs w:val="24"/>
          <w:lang w:val="sr-Cyrl-CS"/>
        </w:rPr>
      </w:pPr>
      <w:bookmarkStart w:id="531" w:name="_Toc93411398"/>
      <w:r w:rsidRPr="00E62094">
        <w:rPr>
          <w:rFonts w:ascii="Times New Roman" w:hAnsi="Times New Roman" w:cs="Times New Roman"/>
          <w:color w:val="auto"/>
          <w:sz w:val="24"/>
          <w:szCs w:val="24"/>
          <w:lang w:val="sr-Cyrl-CS"/>
        </w:rPr>
        <w:t>Закон о пореском поступку и пореској администрацији</w:t>
      </w:r>
      <w:bookmarkEnd w:id="531"/>
    </w:p>
    <w:p w14:paraId="7864C18C" w14:textId="77777777" w:rsidR="002F6E4D" w:rsidRPr="00E62094" w:rsidRDefault="002F6E4D" w:rsidP="002F6E4D">
      <w:pPr>
        <w:rPr>
          <w:lang w:val="sr-Cyrl-CS"/>
        </w:rPr>
      </w:pPr>
    </w:p>
    <w:p w14:paraId="7179F26C" w14:textId="4A847C4B" w:rsidR="00573554" w:rsidRPr="00E62094" w:rsidRDefault="0057355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пореском поступку и пореској администрацији (</w:t>
      </w:r>
      <w:r w:rsidR="004C45A5"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Службени гласник РС”, број</w:t>
      </w:r>
      <w:r w:rsidR="002F6E4D" w:rsidRPr="00E62094">
        <w:rPr>
          <w:rFonts w:ascii="Times New Roman" w:hAnsi="Times New Roman" w:cs="Times New Roman"/>
          <w:sz w:val="24"/>
          <w:szCs w:val="24"/>
          <w:lang w:val="sr-Cyrl-CS"/>
        </w:rPr>
        <w:t xml:space="preserve"> 80/02, 84/02 - исправка, 23/</w:t>
      </w:r>
      <w:r w:rsidRPr="00E62094">
        <w:rPr>
          <w:rFonts w:ascii="Times New Roman" w:hAnsi="Times New Roman" w:cs="Times New Roman"/>
          <w:sz w:val="24"/>
          <w:szCs w:val="24"/>
          <w:lang w:val="sr-Cyrl-CS"/>
        </w:rPr>
        <w:t>03 - исправк</w:t>
      </w:r>
      <w:r w:rsidR="002F6E4D" w:rsidRPr="00E62094">
        <w:rPr>
          <w:rFonts w:ascii="Times New Roman" w:hAnsi="Times New Roman" w:cs="Times New Roman"/>
          <w:sz w:val="24"/>
          <w:szCs w:val="24"/>
          <w:lang w:val="sr-Cyrl-CS"/>
        </w:rPr>
        <w:t xml:space="preserve">а, 70/03, 55 /04, 61/05, 85/05 - др. законик, 62/06 - др. закон, 61/07, 20/09, 72/09 - др. закон, 53/10, 101/11, 2/12 – исправка, 93/12, 47/13, 108/13, 68/14, 105/14, 91/15 - </w:t>
      </w:r>
      <w:r w:rsidR="00E62094" w:rsidRPr="00E62094">
        <w:rPr>
          <w:rFonts w:ascii="Times New Roman" w:hAnsi="Times New Roman" w:cs="Times New Roman"/>
          <w:sz w:val="24"/>
          <w:szCs w:val="24"/>
          <w:lang w:val="sr-Cyrl-CS"/>
        </w:rPr>
        <w:t xml:space="preserve">аутентично </w:t>
      </w:r>
      <w:r w:rsidR="002F6E4D" w:rsidRPr="00E62094">
        <w:rPr>
          <w:rFonts w:ascii="Times New Roman" w:hAnsi="Times New Roman" w:cs="Times New Roman"/>
          <w:sz w:val="24"/>
          <w:szCs w:val="24"/>
          <w:lang w:val="sr-Cyrl-CS"/>
        </w:rPr>
        <w:t>тумачење, 112/</w:t>
      </w:r>
      <w:r w:rsidRPr="00E62094">
        <w:rPr>
          <w:rFonts w:ascii="Times New Roman" w:hAnsi="Times New Roman" w:cs="Times New Roman"/>
          <w:sz w:val="24"/>
          <w:szCs w:val="24"/>
          <w:lang w:val="sr-Cyrl-CS"/>
        </w:rPr>
        <w:t>15, 15/26, 108/26, 30/18, 95/18, 86/19, 144/20</w:t>
      </w:r>
      <w:r w:rsidR="004F1283" w:rsidRPr="00E62094">
        <w:rPr>
          <w:rFonts w:ascii="Times New Roman" w:hAnsi="Times New Roman" w:cs="Times New Roman"/>
          <w:sz w:val="24"/>
          <w:szCs w:val="24"/>
          <w:lang w:val="sr-Cyrl-CS"/>
        </w:rPr>
        <w:t>, 96/21</w:t>
      </w:r>
      <w:r w:rsidR="002F6E4D" w:rsidRPr="00E62094">
        <w:rPr>
          <w:rFonts w:ascii="Times New Roman" w:hAnsi="Times New Roman" w:cs="Times New Roman"/>
          <w:sz w:val="24"/>
          <w:szCs w:val="24"/>
          <w:lang w:val="sr-Cyrl-CS"/>
        </w:rPr>
        <w:t xml:space="preserve"> и</w:t>
      </w:r>
      <w:r w:rsidR="00905099" w:rsidRPr="00E62094">
        <w:rPr>
          <w:rFonts w:ascii="Times New Roman" w:hAnsi="Times New Roman" w:cs="Times New Roman"/>
          <w:sz w:val="24"/>
          <w:szCs w:val="24"/>
          <w:lang w:val="sr-Cyrl-CS"/>
        </w:rPr>
        <w:t xml:space="preserve"> 138/22</w:t>
      </w:r>
      <w:r w:rsidRPr="00E62094">
        <w:rPr>
          <w:rFonts w:ascii="Times New Roman" w:hAnsi="Times New Roman" w:cs="Times New Roman"/>
          <w:sz w:val="24"/>
          <w:szCs w:val="24"/>
          <w:lang w:val="sr-Cyrl-CS"/>
        </w:rPr>
        <w:t>) уређује поступак утврђивања, наплате и контроле јавних прихода по овом основу (у даљем тексту: порески поступак), права и обавезе пореских обвезника, регистрацију пореских обвезника, као и пореска кривична дела и прекршаји.</w:t>
      </w:r>
      <w:r w:rsidR="007E10CA" w:rsidRPr="00E62094">
        <w:rPr>
          <w:rFonts w:ascii="Times New Roman" w:hAnsi="Times New Roman" w:cs="Times New Roman"/>
          <w:sz w:val="24"/>
          <w:szCs w:val="24"/>
          <w:lang w:val="sr-Cyrl-CS"/>
        </w:rPr>
        <w:t>Предвидив и ефикасан порески поступак је јед</w:t>
      </w:r>
      <w:r w:rsidR="006E004D" w:rsidRPr="00E62094">
        <w:rPr>
          <w:rFonts w:ascii="Times New Roman" w:hAnsi="Times New Roman" w:cs="Times New Roman"/>
          <w:sz w:val="24"/>
          <w:szCs w:val="24"/>
          <w:lang w:val="sr-Cyrl-CS"/>
        </w:rPr>
        <w:t>ан</w:t>
      </w:r>
      <w:r w:rsidR="007E10CA" w:rsidRPr="00E62094">
        <w:rPr>
          <w:rFonts w:ascii="Times New Roman" w:hAnsi="Times New Roman" w:cs="Times New Roman"/>
          <w:sz w:val="24"/>
          <w:szCs w:val="24"/>
          <w:lang w:val="sr-Cyrl-CS"/>
        </w:rPr>
        <w:t xml:space="preserve"> од кључних компоненти у субзијању сиве економије. </w:t>
      </w:r>
      <w:r w:rsidR="00F80DFE" w:rsidRPr="00E62094">
        <w:rPr>
          <w:rFonts w:ascii="Times New Roman" w:hAnsi="Times New Roman" w:cs="Times New Roman"/>
          <w:sz w:val="24"/>
          <w:szCs w:val="24"/>
          <w:lang w:val="sr-Cyrl-CS"/>
        </w:rPr>
        <w:lastRenderedPageBreak/>
        <w:t>Конкретно, његов</w:t>
      </w:r>
      <w:r w:rsidRPr="00E62094">
        <w:rPr>
          <w:rFonts w:ascii="Times New Roman" w:hAnsi="Times New Roman" w:cs="Times New Roman"/>
          <w:sz w:val="24"/>
          <w:szCs w:val="24"/>
          <w:lang w:val="sr-Cyrl-CS"/>
        </w:rPr>
        <w:t xml:space="preserve"> значај за </w:t>
      </w:r>
      <w:r w:rsidR="00EF205D" w:rsidRPr="00E62094">
        <w:rPr>
          <w:rFonts w:ascii="Times New Roman" w:hAnsi="Times New Roman" w:cs="Times New Roman"/>
          <w:sz w:val="24"/>
          <w:szCs w:val="24"/>
          <w:lang w:val="sr-Cyrl-CS"/>
        </w:rPr>
        <w:t>развој</w:t>
      </w:r>
      <w:r w:rsidRPr="00E62094">
        <w:rPr>
          <w:rFonts w:ascii="Times New Roman" w:hAnsi="Times New Roman" w:cs="Times New Roman"/>
          <w:sz w:val="24"/>
          <w:szCs w:val="24"/>
          <w:lang w:val="sr-Cyrl-CS"/>
        </w:rPr>
        <w:t xml:space="preserve"> економије </w:t>
      </w:r>
      <w:r w:rsidR="006E004D" w:rsidRPr="00E62094">
        <w:rPr>
          <w:rFonts w:ascii="Times New Roman" w:hAnsi="Times New Roman" w:cs="Times New Roman"/>
          <w:sz w:val="24"/>
          <w:szCs w:val="24"/>
          <w:lang w:val="sr-Cyrl-CS"/>
        </w:rPr>
        <w:t>се огледа у</w:t>
      </w:r>
      <w:r w:rsidRPr="00E62094">
        <w:rPr>
          <w:rFonts w:ascii="Times New Roman" w:hAnsi="Times New Roman" w:cs="Times New Roman"/>
          <w:sz w:val="24"/>
          <w:szCs w:val="24"/>
          <w:lang w:val="sr-Cyrl-CS"/>
        </w:rPr>
        <w:t xml:space="preserve"> </w:t>
      </w:r>
      <w:r w:rsidR="00E832CD" w:rsidRPr="00E62094">
        <w:rPr>
          <w:rFonts w:ascii="Times New Roman" w:hAnsi="Times New Roman" w:cs="Times New Roman"/>
          <w:sz w:val="24"/>
          <w:szCs w:val="24"/>
          <w:lang w:val="sr-Cyrl-CS"/>
        </w:rPr>
        <w:t>смањивањ</w:t>
      </w:r>
      <w:r w:rsidR="00EF205D" w:rsidRPr="00E62094">
        <w:rPr>
          <w:rFonts w:ascii="Times New Roman" w:hAnsi="Times New Roman" w:cs="Times New Roman"/>
          <w:sz w:val="24"/>
          <w:szCs w:val="24"/>
          <w:lang w:val="sr-Cyrl-CS"/>
        </w:rPr>
        <w:t>е</w:t>
      </w:r>
      <w:r w:rsidR="00E832CD" w:rsidRPr="00E62094">
        <w:rPr>
          <w:rFonts w:ascii="Times New Roman" w:hAnsi="Times New Roman" w:cs="Times New Roman"/>
          <w:sz w:val="24"/>
          <w:szCs w:val="24"/>
          <w:lang w:val="sr-Cyrl-CS"/>
        </w:rPr>
        <w:t xml:space="preserve"> административног оптерећења, поспешивање</w:t>
      </w:r>
      <w:r w:rsidR="006E004D" w:rsidRPr="00E62094">
        <w:rPr>
          <w:rFonts w:ascii="Times New Roman" w:hAnsi="Times New Roman" w:cs="Times New Roman"/>
          <w:sz w:val="24"/>
          <w:szCs w:val="24"/>
          <w:lang w:val="sr-Cyrl-CS"/>
        </w:rPr>
        <w:t xml:space="preserve"> лега</w:t>
      </w:r>
      <w:r w:rsidR="00A458BA" w:rsidRPr="00E62094">
        <w:rPr>
          <w:rFonts w:ascii="Times New Roman" w:hAnsi="Times New Roman" w:cs="Times New Roman"/>
          <w:sz w:val="24"/>
          <w:szCs w:val="24"/>
          <w:lang w:val="sr-Cyrl-CS"/>
        </w:rPr>
        <w:t>л</w:t>
      </w:r>
      <w:r w:rsidR="006E004D" w:rsidRPr="00E62094">
        <w:rPr>
          <w:rFonts w:ascii="Times New Roman" w:hAnsi="Times New Roman" w:cs="Times New Roman"/>
          <w:sz w:val="24"/>
          <w:szCs w:val="24"/>
          <w:lang w:val="sr-Cyrl-CS"/>
        </w:rPr>
        <w:t>ног пословања</w:t>
      </w:r>
      <w:r w:rsidR="00A458BA" w:rsidRPr="00E62094">
        <w:rPr>
          <w:rFonts w:ascii="Times New Roman" w:hAnsi="Times New Roman" w:cs="Times New Roman"/>
          <w:sz w:val="24"/>
          <w:szCs w:val="24"/>
          <w:lang w:val="sr-Cyrl-CS"/>
        </w:rPr>
        <w:t xml:space="preserve"> и тиме развој</w:t>
      </w:r>
      <w:r w:rsidRPr="00E62094">
        <w:rPr>
          <w:rFonts w:ascii="Times New Roman" w:hAnsi="Times New Roman" w:cs="Times New Roman"/>
          <w:sz w:val="24"/>
          <w:szCs w:val="24"/>
          <w:lang w:val="sr-Cyrl-CS"/>
        </w:rPr>
        <w:t xml:space="preserve"> предузетничког менталитета.</w:t>
      </w:r>
    </w:p>
    <w:p w14:paraId="580544C5" w14:textId="77777777" w:rsidR="002F6E4D" w:rsidRPr="00E62094" w:rsidRDefault="002F6E4D" w:rsidP="002F6E4D">
      <w:pPr>
        <w:spacing w:after="0"/>
        <w:ind w:firstLine="709"/>
        <w:jc w:val="both"/>
        <w:rPr>
          <w:rFonts w:ascii="Times New Roman" w:hAnsi="Times New Roman" w:cs="Times New Roman"/>
          <w:sz w:val="24"/>
          <w:szCs w:val="24"/>
          <w:lang w:val="sr-Cyrl-CS"/>
        </w:rPr>
      </w:pPr>
    </w:p>
    <w:p w14:paraId="6E55FEFC" w14:textId="090A77AC" w:rsidR="00833139" w:rsidRPr="00E62094" w:rsidRDefault="00833139" w:rsidP="002F6E4D">
      <w:pPr>
        <w:pStyle w:val="Heading1"/>
        <w:numPr>
          <w:ilvl w:val="2"/>
          <w:numId w:val="3"/>
        </w:numPr>
        <w:spacing w:before="0"/>
        <w:ind w:left="0" w:firstLine="709"/>
        <w:jc w:val="both"/>
        <w:rPr>
          <w:rFonts w:ascii="Times New Roman" w:hAnsi="Times New Roman" w:cs="Times New Roman"/>
          <w:color w:val="auto"/>
          <w:sz w:val="24"/>
          <w:szCs w:val="24"/>
          <w:lang w:val="sr-Cyrl-CS"/>
        </w:rPr>
      </w:pPr>
      <w:bookmarkStart w:id="532" w:name="_Toc93411399"/>
      <w:r w:rsidRPr="00E62094">
        <w:rPr>
          <w:rFonts w:ascii="Times New Roman" w:hAnsi="Times New Roman" w:cs="Times New Roman"/>
          <w:color w:val="auto"/>
          <w:sz w:val="24"/>
          <w:szCs w:val="24"/>
          <w:lang w:val="sr-Cyrl-CS"/>
        </w:rPr>
        <w:t>Закон о платном промету</w:t>
      </w:r>
      <w:bookmarkEnd w:id="532"/>
      <w:r w:rsidRPr="00E62094">
        <w:rPr>
          <w:rFonts w:ascii="Times New Roman" w:hAnsi="Times New Roman" w:cs="Times New Roman"/>
          <w:color w:val="auto"/>
          <w:sz w:val="24"/>
          <w:szCs w:val="24"/>
          <w:lang w:val="sr-Cyrl-CS"/>
        </w:rPr>
        <w:t xml:space="preserve"> </w:t>
      </w:r>
      <w:r w:rsidR="002F6E4D" w:rsidRPr="00E62094">
        <w:rPr>
          <w:rFonts w:ascii="Times New Roman" w:hAnsi="Times New Roman" w:cs="Times New Roman"/>
          <w:color w:val="auto"/>
          <w:sz w:val="24"/>
          <w:szCs w:val="24"/>
          <w:lang w:val="sr-Cyrl-CS"/>
        </w:rPr>
        <w:t xml:space="preserve"> </w:t>
      </w:r>
    </w:p>
    <w:p w14:paraId="719DAFCA" w14:textId="77777777" w:rsidR="002F6E4D" w:rsidRPr="00E62094" w:rsidRDefault="002F6E4D" w:rsidP="002F6E4D">
      <w:pPr>
        <w:rPr>
          <w:lang w:val="sr-Cyrl-CS"/>
        </w:rPr>
      </w:pPr>
    </w:p>
    <w:p w14:paraId="7423FD29" w14:textId="77A0CA0F" w:rsidR="00833139" w:rsidRPr="00E62094" w:rsidRDefault="00833139"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платном промету (</w:t>
      </w:r>
      <w:r w:rsidR="004C45A5"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Службени лист СРЈ”, бр</w:t>
      </w:r>
      <w:r w:rsidR="002F6E4D" w:rsidRPr="00E62094">
        <w:rPr>
          <w:rFonts w:ascii="Times New Roman" w:hAnsi="Times New Roman" w:cs="Times New Roman"/>
          <w:sz w:val="24"/>
          <w:szCs w:val="24"/>
          <w:lang w:val="sr-Cyrl-CS"/>
        </w:rPr>
        <w:t>. 3/02 и 5/</w:t>
      </w:r>
      <w:r w:rsidRPr="00E62094">
        <w:rPr>
          <w:rFonts w:ascii="Times New Roman" w:hAnsi="Times New Roman" w:cs="Times New Roman"/>
          <w:sz w:val="24"/>
          <w:szCs w:val="24"/>
          <w:lang w:val="sr-Cyrl-CS"/>
        </w:rPr>
        <w:t>03</w:t>
      </w:r>
      <w:r w:rsidR="002F6E4D" w:rsidRPr="00E62094">
        <w:rPr>
          <w:rFonts w:ascii="Times New Roman" w:hAnsi="Times New Roman" w:cs="Times New Roman"/>
          <w:sz w:val="24"/>
          <w:szCs w:val="24"/>
          <w:lang w:val="sr-Cyrl-CS"/>
        </w:rPr>
        <w:t xml:space="preserve"> и</w:t>
      </w:r>
      <w:r w:rsidRPr="00E62094">
        <w:rPr>
          <w:rFonts w:ascii="Times New Roman" w:hAnsi="Times New Roman" w:cs="Times New Roman"/>
          <w:sz w:val="24"/>
          <w:szCs w:val="24"/>
          <w:lang w:val="sr-Cyrl-CS"/>
        </w:rPr>
        <w:t xml:space="preserve"> </w:t>
      </w:r>
      <w:r w:rsidR="004C45A5"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Службени гласник РС”, бр</w:t>
      </w:r>
      <w:r w:rsidR="002F6E4D" w:rsidRPr="00E62094">
        <w:rPr>
          <w:rFonts w:ascii="Times New Roman" w:hAnsi="Times New Roman" w:cs="Times New Roman"/>
          <w:sz w:val="24"/>
          <w:szCs w:val="24"/>
          <w:lang w:val="sr-Cyrl-CS"/>
        </w:rPr>
        <w:t>. 43/04, 62/</w:t>
      </w:r>
      <w:r w:rsidRPr="00E62094">
        <w:rPr>
          <w:rFonts w:ascii="Times New Roman" w:hAnsi="Times New Roman" w:cs="Times New Roman"/>
          <w:sz w:val="24"/>
          <w:szCs w:val="24"/>
          <w:lang w:val="sr-Cyrl-CS"/>
        </w:rPr>
        <w:t>06, 111/</w:t>
      </w:r>
      <w:r w:rsidR="002F6E4D" w:rsidRPr="00E62094">
        <w:rPr>
          <w:rFonts w:ascii="Times New Roman" w:hAnsi="Times New Roman" w:cs="Times New Roman"/>
          <w:sz w:val="24"/>
          <w:szCs w:val="24"/>
          <w:lang w:val="sr-Cyrl-CS"/>
        </w:rPr>
        <w:t>09 - др. закон, 31/11, 139/</w:t>
      </w:r>
      <w:r w:rsidRPr="00E62094">
        <w:rPr>
          <w:rFonts w:ascii="Times New Roman" w:hAnsi="Times New Roman" w:cs="Times New Roman"/>
          <w:sz w:val="24"/>
          <w:szCs w:val="24"/>
          <w:lang w:val="sr-Cyrl-CS"/>
        </w:rPr>
        <w:t xml:space="preserve">14 - др. закон) уређује принудну наплату са рачуна клијента. </w:t>
      </w:r>
    </w:p>
    <w:p w14:paraId="23B3F23A" w14:textId="77777777" w:rsidR="00880079" w:rsidRPr="00E62094" w:rsidRDefault="00880079"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платном промету је претрпео бр</w:t>
      </w:r>
      <w:r w:rsidR="00922F0E" w:rsidRPr="00E62094">
        <w:rPr>
          <w:rFonts w:ascii="Times New Roman" w:hAnsi="Times New Roman" w:cs="Times New Roman"/>
          <w:sz w:val="24"/>
          <w:szCs w:val="24"/>
          <w:lang w:val="sr-Cyrl-CS"/>
        </w:rPr>
        <w:t>ојне измене јер су поједине области постале предмет уређења других закона, те</w:t>
      </w:r>
      <w:r w:rsidR="00CB00F0" w:rsidRPr="00E62094">
        <w:rPr>
          <w:rFonts w:ascii="Times New Roman" w:hAnsi="Times New Roman" w:cs="Times New Roman"/>
          <w:sz w:val="24"/>
          <w:szCs w:val="24"/>
          <w:lang w:val="sr-Cyrl-CS"/>
        </w:rPr>
        <w:t xml:space="preserve"> третнуо важећи</w:t>
      </w:r>
      <w:r w:rsidR="00922F0E" w:rsidRPr="00E62094">
        <w:rPr>
          <w:rFonts w:ascii="Times New Roman" w:hAnsi="Times New Roman" w:cs="Times New Roman"/>
          <w:sz w:val="24"/>
          <w:szCs w:val="24"/>
          <w:lang w:val="sr-Cyrl-CS"/>
        </w:rPr>
        <w:t xml:space="preserve"> Закон о платном промету уре</w:t>
      </w:r>
      <w:r w:rsidR="00CB00F0" w:rsidRPr="00E62094">
        <w:rPr>
          <w:rFonts w:ascii="Times New Roman" w:hAnsi="Times New Roman" w:cs="Times New Roman"/>
          <w:sz w:val="24"/>
          <w:szCs w:val="24"/>
          <w:lang w:val="sr-Cyrl-CS"/>
        </w:rPr>
        <w:t>ђ</w:t>
      </w:r>
      <w:r w:rsidR="00922F0E" w:rsidRPr="00E62094">
        <w:rPr>
          <w:rFonts w:ascii="Times New Roman" w:hAnsi="Times New Roman" w:cs="Times New Roman"/>
          <w:sz w:val="24"/>
          <w:szCs w:val="24"/>
          <w:lang w:val="sr-Cyrl-CS"/>
        </w:rPr>
        <w:t xml:space="preserve">ује принудну наплату са рачуна клијента. </w:t>
      </w:r>
    </w:p>
    <w:p w14:paraId="496056F0" w14:textId="3E552CF9"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Одређене одредбе из Закона о платном промету, којима је била регулисана обавеза отварања пословног рачуна и обављања платних трансакција преко тог рачуна, систематизоване су у Закону о обављању плаћања правних лица, предузетника и физичких лица која не обављају делатност („Сл</w:t>
      </w:r>
      <w:r w:rsidR="00E71EF4" w:rsidRPr="00E62094">
        <w:rPr>
          <w:rFonts w:ascii="Times New Roman" w:hAnsi="Times New Roman" w:cs="Times New Roman"/>
          <w:sz w:val="24"/>
          <w:szCs w:val="24"/>
          <w:lang w:val="sr-Cyrl-CS"/>
        </w:rPr>
        <w:t>у</w:t>
      </w:r>
      <w:r w:rsidRPr="00E62094">
        <w:rPr>
          <w:rFonts w:ascii="Times New Roman" w:hAnsi="Times New Roman" w:cs="Times New Roman"/>
          <w:sz w:val="24"/>
          <w:szCs w:val="24"/>
          <w:lang w:val="sr-Cyrl-CS"/>
        </w:rPr>
        <w:t>жбени гласник РС</w:t>
      </w:r>
      <w:r w:rsidR="002F6E4D"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бр</w:t>
      </w:r>
      <w:r w:rsidR="002F6E4D" w:rsidRPr="00E62094">
        <w:rPr>
          <w:rFonts w:ascii="Times New Roman" w:hAnsi="Times New Roman" w:cs="Times New Roman"/>
          <w:sz w:val="24"/>
          <w:szCs w:val="24"/>
          <w:lang w:val="sr-Cyrl-CS"/>
        </w:rPr>
        <w:t>ој</w:t>
      </w:r>
      <w:r w:rsidRPr="00E62094">
        <w:rPr>
          <w:rFonts w:ascii="Times New Roman" w:hAnsi="Times New Roman" w:cs="Times New Roman"/>
          <w:sz w:val="24"/>
          <w:szCs w:val="24"/>
          <w:lang w:val="sr-Cyrl-CS"/>
        </w:rPr>
        <w:t xml:space="preserve"> 68/15). </w:t>
      </w:r>
      <w:r w:rsidR="004C45A5"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 xml:space="preserve">У наредном периоду би требало појачати контролу примене наведеног прописа с обзиром на то да се неретко у пракси може уочити и појава друштaва која послују и обављају трансакције мимо рачуна, нарочито ако су ти рачуни блокирани.  </w:t>
      </w:r>
    </w:p>
    <w:p w14:paraId="6B967E9A" w14:textId="77777777" w:rsidR="001D3CAB" w:rsidRPr="00E62094" w:rsidRDefault="001D3CAB" w:rsidP="002F6E4D">
      <w:pPr>
        <w:spacing w:after="0"/>
        <w:ind w:firstLine="709"/>
        <w:jc w:val="both"/>
        <w:rPr>
          <w:rFonts w:ascii="Times New Roman" w:hAnsi="Times New Roman" w:cs="Times New Roman"/>
          <w:sz w:val="24"/>
          <w:szCs w:val="24"/>
          <w:lang w:val="sr-Cyrl-CS"/>
        </w:rPr>
      </w:pPr>
    </w:p>
    <w:p w14:paraId="0FF4140D" w14:textId="0EEF85E0" w:rsidR="0089329C" w:rsidRPr="00E62094" w:rsidRDefault="0089329C" w:rsidP="002F6E4D">
      <w:pPr>
        <w:pStyle w:val="Heading1"/>
        <w:numPr>
          <w:ilvl w:val="2"/>
          <w:numId w:val="3"/>
        </w:numPr>
        <w:spacing w:before="0"/>
        <w:ind w:left="0" w:firstLine="709"/>
        <w:jc w:val="both"/>
        <w:rPr>
          <w:rFonts w:ascii="Times New Roman" w:hAnsi="Times New Roman" w:cs="Times New Roman"/>
          <w:color w:val="auto"/>
          <w:sz w:val="24"/>
          <w:szCs w:val="24"/>
          <w:lang w:val="sr-Cyrl-CS"/>
        </w:rPr>
      </w:pPr>
      <w:bookmarkStart w:id="533" w:name="_Toc91514902"/>
      <w:bookmarkStart w:id="534" w:name="_Toc93411400"/>
      <w:bookmarkEnd w:id="533"/>
      <w:r w:rsidRPr="00E62094">
        <w:rPr>
          <w:rFonts w:ascii="Times New Roman" w:hAnsi="Times New Roman" w:cs="Times New Roman"/>
          <w:color w:val="auto"/>
          <w:sz w:val="24"/>
          <w:szCs w:val="24"/>
          <w:lang w:val="sr-Cyrl-CS"/>
        </w:rPr>
        <w:t>Закон о платним услугама</w:t>
      </w:r>
      <w:bookmarkEnd w:id="534"/>
      <w:r w:rsidRPr="00E62094">
        <w:rPr>
          <w:rFonts w:ascii="Times New Roman" w:hAnsi="Times New Roman" w:cs="Times New Roman"/>
          <w:color w:val="auto"/>
          <w:sz w:val="24"/>
          <w:szCs w:val="24"/>
          <w:lang w:val="sr-Cyrl-CS"/>
        </w:rPr>
        <w:t xml:space="preserve"> </w:t>
      </w:r>
    </w:p>
    <w:p w14:paraId="15EF8B5D" w14:textId="77777777" w:rsidR="001D3CAB" w:rsidRPr="00E62094" w:rsidRDefault="001D3CAB" w:rsidP="001D3CAB">
      <w:pPr>
        <w:rPr>
          <w:lang w:val="sr-Cyrl-CS"/>
        </w:rPr>
      </w:pPr>
    </w:p>
    <w:p w14:paraId="21B1E88D" w14:textId="25D4965E" w:rsidR="0089329C" w:rsidRPr="00E62094" w:rsidRDefault="0089329C"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платним услугама (</w:t>
      </w:r>
      <w:r w:rsidR="004C45A5"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Службени </w:t>
      </w:r>
      <w:r w:rsidR="00A62EE4" w:rsidRPr="00E62094">
        <w:rPr>
          <w:rFonts w:ascii="Times New Roman" w:hAnsi="Times New Roman" w:cs="Times New Roman"/>
          <w:sz w:val="24"/>
          <w:szCs w:val="24"/>
          <w:lang w:val="sr-Cyrl-CS"/>
        </w:rPr>
        <w:t>гласник РС”, бр. 139/14 и 44/18</w:t>
      </w:r>
      <w:r w:rsidRPr="00E62094">
        <w:rPr>
          <w:rFonts w:ascii="Times New Roman" w:hAnsi="Times New Roman" w:cs="Times New Roman"/>
          <w:sz w:val="24"/>
          <w:szCs w:val="24"/>
          <w:lang w:val="sr-Cyrl-CS"/>
        </w:rPr>
        <w:t>) уређује услове и начин пружања платних услуга, електронски новац, платне системе и надзор над применом одредаба овог закона. У смислу наведеног овај закон прописује правни оквир</w:t>
      </w:r>
      <w:r w:rsidR="00905099" w:rsidRPr="00E62094">
        <w:rPr>
          <w:rFonts w:ascii="Times New Roman" w:hAnsi="Times New Roman" w:cs="Times New Roman"/>
          <w:sz w:val="24"/>
          <w:szCs w:val="24"/>
          <w:lang w:val="sr-Cyrl-CS"/>
        </w:rPr>
        <w:t xml:space="preserve"> за вршење</w:t>
      </w:r>
      <w:r w:rsidR="00D37FB3"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безготовинск</w:t>
      </w:r>
      <w:r w:rsidR="00905099" w:rsidRPr="00E62094">
        <w:rPr>
          <w:rFonts w:ascii="Times New Roman" w:hAnsi="Times New Roman" w:cs="Times New Roman"/>
          <w:sz w:val="24"/>
          <w:szCs w:val="24"/>
          <w:lang w:val="sr-Cyrl-CS"/>
        </w:rPr>
        <w:t>их</w:t>
      </w:r>
      <w:r w:rsidRPr="00E62094">
        <w:rPr>
          <w:rFonts w:ascii="Times New Roman" w:hAnsi="Times New Roman" w:cs="Times New Roman"/>
          <w:sz w:val="24"/>
          <w:szCs w:val="24"/>
          <w:lang w:val="sr-Cyrl-CS"/>
        </w:rPr>
        <w:t xml:space="preserve"> плаћања, па је у том смислу од изузетног значаја за сузбијање сиве економије.</w:t>
      </w:r>
    </w:p>
    <w:p w14:paraId="41333B0B" w14:textId="77777777"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Закон о платном промету створио је 2002. године темеље за развој платног промета у Републици Србији, а у складу с начелима ефикасности, поузданости и економичности, као и стандардима који су у то време развијене државе прихватиле у овој области. </w:t>
      </w:r>
    </w:p>
    <w:p w14:paraId="656CFC52" w14:textId="77777777"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Имајући у виду брз развој и напредак технологије, појаву нових платних инструмената, услуга и учесника на тржишту, те општу тенденцију унапређења пружања платних услуга у целом свету, у једном моменту се јавила потреба за унапређењем правног оквира створеног доношењем Закона о платном промету, а првенствено у циљу даљег развоја конкуренције на тржишту платних услуга, веће и свеобухватније заштите корисника платних услуга и адекватног подстицаја реалној економији.</w:t>
      </w:r>
    </w:p>
    <w:p w14:paraId="2118C223" w14:textId="18707738"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Тако је 2014. године започета реформа правног оквира који уређује пружање платних услуга. Те</w:t>
      </w:r>
      <w:r w:rsidR="00E62094">
        <w:rPr>
          <w:rFonts w:ascii="Times New Roman" w:hAnsi="Times New Roman" w:cs="Times New Roman"/>
          <w:sz w:val="24"/>
          <w:szCs w:val="24"/>
          <w:lang w:val="sr-Cyrl-CS"/>
        </w:rPr>
        <w:t xml:space="preserve"> године је у Народној скупштини</w:t>
      </w:r>
      <w:r w:rsidRPr="00E62094">
        <w:rPr>
          <w:rFonts w:ascii="Times New Roman" w:hAnsi="Times New Roman" w:cs="Times New Roman"/>
          <w:sz w:val="24"/>
          <w:szCs w:val="24"/>
          <w:lang w:val="sr-Cyrl-CS"/>
        </w:rPr>
        <w:t>, на предлог Народне банке Србије, усвојен Закон о платним услугама</w:t>
      </w:r>
      <w:r w:rsidR="00905099" w:rsidRPr="00E62094">
        <w:rPr>
          <w:rFonts w:ascii="Times New Roman" w:hAnsi="Times New Roman" w:cs="Times New Roman"/>
          <w:sz w:val="24"/>
          <w:szCs w:val="24"/>
          <w:lang w:val="sr-Cyrl-CS"/>
        </w:rPr>
        <w:t xml:space="preserve"> („Службени гласник РС</w:t>
      </w:r>
      <w:r w:rsidR="001D3CAB" w:rsidRPr="00E62094">
        <w:rPr>
          <w:rFonts w:ascii="Times New Roman" w:hAnsi="Times New Roman" w:cs="Times New Roman"/>
          <w:sz w:val="24"/>
          <w:szCs w:val="24"/>
          <w:lang w:val="sr-Cyrl-CS"/>
        </w:rPr>
        <w:t>”</w:t>
      </w:r>
      <w:r w:rsidR="00905099" w:rsidRPr="00E62094">
        <w:rPr>
          <w:rFonts w:ascii="Times New Roman" w:hAnsi="Times New Roman" w:cs="Times New Roman"/>
          <w:sz w:val="24"/>
          <w:szCs w:val="24"/>
          <w:lang w:val="sr-Cyrl-CS"/>
        </w:rPr>
        <w:t>, бр</w:t>
      </w:r>
      <w:r w:rsidR="001D3CAB" w:rsidRPr="00E62094">
        <w:rPr>
          <w:rFonts w:ascii="Times New Roman" w:hAnsi="Times New Roman" w:cs="Times New Roman"/>
          <w:sz w:val="24"/>
          <w:szCs w:val="24"/>
          <w:lang w:val="sr-Cyrl-CS"/>
        </w:rPr>
        <w:t>ој 139/</w:t>
      </w:r>
      <w:r w:rsidR="00905099" w:rsidRPr="00E62094">
        <w:rPr>
          <w:rFonts w:ascii="Times New Roman" w:hAnsi="Times New Roman" w:cs="Times New Roman"/>
          <w:sz w:val="24"/>
          <w:szCs w:val="24"/>
          <w:lang w:val="sr-Cyrl-CS"/>
        </w:rPr>
        <w:t>14)</w:t>
      </w:r>
      <w:r w:rsidRPr="00E62094">
        <w:rPr>
          <w:rFonts w:ascii="Times New Roman" w:hAnsi="Times New Roman" w:cs="Times New Roman"/>
          <w:sz w:val="24"/>
          <w:szCs w:val="24"/>
          <w:lang w:val="sr-Cyrl-CS"/>
        </w:rPr>
        <w:t>, нов закон који је на свеобухватан начин уредио тржиште платних услуга и платни систем Републике Србије и то првенствено три важне целине: пружање платних услуга, електронски новац и платне системе.</w:t>
      </w:r>
    </w:p>
    <w:p w14:paraId="4DDC8537" w14:textId="57DB6D9C"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 xml:space="preserve">Законом о платним услугама је успостављен детаљан и целовит правни оквир за пружање платних услуга и </w:t>
      </w:r>
      <w:r w:rsidR="00905099" w:rsidRPr="00E62094">
        <w:rPr>
          <w:rFonts w:ascii="Times New Roman" w:hAnsi="Times New Roman" w:cs="Times New Roman"/>
          <w:sz w:val="24"/>
          <w:szCs w:val="24"/>
          <w:lang w:val="sr-Cyrl-CS"/>
        </w:rPr>
        <w:t xml:space="preserve">јасно су дефинисана </w:t>
      </w:r>
      <w:r w:rsidRPr="00E62094">
        <w:rPr>
          <w:rFonts w:ascii="Times New Roman" w:hAnsi="Times New Roman" w:cs="Times New Roman"/>
          <w:sz w:val="24"/>
          <w:szCs w:val="24"/>
          <w:lang w:val="sr-Cyrl-CS"/>
        </w:rPr>
        <w:t>права и обавез</w:t>
      </w:r>
      <w:r w:rsidR="00905099" w:rsidRPr="00E62094">
        <w:rPr>
          <w:rFonts w:ascii="Times New Roman" w:hAnsi="Times New Roman" w:cs="Times New Roman"/>
          <w:sz w:val="24"/>
          <w:szCs w:val="24"/>
          <w:lang w:val="sr-Cyrl-CS"/>
        </w:rPr>
        <w:t>е</w:t>
      </w:r>
      <w:r w:rsidRPr="00E62094">
        <w:rPr>
          <w:rFonts w:ascii="Times New Roman" w:hAnsi="Times New Roman" w:cs="Times New Roman"/>
          <w:sz w:val="24"/>
          <w:szCs w:val="24"/>
          <w:lang w:val="sr-Cyrl-CS"/>
        </w:rPr>
        <w:t xml:space="preserve"> корисника и пружалаца платних услуга, а створене су и одговарајуће правне претпоставке за извршавање безготовинских плаћања, чиме се даје подстицај и подршка њиховој употреби насупрот плаћањима у готовини. Такође, овим законом су извршена усклађивања правног оквира из области платног система с релевантним прописима Европске уније,  на пример са директивама  2007/64/EC </w:t>
      </w:r>
      <w:r w:rsidR="0082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on payment services in the internal market</w:t>
      </w:r>
      <w:r w:rsidR="0082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98/26/EC </w:t>
      </w:r>
      <w:r w:rsidR="0082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on settlement finality in payment and securities settlement systems</w:t>
      </w:r>
      <w:r w:rsidR="0082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и  2009/110/EC </w:t>
      </w:r>
      <w:r w:rsidR="0082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on the taking up, pursuit and prudential supervision of the business of electronic money institutions</w:t>
      </w:r>
      <w:r w:rsidR="0082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w:t>
      </w:r>
    </w:p>
    <w:p w14:paraId="1FEF7A48" w14:textId="77777777"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Законом се између осталог по први пут у домаћи правни оквир уводи појам електронског новца који представља електронски (укључујући магнетно) похрањену новчану вредност која чини новчано потраживање према издаваоцу тог новца, а издата је након пријема новчаних средстава ради извршавања платних трансакција и прихвата је физичко и/или правно лице које није издавалац тог новца.</w:t>
      </w:r>
    </w:p>
    <w:p w14:paraId="4132D3D4" w14:textId="3D1FB2DD"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 тржиште платних услуга у Републици Србији свакако једна од најзначајнијих новина које је увео Закон о платним услугама јесте омогућавање да поред банака и платне институције и институције електронског новца пружају платне услуге корисницима. Захваљујући овим новинама које је донео Закон о платним услугама, у Републици Србији је данас регистровано 1</w:t>
      </w:r>
      <w:r w:rsidR="00632EBF"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 xml:space="preserve"> платних институција и </w:t>
      </w:r>
      <w:r w:rsid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xml:space="preserve"> институције електронског новца, чиме је дат допринос стварању веће конкуренције на тржишту платних услуга Републике Србије, а све у интересу корисника платних услуга који данас могу да бирају између великог броја пружалаца платних услуга и плаћају ниже накнаде за те услуге него што је то случај на тржиштима на којима није присутна конкуренција.</w:t>
      </w:r>
    </w:p>
    <w:p w14:paraId="55F54448" w14:textId="77777777"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Технолошка неутралност Закона о платним услугама омогућава појаву различитих врста платних инструмената и техничких решења за прихватање безготовинских плаћања на продајним местима.</w:t>
      </w:r>
    </w:p>
    <w:p w14:paraId="3D4956F2" w14:textId="092A967D"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Даљи регулаторни кораци у погледу усклађивања домаћег правног оквира са ЕУ оквиром како би се додатно унапредио платни систем у Републици Србији, односили су се на доношење Закона о изменама и допунама Закона о платним услугама</w:t>
      </w:r>
      <w:r w:rsidR="00905099" w:rsidRPr="00E62094">
        <w:rPr>
          <w:rFonts w:ascii="Times New Roman" w:hAnsi="Times New Roman" w:cs="Times New Roman"/>
          <w:sz w:val="24"/>
          <w:szCs w:val="24"/>
          <w:lang w:val="sr-Cyrl-CS"/>
        </w:rPr>
        <w:t xml:space="preserve"> („Службени гласник РС</w:t>
      </w:r>
      <w:r w:rsidR="001D3CAB" w:rsidRPr="00E62094">
        <w:rPr>
          <w:rFonts w:ascii="Times New Roman" w:hAnsi="Times New Roman" w:cs="Times New Roman"/>
          <w:sz w:val="24"/>
          <w:szCs w:val="24"/>
          <w:lang w:val="sr-Cyrl-CS"/>
        </w:rPr>
        <w:t>”</w:t>
      </w:r>
      <w:r w:rsidR="00905099" w:rsidRPr="00E62094">
        <w:rPr>
          <w:rFonts w:ascii="Times New Roman" w:hAnsi="Times New Roman" w:cs="Times New Roman"/>
          <w:sz w:val="24"/>
          <w:szCs w:val="24"/>
          <w:lang w:val="sr-Cyrl-CS"/>
        </w:rPr>
        <w:t>, бр</w:t>
      </w:r>
      <w:r w:rsidR="001D3CAB" w:rsidRPr="00E62094">
        <w:rPr>
          <w:rFonts w:ascii="Times New Roman" w:hAnsi="Times New Roman" w:cs="Times New Roman"/>
          <w:sz w:val="24"/>
          <w:szCs w:val="24"/>
          <w:lang w:val="sr-Cyrl-CS"/>
        </w:rPr>
        <w:t>ој 144/</w:t>
      </w:r>
      <w:r w:rsidR="00905099" w:rsidRPr="00E62094">
        <w:rPr>
          <w:rFonts w:ascii="Times New Roman" w:hAnsi="Times New Roman" w:cs="Times New Roman"/>
          <w:sz w:val="24"/>
          <w:szCs w:val="24"/>
          <w:lang w:val="sr-Cyrl-CS"/>
        </w:rPr>
        <w:t xml:space="preserve">18), </w:t>
      </w:r>
      <w:r w:rsidRPr="00E62094">
        <w:rPr>
          <w:rFonts w:ascii="Times New Roman" w:hAnsi="Times New Roman" w:cs="Times New Roman"/>
          <w:sz w:val="24"/>
          <w:szCs w:val="24"/>
          <w:lang w:val="sr-Cyrl-CS"/>
        </w:rPr>
        <w:t xml:space="preserve"> јуна 2018. године и сета подзаконских аката донетих децембра 2018. године, са циљем даљег унапређења оквира за пружање платних услуга у складу са принципима и правилима прописаним у Директиви 2014/92/EУ о упоредивости накнада за платне услуге у вези с платним рачуном, промени платног рачуна и праву на платни рачун са основним услугама (тзв. Payment Accounts Directive - PAD). Ове измене и допуне  Закона о платним услугама доприносе већој и бољој транспарентности и упоредивости накнада које се наплаћују корисницима платних услуга у вези са услугама повезаним са њиховим платним рачунима и правима корисника платних услуга у вези са променом платних рачуна. Закон о изменама и допунама Закона о платним услугама повећава транспарентност на тржишту, прописујући које све информације пружалац платних услуга мора да пружи кориснику платних услуга. Штавише, ово законско решење подстиче употребу безготовинских плаћања и доприноси правној сигурности јасним дефинисањем права и обавеза различитих страна у погледу платних трансакција.</w:t>
      </w:r>
    </w:p>
    <w:p w14:paraId="4199651F" w14:textId="65B8A7F0"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Како би на једном месту корисници могли да виде преглед накнада пружалаца платних услуга за одређене услуге повезане с платним рачуном, на интернет презентацији Народне банке Србије објављују се и упоредиви подаци о накнадама које пружаоци платних услуга наплаћују корисницима платних услуга, и то по платним рачунима (пакетима) за услуге наведене у листи репрезентативних услуга, и за услугу уплате готовог новца на туђи платни рачун.</w:t>
      </w:r>
    </w:p>
    <w:p w14:paraId="780F8E9B" w14:textId="77777777" w:rsidR="001D3CAB" w:rsidRPr="00E62094" w:rsidRDefault="001D3CAB" w:rsidP="002F6E4D">
      <w:pPr>
        <w:spacing w:after="0"/>
        <w:ind w:firstLine="709"/>
        <w:jc w:val="both"/>
        <w:rPr>
          <w:rFonts w:ascii="Times New Roman" w:hAnsi="Times New Roman" w:cs="Times New Roman"/>
          <w:sz w:val="24"/>
          <w:szCs w:val="24"/>
          <w:lang w:val="sr-Cyrl-CS"/>
        </w:rPr>
      </w:pPr>
    </w:p>
    <w:p w14:paraId="34C91C9F" w14:textId="6765086E" w:rsidR="00A62EE4" w:rsidRPr="00E62094" w:rsidRDefault="00A62EE4" w:rsidP="002F6E4D">
      <w:pPr>
        <w:pStyle w:val="Heading1"/>
        <w:numPr>
          <w:ilvl w:val="2"/>
          <w:numId w:val="3"/>
        </w:numPr>
        <w:spacing w:before="0"/>
        <w:ind w:left="0" w:firstLine="709"/>
        <w:jc w:val="both"/>
        <w:rPr>
          <w:rFonts w:ascii="Times New Roman" w:hAnsi="Times New Roman" w:cs="Times New Roman"/>
          <w:color w:val="auto"/>
          <w:sz w:val="24"/>
          <w:szCs w:val="24"/>
          <w:lang w:val="sr-Cyrl-CS"/>
        </w:rPr>
      </w:pPr>
      <w:bookmarkStart w:id="535" w:name="_Toc93411401"/>
      <w:r w:rsidRPr="00E62094">
        <w:rPr>
          <w:rFonts w:ascii="Times New Roman" w:hAnsi="Times New Roman" w:cs="Times New Roman"/>
          <w:color w:val="auto"/>
          <w:sz w:val="24"/>
          <w:szCs w:val="24"/>
          <w:lang w:val="sr-Cyrl-CS"/>
        </w:rPr>
        <w:t>Закон о међубанкарским накнадама и посебним правилима пословања код платних трансакција на основу платних картица</w:t>
      </w:r>
      <w:bookmarkEnd w:id="535"/>
    </w:p>
    <w:p w14:paraId="2A0145F8" w14:textId="77777777" w:rsidR="001D3CAB" w:rsidRPr="00E62094" w:rsidRDefault="001D3CAB" w:rsidP="001D3CAB">
      <w:pPr>
        <w:rPr>
          <w:lang w:val="sr-Cyrl-CS"/>
        </w:rPr>
      </w:pPr>
    </w:p>
    <w:p w14:paraId="225BC8BE" w14:textId="135CF3C3"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међубанкарским накнадама и посебним правилима пословања код платних трансакција на основу платних картица („Службени гласник РС</w:t>
      </w:r>
      <w:r w:rsidR="001D3CAB"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бр</w:t>
      </w:r>
      <w:r w:rsidR="001D3CAB" w:rsidRPr="00E62094">
        <w:rPr>
          <w:rFonts w:ascii="Times New Roman" w:hAnsi="Times New Roman" w:cs="Times New Roman"/>
          <w:sz w:val="24"/>
          <w:szCs w:val="24"/>
          <w:lang w:val="sr-Cyrl-CS"/>
        </w:rPr>
        <w:t>ој 44/</w:t>
      </w:r>
      <w:r w:rsidRPr="00E62094">
        <w:rPr>
          <w:rFonts w:ascii="Times New Roman" w:hAnsi="Times New Roman" w:cs="Times New Roman"/>
          <w:sz w:val="24"/>
          <w:szCs w:val="24"/>
          <w:lang w:val="sr-Cyrl-CS"/>
        </w:rPr>
        <w:t>18</w:t>
      </w:r>
      <w:r w:rsidR="001D3CAB"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 xml:space="preserve"> у даљем тексту: Закон)</w:t>
      </w:r>
      <w:r w:rsidR="00E62094">
        <w:rPr>
          <w:rFonts w:ascii="Times New Roman" w:hAnsi="Times New Roman" w:cs="Times New Roman"/>
          <w:sz w:val="24"/>
          <w:szCs w:val="24"/>
          <w:lang w:val="sr-Cyrl-CS"/>
        </w:rPr>
        <w:t xml:space="preserve">  усвојила је Народна скупштина</w:t>
      </w:r>
      <w:r w:rsidRPr="00E62094">
        <w:rPr>
          <w:rFonts w:ascii="Times New Roman" w:hAnsi="Times New Roman" w:cs="Times New Roman"/>
          <w:sz w:val="24"/>
          <w:szCs w:val="24"/>
          <w:lang w:val="sr-Cyrl-CS"/>
        </w:rPr>
        <w:t xml:space="preserve">, на предлог Народне банке Србије, у јуну 2018. године. </w:t>
      </w:r>
    </w:p>
    <w:p w14:paraId="3630F7B7" w14:textId="4CB995A2" w:rsidR="00A62EE4" w:rsidRPr="00E62094" w:rsidRDefault="00A62EE4"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Закон је донет у циљу обезбеђења транспарентности и фер пракси у картичном пословању и </w:t>
      </w:r>
      <w:r w:rsidR="00905099" w:rsidRPr="00E62094">
        <w:rPr>
          <w:rFonts w:ascii="Times New Roman" w:hAnsi="Times New Roman" w:cs="Times New Roman"/>
          <w:sz w:val="24"/>
          <w:szCs w:val="24"/>
          <w:lang w:val="sr-Cyrl-CS"/>
        </w:rPr>
        <w:t xml:space="preserve">смањења </w:t>
      </w:r>
      <w:r w:rsidRPr="00E62094">
        <w:rPr>
          <w:rFonts w:ascii="Times New Roman" w:hAnsi="Times New Roman" w:cs="Times New Roman"/>
          <w:sz w:val="24"/>
          <w:szCs w:val="24"/>
          <w:lang w:val="sr-Cyrl-CS"/>
        </w:rPr>
        <w:t xml:space="preserve">трошкова прихватања платних картица на продајним местима. Законом су лимитиране и вишеструко смањене међубанкарске накнаде за плаћања платним картицама на продајним местима и обезбеђено је да трговцима буду пружене детаљне и јасне информације у вези са трошковима картичних плаћања које имају према банци са којом су уговорили прихватање овог безготовинског начина плаћања на продајном месту. Тиме </w:t>
      </w:r>
      <w:r w:rsidR="00905099" w:rsidRPr="00E62094">
        <w:rPr>
          <w:rFonts w:ascii="Times New Roman" w:hAnsi="Times New Roman" w:cs="Times New Roman"/>
          <w:sz w:val="24"/>
          <w:szCs w:val="24"/>
          <w:lang w:val="sr-Cyrl-CS"/>
        </w:rPr>
        <w:t>је</w:t>
      </w:r>
      <w:r w:rsidRPr="00E62094">
        <w:rPr>
          <w:rFonts w:ascii="Times New Roman" w:hAnsi="Times New Roman" w:cs="Times New Roman"/>
          <w:sz w:val="24"/>
          <w:szCs w:val="24"/>
          <w:lang w:val="sr-Cyrl-CS"/>
        </w:rPr>
        <w:t xml:space="preserve"> значајно </w:t>
      </w:r>
      <w:r w:rsidR="00905099" w:rsidRPr="00E62094">
        <w:rPr>
          <w:rFonts w:ascii="Times New Roman" w:hAnsi="Times New Roman" w:cs="Times New Roman"/>
          <w:sz w:val="24"/>
          <w:szCs w:val="24"/>
          <w:lang w:val="sr-Cyrl-CS"/>
        </w:rPr>
        <w:t>ојачана</w:t>
      </w:r>
      <w:r w:rsidRPr="00E62094">
        <w:rPr>
          <w:rFonts w:ascii="Times New Roman" w:hAnsi="Times New Roman" w:cs="Times New Roman"/>
          <w:sz w:val="24"/>
          <w:szCs w:val="24"/>
          <w:lang w:val="sr-Cyrl-CS"/>
        </w:rPr>
        <w:t xml:space="preserve"> преговарачка позиција малих трговаца и занатлија у односу са банком  и </w:t>
      </w:r>
      <w:r w:rsidR="00905099" w:rsidRPr="00E62094">
        <w:rPr>
          <w:rFonts w:ascii="Times New Roman" w:hAnsi="Times New Roman" w:cs="Times New Roman"/>
          <w:sz w:val="24"/>
          <w:szCs w:val="24"/>
          <w:lang w:val="sr-Cyrl-CS"/>
        </w:rPr>
        <w:t>створени</w:t>
      </w:r>
      <w:r w:rsidRPr="00E62094">
        <w:rPr>
          <w:rFonts w:ascii="Times New Roman" w:hAnsi="Times New Roman" w:cs="Times New Roman"/>
          <w:sz w:val="24"/>
          <w:szCs w:val="24"/>
          <w:lang w:val="sr-Cyrl-CS"/>
        </w:rPr>
        <w:t xml:space="preserve"> с</w:t>
      </w:r>
      <w:r w:rsidR="00905099" w:rsidRPr="00E62094">
        <w:rPr>
          <w:rFonts w:ascii="Times New Roman" w:hAnsi="Times New Roman" w:cs="Times New Roman"/>
          <w:sz w:val="24"/>
          <w:szCs w:val="24"/>
          <w:lang w:val="sr-Cyrl-CS"/>
        </w:rPr>
        <w:t>у</w:t>
      </w:r>
      <w:r w:rsidRPr="00E62094">
        <w:rPr>
          <w:rFonts w:ascii="Times New Roman" w:hAnsi="Times New Roman" w:cs="Times New Roman"/>
          <w:sz w:val="24"/>
          <w:szCs w:val="24"/>
          <w:lang w:val="sr-Cyrl-CS"/>
        </w:rPr>
        <w:t xml:space="preserve"> услови да раст</w:t>
      </w:r>
      <w:r w:rsidR="00905099" w:rsidRPr="00E62094">
        <w:rPr>
          <w:rFonts w:ascii="Times New Roman" w:hAnsi="Times New Roman" w:cs="Times New Roman"/>
          <w:sz w:val="24"/>
          <w:szCs w:val="24"/>
          <w:lang w:val="sr-Cyrl-CS"/>
        </w:rPr>
        <w:t xml:space="preserve"> прихватне</w:t>
      </w:r>
      <w:r w:rsidRPr="00E62094">
        <w:rPr>
          <w:rFonts w:ascii="Times New Roman" w:hAnsi="Times New Roman" w:cs="Times New Roman"/>
          <w:sz w:val="24"/>
          <w:szCs w:val="24"/>
          <w:lang w:val="sr-Cyrl-CS"/>
        </w:rPr>
        <w:t xml:space="preserve"> мреже за безготовинска плаћања у земљи буде значајнији у наредном периоду.</w:t>
      </w:r>
    </w:p>
    <w:p w14:paraId="0F9C0764" w14:textId="77777777" w:rsidR="00905099" w:rsidRPr="00E62094" w:rsidRDefault="00905099"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Mеђубанкарска накнада (енг. multilateral interchange fee) означава накнаду, укључујући нето накнаду и било који други уговорени износ новчаних средстава, којa се непосредно или посредно (нпр. преко трећих лица) плаћа за платну трансакцију на основу платне картице између издаваоца и прихватиоца који учествују у извршењу те трансакције.</w:t>
      </w:r>
    </w:p>
    <w:p w14:paraId="6FD44DFC" w14:textId="36BA0AD7" w:rsidR="00905099" w:rsidRPr="00E62094" w:rsidRDefault="00905099"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Међубанкарска накнада је саставни део трговачке накнаде (енг. merchant service charge) која предст</w:t>
      </w:r>
      <w:r w:rsidR="00EA47CB"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вља накнаду коју прихватиоцу плаћа трговац у вези с платном трансакцијом на основу платне картице.</w:t>
      </w:r>
    </w:p>
    <w:p w14:paraId="3EC0A167" w14:textId="77777777" w:rsidR="00905099" w:rsidRPr="00E62094" w:rsidRDefault="00905099"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Законом је прописано да међубанкарска накнада код трансакције дебитном картицом не може бити виша од 0,2% вредности извршене трансакције, док међубанкарска накнада код трансакције кредитном картицом не може бити виша од 0,3% вредности извршене трансакције.</w:t>
      </w:r>
    </w:p>
    <w:p w14:paraId="7EFCB2C6" w14:textId="20661041" w:rsidR="00905099" w:rsidRPr="00E62094" w:rsidRDefault="00905099" w:rsidP="002F6E4D">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Захваљујући примени Закона и снижавању међубанкарске накнаде са просечних преко 1% на 0,2% вредности извршене трансакције за дебитне, односно 0,3% за кредитне картице у претходном периоду је дошло до значајног смањења трговачке накнаде. Наиме, према расположивим подацима, од доношења Закона наплаћена трговачка накнада је практично преполовљена, односно за прихватање платних картица на физичким продајним местима  је снижена са просечних преко 2%, на око 1% од износа трансакције, а за интернет продајна места са просечних преко 2,3% на 1,15%. </w:t>
      </w:r>
    </w:p>
    <w:p w14:paraId="4166DBD9" w14:textId="46EAA3D6" w:rsidR="00EA47CB" w:rsidRPr="00E62094" w:rsidRDefault="00EA47CB" w:rsidP="002F6E4D">
      <w:pPr>
        <w:spacing w:after="0"/>
        <w:ind w:firstLine="709"/>
        <w:jc w:val="both"/>
        <w:rPr>
          <w:rFonts w:ascii="Times New Roman" w:hAnsi="Times New Roman" w:cs="Times New Roman"/>
          <w:sz w:val="24"/>
          <w:szCs w:val="24"/>
          <w:lang w:val="sr-Cyrl-CS"/>
        </w:rPr>
      </w:pPr>
      <w:bookmarkStart w:id="536" w:name="_Hlk128558745"/>
      <w:r w:rsidRPr="00E62094">
        <w:rPr>
          <w:rFonts w:ascii="Times New Roman" w:hAnsi="Times New Roman" w:cs="Times New Roman"/>
          <w:sz w:val="24"/>
          <w:szCs w:val="24"/>
          <w:lang w:val="sr-Cyrl-CS"/>
        </w:rPr>
        <w:t xml:space="preserve">Све ово се одразило и на пораст броја плаћања платним картицама, као и на раст прихватне мреже (физичких и интернет продајних места која прихватају безготовинска </w:t>
      </w:r>
      <w:r w:rsidRPr="00E62094">
        <w:rPr>
          <w:rFonts w:ascii="Times New Roman" w:hAnsi="Times New Roman" w:cs="Times New Roman"/>
          <w:sz w:val="24"/>
          <w:szCs w:val="24"/>
          <w:lang w:val="sr-Cyrl-CS"/>
        </w:rPr>
        <w:lastRenderedPageBreak/>
        <w:t>плаћања) о чему најбоље сведоче статистички подаци које Народна банка Србије прикупља од пружалаца платних услуга (видети графиконе испод).</w:t>
      </w:r>
      <w:r w:rsidRPr="00E62094">
        <w:rPr>
          <w:rFonts w:ascii="Times New Roman" w:hAnsi="Times New Roman" w:cs="Times New Roman"/>
          <w:spacing w:val="3"/>
          <w:sz w:val="24"/>
          <w:szCs w:val="24"/>
          <w:lang w:val="sr-Cyrl-CS"/>
        </w:rPr>
        <w:t xml:space="preserve"> </w:t>
      </w:r>
      <w:r w:rsidRPr="00E62094">
        <w:rPr>
          <w:rFonts w:ascii="Times New Roman" w:hAnsi="Times New Roman" w:cs="Times New Roman"/>
          <w:sz w:val="24"/>
          <w:szCs w:val="24"/>
          <w:lang w:val="sr-Cyrl-CS"/>
        </w:rPr>
        <w:t>За даљи развој безготовинских плаћања у Републици Србији кључно је да се, након снижења међубанкарских накнада, као последице регулаторних мера Народне банке Србије, и други актери на тржишту укључе у активности које ће допринети порасту броја безготовинских плаћања у земљи, првенствено кроз активности усмерене ка даљем смањењу трошкова безготовинских плаћања. </w:t>
      </w:r>
    </w:p>
    <w:p w14:paraId="329C3132" w14:textId="02C2AC2C" w:rsidR="00025528" w:rsidRPr="00E62094" w:rsidRDefault="00025528" w:rsidP="00EA47CB">
      <w:pPr>
        <w:jc w:val="both"/>
        <w:rPr>
          <w:rFonts w:ascii="Times New Roman" w:hAnsi="Times New Roman" w:cs="Times New Roman"/>
          <w:sz w:val="24"/>
          <w:szCs w:val="24"/>
          <w:lang w:val="sr-Cyrl-CS"/>
        </w:rPr>
      </w:pPr>
    </w:p>
    <w:p w14:paraId="14AD8810" w14:textId="67FF5BD1" w:rsidR="004631D2" w:rsidRPr="00E62094" w:rsidRDefault="004631D2" w:rsidP="004631D2">
      <w:pPr>
        <w:jc w:val="both"/>
        <w:rPr>
          <w:rFonts w:ascii="Times New Roman" w:hAnsi="Times New Roman" w:cs="Times New Roman"/>
          <w:b/>
          <w:bCs/>
          <w:i/>
          <w:iCs/>
          <w:sz w:val="24"/>
          <w:szCs w:val="24"/>
          <w:lang w:val="sr-Cyrl-CS"/>
        </w:rPr>
      </w:pPr>
      <w:bookmarkStart w:id="537" w:name="_Hlk128142289"/>
      <w:bookmarkEnd w:id="536"/>
      <w:r w:rsidRPr="00E62094">
        <w:rPr>
          <w:rFonts w:ascii="Times New Roman" w:hAnsi="Times New Roman" w:cs="Times New Roman"/>
          <w:b/>
          <w:bCs/>
          <w:i/>
          <w:iCs/>
          <w:sz w:val="24"/>
          <w:szCs w:val="24"/>
          <w:lang w:val="sr-Cyrl-CS"/>
        </w:rPr>
        <w:t xml:space="preserve">Графикон </w:t>
      </w:r>
      <w:r w:rsidRPr="00E62094">
        <w:rPr>
          <w:rFonts w:ascii="Times New Roman" w:hAnsi="Times New Roman" w:cs="Times New Roman"/>
          <w:b/>
          <w:bCs/>
          <w:i/>
          <w:iCs/>
          <w:sz w:val="24"/>
          <w:szCs w:val="24"/>
          <w:lang w:val="sr-Cyrl-CS"/>
        </w:rPr>
        <w:fldChar w:fldCharType="begin"/>
      </w:r>
      <w:r w:rsidRPr="00E62094">
        <w:rPr>
          <w:rFonts w:ascii="Times New Roman" w:hAnsi="Times New Roman" w:cs="Times New Roman"/>
          <w:b/>
          <w:bCs/>
          <w:i/>
          <w:iCs/>
          <w:sz w:val="24"/>
          <w:szCs w:val="24"/>
          <w:lang w:val="sr-Cyrl-CS"/>
        </w:rPr>
        <w:instrText xml:space="preserve"> SEQ Графикон \* ARABIC </w:instrText>
      </w:r>
      <w:r w:rsidRPr="00E62094">
        <w:rPr>
          <w:rFonts w:ascii="Times New Roman" w:hAnsi="Times New Roman" w:cs="Times New Roman"/>
          <w:b/>
          <w:bCs/>
          <w:i/>
          <w:iCs/>
          <w:sz w:val="24"/>
          <w:szCs w:val="24"/>
          <w:lang w:val="sr-Cyrl-CS"/>
        </w:rPr>
        <w:fldChar w:fldCharType="separate"/>
      </w:r>
      <w:r w:rsidR="00E377E3">
        <w:rPr>
          <w:rFonts w:ascii="Times New Roman" w:hAnsi="Times New Roman" w:cs="Times New Roman"/>
          <w:b/>
          <w:bCs/>
          <w:i/>
          <w:iCs/>
          <w:sz w:val="24"/>
          <w:szCs w:val="24"/>
          <w:lang w:val="sr-Cyrl-CS"/>
        </w:rPr>
        <w:t>1</w:t>
      </w:r>
      <w:r w:rsidRPr="00E62094">
        <w:rPr>
          <w:rFonts w:ascii="Times New Roman" w:hAnsi="Times New Roman" w:cs="Times New Roman"/>
          <w:sz w:val="24"/>
          <w:szCs w:val="24"/>
          <w:lang w:val="sr-Cyrl-CS"/>
        </w:rPr>
        <w:fldChar w:fldCharType="end"/>
      </w:r>
      <w:bookmarkStart w:id="538" w:name="_Hlk128417536"/>
      <w:r w:rsidRPr="00E62094">
        <w:rPr>
          <w:rFonts w:ascii="Times New Roman" w:hAnsi="Times New Roman" w:cs="Times New Roman"/>
          <w:b/>
          <w:bCs/>
          <w:i/>
          <w:iCs/>
          <w:sz w:val="24"/>
          <w:szCs w:val="24"/>
          <w:lang w:val="sr-Cyrl-CS"/>
        </w:rPr>
        <w:t>. Прихватна мрежа</w:t>
      </w:r>
      <w:bookmarkEnd w:id="538"/>
    </w:p>
    <w:bookmarkEnd w:id="537"/>
    <w:p w14:paraId="18B88F08" w14:textId="4B3FDD79" w:rsidR="004631D2" w:rsidRPr="00E62094" w:rsidRDefault="004631D2" w:rsidP="00905099">
      <w:pPr>
        <w:jc w:val="both"/>
        <w:rPr>
          <w:rFonts w:ascii="Times New Roman" w:hAnsi="Times New Roman" w:cs="Times New Roman"/>
          <w:sz w:val="24"/>
          <w:szCs w:val="24"/>
          <w:lang w:val="sr-Cyrl-CS"/>
        </w:rPr>
      </w:pPr>
      <w:r w:rsidRPr="00E62094">
        <w:rPr>
          <w:rFonts w:ascii="Times New Roman" w:hAnsi="Times New Roman" w:cs="Times New Roman"/>
          <w:sz w:val="24"/>
          <w:szCs w:val="24"/>
          <w:lang w:val="en-US"/>
        </w:rPr>
        <w:drawing>
          <wp:inline distT="0" distB="0" distL="0" distR="0" wp14:anchorId="5C751A59" wp14:editId="1380A219">
            <wp:extent cx="5391150" cy="3409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409950"/>
                    </a:xfrm>
                    <a:prstGeom prst="rect">
                      <a:avLst/>
                    </a:prstGeom>
                    <a:noFill/>
                  </pic:spPr>
                </pic:pic>
              </a:graphicData>
            </a:graphic>
          </wp:inline>
        </w:drawing>
      </w:r>
    </w:p>
    <w:p w14:paraId="6C203881" w14:textId="4D9F85B6" w:rsidR="001D3CAB" w:rsidRPr="00E62094" w:rsidRDefault="001D3CAB" w:rsidP="00905099">
      <w:pPr>
        <w:jc w:val="both"/>
        <w:rPr>
          <w:rFonts w:ascii="Times New Roman" w:hAnsi="Times New Roman" w:cs="Times New Roman"/>
          <w:sz w:val="24"/>
          <w:szCs w:val="24"/>
          <w:lang w:val="sr-Cyrl-CS"/>
        </w:rPr>
      </w:pPr>
    </w:p>
    <w:p w14:paraId="7BD966FD" w14:textId="495CE38D" w:rsidR="001D3CAB" w:rsidRPr="00E62094" w:rsidRDefault="001D3CAB" w:rsidP="00905099">
      <w:pPr>
        <w:jc w:val="both"/>
        <w:rPr>
          <w:rFonts w:ascii="Times New Roman" w:hAnsi="Times New Roman" w:cs="Times New Roman"/>
          <w:sz w:val="24"/>
          <w:szCs w:val="24"/>
          <w:lang w:val="sr-Cyrl-CS"/>
        </w:rPr>
      </w:pPr>
    </w:p>
    <w:p w14:paraId="0B928027" w14:textId="2A20F7BA" w:rsidR="001D3CAB" w:rsidRPr="00E62094" w:rsidRDefault="001D3CAB" w:rsidP="00905099">
      <w:pPr>
        <w:jc w:val="both"/>
        <w:rPr>
          <w:rFonts w:ascii="Times New Roman" w:hAnsi="Times New Roman" w:cs="Times New Roman"/>
          <w:sz w:val="24"/>
          <w:szCs w:val="24"/>
          <w:lang w:val="sr-Cyrl-CS"/>
        </w:rPr>
      </w:pPr>
    </w:p>
    <w:p w14:paraId="4DCC6D97" w14:textId="0C214617" w:rsidR="001D3CAB" w:rsidRPr="00E62094" w:rsidRDefault="001D3CAB" w:rsidP="00905099">
      <w:pPr>
        <w:jc w:val="both"/>
        <w:rPr>
          <w:rFonts w:ascii="Times New Roman" w:hAnsi="Times New Roman" w:cs="Times New Roman"/>
          <w:sz w:val="24"/>
          <w:szCs w:val="24"/>
          <w:lang w:val="sr-Cyrl-CS"/>
        </w:rPr>
      </w:pPr>
    </w:p>
    <w:p w14:paraId="738AA164" w14:textId="5BB31F43" w:rsidR="001D3CAB" w:rsidRPr="00E62094" w:rsidRDefault="001D3CAB" w:rsidP="00905099">
      <w:pPr>
        <w:jc w:val="both"/>
        <w:rPr>
          <w:rFonts w:ascii="Times New Roman" w:hAnsi="Times New Roman" w:cs="Times New Roman"/>
          <w:sz w:val="24"/>
          <w:szCs w:val="24"/>
          <w:lang w:val="sr-Cyrl-CS"/>
        </w:rPr>
      </w:pPr>
    </w:p>
    <w:p w14:paraId="01C32B27" w14:textId="18711347" w:rsidR="001D3CAB" w:rsidRPr="00E62094" w:rsidRDefault="001D3CAB" w:rsidP="00905099">
      <w:pPr>
        <w:jc w:val="both"/>
        <w:rPr>
          <w:rFonts w:ascii="Times New Roman" w:hAnsi="Times New Roman" w:cs="Times New Roman"/>
          <w:sz w:val="24"/>
          <w:szCs w:val="24"/>
          <w:lang w:val="sr-Cyrl-CS"/>
        </w:rPr>
      </w:pPr>
    </w:p>
    <w:p w14:paraId="44FD581E" w14:textId="7CB4C26E" w:rsidR="001D3CAB" w:rsidRDefault="001D3CAB" w:rsidP="00905099">
      <w:pPr>
        <w:jc w:val="both"/>
        <w:rPr>
          <w:rFonts w:ascii="Times New Roman" w:hAnsi="Times New Roman" w:cs="Times New Roman"/>
          <w:sz w:val="24"/>
          <w:szCs w:val="24"/>
          <w:lang w:val="sr-Cyrl-CS"/>
        </w:rPr>
      </w:pPr>
    </w:p>
    <w:p w14:paraId="3D93FC3C" w14:textId="77777777" w:rsidR="00503EEF" w:rsidRPr="00E62094" w:rsidRDefault="00503EEF" w:rsidP="00905099">
      <w:pPr>
        <w:jc w:val="both"/>
        <w:rPr>
          <w:rFonts w:ascii="Times New Roman" w:hAnsi="Times New Roman" w:cs="Times New Roman"/>
          <w:sz w:val="24"/>
          <w:szCs w:val="24"/>
          <w:lang w:val="sr-Cyrl-CS"/>
        </w:rPr>
      </w:pPr>
    </w:p>
    <w:p w14:paraId="1C1EB4D0" w14:textId="79B394CF" w:rsidR="001D3CAB" w:rsidRPr="00E62094" w:rsidRDefault="001D3CAB" w:rsidP="00905099">
      <w:pPr>
        <w:jc w:val="both"/>
        <w:rPr>
          <w:rFonts w:ascii="Times New Roman" w:hAnsi="Times New Roman" w:cs="Times New Roman"/>
          <w:sz w:val="24"/>
          <w:szCs w:val="24"/>
          <w:lang w:val="sr-Cyrl-CS"/>
        </w:rPr>
      </w:pPr>
    </w:p>
    <w:p w14:paraId="7960C0EE" w14:textId="77777777" w:rsidR="001D3CAB" w:rsidRPr="00E62094" w:rsidRDefault="001D3CAB" w:rsidP="00905099">
      <w:pPr>
        <w:jc w:val="both"/>
        <w:rPr>
          <w:rFonts w:ascii="Times New Roman" w:hAnsi="Times New Roman" w:cs="Times New Roman"/>
          <w:sz w:val="24"/>
          <w:szCs w:val="24"/>
          <w:lang w:val="sr-Cyrl-CS"/>
        </w:rPr>
      </w:pPr>
    </w:p>
    <w:p w14:paraId="5D6BAEC1" w14:textId="77777777" w:rsidR="004631D2" w:rsidRPr="00E62094" w:rsidRDefault="004631D2" w:rsidP="004631D2">
      <w:pPr>
        <w:jc w:val="both"/>
        <w:rPr>
          <w:rFonts w:ascii="Times New Roman" w:hAnsi="Times New Roman" w:cs="Times New Roman"/>
          <w:b/>
          <w:bCs/>
          <w:i/>
          <w:iCs/>
          <w:sz w:val="24"/>
          <w:szCs w:val="24"/>
          <w:lang w:val="sr-Cyrl-CS"/>
        </w:rPr>
      </w:pPr>
      <w:bookmarkStart w:id="539" w:name="_Hlk128417557"/>
      <w:r w:rsidRPr="00E62094">
        <w:rPr>
          <w:rFonts w:ascii="Times New Roman" w:hAnsi="Times New Roman" w:cs="Times New Roman"/>
          <w:b/>
          <w:bCs/>
          <w:i/>
          <w:iCs/>
          <w:sz w:val="24"/>
          <w:szCs w:val="24"/>
          <w:lang w:val="sr-Cyrl-CS"/>
        </w:rPr>
        <w:lastRenderedPageBreak/>
        <w:t>Графикон 2. Трансакције платним картицама у РС и ван РС</w:t>
      </w:r>
    </w:p>
    <w:bookmarkEnd w:id="539"/>
    <w:p w14:paraId="0369F244" w14:textId="4CA6E118" w:rsidR="004631D2" w:rsidRPr="00E62094" w:rsidRDefault="004631D2" w:rsidP="00905099">
      <w:pPr>
        <w:jc w:val="both"/>
        <w:rPr>
          <w:rFonts w:ascii="Times New Roman" w:hAnsi="Times New Roman" w:cs="Times New Roman"/>
          <w:sz w:val="24"/>
          <w:szCs w:val="24"/>
          <w:lang w:val="sr-Cyrl-CS"/>
        </w:rPr>
      </w:pPr>
      <w:r w:rsidRPr="00E62094">
        <w:rPr>
          <w:rFonts w:ascii="Times New Roman" w:hAnsi="Times New Roman" w:cs="Times New Roman"/>
          <w:sz w:val="24"/>
          <w:szCs w:val="24"/>
          <w:lang w:val="en-US"/>
        </w:rPr>
        <w:drawing>
          <wp:inline distT="0" distB="0" distL="0" distR="0" wp14:anchorId="391622AC" wp14:editId="213CE8DE">
            <wp:extent cx="5448300" cy="3019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48300" cy="3019425"/>
                    </a:xfrm>
                    <a:prstGeom prst="rect">
                      <a:avLst/>
                    </a:prstGeom>
                    <a:noFill/>
                  </pic:spPr>
                </pic:pic>
              </a:graphicData>
            </a:graphic>
          </wp:inline>
        </w:drawing>
      </w:r>
    </w:p>
    <w:p w14:paraId="5E656545" w14:textId="77777777" w:rsidR="00592129" w:rsidRPr="00E62094" w:rsidRDefault="00592129" w:rsidP="001D3CAB">
      <w:pPr>
        <w:pStyle w:val="Heading1"/>
        <w:numPr>
          <w:ilvl w:val="2"/>
          <w:numId w:val="3"/>
        </w:numPr>
        <w:tabs>
          <w:tab w:val="left" w:pos="1134"/>
        </w:tabs>
        <w:spacing w:after="240"/>
        <w:jc w:val="both"/>
        <w:rPr>
          <w:rFonts w:ascii="Times New Roman" w:hAnsi="Times New Roman" w:cs="Times New Roman"/>
          <w:color w:val="auto"/>
          <w:sz w:val="24"/>
          <w:szCs w:val="24"/>
          <w:lang w:val="sr-Cyrl-CS"/>
        </w:rPr>
      </w:pPr>
      <w:bookmarkStart w:id="540" w:name="_Toc93411402"/>
      <w:r w:rsidRPr="00E62094">
        <w:rPr>
          <w:rFonts w:ascii="Times New Roman" w:hAnsi="Times New Roman" w:cs="Times New Roman"/>
          <w:color w:val="auto"/>
          <w:sz w:val="24"/>
          <w:szCs w:val="24"/>
          <w:lang w:val="sr-Cyrl-CS"/>
        </w:rPr>
        <w:t>Закон о електронском фактурисању</w:t>
      </w:r>
      <w:bookmarkEnd w:id="540"/>
      <w:r w:rsidRPr="00E62094">
        <w:rPr>
          <w:rFonts w:ascii="Times New Roman" w:hAnsi="Times New Roman" w:cs="Times New Roman"/>
          <w:color w:val="auto"/>
          <w:sz w:val="24"/>
          <w:szCs w:val="24"/>
          <w:lang w:val="sr-Cyrl-CS"/>
        </w:rPr>
        <w:t xml:space="preserve"> </w:t>
      </w:r>
    </w:p>
    <w:p w14:paraId="72EAF5E9" w14:textId="4673D8CA" w:rsidR="00592129" w:rsidRPr="00E62094" w:rsidRDefault="00592129" w:rsidP="00351930">
      <w:pPr>
        <w:tabs>
          <w:tab w:val="left" w:pos="1134"/>
        </w:tabs>
        <w:spacing w:after="0"/>
        <w:ind w:firstLine="1134"/>
        <w:jc w:val="both"/>
        <w:rPr>
          <w:rFonts w:ascii="Times New Roman" w:hAnsi="Times New Roman" w:cs="Times New Roman"/>
          <w:iCs/>
          <w:sz w:val="24"/>
          <w:szCs w:val="24"/>
          <w:lang w:val="sr-Cyrl-CS"/>
        </w:rPr>
      </w:pPr>
      <w:r w:rsidRPr="00E62094">
        <w:rPr>
          <w:rFonts w:ascii="Times New Roman" w:hAnsi="Times New Roman" w:cs="Times New Roman"/>
          <w:iCs/>
          <w:sz w:val="24"/>
          <w:szCs w:val="24"/>
          <w:lang w:val="sr-Cyrl-CS"/>
        </w:rPr>
        <w:t>Закон о електронском фактурисању (</w:t>
      </w:r>
      <w:r w:rsidR="004C45A5" w:rsidRPr="00E62094">
        <w:rPr>
          <w:rFonts w:ascii="Times New Roman" w:hAnsi="Times New Roman" w:cs="Times New Roman"/>
          <w:sz w:val="24"/>
          <w:szCs w:val="24"/>
          <w:lang w:val="sr-Cyrl-CS"/>
        </w:rPr>
        <w:t>„</w:t>
      </w:r>
      <w:r w:rsidRPr="00E62094">
        <w:rPr>
          <w:rFonts w:ascii="Times New Roman" w:hAnsi="Times New Roman" w:cs="Times New Roman"/>
          <w:iCs/>
          <w:sz w:val="24"/>
          <w:szCs w:val="24"/>
          <w:lang w:val="sr-Cyrl-CS"/>
        </w:rPr>
        <w:t>Службени гласник РС</w:t>
      </w:r>
      <w:r w:rsidR="001D3CAB" w:rsidRPr="00E62094">
        <w:rPr>
          <w:rFonts w:ascii="Times New Roman" w:hAnsi="Times New Roman" w:cs="Times New Roman"/>
          <w:sz w:val="24"/>
          <w:szCs w:val="24"/>
          <w:lang w:val="sr-Cyrl-CS"/>
        </w:rPr>
        <w:t>”</w:t>
      </w:r>
      <w:r w:rsidRPr="00E62094">
        <w:rPr>
          <w:rFonts w:ascii="Times New Roman" w:hAnsi="Times New Roman" w:cs="Times New Roman"/>
          <w:iCs/>
          <w:sz w:val="24"/>
          <w:szCs w:val="24"/>
          <w:lang w:val="sr-Cyrl-CS"/>
        </w:rPr>
        <w:t>, бр</w:t>
      </w:r>
      <w:r w:rsidR="001D3CAB" w:rsidRPr="00E62094">
        <w:rPr>
          <w:rFonts w:ascii="Times New Roman" w:hAnsi="Times New Roman" w:cs="Times New Roman"/>
          <w:iCs/>
          <w:sz w:val="24"/>
          <w:szCs w:val="24"/>
          <w:lang w:val="sr-Cyrl-CS"/>
        </w:rPr>
        <w:t>.</w:t>
      </w:r>
      <w:r w:rsidRPr="00E62094">
        <w:rPr>
          <w:rFonts w:ascii="Times New Roman" w:hAnsi="Times New Roman" w:cs="Times New Roman"/>
          <w:iCs/>
          <w:sz w:val="24"/>
          <w:szCs w:val="24"/>
          <w:lang w:val="sr-Cyrl-CS"/>
        </w:rPr>
        <w:t xml:space="preserve"> 44/21</w:t>
      </w:r>
      <w:r w:rsidR="00905099" w:rsidRPr="00E62094">
        <w:rPr>
          <w:rFonts w:ascii="Times New Roman" w:hAnsi="Times New Roman" w:cs="Times New Roman"/>
          <w:iCs/>
          <w:sz w:val="24"/>
          <w:szCs w:val="24"/>
          <w:lang w:val="sr-Cyrl-CS"/>
        </w:rPr>
        <w:t xml:space="preserve">, </w:t>
      </w:r>
      <w:r w:rsidR="001D3CAB" w:rsidRPr="00E62094">
        <w:rPr>
          <w:rFonts w:ascii="Times New Roman" w:hAnsi="Times New Roman" w:cs="Times New Roman"/>
          <w:iCs/>
          <w:sz w:val="24"/>
          <w:szCs w:val="24"/>
          <w:lang w:val="sr-Cyrl-CS"/>
        </w:rPr>
        <w:t>129/</w:t>
      </w:r>
      <w:r w:rsidR="00B07F32" w:rsidRPr="00E62094">
        <w:rPr>
          <w:rFonts w:ascii="Times New Roman" w:hAnsi="Times New Roman" w:cs="Times New Roman"/>
          <w:iCs/>
          <w:sz w:val="24"/>
          <w:szCs w:val="24"/>
          <w:lang w:val="sr-Cyrl-CS"/>
        </w:rPr>
        <w:t>21</w:t>
      </w:r>
      <w:r w:rsidR="001D3CAB" w:rsidRPr="00E62094">
        <w:rPr>
          <w:rFonts w:ascii="Times New Roman" w:hAnsi="Times New Roman" w:cs="Times New Roman"/>
          <w:iCs/>
          <w:sz w:val="24"/>
          <w:szCs w:val="24"/>
          <w:lang w:val="sr-Cyrl-CS"/>
        </w:rPr>
        <w:t xml:space="preserve"> и 138/</w:t>
      </w:r>
      <w:r w:rsidR="00905099" w:rsidRPr="00E62094">
        <w:rPr>
          <w:rFonts w:ascii="Times New Roman" w:hAnsi="Times New Roman" w:cs="Times New Roman"/>
          <w:iCs/>
          <w:sz w:val="24"/>
          <w:szCs w:val="24"/>
          <w:lang w:val="sr-Cyrl-CS"/>
        </w:rPr>
        <w:t>22</w:t>
      </w:r>
      <w:r w:rsidRPr="00E62094">
        <w:rPr>
          <w:rFonts w:ascii="Times New Roman" w:hAnsi="Times New Roman" w:cs="Times New Roman"/>
          <w:iCs/>
          <w:sz w:val="24"/>
          <w:szCs w:val="24"/>
          <w:lang w:val="sr-Cyrl-CS"/>
        </w:rPr>
        <w:t xml:space="preserve">) урeђуje </w:t>
      </w:r>
      <w:r w:rsidR="00EA47CB" w:rsidRPr="00E62094">
        <w:rPr>
          <w:rFonts w:ascii="Times New Roman" w:hAnsi="Times New Roman" w:cs="Times New Roman"/>
          <w:iCs/>
          <w:sz w:val="24"/>
          <w:szCs w:val="24"/>
          <w:lang w:val="sr-Cyrl-CS"/>
        </w:rPr>
        <w:t xml:space="preserve">се </w:t>
      </w:r>
      <w:r w:rsidRPr="00E62094">
        <w:rPr>
          <w:rFonts w:ascii="Times New Roman" w:hAnsi="Times New Roman" w:cs="Times New Roman"/>
          <w:iCs/>
          <w:sz w:val="24"/>
          <w:szCs w:val="24"/>
          <w:lang w:val="sr-Cyrl-CS"/>
        </w:rPr>
        <w:t>издaвaњe, слaњe, приjeм, oбрaдa, чувaњe, садржина и елементи eлeктрoнских фaктурa, у трaнсaкциjaмa измeђу субjeкaтa jaвнoг сeктoрa, измeђу субjeкaтa привaтнoг сeктoрa, oднoснo измeђу субjeктa jaвнoг и субjeктa привaтнoг сeктoрa и другa питaњa кoja су oд знaчaja зa eлeктрoнскo фaктурисaњe.</w:t>
      </w:r>
    </w:p>
    <w:p w14:paraId="3AE8D06C" w14:textId="77777777" w:rsidR="00592129" w:rsidRPr="00E62094" w:rsidRDefault="00592129" w:rsidP="00351930">
      <w:pPr>
        <w:tabs>
          <w:tab w:val="left" w:pos="1134"/>
        </w:tabs>
        <w:spacing w:after="0"/>
        <w:ind w:firstLine="709"/>
        <w:jc w:val="both"/>
        <w:rPr>
          <w:rFonts w:ascii="Times New Roman" w:hAnsi="Times New Roman" w:cs="Times New Roman"/>
          <w:iCs/>
          <w:sz w:val="24"/>
          <w:szCs w:val="24"/>
          <w:lang w:val="sr-Cyrl-CS"/>
        </w:rPr>
      </w:pPr>
      <w:r w:rsidRPr="00E62094">
        <w:rPr>
          <w:rFonts w:ascii="Times New Roman" w:hAnsi="Times New Roman" w:cs="Times New Roman"/>
          <w:iCs/>
          <w:sz w:val="24"/>
          <w:szCs w:val="24"/>
          <w:lang w:val="sr-Cyrl-CS"/>
        </w:rPr>
        <w:t>Овим законом се успоставља видљивости у погледу широког круга трансакција између субјеката јавног сектора, субјеката приватног и јавног сектора, као и субјеката приватног сектора у систему електронских фактура, као и унапређење правне сигурности и конзистентности националног правног оквира. Успостављање видљивости биће постигнуто фазним увођењем обавезног, а у појединим случајевима факултативног режима издавања електронских фактура, као и увођењем обавезног режима електронског евидентирања обрачуна пореза на додату вредност у систему електронског фактурисања.</w:t>
      </w:r>
    </w:p>
    <w:p w14:paraId="1090A4EA" w14:textId="77777777" w:rsidR="00592129" w:rsidRPr="00E62094" w:rsidRDefault="00592129" w:rsidP="001D3CAB">
      <w:pPr>
        <w:tabs>
          <w:tab w:val="left" w:pos="1134"/>
        </w:tabs>
        <w:spacing w:after="0"/>
        <w:ind w:firstLine="709"/>
        <w:jc w:val="both"/>
        <w:rPr>
          <w:rFonts w:ascii="Times New Roman" w:hAnsi="Times New Roman" w:cs="Times New Roman"/>
          <w:iCs/>
          <w:sz w:val="24"/>
          <w:szCs w:val="24"/>
          <w:lang w:val="sr-Cyrl-CS"/>
        </w:rPr>
      </w:pPr>
      <w:r w:rsidRPr="00E62094">
        <w:rPr>
          <w:rFonts w:ascii="Times New Roman" w:hAnsi="Times New Roman" w:cs="Times New Roman"/>
          <w:iCs/>
          <w:sz w:val="24"/>
          <w:szCs w:val="24"/>
          <w:lang w:val="sr-Cyrl-CS"/>
        </w:rPr>
        <w:t>Кроз прописивање обавезе електронског евидентирања у систему електронских фактура постаће видљива свака обавеза обрачунавања пореза на додату вредност, што омогућава контролу и увид у оне трансакције у погледу којих не постоји обавеза електронског фактурисања. На тај начин, значајно ће се допринети умањењу јаза код пореза на додату вредност и умањењу ризика од пореске евазије, као и повећању успешности наплате пореза.</w:t>
      </w:r>
    </w:p>
    <w:p w14:paraId="18136B25" w14:textId="7FCD39FC" w:rsidR="00592129" w:rsidRPr="00E62094" w:rsidRDefault="00592129" w:rsidP="001D3CAB">
      <w:pPr>
        <w:tabs>
          <w:tab w:val="left" w:pos="1134"/>
        </w:tabs>
        <w:spacing w:after="0"/>
        <w:ind w:firstLine="709"/>
        <w:jc w:val="both"/>
        <w:rPr>
          <w:rFonts w:ascii="Times New Roman" w:hAnsi="Times New Roman" w:cs="Times New Roman"/>
          <w:iCs/>
          <w:sz w:val="24"/>
          <w:szCs w:val="24"/>
          <w:lang w:val="sr-Cyrl-CS"/>
        </w:rPr>
      </w:pPr>
      <w:r w:rsidRPr="00E62094">
        <w:rPr>
          <w:rFonts w:ascii="Times New Roman" w:hAnsi="Times New Roman" w:cs="Times New Roman"/>
          <w:iCs/>
          <w:sz w:val="24"/>
          <w:szCs w:val="24"/>
          <w:lang w:val="sr-Cyrl-CS"/>
        </w:rPr>
        <w:t xml:space="preserve">Увођење електронских фактура у законодавни оквир је извршено, између осталог, ради хармонизације прописа Републике Србије са правним тековинама Европске уније, што представља обавезу Републике Србије према Споразуму о стабилизацији и придруживању. Такође, увођењем електронских фактура доприноси се борби против сиве економије, смањењу пореског јаза, олакшава се рад Пореске управе, унапређује се заштита животне </w:t>
      </w:r>
      <w:r w:rsidRPr="00E62094">
        <w:rPr>
          <w:rFonts w:ascii="Times New Roman" w:hAnsi="Times New Roman" w:cs="Times New Roman"/>
          <w:iCs/>
          <w:sz w:val="24"/>
          <w:szCs w:val="24"/>
          <w:lang w:val="sr-Cyrl-CS"/>
        </w:rPr>
        <w:lastRenderedPageBreak/>
        <w:t>средине кроз смањење коришћења папирних фактура, доприноси се убрзању пословних процеса, као и већој транспарентности и оперативности корисника.</w:t>
      </w:r>
    </w:p>
    <w:p w14:paraId="7F366BC8" w14:textId="77777777" w:rsidR="00351930" w:rsidRPr="00E62094" w:rsidRDefault="00351930" w:rsidP="001D3CAB">
      <w:pPr>
        <w:tabs>
          <w:tab w:val="left" w:pos="1134"/>
        </w:tabs>
        <w:spacing w:after="0"/>
        <w:ind w:firstLine="709"/>
        <w:jc w:val="both"/>
        <w:rPr>
          <w:rFonts w:ascii="Times New Roman" w:hAnsi="Times New Roman" w:cs="Times New Roman"/>
          <w:iCs/>
          <w:sz w:val="24"/>
          <w:szCs w:val="24"/>
          <w:lang w:val="sr-Cyrl-CS"/>
        </w:rPr>
      </w:pPr>
    </w:p>
    <w:p w14:paraId="3C021E84" w14:textId="70801796" w:rsidR="00573554" w:rsidRPr="00E62094" w:rsidRDefault="00573554" w:rsidP="001D3CAB">
      <w:pPr>
        <w:pStyle w:val="Heading1"/>
        <w:numPr>
          <w:ilvl w:val="2"/>
          <w:numId w:val="3"/>
        </w:numPr>
        <w:tabs>
          <w:tab w:val="left" w:pos="1134"/>
        </w:tabs>
        <w:spacing w:before="0"/>
        <w:ind w:left="0" w:firstLine="709"/>
        <w:jc w:val="both"/>
        <w:rPr>
          <w:rFonts w:ascii="Times New Roman" w:hAnsi="Times New Roman" w:cs="Times New Roman"/>
          <w:color w:val="auto"/>
          <w:sz w:val="24"/>
          <w:szCs w:val="24"/>
          <w:lang w:val="sr-Cyrl-CS"/>
        </w:rPr>
      </w:pPr>
      <w:bookmarkStart w:id="541" w:name="_Toc93411403"/>
      <w:r w:rsidRPr="00E62094">
        <w:rPr>
          <w:rFonts w:ascii="Times New Roman" w:hAnsi="Times New Roman" w:cs="Times New Roman"/>
          <w:color w:val="auto"/>
          <w:sz w:val="24"/>
          <w:szCs w:val="24"/>
          <w:lang w:val="sr-Cyrl-CS"/>
        </w:rPr>
        <w:t>Закон о привредним друштвима</w:t>
      </w:r>
      <w:bookmarkEnd w:id="541"/>
    </w:p>
    <w:p w14:paraId="7D15D40B" w14:textId="77777777" w:rsidR="00351930" w:rsidRPr="00E62094" w:rsidRDefault="00351930" w:rsidP="00351930">
      <w:pPr>
        <w:rPr>
          <w:lang w:val="sr-Cyrl-CS"/>
        </w:rPr>
      </w:pPr>
    </w:p>
    <w:p w14:paraId="38599102" w14:textId="5374D0F1" w:rsidR="00A458BA"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привредним друштвима („Службени гласник РС</w:t>
      </w:r>
      <w:r w:rsidR="00351930"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бр</w:t>
      </w:r>
      <w:r w:rsidR="00351930"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36/11, 99/11, 83/14 - др. закон, 5/</w:t>
      </w:r>
      <w:r w:rsidR="00351930" w:rsidRPr="00E62094">
        <w:rPr>
          <w:rFonts w:ascii="Times New Roman" w:hAnsi="Times New Roman" w:cs="Times New Roman"/>
          <w:sz w:val="24"/>
          <w:szCs w:val="24"/>
          <w:lang w:val="sr-Cyrl-CS"/>
        </w:rPr>
        <w:t>15, 44/18, 95/18, 91/</w:t>
      </w:r>
      <w:r w:rsidRPr="00E62094">
        <w:rPr>
          <w:rFonts w:ascii="Times New Roman" w:hAnsi="Times New Roman" w:cs="Times New Roman"/>
          <w:sz w:val="24"/>
          <w:szCs w:val="24"/>
          <w:lang w:val="sr-Cyrl-CS"/>
        </w:rPr>
        <w:t>19</w:t>
      </w:r>
      <w:r w:rsidR="00351930" w:rsidRPr="00E62094">
        <w:rPr>
          <w:rFonts w:ascii="Times New Roman" w:hAnsi="Times New Roman" w:cs="Times New Roman"/>
          <w:sz w:val="24"/>
          <w:szCs w:val="24"/>
          <w:lang w:val="sr-Cyrl-CS"/>
        </w:rPr>
        <w:t xml:space="preserve"> и</w:t>
      </w:r>
      <w:r w:rsidR="00696A25" w:rsidRPr="00E62094">
        <w:rPr>
          <w:rFonts w:ascii="Times New Roman" w:hAnsi="Times New Roman" w:cs="Times New Roman"/>
          <w:sz w:val="24"/>
          <w:szCs w:val="24"/>
          <w:lang w:val="sr-Cyrl-CS"/>
        </w:rPr>
        <w:t xml:space="preserve"> 109/21</w:t>
      </w:r>
      <w:r w:rsidRPr="00E62094">
        <w:rPr>
          <w:rFonts w:ascii="Times New Roman" w:hAnsi="Times New Roman" w:cs="Times New Roman"/>
          <w:sz w:val="24"/>
          <w:szCs w:val="24"/>
          <w:lang w:val="sr-Cyrl-CS"/>
        </w:rPr>
        <w:t xml:space="preserve">) уређује правни положај привредних друштава и других облика организовања у складу са овим законом, а нарочито њихово оснивање, управљање, статусне промене, промене правне форме, престанак и друга питања од значаја за њихов положај, као и правни положај предузетника. </w:t>
      </w:r>
    </w:p>
    <w:p w14:paraId="5F1CD882" w14:textId="77777777"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Значај овог закона се огледа у томе што једноставност оснивања, одјаве предузетника, промене правне форме и гашење пословања пресудно утичу на прелазак пословања из сиве економије у легалне токове. </w:t>
      </w:r>
    </w:p>
    <w:p w14:paraId="70AAEACF" w14:textId="0E734C5F" w:rsidR="00253063" w:rsidRPr="00E62094" w:rsidRDefault="00253063"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привредним друштвима је у наш правни систем унео изузетно битне тековине тржишне економије, које су позитивно утицале на развој економије и смањење сиве економије. Пре свега је поједноставио оснивање привредних друштава, али и њихово гашење, што су кључни моменти за промоцију предузетништва.</w:t>
      </w:r>
    </w:p>
    <w:p w14:paraId="78459C52" w14:textId="77777777" w:rsidR="00351930" w:rsidRPr="00E62094" w:rsidRDefault="00351930" w:rsidP="001D3CAB">
      <w:pPr>
        <w:tabs>
          <w:tab w:val="left" w:pos="1134"/>
        </w:tabs>
        <w:spacing w:after="0"/>
        <w:ind w:firstLine="709"/>
        <w:jc w:val="both"/>
        <w:rPr>
          <w:rFonts w:ascii="Times New Roman" w:hAnsi="Times New Roman" w:cs="Times New Roman"/>
          <w:sz w:val="24"/>
          <w:szCs w:val="24"/>
          <w:lang w:val="sr-Cyrl-CS"/>
        </w:rPr>
      </w:pPr>
    </w:p>
    <w:p w14:paraId="67FF0381" w14:textId="3625C978" w:rsidR="00573554" w:rsidRPr="00E62094" w:rsidRDefault="00573554" w:rsidP="001D3CAB">
      <w:pPr>
        <w:pStyle w:val="Heading1"/>
        <w:numPr>
          <w:ilvl w:val="2"/>
          <w:numId w:val="3"/>
        </w:numPr>
        <w:tabs>
          <w:tab w:val="left" w:pos="1134"/>
        </w:tabs>
        <w:spacing w:before="0"/>
        <w:ind w:left="0" w:firstLine="709"/>
        <w:jc w:val="both"/>
        <w:rPr>
          <w:rFonts w:ascii="Times New Roman" w:hAnsi="Times New Roman" w:cs="Times New Roman"/>
          <w:color w:val="auto"/>
          <w:sz w:val="24"/>
          <w:szCs w:val="24"/>
          <w:lang w:val="sr-Cyrl-CS"/>
        </w:rPr>
      </w:pPr>
      <w:bookmarkStart w:id="542" w:name="_Toc93411404"/>
      <w:r w:rsidRPr="00E62094">
        <w:rPr>
          <w:rFonts w:ascii="Times New Roman" w:hAnsi="Times New Roman" w:cs="Times New Roman"/>
          <w:color w:val="auto"/>
          <w:sz w:val="24"/>
          <w:szCs w:val="24"/>
          <w:lang w:val="sr-Cyrl-CS"/>
        </w:rPr>
        <w:t>Закон о поступку регистрације у Агенцији за привредне регистре</w:t>
      </w:r>
      <w:bookmarkEnd w:id="542"/>
    </w:p>
    <w:p w14:paraId="62AEC992" w14:textId="77777777" w:rsidR="00351930" w:rsidRPr="00E62094" w:rsidRDefault="00351930" w:rsidP="00351930">
      <w:pPr>
        <w:rPr>
          <w:lang w:val="sr-Cyrl-CS"/>
        </w:rPr>
      </w:pPr>
    </w:p>
    <w:p w14:paraId="3D3652E4" w14:textId="753DC156" w:rsidR="00F80DFE"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Законом о поступку регистрације у Агенцији за привредне регистре („Службени гласник РС</w:t>
      </w:r>
      <w:r w:rsidR="00351930"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бр</w:t>
      </w:r>
      <w:r w:rsidR="00351930"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99/11, 83/</w:t>
      </w:r>
      <w:r w:rsidR="00351930" w:rsidRPr="00E62094">
        <w:rPr>
          <w:rFonts w:ascii="Times New Roman" w:hAnsi="Times New Roman" w:cs="Times New Roman"/>
          <w:sz w:val="24"/>
          <w:szCs w:val="24"/>
          <w:lang w:val="sr-Cyrl-CS"/>
        </w:rPr>
        <w:t>14, 31/</w:t>
      </w:r>
      <w:r w:rsidRPr="00E62094">
        <w:rPr>
          <w:rFonts w:ascii="Times New Roman" w:hAnsi="Times New Roman" w:cs="Times New Roman"/>
          <w:sz w:val="24"/>
          <w:szCs w:val="24"/>
          <w:lang w:val="sr-Cyrl-CS"/>
        </w:rPr>
        <w:t>19</w:t>
      </w:r>
      <w:r w:rsidR="00351930" w:rsidRPr="00E62094">
        <w:rPr>
          <w:rFonts w:ascii="Times New Roman" w:hAnsi="Times New Roman" w:cs="Times New Roman"/>
          <w:sz w:val="24"/>
          <w:szCs w:val="24"/>
          <w:lang w:val="sr-Cyrl-CS"/>
        </w:rPr>
        <w:t xml:space="preserve"> и</w:t>
      </w:r>
      <w:r w:rsidR="00696A25" w:rsidRPr="00E62094">
        <w:rPr>
          <w:rFonts w:ascii="Times New Roman" w:hAnsi="Times New Roman" w:cs="Times New Roman"/>
          <w:sz w:val="24"/>
          <w:szCs w:val="24"/>
          <w:lang w:val="sr-Cyrl-CS"/>
        </w:rPr>
        <w:t xml:space="preserve"> 105/21</w:t>
      </w:r>
      <w:r w:rsidRPr="00E62094">
        <w:rPr>
          <w:rFonts w:ascii="Times New Roman" w:hAnsi="Times New Roman" w:cs="Times New Roman"/>
          <w:sz w:val="24"/>
          <w:szCs w:val="24"/>
          <w:lang w:val="sr-Cyrl-CS"/>
        </w:rPr>
        <w:t xml:space="preserve">) се уређује поступак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регистре (у даљем тексту: </w:t>
      </w:r>
      <w:r w:rsidR="00242217" w:rsidRPr="00E62094">
        <w:rPr>
          <w:rFonts w:ascii="Times New Roman" w:hAnsi="Times New Roman" w:cs="Times New Roman"/>
          <w:sz w:val="24"/>
          <w:szCs w:val="24"/>
          <w:lang w:val="sr-Cyrl-CS"/>
        </w:rPr>
        <w:t>АПР</w:t>
      </w:r>
      <w:r w:rsidRPr="00E62094">
        <w:rPr>
          <w:rFonts w:ascii="Times New Roman" w:hAnsi="Times New Roman" w:cs="Times New Roman"/>
          <w:sz w:val="24"/>
          <w:szCs w:val="24"/>
          <w:lang w:val="sr-Cyrl-CS"/>
        </w:rPr>
        <w:t xml:space="preserve">), укључујући и регистрацију оснивања привредних субјеката и података о тим субјектима. </w:t>
      </w:r>
    </w:p>
    <w:p w14:paraId="51FB7655" w14:textId="37EB6E14" w:rsidR="00351930" w:rsidRPr="00E62094" w:rsidRDefault="00F80DFE"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Значај </w:t>
      </w:r>
      <w:r w:rsidR="00BB7891" w:rsidRPr="00E62094">
        <w:rPr>
          <w:rFonts w:ascii="Times New Roman" w:hAnsi="Times New Roman" w:cs="Times New Roman"/>
          <w:sz w:val="24"/>
          <w:szCs w:val="24"/>
          <w:lang w:val="sr-Cyrl-CS"/>
        </w:rPr>
        <w:t xml:space="preserve">овог </w:t>
      </w:r>
      <w:r w:rsidR="00E62094" w:rsidRPr="00E62094">
        <w:rPr>
          <w:rFonts w:ascii="Times New Roman" w:hAnsi="Times New Roman" w:cs="Times New Roman"/>
          <w:sz w:val="24"/>
          <w:szCs w:val="24"/>
          <w:lang w:val="sr-Cyrl-CS"/>
        </w:rPr>
        <w:t xml:space="preserve">закона </w:t>
      </w:r>
      <w:r w:rsidR="00BB7891" w:rsidRPr="00E62094">
        <w:rPr>
          <w:rFonts w:ascii="Times New Roman" w:hAnsi="Times New Roman" w:cs="Times New Roman"/>
          <w:sz w:val="24"/>
          <w:szCs w:val="24"/>
          <w:lang w:val="sr-Cyrl-CS"/>
        </w:rPr>
        <w:t>се огледа у</w:t>
      </w:r>
      <w:r w:rsidR="00E3383D" w:rsidRPr="00E62094">
        <w:rPr>
          <w:rFonts w:ascii="Times New Roman" w:hAnsi="Times New Roman" w:cs="Times New Roman"/>
          <w:sz w:val="24"/>
          <w:szCs w:val="24"/>
          <w:lang w:val="sr-Cyrl-CS"/>
        </w:rPr>
        <w:t xml:space="preserve"> поступку</w:t>
      </w:r>
      <w:r w:rsidR="00BB7891" w:rsidRPr="00E62094">
        <w:rPr>
          <w:rFonts w:ascii="Times New Roman" w:hAnsi="Times New Roman" w:cs="Times New Roman"/>
          <w:sz w:val="24"/>
          <w:szCs w:val="24"/>
          <w:lang w:val="sr-Cyrl-CS"/>
        </w:rPr>
        <w:t xml:space="preserve"> оснивања привредних субјеката, а поготово пријава и одјава предузетника</w:t>
      </w:r>
      <w:r w:rsidR="00157EB0" w:rsidRPr="00E62094">
        <w:rPr>
          <w:rFonts w:ascii="Times New Roman" w:hAnsi="Times New Roman" w:cs="Times New Roman"/>
          <w:sz w:val="24"/>
          <w:szCs w:val="24"/>
          <w:lang w:val="sr-Cyrl-CS"/>
        </w:rPr>
        <w:t>. Конкретно, једноставност и ефикасност поступка оснивања привредних субјеката</w:t>
      </w:r>
      <w:r w:rsidR="00E3383D" w:rsidRPr="00E62094">
        <w:rPr>
          <w:rFonts w:ascii="Times New Roman" w:hAnsi="Times New Roman" w:cs="Times New Roman"/>
          <w:sz w:val="24"/>
          <w:szCs w:val="24"/>
          <w:lang w:val="sr-Cyrl-CS"/>
        </w:rPr>
        <w:t>, пријава и одјава предузетника</w:t>
      </w:r>
      <w:r w:rsidR="00157EB0" w:rsidRPr="00E62094">
        <w:rPr>
          <w:rFonts w:ascii="Times New Roman" w:hAnsi="Times New Roman" w:cs="Times New Roman"/>
          <w:sz w:val="24"/>
          <w:szCs w:val="24"/>
          <w:lang w:val="sr-Cyrl-CS"/>
        </w:rPr>
        <w:t xml:space="preserve"> доприноси</w:t>
      </w:r>
      <w:r w:rsidR="00E3383D" w:rsidRPr="00E62094">
        <w:rPr>
          <w:rFonts w:ascii="Times New Roman" w:hAnsi="Times New Roman" w:cs="Times New Roman"/>
          <w:sz w:val="24"/>
          <w:szCs w:val="24"/>
          <w:lang w:val="sr-Cyrl-CS"/>
        </w:rPr>
        <w:t xml:space="preserve"> смањивању броја лица који послују </w:t>
      </w:r>
      <w:r w:rsidR="00157EB0" w:rsidRPr="00E62094">
        <w:rPr>
          <w:rFonts w:ascii="Times New Roman" w:hAnsi="Times New Roman" w:cs="Times New Roman"/>
          <w:sz w:val="24"/>
          <w:szCs w:val="24"/>
          <w:lang w:val="sr-Cyrl-CS"/>
        </w:rPr>
        <w:t>изван леганих токова</w:t>
      </w:r>
      <w:r w:rsidR="00573554" w:rsidRPr="00E62094">
        <w:rPr>
          <w:rFonts w:ascii="Times New Roman" w:hAnsi="Times New Roman" w:cs="Times New Roman"/>
          <w:sz w:val="24"/>
          <w:szCs w:val="24"/>
          <w:lang w:val="sr-Cyrl-CS"/>
        </w:rPr>
        <w:t>.</w:t>
      </w:r>
    </w:p>
    <w:p w14:paraId="6816C54D" w14:textId="78723F83"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w:t>
      </w:r>
    </w:p>
    <w:p w14:paraId="4C9BF7F5" w14:textId="1140F280" w:rsidR="00573554" w:rsidRPr="00E62094" w:rsidRDefault="00573554" w:rsidP="001D3CAB">
      <w:pPr>
        <w:pStyle w:val="Heading1"/>
        <w:numPr>
          <w:ilvl w:val="2"/>
          <w:numId w:val="3"/>
        </w:numPr>
        <w:tabs>
          <w:tab w:val="left" w:pos="1134"/>
        </w:tabs>
        <w:spacing w:before="0"/>
        <w:ind w:left="0" w:firstLine="709"/>
        <w:jc w:val="both"/>
        <w:rPr>
          <w:rFonts w:ascii="Times New Roman" w:hAnsi="Times New Roman" w:cs="Times New Roman"/>
          <w:color w:val="auto"/>
          <w:sz w:val="24"/>
          <w:szCs w:val="24"/>
          <w:lang w:val="sr-Cyrl-CS"/>
        </w:rPr>
      </w:pPr>
      <w:bookmarkStart w:id="543" w:name="_Toc93411405"/>
      <w:r w:rsidRPr="00E62094">
        <w:rPr>
          <w:rFonts w:ascii="Times New Roman" w:hAnsi="Times New Roman" w:cs="Times New Roman"/>
          <w:color w:val="auto"/>
          <w:sz w:val="24"/>
          <w:szCs w:val="24"/>
          <w:lang w:val="sr-Cyrl-CS"/>
        </w:rPr>
        <w:t>Закон о поједностављеном радном ангажовању на сезонским пословима у одређеним делатностима</w:t>
      </w:r>
      <w:bookmarkEnd w:id="543"/>
    </w:p>
    <w:p w14:paraId="03A3E0E2" w14:textId="77777777" w:rsidR="00351930" w:rsidRPr="00E62094" w:rsidRDefault="00351930" w:rsidP="00351930">
      <w:pPr>
        <w:rPr>
          <w:lang w:val="sr-Cyrl-CS"/>
        </w:rPr>
      </w:pPr>
    </w:p>
    <w:p w14:paraId="16845BCE" w14:textId="2E0A5322" w:rsidR="0057355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 о поједностављеном радном ангажовању на сезонским пословима у одређеним делатностима („Службени гласник РС</w:t>
      </w:r>
      <w:r w:rsidR="00351930" w:rsidRPr="00E62094">
        <w:rPr>
          <w:rFonts w:ascii="Times New Roman" w:hAnsi="Times New Roman" w:cs="Times New Roman"/>
          <w:sz w:val="24"/>
          <w:szCs w:val="24"/>
          <w:lang w:val="sr-Cyrl-CS"/>
        </w:rPr>
        <w:t>”, број 50/</w:t>
      </w:r>
      <w:r w:rsidRPr="00E62094">
        <w:rPr>
          <w:rFonts w:ascii="Times New Roman" w:hAnsi="Times New Roman" w:cs="Times New Roman"/>
          <w:sz w:val="24"/>
          <w:szCs w:val="24"/>
          <w:lang w:val="sr-Cyrl-CS"/>
        </w:rPr>
        <w:t xml:space="preserve">18) због посебних карактеристика и услова сезонског рада у одређеним делатностима, уређује поједностављен начин радног ангажовања лица и плаћања пореза и доприноса за рад на пословима који су сезонског карактера у појединим делатностима одређеним у складу са овим законом у сектору пољопривреде, шумарства и рибарства. </w:t>
      </w:r>
    </w:p>
    <w:p w14:paraId="5D241B5D" w14:textId="77777777" w:rsidR="00503EEF" w:rsidRPr="00E62094" w:rsidRDefault="00503EEF" w:rsidP="001D3CAB">
      <w:pPr>
        <w:tabs>
          <w:tab w:val="left" w:pos="1134"/>
        </w:tabs>
        <w:spacing w:after="0"/>
        <w:ind w:firstLine="709"/>
        <w:jc w:val="both"/>
        <w:rPr>
          <w:rFonts w:ascii="Times New Roman" w:hAnsi="Times New Roman" w:cs="Times New Roman"/>
          <w:sz w:val="24"/>
          <w:szCs w:val="24"/>
          <w:lang w:val="sr-Cyrl-CS"/>
        </w:rPr>
      </w:pPr>
    </w:p>
    <w:p w14:paraId="6EC2B397" w14:textId="236B79E0" w:rsidR="00DC0D68" w:rsidRPr="00E62094" w:rsidRDefault="00001213"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 xml:space="preserve">Значај овог </w:t>
      </w:r>
      <w:r w:rsidR="00E62094" w:rsidRPr="00E62094">
        <w:rPr>
          <w:rFonts w:ascii="Times New Roman" w:hAnsi="Times New Roman" w:cs="Times New Roman"/>
          <w:sz w:val="24"/>
          <w:szCs w:val="24"/>
          <w:lang w:val="sr-Cyrl-CS"/>
        </w:rPr>
        <w:t xml:space="preserve">закона </w:t>
      </w:r>
      <w:r w:rsidRPr="00E62094">
        <w:rPr>
          <w:rFonts w:ascii="Times New Roman" w:hAnsi="Times New Roman" w:cs="Times New Roman"/>
          <w:sz w:val="24"/>
          <w:szCs w:val="24"/>
          <w:lang w:val="sr-Cyrl-CS"/>
        </w:rPr>
        <w:t>за сузбијање сиве економије се огледа у томе</w:t>
      </w:r>
      <w:r w:rsidR="00DC0D68" w:rsidRPr="00E62094">
        <w:rPr>
          <w:rFonts w:ascii="Times New Roman" w:hAnsi="Times New Roman" w:cs="Times New Roman"/>
          <w:sz w:val="24"/>
          <w:szCs w:val="24"/>
          <w:lang w:val="sr-Cyrl-CS"/>
        </w:rPr>
        <w:t xml:space="preserve"> што </w:t>
      </w:r>
      <w:r w:rsidR="00663062" w:rsidRPr="00E62094">
        <w:rPr>
          <w:rFonts w:ascii="Times New Roman" w:hAnsi="Times New Roman" w:cs="Times New Roman"/>
          <w:sz w:val="24"/>
          <w:szCs w:val="24"/>
          <w:lang w:val="sr-Cyrl-CS"/>
        </w:rPr>
        <w:t>се олакшава ангажовање сезонских радника у секторима пољопривреде, шумарства и рибарства у легалне токове, као и плаћање пореза и доприноса за та лица</w:t>
      </w:r>
      <w:r w:rsidR="00DE6635" w:rsidRPr="00E62094">
        <w:rPr>
          <w:rFonts w:ascii="Times New Roman" w:hAnsi="Times New Roman" w:cs="Times New Roman"/>
          <w:sz w:val="24"/>
          <w:szCs w:val="24"/>
          <w:lang w:val="sr-Cyrl-CS"/>
        </w:rPr>
        <w:t>,</w:t>
      </w:r>
      <w:r w:rsidR="00663062" w:rsidRPr="00E62094">
        <w:rPr>
          <w:rFonts w:ascii="Times New Roman" w:hAnsi="Times New Roman" w:cs="Times New Roman"/>
          <w:sz w:val="24"/>
          <w:szCs w:val="24"/>
          <w:lang w:val="sr-Cyrl-CS"/>
        </w:rPr>
        <w:t xml:space="preserve"> чиме се смањује негативан утицај сиве </w:t>
      </w:r>
      <w:r w:rsidR="00DE6635" w:rsidRPr="00E62094">
        <w:rPr>
          <w:rFonts w:ascii="Times New Roman" w:hAnsi="Times New Roman" w:cs="Times New Roman"/>
          <w:sz w:val="24"/>
          <w:szCs w:val="24"/>
          <w:lang w:val="sr-Cyrl-CS"/>
        </w:rPr>
        <w:t>економије.</w:t>
      </w:r>
      <w:r w:rsidR="00663062" w:rsidRPr="00E62094">
        <w:rPr>
          <w:rFonts w:ascii="Times New Roman" w:hAnsi="Times New Roman" w:cs="Times New Roman"/>
          <w:sz w:val="24"/>
          <w:szCs w:val="24"/>
          <w:lang w:val="sr-Cyrl-CS"/>
        </w:rPr>
        <w:t xml:space="preserve"> </w:t>
      </w:r>
    </w:p>
    <w:p w14:paraId="266F6844" w14:textId="77777777" w:rsidR="00351930" w:rsidRPr="00E62094" w:rsidRDefault="00351930" w:rsidP="001D3CAB">
      <w:pPr>
        <w:tabs>
          <w:tab w:val="left" w:pos="1134"/>
        </w:tabs>
        <w:spacing w:after="0"/>
        <w:ind w:firstLine="709"/>
        <w:jc w:val="both"/>
        <w:rPr>
          <w:rFonts w:ascii="Times New Roman" w:hAnsi="Times New Roman" w:cs="Times New Roman"/>
          <w:sz w:val="24"/>
          <w:szCs w:val="24"/>
          <w:lang w:val="sr-Cyrl-CS"/>
        </w:rPr>
      </w:pPr>
    </w:p>
    <w:p w14:paraId="6417BC89" w14:textId="7CBB6E96" w:rsidR="00190F74" w:rsidRPr="00E62094" w:rsidRDefault="00190F74" w:rsidP="001D3CAB">
      <w:pPr>
        <w:pStyle w:val="Heading1"/>
        <w:numPr>
          <w:ilvl w:val="2"/>
          <w:numId w:val="104"/>
        </w:numPr>
        <w:tabs>
          <w:tab w:val="left" w:pos="1134"/>
        </w:tabs>
        <w:spacing w:before="0"/>
        <w:ind w:left="0" w:firstLine="709"/>
        <w:jc w:val="both"/>
        <w:rPr>
          <w:rFonts w:ascii="Times New Roman" w:hAnsi="Times New Roman" w:cs="Times New Roman"/>
          <w:color w:val="auto"/>
          <w:sz w:val="24"/>
          <w:szCs w:val="24"/>
          <w:lang w:val="sr-Cyrl-CS"/>
        </w:rPr>
      </w:pPr>
      <w:r w:rsidRPr="00E62094">
        <w:rPr>
          <w:rFonts w:ascii="Times New Roman" w:hAnsi="Times New Roman" w:cs="Times New Roman"/>
          <w:color w:val="auto"/>
          <w:sz w:val="24"/>
          <w:szCs w:val="24"/>
          <w:lang w:val="sr-Cyrl-CS"/>
        </w:rPr>
        <w:t>Закон о јавним набавкама</w:t>
      </w:r>
    </w:p>
    <w:p w14:paraId="3D8E5CD7" w14:textId="77777777" w:rsidR="00351930" w:rsidRPr="00E62094" w:rsidRDefault="00351930" w:rsidP="00351930">
      <w:pPr>
        <w:rPr>
          <w:lang w:val="sr-Cyrl-CS"/>
        </w:rPr>
      </w:pPr>
    </w:p>
    <w:p w14:paraId="0FAEC8B0" w14:textId="25DD73E3" w:rsidR="003740D3" w:rsidRPr="00E62094" w:rsidRDefault="004C45A5"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Законом о јавним набавкама („Службени гласник РС</w:t>
      </w:r>
      <w:r w:rsidR="00351930" w:rsidRPr="00E62094">
        <w:rPr>
          <w:rFonts w:ascii="Times New Roman" w:hAnsi="Times New Roman" w:cs="Times New Roman"/>
          <w:sz w:val="24"/>
          <w:szCs w:val="24"/>
          <w:lang w:val="sr-Cyrl-CS"/>
        </w:rPr>
        <w:t>”, број 91/</w:t>
      </w:r>
      <w:r w:rsidRPr="00E62094">
        <w:rPr>
          <w:rFonts w:ascii="Times New Roman" w:hAnsi="Times New Roman" w:cs="Times New Roman"/>
          <w:sz w:val="24"/>
          <w:szCs w:val="24"/>
          <w:lang w:val="sr-Cyrl-CS"/>
        </w:rPr>
        <w:t>19)</w:t>
      </w:r>
      <w:r w:rsidR="003740D3" w:rsidRPr="00E62094">
        <w:rPr>
          <w:rFonts w:ascii="Times New Roman" w:hAnsi="Times New Roman" w:cs="Times New Roman"/>
          <w:sz w:val="24"/>
          <w:szCs w:val="24"/>
          <w:lang w:val="sr-Cyrl-CS"/>
        </w:rPr>
        <w:t xml:space="preserve"> уређују се правила поступака јавних набавки које спроводе наручиоци или други субјекти у случајевима одређеним овим законом, ради закључења уговора о јавној набавци добара, услуга или радова, оквирног споразума, као и спровођења конкурса за дизајн.</w:t>
      </w:r>
    </w:p>
    <w:p w14:paraId="394D90A2" w14:textId="5070E66A" w:rsidR="00F71E89" w:rsidRPr="00E62094" w:rsidRDefault="004C45A5"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Значај овог </w:t>
      </w:r>
      <w:r w:rsidR="00E62094" w:rsidRPr="00E62094">
        <w:rPr>
          <w:rFonts w:ascii="Times New Roman" w:hAnsi="Times New Roman" w:cs="Times New Roman"/>
          <w:sz w:val="24"/>
          <w:szCs w:val="24"/>
          <w:lang w:val="sr-Cyrl-CS"/>
        </w:rPr>
        <w:t xml:space="preserve">закона </w:t>
      </w:r>
      <w:r w:rsidRPr="00E62094">
        <w:rPr>
          <w:rFonts w:ascii="Times New Roman" w:hAnsi="Times New Roman" w:cs="Times New Roman"/>
          <w:sz w:val="24"/>
          <w:szCs w:val="24"/>
          <w:lang w:val="sr-Cyrl-CS"/>
        </w:rPr>
        <w:t>за сузбијање сиве економије се огледа у томе што су одредбама Закона прописане процедуре јавних набавки, које су у обавези да примењују сви корисници јавних средстава, а које су уједно транспарентне и поједностављене применом Портала јавних набавки. Такође, Законом је прописан обавезан услов за учешће у поступцима јавних набавки, који сви учесници у поступку морају да испуне, а који се односи на испуњеност обавезе плаћања свих доспелих пореза и доприноса. Из наведеног произилази да сви привредни субјекти који послују са државом, односно којима се додељују уговори о јавним набавкама, морају поштовати обавезе предвиђене пореским прописима.</w:t>
      </w:r>
    </w:p>
    <w:p w14:paraId="57071CB2" w14:textId="77777777" w:rsidR="00351930" w:rsidRPr="006F3D6B" w:rsidRDefault="00351930" w:rsidP="001D3CAB">
      <w:pPr>
        <w:tabs>
          <w:tab w:val="left" w:pos="1134"/>
        </w:tabs>
        <w:spacing w:after="0"/>
        <w:ind w:firstLine="709"/>
        <w:jc w:val="both"/>
        <w:rPr>
          <w:rFonts w:ascii="Times New Roman" w:hAnsi="Times New Roman" w:cs="Times New Roman"/>
          <w:sz w:val="24"/>
          <w:szCs w:val="24"/>
          <w:lang w:val="sr-Cyrl-CS"/>
        </w:rPr>
      </w:pPr>
    </w:p>
    <w:p w14:paraId="3E70AC2E" w14:textId="06BCF105" w:rsidR="00573554" w:rsidRPr="00E62094" w:rsidRDefault="00351930" w:rsidP="00351930">
      <w:pPr>
        <w:pStyle w:val="Heading1"/>
        <w:tabs>
          <w:tab w:val="left" w:pos="1134"/>
        </w:tabs>
        <w:spacing w:before="0"/>
        <w:ind w:left="630"/>
        <w:jc w:val="both"/>
        <w:rPr>
          <w:rFonts w:ascii="Times New Roman" w:hAnsi="Times New Roman" w:cs="Times New Roman"/>
          <w:color w:val="auto"/>
          <w:sz w:val="24"/>
          <w:szCs w:val="24"/>
          <w:lang w:val="sr-Cyrl-CS"/>
        </w:rPr>
      </w:pPr>
      <w:bookmarkStart w:id="544" w:name="_Toc85659461"/>
      <w:bookmarkStart w:id="545" w:name="_Toc85659703"/>
      <w:bookmarkStart w:id="546" w:name="_Toc85659921"/>
      <w:bookmarkStart w:id="547" w:name="_Toc85660139"/>
      <w:bookmarkStart w:id="548" w:name="_Toc85792922"/>
      <w:bookmarkStart w:id="549" w:name="_Toc85793139"/>
      <w:bookmarkStart w:id="550" w:name="_Toc85793356"/>
      <w:bookmarkStart w:id="551" w:name="_Toc85793573"/>
      <w:bookmarkStart w:id="552" w:name="_Toc85793790"/>
      <w:bookmarkStart w:id="553" w:name="_Toc85794007"/>
      <w:bookmarkStart w:id="554" w:name="_Toc85794234"/>
      <w:bookmarkStart w:id="555" w:name="_Toc85794510"/>
      <w:bookmarkStart w:id="556" w:name="_Toc85795196"/>
      <w:bookmarkStart w:id="557" w:name="_Toc85795457"/>
      <w:bookmarkStart w:id="558" w:name="_Toc85795701"/>
      <w:bookmarkStart w:id="559" w:name="_Toc85795944"/>
      <w:bookmarkStart w:id="560" w:name="_Toc85813166"/>
      <w:bookmarkStart w:id="561" w:name="_Toc85816322"/>
      <w:bookmarkStart w:id="562" w:name="_Toc85659462"/>
      <w:bookmarkStart w:id="563" w:name="_Toc85659704"/>
      <w:bookmarkStart w:id="564" w:name="_Toc85659922"/>
      <w:bookmarkStart w:id="565" w:name="_Toc85660140"/>
      <w:bookmarkStart w:id="566" w:name="_Toc85792923"/>
      <w:bookmarkStart w:id="567" w:name="_Toc85793140"/>
      <w:bookmarkStart w:id="568" w:name="_Toc85793357"/>
      <w:bookmarkStart w:id="569" w:name="_Toc85793574"/>
      <w:bookmarkStart w:id="570" w:name="_Toc85793791"/>
      <w:bookmarkStart w:id="571" w:name="_Toc85794008"/>
      <w:bookmarkStart w:id="572" w:name="_Toc85794235"/>
      <w:bookmarkStart w:id="573" w:name="_Toc85794511"/>
      <w:bookmarkStart w:id="574" w:name="_Toc85795197"/>
      <w:bookmarkStart w:id="575" w:name="_Toc85795458"/>
      <w:bookmarkStart w:id="576" w:name="_Toc85795702"/>
      <w:bookmarkStart w:id="577" w:name="_Toc85795945"/>
      <w:bookmarkStart w:id="578" w:name="_Toc85813167"/>
      <w:bookmarkStart w:id="579" w:name="_Toc85816323"/>
      <w:bookmarkStart w:id="580" w:name="_Toc85659463"/>
      <w:bookmarkStart w:id="581" w:name="_Toc85659705"/>
      <w:bookmarkStart w:id="582" w:name="_Toc85659923"/>
      <w:bookmarkStart w:id="583" w:name="_Toc85660141"/>
      <w:bookmarkStart w:id="584" w:name="_Toc85792924"/>
      <w:bookmarkStart w:id="585" w:name="_Toc85793141"/>
      <w:bookmarkStart w:id="586" w:name="_Toc85793358"/>
      <w:bookmarkStart w:id="587" w:name="_Toc85793575"/>
      <w:bookmarkStart w:id="588" w:name="_Toc85793792"/>
      <w:bookmarkStart w:id="589" w:name="_Toc85794009"/>
      <w:bookmarkStart w:id="590" w:name="_Toc85794236"/>
      <w:bookmarkStart w:id="591" w:name="_Toc85794512"/>
      <w:bookmarkStart w:id="592" w:name="_Toc85795198"/>
      <w:bookmarkStart w:id="593" w:name="_Toc85795459"/>
      <w:bookmarkStart w:id="594" w:name="_Toc85795703"/>
      <w:bookmarkStart w:id="595" w:name="_Toc85795946"/>
      <w:bookmarkStart w:id="596" w:name="_Toc85813168"/>
      <w:bookmarkStart w:id="597" w:name="_Toc85816324"/>
      <w:bookmarkStart w:id="598" w:name="_Toc85659464"/>
      <w:bookmarkStart w:id="599" w:name="_Toc85659706"/>
      <w:bookmarkStart w:id="600" w:name="_Toc85659924"/>
      <w:bookmarkStart w:id="601" w:name="_Toc85660142"/>
      <w:bookmarkStart w:id="602" w:name="_Toc85792925"/>
      <w:bookmarkStart w:id="603" w:name="_Toc85793142"/>
      <w:bookmarkStart w:id="604" w:name="_Toc85793359"/>
      <w:bookmarkStart w:id="605" w:name="_Toc85793576"/>
      <w:bookmarkStart w:id="606" w:name="_Toc85793793"/>
      <w:bookmarkStart w:id="607" w:name="_Toc85794010"/>
      <w:bookmarkStart w:id="608" w:name="_Toc85794237"/>
      <w:bookmarkStart w:id="609" w:name="_Toc85794513"/>
      <w:bookmarkStart w:id="610" w:name="_Toc85795199"/>
      <w:bookmarkStart w:id="611" w:name="_Toc85795460"/>
      <w:bookmarkStart w:id="612" w:name="_Toc85795704"/>
      <w:bookmarkStart w:id="613" w:name="_Toc85795947"/>
      <w:bookmarkStart w:id="614" w:name="_Toc85813169"/>
      <w:bookmarkStart w:id="615" w:name="_Toc85816325"/>
      <w:bookmarkStart w:id="616" w:name="_Toc85659465"/>
      <w:bookmarkStart w:id="617" w:name="_Toc85659707"/>
      <w:bookmarkStart w:id="618" w:name="_Toc85659925"/>
      <w:bookmarkStart w:id="619" w:name="_Toc85660143"/>
      <w:bookmarkStart w:id="620" w:name="_Toc85792926"/>
      <w:bookmarkStart w:id="621" w:name="_Toc85793143"/>
      <w:bookmarkStart w:id="622" w:name="_Toc85793360"/>
      <w:bookmarkStart w:id="623" w:name="_Toc85793577"/>
      <w:bookmarkStart w:id="624" w:name="_Toc85793794"/>
      <w:bookmarkStart w:id="625" w:name="_Toc85794011"/>
      <w:bookmarkStart w:id="626" w:name="_Toc85794238"/>
      <w:bookmarkStart w:id="627" w:name="_Toc85794514"/>
      <w:bookmarkStart w:id="628" w:name="_Toc85795200"/>
      <w:bookmarkStart w:id="629" w:name="_Toc85795461"/>
      <w:bookmarkStart w:id="630" w:name="_Toc85795705"/>
      <w:bookmarkStart w:id="631" w:name="_Toc85795948"/>
      <w:bookmarkStart w:id="632" w:name="_Toc85813170"/>
      <w:bookmarkStart w:id="633" w:name="_Toc85816326"/>
      <w:bookmarkStart w:id="634" w:name="_Toc85659466"/>
      <w:bookmarkStart w:id="635" w:name="_Toc85659708"/>
      <w:bookmarkStart w:id="636" w:name="_Toc85659926"/>
      <w:bookmarkStart w:id="637" w:name="_Toc85660144"/>
      <w:bookmarkStart w:id="638" w:name="_Toc85792927"/>
      <w:bookmarkStart w:id="639" w:name="_Toc85793144"/>
      <w:bookmarkStart w:id="640" w:name="_Toc85793361"/>
      <w:bookmarkStart w:id="641" w:name="_Toc85793578"/>
      <w:bookmarkStart w:id="642" w:name="_Toc85793795"/>
      <w:bookmarkStart w:id="643" w:name="_Toc85794012"/>
      <w:bookmarkStart w:id="644" w:name="_Toc85794239"/>
      <w:bookmarkStart w:id="645" w:name="_Toc85794515"/>
      <w:bookmarkStart w:id="646" w:name="_Toc85795201"/>
      <w:bookmarkStart w:id="647" w:name="_Toc85795462"/>
      <w:bookmarkStart w:id="648" w:name="_Toc85795706"/>
      <w:bookmarkStart w:id="649" w:name="_Toc85795949"/>
      <w:bookmarkStart w:id="650" w:name="_Toc85813171"/>
      <w:bookmarkStart w:id="651" w:name="_Toc85816327"/>
      <w:bookmarkStart w:id="652" w:name="_Toc85659467"/>
      <w:bookmarkStart w:id="653" w:name="_Toc85659709"/>
      <w:bookmarkStart w:id="654" w:name="_Toc85659927"/>
      <w:bookmarkStart w:id="655" w:name="_Toc85660145"/>
      <w:bookmarkStart w:id="656" w:name="_Toc85792928"/>
      <w:bookmarkStart w:id="657" w:name="_Toc85793145"/>
      <w:bookmarkStart w:id="658" w:name="_Toc85793362"/>
      <w:bookmarkStart w:id="659" w:name="_Toc85793579"/>
      <w:bookmarkStart w:id="660" w:name="_Toc85793796"/>
      <w:bookmarkStart w:id="661" w:name="_Toc85794013"/>
      <w:bookmarkStart w:id="662" w:name="_Toc85794240"/>
      <w:bookmarkStart w:id="663" w:name="_Toc85794516"/>
      <w:bookmarkStart w:id="664" w:name="_Toc85795202"/>
      <w:bookmarkStart w:id="665" w:name="_Toc85795463"/>
      <w:bookmarkStart w:id="666" w:name="_Toc85795707"/>
      <w:bookmarkStart w:id="667" w:name="_Toc85795950"/>
      <w:bookmarkStart w:id="668" w:name="_Toc85813172"/>
      <w:bookmarkStart w:id="669" w:name="_Toc85816328"/>
      <w:bookmarkStart w:id="670" w:name="_Toc85659468"/>
      <w:bookmarkStart w:id="671" w:name="_Toc85659710"/>
      <w:bookmarkStart w:id="672" w:name="_Toc85659928"/>
      <w:bookmarkStart w:id="673" w:name="_Toc85660146"/>
      <w:bookmarkStart w:id="674" w:name="_Toc85792929"/>
      <w:bookmarkStart w:id="675" w:name="_Toc85793146"/>
      <w:bookmarkStart w:id="676" w:name="_Toc85793363"/>
      <w:bookmarkStart w:id="677" w:name="_Toc85793580"/>
      <w:bookmarkStart w:id="678" w:name="_Toc85793797"/>
      <w:bookmarkStart w:id="679" w:name="_Toc85794014"/>
      <w:bookmarkStart w:id="680" w:name="_Toc85794241"/>
      <w:bookmarkStart w:id="681" w:name="_Toc85794517"/>
      <w:bookmarkStart w:id="682" w:name="_Toc85795203"/>
      <w:bookmarkStart w:id="683" w:name="_Toc85795464"/>
      <w:bookmarkStart w:id="684" w:name="_Toc85795708"/>
      <w:bookmarkStart w:id="685" w:name="_Toc85795951"/>
      <w:bookmarkStart w:id="686" w:name="_Toc85813173"/>
      <w:bookmarkStart w:id="687" w:name="_Toc85816329"/>
      <w:bookmarkStart w:id="688" w:name="_Toc85659469"/>
      <w:bookmarkStart w:id="689" w:name="_Toc85659711"/>
      <w:bookmarkStart w:id="690" w:name="_Toc85659929"/>
      <w:bookmarkStart w:id="691" w:name="_Toc85660147"/>
      <w:bookmarkStart w:id="692" w:name="_Toc85792930"/>
      <w:bookmarkStart w:id="693" w:name="_Toc85793147"/>
      <w:bookmarkStart w:id="694" w:name="_Toc85793364"/>
      <w:bookmarkStart w:id="695" w:name="_Toc85793581"/>
      <w:bookmarkStart w:id="696" w:name="_Toc85793798"/>
      <w:bookmarkStart w:id="697" w:name="_Toc85794015"/>
      <w:bookmarkStart w:id="698" w:name="_Toc85794242"/>
      <w:bookmarkStart w:id="699" w:name="_Toc85794518"/>
      <w:bookmarkStart w:id="700" w:name="_Toc85795204"/>
      <w:bookmarkStart w:id="701" w:name="_Toc85795465"/>
      <w:bookmarkStart w:id="702" w:name="_Toc85795709"/>
      <w:bookmarkStart w:id="703" w:name="_Toc85795952"/>
      <w:bookmarkStart w:id="704" w:name="_Toc85813174"/>
      <w:bookmarkStart w:id="705" w:name="_Toc85816330"/>
      <w:bookmarkStart w:id="706" w:name="_Toc85659470"/>
      <w:bookmarkStart w:id="707" w:name="_Toc85659712"/>
      <w:bookmarkStart w:id="708" w:name="_Toc85659930"/>
      <w:bookmarkStart w:id="709" w:name="_Toc85660148"/>
      <w:bookmarkStart w:id="710" w:name="_Toc85792931"/>
      <w:bookmarkStart w:id="711" w:name="_Toc85793148"/>
      <w:bookmarkStart w:id="712" w:name="_Toc85793365"/>
      <w:bookmarkStart w:id="713" w:name="_Toc85793582"/>
      <w:bookmarkStart w:id="714" w:name="_Toc85793799"/>
      <w:bookmarkStart w:id="715" w:name="_Toc85794016"/>
      <w:bookmarkStart w:id="716" w:name="_Toc85794243"/>
      <w:bookmarkStart w:id="717" w:name="_Toc85794519"/>
      <w:bookmarkStart w:id="718" w:name="_Toc85795205"/>
      <w:bookmarkStart w:id="719" w:name="_Toc85795466"/>
      <w:bookmarkStart w:id="720" w:name="_Toc85795710"/>
      <w:bookmarkStart w:id="721" w:name="_Toc85795953"/>
      <w:bookmarkStart w:id="722" w:name="_Toc85813175"/>
      <w:bookmarkStart w:id="723" w:name="_Toc85816331"/>
      <w:bookmarkStart w:id="724" w:name="_Toc85659471"/>
      <w:bookmarkStart w:id="725" w:name="_Toc85659713"/>
      <w:bookmarkStart w:id="726" w:name="_Toc85659931"/>
      <w:bookmarkStart w:id="727" w:name="_Toc85660149"/>
      <w:bookmarkStart w:id="728" w:name="_Toc85792932"/>
      <w:bookmarkStart w:id="729" w:name="_Toc85793149"/>
      <w:bookmarkStart w:id="730" w:name="_Toc85793366"/>
      <w:bookmarkStart w:id="731" w:name="_Toc85793583"/>
      <w:bookmarkStart w:id="732" w:name="_Toc85793800"/>
      <w:bookmarkStart w:id="733" w:name="_Toc85794017"/>
      <w:bookmarkStart w:id="734" w:name="_Toc85794244"/>
      <w:bookmarkStart w:id="735" w:name="_Toc85794520"/>
      <w:bookmarkStart w:id="736" w:name="_Toc85795206"/>
      <w:bookmarkStart w:id="737" w:name="_Toc85795467"/>
      <w:bookmarkStart w:id="738" w:name="_Toc85795711"/>
      <w:bookmarkStart w:id="739" w:name="_Toc85795954"/>
      <w:bookmarkStart w:id="740" w:name="_Toc85813176"/>
      <w:bookmarkStart w:id="741" w:name="_Toc85816332"/>
      <w:bookmarkStart w:id="742" w:name="_Toc85659472"/>
      <w:bookmarkStart w:id="743" w:name="_Toc85659714"/>
      <w:bookmarkStart w:id="744" w:name="_Toc85659932"/>
      <w:bookmarkStart w:id="745" w:name="_Toc85660150"/>
      <w:bookmarkStart w:id="746" w:name="_Toc85792933"/>
      <w:bookmarkStart w:id="747" w:name="_Toc85793150"/>
      <w:bookmarkStart w:id="748" w:name="_Toc85793367"/>
      <w:bookmarkStart w:id="749" w:name="_Toc85793584"/>
      <w:bookmarkStart w:id="750" w:name="_Toc85793801"/>
      <w:bookmarkStart w:id="751" w:name="_Toc85794018"/>
      <w:bookmarkStart w:id="752" w:name="_Toc85794245"/>
      <w:bookmarkStart w:id="753" w:name="_Toc85794521"/>
      <w:bookmarkStart w:id="754" w:name="_Toc85795207"/>
      <w:bookmarkStart w:id="755" w:name="_Toc85795468"/>
      <w:bookmarkStart w:id="756" w:name="_Toc85795712"/>
      <w:bookmarkStart w:id="757" w:name="_Toc85795955"/>
      <w:bookmarkStart w:id="758" w:name="_Toc85813177"/>
      <w:bookmarkStart w:id="759" w:name="_Toc85816333"/>
      <w:bookmarkStart w:id="760" w:name="_Toc85659473"/>
      <w:bookmarkStart w:id="761" w:name="_Toc85659715"/>
      <w:bookmarkStart w:id="762" w:name="_Toc85659933"/>
      <w:bookmarkStart w:id="763" w:name="_Toc85660151"/>
      <w:bookmarkStart w:id="764" w:name="_Toc85792934"/>
      <w:bookmarkStart w:id="765" w:name="_Toc85793151"/>
      <w:bookmarkStart w:id="766" w:name="_Toc85793368"/>
      <w:bookmarkStart w:id="767" w:name="_Toc85793585"/>
      <w:bookmarkStart w:id="768" w:name="_Toc85793802"/>
      <w:bookmarkStart w:id="769" w:name="_Toc85794019"/>
      <w:bookmarkStart w:id="770" w:name="_Toc85794246"/>
      <w:bookmarkStart w:id="771" w:name="_Toc85794522"/>
      <w:bookmarkStart w:id="772" w:name="_Toc85795208"/>
      <w:bookmarkStart w:id="773" w:name="_Toc85795469"/>
      <w:bookmarkStart w:id="774" w:name="_Toc85795713"/>
      <w:bookmarkStart w:id="775" w:name="_Toc85795956"/>
      <w:bookmarkStart w:id="776" w:name="_Toc85813178"/>
      <w:bookmarkStart w:id="777" w:name="_Toc85816334"/>
      <w:bookmarkStart w:id="778" w:name="_Toc85659474"/>
      <w:bookmarkStart w:id="779" w:name="_Toc85659716"/>
      <w:bookmarkStart w:id="780" w:name="_Toc85659934"/>
      <w:bookmarkStart w:id="781" w:name="_Toc85660152"/>
      <w:bookmarkStart w:id="782" w:name="_Toc85792935"/>
      <w:bookmarkStart w:id="783" w:name="_Toc85793152"/>
      <w:bookmarkStart w:id="784" w:name="_Toc85793369"/>
      <w:bookmarkStart w:id="785" w:name="_Toc85793586"/>
      <w:bookmarkStart w:id="786" w:name="_Toc85793803"/>
      <w:bookmarkStart w:id="787" w:name="_Toc85794020"/>
      <w:bookmarkStart w:id="788" w:name="_Toc85794247"/>
      <w:bookmarkStart w:id="789" w:name="_Toc85794523"/>
      <w:bookmarkStart w:id="790" w:name="_Toc85795209"/>
      <w:bookmarkStart w:id="791" w:name="_Toc85795470"/>
      <w:bookmarkStart w:id="792" w:name="_Toc85795714"/>
      <w:bookmarkStart w:id="793" w:name="_Toc85795957"/>
      <w:bookmarkStart w:id="794" w:name="_Toc85813179"/>
      <w:bookmarkStart w:id="795" w:name="_Toc85816335"/>
      <w:bookmarkStart w:id="796" w:name="_Toc85659475"/>
      <w:bookmarkStart w:id="797" w:name="_Toc85659717"/>
      <w:bookmarkStart w:id="798" w:name="_Toc85659935"/>
      <w:bookmarkStart w:id="799" w:name="_Toc85660153"/>
      <w:bookmarkStart w:id="800" w:name="_Toc85792936"/>
      <w:bookmarkStart w:id="801" w:name="_Toc85793153"/>
      <w:bookmarkStart w:id="802" w:name="_Toc85793370"/>
      <w:bookmarkStart w:id="803" w:name="_Toc85793587"/>
      <w:bookmarkStart w:id="804" w:name="_Toc85793804"/>
      <w:bookmarkStart w:id="805" w:name="_Toc85794021"/>
      <w:bookmarkStart w:id="806" w:name="_Toc85794248"/>
      <w:bookmarkStart w:id="807" w:name="_Toc85794524"/>
      <w:bookmarkStart w:id="808" w:name="_Toc85795210"/>
      <w:bookmarkStart w:id="809" w:name="_Toc85795471"/>
      <w:bookmarkStart w:id="810" w:name="_Toc85795715"/>
      <w:bookmarkStart w:id="811" w:name="_Toc85795958"/>
      <w:bookmarkStart w:id="812" w:name="_Toc85813180"/>
      <w:bookmarkStart w:id="813" w:name="_Toc85816336"/>
      <w:bookmarkStart w:id="814" w:name="_Toc85659476"/>
      <w:bookmarkStart w:id="815" w:name="_Toc85659718"/>
      <w:bookmarkStart w:id="816" w:name="_Toc85659936"/>
      <w:bookmarkStart w:id="817" w:name="_Toc85660154"/>
      <w:bookmarkStart w:id="818" w:name="_Toc85792937"/>
      <w:bookmarkStart w:id="819" w:name="_Toc85793154"/>
      <w:bookmarkStart w:id="820" w:name="_Toc85793371"/>
      <w:bookmarkStart w:id="821" w:name="_Toc85793588"/>
      <w:bookmarkStart w:id="822" w:name="_Toc85793805"/>
      <w:bookmarkStart w:id="823" w:name="_Toc85794022"/>
      <w:bookmarkStart w:id="824" w:name="_Toc85794249"/>
      <w:bookmarkStart w:id="825" w:name="_Toc85794525"/>
      <w:bookmarkStart w:id="826" w:name="_Toc85795211"/>
      <w:bookmarkStart w:id="827" w:name="_Toc85795472"/>
      <w:bookmarkStart w:id="828" w:name="_Toc85795716"/>
      <w:bookmarkStart w:id="829" w:name="_Toc85795959"/>
      <w:bookmarkStart w:id="830" w:name="_Toc85813181"/>
      <w:bookmarkStart w:id="831" w:name="_Toc85816337"/>
      <w:bookmarkStart w:id="832" w:name="_Toc85659477"/>
      <w:bookmarkStart w:id="833" w:name="_Toc85659719"/>
      <w:bookmarkStart w:id="834" w:name="_Toc85659937"/>
      <w:bookmarkStart w:id="835" w:name="_Toc85660155"/>
      <w:bookmarkStart w:id="836" w:name="_Toc85792938"/>
      <w:bookmarkStart w:id="837" w:name="_Toc85793155"/>
      <w:bookmarkStart w:id="838" w:name="_Toc85793372"/>
      <w:bookmarkStart w:id="839" w:name="_Toc85793589"/>
      <w:bookmarkStart w:id="840" w:name="_Toc85793806"/>
      <w:bookmarkStart w:id="841" w:name="_Toc85794023"/>
      <w:bookmarkStart w:id="842" w:name="_Toc85794250"/>
      <w:bookmarkStart w:id="843" w:name="_Toc85794526"/>
      <w:bookmarkStart w:id="844" w:name="_Toc85795212"/>
      <w:bookmarkStart w:id="845" w:name="_Toc85795473"/>
      <w:bookmarkStart w:id="846" w:name="_Toc85795717"/>
      <w:bookmarkStart w:id="847" w:name="_Toc85795960"/>
      <w:bookmarkStart w:id="848" w:name="_Toc85813182"/>
      <w:bookmarkStart w:id="849" w:name="_Toc85816338"/>
      <w:bookmarkStart w:id="850" w:name="_Toc85659478"/>
      <w:bookmarkStart w:id="851" w:name="_Toc85659720"/>
      <w:bookmarkStart w:id="852" w:name="_Toc85659938"/>
      <w:bookmarkStart w:id="853" w:name="_Toc85660156"/>
      <w:bookmarkStart w:id="854" w:name="_Toc85792939"/>
      <w:bookmarkStart w:id="855" w:name="_Toc85793156"/>
      <w:bookmarkStart w:id="856" w:name="_Toc85793373"/>
      <w:bookmarkStart w:id="857" w:name="_Toc85793590"/>
      <w:bookmarkStart w:id="858" w:name="_Toc85793807"/>
      <w:bookmarkStart w:id="859" w:name="_Toc85794024"/>
      <w:bookmarkStart w:id="860" w:name="_Toc85794251"/>
      <w:bookmarkStart w:id="861" w:name="_Toc85794527"/>
      <w:bookmarkStart w:id="862" w:name="_Toc85795213"/>
      <w:bookmarkStart w:id="863" w:name="_Toc85795474"/>
      <w:bookmarkStart w:id="864" w:name="_Toc85795718"/>
      <w:bookmarkStart w:id="865" w:name="_Toc85795961"/>
      <w:bookmarkStart w:id="866" w:name="_Toc85813183"/>
      <w:bookmarkStart w:id="867" w:name="_Toc85816339"/>
      <w:bookmarkStart w:id="868" w:name="_Toc85659479"/>
      <w:bookmarkStart w:id="869" w:name="_Toc85659721"/>
      <w:bookmarkStart w:id="870" w:name="_Toc85659939"/>
      <w:bookmarkStart w:id="871" w:name="_Toc85660157"/>
      <w:bookmarkStart w:id="872" w:name="_Toc85792940"/>
      <w:bookmarkStart w:id="873" w:name="_Toc85793157"/>
      <w:bookmarkStart w:id="874" w:name="_Toc85793374"/>
      <w:bookmarkStart w:id="875" w:name="_Toc85793591"/>
      <w:bookmarkStart w:id="876" w:name="_Toc85793808"/>
      <w:bookmarkStart w:id="877" w:name="_Toc85794025"/>
      <w:bookmarkStart w:id="878" w:name="_Toc85794252"/>
      <w:bookmarkStart w:id="879" w:name="_Toc85794528"/>
      <w:bookmarkStart w:id="880" w:name="_Toc85795214"/>
      <w:bookmarkStart w:id="881" w:name="_Toc85795475"/>
      <w:bookmarkStart w:id="882" w:name="_Toc85795719"/>
      <w:bookmarkStart w:id="883" w:name="_Toc85795962"/>
      <w:bookmarkStart w:id="884" w:name="_Toc85813184"/>
      <w:bookmarkStart w:id="885" w:name="_Toc85816340"/>
      <w:bookmarkStart w:id="886" w:name="_Toc85659480"/>
      <w:bookmarkStart w:id="887" w:name="_Toc85659722"/>
      <w:bookmarkStart w:id="888" w:name="_Toc85659940"/>
      <w:bookmarkStart w:id="889" w:name="_Toc85660158"/>
      <w:bookmarkStart w:id="890" w:name="_Toc85792941"/>
      <w:bookmarkStart w:id="891" w:name="_Toc85793158"/>
      <w:bookmarkStart w:id="892" w:name="_Toc85793375"/>
      <w:bookmarkStart w:id="893" w:name="_Toc85793592"/>
      <w:bookmarkStart w:id="894" w:name="_Toc85793809"/>
      <w:bookmarkStart w:id="895" w:name="_Toc85794026"/>
      <w:bookmarkStart w:id="896" w:name="_Toc85794253"/>
      <w:bookmarkStart w:id="897" w:name="_Toc85794529"/>
      <w:bookmarkStart w:id="898" w:name="_Toc85795215"/>
      <w:bookmarkStart w:id="899" w:name="_Toc85795476"/>
      <w:bookmarkStart w:id="900" w:name="_Toc85795720"/>
      <w:bookmarkStart w:id="901" w:name="_Toc85795963"/>
      <w:bookmarkStart w:id="902" w:name="_Toc85813185"/>
      <w:bookmarkStart w:id="903" w:name="_Toc85816341"/>
      <w:bookmarkStart w:id="904" w:name="_Toc85659481"/>
      <w:bookmarkStart w:id="905" w:name="_Toc85659723"/>
      <w:bookmarkStart w:id="906" w:name="_Toc85659941"/>
      <w:bookmarkStart w:id="907" w:name="_Toc85660159"/>
      <w:bookmarkStart w:id="908" w:name="_Toc85792942"/>
      <w:bookmarkStart w:id="909" w:name="_Toc85793159"/>
      <w:bookmarkStart w:id="910" w:name="_Toc85793376"/>
      <w:bookmarkStart w:id="911" w:name="_Toc85793593"/>
      <w:bookmarkStart w:id="912" w:name="_Toc85793810"/>
      <w:bookmarkStart w:id="913" w:name="_Toc85794027"/>
      <w:bookmarkStart w:id="914" w:name="_Toc85794254"/>
      <w:bookmarkStart w:id="915" w:name="_Toc85794530"/>
      <w:bookmarkStart w:id="916" w:name="_Toc85795216"/>
      <w:bookmarkStart w:id="917" w:name="_Toc85795477"/>
      <w:bookmarkStart w:id="918" w:name="_Toc85795721"/>
      <w:bookmarkStart w:id="919" w:name="_Toc85795964"/>
      <w:bookmarkStart w:id="920" w:name="_Toc85813186"/>
      <w:bookmarkStart w:id="921" w:name="_Toc85816342"/>
      <w:bookmarkStart w:id="922" w:name="_Toc85659482"/>
      <w:bookmarkStart w:id="923" w:name="_Toc85659724"/>
      <w:bookmarkStart w:id="924" w:name="_Toc85659942"/>
      <w:bookmarkStart w:id="925" w:name="_Toc85660160"/>
      <w:bookmarkStart w:id="926" w:name="_Toc85792943"/>
      <w:bookmarkStart w:id="927" w:name="_Toc85793160"/>
      <w:bookmarkStart w:id="928" w:name="_Toc85793377"/>
      <w:bookmarkStart w:id="929" w:name="_Toc85793594"/>
      <w:bookmarkStart w:id="930" w:name="_Toc85793811"/>
      <w:bookmarkStart w:id="931" w:name="_Toc85794028"/>
      <w:bookmarkStart w:id="932" w:name="_Toc85794255"/>
      <w:bookmarkStart w:id="933" w:name="_Toc85794531"/>
      <w:bookmarkStart w:id="934" w:name="_Toc85795217"/>
      <w:bookmarkStart w:id="935" w:name="_Toc85795478"/>
      <w:bookmarkStart w:id="936" w:name="_Toc85795722"/>
      <w:bookmarkStart w:id="937" w:name="_Toc85795965"/>
      <w:bookmarkStart w:id="938" w:name="_Toc85813187"/>
      <w:bookmarkStart w:id="939" w:name="_Toc85816343"/>
      <w:bookmarkStart w:id="940" w:name="_Toc85659483"/>
      <w:bookmarkStart w:id="941" w:name="_Toc85659725"/>
      <w:bookmarkStart w:id="942" w:name="_Toc85659943"/>
      <w:bookmarkStart w:id="943" w:name="_Toc85660161"/>
      <w:bookmarkStart w:id="944" w:name="_Toc85792944"/>
      <w:bookmarkStart w:id="945" w:name="_Toc85793161"/>
      <w:bookmarkStart w:id="946" w:name="_Toc85793378"/>
      <w:bookmarkStart w:id="947" w:name="_Toc85793595"/>
      <w:bookmarkStart w:id="948" w:name="_Toc85793812"/>
      <w:bookmarkStart w:id="949" w:name="_Toc85794029"/>
      <w:bookmarkStart w:id="950" w:name="_Toc85794256"/>
      <w:bookmarkStart w:id="951" w:name="_Toc85794532"/>
      <w:bookmarkStart w:id="952" w:name="_Toc85795218"/>
      <w:bookmarkStart w:id="953" w:name="_Toc85795479"/>
      <w:bookmarkStart w:id="954" w:name="_Toc85795723"/>
      <w:bookmarkStart w:id="955" w:name="_Toc85795966"/>
      <w:bookmarkStart w:id="956" w:name="_Toc85813188"/>
      <w:bookmarkStart w:id="957" w:name="_Toc85816344"/>
      <w:bookmarkStart w:id="958" w:name="_Toc85659484"/>
      <w:bookmarkStart w:id="959" w:name="_Toc85659726"/>
      <w:bookmarkStart w:id="960" w:name="_Toc85659944"/>
      <w:bookmarkStart w:id="961" w:name="_Toc85660162"/>
      <w:bookmarkStart w:id="962" w:name="_Toc85792945"/>
      <w:bookmarkStart w:id="963" w:name="_Toc85793162"/>
      <w:bookmarkStart w:id="964" w:name="_Toc85793379"/>
      <w:bookmarkStart w:id="965" w:name="_Toc85793596"/>
      <w:bookmarkStart w:id="966" w:name="_Toc85793813"/>
      <w:bookmarkStart w:id="967" w:name="_Toc85794030"/>
      <w:bookmarkStart w:id="968" w:name="_Toc85794257"/>
      <w:bookmarkStart w:id="969" w:name="_Toc85794533"/>
      <w:bookmarkStart w:id="970" w:name="_Toc85795219"/>
      <w:bookmarkStart w:id="971" w:name="_Toc85795480"/>
      <w:bookmarkStart w:id="972" w:name="_Toc85795724"/>
      <w:bookmarkStart w:id="973" w:name="_Toc85795967"/>
      <w:bookmarkStart w:id="974" w:name="_Toc85813189"/>
      <w:bookmarkStart w:id="975" w:name="_Toc85816345"/>
      <w:bookmarkStart w:id="976" w:name="_Toc85659485"/>
      <w:bookmarkStart w:id="977" w:name="_Toc85659727"/>
      <w:bookmarkStart w:id="978" w:name="_Toc85659945"/>
      <w:bookmarkStart w:id="979" w:name="_Toc85660163"/>
      <w:bookmarkStart w:id="980" w:name="_Toc85792946"/>
      <w:bookmarkStart w:id="981" w:name="_Toc85793163"/>
      <w:bookmarkStart w:id="982" w:name="_Toc85793380"/>
      <w:bookmarkStart w:id="983" w:name="_Toc85793597"/>
      <w:bookmarkStart w:id="984" w:name="_Toc85793814"/>
      <w:bookmarkStart w:id="985" w:name="_Toc85794031"/>
      <w:bookmarkStart w:id="986" w:name="_Toc85794258"/>
      <w:bookmarkStart w:id="987" w:name="_Toc85794534"/>
      <w:bookmarkStart w:id="988" w:name="_Toc85795220"/>
      <w:bookmarkStart w:id="989" w:name="_Toc85795481"/>
      <w:bookmarkStart w:id="990" w:name="_Toc85795725"/>
      <w:bookmarkStart w:id="991" w:name="_Toc85795968"/>
      <w:bookmarkStart w:id="992" w:name="_Toc85813190"/>
      <w:bookmarkStart w:id="993" w:name="_Toc85816346"/>
      <w:bookmarkStart w:id="994" w:name="_Toc85659486"/>
      <w:bookmarkStart w:id="995" w:name="_Toc85659728"/>
      <w:bookmarkStart w:id="996" w:name="_Toc85659946"/>
      <w:bookmarkStart w:id="997" w:name="_Toc85660164"/>
      <w:bookmarkStart w:id="998" w:name="_Toc85792947"/>
      <w:bookmarkStart w:id="999" w:name="_Toc85793164"/>
      <w:bookmarkStart w:id="1000" w:name="_Toc85793381"/>
      <w:bookmarkStart w:id="1001" w:name="_Toc85793598"/>
      <w:bookmarkStart w:id="1002" w:name="_Toc85793815"/>
      <w:bookmarkStart w:id="1003" w:name="_Toc85794032"/>
      <w:bookmarkStart w:id="1004" w:name="_Toc85794259"/>
      <w:bookmarkStart w:id="1005" w:name="_Toc85794535"/>
      <w:bookmarkStart w:id="1006" w:name="_Toc85795221"/>
      <w:bookmarkStart w:id="1007" w:name="_Toc85795482"/>
      <w:bookmarkStart w:id="1008" w:name="_Toc85795726"/>
      <w:bookmarkStart w:id="1009" w:name="_Toc85795969"/>
      <w:bookmarkStart w:id="1010" w:name="_Toc85813191"/>
      <w:bookmarkStart w:id="1011" w:name="_Toc85816347"/>
      <w:bookmarkStart w:id="1012" w:name="_Toc85659487"/>
      <w:bookmarkStart w:id="1013" w:name="_Toc85659729"/>
      <w:bookmarkStart w:id="1014" w:name="_Toc85659947"/>
      <w:bookmarkStart w:id="1015" w:name="_Toc85660165"/>
      <w:bookmarkStart w:id="1016" w:name="_Toc85792948"/>
      <w:bookmarkStart w:id="1017" w:name="_Toc85793165"/>
      <w:bookmarkStart w:id="1018" w:name="_Toc85793382"/>
      <w:bookmarkStart w:id="1019" w:name="_Toc85793599"/>
      <w:bookmarkStart w:id="1020" w:name="_Toc85793816"/>
      <w:bookmarkStart w:id="1021" w:name="_Toc85794033"/>
      <w:bookmarkStart w:id="1022" w:name="_Toc85794260"/>
      <w:bookmarkStart w:id="1023" w:name="_Toc85794536"/>
      <w:bookmarkStart w:id="1024" w:name="_Toc85795222"/>
      <w:bookmarkStart w:id="1025" w:name="_Toc85795483"/>
      <w:bookmarkStart w:id="1026" w:name="_Toc85795727"/>
      <w:bookmarkStart w:id="1027" w:name="_Toc85795970"/>
      <w:bookmarkStart w:id="1028" w:name="_Toc85813192"/>
      <w:bookmarkStart w:id="1029" w:name="_Toc85816348"/>
      <w:bookmarkStart w:id="1030" w:name="_Toc85659488"/>
      <w:bookmarkStart w:id="1031" w:name="_Toc85659730"/>
      <w:bookmarkStart w:id="1032" w:name="_Toc85659948"/>
      <w:bookmarkStart w:id="1033" w:name="_Toc85660166"/>
      <w:bookmarkStart w:id="1034" w:name="_Toc85792949"/>
      <w:bookmarkStart w:id="1035" w:name="_Toc85793166"/>
      <w:bookmarkStart w:id="1036" w:name="_Toc85793383"/>
      <w:bookmarkStart w:id="1037" w:name="_Toc85793600"/>
      <w:bookmarkStart w:id="1038" w:name="_Toc85793817"/>
      <w:bookmarkStart w:id="1039" w:name="_Toc85794034"/>
      <w:bookmarkStart w:id="1040" w:name="_Toc85794261"/>
      <w:bookmarkStart w:id="1041" w:name="_Toc85794537"/>
      <w:bookmarkStart w:id="1042" w:name="_Toc85795223"/>
      <w:bookmarkStart w:id="1043" w:name="_Toc85795484"/>
      <w:bookmarkStart w:id="1044" w:name="_Toc85795728"/>
      <w:bookmarkStart w:id="1045" w:name="_Toc85795971"/>
      <w:bookmarkStart w:id="1046" w:name="_Toc85813193"/>
      <w:bookmarkStart w:id="1047" w:name="_Toc85816349"/>
      <w:bookmarkStart w:id="1048" w:name="_Toc85659489"/>
      <w:bookmarkStart w:id="1049" w:name="_Toc85659731"/>
      <w:bookmarkStart w:id="1050" w:name="_Toc85659949"/>
      <w:bookmarkStart w:id="1051" w:name="_Toc85660167"/>
      <w:bookmarkStart w:id="1052" w:name="_Toc85792950"/>
      <w:bookmarkStart w:id="1053" w:name="_Toc85793167"/>
      <w:bookmarkStart w:id="1054" w:name="_Toc85793384"/>
      <w:bookmarkStart w:id="1055" w:name="_Toc85793601"/>
      <w:bookmarkStart w:id="1056" w:name="_Toc85793818"/>
      <w:bookmarkStart w:id="1057" w:name="_Toc85794035"/>
      <w:bookmarkStart w:id="1058" w:name="_Toc85794262"/>
      <w:bookmarkStart w:id="1059" w:name="_Toc85794538"/>
      <w:bookmarkStart w:id="1060" w:name="_Toc85795224"/>
      <w:bookmarkStart w:id="1061" w:name="_Toc85795485"/>
      <w:bookmarkStart w:id="1062" w:name="_Toc85795729"/>
      <w:bookmarkStart w:id="1063" w:name="_Toc85795972"/>
      <w:bookmarkStart w:id="1064" w:name="_Toc85813194"/>
      <w:bookmarkStart w:id="1065" w:name="_Toc85816350"/>
      <w:bookmarkStart w:id="1066" w:name="_Toc85659490"/>
      <w:bookmarkStart w:id="1067" w:name="_Toc85659732"/>
      <w:bookmarkStart w:id="1068" w:name="_Toc85659950"/>
      <w:bookmarkStart w:id="1069" w:name="_Toc85660168"/>
      <w:bookmarkStart w:id="1070" w:name="_Toc85792951"/>
      <w:bookmarkStart w:id="1071" w:name="_Toc85793168"/>
      <w:bookmarkStart w:id="1072" w:name="_Toc85793385"/>
      <w:bookmarkStart w:id="1073" w:name="_Toc85793602"/>
      <w:bookmarkStart w:id="1074" w:name="_Toc85793819"/>
      <w:bookmarkStart w:id="1075" w:name="_Toc85794036"/>
      <w:bookmarkStart w:id="1076" w:name="_Toc85794263"/>
      <w:bookmarkStart w:id="1077" w:name="_Toc85794539"/>
      <w:bookmarkStart w:id="1078" w:name="_Toc85795225"/>
      <w:bookmarkStart w:id="1079" w:name="_Toc85795486"/>
      <w:bookmarkStart w:id="1080" w:name="_Toc85795730"/>
      <w:bookmarkStart w:id="1081" w:name="_Toc85795973"/>
      <w:bookmarkStart w:id="1082" w:name="_Toc85813195"/>
      <w:bookmarkStart w:id="1083" w:name="_Toc85816351"/>
      <w:bookmarkStart w:id="1084" w:name="_Toc85659491"/>
      <w:bookmarkStart w:id="1085" w:name="_Toc85659733"/>
      <w:bookmarkStart w:id="1086" w:name="_Toc85659951"/>
      <w:bookmarkStart w:id="1087" w:name="_Toc85660169"/>
      <w:bookmarkStart w:id="1088" w:name="_Toc85792952"/>
      <w:bookmarkStart w:id="1089" w:name="_Toc85793169"/>
      <w:bookmarkStart w:id="1090" w:name="_Toc85793386"/>
      <w:bookmarkStart w:id="1091" w:name="_Toc85793603"/>
      <w:bookmarkStart w:id="1092" w:name="_Toc85793820"/>
      <w:bookmarkStart w:id="1093" w:name="_Toc85794037"/>
      <w:bookmarkStart w:id="1094" w:name="_Toc85794264"/>
      <w:bookmarkStart w:id="1095" w:name="_Toc85794540"/>
      <w:bookmarkStart w:id="1096" w:name="_Toc85795226"/>
      <w:bookmarkStart w:id="1097" w:name="_Toc85795487"/>
      <w:bookmarkStart w:id="1098" w:name="_Toc85795731"/>
      <w:bookmarkStart w:id="1099" w:name="_Toc85795974"/>
      <w:bookmarkStart w:id="1100" w:name="_Toc85813196"/>
      <w:bookmarkStart w:id="1101" w:name="_Toc85816352"/>
      <w:bookmarkStart w:id="1102" w:name="_Toc85659492"/>
      <w:bookmarkStart w:id="1103" w:name="_Toc85659734"/>
      <w:bookmarkStart w:id="1104" w:name="_Toc85659952"/>
      <w:bookmarkStart w:id="1105" w:name="_Toc85660170"/>
      <w:bookmarkStart w:id="1106" w:name="_Toc85792953"/>
      <w:bookmarkStart w:id="1107" w:name="_Toc85793170"/>
      <w:bookmarkStart w:id="1108" w:name="_Toc85793387"/>
      <w:bookmarkStart w:id="1109" w:name="_Toc85793604"/>
      <w:bookmarkStart w:id="1110" w:name="_Toc85793821"/>
      <w:bookmarkStart w:id="1111" w:name="_Toc85794038"/>
      <w:bookmarkStart w:id="1112" w:name="_Toc85794265"/>
      <w:bookmarkStart w:id="1113" w:name="_Toc85794541"/>
      <w:bookmarkStart w:id="1114" w:name="_Toc85795227"/>
      <w:bookmarkStart w:id="1115" w:name="_Toc85795488"/>
      <w:bookmarkStart w:id="1116" w:name="_Toc85795732"/>
      <w:bookmarkStart w:id="1117" w:name="_Toc85795975"/>
      <w:bookmarkStart w:id="1118" w:name="_Toc85813197"/>
      <w:bookmarkStart w:id="1119" w:name="_Toc85816353"/>
      <w:bookmarkStart w:id="1120" w:name="_Toc85659493"/>
      <w:bookmarkStart w:id="1121" w:name="_Toc85659735"/>
      <w:bookmarkStart w:id="1122" w:name="_Toc85659953"/>
      <w:bookmarkStart w:id="1123" w:name="_Toc85660171"/>
      <w:bookmarkStart w:id="1124" w:name="_Toc85792954"/>
      <w:bookmarkStart w:id="1125" w:name="_Toc85793171"/>
      <w:bookmarkStart w:id="1126" w:name="_Toc85793388"/>
      <w:bookmarkStart w:id="1127" w:name="_Toc85793605"/>
      <w:bookmarkStart w:id="1128" w:name="_Toc85793822"/>
      <w:bookmarkStart w:id="1129" w:name="_Toc85794039"/>
      <w:bookmarkStart w:id="1130" w:name="_Toc85794266"/>
      <w:bookmarkStart w:id="1131" w:name="_Toc85794542"/>
      <w:bookmarkStart w:id="1132" w:name="_Toc85795228"/>
      <w:bookmarkStart w:id="1133" w:name="_Toc85795489"/>
      <w:bookmarkStart w:id="1134" w:name="_Toc85795733"/>
      <w:bookmarkStart w:id="1135" w:name="_Toc85795976"/>
      <w:bookmarkStart w:id="1136" w:name="_Toc85813198"/>
      <w:bookmarkStart w:id="1137" w:name="_Toc85816354"/>
      <w:bookmarkStart w:id="1138" w:name="_Toc85659494"/>
      <w:bookmarkStart w:id="1139" w:name="_Toc85659736"/>
      <w:bookmarkStart w:id="1140" w:name="_Toc85659954"/>
      <w:bookmarkStart w:id="1141" w:name="_Toc85660172"/>
      <w:bookmarkStart w:id="1142" w:name="_Toc85792955"/>
      <w:bookmarkStart w:id="1143" w:name="_Toc85793172"/>
      <w:bookmarkStart w:id="1144" w:name="_Toc85793389"/>
      <w:bookmarkStart w:id="1145" w:name="_Toc85793606"/>
      <w:bookmarkStart w:id="1146" w:name="_Toc85793823"/>
      <w:bookmarkStart w:id="1147" w:name="_Toc85794040"/>
      <w:bookmarkStart w:id="1148" w:name="_Toc85794267"/>
      <w:bookmarkStart w:id="1149" w:name="_Toc85794543"/>
      <w:bookmarkStart w:id="1150" w:name="_Toc85795229"/>
      <w:bookmarkStart w:id="1151" w:name="_Toc85795490"/>
      <w:bookmarkStart w:id="1152" w:name="_Toc85795734"/>
      <w:bookmarkStart w:id="1153" w:name="_Toc85795977"/>
      <w:bookmarkStart w:id="1154" w:name="_Toc85813199"/>
      <w:bookmarkStart w:id="1155" w:name="_Toc85816355"/>
      <w:bookmarkStart w:id="1156" w:name="_Toc85659495"/>
      <w:bookmarkStart w:id="1157" w:name="_Toc85659737"/>
      <w:bookmarkStart w:id="1158" w:name="_Toc85659955"/>
      <w:bookmarkStart w:id="1159" w:name="_Toc85660173"/>
      <w:bookmarkStart w:id="1160" w:name="_Toc85792956"/>
      <w:bookmarkStart w:id="1161" w:name="_Toc85793173"/>
      <w:bookmarkStart w:id="1162" w:name="_Toc85793390"/>
      <w:bookmarkStart w:id="1163" w:name="_Toc85793607"/>
      <w:bookmarkStart w:id="1164" w:name="_Toc85793824"/>
      <w:bookmarkStart w:id="1165" w:name="_Toc85794041"/>
      <w:bookmarkStart w:id="1166" w:name="_Toc85794268"/>
      <w:bookmarkStart w:id="1167" w:name="_Toc85794544"/>
      <w:bookmarkStart w:id="1168" w:name="_Toc85795230"/>
      <w:bookmarkStart w:id="1169" w:name="_Toc85795491"/>
      <w:bookmarkStart w:id="1170" w:name="_Toc85795735"/>
      <w:bookmarkStart w:id="1171" w:name="_Toc85795978"/>
      <w:bookmarkStart w:id="1172" w:name="_Toc85813200"/>
      <w:bookmarkStart w:id="1173" w:name="_Toc85816356"/>
      <w:bookmarkStart w:id="1174" w:name="_Toc85659496"/>
      <w:bookmarkStart w:id="1175" w:name="_Toc85659738"/>
      <w:bookmarkStart w:id="1176" w:name="_Toc85659956"/>
      <w:bookmarkStart w:id="1177" w:name="_Toc85660174"/>
      <w:bookmarkStart w:id="1178" w:name="_Toc85792957"/>
      <w:bookmarkStart w:id="1179" w:name="_Toc85793174"/>
      <w:bookmarkStart w:id="1180" w:name="_Toc85793391"/>
      <w:bookmarkStart w:id="1181" w:name="_Toc85793608"/>
      <w:bookmarkStart w:id="1182" w:name="_Toc85793825"/>
      <w:bookmarkStart w:id="1183" w:name="_Toc85794042"/>
      <w:bookmarkStart w:id="1184" w:name="_Toc85794269"/>
      <w:bookmarkStart w:id="1185" w:name="_Toc85794545"/>
      <w:bookmarkStart w:id="1186" w:name="_Toc85795231"/>
      <w:bookmarkStart w:id="1187" w:name="_Toc85795492"/>
      <w:bookmarkStart w:id="1188" w:name="_Toc85795736"/>
      <w:bookmarkStart w:id="1189" w:name="_Toc85795979"/>
      <w:bookmarkStart w:id="1190" w:name="_Toc85813201"/>
      <w:bookmarkStart w:id="1191" w:name="_Toc85816357"/>
      <w:bookmarkStart w:id="1192" w:name="_Toc85659497"/>
      <w:bookmarkStart w:id="1193" w:name="_Toc85659739"/>
      <w:bookmarkStart w:id="1194" w:name="_Toc85659957"/>
      <w:bookmarkStart w:id="1195" w:name="_Toc85660175"/>
      <w:bookmarkStart w:id="1196" w:name="_Toc85792958"/>
      <w:bookmarkStart w:id="1197" w:name="_Toc85793175"/>
      <w:bookmarkStart w:id="1198" w:name="_Toc85793392"/>
      <w:bookmarkStart w:id="1199" w:name="_Toc85793609"/>
      <w:bookmarkStart w:id="1200" w:name="_Toc85793826"/>
      <w:bookmarkStart w:id="1201" w:name="_Toc85794043"/>
      <w:bookmarkStart w:id="1202" w:name="_Toc85794270"/>
      <w:bookmarkStart w:id="1203" w:name="_Toc85794546"/>
      <w:bookmarkStart w:id="1204" w:name="_Toc85795232"/>
      <w:bookmarkStart w:id="1205" w:name="_Toc85795493"/>
      <w:bookmarkStart w:id="1206" w:name="_Toc85795737"/>
      <w:bookmarkStart w:id="1207" w:name="_Toc85795980"/>
      <w:bookmarkStart w:id="1208" w:name="_Toc85813202"/>
      <w:bookmarkStart w:id="1209" w:name="_Toc85816358"/>
      <w:bookmarkStart w:id="1210" w:name="_Toc85659498"/>
      <w:bookmarkStart w:id="1211" w:name="_Toc85659740"/>
      <w:bookmarkStart w:id="1212" w:name="_Toc85659958"/>
      <w:bookmarkStart w:id="1213" w:name="_Toc85660176"/>
      <w:bookmarkStart w:id="1214" w:name="_Toc85792959"/>
      <w:bookmarkStart w:id="1215" w:name="_Toc85793176"/>
      <w:bookmarkStart w:id="1216" w:name="_Toc85793393"/>
      <w:bookmarkStart w:id="1217" w:name="_Toc85793610"/>
      <w:bookmarkStart w:id="1218" w:name="_Toc85793827"/>
      <w:bookmarkStart w:id="1219" w:name="_Toc85794044"/>
      <w:bookmarkStart w:id="1220" w:name="_Toc85794271"/>
      <w:bookmarkStart w:id="1221" w:name="_Toc85794547"/>
      <w:bookmarkStart w:id="1222" w:name="_Toc85795233"/>
      <w:bookmarkStart w:id="1223" w:name="_Toc85795494"/>
      <w:bookmarkStart w:id="1224" w:name="_Toc85795738"/>
      <w:bookmarkStart w:id="1225" w:name="_Toc85795981"/>
      <w:bookmarkStart w:id="1226" w:name="_Toc85813203"/>
      <w:bookmarkStart w:id="1227" w:name="_Toc85816359"/>
      <w:bookmarkStart w:id="1228" w:name="_Toc85659499"/>
      <w:bookmarkStart w:id="1229" w:name="_Toc85659741"/>
      <w:bookmarkStart w:id="1230" w:name="_Toc85659959"/>
      <w:bookmarkStart w:id="1231" w:name="_Toc85660177"/>
      <w:bookmarkStart w:id="1232" w:name="_Toc85792960"/>
      <w:bookmarkStart w:id="1233" w:name="_Toc85793177"/>
      <w:bookmarkStart w:id="1234" w:name="_Toc85793394"/>
      <w:bookmarkStart w:id="1235" w:name="_Toc85793611"/>
      <w:bookmarkStart w:id="1236" w:name="_Toc85793828"/>
      <w:bookmarkStart w:id="1237" w:name="_Toc85794045"/>
      <w:bookmarkStart w:id="1238" w:name="_Toc85794272"/>
      <w:bookmarkStart w:id="1239" w:name="_Toc85794548"/>
      <w:bookmarkStart w:id="1240" w:name="_Toc85795234"/>
      <w:bookmarkStart w:id="1241" w:name="_Toc85795495"/>
      <w:bookmarkStart w:id="1242" w:name="_Toc85795739"/>
      <w:bookmarkStart w:id="1243" w:name="_Toc85795982"/>
      <w:bookmarkStart w:id="1244" w:name="_Toc85813204"/>
      <w:bookmarkStart w:id="1245" w:name="_Toc85816360"/>
      <w:bookmarkStart w:id="1246" w:name="_Toc85659500"/>
      <w:bookmarkStart w:id="1247" w:name="_Toc85659742"/>
      <w:bookmarkStart w:id="1248" w:name="_Toc85659960"/>
      <w:bookmarkStart w:id="1249" w:name="_Toc85660178"/>
      <w:bookmarkStart w:id="1250" w:name="_Toc85792961"/>
      <w:bookmarkStart w:id="1251" w:name="_Toc85793178"/>
      <w:bookmarkStart w:id="1252" w:name="_Toc85793395"/>
      <w:bookmarkStart w:id="1253" w:name="_Toc85793612"/>
      <w:bookmarkStart w:id="1254" w:name="_Toc85793829"/>
      <w:bookmarkStart w:id="1255" w:name="_Toc85794046"/>
      <w:bookmarkStart w:id="1256" w:name="_Toc85794273"/>
      <w:bookmarkStart w:id="1257" w:name="_Toc85794549"/>
      <w:bookmarkStart w:id="1258" w:name="_Toc85795235"/>
      <w:bookmarkStart w:id="1259" w:name="_Toc85795496"/>
      <w:bookmarkStart w:id="1260" w:name="_Toc85795740"/>
      <w:bookmarkStart w:id="1261" w:name="_Toc85795983"/>
      <w:bookmarkStart w:id="1262" w:name="_Toc85813205"/>
      <w:bookmarkStart w:id="1263" w:name="_Toc85816361"/>
      <w:bookmarkStart w:id="1264" w:name="_Toc85659501"/>
      <w:bookmarkStart w:id="1265" w:name="_Toc85659743"/>
      <w:bookmarkStart w:id="1266" w:name="_Toc85659961"/>
      <w:bookmarkStart w:id="1267" w:name="_Toc85660179"/>
      <w:bookmarkStart w:id="1268" w:name="_Toc85792962"/>
      <w:bookmarkStart w:id="1269" w:name="_Toc85793179"/>
      <w:bookmarkStart w:id="1270" w:name="_Toc85793396"/>
      <w:bookmarkStart w:id="1271" w:name="_Toc85793613"/>
      <w:bookmarkStart w:id="1272" w:name="_Toc85793830"/>
      <w:bookmarkStart w:id="1273" w:name="_Toc85794047"/>
      <w:bookmarkStart w:id="1274" w:name="_Toc85794274"/>
      <w:bookmarkStart w:id="1275" w:name="_Toc85794550"/>
      <w:bookmarkStart w:id="1276" w:name="_Toc85795236"/>
      <w:bookmarkStart w:id="1277" w:name="_Toc85795497"/>
      <w:bookmarkStart w:id="1278" w:name="_Toc85795741"/>
      <w:bookmarkStart w:id="1279" w:name="_Toc85795984"/>
      <w:bookmarkStart w:id="1280" w:name="_Toc85813206"/>
      <w:bookmarkStart w:id="1281" w:name="_Toc85816362"/>
      <w:bookmarkStart w:id="1282" w:name="_Toc85659502"/>
      <w:bookmarkStart w:id="1283" w:name="_Toc85659744"/>
      <w:bookmarkStart w:id="1284" w:name="_Toc85659962"/>
      <w:bookmarkStart w:id="1285" w:name="_Toc85660180"/>
      <w:bookmarkStart w:id="1286" w:name="_Toc85792963"/>
      <w:bookmarkStart w:id="1287" w:name="_Toc85793180"/>
      <w:bookmarkStart w:id="1288" w:name="_Toc85793397"/>
      <w:bookmarkStart w:id="1289" w:name="_Toc85793614"/>
      <w:bookmarkStart w:id="1290" w:name="_Toc85793831"/>
      <w:bookmarkStart w:id="1291" w:name="_Toc85794048"/>
      <w:bookmarkStart w:id="1292" w:name="_Toc85794275"/>
      <w:bookmarkStart w:id="1293" w:name="_Toc85794551"/>
      <w:bookmarkStart w:id="1294" w:name="_Toc85795237"/>
      <w:bookmarkStart w:id="1295" w:name="_Toc85795498"/>
      <w:bookmarkStart w:id="1296" w:name="_Toc85795742"/>
      <w:bookmarkStart w:id="1297" w:name="_Toc85795985"/>
      <w:bookmarkStart w:id="1298" w:name="_Toc85813207"/>
      <w:bookmarkStart w:id="1299" w:name="_Toc85816363"/>
      <w:bookmarkStart w:id="1300" w:name="_Toc85659503"/>
      <w:bookmarkStart w:id="1301" w:name="_Toc85659745"/>
      <w:bookmarkStart w:id="1302" w:name="_Toc85659963"/>
      <w:bookmarkStart w:id="1303" w:name="_Toc85660181"/>
      <w:bookmarkStart w:id="1304" w:name="_Toc85792964"/>
      <w:bookmarkStart w:id="1305" w:name="_Toc85793181"/>
      <w:bookmarkStart w:id="1306" w:name="_Toc85793398"/>
      <w:bookmarkStart w:id="1307" w:name="_Toc85793615"/>
      <w:bookmarkStart w:id="1308" w:name="_Toc85793832"/>
      <w:bookmarkStart w:id="1309" w:name="_Toc85794049"/>
      <w:bookmarkStart w:id="1310" w:name="_Toc85794276"/>
      <w:bookmarkStart w:id="1311" w:name="_Toc85794552"/>
      <w:bookmarkStart w:id="1312" w:name="_Toc85795238"/>
      <w:bookmarkStart w:id="1313" w:name="_Toc85795499"/>
      <w:bookmarkStart w:id="1314" w:name="_Toc85795743"/>
      <w:bookmarkStart w:id="1315" w:name="_Toc85795986"/>
      <w:bookmarkStart w:id="1316" w:name="_Toc85813208"/>
      <w:bookmarkStart w:id="1317" w:name="_Toc85816364"/>
      <w:bookmarkStart w:id="1318" w:name="_Toc85659504"/>
      <w:bookmarkStart w:id="1319" w:name="_Toc85659746"/>
      <w:bookmarkStart w:id="1320" w:name="_Toc85659964"/>
      <w:bookmarkStart w:id="1321" w:name="_Toc85660182"/>
      <w:bookmarkStart w:id="1322" w:name="_Toc85792965"/>
      <w:bookmarkStart w:id="1323" w:name="_Toc85793182"/>
      <w:bookmarkStart w:id="1324" w:name="_Toc85793399"/>
      <w:bookmarkStart w:id="1325" w:name="_Toc85793616"/>
      <w:bookmarkStart w:id="1326" w:name="_Toc85793833"/>
      <w:bookmarkStart w:id="1327" w:name="_Toc85794050"/>
      <w:bookmarkStart w:id="1328" w:name="_Toc85794277"/>
      <w:bookmarkStart w:id="1329" w:name="_Toc85794553"/>
      <w:bookmarkStart w:id="1330" w:name="_Toc85795239"/>
      <w:bookmarkStart w:id="1331" w:name="_Toc85795500"/>
      <w:bookmarkStart w:id="1332" w:name="_Toc85795744"/>
      <w:bookmarkStart w:id="1333" w:name="_Toc85795987"/>
      <w:bookmarkStart w:id="1334" w:name="_Toc85813209"/>
      <w:bookmarkStart w:id="1335" w:name="_Toc85816365"/>
      <w:bookmarkStart w:id="1336" w:name="_Toc85659505"/>
      <w:bookmarkStart w:id="1337" w:name="_Toc85659747"/>
      <w:bookmarkStart w:id="1338" w:name="_Toc85659965"/>
      <w:bookmarkStart w:id="1339" w:name="_Toc85660183"/>
      <w:bookmarkStart w:id="1340" w:name="_Toc85792966"/>
      <w:bookmarkStart w:id="1341" w:name="_Toc85793183"/>
      <w:bookmarkStart w:id="1342" w:name="_Toc85793400"/>
      <w:bookmarkStart w:id="1343" w:name="_Toc85793617"/>
      <w:bookmarkStart w:id="1344" w:name="_Toc85793834"/>
      <w:bookmarkStart w:id="1345" w:name="_Toc85794051"/>
      <w:bookmarkStart w:id="1346" w:name="_Toc85794278"/>
      <w:bookmarkStart w:id="1347" w:name="_Toc85794554"/>
      <w:bookmarkStart w:id="1348" w:name="_Toc85795240"/>
      <w:bookmarkStart w:id="1349" w:name="_Toc85795501"/>
      <w:bookmarkStart w:id="1350" w:name="_Toc85795745"/>
      <w:bookmarkStart w:id="1351" w:name="_Toc85795988"/>
      <w:bookmarkStart w:id="1352" w:name="_Toc85813210"/>
      <w:bookmarkStart w:id="1353" w:name="_Toc85816366"/>
      <w:bookmarkStart w:id="1354" w:name="_Toc85659506"/>
      <w:bookmarkStart w:id="1355" w:name="_Toc85659748"/>
      <w:bookmarkStart w:id="1356" w:name="_Toc85659966"/>
      <w:bookmarkStart w:id="1357" w:name="_Toc85660184"/>
      <w:bookmarkStart w:id="1358" w:name="_Toc85792967"/>
      <w:bookmarkStart w:id="1359" w:name="_Toc85793184"/>
      <w:bookmarkStart w:id="1360" w:name="_Toc85793401"/>
      <w:bookmarkStart w:id="1361" w:name="_Toc85793618"/>
      <w:bookmarkStart w:id="1362" w:name="_Toc85793835"/>
      <w:bookmarkStart w:id="1363" w:name="_Toc85794052"/>
      <w:bookmarkStart w:id="1364" w:name="_Toc85794279"/>
      <w:bookmarkStart w:id="1365" w:name="_Toc85794555"/>
      <w:bookmarkStart w:id="1366" w:name="_Toc85795241"/>
      <w:bookmarkStart w:id="1367" w:name="_Toc85795502"/>
      <w:bookmarkStart w:id="1368" w:name="_Toc85795746"/>
      <w:bookmarkStart w:id="1369" w:name="_Toc85795989"/>
      <w:bookmarkStart w:id="1370" w:name="_Toc85813211"/>
      <w:bookmarkStart w:id="1371" w:name="_Toc85816367"/>
      <w:bookmarkStart w:id="1372" w:name="_Toc85659507"/>
      <w:bookmarkStart w:id="1373" w:name="_Toc85659749"/>
      <w:bookmarkStart w:id="1374" w:name="_Toc85659967"/>
      <w:bookmarkStart w:id="1375" w:name="_Toc85660185"/>
      <w:bookmarkStart w:id="1376" w:name="_Toc85792968"/>
      <w:bookmarkStart w:id="1377" w:name="_Toc85793185"/>
      <w:bookmarkStart w:id="1378" w:name="_Toc85793402"/>
      <w:bookmarkStart w:id="1379" w:name="_Toc85793619"/>
      <w:bookmarkStart w:id="1380" w:name="_Toc85793836"/>
      <w:bookmarkStart w:id="1381" w:name="_Toc85794053"/>
      <w:bookmarkStart w:id="1382" w:name="_Toc85794280"/>
      <w:bookmarkStart w:id="1383" w:name="_Toc85794556"/>
      <w:bookmarkStart w:id="1384" w:name="_Toc85795242"/>
      <w:bookmarkStart w:id="1385" w:name="_Toc85795503"/>
      <w:bookmarkStart w:id="1386" w:name="_Toc85795747"/>
      <w:bookmarkStart w:id="1387" w:name="_Toc85795990"/>
      <w:bookmarkStart w:id="1388" w:name="_Toc85813212"/>
      <w:bookmarkStart w:id="1389" w:name="_Toc85816368"/>
      <w:bookmarkStart w:id="1390" w:name="_Toc85659508"/>
      <w:bookmarkStart w:id="1391" w:name="_Toc85659750"/>
      <w:bookmarkStart w:id="1392" w:name="_Toc85659968"/>
      <w:bookmarkStart w:id="1393" w:name="_Toc85660186"/>
      <w:bookmarkStart w:id="1394" w:name="_Toc85792969"/>
      <w:bookmarkStart w:id="1395" w:name="_Toc85793186"/>
      <w:bookmarkStart w:id="1396" w:name="_Toc85793403"/>
      <w:bookmarkStart w:id="1397" w:name="_Toc85793620"/>
      <w:bookmarkStart w:id="1398" w:name="_Toc85793837"/>
      <w:bookmarkStart w:id="1399" w:name="_Toc85794054"/>
      <w:bookmarkStart w:id="1400" w:name="_Toc85794281"/>
      <w:bookmarkStart w:id="1401" w:name="_Toc85794557"/>
      <w:bookmarkStart w:id="1402" w:name="_Toc85795243"/>
      <w:bookmarkStart w:id="1403" w:name="_Toc85795504"/>
      <w:bookmarkStart w:id="1404" w:name="_Toc85795748"/>
      <w:bookmarkStart w:id="1405" w:name="_Toc85795991"/>
      <w:bookmarkStart w:id="1406" w:name="_Toc85813213"/>
      <w:bookmarkStart w:id="1407" w:name="_Toc85816369"/>
      <w:bookmarkStart w:id="1408" w:name="_Toc85659509"/>
      <w:bookmarkStart w:id="1409" w:name="_Toc85659751"/>
      <w:bookmarkStart w:id="1410" w:name="_Toc85659969"/>
      <w:bookmarkStart w:id="1411" w:name="_Toc85660187"/>
      <w:bookmarkStart w:id="1412" w:name="_Toc85792970"/>
      <w:bookmarkStart w:id="1413" w:name="_Toc85793187"/>
      <w:bookmarkStart w:id="1414" w:name="_Toc85793404"/>
      <w:bookmarkStart w:id="1415" w:name="_Toc85793621"/>
      <w:bookmarkStart w:id="1416" w:name="_Toc85793838"/>
      <w:bookmarkStart w:id="1417" w:name="_Toc85794055"/>
      <w:bookmarkStart w:id="1418" w:name="_Toc85794282"/>
      <w:bookmarkStart w:id="1419" w:name="_Toc85794558"/>
      <w:bookmarkStart w:id="1420" w:name="_Toc85795244"/>
      <w:bookmarkStart w:id="1421" w:name="_Toc85795505"/>
      <w:bookmarkStart w:id="1422" w:name="_Toc85795749"/>
      <w:bookmarkStart w:id="1423" w:name="_Toc85795992"/>
      <w:bookmarkStart w:id="1424" w:name="_Toc85813214"/>
      <w:bookmarkStart w:id="1425" w:name="_Toc85816370"/>
      <w:bookmarkStart w:id="1426" w:name="_Toc85659510"/>
      <w:bookmarkStart w:id="1427" w:name="_Toc85659752"/>
      <w:bookmarkStart w:id="1428" w:name="_Toc85659970"/>
      <w:bookmarkStart w:id="1429" w:name="_Toc85660188"/>
      <w:bookmarkStart w:id="1430" w:name="_Toc85792971"/>
      <w:bookmarkStart w:id="1431" w:name="_Toc85793188"/>
      <w:bookmarkStart w:id="1432" w:name="_Toc85793405"/>
      <w:bookmarkStart w:id="1433" w:name="_Toc85793622"/>
      <w:bookmarkStart w:id="1434" w:name="_Toc85793839"/>
      <w:bookmarkStart w:id="1435" w:name="_Toc85794056"/>
      <w:bookmarkStart w:id="1436" w:name="_Toc85794283"/>
      <w:bookmarkStart w:id="1437" w:name="_Toc85794559"/>
      <w:bookmarkStart w:id="1438" w:name="_Toc85795245"/>
      <w:bookmarkStart w:id="1439" w:name="_Toc85795506"/>
      <w:bookmarkStart w:id="1440" w:name="_Toc85795750"/>
      <w:bookmarkStart w:id="1441" w:name="_Toc85795993"/>
      <w:bookmarkStart w:id="1442" w:name="_Toc85813215"/>
      <w:bookmarkStart w:id="1443" w:name="_Toc85816371"/>
      <w:bookmarkStart w:id="1444" w:name="_Toc85816372"/>
      <w:bookmarkStart w:id="1445" w:name="_Toc93411406"/>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r w:rsidRPr="006F3D6B">
        <w:rPr>
          <w:rFonts w:ascii="Times New Roman" w:hAnsi="Times New Roman" w:cs="Times New Roman"/>
          <w:color w:val="auto"/>
          <w:sz w:val="24"/>
          <w:szCs w:val="24"/>
          <w:lang w:val="sr-Cyrl-CS"/>
        </w:rPr>
        <w:t xml:space="preserve">3.3 </w:t>
      </w:r>
      <w:r w:rsidR="00573554" w:rsidRPr="006F3D6B">
        <w:rPr>
          <w:rFonts w:ascii="Times New Roman" w:hAnsi="Times New Roman" w:cs="Times New Roman"/>
          <w:color w:val="auto"/>
          <w:sz w:val="24"/>
          <w:szCs w:val="24"/>
          <w:lang w:val="sr-Cyrl-CS"/>
        </w:rPr>
        <w:t>Усклађивање са правним оквиром ЕУ</w:t>
      </w:r>
      <w:bookmarkEnd w:id="1444"/>
      <w:bookmarkEnd w:id="1445"/>
    </w:p>
    <w:p w14:paraId="19770F95" w14:textId="77777777" w:rsidR="00351930" w:rsidRPr="00E62094" w:rsidRDefault="00351930" w:rsidP="00351930">
      <w:pPr>
        <w:rPr>
          <w:lang w:val="sr-Cyrl-CS"/>
        </w:rPr>
      </w:pPr>
    </w:p>
    <w:p w14:paraId="038A3229" w14:textId="6984CDA8" w:rsidR="00573554" w:rsidRPr="00E62094" w:rsidRDefault="00F64A2E"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w:t>
      </w:r>
      <w:r w:rsidR="00FF50A8" w:rsidRPr="00E62094">
        <w:rPr>
          <w:rFonts w:ascii="Times New Roman" w:hAnsi="Times New Roman" w:cs="Times New Roman"/>
          <w:sz w:val="24"/>
          <w:szCs w:val="24"/>
          <w:lang w:val="sr-Cyrl-CS"/>
        </w:rPr>
        <w:t>рограм 202</w:t>
      </w:r>
      <w:r w:rsidR="006210F6" w:rsidRPr="00E62094">
        <w:rPr>
          <w:rFonts w:ascii="Times New Roman" w:hAnsi="Times New Roman" w:cs="Times New Roman"/>
          <w:sz w:val="24"/>
          <w:szCs w:val="24"/>
          <w:lang w:val="sr-Cyrl-CS"/>
        </w:rPr>
        <w:t>3</w:t>
      </w:r>
      <w:r w:rsidR="00FF50A8" w:rsidRPr="00E62094">
        <w:rPr>
          <w:rFonts w:ascii="Times New Roman" w:hAnsi="Times New Roman" w:cs="Times New Roman"/>
          <w:sz w:val="24"/>
          <w:szCs w:val="24"/>
          <w:lang w:val="sr-Cyrl-CS"/>
        </w:rPr>
        <w:t>-2025.</w:t>
      </w:r>
      <w:r w:rsidR="00573554" w:rsidRPr="00E62094">
        <w:rPr>
          <w:rFonts w:ascii="Times New Roman" w:hAnsi="Times New Roman" w:cs="Times New Roman"/>
          <w:sz w:val="24"/>
          <w:szCs w:val="24"/>
          <w:lang w:val="sr-Cyrl-CS"/>
        </w:rPr>
        <w:t xml:space="preserve"> као основни циљ дефинише </w:t>
      </w:r>
      <w:r w:rsidR="00573554" w:rsidRPr="00E62094">
        <w:rPr>
          <w:rFonts w:ascii="Times New Roman" w:hAnsi="Times New Roman" w:cs="Times New Roman"/>
          <w:i/>
          <w:sz w:val="24"/>
          <w:szCs w:val="24"/>
          <w:lang w:val="sr-Cyrl-CS"/>
        </w:rPr>
        <w:t>„</w:t>
      </w:r>
      <w:r w:rsidR="00CC6348" w:rsidRPr="00E62094">
        <w:rPr>
          <w:rFonts w:ascii="Times New Roman" w:hAnsi="Times New Roman" w:cs="Times New Roman"/>
          <w:i/>
          <w:sz w:val="24"/>
          <w:szCs w:val="24"/>
          <w:lang w:val="sr-Cyrl-CS"/>
        </w:rPr>
        <w:t>Даље с</w:t>
      </w:r>
      <w:r w:rsidR="00573554" w:rsidRPr="00E62094">
        <w:rPr>
          <w:rFonts w:ascii="Times New Roman" w:hAnsi="Times New Roman" w:cs="Times New Roman"/>
          <w:i/>
          <w:sz w:val="24"/>
          <w:szCs w:val="24"/>
          <w:lang w:val="sr-Cyrl-CS"/>
        </w:rPr>
        <w:t>мањење обима сиве економије“</w:t>
      </w:r>
      <w:r w:rsidR="00573554" w:rsidRPr="00E62094">
        <w:rPr>
          <w:rFonts w:ascii="Times New Roman" w:hAnsi="Times New Roman" w:cs="Times New Roman"/>
          <w:sz w:val="24"/>
          <w:szCs w:val="24"/>
          <w:lang w:val="sr-Cyrl-CS"/>
        </w:rPr>
        <w:t xml:space="preserve">, које ће бити конкретизован кроз четири посебна циља, у оквиру којих се планирају конкретне мере и активности. Директна веза са одговарајућим преговарачким поглављима и релеватним ЕУ директивама и документима на нивоу општег или појединачног циља, односно активности се не може јасно идентификовати. </w:t>
      </w:r>
    </w:p>
    <w:p w14:paraId="67B31360" w14:textId="77777777"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Тако на пример, </w:t>
      </w:r>
      <w:r w:rsidRPr="00E62094">
        <w:rPr>
          <w:rFonts w:ascii="Times New Roman" w:hAnsi="Times New Roman" w:cs="Times New Roman"/>
          <w:i/>
          <w:sz w:val="24"/>
          <w:szCs w:val="24"/>
          <w:lang w:val="sr-Cyrl-CS"/>
        </w:rPr>
        <w:t>Споразум о стабилизацији и придруживању (ССП)</w:t>
      </w:r>
      <w:r w:rsidRPr="00E62094">
        <w:rPr>
          <w:rFonts w:ascii="Times New Roman" w:hAnsi="Times New Roman" w:cs="Times New Roman"/>
          <w:sz w:val="24"/>
          <w:szCs w:val="24"/>
          <w:lang w:val="sr-Cyrl-CS"/>
        </w:rPr>
        <w:t xml:space="preserve"> уређује бројна питања не само у области трговине већ и питања која се тичу усклађивања и примене закона, јавних набавки, слободног кретања капитала, стандардизације, итд. у циљу стварања повољног привредног амбијента, стимулисања легалног пословања и јачања конкурентности домаће привреде. </w:t>
      </w:r>
    </w:p>
    <w:p w14:paraId="5BFB4AD3" w14:textId="77777777"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Са друге стране, све активности у оквиру посебних циљева дефинисане су тако да се њима унапређује и јача законодавни, институционални и административни оквир, чиме се доприноси и самом процесу европских интеграција. </w:t>
      </w:r>
    </w:p>
    <w:p w14:paraId="527271A5" w14:textId="77777777"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 оквиру преговарачког поглавља 16 оцењује се усклађеност нашег правног система са ЕУ директивама, које уређује индиректно опорезивање, односно порезе на потрошњу као што су порез на додату вредност</w:t>
      </w:r>
      <w:r w:rsidRPr="00E62094">
        <w:rPr>
          <w:rStyle w:val="FootnoteReference"/>
          <w:rFonts w:ascii="Times New Roman" w:hAnsi="Times New Roman" w:cs="Times New Roman"/>
          <w:sz w:val="24"/>
          <w:szCs w:val="24"/>
          <w:lang w:val="sr-Cyrl-CS"/>
        </w:rPr>
        <w:footnoteReference w:id="3"/>
      </w:r>
      <w:r w:rsidRPr="00E62094">
        <w:rPr>
          <w:rFonts w:ascii="Times New Roman" w:hAnsi="Times New Roman" w:cs="Times New Roman"/>
          <w:sz w:val="24"/>
          <w:szCs w:val="24"/>
          <w:lang w:val="sr-Cyrl-CS"/>
        </w:rPr>
        <w:t xml:space="preserve"> и акцизе</w:t>
      </w:r>
      <w:r w:rsidRPr="00E62094">
        <w:rPr>
          <w:rStyle w:val="FootnoteReference"/>
          <w:rFonts w:ascii="Times New Roman" w:hAnsi="Times New Roman" w:cs="Times New Roman"/>
          <w:sz w:val="24"/>
          <w:szCs w:val="24"/>
          <w:lang w:val="sr-Cyrl-CS"/>
        </w:rPr>
        <w:footnoteReference w:id="4"/>
      </w:r>
      <w:r w:rsidRPr="00E62094">
        <w:rPr>
          <w:rFonts w:ascii="Times New Roman" w:hAnsi="Times New Roman" w:cs="Times New Roman"/>
          <w:sz w:val="24"/>
          <w:szCs w:val="24"/>
          <w:lang w:val="sr-Cyrl-CS"/>
        </w:rPr>
        <w:t xml:space="preserve">. Директивама је регулисан опорезиви промет, обвезници, моменат настанка пореске обавезе, минималне стопе или износи (у случају </w:t>
      </w:r>
      <w:r w:rsidRPr="00E62094">
        <w:rPr>
          <w:rFonts w:ascii="Times New Roman" w:hAnsi="Times New Roman" w:cs="Times New Roman"/>
          <w:sz w:val="24"/>
          <w:szCs w:val="24"/>
          <w:lang w:val="sr-Cyrl-CS"/>
        </w:rPr>
        <w:lastRenderedPageBreak/>
        <w:t xml:space="preserve">појединих акцизних производа), ослобођења, рефундације и рефакције. Хармонизација опорезивања у ЕУ, поред усаглашавања законодавног оквира са директивама, подразумева и испуњеност административно-техничких капацитета за имплементацију те регулативе, тј. успостављање одговарајућих капацитета за размену информација и података, координацију активности, итд. </w:t>
      </w:r>
    </w:p>
    <w:p w14:paraId="0B7E9D7D" w14:textId="26D28C9C"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Порески органи свих земаља чланица ЕУ морају бити повезани на одговарајуће електронске системе за праћење и контролу података, у циљу откривања и смањења пореских утаја и превара, а последично и смањења обима сиве економије. Даном приступања ЕУ биће неопходна омогућити и комплетну интеграција српског пореског система у електронски систем размене ПДВ података између држава чланица</w:t>
      </w:r>
      <w:r w:rsidRPr="00E62094">
        <w:rPr>
          <w:rStyle w:val="FootnoteReference"/>
          <w:rFonts w:ascii="Times New Roman" w:hAnsi="Times New Roman" w:cs="Times New Roman"/>
          <w:sz w:val="24"/>
          <w:szCs w:val="24"/>
          <w:lang w:val="sr-Cyrl-CS"/>
        </w:rPr>
        <w:footnoteReference w:id="5"/>
      </w:r>
      <w:r w:rsidRPr="00E62094">
        <w:rPr>
          <w:rFonts w:ascii="Times New Roman" w:hAnsi="Times New Roman" w:cs="Times New Roman"/>
          <w:sz w:val="24"/>
          <w:szCs w:val="24"/>
          <w:lang w:val="sr-Cyrl-CS"/>
        </w:rPr>
        <w:t>. Истовремено, на нивоу ЕУ постоји јединствен електронски систем за праћење кретања акцизне робе у реалном времену</w:t>
      </w:r>
      <w:r w:rsidRPr="00E62094">
        <w:rPr>
          <w:rStyle w:val="FootnoteReference"/>
          <w:rFonts w:ascii="Times New Roman" w:hAnsi="Times New Roman" w:cs="Times New Roman"/>
          <w:sz w:val="24"/>
          <w:szCs w:val="24"/>
          <w:lang w:val="sr-Cyrl-CS"/>
        </w:rPr>
        <w:footnoteReference w:id="6"/>
      </w:r>
      <w:r w:rsidRPr="00E62094">
        <w:rPr>
          <w:rFonts w:ascii="Times New Roman" w:hAnsi="Times New Roman" w:cs="Times New Roman"/>
          <w:sz w:val="24"/>
          <w:szCs w:val="24"/>
          <w:lang w:val="sr-Cyrl-CS"/>
        </w:rPr>
        <w:t xml:space="preserve">, са циљем да се олакша борба против пореске евазије, и то тако што се обезбеђује безбедно кретање добара на које акциза тек треба да се плати, поједностављује процедура за продавце акцизне робе, креирају релевантни документи у електронском облику. Све наведене активности са своје стране захтевају даље организационо и административно јачање капацитета Пореске управе, што је и планирано посебним мерама дефинисаним у </w:t>
      </w:r>
      <w:r w:rsidR="00F64A2E"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рограму 202</w:t>
      </w:r>
      <w:r w:rsidR="006210F6" w:rsidRPr="00E62094">
        <w:rPr>
          <w:rFonts w:ascii="Times New Roman" w:hAnsi="Times New Roman" w:cs="Times New Roman"/>
          <w:sz w:val="24"/>
          <w:szCs w:val="24"/>
          <w:lang w:val="sr-Cyrl-CS"/>
        </w:rPr>
        <w:t>3</w:t>
      </w:r>
      <w:r w:rsidR="00F64A2E"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xml:space="preserve">. </w:t>
      </w:r>
    </w:p>
    <w:p w14:paraId="136C7005" w14:textId="77777777"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bookmarkStart w:id="1446" w:name="_Hlk82007739"/>
      <w:r w:rsidRPr="00E62094">
        <w:rPr>
          <w:rFonts w:ascii="Times New Roman" w:hAnsi="Times New Roman" w:cs="Times New Roman"/>
          <w:sz w:val="24"/>
          <w:szCs w:val="24"/>
          <w:lang w:val="sr-Cyrl-CS"/>
        </w:rPr>
        <w:t xml:space="preserve">Мера </w:t>
      </w:r>
      <w:bookmarkEnd w:id="1446"/>
      <w:r w:rsidRPr="00E62094">
        <w:rPr>
          <w:rFonts w:ascii="Times New Roman" w:hAnsi="Times New Roman" w:cs="Times New Roman"/>
          <w:sz w:val="24"/>
          <w:szCs w:val="24"/>
          <w:lang w:val="sr-Cyrl-CS"/>
        </w:rPr>
        <w:t xml:space="preserve">која се односи на унапређење квалитета извршења уговора и већу транспаретност поступака у систему јавних набавки може се довести у везу са преговарачким поглављем 5, које обухвата правни режим јавних набавки и имплементацију у складу са стандардима ЕУ.  </w:t>
      </w:r>
    </w:p>
    <w:p w14:paraId="42123EB7" w14:textId="77777777"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Мере и активности које се односе на јачање капацитета инспекција и прекршајних судова су у директној вези са јачањем владавине права, па се могу довести у везу са преговарачким поглављима у области политичких критеријума, као што су Правосуђе и основна права (ПП 23) и Правда, слобода, безбедност (ПП 24).  </w:t>
      </w:r>
    </w:p>
    <w:p w14:paraId="50FCD695" w14:textId="766909B2" w:rsidR="00573554"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Мерама </w:t>
      </w:r>
      <w:r w:rsidR="00F64A2E"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рограма 202</w:t>
      </w:r>
      <w:r w:rsidR="006210F6" w:rsidRPr="00E62094">
        <w:rPr>
          <w:rFonts w:ascii="Times New Roman" w:hAnsi="Times New Roman" w:cs="Times New Roman"/>
          <w:sz w:val="24"/>
          <w:szCs w:val="24"/>
          <w:lang w:val="sr-Cyrl-CS"/>
        </w:rPr>
        <w:t>3</w:t>
      </w:r>
      <w:r w:rsidR="00F64A2E"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xml:space="preserve"> се утиче и на област запошљавања, па се могу </w:t>
      </w:r>
      <w:r w:rsidR="001B2361"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 xml:space="preserve">овезати са социјалном политиком и запошљавањем (ПП 19). </w:t>
      </w:r>
    </w:p>
    <w:p w14:paraId="0EC105BF" w14:textId="77777777" w:rsidR="00642787"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Поред тога све активности, односно мере усмерене у правцу јачања процеса дигитализације, увезивања различитих информационих система, база података и регистара и евиденција држа</w:t>
      </w:r>
      <w:r w:rsidR="001C5EF4" w:rsidRPr="00E62094">
        <w:rPr>
          <w:rFonts w:ascii="Times New Roman" w:hAnsi="Times New Roman" w:cs="Times New Roman"/>
          <w:sz w:val="24"/>
          <w:szCs w:val="24"/>
          <w:lang w:val="sr-Cyrl-CS"/>
        </w:rPr>
        <w:t>в</w:t>
      </w:r>
      <w:r w:rsidRPr="00E62094">
        <w:rPr>
          <w:rFonts w:ascii="Times New Roman" w:hAnsi="Times New Roman" w:cs="Times New Roman"/>
          <w:sz w:val="24"/>
          <w:szCs w:val="24"/>
          <w:lang w:val="sr-Cyrl-CS"/>
        </w:rPr>
        <w:t>не и јавне управе допринос</w:t>
      </w:r>
      <w:r w:rsidR="001C5EF4" w:rsidRPr="00E62094">
        <w:rPr>
          <w:rFonts w:ascii="Times New Roman" w:hAnsi="Times New Roman" w:cs="Times New Roman"/>
          <w:sz w:val="24"/>
          <w:szCs w:val="24"/>
          <w:lang w:val="sr-Cyrl-CS"/>
        </w:rPr>
        <w:t>е</w:t>
      </w:r>
      <w:r w:rsidRPr="00E62094">
        <w:rPr>
          <w:rFonts w:ascii="Times New Roman" w:hAnsi="Times New Roman" w:cs="Times New Roman"/>
          <w:sz w:val="24"/>
          <w:szCs w:val="24"/>
          <w:lang w:val="sr-Cyrl-CS"/>
        </w:rPr>
        <w:t xml:space="preserve"> унапређењу процеса контроле. Са друге стране, значај дигитализације и аутоматизације процеса за несметано обављање како привредних активности тако и услуга које јавни сектор пружа грађанима и привреди препозната је и од стране Европске комисије. </w:t>
      </w:r>
    </w:p>
    <w:p w14:paraId="0AD85D8B" w14:textId="6EE4F270" w:rsidR="00C01236" w:rsidRPr="00E62094" w:rsidRDefault="00573554"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смерницама које Европска комисија даје земљама кандидатима и потенцијалним кандидатима за припрему структурних реформи, које су саставни део стратешког документа „Програм економских реформи (ЕРП) за трогодишњи период“, посебно се </w:t>
      </w:r>
      <w:r w:rsidR="00C01236" w:rsidRPr="00E62094">
        <w:rPr>
          <w:rFonts w:ascii="Times New Roman" w:hAnsi="Times New Roman" w:cs="Times New Roman"/>
          <w:sz w:val="24"/>
          <w:szCs w:val="24"/>
          <w:lang w:val="sr-Cyrl-CS"/>
        </w:rPr>
        <w:t>препознаје значај</w:t>
      </w:r>
      <w:r w:rsidRPr="00E62094">
        <w:rPr>
          <w:rFonts w:ascii="Times New Roman" w:hAnsi="Times New Roman" w:cs="Times New Roman"/>
          <w:sz w:val="24"/>
          <w:szCs w:val="24"/>
          <w:lang w:val="sr-Cyrl-CS"/>
        </w:rPr>
        <w:t xml:space="preserve"> структурни</w:t>
      </w:r>
      <w:r w:rsidR="00C01236" w:rsidRPr="00E62094">
        <w:rPr>
          <w:rFonts w:ascii="Times New Roman" w:hAnsi="Times New Roman" w:cs="Times New Roman"/>
          <w:sz w:val="24"/>
          <w:szCs w:val="24"/>
          <w:lang w:val="sr-Cyrl-CS"/>
        </w:rPr>
        <w:t>х</w:t>
      </w:r>
      <w:r w:rsidRPr="00E62094">
        <w:rPr>
          <w:rFonts w:ascii="Times New Roman" w:hAnsi="Times New Roman" w:cs="Times New Roman"/>
          <w:sz w:val="24"/>
          <w:szCs w:val="24"/>
          <w:lang w:val="sr-Cyrl-CS"/>
        </w:rPr>
        <w:t xml:space="preserve"> мера које укључују и активности усмерене на дигитализацију и аутоматизацију поступака и процедура у одређеној области. </w:t>
      </w:r>
      <w:r w:rsidR="00AE48FD" w:rsidRPr="00E62094">
        <w:rPr>
          <w:rFonts w:ascii="Times New Roman" w:hAnsi="Times New Roman" w:cs="Times New Roman"/>
          <w:sz w:val="24"/>
          <w:szCs w:val="24"/>
          <w:lang w:val="sr-Cyrl-CS"/>
        </w:rPr>
        <w:t xml:space="preserve">У том </w:t>
      </w:r>
      <w:r w:rsidR="00AE48FD" w:rsidRPr="00E62094">
        <w:rPr>
          <w:rFonts w:ascii="Times New Roman" w:hAnsi="Times New Roman" w:cs="Times New Roman"/>
          <w:sz w:val="24"/>
          <w:szCs w:val="24"/>
          <w:lang w:val="sr-Cyrl-CS"/>
        </w:rPr>
        <w:lastRenderedPageBreak/>
        <w:t>смислу</w:t>
      </w:r>
      <w:r w:rsidRPr="00E62094">
        <w:rPr>
          <w:rFonts w:ascii="Times New Roman" w:hAnsi="Times New Roman" w:cs="Times New Roman"/>
          <w:sz w:val="24"/>
          <w:szCs w:val="24"/>
          <w:lang w:val="sr-Cyrl-CS"/>
        </w:rPr>
        <w:t xml:space="preserve">, </w:t>
      </w:r>
      <w:r w:rsidR="00AE48FD" w:rsidRPr="00E62094">
        <w:rPr>
          <w:rFonts w:ascii="Times New Roman" w:hAnsi="Times New Roman" w:cs="Times New Roman"/>
          <w:sz w:val="24"/>
          <w:szCs w:val="24"/>
          <w:lang w:val="sr-Cyrl-CS"/>
        </w:rPr>
        <w:t xml:space="preserve">важно је напоменути да се </w:t>
      </w:r>
      <w:r w:rsidR="0074020E" w:rsidRPr="00E62094">
        <w:rPr>
          <w:rFonts w:ascii="Times New Roman" w:hAnsi="Times New Roman" w:cs="Times New Roman"/>
          <w:sz w:val="24"/>
          <w:szCs w:val="24"/>
          <w:lang w:val="sr-Cyrl-CS"/>
        </w:rPr>
        <w:t>значајан</w:t>
      </w:r>
      <w:r w:rsidR="005C1CFE" w:rsidRPr="00E62094">
        <w:rPr>
          <w:rFonts w:ascii="Times New Roman" w:hAnsi="Times New Roman" w:cs="Times New Roman"/>
          <w:sz w:val="24"/>
          <w:szCs w:val="24"/>
          <w:lang w:val="sr-Cyrl-CS"/>
        </w:rPr>
        <w:t xml:space="preserve"> број мера у оквиру </w:t>
      </w:r>
      <w:r w:rsidR="009F256B" w:rsidRPr="00E62094">
        <w:rPr>
          <w:rFonts w:ascii="Times New Roman" w:hAnsi="Times New Roman" w:cs="Times New Roman"/>
          <w:sz w:val="24"/>
          <w:szCs w:val="24"/>
          <w:lang w:val="sr-Cyrl-CS"/>
        </w:rPr>
        <w:t>П</w:t>
      </w:r>
      <w:r w:rsidRPr="00E62094">
        <w:rPr>
          <w:rFonts w:ascii="Times New Roman" w:hAnsi="Times New Roman" w:cs="Times New Roman"/>
          <w:sz w:val="24"/>
          <w:szCs w:val="24"/>
          <w:lang w:val="sr-Cyrl-CS"/>
        </w:rPr>
        <w:t>рограм</w:t>
      </w:r>
      <w:r w:rsidR="005C1CFE"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202</w:t>
      </w:r>
      <w:r w:rsidR="006210F6" w:rsidRPr="00E62094">
        <w:rPr>
          <w:rFonts w:ascii="Times New Roman" w:hAnsi="Times New Roman" w:cs="Times New Roman"/>
          <w:sz w:val="24"/>
          <w:szCs w:val="24"/>
          <w:lang w:val="sr-Cyrl-CS"/>
        </w:rPr>
        <w:t>3</w:t>
      </w:r>
      <w:r w:rsidR="009F256B" w:rsidRPr="00E62094">
        <w:rPr>
          <w:rFonts w:ascii="Times New Roman" w:hAnsi="Times New Roman" w:cs="Times New Roman"/>
          <w:sz w:val="24"/>
          <w:szCs w:val="24"/>
          <w:lang w:val="sr-Cyrl-CS"/>
        </w:rPr>
        <w:t>-2025.</w:t>
      </w:r>
      <w:r w:rsidR="005C1CFE" w:rsidRPr="00E62094">
        <w:rPr>
          <w:rFonts w:ascii="Times New Roman" w:hAnsi="Times New Roman" w:cs="Times New Roman"/>
          <w:sz w:val="24"/>
          <w:szCs w:val="24"/>
          <w:lang w:val="sr-Cyrl-CS"/>
        </w:rPr>
        <w:t xml:space="preserve"> односи</w:t>
      </w:r>
      <w:r w:rsidR="00AE48FD" w:rsidRPr="00E62094">
        <w:rPr>
          <w:rFonts w:ascii="Times New Roman" w:hAnsi="Times New Roman" w:cs="Times New Roman"/>
          <w:sz w:val="24"/>
          <w:szCs w:val="24"/>
          <w:lang w:val="sr-Cyrl-CS"/>
        </w:rPr>
        <w:t xml:space="preserve"> на ове области</w:t>
      </w:r>
      <w:r w:rsidR="005C1CFE" w:rsidRPr="00E62094">
        <w:rPr>
          <w:rFonts w:ascii="Times New Roman" w:hAnsi="Times New Roman" w:cs="Times New Roman"/>
          <w:sz w:val="24"/>
          <w:szCs w:val="24"/>
          <w:lang w:val="sr-Cyrl-CS"/>
        </w:rPr>
        <w:t xml:space="preserve">. </w:t>
      </w:r>
    </w:p>
    <w:p w14:paraId="0ADF04A3" w14:textId="77777777" w:rsidR="00C01236" w:rsidRPr="00E62094" w:rsidRDefault="00C01236" w:rsidP="001D3CAB">
      <w:pPr>
        <w:tabs>
          <w:tab w:val="left" w:pos="1134"/>
        </w:tabs>
        <w:spacing w:after="0"/>
        <w:ind w:firstLine="709"/>
        <w:jc w:val="both"/>
        <w:rPr>
          <w:rFonts w:ascii="Times New Roman" w:hAnsi="Times New Roman" w:cs="Times New Roman"/>
          <w:sz w:val="24"/>
          <w:szCs w:val="24"/>
          <w:lang w:val="sr-Cyrl-CS"/>
        </w:rPr>
      </w:pPr>
    </w:p>
    <w:p w14:paraId="41F3DAEE" w14:textId="0088078F" w:rsidR="007D1625" w:rsidRDefault="00CC2FD8" w:rsidP="001D3CAB">
      <w:pPr>
        <w:tabs>
          <w:tab w:val="left" w:pos="1134"/>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Поред тога, </w:t>
      </w:r>
      <w:r w:rsidR="00573554" w:rsidRPr="00E62094">
        <w:rPr>
          <w:rFonts w:ascii="Times New Roman" w:hAnsi="Times New Roman" w:cs="Times New Roman"/>
          <w:sz w:val="24"/>
          <w:szCs w:val="24"/>
          <w:lang w:val="sr-Cyrl-CS"/>
        </w:rPr>
        <w:t>од момента отварања преговарачких поглавља (2014. године) Европска комисија у својим оценама стања, као и у годишњим извештајима, истицала важност наставка реформи и активности које су усмерене на борбу против сиве економије. Поред тога, у оценама ЕРП</w:t>
      </w:r>
      <w:r w:rsidRPr="00E62094">
        <w:rPr>
          <w:rFonts w:ascii="Times New Roman" w:hAnsi="Times New Roman" w:cs="Times New Roman"/>
          <w:sz w:val="24"/>
          <w:szCs w:val="24"/>
          <w:lang w:val="sr-Cyrl-CS"/>
        </w:rPr>
        <w:t>-а</w:t>
      </w:r>
      <w:r w:rsidR="00573554" w:rsidRPr="00E62094">
        <w:rPr>
          <w:rFonts w:ascii="Times New Roman" w:hAnsi="Times New Roman" w:cs="Times New Roman"/>
          <w:sz w:val="24"/>
          <w:szCs w:val="24"/>
          <w:lang w:val="sr-Cyrl-CS"/>
        </w:rPr>
        <w:t>, посебно је наглашен значај наставка трансформације Пореске управе</w:t>
      </w:r>
      <w:r w:rsidR="007D1625" w:rsidRPr="00E62094">
        <w:rPr>
          <w:rFonts w:ascii="Times New Roman" w:hAnsi="Times New Roman" w:cs="Times New Roman"/>
          <w:sz w:val="24"/>
          <w:szCs w:val="24"/>
          <w:lang w:val="sr-Cyrl-CS"/>
        </w:rPr>
        <w:t>, наиме препознато је да трансформација Пореске управе може довести до побољшања пореских инспекција, са позитивним утицајем на сиву економију.</w:t>
      </w:r>
      <w:r w:rsidR="007D1625" w:rsidRPr="00E62094" w:rsidDel="007D1625">
        <w:rPr>
          <w:rFonts w:ascii="Times New Roman" w:hAnsi="Times New Roman" w:cs="Times New Roman"/>
          <w:sz w:val="24"/>
          <w:szCs w:val="24"/>
          <w:lang w:val="sr-Cyrl-CS"/>
        </w:rPr>
        <w:t xml:space="preserve"> </w:t>
      </w:r>
    </w:p>
    <w:p w14:paraId="7D969BDD" w14:textId="77777777" w:rsidR="00503EEF" w:rsidRPr="00E62094" w:rsidRDefault="00503EEF" w:rsidP="001D3CAB">
      <w:pPr>
        <w:tabs>
          <w:tab w:val="left" w:pos="1134"/>
        </w:tabs>
        <w:spacing w:after="0"/>
        <w:ind w:firstLine="709"/>
        <w:jc w:val="both"/>
        <w:rPr>
          <w:rFonts w:ascii="Times New Roman" w:hAnsi="Times New Roman" w:cs="Times New Roman"/>
          <w:sz w:val="24"/>
          <w:szCs w:val="24"/>
          <w:lang w:val="sr-Cyrl-CS"/>
        </w:rPr>
      </w:pPr>
    </w:p>
    <w:p w14:paraId="2604440E" w14:textId="77777777" w:rsidR="00351930" w:rsidRPr="00E62094" w:rsidRDefault="00351930" w:rsidP="001D3CAB">
      <w:pPr>
        <w:tabs>
          <w:tab w:val="left" w:pos="1134"/>
        </w:tabs>
        <w:spacing w:after="0"/>
        <w:ind w:firstLine="709"/>
        <w:jc w:val="both"/>
        <w:rPr>
          <w:rFonts w:ascii="Times New Roman" w:hAnsi="Times New Roman" w:cs="Times New Roman"/>
          <w:sz w:val="24"/>
          <w:szCs w:val="24"/>
          <w:lang w:val="sr-Cyrl-CS"/>
        </w:rPr>
      </w:pPr>
    </w:p>
    <w:p w14:paraId="643F5D32" w14:textId="77B948D1" w:rsidR="003A1BBA" w:rsidRPr="00E62094" w:rsidRDefault="00351930" w:rsidP="00351930">
      <w:pPr>
        <w:pStyle w:val="Heading1"/>
        <w:spacing w:before="0"/>
        <w:ind w:left="2269" w:hanging="1702"/>
        <w:jc w:val="both"/>
        <w:rPr>
          <w:rFonts w:ascii="Times New Roman" w:hAnsi="Times New Roman" w:cs="Times New Roman"/>
          <w:bCs/>
          <w:color w:val="auto"/>
          <w:sz w:val="24"/>
          <w:szCs w:val="24"/>
          <w:lang w:val="sr-Cyrl-CS"/>
        </w:rPr>
      </w:pPr>
      <w:bookmarkStart w:id="1447" w:name="_Toc85976000"/>
      <w:bookmarkStart w:id="1448" w:name="_Toc85976197"/>
      <w:bookmarkStart w:id="1449" w:name="_Toc85976396"/>
      <w:bookmarkStart w:id="1450" w:name="_Toc93411407"/>
      <w:bookmarkEnd w:id="1447"/>
      <w:bookmarkEnd w:id="1448"/>
      <w:bookmarkEnd w:id="1449"/>
      <w:r w:rsidRPr="00E62094">
        <w:rPr>
          <w:rFonts w:ascii="Times New Roman" w:hAnsi="Times New Roman" w:cs="Times New Roman"/>
          <w:bCs/>
          <w:color w:val="auto"/>
          <w:sz w:val="24"/>
          <w:szCs w:val="24"/>
          <w:lang w:val="sr-Cyrl-CS"/>
        </w:rPr>
        <w:t xml:space="preserve">IV. </w:t>
      </w:r>
      <w:r w:rsidR="003A1BBA" w:rsidRPr="00E62094">
        <w:rPr>
          <w:rFonts w:ascii="Times New Roman" w:hAnsi="Times New Roman" w:cs="Times New Roman"/>
          <w:bCs/>
          <w:color w:val="auto"/>
          <w:sz w:val="24"/>
          <w:szCs w:val="24"/>
          <w:lang w:val="sr-Cyrl-CS"/>
        </w:rPr>
        <w:t>АНАЛИЗА ПОСТОЈЕЋЕГ СТАЊА</w:t>
      </w:r>
      <w:bookmarkEnd w:id="1450"/>
      <w:r w:rsidR="003A1BBA" w:rsidRPr="00E62094">
        <w:rPr>
          <w:rFonts w:ascii="Times New Roman" w:hAnsi="Times New Roman" w:cs="Times New Roman"/>
          <w:bCs/>
          <w:color w:val="auto"/>
          <w:sz w:val="24"/>
          <w:szCs w:val="24"/>
          <w:lang w:val="sr-Cyrl-CS"/>
        </w:rPr>
        <w:t xml:space="preserve"> </w:t>
      </w:r>
    </w:p>
    <w:p w14:paraId="781DC8BF" w14:textId="2698B386" w:rsidR="00E40D57" w:rsidRPr="00E62094" w:rsidRDefault="00351930" w:rsidP="00351930">
      <w:pPr>
        <w:pStyle w:val="Heading1"/>
        <w:spacing w:after="240"/>
        <w:ind w:left="1050"/>
        <w:jc w:val="both"/>
        <w:rPr>
          <w:rFonts w:ascii="Times New Roman" w:hAnsi="Times New Roman" w:cs="Times New Roman"/>
          <w:color w:val="auto"/>
          <w:sz w:val="24"/>
          <w:szCs w:val="24"/>
          <w:lang w:val="sr-Cyrl-CS"/>
        </w:rPr>
      </w:pPr>
      <w:bookmarkStart w:id="1451" w:name="_Toc76725005"/>
      <w:bookmarkStart w:id="1452" w:name="_Toc76725393"/>
      <w:bookmarkStart w:id="1453" w:name="_Toc76725569"/>
      <w:bookmarkStart w:id="1454" w:name="_Toc76726443"/>
      <w:bookmarkStart w:id="1455" w:name="_Toc76726478"/>
      <w:bookmarkStart w:id="1456" w:name="_Toc79410133"/>
      <w:bookmarkStart w:id="1457" w:name="_Toc79410169"/>
      <w:bookmarkStart w:id="1458" w:name="_Toc79412149"/>
      <w:bookmarkStart w:id="1459" w:name="_Toc80266856"/>
      <w:bookmarkStart w:id="1460" w:name="_Toc80266888"/>
      <w:bookmarkStart w:id="1461" w:name="_Toc85659514"/>
      <w:bookmarkStart w:id="1462" w:name="_Toc85659756"/>
      <w:bookmarkStart w:id="1463" w:name="_Toc85659974"/>
      <w:bookmarkStart w:id="1464" w:name="_Toc85660192"/>
      <w:bookmarkStart w:id="1465" w:name="_Toc85792974"/>
      <w:bookmarkStart w:id="1466" w:name="_Toc85793191"/>
      <w:bookmarkStart w:id="1467" w:name="_Toc85793408"/>
      <w:bookmarkStart w:id="1468" w:name="_Toc85793625"/>
      <w:bookmarkStart w:id="1469" w:name="_Toc85793842"/>
      <w:bookmarkStart w:id="1470" w:name="_Toc85794059"/>
      <w:bookmarkStart w:id="1471" w:name="_Toc85794286"/>
      <w:bookmarkStart w:id="1472" w:name="_Toc85794562"/>
      <w:bookmarkStart w:id="1473" w:name="_Toc85795248"/>
      <w:bookmarkStart w:id="1474" w:name="_Toc85795509"/>
      <w:bookmarkStart w:id="1475" w:name="_Toc85795753"/>
      <w:bookmarkStart w:id="1476" w:name="_Toc85795996"/>
      <w:bookmarkStart w:id="1477" w:name="_Toc85813218"/>
      <w:bookmarkStart w:id="1478" w:name="_Toc85816374"/>
      <w:bookmarkStart w:id="1479" w:name="_Toc85841709"/>
      <w:bookmarkStart w:id="1480" w:name="_Toc85842479"/>
      <w:bookmarkStart w:id="1481" w:name="_Toc85925195"/>
      <w:bookmarkStart w:id="1482" w:name="_Toc85927126"/>
      <w:bookmarkStart w:id="1483" w:name="_Toc85975204"/>
      <w:bookmarkStart w:id="1484" w:name="_Toc85976002"/>
      <w:bookmarkStart w:id="1485" w:name="_Toc85976199"/>
      <w:bookmarkStart w:id="1486" w:name="_Toc85976398"/>
      <w:bookmarkStart w:id="1487" w:name="_Toc85980239"/>
      <w:bookmarkStart w:id="1488" w:name="_Toc85980393"/>
      <w:bookmarkStart w:id="1489" w:name="_Toc86006756"/>
      <w:bookmarkStart w:id="1490" w:name="_Toc86008171"/>
      <w:bookmarkStart w:id="1491" w:name="_Toc86010881"/>
      <w:bookmarkStart w:id="1492" w:name="_Toc86012757"/>
      <w:bookmarkStart w:id="1493" w:name="_Toc86012806"/>
      <w:bookmarkStart w:id="1494" w:name="_Toc86013051"/>
      <w:bookmarkStart w:id="1495" w:name="_Toc86013122"/>
      <w:bookmarkStart w:id="1496" w:name="_Toc88469725"/>
      <w:bookmarkStart w:id="1497" w:name="_Toc88472073"/>
      <w:bookmarkStart w:id="1498" w:name="_Toc88472122"/>
      <w:bookmarkStart w:id="1499" w:name="_Toc88481081"/>
      <w:bookmarkStart w:id="1500" w:name="_Toc88483184"/>
      <w:bookmarkStart w:id="1501" w:name="_Toc88483682"/>
      <w:bookmarkStart w:id="1502" w:name="_Toc88483726"/>
      <w:bookmarkStart w:id="1503" w:name="_Toc90034638"/>
      <w:bookmarkStart w:id="1504" w:name="_Toc90646709"/>
      <w:bookmarkStart w:id="1505" w:name="_Toc90646763"/>
      <w:bookmarkStart w:id="1506" w:name="_Toc90909068"/>
      <w:bookmarkStart w:id="1507" w:name="_Toc90910716"/>
      <w:bookmarkStart w:id="1508" w:name="_Toc90918442"/>
      <w:bookmarkStart w:id="1509" w:name="_Toc90918645"/>
      <w:bookmarkStart w:id="1510" w:name="_Toc90983526"/>
      <w:bookmarkStart w:id="1511" w:name="_Toc90985726"/>
      <w:bookmarkStart w:id="1512" w:name="_Toc90986968"/>
      <w:bookmarkStart w:id="1513" w:name="_Toc90987006"/>
      <w:bookmarkStart w:id="1514" w:name="_Toc90988049"/>
      <w:bookmarkStart w:id="1515" w:name="_Toc91514911"/>
      <w:bookmarkStart w:id="1516" w:name="_Toc91587537"/>
      <w:bookmarkStart w:id="1517" w:name="_Toc91587578"/>
      <w:bookmarkStart w:id="1518" w:name="_Toc91587617"/>
      <w:bookmarkStart w:id="1519" w:name="_Toc91587659"/>
      <w:bookmarkStart w:id="1520" w:name="_Toc91587700"/>
      <w:bookmarkStart w:id="1521" w:name="_Toc93411408"/>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r w:rsidRPr="00E62094">
        <w:rPr>
          <w:rFonts w:ascii="Times New Roman" w:hAnsi="Times New Roman" w:cs="Times New Roman"/>
          <w:color w:val="auto"/>
          <w:sz w:val="28"/>
          <w:szCs w:val="28"/>
          <w:lang w:val="sr-Cyrl-CS"/>
        </w:rPr>
        <w:t>4.1</w:t>
      </w:r>
      <w:r w:rsidR="00E40D57" w:rsidRPr="00E62094">
        <w:rPr>
          <w:rFonts w:ascii="Times New Roman" w:hAnsi="Times New Roman" w:cs="Times New Roman"/>
          <w:color w:val="auto"/>
          <w:sz w:val="24"/>
          <w:szCs w:val="24"/>
          <w:lang w:val="sr-Cyrl-CS"/>
        </w:rPr>
        <w:t xml:space="preserve"> </w:t>
      </w:r>
      <w:bookmarkStart w:id="1522" w:name="_Toc93411409"/>
      <w:r w:rsidR="00E40D57" w:rsidRPr="00E62094">
        <w:rPr>
          <w:rFonts w:ascii="Times New Roman" w:hAnsi="Times New Roman" w:cs="Times New Roman"/>
          <w:color w:val="auto"/>
          <w:sz w:val="24"/>
          <w:szCs w:val="24"/>
          <w:lang w:val="sr-Cyrl-CS"/>
        </w:rPr>
        <w:t>Шта је сива економија?</w:t>
      </w:r>
      <w:bookmarkEnd w:id="1522"/>
    </w:p>
    <w:p w14:paraId="29AB2E0A" w14:textId="77777777" w:rsidR="00E40D57" w:rsidRPr="00E62094" w:rsidRDefault="00E40D57" w:rsidP="00351930">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Сива економија представља вишедимензионалан феномен, који неизбежно прати и постоји поред формалне економије у свакој земљи на свету. Упркос томе што је свуда присутна и неизбежна, њен обим и структура знатно варирају – од релативно бенигних до изразито негативних, великих и штетних облика, присутних у појединим привредама. Њено увећање и погоршавање структуре без сумње указује на дубоке, структурне изазове у једној привреди.</w:t>
      </w:r>
    </w:p>
    <w:p w14:paraId="7A0DF074" w14:textId="15E7FC7E" w:rsidR="00E40D57" w:rsidRPr="00E62094" w:rsidRDefault="00E40D57" w:rsidP="00351930">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Oднос формалне и неформалне</w:t>
      </w:r>
      <w:r w:rsidR="00996332"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сиве</w:t>
      </w:r>
      <w:r w:rsidR="00996332"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економије је, такође, комплекс</w:t>
      </w:r>
      <w:r w:rsidR="00351930" w:rsidRPr="00E62094">
        <w:rPr>
          <w:rFonts w:ascii="Times New Roman" w:hAnsi="Times New Roman" w:cs="Times New Roman"/>
          <w:sz w:val="24"/>
          <w:szCs w:val="24"/>
          <w:lang w:val="sr-Cyrl-CS"/>
        </w:rPr>
        <w:t>ан. Са једне стране, прелазак</w:t>
      </w:r>
      <w:r w:rsidRPr="00E62094">
        <w:rPr>
          <w:rFonts w:ascii="Times New Roman" w:hAnsi="Times New Roman" w:cs="Times New Roman"/>
          <w:sz w:val="24"/>
          <w:szCs w:val="24"/>
          <w:lang w:val="sr-Cyrl-CS"/>
        </w:rPr>
        <w:t xml:space="preserve"> одређеног дела привреде и грађана на пословање унутар сиве зоне подразумева </w:t>
      </w:r>
      <w:r w:rsidR="008A4F54" w:rsidRPr="00E62094">
        <w:rPr>
          <w:rFonts w:ascii="Times New Roman" w:hAnsi="Times New Roman" w:cs="Times New Roman"/>
          <w:sz w:val="24"/>
          <w:szCs w:val="24"/>
          <w:lang w:val="sr-Cyrl-CS"/>
        </w:rPr>
        <w:t xml:space="preserve">слабљење у </w:t>
      </w:r>
      <w:r w:rsidRPr="00E62094">
        <w:rPr>
          <w:rFonts w:ascii="Times New Roman" w:hAnsi="Times New Roman" w:cs="Times New Roman"/>
          <w:sz w:val="24"/>
          <w:szCs w:val="24"/>
          <w:lang w:val="sr-Cyrl-CS"/>
        </w:rPr>
        <w:t xml:space="preserve">наплати пореских прихода, на тај начин погоршавајући фискалну стабилност, односно продубљујући фискалне дефиците. </w:t>
      </w:r>
    </w:p>
    <w:p w14:paraId="27B141A1" w14:textId="77777777" w:rsidR="00E40D57" w:rsidRPr="00E62094" w:rsidRDefault="00E40D57" w:rsidP="00351930">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тим условима, растуће потребе државе за финансирањем фискалног дефицита могу произвести повећања фискалног оптерећења грађана и привреде, што доводи до даљег ширења фискалног дефицита. То </w:t>
      </w:r>
      <w:r w:rsidR="008A4F54" w:rsidRPr="00E62094">
        <w:rPr>
          <w:rFonts w:ascii="Times New Roman" w:hAnsi="Times New Roman" w:cs="Times New Roman"/>
          <w:sz w:val="24"/>
          <w:szCs w:val="24"/>
          <w:lang w:val="sr-Cyrl-CS"/>
        </w:rPr>
        <w:t>може</w:t>
      </w:r>
      <w:r w:rsidRPr="00E62094">
        <w:rPr>
          <w:rFonts w:ascii="Times New Roman" w:hAnsi="Times New Roman" w:cs="Times New Roman"/>
          <w:sz w:val="24"/>
          <w:szCs w:val="24"/>
          <w:lang w:val="sr-Cyrl-CS"/>
        </w:rPr>
        <w:t xml:space="preserve"> </w:t>
      </w:r>
      <w:r w:rsidR="008A4F54" w:rsidRPr="00E62094">
        <w:rPr>
          <w:rFonts w:ascii="Times New Roman" w:hAnsi="Times New Roman" w:cs="Times New Roman"/>
          <w:sz w:val="24"/>
          <w:szCs w:val="24"/>
          <w:lang w:val="sr-Cyrl-CS"/>
        </w:rPr>
        <w:t>довести</w:t>
      </w:r>
      <w:r w:rsidRPr="00E62094">
        <w:rPr>
          <w:rFonts w:ascii="Times New Roman" w:hAnsi="Times New Roman" w:cs="Times New Roman"/>
          <w:sz w:val="24"/>
          <w:szCs w:val="24"/>
          <w:lang w:val="sr-Cyrl-CS"/>
        </w:rPr>
        <w:t xml:space="preserve"> и до слабљења и количине и квалитета јавних услуга, па по том основу и ниже стопе привредног раста. </w:t>
      </w:r>
      <w:r w:rsidR="00753981" w:rsidRPr="00E62094">
        <w:rPr>
          <w:rFonts w:ascii="Times New Roman" w:hAnsi="Times New Roman" w:cs="Times New Roman"/>
          <w:sz w:val="24"/>
          <w:szCs w:val="24"/>
          <w:lang w:val="sr-Cyrl-CS"/>
        </w:rPr>
        <w:t>На тај начин</w:t>
      </w:r>
      <w:r w:rsidRPr="00E62094">
        <w:rPr>
          <w:rFonts w:ascii="Times New Roman" w:hAnsi="Times New Roman" w:cs="Times New Roman"/>
          <w:sz w:val="24"/>
          <w:szCs w:val="24"/>
          <w:lang w:val="sr-Cyrl-CS"/>
        </w:rPr>
        <w:t xml:space="preserve"> се формира овај облик негативне спирале, у коме се бруто домаћи производ и формална запосленост континуирано смањују, а ресурси неефикасно алоцирају.</w:t>
      </w:r>
    </w:p>
    <w:p w14:paraId="7999B106" w14:textId="77777777" w:rsidR="00E40D57" w:rsidRPr="00E62094" w:rsidRDefault="00E40D57" w:rsidP="00351930">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Како се ради о комплексном феномену, у литератури постоји широк круг дефиниција које описују сиву економију. Неке дефиниције се концентришу на скривање обима производње привреде (Gerxhani, 2004), а друге на скривање обима запослености, (Hussmanns, 2004; Perry, 2007). Smith (1994) је дефинише као тржишну вредност добара и услуга, легалних и нелегалних, који нису детектовани и евидентирани приликом званичне процене БДП-а. Del’Anno (2003) сматра да се ради о економским активностима и приходима који из њих произилазе, a који заобилазе државну регулацију, наплату и евиденцију. </w:t>
      </w:r>
    </w:p>
    <w:p w14:paraId="7CAB4AB1" w14:textId="77777777" w:rsidR="002177EA" w:rsidRPr="00E62094" w:rsidRDefault="00E40D57" w:rsidP="00351930">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Једна од потпунијих дефиниција, на коју се</w:t>
      </w:r>
      <w:r w:rsidR="008407FC" w:rsidRPr="00E62094">
        <w:rPr>
          <w:rFonts w:ascii="Times New Roman" w:hAnsi="Times New Roman" w:cs="Times New Roman"/>
          <w:sz w:val="24"/>
          <w:szCs w:val="24"/>
          <w:lang w:val="sr-Cyrl-CS"/>
        </w:rPr>
        <w:t xml:space="preserve"> овај </w:t>
      </w:r>
      <w:r w:rsidR="00AD3D5C" w:rsidRPr="00E62094">
        <w:rPr>
          <w:rFonts w:ascii="Times New Roman" w:hAnsi="Times New Roman" w:cs="Times New Roman"/>
          <w:sz w:val="24"/>
          <w:szCs w:val="24"/>
          <w:lang w:val="sr-Cyrl-CS"/>
        </w:rPr>
        <w:t>П</w:t>
      </w:r>
      <w:r w:rsidR="00996332" w:rsidRPr="00E62094">
        <w:rPr>
          <w:rFonts w:ascii="Times New Roman" w:hAnsi="Times New Roman" w:cs="Times New Roman"/>
          <w:sz w:val="24"/>
          <w:szCs w:val="24"/>
          <w:lang w:val="sr-Cyrl-CS"/>
        </w:rPr>
        <w:t xml:space="preserve">рограм </w:t>
      </w:r>
      <w:r w:rsidRPr="00E62094">
        <w:rPr>
          <w:rFonts w:ascii="Times New Roman" w:hAnsi="Times New Roman" w:cs="Times New Roman"/>
          <w:sz w:val="24"/>
          <w:szCs w:val="24"/>
          <w:lang w:val="sr-Cyrl-CS"/>
        </w:rPr>
        <w:t>ослања је она коју су понудили Schneider et al (2010) и који сматрају да</w:t>
      </w:r>
      <w:r w:rsidR="002177EA" w:rsidRPr="00E62094">
        <w:rPr>
          <w:rFonts w:ascii="Times New Roman" w:hAnsi="Times New Roman" w:cs="Times New Roman"/>
          <w:sz w:val="24"/>
          <w:szCs w:val="24"/>
          <w:lang w:val="sr-Cyrl-CS"/>
        </w:rPr>
        <w:t>:</w:t>
      </w:r>
    </w:p>
    <w:p w14:paraId="525D6189" w14:textId="77777777" w:rsidR="002177EA" w:rsidRPr="00E62094" w:rsidRDefault="002177EA" w:rsidP="00E40D57">
      <w:pPr>
        <w:tabs>
          <w:tab w:val="left" w:pos="1260"/>
        </w:tabs>
        <w:spacing w:after="0"/>
        <w:jc w:val="both"/>
        <w:rPr>
          <w:rFonts w:ascii="Times New Roman" w:hAnsi="Times New Roman" w:cs="Times New Roman"/>
          <w:sz w:val="24"/>
          <w:szCs w:val="24"/>
          <w:lang w:val="sr-Cyrl-CS"/>
        </w:rPr>
      </w:pPr>
    </w:p>
    <w:p w14:paraId="63739AB6" w14:textId="7D1B80FA" w:rsidR="00E40D57" w:rsidRPr="00E377E3" w:rsidRDefault="00E377E3" w:rsidP="00440281">
      <w:pPr>
        <w:tabs>
          <w:tab w:val="left" w:pos="1260"/>
        </w:tabs>
        <w:spacing w:after="0"/>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w:t>
      </w:r>
      <w:r w:rsidR="002177EA" w:rsidRPr="00E62094">
        <w:rPr>
          <w:rFonts w:ascii="Times New Roman" w:hAnsi="Times New Roman" w:cs="Times New Roman"/>
          <w:i/>
          <w:iCs/>
          <w:sz w:val="24"/>
          <w:szCs w:val="24"/>
          <w:lang w:val="sr-Cyrl-CS"/>
        </w:rPr>
        <w:t>Сива</w:t>
      </w:r>
      <w:r w:rsidR="00E40D57" w:rsidRPr="00E62094">
        <w:rPr>
          <w:rFonts w:ascii="Times New Roman" w:hAnsi="Times New Roman" w:cs="Times New Roman"/>
          <w:i/>
          <w:iCs/>
          <w:sz w:val="24"/>
          <w:szCs w:val="24"/>
          <w:lang w:val="sr-Cyrl-CS"/>
        </w:rPr>
        <w:t xml:space="preserve"> економија представља скуп свих тржишних и легалних производних и услужних активности, које су намерно скривене од државних органа из једног или више разлога: да </w:t>
      </w:r>
      <w:r w:rsidR="00E40D57" w:rsidRPr="00E62094">
        <w:rPr>
          <w:rFonts w:ascii="Times New Roman" w:hAnsi="Times New Roman" w:cs="Times New Roman"/>
          <w:i/>
          <w:iCs/>
          <w:sz w:val="24"/>
          <w:szCs w:val="24"/>
          <w:lang w:val="sr-Cyrl-CS"/>
        </w:rPr>
        <w:lastRenderedPageBreak/>
        <w:t>би се избегла наплата пореза на приход, додату вредност, или по неком другом основу; да би се избегли одређени захтеви који проистичу из радног законодавства; као и да се избегну одређене административне процедуре</w:t>
      </w:r>
      <w:r w:rsidR="00440281" w:rsidRPr="00E62094">
        <w:rPr>
          <w:rFonts w:ascii="Times New Roman" w:hAnsi="Times New Roman" w:cs="Times New Roman"/>
          <w:i/>
          <w:iCs/>
          <w:sz w:val="24"/>
          <w:szCs w:val="24"/>
          <w:lang w:val="sr-Cyrl-CS"/>
        </w:rPr>
        <w:t>.</w:t>
      </w:r>
      <w:r>
        <w:rPr>
          <w:rFonts w:ascii="Times New Roman" w:hAnsi="Times New Roman" w:cs="Times New Roman"/>
          <w:i/>
          <w:iCs/>
          <w:sz w:val="24"/>
          <w:szCs w:val="24"/>
          <w:lang w:val="en-US"/>
        </w:rPr>
        <w:t>”</w:t>
      </w:r>
    </w:p>
    <w:p w14:paraId="65031F11" w14:textId="77777777" w:rsidR="009F62F9" w:rsidRPr="00E62094" w:rsidRDefault="009F62F9">
      <w:pPr>
        <w:tabs>
          <w:tab w:val="left" w:pos="1260"/>
        </w:tabs>
        <w:spacing w:after="0"/>
        <w:jc w:val="center"/>
        <w:rPr>
          <w:rFonts w:ascii="Times New Roman" w:hAnsi="Times New Roman" w:cs="Times New Roman"/>
          <w:i/>
          <w:iCs/>
          <w:sz w:val="24"/>
          <w:szCs w:val="24"/>
          <w:lang w:val="sr-Cyrl-CS"/>
        </w:rPr>
      </w:pPr>
    </w:p>
    <w:p w14:paraId="43CBBF0B" w14:textId="18F7108C" w:rsidR="00E40D57" w:rsidRPr="00E62094" w:rsidRDefault="009F62F9" w:rsidP="00E40D57">
      <w:pPr>
        <w:jc w:val="both"/>
        <w:rPr>
          <w:rFonts w:ascii="Times New Roman" w:hAnsi="Times New Roman" w:cs="Times New Roman"/>
          <w:b/>
          <w:bCs/>
          <w:i/>
          <w:iCs/>
          <w:sz w:val="24"/>
          <w:szCs w:val="24"/>
          <w:lang w:val="sr-Cyrl-CS"/>
        </w:rPr>
      </w:pPr>
      <w:bookmarkStart w:id="1523" w:name="_Toc91514932"/>
      <w:r w:rsidRPr="00E62094">
        <w:rPr>
          <w:rFonts w:ascii="Times New Roman" w:hAnsi="Times New Roman" w:cs="Times New Roman"/>
          <w:b/>
          <w:bCs/>
          <w:i/>
          <w:iCs/>
          <w:sz w:val="24"/>
          <w:szCs w:val="24"/>
          <w:lang w:val="sr-Cyrl-CS"/>
        </w:rPr>
        <w:t xml:space="preserve">Табела </w:t>
      </w:r>
      <w:r w:rsidRPr="00E62094">
        <w:rPr>
          <w:rFonts w:ascii="Times New Roman" w:hAnsi="Times New Roman" w:cs="Times New Roman"/>
          <w:b/>
          <w:bCs/>
          <w:i/>
          <w:iCs/>
          <w:sz w:val="24"/>
          <w:szCs w:val="24"/>
          <w:lang w:val="sr-Cyrl-CS"/>
        </w:rPr>
        <w:fldChar w:fldCharType="begin"/>
      </w:r>
      <w:r w:rsidRPr="00E62094">
        <w:rPr>
          <w:rFonts w:ascii="Times New Roman" w:hAnsi="Times New Roman" w:cs="Times New Roman"/>
          <w:b/>
          <w:bCs/>
          <w:i/>
          <w:iCs/>
          <w:sz w:val="24"/>
          <w:szCs w:val="24"/>
          <w:lang w:val="sr-Cyrl-CS"/>
        </w:rPr>
        <w:instrText xml:space="preserve"> SEQ Табела \* ARABIC </w:instrText>
      </w:r>
      <w:r w:rsidRPr="00E62094">
        <w:rPr>
          <w:rFonts w:ascii="Times New Roman" w:hAnsi="Times New Roman" w:cs="Times New Roman"/>
          <w:b/>
          <w:bCs/>
          <w:i/>
          <w:iCs/>
          <w:sz w:val="24"/>
          <w:szCs w:val="24"/>
          <w:lang w:val="sr-Cyrl-CS"/>
        </w:rPr>
        <w:fldChar w:fldCharType="separate"/>
      </w:r>
      <w:r w:rsidR="00E377E3">
        <w:rPr>
          <w:rFonts w:ascii="Times New Roman" w:hAnsi="Times New Roman" w:cs="Times New Roman"/>
          <w:b/>
          <w:bCs/>
          <w:i/>
          <w:iCs/>
          <w:sz w:val="24"/>
          <w:szCs w:val="24"/>
          <w:lang w:val="sr-Cyrl-CS"/>
        </w:rPr>
        <w:t>1</w:t>
      </w:r>
      <w:r w:rsidRPr="00E62094">
        <w:rPr>
          <w:rFonts w:ascii="Times New Roman" w:hAnsi="Times New Roman" w:cs="Times New Roman"/>
          <w:b/>
          <w:bCs/>
          <w:i/>
          <w:iCs/>
          <w:sz w:val="24"/>
          <w:szCs w:val="24"/>
          <w:lang w:val="sr-Cyrl-CS"/>
        </w:rPr>
        <w:fldChar w:fldCharType="end"/>
      </w:r>
      <w:r w:rsidR="008407FC" w:rsidRPr="00E62094">
        <w:rPr>
          <w:rFonts w:ascii="Times New Roman" w:hAnsi="Times New Roman" w:cs="Times New Roman"/>
          <w:b/>
          <w:bCs/>
          <w:i/>
          <w:iCs/>
          <w:sz w:val="24"/>
          <w:szCs w:val="24"/>
          <w:lang w:val="sr-Cyrl-CS"/>
        </w:rPr>
        <w:t>.</w:t>
      </w:r>
      <w:r w:rsidRPr="00E62094">
        <w:rPr>
          <w:rFonts w:ascii="Times New Roman" w:hAnsi="Times New Roman" w:cs="Times New Roman"/>
          <w:b/>
          <w:bCs/>
          <w:i/>
          <w:iCs/>
          <w:sz w:val="24"/>
          <w:szCs w:val="24"/>
          <w:lang w:val="sr-Cyrl-CS"/>
        </w:rPr>
        <w:t xml:space="preserve"> Преглед различитих облика неформалних економских активности према легалности и облику неформалности</w:t>
      </w:r>
      <w:bookmarkEnd w:id="15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2177"/>
        <w:gridCol w:w="1775"/>
        <w:gridCol w:w="1595"/>
        <w:gridCol w:w="1953"/>
      </w:tblGrid>
      <w:tr w:rsidR="00447157" w:rsidRPr="00E62094" w14:paraId="09D41D53" w14:textId="77777777" w:rsidTr="002177EA">
        <w:tc>
          <w:tcPr>
            <w:tcW w:w="1952" w:type="dxa"/>
          </w:tcPr>
          <w:p w14:paraId="7A6CEA1A" w14:textId="77777777" w:rsidR="00E40D57" w:rsidRPr="00E62094" w:rsidRDefault="00E40D57"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Врста активности</w:t>
            </w:r>
          </w:p>
        </w:tc>
        <w:tc>
          <w:tcPr>
            <w:tcW w:w="3868" w:type="dxa"/>
            <w:gridSpan w:val="2"/>
          </w:tcPr>
          <w:p w14:paraId="3F5DD0DF" w14:textId="77777777" w:rsidR="00E40D57" w:rsidRPr="00E62094" w:rsidRDefault="00E40D57"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Монетарне трансакције</w:t>
            </w:r>
          </w:p>
        </w:tc>
        <w:tc>
          <w:tcPr>
            <w:tcW w:w="3530" w:type="dxa"/>
            <w:gridSpan w:val="2"/>
          </w:tcPr>
          <w:p w14:paraId="0D22C45F" w14:textId="77777777" w:rsidR="00E40D57" w:rsidRPr="00E62094" w:rsidRDefault="00E40D57"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Немонетарне трансакције</w:t>
            </w:r>
          </w:p>
        </w:tc>
      </w:tr>
      <w:tr w:rsidR="00447157" w:rsidRPr="00E62094" w14:paraId="69359B68" w14:textId="77777777" w:rsidTr="002177EA">
        <w:tc>
          <w:tcPr>
            <w:tcW w:w="1952" w:type="dxa"/>
          </w:tcPr>
          <w:p w14:paraId="29759E18" w14:textId="11295C9B" w:rsidR="00E40D57" w:rsidRPr="00E62094" w:rsidRDefault="00440281" w:rsidP="00440281">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Илегалне активности (црно</w:t>
            </w:r>
            <w:r w:rsidR="00E40D57" w:rsidRPr="00E62094">
              <w:rPr>
                <w:rFonts w:ascii="Times New Roman" w:hAnsi="Times New Roman" w:cs="Times New Roman"/>
                <w:b/>
                <w:bCs/>
                <w:sz w:val="24"/>
                <w:szCs w:val="24"/>
                <w:lang w:val="sr-Cyrl-CS"/>
              </w:rPr>
              <w:t xml:space="preserve"> тржиште)</w:t>
            </w:r>
          </w:p>
        </w:tc>
        <w:tc>
          <w:tcPr>
            <w:tcW w:w="3868" w:type="dxa"/>
            <w:gridSpan w:val="2"/>
          </w:tcPr>
          <w:p w14:paraId="203EC740" w14:textId="77777777" w:rsidR="00E40D57" w:rsidRPr="00E62094" w:rsidRDefault="00E40D57" w:rsidP="009F62F9">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Трговина краденом робом, промет и производња нелегалних опојних средстава, проституција, илегално коцкање, шверц људи, оружја, или дроге, и слично</w:t>
            </w:r>
          </w:p>
        </w:tc>
        <w:tc>
          <w:tcPr>
            <w:tcW w:w="3530" w:type="dxa"/>
            <w:gridSpan w:val="2"/>
          </w:tcPr>
          <w:p w14:paraId="236EB57F" w14:textId="77777777" w:rsidR="00E40D57" w:rsidRPr="00E62094" w:rsidRDefault="00E40D57" w:rsidP="009F62F9">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Трампа нелегалним добрима и услугама, производња опојних средстава за сопствену употребу, крађа</w:t>
            </w:r>
          </w:p>
        </w:tc>
      </w:tr>
      <w:tr w:rsidR="00447157" w:rsidRPr="00E62094" w14:paraId="231993EE" w14:textId="77777777" w:rsidTr="002177EA">
        <w:tc>
          <w:tcPr>
            <w:tcW w:w="1952" w:type="dxa"/>
            <w:vMerge w:val="restart"/>
          </w:tcPr>
          <w:p w14:paraId="4897CF8E" w14:textId="77777777" w:rsidR="002177EA" w:rsidRPr="00E62094" w:rsidRDefault="002177EA"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Легалне активности (сива економија)</w:t>
            </w:r>
          </w:p>
          <w:p w14:paraId="03024E36" w14:textId="77777777" w:rsidR="002177EA" w:rsidRPr="00E62094" w:rsidRDefault="002177EA" w:rsidP="009F62F9">
            <w:pPr>
              <w:rPr>
                <w:rFonts w:ascii="Times New Roman" w:hAnsi="Times New Roman" w:cs="Times New Roman"/>
                <w:b/>
                <w:bCs/>
                <w:sz w:val="24"/>
                <w:szCs w:val="24"/>
                <w:lang w:val="sr-Cyrl-CS"/>
              </w:rPr>
            </w:pPr>
          </w:p>
        </w:tc>
        <w:tc>
          <w:tcPr>
            <w:tcW w:w="2080" w:type="dxa"/>
          </w:tcPr>
          <w:p w14:paraId="0A7F1602" w14:textId="77777777" w:rsidR="002177EA" w:rsidRPr="00E62094" w:rsidRDefault="002177EA"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Пореска евазија (tax evasion)</w:t>
            </w:r>
          </w:p>
        </w:tc>
        <w:tc>
          <w:tcPr>
            <w:tcW w:w="1788" w:type="dxa"/>
          </w:tcPr>
          <w:p w14:paraId="487BFA88" w14:textId="77777777" w:rsidR="002177EA" w:rsidRPr="00E62094" w:rsidRDefault="002177EA"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Избегавање плаћања пуних пореских обавеза (tax avoidance)</w:t>
            </w:r>
          </w:p>
        </w:tc>
        <w:tc>
          <w:tcPr>
            <w:tcW w:w="1714" w:type="dxa"/>
          </w:tcPr>
          <w:p w14:paraId="57471FE4" w14:textId="77777777" w:rsidR="002177EA" w:rsidRPr="00E62094" w:rsidRDefault="002177EA"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Пореска евазија (tax evasion)</w:t>
            </w:r>
          </w:p>
        </w:tc>
        <w:tc>
          <w:tcPr>
            <w:tcW w:w="1816" w:type="dxa"/>
          </w:tcPr>
          <w:p w14:paraId="5E9F5F58" w14:textId="77777777" w:rsidR="002177EA" w:rsidRPr="00E62094" w:rsidRDefault="002177EA" w:rsidP="009F62F9">
            <w:pPr>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Избегавање плаћања пуних пореских обавеза (tax avoidance)</w:t>
            </w:r>
          </w:p>
        </w:tc>
      </w:tr>
      <w:tr w:rsidR="00447157" w:rsidRPr="00E62094" w14:paraId="23FE06F4" w14:textId="77777777" w:rsidTr="002177EA">
        <w:tc>
          <w:tcPr>
            <w:tcW w:w="1952" w:type="dxa"/>
            <w:vMerge/>
          </w:tcPr>
          <w:p w14:paraId="274CC696" w14:textId="77777777" w:rsidR="002177EA" w:rsidRPr="00E62094" w:rsidRDefault="002177EA" w:rsidP="009F62F9">
            <w:pPr>
              <w:rPr>
                <w:rFonts w:ascii="Times New Roman" w:hAnsi="Times New Roman" w:cs="Times New Roman"/>
                <w:b/>
                <w:bCs/>
                <w:sz w:val="24"/>
                <w:szCs w:val="24"/>
                <w:lang w:val="sr-Cyrl-CS"/>
              </w:rPr>
            </w:pPr>
          </w:p>
        </w:tc>
        <w:tc>
          <w:tcPr>
            <w:tcW w:w="2080" w:type="dxa"/>
          </w:tcPr>
          <w:p w14:paraId="476B3A04" w14:textId="77777777" w:rsidR="002177EA" w:rsidRPr="00E62094" w:rsidRDefault="002177EA" w:rsidP="009F62F9">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Непријављивање прихода из самозапошљавања, зараде и хонорари из непријављених активности</w:t>
            </w:r>
          </w:p>
        </w:tc>
        <w:tc>
          <w:tcPr>
            <w:tcW w:w="1788" w:type="dxa"/>
          </w:tcPr>
          <w:p w14:paraId="779D76E7" w14:textId="77777777" w:rsidR="002177EA" w:rsidRPr="00E62094" w:rsidRDefault="002177EA" w:rsidP="009F62F9">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Пријављивање радника на минималну зараду, и сл.</w:t>
            </w:r>
          </w:p>
        </w:tc>
        <w:tc>
          <w:tcPr>
            <w:tcW w:w="1714" w:type="dxa"/>
          </w:tcPr>
          <w:p w14:paraId="6EE778BF" w14:textId="77777777" w:rsidR="002177EA" w:rsidRPr="00E62094" w:rsidRDefault="002177EA" w:rsidP="009F62F9">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Трампа легалном робом и услугама</w:t>
            </w:r>
          </w:p>
        </w:tc>
        <w:tc>
          <w:tcPr>
            <w:tcW w:w="1816" w:type="dxa"/>
          </w:tcPr>
          <w:p w14:paraId="411028E7" w14:textId="77777777" w:rsidR="002177EA" w:rsidRPr="00E62094" w:rsidRDefault="002177EA" w:rsidP="00614E1E">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Пружање нерегистрованих услуга</w:t>
            </w:r>
          </w:p>
        </w:tc>
      </w:tr>
    </w:tbl>
    <w:p w14:paraId="635D7ABB" w14:textId="77777777" w:rsidR="00E40D57" w:rsidRPr="00E62094" w:rsidRDefault="00E40D57" w:rsidP="00E40D57">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Извор: Lippert и Walker (1997)</w:t>
      </w:r>
    </w:p>
    <w:p w14:paraId="143A4BB3" w14:textId="77777777" w:rsidR="009F62F9" w:rsidRPr="00E62094" w:rsidRDefault="002177EA" w:rsidP="00440281">
      <w:pPr>
        <w:tabs>
          <w:tab w:val="left" w:pos="1260"/>
        </w:tabs>
        <w:spacing w:after="0"/>
        <w:ind w:firstLine="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w:t>
      </w:r>
      <w:r w:rsidR="00E40D57" w:rsidRPr="00E62094">
        <w:rPr>
          <w:rFonts w:ascii="Times New Roman" w:hAnsi="Times New Roman" w:cs="Times New Roman"/>
          <w:sz w:val="24"/>
          <w:szCs w:val="24"/>
          <w:lang w:val="sr-Cyrl-CS"/>
        </w:rPr>
        <w:t>ива економија – у најширем теоретском обухвату – укључује сав нерегистровани приход од производње легалних добара и услуга, и то било да је настао из монетарних или немонетарних трансакција. Као таква, она обухвата све продуктивне и легалне економске активности из којих би произилазили порески приходи, у случају да су биле исправно и у целости пријављене државним органима.</w:t>
      </w:r>
    </w:p>
    <w:p w14:paraId="3A29ED81" w14:textId="77777777" w:rsidR="00E40D57" w:rsidRPr="00E62094" w:rsidRDefault="00E40D57" w:rsidP="00440281">
      <w:pPr>
        <w:tabs>
          <w:tab w:val="left" w:pos="1260"/>
        </w:tabs>
        <w:spacing w:after="0"/>
        <w:ind w:firstLine="426"/>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Будући веома комплексна, обим и структура сиве економије узроковани су великим бројем фактора, а у </w:t>
      </w:r>
      <w:r w:rsidR="002177EA" w:rsidRPr="00E62094">
        <w:rPr>
          <w:rFonts w:ascii="Times New Roman" w:hAnsi="Times New Roman" w:cs="Times New Roman"/>
          <w:sz w:val="24"/>
          <w:szCs w:val="24"/>
          <w:lang w:val="sr-Cyrl-CS"/>
        </w:rPr>
        <w:t>теоријској</w:t>
      </w:r>
      <w:r w:rsidRPr="00E62094">
        <w:rPr>
          <w:rFonts w:ascii="Times New Roman" w:hAnsi="Times New Roman" w:cs="Times New Roman"/>
          <w:sz w:val="24"/>
          <w:szCs w:val="24"/>
          <w:lang w:val="sr-Cyrl-CS"/>
        </w:rPr>
        <w:t xml:space="preserve"> литератури, постоји велики број покушаја да се ови узроци евидентирају и систематизују. Тако, примера ради Schneider et al (2010) </w:t>
      </w:r>
      <w:r w:rsidR="0034652F" w:rsidRPr="00E62094">
        <w:rPr>
          <w:rFonts w:ascii="Times New Roman" w:hAnsi="Times New Roman" w:cs="Times New Roman"/>
          <w:sz w:val="24"/>
          <w:szCs w:val="24"/>
          <w:lang w:val="sr-Cyrl-CS"/>
        </w:rPr>
        <w:t xml:space="preserve">скреће </w:t>
      </w:r>
      <w:r w:rsidRPr="00E62094">
        <w:rPr>
          <w:rFonts w:ascii="Times New Roman" w:hAnsi="Times New Roman" w:cs="Times New Roman"/>
          <w:sz w:val="24"/>
          <w:szCs w:val="24"/>
          <w:lang w:val="sr-Cyrl-CS"/>
        </w:rPr>
        <w:t>пажњу на следеће детерминанте сиве економије:</w:t>
      </w:r>
    </w:p>
    <w:p w14:paraId="75894A9F" w14:textId="77777777" w:rsidR="00E40D57" w:rsidRPr="00E62094" w:rsidRDefault="00E40D57" w:rsidP="00E40D57">
      <w:pPr>
        <w:tabs>
          <w:tab w:val="left" w:pos="1260"/>
        </w:tabs>
        <w:spacing w:after="0"/>
        <w:jc w:val="both"/>
        <w:rPr>
          <w:rFonts w:ascii="Times New Roman" w:hAnsi="Times New Roman" w:cs="Times New Roman"/>
          <w:sz w:val="24"/>
          <w:szCs w:val="24"/>
          <w:lang w:val="sr-Cyrl-CS"/>
        </w:rPr>
      </w:pPr>
    </w:p>
    <w:p w14:paraId="2F00B105" w14:textId="77777777" w:rsidR="00E40D57" w:rsidRPr="00E62094" w:rsidRDefault="00E40D57" w:rsidP="00E40D57">
      <w:pPr>
        <w:numPr>
          <w:ilvl w:val="0"/>
          <w:numId w:val="2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Повећање оптерећења по основу пореза и доприноса </w:t>
      </w:r>
    </w:p>
    <w:p w14:paraId="4893DF03" w14:textId="77777777" w:rsidR="00E40D57" w:rsidRPr="00E62094" w:rsidRDefault="00E40D57" w:rsidP="00E40D57">
      <w:pPr>
        <w:numPr>
          <w:ilvl w:val="0"/>
          <w:numId w:val="2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Квалитет државних институција</w:t>
      </w:r>
    </w:p>
    <w:p w14:paraId="6BDF59E4" w14:textId="77777777" w:rsidR="00E40D57" w:rsidRPr="00E62094" w:rsidRDefault="00E40D57" w:rsidP="00E40D57">
      <w:pPr>
        <w:numPr>
          <w:ilvl w:val="0"/>
          <w:numId w:val="2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Фискални трансфери</w:t>
      </w:r>
    </w:p>
    <w:p w14:paraId="72887DEE" w14:textId="77777777" w:rsidR="00E40D57" w:rsidRPr="00E62094" w:rsidRDefault="00E40D57" w:rsidP="00E40D57">
      <w:pPr>
        <w:numPr>
          <w:ilvl w:val="0"/>
          <w:numId w:val="2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Специфична регулатива у области радног законодавства</w:t>
      </w:r>
    </w:p>
    <w:p w14:paraId="79540845" w14:textId="77777777" w:rsidR="00E40D57" w:rsidRPr="00E62094" w:rsidRDefault="00E40D57" w:rsidP="00E40D57">
      <w:pPr>
        <w:numPr>
          <w:ilvl w:val="0"/>
          <w:numId w:val="2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Квалитет и доступност јавних услуга</w:t>
      </w:r>
    </w:p>
    <w:p w14:paraId="27CE462A" w14:textId="77777777" w:rsidR="00E40D57" w:rsidRPr="00E62094" w:rsidRDefault="00E40D57" w:rsidP="00E40D57">
      <w:pPr>
        <w:numPr>
          <w:ilvl w:val="0"/>
          <w:numId w:val="22"/>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Порески морал</w:t>
      </w:r>
      <w:r w:rsidR="004B5245" w:rsidRPr="00E62094">
        <w:rPr>
          <w:rFonts w:ascii="Times New Roman" w:hAnsi="Times New Roman" w:cs="Times New Roman"/>
          <w:sz w:val="24"/>
          <w:szCs w:val="24"/>
          <w:lang w:val="sr-Cyrl-CS"/>
        </w:rPr>
        <w:t>.</w:t>
      </w:r>
    </w:p>
    <w:p w14:paraId="2F667FEB" w14:textId="77777777" w:rsidR="00E40D57" w:rsidRPr="00E62094" w:rsidRDefault="00E40D57" w:rsidP="00E40D57">
      <w:pPr>
        <w:tabs>
          <w:tab w:val="left" w:pos="1260"/>
        </w:tabs>
        <w:spacing w:after="0"/>
        <w:jc w:val="both"/>
        <w:rPr>
          <w:rFonts w:ascii="Times New Roman" w:hAnsi="Times New Roman" w:cs="Times New Roman"/>
          <w:sz w:val="24"/>
          <w:szCs w:val="24"/>
          <w:lang w:val="sr-Cyrl-CS"/>
        </w:rPr>
      </w:pPr>
    </w:p>
    <w:p w14:paraId="0A4618DD" w14:textId="77777777" w:rsidR="00E40D57" w:rsidRPr="00E62094" w:rsidRDefault="00E40D57" w:rsidP="00E40D57">
      <w:p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Релативно слична група фактора наведена је и у истраживању Арсића et al (2014), који </w:t>
      </w:r>
      <w:r w:rsidR="0034652F" w:rsidRPr="00E62094">
        <w:rPr>
          <w:rFonts w:ascii="Times New Roman" w:hAnsi="Times New Roman" w:cs="Times New Roman"/>
          <w:sz w:val="24"/>
          <w:szCs w:val="24"/>
          <w:lang w:val="sr-Cyrl-CS"/>
        </w:rPr>
        <w:t xml:space="preserve">наводи </w:t>
      </w:r>
      <w:r w:rsidRPr="00E62094">
        <w:rPr>
          <w:rFonts w:ascii="Times New Roman" w:hAnsi="Times New Roman" w:cs="Times New Roman"/>
          <w:sz w:val="24"/>
          <w:szCs w:val="24"/>
          <w:lang w:val="sr-Cyrl-CS"/>
        </w:rPr>
        <w:t>да они обухватају:</w:t>
      </w:r>
    </w:p>
    <w:p w14:paraId="3E349C7E" w14:textId="77777777" w:rsidR="00E40D57" w:rsidRPr="00E62094" w:rsidRDefault="00E40D57" w:rsidP="00E40D57">
      <w:pPr>
        <w:tabs>
          <w:tab w:val="left" w:pos="1260"/>
        </w:tabs>
        <w:spacing w:after="0"/>
        <w:jc w:val="both"/>
        <w:rPr>
          <w:rFonts w:ascii="Times New Roman" w:hAnsi="Times New Roman" w:cs="Times New Roman"/>
          <w:sz w:val="24"/>
          <w:szCs w:val="24"/>
          <w:lang w:val="sr-Cyrl-CS"/>
        </w:rPr>
      </w:pPr>
    </w:p>
    <w:p w14:paraId="03646F2F"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Величин</w:t>
      </w:r>
      <w:r w:rsidR="0034652F" w:rsidRPr="00E62094">
        <w:rPr>
          <w:rFonts w:ascii="Times New Roman" w:hAnsi="Times New Roman" w:cs="Times New Roman"/>
          <w:sz w:val="24"/>
          <w:szCs w:val="24"/>
          <w:lang w:val="sr-Cyrl-CS"/>
        </w:rPr>
        <w:t>у</w:t>
      </w:r>
      <w:r w:rsidRPr="00E62094">
        <w:rPr>
          <w:rFonts w:ascii="Times New Roman" w:hAnsi="Times New Roman" w:cs="Times New Roman"/>
          <w:sz w:val="24"/>
          <w:szCs w:val="24"/>
          <w:lang w:val="sr-Cyrl-CS"/>
        </w:rPr>
        <w:t xml:space="preserve"> пореског оптрећења</w:t>
      </w:r>
    </w:p>
    <w:p w14:paraId="3F0A16A5"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Фискално оптерећење рада</w:t>
      </w:r>
    </w:p>
    <w:p w14:paraId="0113971B"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Систем социјалне заштите</w:t>
      </w:r>
    </w:p>
    <w:p w14:paraId="67988E25"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Ефикасност Пореске управе у наплати пореза</w:t>
      </w:r>
    </w:p>
    <w:p w14:paraId="62920924"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Казне за пореску евазију</w:t>
      </w:r>
    </w:p>
    <w:p w14:paraId="17759E5F"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Вероватноћу изрицања санкција</w:t>
      </w:r>
    </w:p>
    <w:p w14:paraId="16495265"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Структуру пореског система</w:t>
      </w:r>
    </w:p>
    <w:p w14:paraId="15EAA2CB"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Комплексност пореског система</w:t>
      </w:r>
    </w:p>
    <w:p w14:paraId="6573FEC4"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Правичност пореског система</w:t>
      </w:r>
    </w:p>
    <w:p w14:paraId="2E0187CF"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Трошкове усклађености са пореским обавезама</w:t>
      </w:r>
    </w:p>
    <w:p w14:paraId="0BC3EB8A" w14:textId="77777777" w:rsidR="00E40D57" w:rsidRPr="00E62094" w:rsidRDefault="00E40D57" w:rsidP="00E40D57">
      <w:pPr>
        <w:numPr>
          <w:ilvl w:val="0"/>
          <w:numId w:val="23"/>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Институције у вези са тржиштем рада</w:t>
      </w:r>
      <w:r w:rsidR="004B5245" w:rsidRPr="00E62094">
        <w:rPr>
          <w:rFonts w:ascii="Times New Roman" w:hAnsi="Times New Roman" w:cs="Times New Roman"/>
          <w:sz w:val="24"/>
          <w:szCs w:val="24"/>
          <w:lang w:val="sr-Cyrl-CS"/>
        </w:rPr>
        <w:t>.</w:t>
      </w:r>
    </w:p>
    <w:p w14:paraId="762FD0B7" w14:textId="77777777" w:rsidR="00DB755D" w:rsidRPr="00E62094" w:rsidRDefault="00DB755D" w:rsidP="00DB755D">
      <w:pPr>
        <w:tabs>
          <w:tab w:val="left" w:pos="1260"/>
        </w:tabs>
        <w:spacing w:after="0"/>
        <w:jc w:val="both"/>
        <w:rPr>
          <w:rFonts w:ascii="Times New Roman" w:hAnsi="Times New Roman" w:cs="Times New Roman"/>
          <w:sz w:val="24"/>
          <w:szCs w:val="24"/>
          <w:lang w:val="sr-Cyrl-CS"/>
        </w:rPr>
      </w:pPr>
    </w:p>
    <w:p w14:paraId="2366F68A" w14:textId="77777777" w:rsidR="00E40D57" w:rsidRPr="00E62094" w:rsidRDefault="00E40D57" w:rsidP="00E40D57">
      <w:p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Sarac и Basar (2014) у смислу узрока сиве економије указују на следеће факторе:</w:t>
      </w:r>
    </w:p>
    <w:p w14:paraId="400CE1ED" w14:textId="77777777" w:rsidR="00E40D57" w:rsidRPr="00E62094" w:rsidRDefault="00E40D57" w:rsidP="00E40D57">
      <w:pPr>
        <w:tabs>
          <w:tab w:val="left" w:pos="1260"/>
        </w:tabs>
        <w:spacing w:after="0"/>
        <w:jc w:val="both"/>
        <w:rPr>
          <w:rFonts w:ascii="Times New Roman" w:hAnsi="Times New Roman" w:cs="Times New Roman"/>
          <w:sz w:val="24"/>
          <w:szCs w:val="24"/>
          <w:highlight w:val="yellow"/>
          <w:lang w:val="sr-Cyrl-CS"/>
        </w:rPr>
      </w:pPr>
    </w:p>
    <w:p w14:paraId="49441A1D" w14:textId="77777777" w:rsidR="00E40D57" w:rsidRPr="00E62094" w:rsidRDefault="00E40D57" w:rsidP="00E40D57">
      <w:pPr>
        <w:numPr>
          <w:ilvl w:val="0"/>
          <w:numId w:val="24"/>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Економски узроци – неправична дистрибуција прихода, инфлација, незапосленост</w:t>
      </w:r>
    </w:p>
    <w:p w14:paraId="54AA9C48" w14:textId="77777777" w:rsidR="00E40D57" w:rsidRPr="00E62094" w:rsidRDefault="00E40D57" w:rsidP="00E40D57">
      <w:pPr>
        <w:numPr>
          <w:ilvl w:val="0"/>
          <w:numId w:val="24"/>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Фискални узроци – високе пореске стопе, пропусти у надзору</w:t>
      </w:r>
    </w:p>
    <w:p w14:paraId="303A5684" w14:textId="77777777" w:rsidR="00E40D57" w:rsidRPr="00E62094" w:rsidRDefault="00E40D57" w:rsidP="00E40D57">
      <w:pPr>
        <w:numPr>
          <w:ilvl w:val="0"/>
          <w:numId w:val="24"/>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Регулативни узроци – компликованост законског оквира, честе измене у регулативи</w:t>
      </w:r>
    </w:p>
    <w:p w14:paraId="4915D00F" w14:textId="77777777" w:rsidR="00E40D57" w:rsidRPr="00E62094" w:rsidRDefault="00E40D57" w:rsidP="00E40D57">
      <w:pPr>
        <w:numPr>
          <w:ilvl w:val="0"/>
          <w:numId w:val="24"/>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Административни узроци – организација и техничка структура Пореске управе и осталих надзорних органа</w:t>
      </w:r>
    </w:p>
    <w:p w14:paraId="64DB9B93" w14:textId="77777777" w:rsidR="00E40D57" w:rsidRPr="00E62094" w:rsidRDefault="00E40D57" w:rsidP="00E40D57">
      <w:pPr>
        <w:numPr>
          <w:ilvl w:val="0"/>
          <w:numId w:val="24"/>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Друштвени узроци – порески морал, бихејвиорални обрасци понашања обвезника, историјски контекст</w:t>
      </w:r>
    </w:p>
    <w:p w14:paraId="57EC4538" w14:textId="77777777" w:rsidR="00E40D57" w:rsidRPr="00E62094" w:rsidRDefault="00E40D57" w:rsidP="00E40D57">
      <w:pPr>
        <w:numPr>
          <w:ilvl w:val="0"/>
          <w:numId w:val="24"/>
        </w:numPr>
        <w:tabs>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Политички узроци</w:t>
      </w:r>
      <w:r w:rsidR="008407FC" w:rsidRPr="00E62094">
        <w:rPr>
          <w:rFonts w:ascii="Times New Roman" w:hAnsi="Times New Roman" w:cs="Times New Roman"/>
          <w:sz w:val="24"/>
          <w:szCs w:val="24"/>
          <w:lang w:val="sr-Cyrl-CS"/>
        </w:rPr>
        <w:t>.</w:t>
      </w:r>
    </w:p>
    <w:p w14:paraId="1E2867FD" w14:textId="77777777" w:rsidR="00FA3846" w:rsidRPr="00E62094" w:rsidRDefault="00FA3846" w:rsidP="00FA3846">
      <w:pPr>
        <w:tabs>
          <w:tab w:val="left" w:pos="1260"/>
        </w:tabs>
        <w:spacing w:after="0"/>
        <w:ind w:left="720"/>
        <w:jc w:val="both"/>
        <w:rPr>
          <w:rFonts w:ascii="Times New Roman" w:hAnsi="Times New Roman" w:cs="Times New Roman"/>
          <w:sz w:val="24"/>
          <w:szCs w:val="24"/>
          <w:lang w:val="sr-Cyrl-CS"/>
        </w:rPr>
      </w:pPr>
    </w:p>
    <w:p w14:paraId="0F2A04F1" w14:textId="77777777" w:rsidR="002177EA" w:rsidRPr="00E62094" w:rsidRDefault="002177EA" w:rsidP="00440281">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Као резултат, сива економија производи бројне, разноврсне и често веома дубоке и негативне последице по привреду и друштво. Нелојална конкуренција коју узрокују субјекти који послују у зони сиве економије доводи до затварања привредних субјеката који поштују прописе или њиховог преласка у сиве токове, отпуштања радника и смањења инвестиција.</w:t>
      </w:r>
    </w:p>
    <w:p w14:paraId="263C32A3" w14:textId="0EE5F7BB" w:rsidR="002177EA" w:rsidRDefault="002177EA" w:rsidP="00440281">
      <w:pPr>
        <w:tabs>
          <w:tab w:val="left" w:pos="1260"/>
        </w:tabs>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Мањи буџетски приходи смањују квалитет јавних услуга као што су</w:t>
      </w:r>
      <w:r w:rsidR="005A1D53"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 xml:space="preserve">образовање, здравствена заштита, безбедност, социјална заштита, комуналне услуге, итд. </w:t>
      </w:r>
      <w:r w:rsidR="006F5251" w:rsidRPr="00E62094">
        <w:rPr>
          <w:rFonts w:ascii="Times New Roman" w:hAnsi="Times New Roman" w:cs="Times New Roman"/>
          <w:sz w:val="24"/>
          <w:szCs w:val="24"/>
          <w:lang w:val="sr-Cyrl-CS"/>
        </w:rPr>
        <w:t>Са друге стране, н</w:t>
      </w:r>
      <w:r w:rsidRPr="00E62094">
        <w:rPr>
          <w:rFonts w:ascii="Times New Roman" w:hAnsi="Times New Roman" w:cs="Times New Roman"/>
          <w:sz w:val="24"/>
          <w:szCs w:val="24"/>
          <w:lang w:val="sr-Cyrl-CS"/>
        </w:rPr>
        <w:t>арушава</w:t>
      </w:r>
      <w:r w:rsidR="006F5251" w:rsidRPr="00E62094">
        <w:rPr>
          <w:rFonts w:ascii="Times New Roman" w:hAnsi="Times New Roman" w:cs="Times New Roman"/>
          <w:sz w:val="24"/>
          <w:szCs w:val="24"/>
          <w:lang w:val="sr-Cyrl-CS"/>
        </w:rPr>
        <w:t>ју се</w:t>
      </w:r>
      <w:r w:rsidRPr="00E62094">
        <w:rPr>
          <w:rFonts w:ascii="Times New Roman" w:hAnsi="Times New Roman" w:cs="Times New Roman"/>
          <w:sz w:val="24"/>
          <w:szCs w:val="24"/>
          <w:lang w:val="sr-Cyrl-CS"/>
        </w:rPr>
        <w:t xml:space="preserve"> права радно ангажованих лица, безбедност и здрављ</w:t>
      </w:r>
      <w:r w:rsidR="006F5251" w:rsidRPr="00E62094">
        <w:rPr>
          <w:rFonts w:ascii="Times New Roman" w:hAnsi="Times New Roman" w:cs="Times New Roman"/>
          <w:sz w:val="24"/>
          <w:szCs w:val="24"/>
          <w:lang w:val="sr-Cyrl-CS"/>
        </w:rPr>
        <w:t>е</w:t>
      </w:r>
      <w:r w:rsidRPr="00E62094">
        <w:rPr>
          <w:rFonts w:ascii="Times New Roman" w:hAnsi="Times New Roman" w:cs="Times New Roman"/>
          <w:sz w:val="24"/>
          <w:szCs w:val="24"/>
          <w:lang w:val="sr-Cyrl-CS"/>
        </w:rPr>
        <w:t xml:space="preserve"> (изостанак уплате доприноса за пензијско и инвалидско осигурање, здравствено осигурање и осигурање за случај незапослености, осигурање у случају повреде на раду за студенте ангажоване преко студентске или омладинске задруге</w:t>
      </w:r>
      <w:r w:rsidR="006F5251"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угрожен </w:t>
      </w:r>
      <w:r w:rsidR="006F5251" w:rsidRPr="00E62094">
        <w:rPr>
          <w:rFonts w:ascii="Times New Roman" w:hAnsi="Times New Roman" w:cs="Times New Roman"/>
          <w:sz w:val="24"/>
          <w:szCs w:val="24"/>
          <w:lang w:val="sr-Cyrl-CS"/>
        </w:rPr>
        <w:t xml:space="preserve">је </w:t>
      </w:r>
      <w:r w:rsidRPr="00E62094">
        <w:rPr>
          <w:rFonts w:ascii="Times New Roman" w:hAnsi="Times New Roman" w:cs="Times New Roman"/>
          <w:sz w:val="24"/>
          <w:szCs w:val="24"/>
          <w:lang w:val="sr-Cyrl-CS"/>
        </w:rPr>
        <w:t>квалитет и здравствена исправност производа.</w:t>
      </w:r>
    </w:p>
    <w:p w14:paraId="275D821F" w14:textId="77777777" w:rsidR="00503EEF" w:rsidRPr="00E62094" w:rsidRDefault="00503EEF" w:rsidP="00440281">
      <w:pPr>
        <w:tabs>
          <w:tab w:val="left" w:pos="1260"/>
        </w:tabs>
        <w:spacing w:after="0"/>
        <w:ind w:firstLine="709"/>
        <w:jc w:val="both"/>
        <w:rPr>
          <w:rFonts w:ascii="Times New Roman" w:hAnsi="Times New Roman" w:cs="Times New Roman"/>
          <w:sz w:val="24"/>
          <w:szCs w:val="24"/>
          <w:lang w:val="sr-Cyrl-CS"/>
        </w:rPr>
      </w:pPr>
    </w:p>
    <w:p w14:paraId="3FFE498C" w14:textId="6CDD5316" w:rsidR="00E40D57" w:rsidRPr="00E62094" w:rsidRDefault="002177EA" w:rsidP="00440281">
      <w:pPr>
        <w:tabs>
          <w:tab w:val="left" w:pos="1260"/>
        </w:tabs>
        <w:spacing w:after="0"/>
        <w:ind w:firstLine="709"/>
        <w:jc w:val="both"/>
        <w:rPr>
          <w:rFonts w:ascii="Times New Roman" w:hAnsi="Times New Roman" w:cs="Times New Roman"/>
          <w:sz w:val="24"/>
          <w:szCs w:val="24"/>
          <w:highlight w:val="yellow"/>
          <w:lang w:val="sr-Cyrl-CS"/>
        </w:rPr>
      </w:pPr>
      <w:r w:rsidRPr="00E62094">
        <w:rPr>
          <w:rFonts w:ascii="Times New Roman" w:hAnsi="Times New Roman" w:cs="Times New Roman"/>
          <w:sz w:val="24"/>
          <w:szCs w:val="24"/>
          <w:lang w:val="sr-Cyrl-CS"/>
        </w:rPr>
        <w:lastRenderedPageBreak/>
        <w:t>Сива економија је</w:t>
      </w:r>
      <w:r w:rsidR="008A4F54" w:rsidRPr="00E62094">
        <w:rPr>
          <w:rFonts w:ascii="Times New Roman" w:hAnsi="Times New Roman" w:cs="Times New Roman"/>
          <w:sz w:val="24"/>
          <w:szCs w:val="24"/>
          <w:lang w:val="sr-Cyrl-CS"/>
        </w:rPr>
        <w:t>, тако,</w:t>
      </w:r>
      <w:r w:rsidRPr="00E62094">
        <w:rPr>
          <w:rFonts w:ascii="Times New Roman" w:hAnsi="Times New Roman" w:cs="Times New Roman"/>
          <w:sz w:val="24"/>
          <w:szCs w:val="24"/>
          <w:lang w:val="sr-Cyrl-CS"/>
        </w:rPr>
        <w:t xml:space="preserve"> препрека за развој предузећа, тиме и за нове инвестиције и економски раст и последично за изградњу квалитетнијег живота сваког појединца. Иако представља „сигурносну мрежу</w:t>
      </w:r>
      <w:r w:rsidR="00440281"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за многе појединце и домаћинства у Србији, она значи много више од ненаплаћеног пореза јер доводи до губитка радних места, затварања предузећа, мањег буџета за здравство, образовање, културу, социјална давања и све друге услуге које грађанима пружа држава, а које се финансирају из пореза.</w:t>
      </w:r>
    </w:p>
    <w:p w14:paraId="1958670A" w14:textId="2059DA79" w:rsidR="00B63A90" w:rsidRPr="006F3D6B" w:rsidRDefault="00440281" w:rsidP="00440281">
      <w:pPr>
        <w:pStyle w:val="Heading1"/>
        <w:spacing w:after="240"/>
        <w:ind w:left="630"/>
        <w:jc w:val="both"/>
        <w:rPr>
          <w:rFonts w:ascii="Times New Roman" w:hAnsi="Times New Roman" w:cs="Times New Roman"/>
          <w:color w:val="auto"/>
          <w:sz w:val="24"/>
          <w:szCs w:val="24"/>
          <w:lang w:val="sr-Cyrl-CS"/>
        </w:rPr>
      </w:pPr>
      <w:bookmarkStart w:id="1524" w:name="_Toc85925197"/>
      <w:bookmarkStart w:id="1525" w:name="_Toc85927128"/>
      <w:bookmarkStart w:id="1526" w:name="_Toc85975206"/>
      <w:bookmarkStart w:id="1527" w:name="_Toc85976004"/>
      <w:bookmarkStart w:id="1528" w:name="_Toc85976201"/>
      <w:bookmarkStart w:id="1529" w:name="_Toc85976400"/>
      <w:bookmarkStart w:id="1530" w:name="_Toc85980241"/>
      <w:bookmarkStart w:id="1531" w:name="_Toc85980395"/>
      <w:bookmarkEnd w:id="1524"/>
      <w:bookmarkEnd w:id="1525"/>
      <w:bookmarkEnd w:id="1526"/>
      <w:bookmarkEnd w:id="1527"/>
      <w:bookmarkEnd w:id="1528"/>
      <w:bookmarkEnd w:id="1529"/>
      <w:bookmarkEnd w:id="1530"/>
      <w:bookmarkEnd w:id="1531"/>
      <w:r w:rsidRPr="006F3D6B">
        <w:rPr>
          <w:rFonts w:ascii="Times New Roman" w:hAnsi="Times New Roman" w:cs="Times New Roman"/>
          <w:color w:val="auto"/>
          <w:sz w:val="24"/>
          <w:szCs w:val="24"/>
          <w:lang w:val="sr-Cyrl-CS"/>
        </w:rPr>
        <w:t xml:space="preserve">4.2 </w:t>
      </w:r>
      <w:r w:rsidR="00E40D57" w:rsidRPr="006F3D6B">
        <w:rPr>
          <w:rFonts w:ascii="Times New Roman" w:hAnsi="Times New Roman" w:cs="Times New Roman"/>
          <w:color w:val="auto"/>
          <w:sz w:val="24"/>
          <w:szCs w:val="24"/>
          <w:lang w:val="sr-Cyrl-CS"/>
        </w:rPr>
        <w:t xml:space="preserve"> </w:t>
      </w:r>
      <w:bookmarkStart w:id="1532" w:name="_Toc93411410"/>
      <w:r w:rsidR="00B63A90" w:rsidRPr="006F3D6B">
        <w:rPr>
          <w:rFonts w:ascii="Times New Roman" w:hAnsi="Times New Roman" w:cs="Times New Roman"/>
          <w:color w:val="auto"/>
          <w:sz w:val="24"/>
          <w:szCs w:val="24"/>
          <w:lang w:val="sr-Cyrl-CS"/>
        </w:rPr>
        <w:t xml:space="preserve">Преглед макроекономских трендова у </w:t>
      </w:r>
      <w:r w:rsidR="00DA2A7D" w:rsidRPr="006F3D6B">
        <w:rPr>
          <w:rFonts w:ascii="Times New Roman" w:hAnsi="Times New Roman" w:cs="Times New Roman"/>
          <w:color w:val="auto"/>
          <w:sz w:val="24"/>
          <w:szCs w:val="24"/>
          <w:lang w:val="sr-Cyrl-CS"/>
        </w:rPr>
        <w:t>претходном периоду</w:t>
      </w:r>
      <w:bookmarkEnd w:id="1532"/>
    </w:p>
    <w:p w14:paraId="6F75A2AD" w14:textId="5FEF3435" w:rsidR="00DA2A7D" w:rsidRPr="00E62094" w:rsidRDefault="00DA2A7D" w:rsidP="00440281">
      <w:pPr>
        <w:spacing w:after="0"/>
        <w:ind w:firstLine="567"/>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Период</w:t>
      </w:r>
      <w:r w:rsidRPr="00E62094">
        <w:rPr>
          <w:rFonts w:ascii="Times New Roman" w:hAnsi="Times New Roman" w:cs="Times New Roman"/>
          <w:b/>
          <w:bCs/>
          <w:sz w:val="24"/>
          <w:szCs w:val="24"/>
          <w:lang w:val="sr-Cyrl-CS"/>
        </w:rPr>
        <w:t xml:space="preserve"> </w:t>
      </w:r>
      <w:r w:rsidRPr="00E62094">
        <w:rPr>
          <w:rFonts w:ascii="Times New Roman" w:hAnsi="Times New Roman" w:cs="Times New Roman"/>
          <w:sz w:val="24"/>
          <w:szCs w:val="24"/>
          <w:lang w:val="sr-Cyrl-CS"/>
        </w:rPr>
        <w:t>који је претходио доношењу првог Н</w:t>
      </w:r>
      <w:r w:rsidR="00A808F8" w:rsidRPr="00E62094">
        <w:rPr>
          <w:rFonts w:ascii="Times New Roman" w:hAnsi="Times New Roman" w:cs="Times New Roman"/>
          <w:sz w:val="24"/>
          <w:szCs w:val="24"/>
          <w:lang w:val="sr-Cyrl-CS"/>
        </w:rPr>
        <w:t>ационалног програма</w:t>
      </w:r>
      <w:r w:rsidRPr="00E62094">
        <w:rPr>
          <w:rFonts w:ascii="Times New Roman" w:hAnsi="Times New Roman" w:cs="Times New Roman"/>
          <w:sz w:val="24"/>
          <w:szCs w:val="24"/>
          <w:lang w:val="sr-Cyrl-CS"/>
        </w:rPr>
        <w:t xml:space="preserve"> у 2015. години обележен је значајним макроекономским неравнотежама. Стопа привредног раста била је релативно ниска чак и негативна. Наиме, у периоду од 2010. до 2014. године реалан БДП је растао по просечној годишњој стопи од 0,7%, док је у земљама централне и источне Европе (ЦИЕ) БДП растао по просечној стопи од 1,</w:t>
      </w:r>
      <w:r w:rsidR="001769FB" w:rsidRPr="00E62094">
        <w:rPr>
          <w:rFonts w:ascii="Times New Roman" w:hAnsi="Times New Roman" w:cs="Times New Roman"/>
          <w:sz w:val="24"/>
          <w:szCs w:val="24"/>
          <w:lang w:val="sr-Cyrl-CS"/>
        </w:rPr>
        <w:t>7</w:t>
      </w:r>
      <w:r w:rsidRPr="00E62094">
        <w:rPr>
          <w:rFonts w:ascii="Times New Roman" w:hAnsi="Times New Roman" w:cs="Times New Roman"/>
          <w:sz w:val="24"/>
          <w:szCs w:val="24"/>
          <w:lang w:val="sr-Cyrl-CS"/>
        </w:rPr>
        <w:t>% годишње</w:t>
      </w:r>
      <w:r w:rsidR="003F7A58" w:rsidRPr="00E62094">
        <w:rPr>
          <w:rStyle w:val="FootnoteReference"/>
          <w:rFonts w:ascii="Times New Roman" w:hAnsi="Times New Roman" w:cs="Times New Roman"/>
          <w:sz w:val="24"/>
          <w:szCs w:val="24"/>
          <w:lang w:val="sr-Cyrl-CS"/>
        </w:rPr>
        <w:footnoteReference w:id="7"/>
      </w:r>
      <w:r w:rsidRPr="00E62094">
        <w:rPr>
          <w:rFonts w:ascii="Times New Roman" w:hAnsi="Times New Roman" w:cs="Times New Roman"/>
          <w:sz w:val="24"/>
          <w:szCs w:val="24"/>
          <w:lang w:val="sr-Cyrl-CS"/>
        </w:rPr>
        <w:t xml:space="preserve">. Поред тога, овај период обележен је, великим екстерним и фискалним дефицитима и изузетно неповољним кретањима на тржишту рада, са стопом незапослености од преко 20%. </w:t>
      </w:r>
    </w:p>
    <w:p w14:paraId="78939843" w14:textId="1C91E9C3" w:rsidR="00DA2A7D" w:rsidRPr="00E62094" w:rsidRDefault="00DA2A7D" w:rsidP="00440281">
      <w:pPr>
        <w:spacing w:after="0"/>
        <w:ind w:firstLine="567"/>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Фискални дефицит на крају 2014. године износио је 6,2% БДП, а јавни дуг чак 67,5% БДП што је представљало </w:t>
      </w:r>
      <w:r w:rsidR="006C5797" w:rsidRPr="00E62094">
        <w:rPr>
          <w:rFonts w:ascii="Times New Roman" w:hAnsi="Times New Roman" w:cs="Times New Roman"/>
          <w:sz w:val="24"/>
          <w:szCs w:val="24"/>
          <w:lang w:val="sr-Cyrl-CS"/>
        </w:rPr>
        <w:t>тешко одрживу и ризичну</w:t>
      </w:r>
      <w:r w:rsidR="00D34CFD" w:rsidRPr="00E62094">
        <w:rPr>
          <w:rFonts w:ascii="Times New Roman" w:hAnsi="Times New Roman" w:cs="Times New Roman"/>
          <w:sz w:val="24"/>
          <w:szCs w:val="24"/>
          <w:lang w:val="sr-Cyrl-CS"/>
        </w:rPr>
        <w:t xml:space="preserve"> ситуацију </w:t>
      </w:r>
      <w:r w:rsidRPr="00E62094">
        <w:rPr>
          <w:rFonts w:ascii="Times New Roman" w:hAnsi="Times New Roman" w:cs="Times New Roman"/>
          <w:sz w:val="24"/>
          <w:szCs w:val="24"/>
          <w:lang w:val="sr-Cyrl-CS"/>
        </w:rPr>
        <w:t>и, могуће, претило дужничком кризом. Оздрављењу јавних финансија допринело је спровођење Програма фискалне консолидације, у периоду од 2015. до 2017. године, који је представљао окосницу тадашњег Stand-by Аранжмана са Међународним монетарним фондом (ММФ)</w:t>
      </w:r>
      <w:r w:rsidR="003F7A58" w:rsidRPr="00E62094">
        <w:rPr>
          <w:rStyle w:val="FootnoteReference"/>
          <w:rFonts w:ascii="Times New Roman" w:hAnsi="Times New Roman" w:cs="Times New Roman"/>
          <w:sz w:val="24"/>
          <w:szCs w:val="24"/>
          <w:lang w:val="sr-Cyrl-CS"/>
        </w:rPr>
        <w:footnoteReference w:id="8"/>
      </w:r>
      <w:r w:rsidRPr="00E62094">
        <w:rPr>
          <w:rFonts w:ascii="Times New Roman" w:hAnsi="Times New Roman" w:cs="Times New Roman"/>
          <w:sz w:val="24"/>
          <w:szCs w:val="24"/>
          <w:lang w:val="sr-Cyrl-CS"/>
        </w:rPr>
        <w:t>. Кључне мере Програма су биле усмерене на смањење највећих ставки јавне потрошње, односно пензија и плата у јавном сектору. На приходној страни, као приоритет фискалне политике постављена је борба против сиве економије и пореске евазије. Овај циљ је операционализован управо доношењем првог Н</w:t>
      </w:r>
      <w:r w:rsidR="00697091" w:rsidRPr="00E62094">
        <w:rPr>
          <w:rFonts w:ascii="Times New Roman" w:hAnsi="Times New Roman" w:cs="Times New Roman"/>
          <w:sz w:val="24"/>
          <w:szCs w:val="24"/>
          <w:lang w:val="sr-Cyrl-CS"/>
        </w:rPr>
        <w:t>ационалног програма</w:t>
      </w:r>
      <w:r w:rsidRPr="00E62094">
        <w:rPr>
          <w:rFonts w:ascii="Times New Roman" w:hAnsi="Times New Roman" w:cs="Times New Roman"/>
          <w:sz w:val="24"/>
          <w:szCs w:val="24"/>
          <w:lang w:val="sr-Cyrl-CS"/>
        </w:rPr>
        <w:t xml:space="preserve"> и постављањем општег, пет посебних циљева и пратећих мера и активности усмерених на смањење обима сиве економије у петогодишњем периоду. </w:t>
      </w:r>
    </w:p>
    <w:p w14:paraId="208E8FEC" w14:textId="6FFF9B16" w:rsidR="00440281" w:rsidRPr="00E62094" w:rsidRDefault="00DA2A7D" w:rsidP="00440281">
      <w:pPr>
        <w:spacing w:after="0"/>
        <w:ind w:firstLine="567"/>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Спровођење мера и активности предвиђених Н</w:t>
      </w:r>
      <w:r w:rsidR="00697091" w:rsidRPr="00E62094">
        <w:rPr>
          <w:rFonts w:ascii="Times New Roman" w:hAnsi="Times New Roman" w:cs="Times New Roman"/>
          <w:sz w:val="24"/>
          <w:szCs w:val="24"/>
          <w:lang w:val="sr-Cyrl-CS"/>
        </w:rPr>
        <w:t>ационалним програмом</w:t>
      </w:r>
      <w:r w:rsidRPr="00E62094">
        <w:rPr>
          <w:rFonts w:ascii="Times New Roman" w:hAnsi="Times New Roman" w:cs="Times New Roman"/>
          <w:sz w:val="24"/>
          <w:szCs w:val="24"/>
          <w:lang w:val="sr-Cyrl-CS"/>
        </w:rPr>
        <w:t xml:space="preserve"> 2015</w:t>
      </w:r>
      <w:r w:rsidR="009F256B"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и Програмом фискалне консолидације допринело је унапређењу привредног амбијента, јачању међународне инвестиционе позиције земље, успостављању макроекономске стабилности и враћању јавних финансија на одржив пут. Половином 2018. године </w:t>
      </w:r>
      <w:r w:rsidR="005B6933" w:rsidRPr="00E62094">
        <w:rPr>
          <w:rFonts w:ascii="Times New Roman" w:hAnsi="Times New Roman" w:cs="Times New Roman"/>
          <w:sz w:val="24"/>
          <w:szCs w:val="24"/>
          <w:lang w:val="sr-Cyrl-CS"/>
        </w:rPr>
        <w:t xml:space="preserve">Влада </w:t>
      </w:r>
      <w:r w:rsidRPr="00E62094">
        <w:rPr>
          <w:rFonts w:ascii="Times New Roman" w:hAnsi="Times New Roman" w:cs="Times New Roman"/>
          <w:sz w:val="24"/>
          <w:szCs w:val="24"/>
          <w:lang w:val="sr-Cyrl-CS"/>
        </w:rPr>
        <w:t>потписала је нови аранжман са ММФ</w:t>
      </w:r>
      <w:r w:rsidR="003F7A58" w:rsidRPr="00E62094">
        <w:rPr>
          <w:rStyle w:val="FootnoteReference"/>
          <w:rFonts w:ascii="Times New Roman" w:hAnsi="Times New Roman" w:cs="Times New Roman"/>
          <w:sz w:val="24"/>
          <w:szCs w:val="24"/>
          <w:lang w:val="sr-Cyrl-CS"/>
        </w:rPr>
        <w:footnoteReference w:id="9"/>
      </w:r>
      <w:r w:rsidRPr="00E62094">
        <w:rPr>
          <w:rFonts w:ascii="Times New Roman" w:hAnsi="Times New Roman" w:cs="Times New Roman"/>
          <w:sz w:val="24"/>
          <w:szCs w:val="24"/>
          <w:lang w:val="sr-Cyrl-CS"/>
        </w:rPr>
        <w:t xml:space="preserve"> којим је предвиђен наставак борбе против сиве економије путем даљег јачања капацитета Пореске управе, што је као посебан циљ представљено у ревидираној верзији Националног програма и Акционог плана за 2019. и 2020. годину. С</w:t>
      </w:r>
      <w:r w:rsidR="005B3B08"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 xml:space="preserve">тим у вези, реализација предвиђених активности допринела је наставку повољних кретања основних макроекономских </w:t>
      </w:r>
      <w:r w:rsidR="001D224E" w:rsidRPr="00E62094">
        <w:rPr>
          <w:rFonts w:ascii="Times New Roman" w:hAnsi="Times New Roman" w:cs="Times New Roman"/>
          <w:sz w:val="24"/>
          <w:szCs w:val="24"/>
          <w:lang w:val="sr-Cyrl-CS"/>
        </w:rPr>
        <w:t>показатеља</w:t>
      </w:r>
      <w:r w:rsidR="00E62094">
        <w:rPr>
          <w:rFonts w:ascii="Times New Roman" w:hAnsi="Times New Roman" w:cs="Times New Roman"/>
          <w:sz w:val="24"/>
          <w:szCs w:val="24"/>
          <w:lang w:val="sr-Cyrl-CS"/>
        </w:rPr>
        <w:t>.</w:t>
      </w:r>
    </w:p>
    <w:p w14:paraId="76F02F85" w14:textId="77777777" w:rsidR="00440281" w:rsidRPr="00E62094" w:rsidRDefault="00440281" w:rsidP="00440281">
      <w:pPr>
        <w:spacing w:after="0"/>
        <w:ind w:firstLine="567"/>
        <w:jc w:val="both"/>
        <w:rPr>
          <w:rFonts w:ascii="Times New Roman" w:hAnsi="Times New Roman" w:cs="Times New Roman"/>
          <w:sz w:val="24"/>
          <w:szCs w:val="24"/>
          <w:lang w:val="sr-Cyrl-CS"/>
        </w:rPr>
      </w:pPr>
    </w:p>
    <w:p w14:paraId="346B0764" w14:textId="77777777" w:rsidR="00440281" w:rsidRPr="00E62094" w:rsidRDefault="00440281" w:rsidP="00440281">
      <w:pPr>
        <w:spacing w:after="0"/>
        <w:ind w:firstLine="567"/>
        <w:jc w:val="both"/>
        <w:rPr>
          <w:rFonts w:ascii="Times New Roman" w:hAnsi="Times New Roman" w:cs="Times New Roman"/>
          <w:sz w:val="24"/>
          <w:szCs w:val="24"/>
          <w:lang w:val="sr-Cyrl-CS"/>
        </w:rPr>
      </w:pPr>
    </w:p>
    <w:p w14:paraId="7F5BD557" w14:textId="77777777" w:rsidR="00440281" w:rsidRPr="00E62094" w:rsidRDefault="00440281" w:rsidP="00440281">
      <w:pPr>
        <w:spacing w:after="0"/>
        <w:ind w:firstLine="567"/>
        <w:jc w:val="both"/>
        <w:rPr>
          <w:rFonts w:ascii="Times New Roman" w:hAnsi="Times New Roman" w:cs="Times New Roman"/>
          <w:sz w:val="24"/>
          <w:szCs w:val="24"/>
          <w:lang w:val="sr-Cyrl-CS"/>
        </w:rPr>
      </w:pPr>
    </w:p>
    <w:p w14:paraId="4DE210E0" w14:textId="3B461A6C" w:rsidR="006210F6" w:rsidRPr="00E62094" w:rsidRDefault="009F62F9" w:rsidP="00503EEF">
      <w:pPr>
        <w:spacing w:after="0"/>
        <w:ind w:firstLine="567"/>
        <w:jc w:val="both"/>
        <w:rPr>
          <w:rFonts w:ascii="Times New Roman" w:hAnsi="Times New Roman" w:cs="Times New Roman"/>
          <w:sz w:val="24"/>
          <w:szCs w:val="24"/>
          <w:lang w:val="sr-Cyrl-CS"/>
        </w:rPr>
      </w:pPr>
      <w:bookmarkStart w:id="1533" w:name="_Toc91514933"/>
      <w:r w:rsidRPr="00E62094">
        <w:rPr>
          <w:rFonts w:ascii="Times New Roman" w:hAnsi="Times New Roman" w:cs="Times New Roman"/>
          <w:b/>
          <w:bCs/>
          <w:i/>
          <w:iCs/>
          <w:sz w:val="24"/>
          <w:szCs w:val="24"/>
          <w:lang w:val="sr-Cyrl-CS"/>
        </w:rPr>
        <w:lastRenderedPageBreak/>
        <w:t xml:space="preserve">Табела </w:t>
      </w:r>
      <w:r w:rsidRPr="00E62094">
        <w:rPr>
          <w:rFonts w:ascii="Times New Roman" w:hAnsi="Times New Roman" w:cs="Times New Roman"/>
          <w:b/>
          <w:bCs/>
          <w:i/>
          <w:iCs/>
          <w:sz w:val="24"/>
          <w:szCs w:val="24"/>
          <w:lang w:val="sr-Cyrl-CS"/>
        </w:rPr>
        <w:fldChar w:fldCharType="begin"/>
      </w:r>
      <w:r w:rsidRPr="00E62094">
        <w:rPr>
          <w:rFonts w:ascii="Times New Roman" w:hAnsi="Times New Roman" w:cs="Times New Roman"/>
          <w:b/>
          <w:bCs/>
          <w:i/>
          <w:iCs/>
          <w:sz w:val="24"/>
          <w:szCs w:val="24"/>
          <w:lang w:val="sr-Cyrl-CS"/>
        </w:rPr>
        <w:instrText xml:space="preserve"> SEQ Табела \* ARABIC </w:instrText>
      </w:r>
      <w:r w:rsidRPr="00E62094">
        <w:rPr>
          <w:rFonts w:ascii="Times New Roman" w:hAnsi="Times New Roman" w:cs="Times New Roman"/>
          <w:b/>
          <w:bCs/>
          <w:i/>
          <w:iCs/>
          <w:sz w:val="24"/>
          <w:szCs w:val="24"/>
          <w:lang w:val="sr-Cyrl-CS"/>
        </w:rPr>
        <w:fldChar w:fldCharType="separate"/>
      </w:r>
      <w:r w:rsidR="00E377E3">
        <w:rPr>
          <w:rFonts w:ascii="Times New Roman" w:hAnsi="Times New Roman" w:cs="Times New Roman"/>
          <w:b/>
          <w:bCs/>
          <w:i/>
          <w:iCs/>
          <w:sz w:val="24"/>
          <w:szCs w:val="24"/>
          <w:lang w:val="sr-Cyrl-CS"/>
        </w:rPr>
        <w:t>2</w:t>
      </w:r>
      <w:r w:rsidRPr="00E62094">
        <w:rPr>
          <w:rFonts w:ascii="Times New Roman" w:hAnsi="Times New Roman" w:cs="Times New Roman"/>
          <w:b/>
          <w:bCs/>
          <w:i/>
          <w:iCs/>
          <w:sz w:val="24"/>
          <w:szCs w:val="24"/>
          <w:lang w:val="sr-Cyrl-CS"/>
        </w:rPr>
        <w:fldChar w:fldCharType="end"/>
      </w:r>
      <w:r w:rsidR="00D7213B" w:rsidRPr="00E62094">
        <w:rPr>
          <w:rFonts w:ascii="Times New Roman" w:hAnsi="Times New Roman" w:cs="Times New Roman"/>
          <w:b/>
          <w:bCs/>
          <w:i/>
          <w:iCs/>
          <w:sz w:val="24"/>
          <w:szCs w:val="24"/>
          <w:lang w:val="sr-Cyrl-CS"/>
        </w:rPr>
        <w:t>.</w:t>
      </w:r>
      <w:r w:rsidRPr="00E62094">
        <w:rPr>
          <w:rFonts w:ascii="Times New Roman" w:hAnsi="Times New Roman" w:cs="Times New Roman"/>
          <w:b/>
          <w:bCs/>
          <w:i/>
          <w:iCs/>
          <w:sz w:val="24"/>
          <w:szCs w:val="24"/>
          <w:lang w:val="sr-Cyrl-CS"/>
        </w:rPr>
        <w:t xml:space="preserve"> Макроекономски и фискални </w:t>
      </w:r>
      <w:r w:rsidR="001D224E" w:rsidRPr="00E62094">
        <w:rPr>
          <w:rFonts w:ascii="Times New Roman" w:hAnsi="Times New Roman" w:cs="Times New Roman"/>
          <w:b/>
          <w:bCs/>
          <w:i/>
          <w:iCs/>
          <w:sz w:val="24"/>
          <w:szCs w:val="24"/>
          <w:lang w:val="sr-Cyrl-CS"/>
        </w:rPr>
        <w:t xml:space="preserve">показатељи </w:t>
      </w:r>
      <w:r w:rsidRPr="00E62094">
        <w:rPr>
          <w:rFonts w:ascii="Times New Roman" w:hAnsi="Times New Roman" w:cs="Times New Roman"/>
          <w:b/>
          <w:bCs/>
          <w:i/>
          <w:iCs/>
          <w:sz w:val="24"/>
          <w:szCs w:val="24"/>
          <w:lang w:val="sr-Cyrl-CS"/>
        </w:rPr>
        <w:t>у периоду 2015. - 202</w:t>
      </w:r>
      <w:r w:rsidR="00477045" w:rsidRPr="00E62094">
        <w:rPr>
          <w:rFonts w:ascii="Times New Roman" w:hAnsi="Times New Roman" w:cs="Times New Roman"/>
          <w:b/>
          <w:bCs/>
          <w:i/>
          <w:iCs/>
          <w:sz w:val="24"/>
          <w:szCs w:val="24"/>
          <w:lang w:val="sr-Cyrl-CS"/>
        </w:rPr>
        <w:t>2</w:t>
      </w:r>
      <w:r w:rsidRPr="00E62094">
        <w:rPr>
          <w:rFonts w:ascii="Times New Roman" w:hAnsi="Times New Roman" w:cs="Times New Roman"/>
          <w:b/>
          <w:bCs/>
          <w:i/>
          <w:iCs/>
          <w:sz w:val="24"/>
          <w:szCs w:val="24"/>
          <w:lang w:val="sr-Cyrl-CS"/>
        </w:rPr>
        <w:t>. године</w:t>
      </w:r>
      <w:r w:rsidRPr="00E62094">
        <w:rPr>
          <w:rStyle w:val="FootnoteReference"/>
          <w:rFonts w:ascii="Times New Roman" w:hAnsi="Times New Roman" w:cs="Times New Roman"/>
          <w:b/>
          <w:bCs/>
          <w:i/>
          <w:iCs/>
          <w:sz w:val="24"/>
          <w:szCs w:val="24"/>
          <w:lang w:val="sr-Cyrl-CS"/>
        </w:rPr>
        <w:footnoteReference w:id="10"/>
      </w:r>
      <w:bookmarkEnd w:id="1533"/>
      <w:r w:rsidRPr="00E62094">
        <w:rPr>
          <w:rFonts w:ascii="Times New Roman" w:hAnsi="Times New Roman" w:cs="Times New Roman"/>
          <w:b/>
          <w:bCs/>
          <w:sz w:val="24"/>
          <w:szCs w:val="24"/>
          <w:lang w:val="sr-Cyrl-CS"/>
        </w:rPr>
        <w:t xml:space="preserve"> </w:t>
      </w:r>
    </w:p>
    <w:p w14:paraId="74AE32AB" w14:textId="77777777" w:rsidR="006210F6" w:rsidRPr="00E62094" w:rsidRDefault="006210F6" w:rsidP="00356445">
      <w:pPr>
        <w:spacing w:after="0" w:line="240" w:lineRule="auto"/>
        <w:jc w:val="both"/>
        <w:rPr>
          <w:rFonts w:ascii="Times New Roman" w:hAnsi="Times New Roman" w:cs="Times New Roman"/>
          <w:sz w:val="24"/>
          <w:szCs w:val="24"/>
          <w:lang w:val="sr-Cyrl-CS"/>
        </w:rPr>
      </w:pPr>
    </w:p>
    <w:tbl>
      <w:tblPr>
        <w:tblW w:w="8926" w:type="dxa"/>
        <w:tblLayout w:type="fixed"/>
        <w:tblLook w:val="04A0" w:firstRow="1" w:lastRow="0" w:firstColumn="1" w:lastColumn="0" w:noHBand="0" w:noVBand="1"/>
      </w:tblPr>
      <w:tblGrid>
        <w:gridCol w:w="1734"/>
        <w:gridCol w:w="870"/>
        <w:gridCol w:w="864"/>
        <w:gridCol w:w="889"/>
        <w:gridCol w:w="870"/>
        <w:gridCol w:w="892"/>
        <w:gridCol w:w="964"/>
        <w:gridCol w:w="850"/>
        <w:gridCol w:w="993"/>
      </w:tblGrid>
      <w:tr w:rsidR="00447157" w:rsidRPr="00E62094" w14:paraId="1F1926B3" w14:textId="77777777" w:rsidTr="006F3D6B">
        <w:trPr>
          <w:trHeight w:val="580"/>
          <w:tblHeader/>
        </w:trPr>
        <w:tc>
          <w:tcPr>
            <w:tcW w:w="1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ACD6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3A067E86"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2015</w:t>
            </w:r>
          </w:p>
        </w:tc>
        <w:tc>
          <w:tcPr>
            <w:tcW w:w="864" w:type="dxa"/>
            <w:tcBorders>
              <w:top w:val="single" w:sz="4" w:space="0" w:color="auto"/>
              <w:left w:val="nil"/>
              <w:bottom w:val="single" w:sz="4" w:space="0" w:color="auto"/>
              <w:right w:val="single" w:sz="4" w:space="0" w:color="auto"/>
            </w:tcBorders>
            <w:shd w:val="clear" w:color="auto" w:fill="auto"/>
            <w:noWrap/>
            <w:vAlign w:val="bottom"/>
            <w:hideMark/>
          </w:tcPr>
          <w:p w14:paraId="2630A49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2016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3325DF8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2017</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4EFD5F96"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2018</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6948EF0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14:paraId="2E0600A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2020</w:t>
            </w:r>
          </w:p>
        </w:tc>
        <w:tc>
          <w:tcPr>
            <w:tcW w:w="850" w:type="dxa"/>
            <w:tcBorders>
              <w:top w:val="single" w:sz="4" w:space="0" w:color="auto"/>
              <w:left w:val="nil"/>
              <w:bottom w:val="single" w:sz="4" w:space="0" w:color="auto"/>
              <w:right w:val="single" w:sz="4" w:space="0" w:color="auto"/>
            </w:tcBorders>
            <w:vAlign w:val="bottom"/>
          </w:tcPr>
          <w:p w14:paraId="3755151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15D855" w14:textId="4497E4A2" w:rsidR="00C93A93" w:rsidRPr="00E62094" w:rsidRDefault="00C93A93">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2022</w:t>
            </w:r>
          </w:p>
        </w:tc>
      </w:tr>
      <w:tr w:rsidR="00447157" w:rsidRPr="00E62094" w14:paraId="2C523E6C" w14:textId="77777777" w:rsidTr="00E62094">
        <w:trPr>
          <w:trHeight w:val="283"/>
        </w:trPr>
        <w:tc>
          <w:tcPr>
            <w:tcW w:w="1734" w:type="dxa"/>
            <w:tcBorders>
              <w:top w:val="nil"/>
              <w:left w:val="single" w:sz="4" w:space="0" w:color="auto"/>
              <w:bottom w:val="single" w:sz="4" w:space="0" w:color="auto"/>
              <w:right w:val="single" w:sz="4" w:space="0" w:color="auto"/>
            </w:tcBorders>
            <w:shd w:val="clear" w:color="auto" w:fill="auto"/>
            <w:noWrap/>
            <w:vAlign w:val="bottom"/>
            <w:hideMark/>
          </w:tcPr>
          <w:p w14:paraId="22EE5122" w14:textId="77777777" w:rsidR="00C93A93" w:rsidRPr="00E62094" w:rsidRDefault="00C93A93" w:rsidP="00477045">
            <w:pPr>
              <w:spacing w:after="0" w:line="240" w:lineRule="auto"/>
              <w:jc w:val="both"/>
              <w:rPr>
                <w:rFonts w:ascii="Times New Roman" w:hAnsi="Times New Roman" w:cs="Times New Roman"/>
                <w:b/>
                <w:bCs/>
                <w:lang w:val="sr-Cyrl-CS"/>
              </w:rPr>
            </w:pPr>
            <w:r w:rsidRPr="00E62094">
              <w:rPr>
                <w:rFonts w:ascii="Times New Roman" w:hAnsi="Times New Roman" w:cs="Times New Roman"/>
                <w:b/>
                <w:bCs/>
                <w:lang w:val="sr-Cyrl-CS"/>
              </w:rPr>
              <w:t>Реална привреда</w:t>
            </w:r>
          </w:p>
        </w:tc>
        <w:tc>
          <w:tcPr>
            <w:tcW w:w="870" w:type="dxa"/>
            <w:tcBorders>
              <w:top w:val="nil"/>
              <w:left w:val="nil"/>
              <w:bottom w:val="single" w:sz="4" w:space="0" w:color="auto"/>
              <w:right w:val="single" w:sz="4" w:space="0" w:color="auto"/>
            </w:tcBorders>
            <w:shd w:val="clear" w:color="auto" w:fill="auto"/>
            <w:noWrap/>
            <w:vAlign w:val="bottom"/>
            <w:hideMark/>
          </w:tcPr>
          <w:p w14:paraId="2BAB505B"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64" w:type="dxa"/>
            <w:tcBorders>
              <w:top w:val="nil"/>
              <w:left w:val="nil"/>
              <w:bottom w:val="single" w:sz="4" w:space="0" w:color="auto"/>
              <w:right w:val="single" w:sz="4" w:space="0" w:color="auto"/>
            </w:tcBorders>
            <w:shd w:val="clear" w:color="auto" w:fill="auto"/>
            <w:noWrap/>
            <w:vAlign w:val="bottom"/>
            <w:hideMark/>
          </w:tcPr>
          <w:p w14:paraId="66368614"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89" w:type="dxa"/>
            <w:tcBorders>
              <w:top w:val="nil"/>
              <w:left w:val="nil"/>
              <w:bottom w:val="single" w:sz="4" w:space="0" w:color="auto"/>
              <w:right w:val="single" w:sz="4" w:space="0" w:color="auto"/>
            </w:tcBorders>
            <w:shd w:val="clear" w:color="auto" w:fill="auto"/>
            <w:noWrap/>
            <w:vAlign w:val="bottom"/>
            <w:hideMark/>
          </w:tcPr>
          <w:p w14:paraId="54C290F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70" w:type="dxa"/>
            <w:tcBorders>
              <w:top w:val="nil"/>
              <w:left w:val="nil"/>
              <w:bottom w:val="single" w:sz="4" w:space="0" w:color="auto"/>
              <w:right w:val="single" w:sz="4" w:space="0" w:color="auto"/>
            </w:tcBorders>
            <w:shd w:val="clear" w:color="auto" w:fill="auto"/>
            <w:noWrap/>
            <w:vAlign w:val="bottom"/>
            <w:hideMark/>
          </w:tcPr>
          <w:p w14:paraId="4741576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92" w:type="dxa"/>
            <w:tcBorders>
              <w:top w:val="nil"/>
              <w:left w:val="nil"/>
              <w:bottom w:val="single" w:sz="4" w:space="0" w:color="auto"/>
              <w:right w:val="single" w:sz="4" w:space="0" w:color="auto"/>
            </w:tcBorders>
            <w:shd w:val="clear" w:color="auto" w:fill="auto"/>
            <w:noWrap/>
            <w:vAlign w:val="bottom"/>
            <w:hideMark/>
          </w:tcPr>
          <w:p w14:paraId="30C329A4"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964" w:type="dxa"/>
            <w:tcBorders>
              <w:top w:val="nil"/>
              <w:left w:val="nil"/>
              <w:bottom w:val="single" w:sz="4" w:space="0" w:color="auto"/>
              <w:right w:val="single" w:sz="4" w:space="0" w:color="auto"/>
            </w:tcBorders>
            <w:shd w:val="clear" w:color="auto" w:fill="auto"/>
            <w:noWrap/>
            <w:vAlign w:val="bottom"/>
            <w:hideMark/>
          </w:tcPr>
          <w:p w14:paraId="4A2151E4"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50" w:type="dxa"/>
            <w:tcBorders>
              <w:top w:val="nil"/>
              <w:left w:val="nil"/>
              <w:bottom w:val="single" w:sz="4" w:space="0" w:color="auto"/>
              <w:right w:val="single" w:sz="4" w:space="0" w:color="auto"/>
            </w:tcBorders>
          </w:tcPr>
          <w:p w14:paraId="7B4F8572" w14:textId="77777777" w:rsidR="00C93A93" w:rsidRPr="00E62094" w:rsidRDefault="00C93A93" w:rsidP="00477045">
            <w:pPr>
              <w:spacing w:after="0" w:line="240" w:lineRule="auto"/>
              <w:jc w:val="both"/>
              <w:rPr>
                <w:rFonts w:ascii="Times New Roman" w:hAnsi="Times New Roman" w:cs="Times New Roman"/>
                <w:lang w:val="sr-Cyrl-CS"/>
              </w:rPr>
            </w:pP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34BF5CA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r>
      <w:tr w:rsidR="00447157" w:rsidRPr="00E62094" w14:paraId="3A7EB501" w14:textId="77777777" w:rsidTr="00E62094">
        <w:trPr>
          <w:trHeight w:val="382"/>
        </w:trPr>
        <w:tc>
          <w:tcPr>
            <w:tcW w:w="1734" w:type="dxa"/>
            <w:tcBorders>
              <w:top w:val="nil"/>
              <w:left w:val="single" w:sz="4" w:space="0" w:color="auto"/>
              <w:bottom w:val="single" w:sz="4" w:space="0" w:color="auto"/>
              <w:right w:val="single" w:sz="4" w:space="0" w:color="auto"/>
            </w:tcBorders>
            <w:shd w:val="clear" w:color="auto" w:fill="auto"/>
            <w:noWrap/>
            <w:vAlign w:val="bottom"/>
            <w:hideMark/>
          </w:tcPr>
          <w:p w14:paraId="6A318136"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Стопа раста БДП, у %</w:t>
            </w:r>
          </w:p>
        </w:tc>
        <w:tc>
          <w:tcPr>
            <w:tcW w:w="870" w:type="dxa"/>
            <w:tcBorders>
              <w:top w:val="nil"/>
              <w:left w:val="nil"/>
              <w:bottom w:val="single" w:sz="4" w:space="0" w:color="auto"/>
              <w:right w:val="single" w:sz="4" w:space="0" w:color="auto"/>
            </w:tcBorders>
            <w:shd w:val="clear" w:color="auto" w:fill="auto"/>
            <w:noWrap/>
            <w:vAlign w:val="bottom"/>
            <w:hideMark/>
          </w:tcPr>
          <w:p w14:paraId="0836D581"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1,8</w:t>
            </w:r>
          </w:p>
        </w:tc>
        <w:tc>
          <w:tcPr>
            <w:tcW w:w="864" w:type="dxa"/>
            <w:tcBorders>
              <w:top w:val="nil"/>
              <w:left w:val="nil"/>
              <w:bottom w:val="single" w:sz="4" w:space="0" w:color="auto"/>
              <w:right w:val="single" w:sz="4" w:space="0" w:color="auto"/>
            </w:tcBorders>
            <w:shd w:val="clear" w:color="auto" w:fill="auto"/>
            <w:noWrap/>
            <w:vAlign w:val="bottom"/>
            <w:hideMark/>
          </w:tcPr>
          <w:p w14:paraId="3AA9640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3,3</w:t>
            </w:r>
          </w:p>
        </w:tc>
        <w:tc>
          <w:tcPr>
            <w:tcW w:w="889" w:type="dxa"/>
            <w:tcBorders>
              <w:top w:val="nil"/>
              <w:left w:val="nil"/>
              <w:bottom w:val="single" w:sz="4" w:space="0" w:color="auto"/>
              <w:right w:val="single" w:sz="4" w:space="0" w:color="auto"/>
            </w:tcBorders>
            <w:shd w:val="clear" w:color="auto" w:fill="auto"/>
            <w:noWrap/>
            <w:vAlign w:val="bottom"/>
            <w:hideMark/>
          </w:tcPr>
          <w:p w14:paraId="0F6EE976"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2,1</w:t>
            </w:r>
          </w:p>
        </w:tc>
        <w:tc>
          <w:tcPr>
            <w:tcW w:w="870" w:type="dxa"/>
            <w:tcBorders>
              <w:top w:val="nil"/>
              <w:left w:val="nil"/>
              <w:bottom w:val="single" w:sz="4" w:space="0" w:color="auto"/>
              <w:right w:val="single" w:sz="4" w:space="0" w:color="auto"/>
            </w:tcBorders>
            <w:shd w:val="clear" w:color="auto" w:fill="auto"/>
            <w:noWrap/>
            <w:vAlign w:val="bottom"/>
            <w:hideMark/>
          </w:tcPr>
          <w:p w14:paraId="2CFF1EF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4,5</w:t>
            </w:r>
          </w:p>
        </w:tc>
        <w:tc>
          <w:tcPr>
            <w:tcW w:w="892" w:type="dxa"/>
            <w:tcBorders>
              <w:top w:val="nil"/>
              <w:left w:val="nil"/>
              <w:bottom w:val="single" w:sz="4" w:space="0" w:color="auto"/>
              <w:right w:val="single" w:sz="4" w:space="0" w:color="auto"/>
            </w:tcBorders>
            <w:shd w:val="clear" w:color="auto" w:fill="auto"/>
            <w:noWrap/>
            <w:vAlign w:val="bottom"/>
            <w:hideMark/>
          </w:tcPr>
          <w:p w14:paraId="525303E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4,3</w:t>
            </w:r>
          </w:p>
        </w:tc>
        <w:tc>
          <w:tcPr>
            <w:tcW w:w="964" w:type="dxa"/>
            <w:tcBorders>
              <w:top w:val="nil"/>
              <w:left w:val="nil"/>
              <w:bottom w:val="single" w:sz="4" w:space="0" w:color="auto"/>
              <w:right w:val="single" w:sz="4" w:space="0" w:color="auto"/>
            </w:tcBorders>
            <w:shd w:val="clear" w:color="auto" w:fill="auto"/>
            <w:noWrap/>
            <w:vAlign w:val="bottom"/>
            <w:hideMark/>
          </w:tcPr>
          <w:p w14:paraId="55C9948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-0,9</w:t>
            </w:r>
          </w:p>
        </w:tc>
        <w:tc>
          <w:tcPr>
            <w:tcW w:w="850" w:type="dxa"/>
            <w:tcBorders>
              <w:top w:val="nil"/>
              <w:left w:val="nil"/>
              <w:bottom w:val="single" w:sz="4" w:space="0" w:color="auto"/>
              <w:right w:val="single" w:sz="4" w:space="0" w:color="auto"/>
            </w:tcBorders>
            <w:vAlign w:val="bottom"/>
          </w:tcPr>
          <w:p w14:paraId="3153D031"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7,5</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766B6C6" w14:textId="13A6CB3C"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2,3</w:t>
            </w:r>
            <w:r w:rsidR="00C31AB6" w:rsidRPr="00E62094">
              <w:rPr>
                <w:rFonts w:ascii="Times New Roman" w:hAnsi="Times New Roman" w:cs="Times New Roman"/>
                <w:vertAlign w:val="superscript"/>
                <w:lang w:val="sr-Cyrl-CS"/>
              </w:rPr>
              <w:t>1</w:t>
            </w:r>
          </w:p>
        </w:tc>
      </w:tr>
      <w:tr w:rsidR="00447157" w:rsidRPr="00E62094" w14:paraId="7BFE3986" w14:textId="77777777" w:rsidTr="00E62094">
        <w:trPr>
          <w:trHeight w:val="359"/>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29F2B09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Бруто домаћи производ, per capita, у ЕУР</w:t>
            </w:r>
          </w:p>
        </w:tc>
        <w:tc>
          <w:tcPr>
            <w:tcW w:w="870" w:type="dxa"/>
            <w:tcBorders>
              <w:top w:val="nil"/>
              <w:left w:val="nil"/>
              <w:bottom w:val="single" w:sz="4" w:space="0" w:color="auto"/>
              <w:right w:val="single" w:sz="4" w:space="0" w:color="auto"/>
            </w:tcBorders>
            <w:shd w:val="clear" w:color="auto" w:fill="auto"/>
            <w:noWrap/>
            <w:vAlign w:val="bottom"/>
            <w:hideMark/>
          </w:tcPr>
          <w:p w14:paraId="5E6C964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5.037</w:t>
            </w:r>
          </w:p>
        </w:tc>
        <w:tc>
          <w:tcPr>
            <w:tcW w:w="864" w:type="dxa"/>
            <w:tcBorders>
              <w:top w:val="nil"/>
              <w:left w:val="nil"/>
              <w:bottom w:val="single" w:sz="4" w:space="0" w:color="auto"/>
              <w:right w:val="single" w:sz="4" w:space="0" w:color="auto"/>
            </w:tcBorders>
            <w:shd w:val="clear" w:color="auto" w:fill="auto"/>
            <w:noWrap/>
            <w:vAlign w:val="bottom"/>
            <w:hideMark/>
          </w:tcPr>
          <w:p w14:paraId="06CDCEFB"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5.211</w:t>
            </w:r>
          </w:p>
        </w:tc>
        <w:tc>
          <w:tcPr>
            <w:tcW w:w="889" w:type="dxa"/>
            <w:tcBorders>
              <w:top w:val="nil"/>
              <w:left w:val="nil"/>
              <w:bottom w:val="single" w:sz="4" w:space="0" w:color="auto"/>
              <w:right w:val="single" w:sz="4" w:space="0" w:color="auto"/>
            </w:tcBorders>
            <w:shd w:val="clear" w:color="auto" w:fill="auto"/>
            <w:noWrap/>
            <w:vAlign w:val="bottom"/>
            <w:hideMark/>
          </w:tcPr>
          <w:p w14:paraId="208A149B"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5.588</w:t>
            </w:r>
          </w:p>
        </w:tc>
        <w:tc>
          <w:tcPr>
            <w:tcW w:w="870" w:type="dxa"/>
            <w:tcBorders>
              <w:top w:val="nil"/>
              <w:left w:val="nil"/>
              <w:bottom w:val="single" w:sz="4" w:space="0" w:color="auto"/>
              <w:right w:val="single" w:sz="4" w:space="0" w:color="auto"/>
            </w:tcBorders>
            <w:shd w:val="clear" w:color="auto" w:fill="auto"/>
            <w:noWrap/>
            <w:vAlign w:val="bottom"/>
            <w:hideMark/>
          </w:tcPr>
          <w:p w14:paraId="6C45323B"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6.143</w:t>
            </w:r>
          </w:p>
        </w:tc>
        <w:tc>
          <w:tcPr>
            <w:tcW w:w="892" w:type="dxa"/>
            <w:tcBorders>
              <w:top w:val="nil"/>
              <w:left w:val="nil"/>
              <w:bottom w:val="single" w:sz="4" w:space="0" w:color="auto"/>
              <w:right w:val="single" w:sz="4" w:space="0" w:color="auto"/>
            </w:tcBorders>
            <w:shd w:val="clear" w:color="auto" w:fill="auto"/>
            <w:noWrap/>
            <w:vAlign w:val="bottom"/>
            <w:hideMark/>
          </w:tcPr>
          <w:p w14:paraId="35A4FCEB"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6.624</w:t>
            </w:r>
          </w:p>
        </w:tc>
        <w:tc>
          <w:tcPr>
            <w:tcW w:w="964" w:type="dxa"/>
            <w:tcBorders>
              <w:top w:val="nil"/>
              <w:left w:val="nil"/>
              <w:bottom w:val="single" w:sz="4" w:space="0" w:color="auto"/>
              <w:right w:val="single" w:sz="4" w:space="0" w:color="auto"/>
            </w:tcBorders>
            <w:shd w:val="clear" w:color="auto" w:fill="auto"/>
            <w:noWrap/>
            <w:vAlign w:val="bottom"/>
            <w:hideMark/>
          </w:tcPr>
          <w:p w14:paraId="1587840A"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6.786</w:t>
            </w:r>
          </w:p>
        </w:tc>
        <w:tc>
          <w:tcPr>
            <w:tcW w:w="850" w:type="dxa"/>
            <w:tcBorders>
              <w:top w:val="nil"/>
              <w:left w:val="nil"/>
              <w:bottom w:val="single" w:sz="4" w:space="0" w:color="auto"/>
              <w:right w:val="single" w:sz="4" w:space="0" w:color="auto"/>
            </w:tcBorders>
            <w:vAlign w:val="bottom"/>
          </w:tcPr>
          <w:p w14:paraId="0AE11DB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7.803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93EDF0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r>
      <w:tr w:rsidR="00447157" w:rsidRPr="00E62094" w14:paraId="7AAE6EB9" w14:textId="77777777" w:rsidTr="00E62094">
        <w:trPr>
          <w:trHeight w:val="567"/>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5CA8DCF2" w14:textId="77777777" w:rsidR="006F3D6B"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xml:space="preserve">Салдо биланса текућих трансакција </w:t>
            </w:r>
          </w:p>
          <w:p w14:paraId="62F1B5CD" w14:textId="28B25663"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(у % БДП)</w:t>
            </w:r>
          </w:p>
        </w:tc>
        <w:tc>
          <w:tcPr>
            <w:tcW w:w="870" w:type="dxa"/>
            <w:tcBorders>
              <w:top w:val="nil"/>
              <w:left w:val="nil"/>
              <w:bottom w:val="single" w:sz="4" w:space="0" w:color="auto"/>
              <w:right w:val="single" w:sz="4" w:space="0" w:color="auto"/>
            </w:tcBorders>
            <w:shd w:val="clear" w:color="auto" w:fill="auto"/>
            <w:noWrap/>
            <w:vAlign w:val="bottom"/>
            <w:hideMark/>
          </w:tcPr>
          <w:p w14:paraId="6DD85781"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-3,5</w:t>
            </w:r>
          </w:p>
        </w:tc>
        <w:tc>
          <w:tcPr>
            <w:tcW w:w="864" w:type="dxa"/>
            <w:tcBorders>
              <w:top w:val="nil"/>
              <w:left w:val="nil"/>
              <w:bottom w:val="single" w:sz="4" w:space="0" w:color="auto"/>
              <w:right w:val="single" w:sz="4" w:space="0" w:color="auto"/>
            </w:tcBorders>
            <w:shd w:val="clear" w:color="auto" w:fill="auto"/>
            <w:noWrap/>
            <w:vAlign w:val="bottom"/>
            <w:hideMark/>
          </w:tcPr>
          <w:p w14:paraId="1FA1EE7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-2,9</w:t>
            </w:r>
          </w:p>
        </w:tc>
        <w:tc>
          <w:tcPr>
            <w:tcW w:w="889" w:type="dxa"/>
            <w:tcBorders>
              <w:top w:val="nil"/>
              <w:left w:val="nil"/>
              <w:bottom w:val="single" w:sz="4" w:space="0" w:color="auto"/>
              <w:right w:val="single" w:sz="4" w:space="0" w:color="auto"/>
            </w:tcBorders>
            <w:shd w:val="clear" w:color="auto" w:fill="auto"/>
            <w:noWrap/>
            <w:vAlign w:val="bottom"/>
            <w:hideMark/>
          </w:tcPr>
          <w:p w14:paraId="224730B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-5,2</w:t>
            </w:r>
          </w:p>
        </w:tc>
        <w:tc>
          <w:tcPr>
            <w:tcW w:w="870" w:type="dxa"/>
            <w:tcBorders>
              <w:top w:val="nil"/>
              <w:left w:val="nil"/>
              <w:bottom w:val="single" w:sz="4" w:space="0" w:color="auto"/>
              <w:right w:val="single" w:sz="4" w:space="0" w:color="auto"/>
            </w:tcBorders>
            <w:shd w:val="clear" w:color="auto" w:fill="auto"/>
            <w:noWrap/>
            <w:vAlign w:val="bottom"/>
            <w:hideMark/>
          </w:tcPr>
          <w:p w14:paraId="2024A743"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-4,8</w:t>
            </w:r>
          </w:p>
        </w:tc>
        <w:tc>
          <w:tcPr>
            <w:tcW w:w="892" w:type="dxa"/>
            <w:tcBorders>
              <w:top w:val="nil"/>
              <w:left w:val="nil"/>
              <w:bottom w:val="single" w:sz="4" w:space="0" w:color="auto"/>
              <w:right w:val="single" w:sz="4" w:space="0" w:color="auto"/>
            </w:tcBorders>
            <w:shd w:val="clear" w:color="auto" w:fill="auto"/>
            <w:noWrap/>
            <w:vAlign w:val="bottom"/>
            <w:hideMark/>
          </w:tcPr>
          <w:p w14:paraId="3931737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-6,9</w:t>
            </w:r>
          </w:p>
        </w:tc>
        <w:tc>
          <w:tcPr>
            <w:tcW w:w="964" w:type="dxa"/>
            <w:tcBorders>
              <w:top w:val="nil"/>
              <w:left w:val="nil"/>
              <w:bottom w:val="single" w:sz="4" w:space="0" w:color="auto"/>
              <w:right w:val="single" w:sz="4" w:space="0" w:color="auto"/>
            </w:tcBorders>
            <w:shd w:val="clear" w:color="auto" w:fill="auto"/>
            <w:noWrap/>
            <w:vAlign w:val="bottom"/>
            <w:hideMark/>
          </w:tcPr>
          <w:p w14:paraId="3927193C"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-4,1</w:t>
            </w:r>
          </w:p>
        </w:tc>
        <w:tc>
          <w:tcPr>
            <w:tcW w:w="850" w:type="dxa"/>
            <w:tcBorders>
              <w:top w:val="nil"/>
              <w:left w:val="nil"/>
              <w:bottom w:val="single" w:sz="4" w:space="0" w:color="auto"/>
              <w:right w:val="single" w:sz="4" w:space="0" w:color="auto"/>
            </w:tcBorders>
            <w:vAlign w:val="bottom"/>
          </w:tcPr>
          <w:p w14:paraId="2BFFE27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29F0C7A" w14:textId="174A8BE4" w:rsidR="00C93A93" w:rsidRPr="00E62094" w:rsidRDefault="00C93A93" w:rsidP="00C93A93">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w:t>
            </w:r>
            <w:r w:rsidR="00916F10" w:rsidRPr="00E62094">
              <w:rPr>
                <w:rFonts w:ascii="Times New Roman" w:hAnsi="Times New Roman" w:cs="Times New Roman"/>
                <w:lang w:val="sr-Cyrl-CS"/>
              </w:rPr>
              <w:t>6,9</w:t>
            </w:r>
            <w:r w:rsidR="00C31AB6" w:rsidRPr="00E62094">
              <w:rPr>
                <w:rFonts w:ascii="Times New Roman" w:hAnsi="Times New Roman" w:cs="Times New Roman"/>
                <w:vertAlign w:val="superscript"/>
                <w:lang w:val="sr-Cyrl-CS"/>
              </w:rPr>
              <w:t>2</w:t>
            </w:r>
          </w:p>
        </w:tc>
      </w:tr>
      <w:tr w:rsidR="00447157" w:rsidRPr="00E62094" w14:paraId="7F48BC95" w14:textId="77777777" w:rsidTr="00E62094">
        <w:trPr>
          <w:trHeight w:val="283"/>
        </w:trPr>
        <w:tc>
          <w:tcPr>
            <w:tcW w:w="1734" w:type="dxa"/>
            <w:tcBorders>
              <w:top w:val="nil"/>
              <w:left w:val="single" w:sz="4" w:space="0" w:color="auto"/>
              <w:bottom w:val="single" w:sz="4" w:space="0" w:color="auto"/>
              <w:right w:val="single" w:sz="4" w:space="0" w:color="auto"/>
            </w:tcBorders>
            <w:shd w:val="clear" w:color="auto" w:fill="auto"/>
            <w:noWrap/>
            <w:vAlign w:val="bottom"/>
            <w:hideMark/>
          </w:tcPr>
          <w:p w14:paraId="10DA9736" w14:textId="77777777" w:rsidR="00C93A93" w:rsidRPr="00E62094" w:rsidRDefault="00C93A93" w:rsidP="00477045">
            <w:pPr>
              <w:spacing w:after="0" w:line="240" w:lineRule="auto"/>
              <w:jc w:val="both"/>
              <w:rPr>
                <w:rFonts w:ascii="Times New Roman" w:hAnsi="Times New Roman" w:cs="Times New Roman"/>
                <w:b/>
                <w:bCs/>
                <w:lang w:val="sr-Cyrl-CS"/>
              </w:rPr>
            </w:pPr>
            <w:r w:rsidRPr="00E62094">
              <w:rPr>
                <w:rFonts w:ascii="Times New Roman" w:hAnsi="Times New Roman" w:cs="Times New Roman"/>
                <w:b/>
                <w:bCs/>
                <w:lang w:val="sr-Cyrl-CS"/>
              </w:rPr>
              <w:t>Монетарни показатељи</w:t>
            </w:r>
          </w:p>
        </w:tc>
        <w:tc>
          <w:tcPr>
            <w:tcW w:w="870" w:type="dxa"/>
            <w:tcBorders>
              <w:top w:val="nil"/>
              <w:left w:val="nil"/>
              <w:bottom w:val="single" w:sz="4" w:space="0" w:color="auto"/>
              <w:right w:val="single" w:sz="4" w:space="0" w:color="auto"/>
            </w:tcBorders>
            <w:shd w:val="clear" w:color="auto" w:fill="auto"/>
            <w:noWrap/>
            <w:vAlign w:val="bottom"/>
            <w:hideMark/>
          </w:tcPr>
          <w:p w14:paraId="2CE7AA9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64" w:type="dxa"/>
            <w:tcBorders>
              <w:top w:val="nil"/>
              <w:left w:val="nil"/>
              <w:bottom w:val="single" w:sz="4" w:space="0" w:color="auto"/>
              <w:right w:val="single" w:sz="4" w:space="0" w:color="auto"/>
            </w:tcBorders>
            <w:shd w:val="clear" w:color="auto" w:fill="auto"/>
            <w:noWrap/>
            <w:vAlign w:val="bottom"/>
            <w:hideMark/>
          </w:tcPr>
          <w:p w14:paraId="4E8830A1"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89" w:type="dxa"/>
            <w:tcBorders>
              <w:top w:val="nil"/>
              <w:left w:val="nil"/>
              <w:bottom w:val="single" w:sz="4" w:space="0" w:color="auto"/>
              <w:right w:val="single" w:sz="4" w:space="0" w:color="auto"/>
            </w:tcBorders>
            <w:shd w:val="clear" w:color="auto" w:fill="auto"/>
            <w:noWrap/>
            <w:vAlign w:val="bottom"/>
            <w:hideMark/>
          </w:tcPr>
          <w:p w14:paraId="59BE7F28"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70" w:type="dxa"/>
            <w:tcBorders>
              <w:top w:val="nil"/>
              <w:left w:val="nil"/>
              <w:bottom w:val="single" w:sz="4" w:space="0" w:color="auto"/>
              <w:right w:val="single" w:sz="4" w:space="0" w:color="auto"/>
            </w:tcBorders>
            <w:shd w:val="clear" w:color="auto" w:fill="auto"/>
            <w:noWrap/>
            <w:vAlign w:val="bottom"/>
            <w:hideMark/>
          </w:tcPr>
          <w:p w14:paraId="7C21063B"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92" w:type="dxa"/>
            <w:tcBorders>
              <w:top w:val="nil"/>
              <w:left w:val="nil"/>
              <w:bottom w:val="single" w:sz="4" w:space="0" w:color="auto"/>
              <w:right w:val="single" w:sz="4" w:space="0" w:color="auto"/>
            </w:tcBorders>
            <w:shd w:val="clear" w:color="auto" w:fill="auto"/>
            <w:noWrap/>
            <w:vAlign w:val="bottom"/>
            <w:hideMark/>
          </w:tcPr>
          <w:p w14:paraId="19F90A6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964" w:type="dxa"/>
            <w:tcBorders>
              <w:top w:val="nil"/>
              <w:left w:val="nil"/>
              <w:bottom w:val="single" w:sz="4" w:space="0" w:color="auto"/>
              <w:right w:val="single" w:sz="4" w:space="0" w:color="auto"/>
            </w:tcBorders>
            <w:shd w:val="clear" w:color="auto" w:fill="auto"/>
            <w:noWrap/>
            <w:vAlign w:val="bottom"/>
            <w:hideMark/>
          </w:tcPr>
          <w:p w14:paraId="021207B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50" w:type="dxa"/>
            <w:tcBorders>
              <w:top w:val="nil"/>
              <w:left w:val="nil"/>
              <w:bottom w:val="single" w:sz="4" w:space="0" w:color="auto"/>
              <w:right w:val="single" w:sz="4" w:space="0" w:color="auto"/>
            </w:tcBorders>
          </w:tcPr>
          <w:p w14:paraId="08BDA9BB" w14:textId="77777777" w:rsidR="00C93A93" w:rsidRPr="00E62094" w:rsidRDefault="00C93A93" w:rsidP="00477045">
            <w:pPr>
              <w:spacing w:after="0" w:line="240" w:lineRule="auto"/>
              <w:jc w:val="both"/>
              <w:rPr>
                <w:rFonts w:ascii="Times New Roman" w:hAnsi="Times New Roman" w:cs="Times New Roman"/>
                <w:lang w:val="sr-Cyrl-CS"/>
              </w:rPr>
            </w:pP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6F2526A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r>
      <w:tr w:rsidR="00447157" w:rsidRPr="00E62094" w14:paraId="1DDD7BC8" w14:textId="77777777" w:rsidTr="00E62094">
        <w:trPr>
          <w:trHeight w:val="359"/>
        </w:trPr>
        <w:tc>
          <w:tcPr>
            <w:tcW w:w="1734" w:type="dxa"/>
            <w:tcBorders>
              <w:top w:val="nil"/>
              <w:left w:val="single" w:sz="4" w:space="0" w:color="auto"/>
              <w:bottom w:val="single" w:sz="4" w:space="0" w:color="auto"/>
              <w:right w:val="single" w:sz="4" w:space="0" w:color="auto"/>
            </w:tcBorders>
            <w:shd w:val="clear" w:color="auto" w:fill="auto"/>
            <w:noWrap/>
            <w:vAlign w:val="bottom"/>
            <w:hideMark/>
          </w:tcPr>
          <w:p w14:paraId="24778EA6"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Инфлација (просек периода), у %</w:t>
            </w:r>
          </w:p>
        </w:tc>
        <w:tc>
          <w:tcPr>
            <w:tcW w:w="870" w:type="dxa"/>
            <w:tcBorders>
              <w:top w:val="nil"/>
              <w:left w:val="nil"/>
              <w:bottom w:val="single" w:sz="4" w:space="0" w:color="auto"/>
              <w:right w:val="single" w:sz="4" w:space="0" w:color="auto"/>
            </w:tcBorders>
            <w:shd w:val="clear" w:color="auto" w:fill="auto"/>
            <w:noWrap/>
            <w:vAlign w:val="bottom"/>
            <w:hideMark/>
          </w:tcPr>
          <w:p w14:paraId="19A84D26"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1,9</w:t>
            </w:r>
          </w:p>
        </w:tc>
        <w:tc>
          <w:tcPr>
            <w:tcW w:w="864" w:type="dxa"/>
            <w:tcBorders>
              <w:top w:val="nil"/>
              <w:left w:val="nil"/>
              <w:bottom w:val="single" w:sz="4" w:space="0" w:color="auto"/>
              <w:right w:val="single" w:sz="4" w:space="0" w:color="auto"/>
            </w:tcBorders>
            <w:shd w:val="clear" w:color="auto" w:fill="auto"/>
            <w:noWrap/>
            <w:vAlign w:val="bottom"/>
            <w:hideMark/>
          </w:tcPr>
          <w:p w14:paraId="68A4724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1,2</w:t>
            </w:r>
          </w:p>
        </w:tc>
        <w:tc>
          <w:tcPr>
            <w:tcW w:w="889" w:type="dxa"/>
            <w:tcBorders>
              <w:top w:val="nil"/>
              <w:left w:val="nil"/>
              <w:bottom w:val="single" w:sz="4" w:space="0" w:color="auto"/>
              <w:right w:val="single" w:sz="4" w:space="0" w:color="auto"/>
            </w:tcBorders>
            <w:shd w:val="clear" w:color="auto" w:fill="auto"/>
            <w:noWrap/>
            <w:vAlign w:val="bottom"/>
            <w:hideMark/>
          </w:tcPr>
          <w:p w14:paraId="07C13F4D"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3,0</w:t>
            </w:r>
          </w:p>
        </w:tc>
        <w:tc>
          <w:tcPr>
            <w:tcW w:w="870" w:type="dxa"/>
            <w:tcBorders>
              <w:top w:val="nil"/>
              <w:left w:val="nil"/>
              <w:bottom w:val="single" w:sz="4" w:space="0" w:color="auto"/>
              <w:right w:val="single" w:sz="4" w:space="0" w:color="auto"/>
            </w:tcBorders>
            <w:shd w:val="clear" w:color="auto" w:fill="auto"/>
            <w:noWrap/>
            <w:vAlign w:val="bottom"/>
            <w:hideMark/>
          </w:tcPr>
          <w:p w14:paraId="1BA62C3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2,0</w:t>
            </w:r>
          </w:p>
        </w:tc>
        <w:tc>
          <w:tcPr>
            <w:tcW w:w="892" w:type="dxa"/>
            <w:tcBorders>
              <w:top w:val="nil"/>
              <w:left w:val="nil"/>
              <w:bottom w:val="single" w:sz="4" w:space="0" w:color="auto"/>
              <w:right w:val="single" w:sz="4" w:space="0" w:color="auto"/>
            </w:tcBorders>
            <w:shd w:val="clear" w:color="auto" w:fill="auto"/>
            <w:noWrap/>
            <w:vAlign w:val="bottom"/>
            <w:hideMark/>
          </w:tcPr>
          <w:p w14:paraId="50FAF92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1,7</w:t>
            </w:r>
          </w:p>
        </w:tc>
        <w:tc>
          <w:tcPr>
            <w:tcW w:w="964" w:type="dxa"/>
            <w:tcBorders>
              <w:top w:val="nil"/>
              <w:left w:val="nil"/>
              <w:bottom w:val="single" w:sz="4" w:space="0" w:color="auto"/>
              <w:right w:val="single" w:sz="4" w:space="0" w:color="auto"/>
            </w:tcBorders>
            <w:shd w:val="clear" w:color="auto" w:fill="auto"/>
            <w:noWrap/>
            <w:vAlign w:val="bottom"/>
            <w:hideMark/>
          </w:tcPr>
          <w:p w14:paraId="4734DF0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1,6</w:t>
            </w:r>
          </w:p>
        </w:tc>
        <w:tc>
          <w:tcPr>
            <w:tcW w:w="850" w:type="dxa"/>
            <w:tcBorders>
              <w:top w:val="nil"/>
              <w:left w:val="nil"/>
              <w:bottom w:val="single" w:sz="4" w:space="0" w:color="auto"/>
              <w:right w:val="single" w:sz="4" w:space="0" w:color="auto"/>
            </w:tcBorders>
            <w:vAlign w:val="bottom"/>
          </w:tcPr>
          <w:p w14:paraId="525BE5AE"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A872685" w14:textId="365604AA" w:rsidR="00C93A93" w:rsidRPr="00E62094" w:rsidRDefault="00C93A93" w:rsidP="00AD2E94">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11,9</w:t>
            </w:r>
          </w:p>
        </w:tc>
      </w:tr>
      <w:tr w:rsidR="00447157" w:rsidRPr="00E62094" w14:paraId="4B3656F4" w14:textId="77777777" w:rsidTr="00E62094">
        <w:trPr>
          <w:trHeight w:val="474"/>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54E27BBA"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Референтна каматна стопа НБС (крај периода), у %</w:t>
            </w:r>
          </w:p>
        </w:tc>
        <w:tc>
          <w:tcPr>
            <w:tcW w:w="870" w:type="dxa"/>
            <w:tcBorders>
              <w:top w:val="nil"/>
              <w:left w:val="nil"/>
              <w:bottom w:val="single" w:sz="4" w:space="0" w:color="auto"/>
              <w:right w:val="single" w:sz="4" w:space="0" w:color="auto"/>
            </w:tcBorders>
            <w:shd w:val="clear" w:color="auto" w:fill="auto"/>
            <w:noWrap/>
            <w:vAlign w:val="bottom"/>
            <w:hideMark/>
          </w:tcPr>
          <w:p w14:paraId="0FB160C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4,5</w:t>
            </w:r>
          </w:p>
        </w:tc>
        <w:tc>
          <w:tcPr>
            <w:tcW w:w="864" w:type="dxa"/>
            <w:tcBorders>
              <w:top w:val="nil"/>
              <w:left w:val="nil"/>
              <w:bottom w:val="single" w:sz="4" w:space="0" w:color="auto"/>
              <w:right w:val="single" w:sz="4" w:space="0" w:color="auto"/>
            </w:tcBorders>
            <w:shd w:val="clear" w:color="auto" w:fill="auto"/>
            <w:noWrap/>
            <w:vAlign w:val="bottom"/>
            <w:hideMark/>
          </w:tcPr>
          <w:p w14:paraId="22DA230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4,0</w:t>
            </w:r>
          </w:p>
        </w:tc>
        <w:tc>
          <w:tcPr>
            <w:tcW w:w="889" w:type="dxa"/>
            <w:tcBorders>
              <w:top w:val="nil"/>
              <w:left w:val="nil"/>
              <w:bottom w:val="single" w:sz="4" w:space="0" w:color="auto"/>
              <w:right w:val="single" w:sz="4" w:space="0" w:color="auto"/>
            </w:tcBorders>
            <w:shd w:val="clear" w:color="auto" w:fill="auto"/>
            <w:noWrap/>
            <w:vAlign w:val="bottom"/>
            <w:hideMark/>
          </w:tcPr>
          <w:p w14:paraId="257DDB78"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3,5</w:t>
            </w:r>
          </w:p>
        </w:tc>
        <w:tc>
          <w:tcPr>
            <w:tcW w:w="870" w:type="dxa"/>
            <w:tcBorders>
              <w:top w:val="nil"/>
              <w:left w:val="nil"/>
              <w:bottom w:val="single" w:sz="4" w:space="0" w:color="auto"/>
              <w:right w:val="single" w:sz="4" w:space="0" w:color="auto"/>
            </w:tcBorders>
            <w:shd w:val="clear" w:color="auto" w:fill="auto"/>
            <w:noWrap/>
            <w:vAlign w:val="bottom"/>
            <w:hideMark/>
          </w:tcPr>
          <w:p w14:paraId="685958F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3,0</w:t>
            </w:r>
          </w:p>
        </w:tc>
        <w:tc>
          <w:tcPr>
            <w:tcW w:w="892" w:type="dxa"/>
            <w:tcBorders>
              <w:top w:val="nil"/>
              <w:left w:val="nil"/>
              <w:bottom w:val="single" w:sz="4" w:space="0" w:color="auto"/>
              <w:right w:val="single" w:sz="4" w:space="0" w:color="auto"/>
            </w:tcBorders>
            <w:shd w:val="clear" w:color="auto" w:fill="auto"/>
            <w:noWrap/>
            <w:vAlign w:val="bottom"/>
            <w:hideMark/>
          </w:tcPr>
          <w:p w14:paraId="46B6FBC8"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2,25</w:t>
            </w:r>
          </w:p>
        </w:tc>
        <w:tc>
          <w:tcPr>
            <w:tcW w:w="964" w:type="dxa"/>
            <w:tcBorders>
              <w:top w:val="nil"/>
              <w:left w:val="nil"/>
              <w:bottom w:val="single" w:sz="4" w:space="0" w:color="auto"/>
              <w:right w:val="single" w:sz="4" w:space="0" w:color="auto"/>
            </w:tcBorders>
            <w:shd w:val="clear" w:color="auto" w:fill="auto"/>
            <w:noWrap/>
            <w:vAlign w:val="bottom"/>
            <w:hideMark/>
          </w:tcPr>
          <w:p w14:paraId="74E611C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1,0</w:t>
            </w:r>
          </w:p>
        </w:tc>
        <w:tc>
          <w:tcPr>
            <w:tcW w:w="850" w:type="dxa"/>
            <w:tcBorders>
              <w:top w:val="nil"/>
              <w:left w:val="nil"/>
              <w:bottom w:val="single" w:sz="4" w:space="0" w:color="auto"/>
              <w:right w:val="single" w:sz="4" w:space="0" w:color="auto"/>
            </w:tcBorders>
            <w:vAlign w:val="bottom"/>
          </w:tcPr>
          <w:p w14:paraId="3943FAB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FF73EEF" w14:textId="1CFDAD69"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5,0</w:t>
            </w:r>
          </w:p>
        </w:tc>
      </w:tr>
      <w:tr w:rsidR="00447157" w:rsidRPr="00E62094" w14:paraId="38416312" w14:textId="77777777" w:rsidTr="00E62094">
        <w:trPr>
          <w:trHeight w:val="326"/>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7EB2997E"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Просечан курс динара у односу на евро</w:t>
            </w:r>
          </w:p>
        </w:tc>
        <w:tc>
          <w:tcPr>
            <w:tcW w:w="870" w:type="dxa"/>
            <w:tcBorders>
              <w:top w:val="nil"/>
              <w:left w:val="nil"/>
              <w:bottom w:val="single" w:sz="4" w:space="0" w:color="auto"/>
              <w:right w:val="single" w:sz="4" w:space="0" w:color="auto"/>
            </w:tcBorders>
            <w:shd w:val="clear" w:color="auto" w:fill="auto"/>
            <w:noWrap/>
            <w:vAlign w:val="bottom"/>
            <w:hideMark/>
          </w:tcPr>
          <w:p w14:paraId="24B7623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120,73</w:t>
            </w:r>
          </w:p>
        </w:tc>
        <w:tc>
          <w:tcPr>
            <w:tcW w:w="864" w:type="dxa"/>
            <w:tcBorders>
              <w:top w:val="nil"/>
              <w:left w:val="nil"/>
              <w:bottom w:val="single" w:sz="4" w:space="0" w:color="auto"/>
              <w:right w:val="single" w:sz="4" w:space="0" w:color="auto"/>
            </w:tcBorders>
            <w:shd w:val="clear" w:color="auto" w:fill="auto"/>
            <w:noWrap/>
            <w:vAlign w:val="bottom"/>
            <w:hideMark/>
          </w:tcPr>
          <w:p w14:paraId="2A3FEA78"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123,12</w:t>
            </w:r>
          </w:p>
        </w:tc>
        <w:tc>
          <w:tcPr>
            <w:tcW w:w="889" w:type="dxa"/>
            <w:tcBorders>
              <w:top w:val="nil"/>
              <w:left w:val="nil"/>
              <w:bottom w:val="single" w:sz="4" w:space="0" w:color="auto"/>
              <w:right w:val="single" w:sz="4" w:space="0" w:color="auto"/>
            </w:tcBorders>
            <w:shd w:val="clear" w:color="auto" w:fill="auto"/>
            <w:noWrap/>
            <w:vAlign w:val="bottom"/>
            <w:hideMark/>
          </w:tcPr>
          <w:p w14:paraId="7112B53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121,34</w:t>
            </w:r>
          </w:p>
        </w:tc>
        <w:tc>
          <w:tcPr>
            <w:tcW w:w="870" w:type="dxa"/>
            <w:tcBorders>
              <w:top w:val="nil"/>
              <w:left w:val="nil"/>
              <w:bottom w:val="single" w:sz="4" w:space="0" w:color="auto"/>
              <w:right w:val="single" w:sz="4" w:space="0" w:color="auto"/>
            </w:tcBorders>
            <w:shd w:val="clear" w:color="auto" w:fill="auto"/>
            <w:noWrap/>
            <w:vAlign w:val="bottom"/>
            <w:hideMark/>
          </w:tcPr>
          <w:p w14:paraId="75BDEA18"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118,27</w:t>
            </w:r>
          </w:p>
        </w:tc>
        <w:tc>
          <w:tcPr>
            <w:tcW w:w="892" w:type="dxa"/>
            <w:tcBorders>
              <w:top w:val="nil"/>
              <w:left w:val="nil"/>
              <w:bottom w:val="single" w:sz="4" w:space="0" w:color="auto"/>
              <w:right w:val="single" w:sz="4" w:space="0" w:color="auto"/>
            </w:tcBorders>
            <w:shd w:val="clear" w:color="auto" w:fill="auto"/>
            <w:noWrap/>
            <w:vAlign w:val="bottom"/>
            <w:hideMark/>
          </w:tcPr>
          <w:p w14:paraId="11CA9E1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117,85</w:t>
            </w:r>
          </w:p>
        </w:tc>
        <w:tc>
          <w:tcPr>
            <w:tcW w:w="964" w:type="dxa"/>
            <w:tcBorders>
              <w:top w:val="nil"/>
              <w:left w:val="nil"/>
              <w:bottom w:val="single" w:sz="4" w:space="0" w:color="auto"/>
              <w:right w:val="single" w:sz="4" w:space="0" w:color="auto"/>
            </w:tcBorders>
            <w:shd w:val="clear" w:color="auto" w:fill="auto"/>
            <w:noWrap/>
            <w:vAlign w:val="bottom"/>
            <w:hideMark/>
          </w:tcPr>
          <w:p w14:paraId="251EDC0D"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117,58</w:t>
            </w:r>
          </w:p>
        </w:tc>
        <w:tc>
          <w:tcPr>
            <w:tcW w:w="850" w:type="dxa"/>
            <w:tcBorders>
              <w:top w:val="nil"/>
              <w:left w:val="nil"/>
              <w:bottom w:val="single" w:sz="4" w:space="0" w:color="auto"/>
              <w:right w:val="single" w:sz="4" w:space="0" w:color="auto"/>
            </w:tcBorders>
            <w:vAlign w:val="bottom"/>
          </w:tcPr>
          <w:p w14:paraId="2BECAB73"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117,57</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17A349E" w14:textId="4AF2676A" w:rsidR="00C93A93" w:rsidRPr="00E62094" w:rsidRDefault="00C93A93" w:rsidP="00AD2E94">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117,46</w:t>
            </w:r>
          </w:p>
        </w:tc>
      </w:tr>
      <w:tr w:rsidR="00447157" w:rsidRPr="00E62094" w14:paraId="1E9E4830" w14:textId="77777777" w:rsidTr="00E62094">
        <w:trPr>
          <w:trHeight w:val="283"/>
        </w:trPr>
        <w:tc>
          <w:tcPr>
            <w:tcW w:w="1734" w:type="dxa"/>
            <w:tcBorders>
              <w:top w:val="nil"/>
              <w:left w:val="single" w:sz="4" w:space="0" w:color="auto"/>
              <w:bottom w:val="single" w:sz="4" w:space="0" w:color="auto"/>
              <w:right w:val="single" w:sz="4" w:space="0" w:color="auto"/>
            </w:tcBorders>
            <w:shd w:val="clear" w:color="auto" w:fill="auto"/>
            <w:noWrap/>
            <w:vAlign w:val="bottom"/>
            <w:hideMark/>
          </w:tcPr>
          <w:p w14:paraId="3F8282EE" w14:textId="77777777" w:rsidR="00C93A93" w:rsidRPr="00E62094" w:rsidRDefault="00C93A93" w:rsidP="00477045">
            <w:pPr>
              <w:spacing w:after="0" w:line="240" w:lineRule="auto"/>
              <w:jc w:val="both"/>
              <w:rPr>
                <w:rFonts w:ascii="Times New Roman" w:hAnsi="Times New Roman" w:cs="Times New Roman"/>
                <w:b/>
                <w:bCs/>
                <w:lang w:val="sr-Cyrl-CS"/>
              </w:rPr>
            </w:pPr>
            <w:r w:rsidRPr="00E62094">
              <w:rPr>
                <w:rFonts w:ascii="Times New Roman" w:hAnsi="Times New Roman" w:cs="Times New Roman"/>
                <w:b/>
                <w:bCs/>
                <w:lang w:val="sr-Cyrl-CS"/>
              </w:rPr>
              <w:t>Фискални показатељи</w:t>
            </w:r>
          </w:p>
        </w:tc>
        <w:tc>
          <w:tcPr>
            <w:tcW w:w="870" w:type="dxa"/>
            <w:tcBorders>
              <w:top w:val="nil"/>
              <w:left w:val="nil"/>
              <w:bottom w:val="single" w:sz="4" w:space="0" w:color="auto"/>
              <w:right w:val="single" w:sz="4" w:space="0" w:color="auto"/>
            </w:tcBorders>
            <w:shd w:val="clear" w:color="auto" w:fill="auto"/>
            <w:noWrap/>
            <w:vAlign w:val="bottom"/>
            <w:hideMark/>
          </w:tcPr>
          <w:p w14:paraId="0CE5B2B1"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64" w:type="dxa"/>
            <w:tcBorders>
              <w:top w:val="nil"/>
              <w:left w:val="nil"/>
              <w:bottom w:val="single" w:sz="4" w:space="0" w:color="auto"/>
              <w:right w:val="single" w:sz="4" w:space="0" w:color="auto"/>
            </w:tcBorders>
            <w:shd w:val="clear" w:color="auto" w:fill="auto"/>
            <w:noWrap/>
            <w:vAlign w:val="bottom"/>
            <w:hideMark/>
          </w:tcPr>
          <w:p w14:paraId="6304D5B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89" w:type="dxa"/>
            <w:tcBorders>
              <w:top w:val="nil"/>
              <w:left w:val="nil"/>
              <w:bottom w:val="single" w:sz="4" w:space="0" w:color="auto"/>
              <w:right w:val="single" w:sz="4" w:space="0" w:color="auto"/>
            </w:tcBorders>
            <w:shd w:val="clear" w:color="auto" w:fill="auto"/>
            <w:noWrap/>
            <w:vAlign w:val="bottom"/>
            <w:hideMark/>
          </w:tcPr>
          <w:p w14:paraId="4B86B34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70" w:type="dxa"/>
            <w:tcBorders>
              <w:top w:val="nil"/>
              <w:left w:val="nil"/>
              <w:bottom w:val="single" w:sz="4" w:space="0" w:color="auto"/>
              <w:right w:val="single" w:sz="4" w:space="0" w:color="auto"/>
            </w:tcBorders>
            <w:shd w:val="clear" w:color="auto" w:fill="auto"/>
            <w:noWrap/>
            <w:vAlign w:val="bottom"/>
            <w:hideMark/>
          </w:tcPr>
          <w:p w14:paraId="09988BAE"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92" w:type="dxa"/>
            <w:tcBorders>
              <w:top w:val="nil"/>
              <w:left w:val="nil"/>
              <w:bottom w:val="single" w:sz="4" w:space="0" w:color="auto"/>
              <w:right w:val="single" w:sz="4" w:space="0" w:color="auto"/>
            </w:tcBorders>
            <w:shd w:val="clear" w:color="auto" w:fill="auto"/>
            <w:noWrap/>
            <w:vAlign w:val="bottom"/>
            <w:hideMark/>
          </w:tcPr>
          <w:p w14:paraId="3C33405E"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964" w:type="dxa"/>
            <w:tcBorders>
              <w:top w:val="nil"/>
              <w:left w:val="nil"/>
              <w:bottom w:val="single" w:sz="4" w:space="0" w:color="auto"/>
              <w:right w:val="single" w:sz="4" w:space="0" w:color="auto"/>
            </w:tcBorders>
            <w:shd w:val="clear" w:color="auto" w:fill="auto"/>
            <w:noWrap/>
            <w:vAlign w:val="bottom"/>
            <w:hideMark/>
          </w:tcPr>
          <w:p w14:paraId="15392BCB"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50" w:type="dxa"/>
            <w:tcBorders>
              <w:top w:val="nil"/>
              <w:left w:val="nil"/>
              <w:bottom w:val="single" w:sz="4" w:space="0" w:color="auto"/>
              <w:right w:val="single" w:sz="4" w:space="0" w:color="auto"/>
            </w:tcBorders>
          </w:tcPr>
          <w:p w14:paraId="4D51D5D3" w14:textId="77777777" w:rsidR="00C93A93" w:rsidRPr="00E62094" w:rsidRDefault="00C93A93" w:rsidP="00477045">
            <w:pPr>
              <w:spacing w:after="0" w:line="240" w:lineRule="auto"/>
              <w:jc w:val="both"/>
              <w:rPr>
                <w:rFonts w:ascii="Times New Roman" w:hAnsi="Times New Roman" w:cs="Times New Roman"/>
                <w:lang w:val="sr-Cyrl-CS"/>
              </w:rPr>
            </w:pP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5784D9A4"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r>
      <w:tr w:rsidR="00447157" w:rsidRPr="00E62094" w14:paraId="5B91DF32" w14:textId="77777777" w:rsidTr="00E62094">
        <w:trPr>
          <w:trHeight w:val="545"/>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5AB1BC95" w14:textId="77777777" w:rsidR="006F3D6B"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xml:space="preserve">Консолидовани фискални резултат </w:t>
            </w:r>
          </w:p>
          <w:p w14:paraId="39442A96" w14:textId="6F1A3009"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(у % БДП)</w:t>
            </w:r>
          </w:p>
        </w:tc>
        <w:tc>
          <w:tcPr>
            <w:tcW w:w="870" w:type="dxa"/>
            <w:tcBorders>
              <w:top w:val="nil"/>
              <w:left w:val="nil"/>
              <w:bottom w:val="single" w:sz="4" w:space="0" w:color="auto"/>
              <w:right w:val="single" w:sz="4" w:space="0" w:color="auto"/>
            </w:tcBorders>
            <w:shd w:val="clear" w:color="auto" w:fill="auto"/>
            <w:noWrap/>
            <w:vAlign w:val="bottom"/>
            <w:hideMark/>
          </w:tcPr>
          <w:p w14:paraId="07228B78"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-3,5</w:t>
            </w:r>
          </w:p>
        </w:tc>
        <w:tc>
          <w:tcPr>
            <w:tcW w:w="864" w:type="dxa"/>
            <w:tcBorders>
              <w:top w:val="nil"/>
              <w:left w:val="nil"/>
              <w:bottom w:val="single" w:sz="4" w:space="0" w:color="auto"/>
              <w:right w:val="single" w:sz="4" w:space="0" w:color="auto"/>
            </w:tcBorders>
            <w:shd w:val="clear" w:color="auto" w:fill="auto"/>
            <w:noWrap/>
            <w:vAlign w:val="bottom"/>
            <w:hideMark/>
          </w:tcPr>
          <w:p w14:paraId="534D3F4D"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-1,2</w:t>
            </w:r>
          </w:p>
        </w:tc>
        <w:tc>
          <w:tcPr>
            <w:tcW w:w="889" w:type="dxa"/>
            <w:tcBorders>
              <w:top w:val="nil"/>
              <w:left w:val="nil"/>
              <w:bottom w:val="single" w:sz="4" w:space="0" w:color="auto"/>
              <w:right w:val="single" w:sz="4" w:space="0" w:color="auto"/>
            </w:tcBorders>
            <w:shd w:val="clear" w:color="auto" w:fill="auto"/>
            <w:noWrap/>
            <w:vAlign w:val="bottom"/>
            <w:hideMark/>
          </w:tcPr>
          <w:p w14:paraId="55825C7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w:t>
            </w:r>
          </w:p>
        </w:tc>
        <w:tc>
          <w:tcPr>
            <w:tcW w:w="870" w:type="dxa"/>
            <w:tcBorders>
              <w:top w:val="nil"/>
              <w:left w:val="nil"/>
              <w:bottom w:val="single" w:sz="4" w:space="0" w:color="auto"/>
              <w:right w:val="single" w:sz="4" w:space="0" w:color="auto"/>
            </w:tcBorders>
            <w:shd w:val="clear" w:color="auto" w:fill="auto"/>
            <w:noWrap/>
            <w:vAlign w:val="bottom"/>
            <w:hideMark/>
          </w:tcPr>
          <w:p w14:paraId="052225DD"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0,6</w:t>
            </w:r>
          </w:p>
        </w:tc>
        <w:tc>
          <w:tcPr>
            <w:tcW w:w="892" w:type="dxa"/>
            <w:tcBorders>
              <w:top w:val="nil"/>
              <w:left w:val="nil"/>
              <w:bottom w:val="single" w:sz="4" w:space="0" w:color="auto"/>
              <w:right w:val="single" w:sz="4" w:space="0" w:color="auto"/>
            </w:tcBorders>
            <w:shd w:val="clear" w:color="auto" w:fill="auto"/>
            <w:noWrap/>
            <w:vAlign w:val="bottom"/>
            <w:hideMark/>
          </w:tcPr>
          <w:p w14:paraId="0A13409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-0,2</w:t>
            </w:r>
          </w:p>
        </w:tc>
        <w:tc>
          <w:tcPr>
            <w:tcW w:w="964" w:type="dxa"/>
            <w:tcBorders>
              <w:top w:val="nil"/>
              <w:left w:val="nil"/>
              <w:bottom w:val="single" w:sz="4" w:space="0" w:color="auto"/>
              <w:right w:val="single" w:sz="4" w:space="0" w:color="auto"/>
            </w:tcBorders>
            <w:shd w:val="clear" w:color="auto" w:fill="auto"/>
            <w:noWrap/>
            <w:vAlign w:val="bottom"/>
            <w:hideMark/>
          </w:tcPr>
          <w:p w14:paraId="1FA1A844"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-8,0</w:t>
            </w:r>
          </w:p>
        </w:tc>
        <w:tc>
          <w:tcPr>
            <w:tcW w:w="850" w:type="dxa"/>
            <w:tcBorders>
              <w:top w:val="nil"/>
              <w:left w:val="nil"/>
              <w:bottom w:val="single" w:sz="4" w:space="0" w:color="auto"/>
              <w:right w:val="single" w:sz="4" w:space="0" w:color="auto"/>
            </w:tcBorders>
            <w:vAlign w:val="bottom"/>
          </w:tcPr>
          <w:p w14:paraId="17C0F02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-4,1</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FC9CB87" w14:textId="6259F5C6" w:rsidR="00C93A93" w:rsidRPr="00E62094" w:rsidRDefault="00C93A93" w:rsidP="00B31FE4">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w:t>
            </w:r>
            <w:r w:rsidR="00535D0A" w:rsidRPr="00E62094">
              <w:rPr>
                <w:rFonts w:ascii="Times New Roman" w:hAnsi="Times New Roman" w:cs="Times New Roman"/>
                <w:lang w:val="sr-Cyrl-CS"/>
              </w:rPr>
              <w:t>1</w:t>
            </w:r>
            <w:r w:rsidR="00B31FE4" w:rsidRPr="00E62094">
              <w:rPr>
                <w:rFonts w:ascii="Times New Roman" w:hAnsi="Times New Roman" w:cs="Times New Roman"/>
                <w:vertAlign w:val="superscript"/>
                <w:lang w:val="sr-Cyrl-CS"/>
              </w:rPr>
              <w:t>3</w:t>
            </w:r>
          </w:p>
        </w:tc>
      </w:tr>
      <w:tr w:rsidR="00447157" w:rsidRPr="00E62094" w14:paraId="4E20F8C3" w14:textId="77777777" w:rsidTr="00E62094">
        <w:trPr>
          <w:trHeight w:val="293"/>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003BDFB6" w14:textId="77777777" w:rsidR="006F3D6B"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xml:space="preserve">Јавни дуг опште државе </w:t>
            </w:r>
          </w:p>
          <w:p w14:paraId="062C6340" w14:textId="159B41E6"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(у % БДП)</w:t>
            </w:r>
          </w:p>
        </w:tc>
        <w:tc>
          <w:tcPr>
            <w:tcW w:w="870" w:type="dxa"/>
            <w:tcBorders>
              <w:top w:val="nil"/>
              <w:left w:val="nil"/>
              <w:bottom w:val="single" w:sz="4" w:space="0" w:color="auto"/>
              <w:right w:val="single" w:sz="4" w:space="0" w:color="auto"/>
            </w:tcBorders>
            <w:shd w:val="clear" w:color="auto" w:fill="auto"/>
            <w:noWrap/>
            <w:vAlign w:val="bottom"/>
            <w:hideMark/>
          </w:tcPr>
          <w:p w14:paraId="6FE838C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71,2</w:t>
            </w:r>
          </w:p>
        </w:tc>
        <w:tc>
          <w:tcPr>
            <w:tcW w:w="864" w:type="dxa"/>
            <w:tcBorders>
              <w:top w:val="nil"/>
              <w:left w:val="nil"/>
              <w:bottom w:val="single" w:sz="4" w:space="0" w:color="auto"/>
              <w:right w:val="single" w:sz="4" w:space="0" w:color="auto"/>
            </w:tcBorders>
            <w:shd w:val="clear" w:color="auto" w:fill="auto"/>
            <w:noWrap/>
            <w:vAlign w:val="bottom"/>
            <w:hideMark/>
          </w:tcPr>
          <w:p w14:paraId="3AD83DA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68,7</w:t>
            </w:r>
          </w:p>
        </w:tc>
        <w:tc>
          <w:tcPr>
            <w:tcW w:w="889" w:type="dxa"/>
            <w:tcBorders>
              <w:top w:val="nil"/>
              <w:left w:val="nil"/>
              <w:bottom w:val="single" w:sz="4" w:space="0" w:color="auto"/>
              <w:right w:val="single" w:sz="4" w:space="0" w:color="auto"/>
            </w:tcBorders>
            <w:shd w:val="clear" w:color="auto" w:fill="auto"/>
            <w:noWrap/>
            <w:vAlign w:val="bottom"/>
            <w:hideMark/>
          </w:tcPr>
          <w:p w14:paraId="14C14100"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58,6</w:t>
            </w:r>
          </w:p>
        </w:tc>
        <w:tc>
          <w:tcPr>
            <w:tcW w:w="870" w:type="dxa"/>
            <w:tcBorders>
              <w:top w:val="nil"/>
              <w:left w:val="nil"/>
              <w:bottom w:val="single" w:sz="4" w:space="0" w:color="auto"/>
              <w:right w:val="single" w:sz="4" w:space="0" w:color="auto"/>
            </w:tcBorders>
            <w:shd w:val="clear" w:color="auto" w:fill="auto"/>
            <w:noWrap/>
            <w:vAlign w:val="bottom"/>
            <w:hideMark/>
          </w:tcPr>
          <w:p w14:paraId="54E76BF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54,4</w:t>
            </w:r>
          </w:p>
        </w:tc>
        <w:tc>
          <w:tcPr>
            <w:tcW w:w="892" w:type="dxa"/>
            <w:tcBorders>
              <w:top w:val="nil"/>
              <w:left w:val="nil"/>
              <w:bottom w:val="single" w:sz="4" w:space="0" w:color="auto"/>
              <w:right w:val="single" w:sz="4" w:space="0" w:color="auto"/>
            </w:tcBorders>
            <w:shd w:val="clear" w:color="auto" w:fill="auto"/>
            <w:noWrap/>
            <w:vAlign w:val="bottom"/>
            <w:hideMark/>
          </w:tcPr>
          <w:p w14:paraId="4D261A8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52,8</w:t>
            </w:r>
          </w:p>
        </w:tc>
        <w:tc>
          <w:tcPr>
            <w:tcW w:w="964" w:type="dxa"/>
            <w:tcBorders>
              <w:top w:val="nil"/>
              <w:left w:val="nil"/>
              <w:bottom w:val="single" w:sz="4" w:space="0" w:color="auto"/>
              <w:right w:val="single" w:sz="4" w:space="0" w:color="auto"/>
            </w:tcBorders>
            <w:shd w:val="clear" w:color="auto" w:fill="auto"/>
            <w:noWrap/>
            <w:vAlign w:val="bottom"/>
            <w:hideMark/>
          </w:tcPr>
          <w:p w14:paraId="49D49C8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57,8</w:t>
            </w:r>
          </w:p>
        </w:tc>
        <w:tc>
          <w:tcPr>
            <w:tcW w:w="850" w:type="dxa"/>
            <w:tcBorders>
              <w:top w:val="nil"/>
              <w:left w:val="nil"/>
              <w:bottom w:val="single" w:sz="4" w:space="0" w:color="auto"/>
              <w:right w:val="single" w:sz="4" w:space="0" w:color="auto"/>
            </w:tcBorders>
            <w:vAlign w:val="bottom"/>
          </w:tcPr>
          <w:p w14:paraId="7C86186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57,1</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F62D8B9" w14:textId="3036A20B" w:rsidR="00C93A93" w:rsidRPr="00E62094" w:rsidRDefault="00C93A93" w:rsidP="00B31FE4">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55,7</w:t>
            </w:r>
            <w:r w:rsidR="00B31FE4" w:rsidRPr="00E62094">
              <w:rPr>
                <w:rFonts w:ascii="Times New Roman" w:hAnsi="Times New Roman" w:cs="Times New Roman"/>
                <w:vertAlign w:val="superscript"/>
                <w:lang w:val="sr-Cyrl-CS"/>
              </w:rPr>
              <w:t>3</w:t>
            </w:r>
          </w:p>
        </w:tc>
      </w:tr>
      <w:tr w:rsidR="00447157" w:rsidRPr="00E62094" w14:paraId="578F0C6E" w14:textId="77777777" w:rsidTr="00E62094">
        <w:trPr>
          <w:trHeight w:val="283"/>
        </w:trPr>
        <w:tc>
          <w:tcPr>
            <w:tcW w:w="1734" w:type="dxa"/>
            <w:tcBorders>
              <w:top w:val="nil"/>
              <w:left w:val="single" w:sz="4" w:space="0" w:color="auto"/>
              <w:bottom w:val="single" w:sz="4" w:space="0" w:color="auto"/>
              <w:right w:val="single" w:sz="4" w:space="0" w:color="auto"/>
            </w:tcBorders>
            <w:shd w:val="clear" w:color="auto" w:fill="auto"/>
            <w:noWrap/>
            <w:vAlign w:val="bottom"/>
            <w:hideMark/>
          </w:tcPr>
          <w:p w14:paraId="61F43C96" w14:textId="77777777" w:rsidR="00C93A93" w:rsidRPr="00E62094" w:rsidRDefault="00C93A93" w:rsidP="00477045">
            <w:pPr>
              <w:spacing w:after="0" w:line="240" w:lineRule="auto"/>
              <w:jc w:val="both"/>
              <w:rPr>
                <w:rFonts w:ascii="Times New Roman" w:hAnsi="Times New Roman" w:cs="Times New Roman"/>
                <w:b/>
                <w:bCs/>
                <w:lang w:val="sr-Cyrl-CS"/>
              </w:rPr>
            </w:pPr>
            <w:r w:rsidRPr="00E62094">
              <w:rPr>
                <w:rFonts w:ascii="Times New Roman" w:hAnsi="Times New Roman" w:cs="Times New Roman"/>
                <w:b/>
                <w:bCs/>
                <w:lang w:val="sr-Cyrl-CS"/>
              </w:rPr>
              <w:t>Показатељи тржишта рада*</w:t>
            </w:r>
          </w:p>
        </w:tc>
        <w:tc>
          <w:tcPr>
            <w:tcW w:w="870" w:type="dxa"/>
            <w:tcBorders>
              <w:top w:val="nil"/>
              <w:left w:val="nil"/>
              <w:bottom w:val="single" w:sz="4" w:space="0" w:color="auto"/>
              <w:right w:val="single" w:sz="4" w:space="0" w:color="auto"/>
            </w:tcBorders>
            <w:shd w:val="clear" w:color="auto" w:fill="auto"/>
            <w:noWrap/>
            <w:vAlign w:val="bottom"/>
            <w:hideMark/>
          </w:tcPr>
          <w:p w14:paraId="71C527F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64" w:type="dxa"/>
            <w:tcBorders>
              <w:top w:val="nil"/>
              <w:left w:val="nil"/>
              <w:bottom w:val="single" w:sz="4" w:space="0" w:color="auto"/>
              <w:right w:val="single" w:sz="4" w:space="0" w:color="auto"/>
            </w:tcBorders>
            <w:shd w:val="clear" w:color="auto" w:fill="auto"/>
            <w:noWrap/>
            <w:vAlign w:val="bottom"/>
            <w:hideMark/>
          </w:tcPr>
          <w:p w14:paraId="339B615C"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89" w:type="dxa"/>
            <w:tcBorders>
              <w:top w:val="nil"/>
              <w:left w:val="nil"/>
              <w:bottom w:val="single" w:sz="4" w:space="0" w:color="auto"/>
              <w:right w:val="single" w:sz="4" w:space="0" w:color="auto"/>
            </w:tcBorders>
            <w:shd w:val="clear" w:color="auto" w:fill="auto"/>
            <w:noWrap/>
            <w:vAlign w:val="bottom"/>
            <w:hideMark/>
          </w:tcPr>
          <w:p w14:paraId="6AF2E17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70" w:type="dxa"/>
            <w:tcBorders>
              <w:top w:val="nil"/>
              <w:left w:val="nil"/>
              <w:bottom w:val="single" w:sz="4" w:space="0" w:color="auto"/>
              <w:right w:val="single" w:sz="4" w:space="0" w:color="auto"/>
            </w:tcBorders>
            <w:shd w:val="clear" w:color="auto" w:fill="auto"/>
            <w:noWrap/>
            <w:vAlign w:val="bottom"/>
            <w:hideMark/>
          </w:tcPr>
          <w:p w14:paraId="02C039F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92" w:type="dxa"/>
            <w:tcBorders>
              <w:top w:val="nil"/>
              <w:left w:val="nil"/>
              <w:bottom w:val="single" w:sz="4" w:space="0" w:color="auto"/>
              <w:right w:val="single" w:sz="4" w:space="0" w:color="auto"/>
            </w:tcBorders>
            <w:shd w:val="clear" w:color="auto" w:fill="auto"/>
            <w:noWrap/>
            <w:vAlign w:val="bottom"/>
            <w:hideMark/>
          </w:tcPr>
          <w:p w14:paraId="237BB6E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964" w:type="dxa"/>
            <w:tcBorders>
              <w:top w:val="nil"/>
              <w:left w:val="nil"/>
              <w:bottom w:val="single" w:sz="4" w:space="0" w:color="auto"/>
              <w:right w:val="single" w:sz="4" w:space="0" w:color="auto"/>
            </w:tcBorders>
            <w:shd w:val="clear" w:color="auto" w:fill="auto"/>
            <w:noWrap/>
            <w:vAlign w:val="bottom"/>
            <w:hideMark/>
          </w:tcPr>
          <w:p w14:paraId="5C23B7E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c>
          <w:tcPr>
            <w:tcW w:w="850" w:type="dxa"/>
            <w:tcBorders>
              <w:top w:val="nil"/>
              <w:left w:val="nil"/>
              <w:bottom w:val="single" w:sz="4" w:space="0" w:color="auto"/>
              <w:right w:val="single" w:sz="4" w:space="0" w:color="auto"/>
            </w:tcBorders>
          </w:tcPr>
          <w:p w14:paraId="6152BB15" w14:textId="77777777" w:rsidR="00C93A93" w:rsidRPr="00E62094" w:rsidRDefault="00C93A93" w:rsidP="00477045">
            <w:pPr>
              <w:spacing w:after="0" w:line="240" w:lineRule="auto"/>
              <w:jc w:val="both"/>
              <w:rPr>
                <w:rFonts w:ascii="Times New Roman" w:hAnsi="Times New Roman" w:cs="Times New Roman"/>
                <w:lang w:val="sr-Cyrl-CS"/>
              </w:rPr>
            </w:pP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3DE00E3D"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w:t>
            </w:r>
          </w:p>
        </w:tc>
      </w:tr>
      <w:tr w:rsidR="00447157" w:rsidRPr="00E62094" w14:paraId="71EEA77F" w14:textId="77777777" w:rsidTr="00E62094">
        <w:trPr>
          <w:trHeight w:val="283"/>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71FCCBCE" w14:textId="77777777" w:rsidR="006F3D6B"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xml:space="preserve">Број формално запослених </w:t>
            </w:r>
          </w:p>
          <w:p w14:paraId="25DCC2BC" w14:textId="2429C87B"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(у 000)</w:t>
            </w:r>
          </w:p>
        </w:tc>
        <w:tc>
          <w:tcPr>
            <w:tcW w:w="870" w:type="dxa"/>
            <w:tcBorders>
              <w:top w:val="nil"/>
              <w:left w:val="nil"/>
              <w:bottom w:val="single" w:sz="4" w:space="0" w:color="auto"/>
              <w:right w:val="single" w:sz="4" w:space="0" w:color="auto"/>
            </w:tcBorders>
            <w:shd w:val="clear" w:color="auto" w:fill="auto"/>
            <w:noWrap/>
            <w:vAlign w:val="bottom"/>
            <w:hideMark/>
          </w:tcPr>
          <w:p w14:paraId="212779EB" w14:textId="77777777" w:rsidR="00C93A93" w:rsidRPr="00E62094" w:rsidRDefault="00C93A93" w:rsidP="00477045">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2.050,2</w:t>
            </w:r>
          </w:p>
        </w:tc>
        <w:tc>
          <w:tcPr>
            <w:tcW w:w="864" w:type="dxa"/>
            <w:tcBorders>
              <w:top w:val="nil"/>
              <w:left w:val="nil"/>
              <w:bottom w:val="single" w:sz="4" w:space="0" w:color="auto"/>
              <w:right w:val="single" w:sz="4" w:space="0" w:color="auto"/>
            </w:tcBorders>
            <w:shd w:val="clear" w:color="auto" w:fill="auto"/>
            <w:noWrap/>
            <w:vAlign w:val="bottom"/>
            <w:hideMark/>
          </w:tcPr>
          <w:p w14:paraId="027CFB20" w14:textId="77777777" w:rsidR="00C93A93" w:rsidRPr="00E62094" w:rsidRDefault="00C93A93" w:rsidP="00477045">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2.120,2</w:t>
            </w:r>
          </w:p>
        </w:tc>
        <w:tc>
          <w:tcPr>
            <w:tcW w:w="889" w:type="dxa"/>
            <w:tcBorders>
              <w:top w:val="nil"/>
              <w:left w:val="nil"/>
              <w:bottom w:val="single" w:sz="4" w:space="0" w:color="auto"/>
              <w:right w:val="single" w:sz="4" w:space="0" w:color="auto"/>
            </w:tcBorders>
            <w:shd w:val="clear" w:color="auto" w:fill="auto"/>
            <w:noWrap/>
            <w:vAlign w:val="bottom"/>
            <w:hideMark/>
          </w:tcPr>
          <w:p w14:paraId="0FBAAA6F" w14:textId="77777777" w:rsidR="00C93A93" w:rsidRPr="00E62094" w:rsidRDefault="00C93A93" w:rsidP="00477045">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2.215,4</w:t>
            </w:r>
          </w:p>
        </w:tc>
        <w:tc>
          <w:tcPr>
            <w:tcW w:w="870" w:type="dxa"/>
            <w:tcBorders>
              <w:top w:val="nil"/>
              <w:left w:val="nil"/>
              <w:bottom w:val="single" w:sz="4" w:space="0" w:color="auto"/>
              <w:right w:val="single" w:sz="4" w:space="0" w:color="auto"/>
            </w:tcBorders>
            <w:shd w:val="clear" w:color="auto" w:fill="auto"/>
            <w:noWrap/>
            <w:vAlign w:val="bottom"/>
            <w:hideMark/>
          </w:tcPr>
          <w:p w14:paraId="07291376" w14:textId="77777777" w:rsidR="00C93A93" w:rsidRPr="00E62094" w:rsidRDefault="00C93A93" w:rsidP="00477045">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2.279,1</w:t>
            </w:r>
          </w:p>
        </w:tc>
        <w:tc>
          <w:tcPr>
            <w:tcW w:w="892" w:type="dxa"/>
            <w:tcBorders>
              <w:top w:val="nil"/>
              <w:left w:val="nil"/>
              <w:bottom w:val="single" w:sz="4" w:space="0" w:color="auto"/>
              <w:right w:val="single" w:sz="4" w:space="0" w:color="auto"/>
            </w:tcBorders>
            <w:shd w:val="clear" w:color="auto" w:fill="auto"/>
            <w:noWrap/>
            <w:vAlign w:val="bottom"/>
            <w:hideMark/>
          </w:tcPr>
          <w:p w14:paraId="4DDC43A6" w14:textId="77777777" w:rsidR="00C93A93" w:rsidRPr="00E62094" w:rsidRDefault="00C93A93" w:rsidP="00477045">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2.371,8</w:t>
            </w:r>
          </w:p>
        </w:tc>
        <w:tc>
          <w:tcPr>
            <w:tcW w:w="964" w:type="dxa"/>
            <w:tcBorders>
              <w:top w:val="nil"/>
              <w:left w:val="nil"/>
              <w:bottom w:val="single" w:sz="4" w:space="0" w:color="auto"/>
              <w:right w:val="single" w:sz="4" w:space="0" w:color="auto"/>
            </w:tcBorders>
            <w:shd w:val="clear" w:color="auto" w:fill="auto"/>
            <w:noWrap/>
            <w:vAlign w:val="bottom"/>
            <w:hideMark/>
          </w:tcPr>
          <w:p w14:paraId="161C1079" w14:textId="77777777" w:rsidR="00C93A93" w:rsidRPr="00E62094" w:rsidRDefault="00C93A93" w:rsidP="00477045">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2.421,1</w:t>
            </w:r>
          </w:p>
        </w:tc>
        <w:tc>
          <w:tcPr>
            <w:tcW w:w="850" w:type="dxa"/>
            <w:tcBorders>
              <w:top w:val="nil"/>
              <w:left w:val="nil"/>
              <w:bottom w:val="single" w:sz="4" w:space="0" w:color="auto"/>
              <w:right w:val="single" w:sz="4" w:space="0" w:color="auto"/>
            </w:tcBorders>
            <w:vAlign w:val="bottom"/>
          </w:tcPr>
          <w:p w14:paraId="4DB0AB47" w14:textId="77777777" w:rsidR="00C93A93" w:rsidRPr="00E62094" w:rsidRDefault="00C93A93" w:rsidP="00477045">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2.473,3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DA79AE9" w14:textId="3AF3562A" w:rsidR="00C93A93" w:rsidRPr="00E62094" w:rsidRDefault="00C93A93" w:rsidP="00B31FE4">
            <w:pPr>
              <w:spacing w:after="0" w:line="240" w:lineRule="auto"/>
              <w:jc w:val="both"/>
              <w:rPr>
                <w:rFonts w:ascii="Times New Roman" w:hAnsi="Times New Roman" w:cs="Times New Roman"/>
                <w:sz w:val="21"/>
                <w:szCs w:val="21"/>
                <w:lang w:val="sr-Cyrl-CS"/>
              </w:rPr>
            </w:pPr>
            <w:r w:rsidRPr="00E62094">
              <w:rPr>
                <w:rFonts w:ascii="Times New Roman" w:hAnsi="Times New Roman" w:cs="Times New Roman"/>
                <w:sz w:val="21"/>
                <w:szCs w:val="21"/>
                <w:lang w:val="sr-Cyrl-CS"/>
              </w:rPr>
              <w:t>2.515,9</w:t>
            </w:r>
            <w:r w:rsidR="00B31FE4" w:rsidRPr="00E62094">
              <w:rPr>
                <w:rFonts w:ascii="Times New Roman" w:hAnsi="Times New Roman" w:cs="Times New Roman"/>
                <w:sz w:val="21"/>
                <w:szCs w:val="21"/>
                <w:vertAlign w:val="superscript"/>
                <w:lang w:val="sr-Cyrl-CS"/>
              </w:rPr>
              <w:t>4</w:t>
            </w:r>
          </w:p>
        </w:tc>
      </w:tr>
      <w:tr w:rsidR="00447157" w:rsidRPr="00E62094" w14:paraId="03276704" w14:textId="77777777" w:rsidTr="00E62094">
        <w:trPr>
          <w:trHeight w:val="293"/>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0A8D4D99" w14:textId="77777777" w:rsidR="006F3D6B"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 xml:space="preserve">Број неформално запослених </w:t>
            </w:r>
          </w:p>
          <w:p w14:paraId="6B9C9E95" w14:textId="7EA4924B"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(у 000)</w:t>
            </w:r>
          </w:p>
        </w:tc>
        <w:tc>
          <w:tcPr>
            <w:tcW w:w="870" w:type="dxa"/>
            <w:tcBorders>
              <w:top w:val="nil"/>
              <w:left w:val="nil"/>
              <w:bottom w:val="single" w:sz="4" w:space="0" w:color="auto"/>
              <w:right w:val="single" w:sz="4" w:space="0" w:color="auto"/>
            </w:tcBorders>
            <w:shd w:val="clear" w:color="auto" w:fill="auto"/>
            <w:noWrap/>
            <w:vAlign w:val="bottom"/>
            <w:hideMark/>
          </w:tcPr>
          <w:p w14:paraId="727CA63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523,9</w:t>
            </w:r>
          </w:p>
        </w:tc>
        <w:tc>
          <w:tcPr>
            <w:tcW w:w="864" w:type="dxa"/>
            <w:tcBorders>
              <w:top w:val="nil"/>
              <w:left w:val="nil"/>
              <w:bottom w:val="single" w:sz="4" w:space="0" w:color="auto"/>
              <w:right w:val="single" w:sz="4" w:space="0" w:color="auto"/>
            </w:tcBorders>
            <w:shd w:val="clear" w:color="auto" w:fill="auto"/>
            <w:noWrap/>
            <w:vAlign w:val="bottom"/>
            <w:hideMark/>
          </w:tcPr>
          <w:p w14:paraId="3302C349"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599,2</w:t>
            </w:r>
          </w:p>
        </w:tc>
        <w:tc>
          <w:tcPr>
            <w:tcW w:w="889" w:type="dxa"/>
            <w:tcBorders>
              <w:top w:val="nil"/>
              <w:left w:val="nil"/>
              <w:bottom w:val="single" w:sz="4" w:space="0" w:color="auto"/>
              <w:right w:val="single" w:sz="4" w:space="0" w:color="auto"/>
            </w:tcBorders>
            <w:shd w:val="clear" w:color="auto" w:fill="auto"/>
            <w:noWrap/>
            <w:vAlign w:val="bottom"/>
            <w:hideMark/>
          </w:tcPr>
          <w:p w14:paraId="0C0A9FDD"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579,2</w:t>
            </w:r>
          </w:p>
        </w:tc>
        <w:tc>
          <w:tcPr>
            <w:tcW w:w="870" w:type="dxa"/>
            <w:tcBorders>
              <w:top w:val="nil"/>
              <w:left w:val="nil"/>
              <w:bottom w:val="single" w:sz="4" w:space="0" w:color="auto"/>
              <w:right w:val="single" w:sz="4" w:space="0" w:color="auto"/>
            </w:tcBorders>
            <w:shd w:val="clear" w:color="auto" w:fill="auto"/>
            <w:noWrap/>
            <w:vAlign w:val="bottom"/>
            <w:hideMark/>
          </w:tcPr>
          <w:p w14:paraId="0EA39AAF"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553,8</w:t>
            </w:r>
          </w:p>
        </w:tc>
        <w:tc>
          <w:tcPr>
            <w:tcW w:w="892" w:type="dxa"/>
            <w:tcBorders>
              <w:top w:val="nil"/>
              <w:left w:val="nil"/>
              <w:bottom w:val="single" w:sz="4" w:space="0" w:color="auto"/>
              <w:right w:val="single" w:sz="4" w:space="0" w:color="auto"/>
            </w:tcBorders>
            <w:shd w:val="clear" w:color="auto" w:fill="auto"/>
            <w:noWrap/>
            <w:vAlign w:val="bottom"/>
            <w:hideMark/>
          </w:tcPr>
          <w:p w14:paraId="3571E44C"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529,2</w:t>
            </w:r>
          </w:p>
        </w:tc>
        <w:tc>
          <w:tcPr>
            <w:tcW w:w="964" w:type="dxa"/>
            <w:tcBorders>
              <w:top w:val="nil"/>
              <w:left w:val="nil"/>
              <w:bottom w:val="single" w:sz="4" w:space="0" w:color="auto"/>
              <w:right w:val="single" w:sz="4" w:space="0" w:color="auto"/>
            </w:tcBorders>
            <w:shd w:val="clear" w:color="auto" w:fill="auto"/>
            <w:noWrap/>
            <w:vAlign w:val="bottom"/>
            <w:hideMark/>
          </w:tcPr>
          <w:p w14:paraId="6D4FFE5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473,7</w:t>
            </w:r>
          </w:p>
        </w:tc>
        <w:tc>
          <w:tcPr>
            <w:tcW w:w="850" w:type="dxa"/>
            <w:tcBorders>
              <w:top w:val="nil"/>
              <w:left w:val="nil"/>
              <w:bottom w:val="single" w:sz="4" w:space="0" w:color="auto"/>
              <w:right w:val="single" w:sz="4" w:space="0" w:color="auto"/>
            </w:tcBorders>
            <w:vAlign w:val="bottom"/>
          </w:tcPr>
          <w:p w14:paraId="30DD3B6E"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375,5</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23DAD20" w14:textId="243D5EC1" w:rsidR="00C93A93" w:rsidRPr="00E62094" w:rsidRDefault="00C93A93" w:rsidP="00B31FE4">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405,9</w:t>
            </w:r>
            <w:r w:rsidR="00B31FE4" w:rsidRPr="00E62094">
              <w:rPr>
                <w:rFonts w:ascii="Times New Roman" w:hAnsi="Times New Roman" w:cs="Times New Roman"/>
                <w:vertAlign w:val="superscript"/>
                <w:lang w:val="sr-Cyrl-CS"/>
              </w:rPr>
              <w:t>4</w:t>
            </w:r>
          </w:p>
        </w:tc>
      </w:tr>
      <w:tr w:rsidR="00C93A93" w:rsidRPr="00E62094" w14:paraId="628DAB1D" w14:textId="77777777" w:rsidTr="00E62094">
        <w:trPr>
          <w:trHeight w:val="337"/>
        </w:trPr>
        <w:tc>
          <w:tcPr>
            <w:tcW w:w="1734" w:type="dxa"/>
            <w:tcBorders>
              <w:top w:val="nil"/>
              <w:left w:val="single" w:sz="4" w:space="0" w:color="auto"/>
              <w:bottom w:val="single" w:sz="4" w:space="0" w:color="auto"/>
              <w:right w:val="single" w:sz="4" w:space="0" w:color="auto"/>
            </w:tcBorders>
            <w:shd w:val="clear" w:color="auto" w:fill="auto"/>
            <w:vAlign w:val="bottom"/>
            <w:hideMark/>
          </w:tcPr>
          <w:p w14:paraId="19A7B562"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lastRenderedPageBreak/>
              <w:t>Стопа незапослености (у %)</w:t>
            </w:r>
          </w:p>
        </w:tc>
        <w:tc>
          <w:tcPr>
            <w:tcW w:w="870" w:type="dxa"/>
            <w:tcBorders>
              <w:top w:val="nil"/>
              <w:left w:val="nil"/>
              <w:bottom w:val="single" w:sz="4" w:space="0" w:color="auto"/>
              <w:right w:val="single" w:sz="4" w:space="0" w:color="auto"/>
            </w:tcBorders>
            <w:shd w:val="clear" w:color="auto" w:fill="auto"/>
            <w:noWrap/>
            <w:vAlign w:val="bottom"/>
            <w:hideMark/>
          </w:tcPr>
          <w:p w14:paraId="51E63B88"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18,9</w:t>
            </w:r>
          </w:p>
        </w:tc>
        <w:tc>
          <w:tcPr>
            <w:tcW w:w="864" w:type="dxa"/>
            <w:tcBorders>
              <w:top w:val="nil"/>
              <w:left w:val="nil"/>
              <w:bottom w:val="single" w:sz="4" w:space="0" w:color="auto"/>
              <w:right w:val="single" w:sz="4" w:space="0" w:color="auto"/>
            </w:tcBorders>
            <w:shd w:val="clear" w:color="auto" w:fill="auto"/>
            <w:noWrap/>
            <w:vAlign w:val="bottom"/>
            <w:hideMark/>
          </w:tcPr>
          <w:p w14:paraId="0886B37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16,4</w:t>
            </w:r>
          </w:p>
        </w:tc>
        <w:tc>
          <w:tcPr>
            <w:tcW w:w="889" w:type="dxa"/>
            <w:tcBorders>
              <w:top w:val="nil"/>
              <w:left w:val="nil"/>
              <w:bottom w:val="single" w:sz="4" w:space="0" w:color="auto"/>
              <w:right w:val="single" w:sz="4" w:space="0" w:color="auto"/>
            </w:tcBorders>
            <w:shd w:val="clear" w:color="auto" w:fill="auto"/>
            <w:noWrap/>
            <w:vAlign w:val="bottom"/>
            <w:hideMark/>
          </w:tcPr>
          <w:p w14:paraId="329F94A7"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14,5</w:t>
            </w:r>
          </w:p>
        </w:tc>
        <w:tc>
          <w:tcPr>
            <w:tcW w:w="870" w:type="dxa"/>
            <w:tcBorders>
              <w:top w:val="nil"/>
              <w:left w:val="nil"/>
              <w:bottom w:val="single" w:sz="4" w:space="0" w:color="auto"/>
              <w:right w:val="single" w:sz="4" w:space="0" w:color="auto"/>
            </w:tcBorders>
            <w:shd w:val="clear" w:color="auto" w:fill="auto"/>
            <w:noWrap/>
            <w:vAlign w:val="bottom"/>
            <w:hideMark/>
          </w:tcPr>
          <w:p w14:paraId="2F169BE4"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13,7</w:t>
            </w:r>
          </w:p>
        </w:tc>
        <w:tc>
          <w:tcPr>
            <w:tcW w:w="892" w:type="dxa"/>
            <w:tcBorders>
              <w:top w:val="nil"/>
              <w:left w:val="nil"/>
              <w:bottom w:val="single" w:sz="4" w:space="0" w:color="auto"/>
              <w:right w:val="single" w:sz="4" w:space="0" w:color="auto"/>
            </w:tcBorders>
            <w:shd w:val="clear" w:color="auto" w:fill="auto"/>
            <w:noWrap/>
            <w:vAlign w:val="bottom"/>
            <w:hideMark/>
          </w:tcPr>
          <w:p w14:paraId="11674FC6"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11,2</w:t>
            </w:r>
          </w:p>
        </w:tc>
        <w:tc>
          <w:tcPr>
            <w:tcW w:w="964" w:type="dxa"/>
            <w:tcBorders>
              <w:top w:val="nil"/>
              <w:left w:val="nil"/>
              <w:bottom w:val="single" w:sz="4" w:space="0" w:color="auto"/>
              <w:right w:val="single" w:sz="4" w:space="0" w:color="auto"/>
            </w:tcBorders>
            <w:shd w:val="clear" w:color="auto" w:fill="auto"/>
            <w:noWrap/>
            <w:vAlign w:val="bottom"/>
            <w:hideMark/>
          </w:tcPr>
          <w:p w14:paraId="436C1F85"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9,7</w:t>
            </w:r>
          </w:p>
        </w:tc>
        <w:tc>
          <w:tcPr>
            <w:tcW w:w="850" w:type="dxa"/>
            <w:tcBorders>
              <w:top w:val="nil"/>
              <w:left w:val="nil"/>
              <w:bottom w:val="single" w:sz="4" w:space="0" w:color="auto"/>
              <w:right w:val="single" w:sz="4" w:space="0" w:color="auto"/>
            </w:tcBorders>
            <w:vAlign w:val="bottom"/>
          </w:tcPr>
          <w:p w14:paraId="2601FAD3" w14:textId="77777777" w:rsidR="00C93A93" w:rsidRPr="00E62094" w:rsidRDefault="00C93A93" w:rsidP="00477045">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11,0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5002B66" w14:textId="6168CF41" w:rsidR="00C93A93" w:rsidRPr="00E62094" w:rsidRDefault="00C93A93" w:rsidP="00B31FE4">
            <w:pPr>
              <w:spacing w:after="0" w:line="240" w:lineRule="auto"/>
              <w:jc w:val="both"/>
              <w:rPr>
                <w:rFonts w:ascii="Times New Roman" w:hAnsi="Times New Roman" w:cs="Times New Roman"/>
                <w:lang w:val="sr-Cyrl-CS"/>
              </w:rPr>
            </w:pPr>
            <w:r w:rsidRPr="00E62094">
              <w:rPr>
                <w:rFonts w:ascii="Times New Roman" w:hAnsi="Times New Roman" w:cs="Times New Roman"/>
                <w:lang w:val="sr-Cyrl-CS"/>
              </w:rPr>
              <w:t>9,5</w:t>
            </w:r>
            <w:r w:rsidR="00B31FE4" w:rsidRPr="00E62094">
              <w:rPr>
                <w:rFonts w:ascii="Times New Roman" w:hAnsi="Times New Roman" w:cs="Times New Roman"/>
                <w:vertAlign w:val="superscript"/>
                <w:lang w:val="sr-Cyrl-CS"/>
              </w:rPr>
              <w:t>4</w:t>
            </w:r>
          </w:p>
        </w:tc>
      </w:tr>
    </w:tbl>
    <w:p w14:paraId="6FEA672D" w14:textId="77777777" w:rsidR="006210F6" w:rsidRPr="00E62094" w:rsidRDefault="006210F6" w:rsidP="00356445">
      <w:pPr>
        <w:spacing w:after="0" w:line="240" w:lineRule="auto"/>
        <w:jc w:val="both"/>
        <w:rPr>
          <w:rFonts w:ascii="Times New Roman" w:hAnsi="Times New Roman" w:cs="Times New Roman"/>
          <w:sz w:val="24"/>
          <w:szCs w:val="24"/>
          <w:lang w:val="sr-Cyrl-CS"/>
        </w:rPr>
      </w:pPr>
    </w:p>
    <w:p w14:paraId="0BD628DC" w14:textId="77777777" w:rsidR="00356445" w:rsidRPr="00E62094" w:rsidRDefault="00356445" w:rsidP="00356445">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Извор података: интернет странице Министарства финансија, НБС и РЗС.</w:t>
      </w:r>
    </w:p>
    <w:p w14:paraId="31EA3EF0" w14:textId="77777777" w:rsidR="00C31AB6" w:rsidRPr="00E62094" w:rsidRDefault="00C31AB6" w:rsidP="00356445">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vertAlign w:val="superscript"/>
          <w:lang w:val="sr-Cyrl-CS"/>
        </w:rPr>
        <w:t>1</w:t>
      </w:r>
      <w:r w:rsidRPr="00E62094">
        <w:rPr>
          <w:rFonts w:ascii="Times New Roman" w:hAnsi="Times New Roman" w:cs="Times New Roman"/>
          <w:sz w:val="24"/>
          <w:szCs w:val="24"/>
          <w:lang w:val="sr-Cyrl-CS"/>
        </w:rPr>
        <w:t xml:space="preserve"> Процена РЗС.</w:t>
      </w:r>
    </w:p>
    <w:p w14:paraId="027D4DD0" w14:textId="4BC9E693" w:rsidR="00356445" w:rsidRPr="00E62094" w:rsidRDefault="007F14FA" w:rsidP="00356445">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vertAlign w:val="superscript"/>
          <w:lang w:val="sr-Cyrl-CS"/>
        </w:rPr>
        <w:t>2</w:t>
      </w:r>
      <w:r w:rsidRPr="00E62094">
        <w:rPr>
          <w:rFonts w:ascii="Times New Roman" w:hAnsi="Times New Roman" w:cs="Times New Roman"/>
          <w:sz w:val="24"/>
          <w:szCs w:val="24"/>
          <w:lang w:val="sr-Cyrl-CS"/>
        </w:rPr>
        <w:t xml:space="preserve"> </w:t>
      </w:r>
      <w:r w:rsidR="00356445" w:rsidRPr="00E62094">
        <w:rPr>
          <w:rFonts w:ascii="Times New Roman" w:hAnsi="Times New Roman" w:cs="Times New Roman"/>
          <w:sz w:val="24"/>
          <w:szCs w:val="24"/>
          <w:lang w:val="sr-Cyrl-CS"/>
        </w:rPr>
        <w:t xml:space="preserve">Извор: </w:t>
      </w:r>
      <w:r w:rsidR="006D78C3" w:rsidRPr="00E62094">
        <w:rPr>
          <w:rFonts w:ascii="Times New Roman" w:hAnsi="Times New Roman" w:cs="Times New Roman"/>
          <w:sz w:val="24"/>
          <w:szCs w:val="24"/>
          <w:lang w:val="sr-Cyrl-CS"/>
        </w:rPr>
        <w:t xml:space="preserve">Ревидирана </w:t>
      </w:r>
      <w:r w:rsidRPr="00E62094">
        <w:rPr>
          <w:rFonts w:ascii="Times New Roman" w:hAnsi="Times New Roman" w:cs="Times New Roman"/>
          <w:sz w:val="24"/>
          <w:szCs w:val="24"/>
          <w:lang w:val="sr-Cyrl-CS"/>
        </w:rPr>
        <w:t>Ф</w:t>
      </w:r>
      <w:r w:rsidR="00356445" w:rsidRPr="00E62094">
        <w:rPr>
          <w:rFonts w:ascii="Times New Roman" w:hAnsi="Times New Roman" w:cs="Times New Roman"/>
          <w:sz w:val="24"/>
          <w:szCs w:val="24"/>
          <w:lang w:val="sr-Cyrl-CS"/>
        </w:rPr>
        <w:t>искална стратегија за 202</w:t>
      </w:r>
      <w:r w:rsidR="006210F6" w:rsidRPr="00E62094">
        <w:rPr>
          <w:rFonts w:ascii="Times New Roman" w:hAnsi="Times New Roman" w:cs="Times New Roman"/>
          <w:sz w:val="24"/>
          <w:szCs w:val="24"/>
          <w:lang w:val="sr-Cyrl-CS"/>
        </w:rPr>
        <w:t>3</w:t>
      </w:r>
      <w:r w:rsidR="00356445" w:rsidRPr="00E62094">
        <w:rPr>
          <w:rFonts w:ascii="Times New Roman" w:hAnsi="Times New Roman" w:cs="Times New Roman"/>
          <w:sz w:val="24"/>
          <w:szCs w:val="24"/>
          <w:lang w:val="sr-Cyrl-CS"/>
        </w:rPr>
        <w:t>. годину са пројекцијама за 202</w:t>
      </w:r>
      <w:r w:rsidR="006210F6" w:rsidRPr="00E62094">
        <w:rPr>
          <w:rFonts w:ascii="Times New Roman" w:hAnsi="Times New Roman" w:cs="Times New Roman"/>
          <w:sz w:val="24"/>
          <w:szCs w:val="24"/>
          <w:lang w:val="sr-Cyrl-CS"/>
        </w:rPr>
        <w:t>4</w:t>
      </w:r>
      <w:r w:rsidR="00356445" w:rsidRPr="00E62094">
        <w:rPr>
          <w:rFonts w:ascii="Times New Roman" w:hAnsi="Times New Roman" w:cs="Times New Roman"/>
          <w:sz w:val="24"/>
          <w:szCs w:val="24"/>
          <w:lang w:val="sr-Cyrl-CS"/>
        </w:rPr>
        <w:t>. и 202</w:t>
      </w:r>
      <w:r w:rsidR="006210F6" w:rsidRPr="00E62094">
        <w:rPr>
          <w:rFonts w:ascii="Times New Roman" w:hAnsi="Times New Roman" w:cs="Times New Roman"/>
          <w:sz w:val="24"/>
          <w:szCs w:val="24"/>
          <w:lang w:val="sr-Cyrl-CS"/>
        </w:rPr>
        <w:t>5</w:t>
      </w:r>
      <w:r w:rsidR="00356445" w:rsidRPr="00E62094">
        <w:rPr>
          <w:rFonts w:ascii="Times New Roman" w:hAnsi="Times New Roman" w:cs="Times New Roman"/>
          <w:sz w:val="24"/>
          <w:szCs w:val="24"/>
          <w:lang w:val="sr-Cyrl-CS"/>
        </w:rPr>
        <w:t>. годину.</w:t>
      </w:r>
    </w:p>
    <w:p w14:paraId="1C1EE920" w14:textId="77777777" w:rsidR="00697D25" w:rsidRPr="00E62094" w:rsidRDefault="00697D25" w:rsidP="00697D25">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vertAlign w:val="superscript"/>
          <w:lang w:val="sr-Cyrl-CS"/>
        </w:rPr>
        <w:t>3</w:t>
      </w:r>
      <w:r w:rsidRPr="00E62094">
        <w:rPr>
          <w:rFonts w:ascii="Times New Roman" w:hAnsi="Times New Roman" w:cs="Times New Roman"/>
          <w:sz w:val="24"/>
          <w:szCs w:val="24"/>
          <w:lang w:val="sr-Cyrl-CS"/>
        </w:rPr>
        <w:t xml:space="preserve"> Процена МФИН.</w:t>
      </w:r>
    </w:p>
    <w:p w14:paraId="68E22BD2" w14:textId="1B9F7CBB" w:rsidR="00697D25" w:rsidRPr="00E62094" w:rsidRDefault="00697D25" w:rsidP="00356445">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vertAlign w:val="superscript"/>
          <w:lang w:val="sr-Cyrl-CS"/>
        </w:rPr>
        <w:t>4</w:t>
      </w:r>
      <w:r w:rsidRPr="00E62094">
        <w:rPr>
          <w:rFonts w:ascii="Times New Roman" w:hAnsi="Times New Roman" w:cs="Times New Roman"/>
          <w:sz w:val="24"/>
          <w:szCs w:val="24"/>
          <w:lang w:val="sr-Cyrl-CS"/>
        </w:rPr>
        <w:t xml:space="preserve"> Податак се односи на период јануар-септембар.</w:t>
      </w:r>
    </w:p>
    <w:p w14:paraId="47B7F4CD" w14:textId="3A450099" w:rsidR="00356445" w:rsidRPr="00E62094" w:rsidRDefault="79444ED0" w:rsidP="4A778515">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w:t>
      </w:r>
      <w:r w:rsidR="667D0A51" w:rsidRPr="00E62094">
        <w:rPr>
          <w:rFonts w:ascii="Times New Roman" w:hAnsi="Times New Roman" w:cs="Times New Roman"/>
          <w:sz w:val="24"/>
          <w:szCs w:val="24"/>
          <w:lang w:val="sr-Cyrl-CS"/>
        </w:rPr>
        <w:t xml:space="preserve">Извор: РЗС, Анкета о радној снази; </w:t>
      </w:r>
      <w:r w:rsidR="33D7343E" w:rsidRPr="00E62094">
        <w:rPr>
          <w:rFonts w:ascii="Times New Roman" w:hAnsi="Times New Roman" w:cs="Times New Roman"/>
          <w:sz w:val="24"/>
          <w:szCs w:val="24"/>
          <w:lang w:val="sr-Cyrl-CS"/>
        </w:rPr>
        <w:t xml:space="preserve">Од почетка 2021. године промењена је методологија за обрачун статистичких података на тржишту рада. Поред језичке корекције </w:t>
      </w:r>
      <w:r w:rsidR="00440281" w:rsidRPr="00E62094">
        <w:rPr>
          <w:rFonts w:ascii="Times New Roman" w:hAnsi="Times New Roman" w:cs="Times New Roman"/>
          <w:sz w:val="24"/>
          <w:szCs w:val="24"/>
          <w:lang w:val="sr-Cyrl-CS"/>
        </w:rPr>
        <w:t xml:space="preserve">(термин Неактивно становништв је замењен термином </w:t>
      </w:r>
      <w:r w:rsidR="33D7343E" w:rsidRPr="00E62094">
        <w:rPr>
          <w:rFonts w:ascii="Times New Roman" w:hAnsi="Times New Roman" w:cs="Times New Roman"/>
          <w:sz w:val="24"/>
          <w:szCs w:val="24"/>
          <w:lang w:val="sr-Cyrl-CS"/>
        </w:rPr>
        <w:t>Ван радне снаге) најважнија суштинска промена је у обухвату. Наиме, из запослених искључују се лица (пољопривредници) који производе робе и услуге за сопствене потребе, што има за резултат повећање броја незапослених (у мањој мери) и повећање (у већој мери) броја лица ван радне снаге (узраста од 15 до 89 година), односно неактивног становништва, како се раније називала ова категорија. У складу са новом методологијом ревидирани су подаци уназад, закључно са 2016. годином.</w:t>
      </w:r>
    </w:p>
    <w:p w14:paraId="1A5F816E" w14:textId="5A9AC817" w:rsidR="00D27D67" w:rsidRPr="00E62094" w:rsidRDefault="00DA2A7D"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Кумулативни раст БДП у периоду од 2015. до 2019. године износио је 1</w:t>
      </w:r>
      <w:r w:rsidR="00521F1B" w:rsidRPr="00E62094">
        <w:rPr>
          <w:rFonts w:ascii="Times New Roman" w:hAnsi="Times New Roman" w:cs="Times New Roman"/>
          <w:sz w:val="24"/>
          <w:szCs w:val="24"/>
          <w:lang w:val="sr-Cyrl-CS"/>
        </w:rPr>
        <w:t>7</w:t>
      </w:r>
      <w:r w:rsidRPr="00E62094">
        <w:rPr>
          <w:rFonts w:ascii="Times New Roman" w:hAnsi="Times New Roman" w:cs="Times New Roman"/>
          <w:sz w:val="24"/>
          <w:szCs w:val="24"/>
          <w:lang w:val="sr-Cyrl-CS"/>
        </w:rPr>
        <w:t>%, односно реални БДП је растао по стопи од 3,2% у просеку годишње. У овом петогодишњем периоду, БДП по глави становника је повећан са 5.037 евра на 6.6</w:t>
      </w:r>
      <w:r w:rsidR="00BB7594" w:rsidRPr="00E62094">
        <w:rPr>
          <w:rFonts w:ascii="Times New Roman" w:hAnsi="Times New Roman" w:cs="Times New Roman"/>
          <w:sz w:val="24"/>
          <w:szCs w:val="24"/>
          <w:lang w:val="sr-Cyrl-CS"/>
        </w:rPr>
        <w:t>24</w:t>
      </w:r>
      <w:r w:rsidRPr="00E62094">
        <w:rPr>
          <w:rFonts w:ascii="Times New Roman" w:hAnsi="Times New Roman" w:cs="Times New Roman"/>
          <w:sz w:val="24"/>
          <w:szCs w:val="24"/>
          <w:lang w:val="sr-Cyrl-CS"/>
        </w:rPr>
        <w:t xml:space="preserve"> евра, тј. за више од 30%. </w:t>
      </w:r>
    </w:p>
    <w:p w14:paraId="40F36A76" w14:textId="2B9CF8AE" w:rsidR="00DA2A7D" w:rsidRPr="00E62094" w:rsidRDefault="00D27D67"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 раст</w:t>
      </w:r>
      <w:r w:rsidR="00DA2A7D" w:rsidRPr="00E62094">
        <w:rPr>
          <w:rFonts w:ascii="Times New Roman" w:hAnsi="Times New Roman" w:cs="Times New Roman"/>
          <w:sz w:val="24"/>
          <w:szCs w:val="24"/>
          <w:lang w:val="sr-Cyrl-CS"/>
        </w:rPr>
        <w:t xml:space="preserve"> стандарда становништва и унапређењ</w:t>
      </w:r>
      <w:r w:rsidR="00D653F7" w:rsidRPr="00E62094">
        <w:rPr>
          <w:rFonts w:ascii="Times New Roman" w:hAnsi="Times New Roman" w:cs="Times New Roman"/>
          <w:sz w:val="24"/>
          <w:szCs w:val="24"/>
          <w:lang w:val="sr-Cyrl-CS"/>
        </w:rPr>
        <w:t>е</w:t>
      </w:r>
      <w:r w:rsidR="00DA2A7D" w:rsidRPr="00E62094">
        <w:rPr>
          <w:rFonts w:ascii="Times New Roman" w:hAnsi="Times New Roman" w:cs="Times New Roman"/>
          <w:sz w:val="24"/>
          <w:szCs w:val="24"/>
          <w:lang w:val="sr-Cyrl-CS"/>
        </w:rPr>
        <w:t xml:space="preserve"> квалитета живота, </w:t>
      </w:r>
      <w:r w:rsidRPr="00E62094">
        <w:rPr>
          <w:rFonts w:ascii="Times New Roman" w:hAnsi="Times New Roman" w:cs="Times New Roman"/>
          <w:sz w:val="24"/>
          <w:szCs w:val="24"/>
          <w:lang w:val="sr-Cyrl-CS"/>
        </w:rPr>
        <w:t>указује</w:t>
      </w:r>
      <w:r w:rsidR="00DA2A7D" w:rsidRPr="00E62094">
        <w:rPr>
          <w:rFonts w:ascii="Times New Roman" w:hAnsi="Times New Roman" w:cs="Times New Roman"/>
          <w:sz w:val="24"/>
          <w:szCs w:val="24"/>
          <w:lang w:val="sr-Cyrl-CS"/>
        </w:rPr>
        <w:t xml:space="preserve"> и поређење са ЕУ. Посматрано у односу на износ БДП по глави становника на нивоу просека ЕУ (28) земаља, остварен је известан напредак. Наиме, у 2015. години БДП по глави становника је чинио 3</w:t>
      </w:r>
      <w:r w:rsidR="00FF7B0D" w:rsidRPr="00E62094">
        <w:rPr>
          <w:rFonts w:ascii="Times New Roman" w:hAnsi="Times New Roman" w:cs="Times New Roman"/>
          <w:sz w:val="24"/>
          <w:szCs w:val="24"/>
          <w:lang w:val="sr-Cyrl-CS"/>
        </w:rPr>
        <w:t>9</w:t>
      </w:r>
      <w:r w:rsidR="00DA2A7D" w:rsidRPr="00E62094">
        <w:rPr>
          <w:rFonts w:ascii="Times New Roman" w:hAnsi="Times New Roman" w:cs="Times New Roman"/>
          <w:sz w:val="24"/>
          <w:szCs w:val="24"/>
          <w:lang w:val="sr-Cyrl-CS"/>
        </w:rPr>
        <w:t>% ЕУ просека, а до 2019. године је достигао ниво од 41% просека ЕУ земаља</w:t>
      </w:r>
      <w:r w:rsidR="003F7A58" w:rsidRPr="00E62094">
        <w:rPr>
          <w:rStyle w:val="FootnoteReference"/>
          <w:rFonts w:ascii="Times New Roman" w:hAnsi="Times New Roman" w:cs="Times New Roman"/>
          <w:sz w:val="24"/>
          <w:szCs w:val="24"/>
          <w:lang w:val="sr-Cyrl-CS"/>
        </w:rPr>
        <w:footnoteReference w:id="11"/>
      </w:r>
      <w:r w:rsidR="00DA2A7D" w:rsidRPr="00E62094">
        <w:rPr>
          <w:rFonts w:ascii="Times New Roman" w:hAnsi="Times New Roman" w:cs="Times New Roman"/>
          <w:sz w:val="24"/>
          <w:szCs w:val="24"/>
          <w:lang w:val="sr-Cyrl-CS"/>
        </w:rPr>
        <w:t xml:space="preserve">. </w:t>
      </w:r>
    </w:p>
    <w:p w14:paraId="55480EC0" w14:textId="77777777" w:rsidR="009F62F9" w:rsidRPr="00E62094" w:rsidRDefault="009F62F9" w:rsidP="00DA2A7D">
      <w:pPr>
        <w:spacing w:after="0" w:line="240" w:lineRule="auto"/>
        <w:jc w:val="both"/>
        <w:rPr>
          <w:rFonts w:ascii="Times New Roman" w:hAnsi="Times New Roman" w:cs="Times New Roman"/>
          <w:sz w:val="24"/>
          <w:szCs w:val="24"/>
          <w:lang w:val="sr-Cyrl-CS"/>
        </w:rPr>
      </w:pPr>
    </w:p>
    <w:p w14:paraId="486ACC71" w14:textId="21E57343" w:rsidR="009F62F9" w:rsidRPr="00E62094" w:rsidRDefault="009F62F9" w:rsidP="009F62F9">
      <w:pPr>
        <w:pStyle w:val="Caption"/>
        <w:jc w:val="both"/>
        <w:rPr>
          <w:rFonts w:ascii="Times New Roman" w:hAnsi="Times New Roman" w:cs="Times New Roman"/>
          <w:b/>
          <w:bCs/>
          <w:color w:val="auto"/>
          <w:sz w:val="24"/>
          <w:szCs w:val="24"/>
          <w:lang w:val="sr-Cyrl-CS"/>
        </w:rPr>
      </w:pPr>
      <w:bookmarkStart w:id="1534" w:name="_Toc91514927"/>
      <w:r w:rsidRPr="00E62094">
        <w:rPr>
          <w:rFonts w:ascii="Times New Roman" w:hAnsi="Times New Roman" w:cs="Times New Roman"/>
          <w:b/>
          <w:bCs/>
          <w:color w:val="auto"/>
          <w:sz w:val="24"/>
          <w:szCs w:val="24"/>
          <w:lang w:val="sr-Cyrl-CS"/>
        </w:rPr>
        <w:t xml:space="preserve">Графикон </w:t>
      </w:r>
      <w:r w:rsidR="004631D2" w:rsidRPr="00E62094">
        <w:rPr>
          <w:rFonts w:ascii="Times New Roman" w:hAnsi="Times New Roman" w:cs="Times New Roman"/>
          <w:b/>
          <w:bCs/>
          <w:color w:val="auto"/>
          <w:sz w:val="24"/>
          <w:szCs w:val="24"/>
          <w:lang w:val="sr-Cyrl-CS"/>
        </w:rPr>
        <w:t>3</w:t>
      </w:r>
      <w:r w:rsidR="009F5D3E" w:rsidRPr="00E62094">
        <w:rPr>
          <w:rFonts w:ascii="Times New Roman" w:hAnsi="Times New Roman" w:cs="Times New Roman"/>
          <w:b/>
          <w:bCs/>
          <w:color w:val="auto"/>
          <w:sz w:val="24"/>
          <w:szCs w:val="24"/>
          <w:lang w:val="sr-Cyrl-CS"/>
        </w:rPr>
        <w:t>.</w:t>
      </w:r>
      <w:r w:rsidRPr="00E62094">
        <w:rPr>
          <w:rFonts w:ascii="Times New Roman" w:hAnsi="Times New Roman" w:cs="Times New Roman"/>
          <w:b/>
          <w:bCs/>
          <w:color w:val="auto"/>
          <w:sz w:val="24"/>
          <w:szCs w:val="24"/>
          <w:lang w:val="sr-Cyrl-CS"/>
        </w:rPr>
        <w:t xml:space="preserve"> Стопе раста БДП-а у периоду од 2015. до 2019. године</w:t>
      </w:r>
      <w:bookmarkEnd w:id="1534"/>
    </w:p>
    <w:p w14:paraId="4431EC15" w14:textId="77777777" w:rsidR="005D00DA" w:rsidRPr="00E62094" w:rsidRDefault="005D00DA" w:rsidP="00DA2A7D">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en-US"/>
        </w:rPr>
        <w:drawing>
          <wp:inline distT="0" distB="0" distL="0" distR="0" wp14:anchorId="687060AA" wp14:editId="3A394714">
            <wp:extent cx="5821680" cy="2203450"/>
            <wp:effectExtent l="0" t="0" r="7620" b="6350"/>
            <wp:docPr id="2" name="Chart 2">
              <a:extLst xmlns:a="http://schemas.openxmlformats.org/drawingml/2006/main">
                <a:ext uri="{FF2B5EF4-FFF2-40B4-BE49-F238E27FC236}">
                  <a16:creationId xmlns:a16="http://schemas.microsoft.com/office/drawing/2014/main" id="{6FCA3378-EB03-4C4D-BAE2-A48A3FA6B5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A3AC416" w14:textId="77777777" w:rsidR="00DA2A7D" w:rsidRPr="00E62094" w:rsidRDefault="00DF09F6" w:rsidP="00DA2A7D">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w:t>
      </w:r>
      <w:r w:rsidR="00DA2A7D" w:rsidRPr="00E62094">
        <w:rPr>
          <w:rFonts w:ascii="Times New Roman" w:hAnsi="Times New Roman" w:cs="Times New Roman"/>
          <w:sz w:val="24"/>
          <w:szCs w:val="24"/>
          <w:lang w:val="sr-Cyrl-CS"/>
        </w:rPr>
        <w:t>вор</w:t>
      </w:r>
      <w:r w:rsidRPr="00E62094">
        <w:rPr>
          <w:rFonts w:ascii="Times New Roman" w:hAnsi="Times New Roman" w:cs="Times New Roman"/>
          <w:sz w:val="24"/>
          <w:szCs w:val="24"/>
          <w:lang w:val="sr-Cyrl-CS"/>
        </w:rPr>
        <w:t xml:space="preserve">: Министарство финансија </w:t>
      </w:r>
    </w:p>
    <w:p w14:paraId="4B814D65" w14:textId="77777777" w:rsidR="00DA2A7D" w:rsidRPr="00E62094" w:rsidRDefault="00DA2A7D" w:rsidP="00DA2A7D">
      <w:pPr>
        <w:spacing w:after="0" w:line="240" w:lineRule="auto"/>
        <w:jc w:val="both"/>
        <w:rPr>
          <w:rFonts w:ascii="Times New Roman" w:hAnsi="Times New Roman" w:cs="Times New Roman"/>
          <w:sz w:val="24"/>
          <w:szCs w:val="24"/>
          <w:lang w:val="sr-Cyrl-CS"/>
        </w:rPr>
      </w:pPr>
    </w:p>
    <w:p w14:paraId="3A82E785" w14:textId="11C48813" w:rsidR="00DA2A7D" w:rsidRPr="00E62094" w:rsidRDefault="00DA2A7D"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посматраном периоду, са производне стране, највећи допринос расту БДП дали су сектор услуга и грађевинарства, док је са расходне стране позитиван допринос расту БДП потекао пре свега од инвестиција и личне потрошње. </w:t>
      </w:r>
    </w:p>
    <w:p w14:paraId="40F5631A" w14:textId="77777777" w:rsidR="00D27D67" w:rsidRPr="00E62094" w:rsidRDefault="006D78C3"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 периоду од 2015. до 2019. године инфлација у Србији је стабилна на нивоу од око 2%. Захваљујући усидрености инфлационих очекивања, као и очекиваним ефектима фискалне консолидације на смањење екстерне изложености наше економије, Народна банка Србије је у овом периоду наставила са смањењем референтне каматне стопе, са 8% колико је износила почетком 2015. на 2,25% крајем 2019. године. Захваљујући томе, као и смањењу премије ризика земље и повећању изгледа раста домаће економије, смањени су трошкови камата за кориснике кредита, а кредитна активност је бележила двоцифрени раст, уз ублажавање кредитних стандарда.</w:t>
      </w:r>
    </w:p>
    <w:p w14:paraId="738B28B9" w14:textId="5730CBE4" w:rsidR="00DA2A7D" w:rsidRPr="00E62094" w:rsidRDefault="006D78C3"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Курс динара је у овом периоду остао </w:t>
      </w:r>
      <w:r w:rsidR="00477045" w:rsidRPr="00E62094">
        <w:rPr>
          <w:rFonts w:ascii="Times New Roman" w:hAnsi="Times New Roman" w:cs="Times New Roman"/>
          <w:sz w:val="24"/>
          <w:szCs w:val="24"/>
          <w:lang w:val="sr-Cyrl-CS"/>
        </w:rPr>
        <w:t xml:space="preserve">релативно </w:t>
      </w:r>
      <w:r w:rsidRPr="00E62094">
        <w:rPr>
          <w:rFonts w:ascii="Times New Roman" w:hAnsi="Times New Roman" w:cs="Times New Roman"/>
          <w:sz w:val="24"/>
          <w:szCs w:val="24"/>
          <w:lang w:val="sr-Cyrl-CS"/>
        </w:rPr>
        <w:t xml:space="preserve">стабилан,  </w:t>
      </w:r>
      <w:r w:rsidR="00477045" w:rsidRPr="00E62094">
        <w:rPr>
          <w:rFonts w:ascii="Times New Roman" w:hAnsi="Times New Roman" w:cs="Times New Roman"/>
          <w:sz w:val="24"/>
          <w:szCs w:val="24"/>
          <w:lang w:val="sr-Cyrl-CS"/>
        </w:rPr>
        <w:t>захваљујући</w:t>
      </w:r>
      <w:r w:rsidRPr="00E62094">
        <w:rPr>
          <w:rFonts w:ascii="Times New Roman" w:hAnsi="Times New Roman" w:cs="Times New Roman"/>
          <w:sz w:val="24"/>
          <w:szCs w:val="24"/>
          <w:lang w:val="sr-Cyrl-CS"/>
        </w:rPr>
        <w:t xml:space="preserve"> правовременим и одмереним интервенцијама</w:t>
      </w:r>
      <w:r w:rsidR="00477045" w:rsidRPr="00E62094">
        <w:rPr>
          <w:rFonts w:ascii="Times New Roman" w:hAnsi="Times New Roman" w:cs="Times New Roman"/>
          <w:sz w:val="24"/>
          <w:szCs w:val="24"/>
          <w:lang w:val="sr-Cyrl-CS"/>
        </w:rPr>
        <w:t xml:space="preserve"> Народне банке Србије </w:t>
      </w:r>
      <w:r w:rsidRPr="00E62094">
        <w:rPr>
          <w:rFonts w:ascii="Times New Roman" w:hAnsi="Times New Roman" w:cs="Times New Roman"/>
          <w:sz w:val="24"/>
          <w:szCs w:val="24"/>
          <w:lang w:val="sr-Cyrl-CS"/>
        </w:rPr>
        <w:t xml:space="preserve">на </w:t>
      </w:r>
      <w:r w:rsidR="00477045" w:rsidRPr="00E62094">
        <w:rPr>
          <w:rFonts w:ascii="Times New Roman" w:hAnsi="Times New Roman" w:cs="Times New Roman"/>
          <w:sz w:val="24"/>
          <w:szCs w:val="24"/>
          <w:lang w:val="sr-Cyrl-CS"/>
        </w:rPr>
        <w:t>м</w:t>
      </w:r>
      <w:r w:rsidRPr="00E62094">
        <w:rPr>
          <w:rFonts w:ascii="Times New Roman" w:hAnsi="Times New Roman" w:cs="Times New Roman"/>
          <w:sz w:val="24"/>
          <w:szCs w:val="24"/>
          <w:lang w:val="sr-Cyrl-CS"/>
        </w:rPr>
        <w:t xml:space="preserve">еђубанкарском девизном тржишту </w:t>
      </w:r>
      <w:r w:rsidR="00477045" w:rsidRPr="00E62094">
        <w:rPr>
          <w:rFonts w:ascii="Times New Roman" w:hAnsi="Times New Roman" w:cs="Times New Roman"/>
          <w:sz w:val="24"/>
          <w:szCs w:val="24"/>
          <w:lang w:val="sr-Cyrl-CS"/>
        </w:rPr>
        <w:t xml:space="preserve">ради </w:t>
      </w:r>
      <w:r w:rsidRPr="00E62094">
        <w:rPr>
          <w:rFonts w:ascii="Times New Roman" w:hAnsi="Times New Roman" w:cs="Times New Roman"/>
          <w:sz w:val="24"/>
          <w:szCs w:val="24"/>
          <w:lang w:val="sr-Cyrl-CS"/>
        </w:rPr>
        <w:t>ублажава</w:t>
      </w:r>
      <w:r w:rsidR="00477045" w:rsidRPr="00E62094">
        <w:rPr>
          <w:rFonts w:ascii="Times New Roman" w:hAnsi="Times New Roman" w:cs="Times New Roman"/>
          <w:sz w:val="24"/>
          <w:szCs w:val="24"/>
          <w:lang w:val="sr-Cyrl-CS"/>
        </w:rPr>
        <w:t>њ</w:t>
      </w:r>
      <w:r w:rsidRPr="00E62094">
        <w:rPr>
          <w:rFonts w:ascii="Times New Roman" w:hAnsi="Times New Roman" w:cs="Times New Roman"/>
          <w:sz w:val="24"/>
          <w:szCs w:val="24"/>
          <w:lang w:val="sr-Cyrl-CS"/>
        </w:rPr>
        <w:t xml:space="preserve">а </w:t>
      </w:r>
      <w:r w:rsidR="00477045" w:rsidRPr="00E62094">
        <w:rPr>
          <w:rFonts w:ascii="Times New Roman" w:hAnsi="Times New Roman" w:cs="Times New Roman"/>
          <w:sz w:val="24"/>
          <w:szCs w:val="24"/>
          <w:lang w:val="sr-Cyrl-CS"/>
        </w:rPr>
        <w:t xml:space="preserve">прекомерних </w:t>
      </w:r>
      <w:r w:rsidRPr="00E62094">
        <w:rPr>
          <w:rFonts w:ascii="Times New Roman" w:hAnsi="Times New Roman" w:cs="Times New Roman"/>
          <w:sz w:val="24"/>
          <w:szCs w:val="24"/>
          <w:lang w:val="sr-Cyrl-CS"/>
        </w:rPr>
        <w:t>краткорочн</w:t>
      </w:r>
      <w:r w:rsidR="00477045" w:rsidRPr="00E62094">
        <w:rPr>
          <w:rFonts w:ascii="Times New Roman" w:hAnsi="Times New Roman" w:cs="Times New Roman"/>
          <w:sz w:val="24"/>
          <w:szCs w:val="24"/>
          <w:lang w:val="sr-Cyrl-CS"/>
        </w:rPr>
        <w:t>их</w:t>
      </w:r>
      <w:r w:rsidRPr="00E62094">
        <w:rPr>
          <w:rFonts w:ascii="Times New Roman" w:hAnsi="Times New Roman" w:cs="Times New Roman"/>
          <w:sz w:val="24"/>
          <w:szCs w:val="24"/>
          <w:lang w:val="sr-Cyrl-CS"/>
        </w:rPr>
        <w:t xml:space="preserve"> </w:t>
      </w:r>
      <w:r w:rsidR="00477045" w:rsidRPr="00E62094">
        <w:rPr>
          <w:rFonts w:ascii="Times New Roman" w:hAnsi="Times New Roman" w:cs="Times New Roman"/>
          <w:sz w:val="24"/>
          <w:szCs w:val="24"/>
          <w:lang w:val="sr-Cyrl-CS"/>
        </w:rPr>
        <w:t>осцилација курса динара према евру. Народна банка Србије је у овом периоду интервенисала нето куповином девиза и по том основу значајно увећала девизне резерве.</w:t>
      </w:r>
      <w:r w:rsidRPr="00E62094">
        <w:rPr>
          <w:rFonts w:ascii="Times New Roman" w:hAnsi="Times New Roman" w:cs="Times New Roman"/>
          <w:sz w:val="24"/>
          <w:szCs w:val="24"/>
          <w:lang w:val="sr-Cyrl-CS"/>
        </w:rPr>
        <w:t xml:space="preserve"> Ниво девизних резерви НБС је адекватан </w:t>
      </w:r>
      <w:r w:rsidR="00477045" w:rsidRPr="00E62094">
        <w:rPr>
          <w:rFonts w:ascii="Times New Roman" w:hAnsi="Times New Roman" w:cs="Times New Roman"/>
          <w:sz w:val="24"/>
          <w:szCs w:val="24"/>
          <w:lang w:val="sr-Cyrl-CS"/>
        </w:rPr>
        <w:t>јачају</w:t>
      </w:r>
      <w:r w:rsidR="00F15A9E" w:rsidRPr="00E62094">
        <w:rPr>
          <w:rFonts w:ascii="Times New Roman" w:hAnsi="Times New Roman" w:cs="Times New Roman"/>
          <w:sz w:val="24"/>
          <w:szCs w:val="24"/>
          <w:lang w:val="sr-Cyrl-CS"/>
        </w:rPr>
        <w:t>ћ</w:t>
      </w:r>
      <w:r w:rsidR="00477045" w:rsidRPr="00E62094">
        <w:rPr>
          <w:rFonts w:ascii="Times New Roman" w:hAnsi="Times New Roman" w:cs="Times New Roman"/>
          <w:sz w:val="24"/>
          <w:szCs w:val="24"/>
          <w:lang w:val="sr-Cyrl-CS"/>
        </w:rPr>
        <w:t xml:space="preserve">и на тај начин </w:t>
      </w:r>
      <w:r w:rsidRPr="00E62094">
        <w:rPr>
          <w:rFonts w:ascii="Times New Roman" w:hAnsi="Times New Roman" w:cs="Times New Roman"/>
          <w:sz w:val="24"/>
          <w:szCs w:val="24"/>
          <w:lang w:val="sr-Cyrl-CS"/>
        </w:rPr>
        <w:t>отпорност економије на екстерне шокове.</w:t>
      </w:r>
    </w:p>
    <w:p w14:paraId="519B25B8" w14:textId="4ED54989" w:rsidR="006D78C3" w:rsidRPr="00E62094" w:rsidRDefault="006D78C3"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свим годинама посматраног периода текући дефицит платног биланса је био више него у пуној мери покривен нето приливима по основу страних директних инвестиција. Раст увоза је пре свега био мотивисан улагањима у проширење и модернизацију капацитета и обезбеђењем неопходних репроматеријала и енергената за проширени обим производње, што се одразило и на знатно повећање учешћа извоза у </w:t>
      </w:r>
      <w:r w:rsidR="00B17A94" w:rsidRPr="00E62094">
        <w:rPr>
          <w:rFonts w:ascii="Times New Roman" w:hAnsi="Times New Roman" w:cs="Times New Roman"/>
          <w:sz w:val="24"/>
          <w:szCs w:val="24"/>
          <w:lang w:val="sr-Cyrl-CS"/>
        </w:rPr>
        <w:t>БДП</w:t>
      </w:r>
      <w:r w:rsidRPr="00E62094">
        <w:rPr>
          <w:rFonts w:ascii="Times New Roman" w:hAnsi="Times New Roman" w:cs="Times New Roman"/>
          <w:sz w:val="24"/>
          <w:szCs w:val="24"/>
          <w:lang w:val="sr-Cyrl-CS"/>
        </w:rPr>
        <w:t xml:space="preserve"> Србије.</w:t>
      </w:r>
    </w:p>
    <w:p w14:paraId="30447CA7" w14:textId="77777777" w:rsidR="00DA2A7D" w:rsidRPr="00E62094" w:rsidRDefault="00DA2A7D"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Овај период обележила су и позитивна кретања на тржишту рада. Укупан број запослених повећан је за преко 10%, као резултат повећања броја формално запослених и смањења броја неформално запослених лица. Са друге стране, присутан је тренд вишегодишњег смањења броја незапослених лица што је условило и пад стопе незапослености за </w:t>
      </w:r>
      <w:r w:rsidR="006D78C3" w:rsidRPr="00E62094">
        <w:rPr>
          <w:rFonts w:ascii="Times New Roman" w:hAnsi="Times New Roman" w:cs="Times New Roman"/>
          <w:sz w:val="24"/>
          <w:szCs w:val="24"/>
          <w:lang w:val="sr-Cyrl-CS"/>
        </w:rPr>
        <w:t>9,4</w:t>
      </w:r>
      <w:r w:rsidRPr="00E62094">
        <w:rPr>
          <w:rFonts w:ascii="Times New Roman" w:hAnsi="Times New Roman" w:cs="Times New Roman"/>
          <w:sz w:val="24"/>
          <w:szCs w:val="24"/>
          <w:lang w:val="sr-Cyrl-CS"/>
        </w:rPr>
        <w:t xml:space="preserve"> процентних поена (са </w:t>
      </w:r>
      <w:r w:rsidR="006D78C3" w:rsidRPr="00E62094">
        <w:rPr>
          <w:rFonts w:ascii="Times New Roman" w:hAnsi="Times New Roman" w:cs="Times New Roman"/>
          <w:sz w:val="24"/>
          <w:szCs w:val="24"/>
          <w:lang w:val="sr-Cyrl-CS"/>
        </w:rPr>
        <w:t>20,6</w:t>
      </w:r>
      <w:r w:rsidRPr="00E62094">
        <w:rPr>
          <w:rFonts w:ascii="Times New Roman" w:hAnsi="Times New Roman" w:cs="Times New Roman"/>
          <w:sz w:val="24"/>
          <w:szCs w:val="24"/>
          <w:lang w:val="sr-Cyrl-CS"/>
        </w:rPr>
        <w:t>%</w:t>
      </w:r>
      <w:r w:rsidR="006D78C3" w:rsidRPr="00E62094">
        <w:rPr>
          <w:rFonts w:ascii="Times New Roman" w:hAnsi="Times New Roman" w:cs="Times New Roman"/>
          <w:sz w:val="24"/>
          <w:szCs w:val="24"/>
          <w:lang w:val="sr-Cyrl-CS"/>
        </w:rPr>
        <w:t xml:space="preserve"> у 2014.</w:t>
      </w:r>
      <w:r w:rsidRPr="00E62094">
        <w:rPr>
          <w:rFonts w:ascii="Times New Roman" w:hAnsi="Times New Roman" w:cs="Times New Roman"/>
          <w:sz w:val="24"/>
          <w:szCs w:val="24"/>
          <w:lang w:val="sr-Cyrl-CS"/>
        </w:rPr>
        <w:t xml:space="preserve"> на 1</w:t>
      </w:r>
      <w:r w:rsidR="006D78C3" w:rsidRPr="00E62094">
        <w:rPr>
          <w:rFonts w:ascii="Times New Roman" w:hAnsi="Times New Roman" w:cs="Times New Roman"/>
          <w:sz w:val="24"/>
          <w:szCs w:val="24"/>
          <w:lang w:val="sr-Cyrl-CS"/>
        </w:rPr>
        <w:t>1,2</w:t>
      </w:r>
      <w:r w:rsidRPr="00E62094">
        <w:rPr>
          <w:rFonts w:ascii="Times New Roman" w:hAnsi="Times New Roman" w:cs="Times New Roman"/>
          <w:sz w:val="24"/>
          <w:szCs w:val="24"/>
          <w:lang w:val="sr-Cyrl-CS"/>
        </w:rPr>
        <w:t xml:space="preserve">% </w:t>
      </w:r>
      <w:r w:rsidR="006D78C3" w:rsidRPr="00E62094">
        <w:rPr>
          <w:rFonts w:ascii="Times New Roman" w:hAnsi="Times New Roman" w:cs="Times New Roman"/>
          <w:sz w:val="24"/>
          <w:szCs w:val="24"/>
          <w:lang w:val="sr-Cyrl-CS"/>
        </w:rPr>
        <w:t>у</w:t>
      </w:r>
      <w:r w:rsidRPr="00E62094">
        <w:rPr>
          <w:rFonts w:ascii="Times New Roman" w:hAnsi="Times New Roman" w:cs="Times New Roman"/>
          <w:sz w:val="24"/>
          <w:szCs w:val="24"/>
          <w:lang w:val="sr-Cyrl-CS"/>
        </w:rPr>
        <w:t xml:space="preserve"> 2019. годин</w:t>
      </w:r>
      <w:r w:rsidR="006D78C3" w:rsidRPr="00E62094">
        <w:rPr>
          <w:rFonts w:ascii="Times New Roman" w:hAnsi="Times New Roman" w:cs="Times New Roman"/>
          <w:sz w:val="24"/>
          <w:szCs w:val="24"/>
          <w:lang w:val="sr-Cyrl-CS"/>
        </w:rPr>
        <w:t>и</w:t>
      </w:r>
      <w:r w:rsidRPr="00E62094">
        <w:rPr>
          <w:rFonts w:ascii="Times New Roman" w:hAnsi="Times New Roman" w:cs="Times New Roman"/>
          <w:sz w:val="24"/>
          <w:szCs w:val="24"/>
          <w:lang w:val="sr-Cyrl-CS"/>
        </w:rPr>
        <w:t xml:space="preserve">). </w:t>
      </w:r>
    </w:p>
    <w:p w14:paraId="1048EAD7" w14:textId="6080678E" w:rsidR="00DA2A7D" w:rsidRPr="00E62094" w:rsidRDefault="00DA2A7D" w:rsidP="00440281">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Повољнији макроекономски амбијент, континуирани раст броја запослених и спровођење мера Националног програма резултирали су растом укупних пореских прихода од 36,2%</w:t>
      </w:r>
      <w:r w:rsidR="000D663A" w:rsidRPr="00E62094">
        <w:rPr>
          <w:rFonts w:ascii="Times New Roman" w:hAnsi="Times New Roman" w:cs="Times New Roman"/>
          <w:sz w:val="24"/>
          <w:szCs w:val="24"/>
          <w:lang w:val="sr-Cyrl-CS"/>
        </w:rPr>
        <w:t xml:space="preserve"> и укупних јавних прихода од 34,</w:t>
      </w:r>
      <w:r w:rsidR="007C6B28" w:rsidRPr="00E62094">
        <w:rPr>
          <w:rFonts w:ascii="Times New Roman" w:hAnsi="Times New Roman" w:cs="Times New Roman"/>
          <w:sz w:val="24"/>
          <w:szCs w:val="24"/>
          <w:lang w:val="sr-Cyrl-CS"/>
        </w:rPr>
        <w:t>4</w:t>
      </w:r>
      <w:r w:rsidR="000D663A" w:rsidRPr="00E62094">
        <w:rPr>
          <w:rFonts w:ascii="Times New Roman" w:hAnsi="Times New Roman" w:cs="Times New Roman"/>
          <w:sz w:val="24"/>
          <w:szCs w:val="24"/>
          <w:lang w:val="sr-Cyrl-CS"/>
        </w:rPr>
        <w:t>%.</w:t>
      </w:r>
      <w:r w:rsidR="007C6B28" w:rsidRPr="00E62094">
        <w:rPr>
          <w:rFonts w:ascii="Times New Roman" w:hAnsi="Times New Roman" w:cs="Times New Roman"/>
          <w:sz w:val="24"/>
          <w:szCs w:val="24"/>
          <w:lang w:val="sr-Cyrl-CS"/>
        </w:rPr>
        <w:t xml:space="preserve"> Најзначајнији (према висини наплаћеног износа) порески приходи попут доприноса за оба</w:t>
      </w:r>
      <w:r w:rsidR="00440281" w:rsidRPr="00E62094">
        <w:rPr>
          <w:rFonts w:ascii="Times New Roman" w:hAnsi="Times New Roman" w:cs="Times New Roman"/>
          <w:sz w:val="24"/>
          <w:szCs w:val="24"/>
          <w:lang w:val="sr-Cyrl-CS"/>
        </w:rPr>
        <w:t>везно социјално осигурање, ПДВ</w:t>
      </w:r>
      <w:r w:rsidR="007C6B28" w:rsidRPr="00E62094">
        <w:rPr>
          <w:rFonts w:ascii="Times New Roman" w:hAnsi="Times New Roman" w:cs="Times New Roman"/>
          <w:sz w:val="24"/>
          <w:szCs w:val="24"/>
          <w:lang w:val="sr-Cyrl-CS"/>
        </w:rPr>
        <w:t xml:space="preserve">, акциза и пореза на доходак грађана повећани су за више од </w:t>
      </w:r>
      <w:r w:rsidR="001E1FEA" w:rsidRPr="00E62094">
        <w:rPr>
          <w:rFonts w:ascii="Times New Roman" w:hAnsi="Times New Roman" w:cs="Times New Roman"/>
          <w:sz w:val="24"/>
          <w:szCs w:val="24"/>
          <w:lang w:val="sr-Cyrl-CS"/>
        </w:rPr>
        <w:t>трећине у петогодишњем периоду.</w:t>
      </w:r>
    </w:p>
    <w:p w14:paraId="1F44B3B3" w14:textId="6E317551" w:rsidR="005B3B08" w:rsidRPr="00E62094" w:rsidRDefault="005B3B08" w:rsidP="00440281">
      <w:pPr>
        <w:spacing w:after="0"/>
        <w:ind w:firstLine="709"/>
        <w:jc w:val="both"/>
        <w:rPr>
          <w:rFonts w:ascii="Times New Roman" w:hAnsi="Times New Roman" w:cs="Times New Roman"/>
          <w:sz w:val="24"/>
          <w:szCs w:val="24"/>
          <w:lang w:val="sr-Cyrl-CS"/>
        </w:rPr>
      </w:pPr>
    </w:p>
    <w:p w14:paraId="7A6EA84C" w14:textId="501E4AB4" w:rsidR="005B3B08" w:rsidRPr="00E62094" w:rsidRDefault="005B3B08" w:rsidP="5DF455B9">
      <w:pPr>
        <w:spacing w:after="0"/>
        <w:jc w:val="both"/>
        <w:rPr>
          <w:rFonts w:ascii="Times New Roman" w:hAnsi="Times New Roman" w:cs="Times New Roman"/>
          <w:sz w:val="24"/>
          <w:szCs w:val="24"/>
          <w:lang w:val="sr-Cyrl-CS"/>
        </w:rPr>
      </w:pPr>
    </w:p>
    <w:p w14:paraId="3524BC20" w14:textId="7DD3232C" w:rsidR="005B3B08" w:rsidRDefault="005B3B08" w:rsidP="5DF455B9">
      <w:pPr>
        <w:spacing w:after="0"/>
        <w:jc w:val="both"/>
        <w:rPr>
          <w:rFonts w:ascii="Times New Roman" w:hAnsi="Times New Roman" w:cs="Times New Roman"/>
          <w:sz w:val="24"/>
          <w:szCs w:val="24"/>
          <w:lang w:val="sr-Cyrl-CS"/>
        </w:rPr>
      </w:pPr>
    </w:p>
    <w:p w14:paraId="27F95ACD" w14:textId="265AFC58" w:rsidR="006F3D6B" w:rsidRDefault="006F3D6B" w:rsidP="5DF455B9">
      <w:pPr>
        <w:spacing w:after="0"/>
        <w:jc w:val="both"/>
        <w:rPr>
          <w:rFonts w:ascii="Times New Roman" w:hAnsi="Times New Roman" w:cs="Times New Roman"/>
          <w:sz w:val="24"/>
          <w:szCs w:val="24"/>
          <w:lang w:val="sr-Cyrl-CS"/>
        </w:rPr>
      </w:pPr>
    </w:p>
    <w:p w14:paraId="0B8F901E" w14:textId="4898E7C4" w:rsidR="006F3D6B" w:rsidRDefault="006F3D6B" w:rsidP="5DF455B9">
      <w:pPr>
        <w:spacing w:after="0"/>
        <w:jc w:val="both"/>
        <w:rPr>
          <w:rFonts w:ascii="Times New Roman" w:hAnsi="Times New Roman" w:cs="Times New Roman"/>
          <w:sz w:val="24"/>
          <w:szCs w:val="24"/>
          <w:lang w:val="sr-Cyrl-CS"/>
        </w:rPr>
      </w:pPr>
    </w:p>
    <w:p w14:paraId="2D003907" w14:textId="25F148B7" w:rsidR="006F3D6B" w:rsidRDefault="006F3D6B" w:rsidP="5DF455B9">
      <w:pPr>
        <w:spacing w:after="0"/>
        <w:jc w:val="both"/>
        <w:rPr>
          <w:rFonts w:ascii="Times New Roman" w:hAnsi="Times New Roman" w:cs="Times New Roman"/>
          <w:sz w:val="24"/>
          <w:szCs w:val="24"/>
          <w:lang w:val="sr-Cyrl-CS"/>
        </w:rPr>
      </w:pPr>
    </w:p>
    <w:p w14:paraId="347F4AE1" w14:textId="16021EFF" w:rsidR="006F3D6B" w:rsidRDefault="006F3D6B" w:rsidP="5DF455B9">
      <w:pPr>
        <w:spacing w:after="0"/>
        <w:jc w:val="both"/>
        <w:rPr>
          <w:rFonts w:ascii="Times New Roman" w:hAnsi="Times New Roman" w:cs="Times New Roman"/>
          <w:sz w:val="24"/>
          <w:szCs w:val="24"/>
          <w:lang w:val="sr-Cyrl-CS"/>
        </w:rPr>
      </w:pPr>
    </w:p>
    <w:p w14:paraId="6A6BE4B7" w14:textId="296FD193" w:rsidR="006F3D6B" w:rsidRDefault="006F3D6B" w:rsidP="5DF455B9">
      <w:pPr>
        <w:spacing w:after="0"/>
        <w:jc w:val="both"/>
        <w:rPr>
          <w:rFonts w:ascii="Times New Roman" w:hAnsi="Times New Roman" w:cs="Times New Roman"/>
          <w:sz w:val="24"/>
          <w:szCs w:val="24"/>
          <w:lang w:val="sr-Cyrl-CS"/>
        </w:rPr>
      </w:pPr>
    </w:p>
    <w:p w14:paraId="41C7CA6C" w14:textId="77777777" w:rsidR="006F3D6B" w:rsidRPr="00E62094" w:rsidRDefault="006F3D6B" w:rsidP="5DF455B9">
      <w:pPr>
        <w:spacing w:after="0"/>
        <w:jc w:val="both"/>
        <w:rPr>
          <w:rFonts w:ascii="Times New Roman" w:hAnsi="Times New Roman" w:cs="Times New Roman"/>
          <w:sz w:val="24"/>
          <w:szCs w:val="24"/>
          <w:lang w:val="sr-Cyrl-CS"/>
        </w:rPr>
      </w:pPr>
    </w:p>
    <w:p w14:paraId="58660495" w14:textId="77777777" w:rsidR="008139AF" w:rsidRPr="00E62094" w:rsidRDefault="008139AF" w:rsidP="00DA2A7D">
      <w:pPr>
        <w:spacing w:after="0" w:line="240" w:lineRule="auto"/>
        <w:jc w:val="both"/>
        <w:rPr>
          <w:rFonts w:ascii="Times New Roman" w:hAnsi="Times New Roman" w:cs="Times New Roman"/>
          <w:sz w:val="24"/>
          <w:szCs w:val="24"/>
          <w:lang w:val="sr-Cyrl-CS"/>
        </w:rPr>
      </w:pPr>
    </w:p>
    <w:p w14:paraId="5CCAB719" w14:textId="110DBA7B" w:rsidR="007D4FB5" w:rsidRPr="00E62094" w:rsidRDefault="007D4FB5" w:rsidP="007D4FB5">
      <w:pPr>
        <w:spacing w:after="0" w:line="240" w:lineRule="auto"/>
        <w:jc w:val="both"/>
        <w:rPr>
          <w:rFonts w:ascii="Times New Roman" w:hAnsi="Times New Roman" w:cs="Times New Roman"/>
          <w:b/>
          <w:bCs/>
          <w:i/>
          <w:iCs/>
          <w:sz w:val="24"/>
          <w:szCs w:val="24"/>
          <w:lang w:val="sr-Cyrl-CS"/>
        </w:rPr>
      </w:pPr>
      <w:bookmarkStart w:id="1535" w:name="_Toc91514928"/>
      <w:r w:rsidRPr="00E62094">
        <w:rPr>
          <w:rFonts w:ascii="Times New Roman" w:hAnsi="Times New Roman" w:cs="Times New Roman"/>
          <w:b/>
          <w:bCs/>
          <w:i/>
          <w:iCs/>
          <w:sz w:val="24"/>
          <w:szCs w:val="24"/>
          <w:lang w:val="sr-Cyrl-CS"/>
        </w:rPr>
        <w:lastRenderedPageBreak/>
        <w:t xml:space="preserve">Графикон </w:t>
      </w:r>
      <w:r w:rsidR="004631D2" w:rsidRPr="00E62094">
        <w:rPr>
          <w:rFonts w:ascii="Times New Roman" w:hAnsi="Times New Roman" w:cs="Times New Roman"/>
          <w:b/>
          <w:bCs/>
          <w:i/>
          <w:iCs/>
          <w:sz w:val="24"/>
          <w:szCs w:val="24"/>
          <w:lang w:val="sr-Cyrl-CS"/>
        </w:rPr>
        <w:t>4</w:t>
      </w:r>
      <w:r w:rsidR="00B17A94" w:rsidRPr="00E62094">
        <w:rPr>
          <w:rFonts w:ascii="Times New Roman" w:hAnsi="Times New Roman" w:cs="Times New Roman"/>
          <w:b/>
          <w:bCs/>
          <w:i/>
          <w:iCs/>
          <w:sz w:val="24"/>
          <w:szCs w:val="24"/>
          <w:lang w:val="sr-Cyrl-CS"/>
        </w:rPr>
        <w:t>.</w:t>
      </w:r>
      <w:r w:rsidRPr="00E62094">
        <w:rPr>
          <w:rFonts w:ascii="Times New Roman" w:hAnsi="Times New Roman" w:cs="Times New Roman"/>
          <w:b/>
          <w:bCs/>
          <w:i/>
          <w:iCs/>
          <w:sz w:val="24"/>
          <w:szCs w:val="24"/>
          <w:lang w:val="sr-Cyrl-CS"/>
        </w:rPr>
        <w:t xml:space="preserve"> Стопе раста пореских прихода у периоду од 2015. до 2019. године</w:t>
      </w:r>
      <w:bookmarkEnd w:id="1535"/>
    </w:p>
    <w:p w14:paraId="67DF144B" w14:textId="77777777" w:rsidR="007D4FB5" w:rsidRPr="00E62094" w:rsidRDefault="007D4FB5" w:rsidP="007D4FB5">
      <w:pPr>
        <w:spacing w:after="0" w:line="240" w:lineRule="auto"/>
        <w:jc w:val="both"/>
        <w:rPr>
          <w:rFonts w:ascii="Times New Roman" w:hAnsi="Times New Roman" w:cs="Times New Roman"/>
          <w:b/>
          <w:bCs/>
          <w:i/>
          <w:iCs/>
          <w:sz w:val="24"/>
          <w:szCs w:val="24"/>
          <w:lang w:val="sr-Cyrl-CS"/>
        </w:rPr>
      </w:pPr>
    </w:p>
    <w:p w14:paraId="741A75C2" w14:textId="77777777" w:rsidR="00BC0C83" w:rsidRPr="00E62094" w:rsidRDefault="00DC6363" w:rsidP="00DA2A7D">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en-US"/>
        </w:rPr>
        <w:drawing>
          <wp:inline distT="0" distB="0" distL="0" distR="0" wp14:anchorId="4268A4A1" wp14:editId="43809093">
            <wp:extent cx="5499100" cy="2724150"/>
            <wp:effectExtent l="0" t="0" r="6350" b="0"/>
            <wp:docPr id="1" name="Chart 1">
              <a:extLst xmlns:a="http://schemas.openxmlformats.org/drawingml/2006/main">
                <a:ext uri="{FF2B5EF4-FFF2-40B4-BE49-F238E27FC236}">
                  <a16:creationId xmlns:a16="http://schemas.microsoft.com/office/drawing/2014/main" id="{AF4362D4-F469-4FDF-9266-9D71F198FC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6247EA0" w14:textId="77777777" w:rsidR="00DC6363" w:rsidRPr="00E62094" w:rsidRDefault="00D05092" w:rsidP="00DA2A7D">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Извор: Министарство финансија</w:t>
      </w:r>
    </w:p>
    <w:p w14:paraId="311A9060" w14:textId="77777777" w:rsidR="00D05092" w:rsidRPr="00E62094" w:rsidRDefault="00D05092" w:rsidP="00DA2A7D">
      <w:pPr>
        <w:spacing w:after="0" w:line="240" w:lineRule="auto"/>
        <w:jc w:val="both"/>
        <w:rPr>
          <w:rFonts w:ascii="Times New Roman" w:hAnsi="Times New Roman" w:cs="Times New Roman"/>
          <w:sz w:val="24"/>
          <w:szCs w:val="24"/>
          <w:lang w:val="sr-Cyrl-CS"/>
        </w:rPr>
      </w:pPr>
    </w:p>
    <w:p w14:paraId="63217AF4" w14:textId="77777777" w:rsidR="00BE3204" w:rsidRPr="00E62094" w:rsidRDefault="00DA2A7D" w:rsidP="00440281">
      <w:pPr>
        <w:spacing w:after="0"/>
        <w:ind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Раст пореских прихода заједно са спроведеним мерама фискалне консолидације, пре свега са расходне стране буџета, довели су до значајног смањења фискалног дефицита и јавног дуга. У односу на период пре доношења Н</w:t>
      </w:r>
      <w:r w:rsidR="00530F05" w:rsidRPr="00E62094">
        <w:rPr>
          <w:rFonts w:ascii="Times New Roman" w:hAnsi="Times New Roman" w:cs="Times New Roman"/>
          <w:sz w:val="24"/>
          <w:szCs w:val="24"/>
          <w:lang w:val="sr-Cyrl-CS"/>
        </w:rPr>
        <w:t>ационалног програма</w:t>
      </w:r>
      <w:r w:rsidRPr="00E62094">
        <w:rPr>
          <w:rFonts w:ascii="Times New Roman" w:hAnsi="Times New Roman" w:cs="Times New Roman"/>
          <w:sz w:val="24"/>
          <w:szCs w:val="24"/>
          <w:lang w:val="sr-Cyrl-CS"/>
        </w:rPr>
        <w:t xml:space="preserve"> фискални дефицит је готово преполовљен, а током 2017. и 2018. године остварен је фискални суфицит и готово изб</w:t>
      </w:r>
      <w:r w:rsidR="001E1FEA" w:rsidRPr="00E62094">
        <w:rPr>
          <w:rFonts w:ascii="Times New Roman" w:hAnsi="Times New Roman" w:cs="Times New Roman"/>
          <w:sz w:val="24"/>
          <w:szCs w:val="24"/>
          <w:lang w:val="sr-Cyrl-CS"/>
        </w:rPr>
        <w:t>алансиран буџет у 2019. години.</w:t>
      </w:r>
    </w:p>
    <w:p w14:paraId="68681B78" w14:textId="1B91285B" w:rsidR="00DA2A7D" w:rsidRPr="00E62094" w:rsidRDefault="00DA2A7D" w:rsidP="00440281">
      <w:pPr>
        <w:spacing w:after="0"/>
        <w:ind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Истовремено тренд раста јавног дуга је преокренут и почев од 2016. године дуг, мерен учешћем у БДП, се константно смањивао, кумулативно за више од 18 процентних поена БДП, те је на крају 2019. године износио 52,</w:t>
      </w:r>
      <w:r w:rsidR="00AA298F" w:rsidRPr="00E62094">
        <w:rPr>
          <w:rFonts w:ascii="Times New Roman" w:hAnsi="Times New Roman" w:cs="Times New Roman"/>
          <w:sz w:val="24"/>
          <w:szCs w:val="24"/>
          <w:lang w:val="sr-Cyrl-CS"/>
        </w:rPr>
        <w:t>8</w:t>
      </w:r>
      <w:r w:rsidRPr="00E62094">
        <w:rPr>
          <w:rFonts w:ascii="Times New Roman" w:hAnsi="Times New Roman" w:cs="Times New Roman"/>
          <w:sz w:val="24"/>
          <w:szCs w:val="24"/>
          <w:lang w:val="sr-Cyrl-CS"/>
        </w:rPr>
        <w:t>% БДП. Тиме су јавне финансије враћене на одржив ниво и створен је одговарајући фискални простор који је омогућио не само релаксацију фискалне политике</w:t>
      </w:r>
      <w:r w:rsidR="00BE3204"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већ и адекватан одговор Владе на кризу која је нас</w:t>
      </w:r>
      <w:r w:rsidR="001E1FEA" w:rsidRPr="00E62094">
        <w:rPr>
          <w:rFonts w:ascii="Times New Roman" w:hAnsi="Times New Roman" w:cs="Times New Roman"/>
          <w:sz w:val="24"/>
          <w:szCs w:val="24"/>
          <w:lang w:val="sr-Cyrl-CS"/>
        </w:rPr>
        <w:t>тупила почетком 2020. године.</w:t>
      </w:r>
    </w:p>
    <w:p w14:paraId="7CF2B31E" w14:textId="77777777" w:rsidR="007D4FB5" w:rsidRPr="00E62094" w:rsidRDefault="007D4FB5" w:rsidP="005B7A22">
      <w:pPr>
        <w:spacing w:after="0"/>
        <w:jc w:val="both"/>
        <w:rPr>
          <w:rFonts w:ascii="Times New Roman" w:hAnsi="Times New Roman" w:cs="Times New Roman"/>
          <w:sz w:val="24"/>
          <w:szCs w:val="24"/>
          <w:lang w:val="sr-Cyrl-CS"/>
        </w:rPr>
      </w:pPr>
    </w:p>
    <w:p w14:paraId="5B77ADBF" w14:textId="1C3021BF" w:rsidR="003F7FC1" w:rsidRPr="00E62094" w:rsidRDefault="009F62F9" w:rsidP="00712B0B">
      <w:pPr>
        <w:jc w:val="both"/>
        <w:rPr>
          <w:rFonts w:ascii="Times New Roman" w:hAnsi="Times New Roman" w:cs="Times New Roman"/>
          <w:sz w:val="24"/>
          <w:szCs w:val="24"/>
          <w:lang w:val="sr-Cyrl-CS"/>
        </w:rPr>
      </w:pPr>
      <w:bookmarkStart w:id="1536" w:name="_Toc91514929"/>
      <w:r w:rsidRPr="00E62094">
        <w:rPr>
          <w:rFonts w:ascii="Times New Roman" w:hAnsi="Times New Roman" w:cs="Times New Roman"/>
          <w:b/>
          <w:bCs/>
          <w:i/>
          <w:iCs/>
          <w:sz w:val="24"/>
          <w:szCs w:val="24"/>
          <w:lang w:val="sr-Cyrl-CS"/>
        </w:rPr>
        <w:lastRenderedPageBreak/>
        <w:t xml:space="preserve">Графикон </w:t>
      </w:r>
      <w:r w:rsidR="004631D2" w:rsidRPr="00E62094">
        <w:rPr>
          <w:rFonts w:ascii="Times New Roman" w:hAnsi="Times New Roman" w:cs="Times New Roman"/>
          <w:b/>
          <w:bCs/>
          <w:i/>
          <w:iCs/>
          <w:sz w:val="24"/>
          <w:szCs w:val="24"/>
          <w:lang w:val="sr-Cyrl-CS"/>
        </w:rPr>
        <w:t>5</w:t>
      </w:r>
      <w:r w:rsidR="00BE3B20" w:rsidRPr="00E62094">
        <w:rPr>
          <w:rFonts w:ascii="Times New Roman" w:hAnsi="Times New Roman" w:cs="Times New Roman"/>
          <w:b/>
          <w:bCs/>
          <w:i/>
          <w:iCs/>
          <w:sz w:val="24"/>
          <w:szCs w:val="24"/>
          <w:lang w:val="sr-Cyrl-CS"/>
        </w:rPr>
        <w:t>.</w:t>
      </w:r>
      <w:r w:rsidRPr="00E62094">
        <w:rPr>
          <w:rFonts w:ascii="Times New Roman" w:hAnsi="Times New Roman" w:cs="Times New Roman"/>
          <w:b/>
          <w:bCs/>
          <w:i/>
          <w:iCs/>
          <w:sz w:val="24"/>
          <w:szCs w:val="24"/>
          <w:lang w:val="sr-Cyrl-CS"/>
        </w:rPr>
        <w:t xml:space="preserve"> Показатељи фискалне позиције у периоду од 2015. до 2019. (у % БДП)</w:t>
      </w:r>
      <w:bookmarkEnd w:id="1536"/>
      <w:r w:rsidR="00712B0B" w:rsidRPr="00E62094">
        <w:rPr>
          <w:rFonts w:ascii="Times New Roman" w:hAnsi="Times New Roman" w:cs="Times New Roman"/>
          <w:sz w:val="24"/>
          <w:szCs w:val="24"/>
          <w:lang w:val="en-US"/>
        </w:rPr>
        <w:drawing>
          <wp:inline distT="0" distB="0" distL="0" distR="0" wp14:anchorId="36373A4F" wp14:editId="7FC4B98B">
            <wp:extent cx="5791200" cy="2733675"/>
            <wp:effectExtent l="0" t="0" r="0" b="9525"/>
            <wp:docPr id="3" name="Chart 3">
              <a:extLst xmlns:a="http://schemas.openxmlformats.org/drawingml/2006/main">
                <a:ext uri="{FF2B5EF4-FFF2-40B4-BE49-F238E27FC236}">
                  <a16:creationId xmlns:a16="http://schemas.microsoft.com/office/drawing/2014/main" id="{EE4BA38F-4E4D-4684-B4A5-A28D4DA001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3F7FC1" w:rsidRPr="00E62094">
        <w:rPr>
          <w:rFonts w:ascii="Times New Roman" w:hAnsi="Times New Roman" w:cs="Times New Roman"/>
          <w:sz w:val="24"/>
          <w:szCs w:val="24"/>
          <w:lang w:val="sr-Cyrl-CS"/>
        </w:rPr>
        <w:t>Извор: Министарство финансија</w:t>
      </w:r>
    </w:p>
    <w:p w14:paraId="29CB3987" w14:textId="77777777" w:rsidR="00503EEF" w:rsidRDefault="00503EEF" w:rsidP="00AC6DB6">
      <w:pPr>
        <w:spacing w:after="0"/>
        <w:ind w:firstLine="993"/>
        <w:jc w:val="both"/>
        <w:rPr>
          <w:rFonts w:ascii="Times New Roman" w:hAnsi="Times New Roman" w:cs="Times New Roman"/>
          <w:sz w:val="24"/>
          <w:szCs w:val="24"/>
          <w:lang w:val="sr-Cyrl-CS"/>
        </w:rPr>
      </w:pPr>
    </w:p>
    <w:p w14:paraId="2CF43D9C" w14:textId="77777777" w:rsidR="00503EEF" w:rsidRDefault="00503EEF" w:rsidP="00AC6DB6">
      <w:pPr>
        <w:spacing w:after="0"/>
        <w:ind w:firstLine="993"/>
        <w:jc w:val="both"/>
        <w:rPr>
          <w:rFonts w:ascii="Times New Roman" w:hAnsi="Times New Roman" w:cs="Times New Roman"/>
          <w:sz w:val="24"/>
          <w:szCs w:val="24"/>
          <w:lang w:val="sr-Cyrl-CS"/>
        </w:rPr>
      </w:pPr>
    </w:p>
    <w:p w14:paraId="19515141" w14:textId="26F8AC3C" w:rsidR="00BE3204" w:rsidRPr="00E62094" w:rsidRDefault="00DA2A7D"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Здравствена криза изазвана пандемијом вируса </w:t>
      </w:r>
      <w:r w:rsidR="009C6E1D" w:rsidRPr="00E62094">
        <w:rPr>
          <w:rFonts w:ascii="Times New Roman" w:hAnsi="Times New Roman" w:cs="Times New Roman"/>
          <w:sz w:val="24"/>
          <w:szCs w:val="24"/>
          <w:lang w:val="sr-Cyrl-CS"/>
        </w:rPr>
        <w:t>COVID-</w:t>
      </w:r>
      <w:r w:rsidRPr="00E62094">
        <w:rPr>
          <w:rFonts w:ascii="Times New Roman" w:hAnsi="Times New Roman" w:cs="Times New Roman"/>
          <w:sz w:val="24"/>
          <w:szCs w:val="24"/>
          <w:lang w:val="sr-Cyrl-CS"/>
        </w:rPr>
        <w:t xml:space="preserve">19 довела је до рецесије домаће и светске привреде. </w:t>
      </w:r>
      <w:r w:rsidR="009C6E1D" w:rsidRPr="00E62094">
        <w:rPr>
          <w:rFonts w:ascii="Times New Roman" w:hAnsi="Times New Roman" w:cs="Times New Roman"/>
          <w:sz w:val="24"/>
          <w:szCs w:val="24"/>
          <w:lang w:val="sr-Cyrl-CS"/>
        </w:rPr>
        <w:t>EK</w:t>
      </w:r>
      <w:r w:rsidRPr="00E62094">
        <w:rPr>
          <w:rFonts w:ascii="Times New Roman" w:hAnsi="Times New Roman" w:cs="Times New Roman"/>
          <w:sz w:val="24"/>
          <w:szCs w:val="24"/>
          <w:lang w:val="sr-Cyrl-CS"/>
        </w:rPr>
        <w:t xml:space="preserve"> је почетком марта 2020. године суспендовала фискална правила везана за дуг и дефицит, како би земљама чланицама ЕУ омогућила правовремено доношење и примену финансијских пакета намењених пре свега привреди за очување запослености и ликвидности. Доношењу сличног пакета мера прибегле су готово све европске земље, укључујући и Србију</w:t>
      </w:r>
      <w:r w:rsidR="003F7A58" w:rsidRPr="00E62094">
        <w:rPr>
          <w:rStyle w:val="FootnoteReference"/>
          <w:rFonts w:ascii="Times New Roman" w:hAnsi="Times New Roman" w:cs="Times New Roman"/>
          <w:sz w:val="24"/>
          <w:szCs w:val="24"/>
          <w:lang w:val="sr-Cyrl-CS"/>
        </w:rPr>
        <w:footnoteReference w:id="12"/>
      </w:r>
      <w:r w:rsidRPr="00E62094">
        <w:rPr>
          <w:rFonts w:ascii="Times New Roman" w:hAnsi="Times New Roman" w:cs="Times New Roman"/>
          <w:sz w:val="24"/>
          <w:szCs w:val="24"/>
          <w:lang w:val="sr-Cyrl-CS"/>
        </w:rPr>
        <w:t xml:space="preserve">. На глобалну здравствену кризу </w:t>
      </w:r>
      <w:r w:rsidR="005B6933" w:rsidRPr="00E62094">
        <w:rPr>
          <w:rFonts w:ascii="Times New Roman" w:hAnsi="Times New Roman" w:cs="Times New Roman"/>
          <w:sz w:val="24"/>
          <w:szCs w:val="24"/>
          <w:lang w:val="sr-Cyrl-CS"/>
        </w:rPr>
        <w:t xml:space="preserve">Влада </w:t>
      </w:r>
      <w:r w:rsidRPr="00E62094">
        <w:rPr>
          <w:rFonts w:ascii="Times New Roman" w:hAnsi="Times New Roman" w:cs="Times New Roman"/>
          <w:sz w:val="24"/>
          <w:szCs w:val="24"/>
          <w:lang w:val="sr-Cyrl-CS"/>
        </w:rPr>
        <w:t xml:space="preserve">је благовремено реаговала доношењем адекватног и веома издашног пакета мера за помоћ привреди што се позитивно одразило пре свега на </w:t>
      </w:r>
      <w:r w:rsidR="00BE3204" w:rsidRPr="00E62094">
        <w:rPr>
          <w:rFonts w:ascii="Times New Roman" w:hAnsi="Times New Roman" w:cs="Times New Roman"/>
          <w:sz w:val="24"/>
          <w:szCs w:val="24"/>
          <w:lang w:val="sr-Cyrl-CS"/>
        </w:rPr>
        <w:t>релативно благ</w:t>
      </w:r>
      <w:r w:rsidRPr="00E62094">
        <w:rPr>
          <w:rFonts w:ascii="Times New Roman" w:hAnsi="Times New Roman" w:cs="Times New Roman"/>
          <w:sz w:val="24"/>
          <w:szCs w:val="24"/>
          <w:lang w:val="sr-Cyrl-CS"/>
        </w:rPr>
        <w:t xml:space="preserve"> пад привредне активности и очување запослености. </w:t>
      </w:r>
    </w:p>
    <w:p w14:paraId="22158DD6" w14:textId="583A5EC3" w:rsidR="00DA2A7D" w:rsidRPr="00E62094" w:rsidRDefault="00DA2A7D"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Наиме</w:t>
      </w:r>
      <w:r w:rsidR="00E93AA4"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w:t>
      </w:r>
      <w:r w:rsidR="00E93AA4" w:rsidRPr="00E62094">
        <w:rPr>
          <w:rFonts w:ascii="Times New Roman" w:hAnsi="Times New Roman" w:cs="Times New Roman"/>
          <w:sz w:val="24"/>
          <w:szCs w:val="24"/>
          <w:lang w:val="sr-Cyrl-CS"/>
        </w:rPr>
        <w:t xml:space="preserve">реализована </w:t>
      </w:r>
      <w:r w:rsidRPr="00E62094">
        <w:rPr>
          <w:rFonts w:ascii="Times New Roman" w:hAnsi="Times New Roman" w:cs="Times New Roman"/>
          <w:sz w:val="24"/>
          <w:szCs w:val="24"/>
          <w:lang w:val="sr-Cyrl-CS"/>
        </w:rPr>
        <w:t xml:space="preserve">вредност целокупног пакета мера помоћи привреди и становништву током 2020. </w:t>
      </w:r>
      <w:r w:rsidR="006F3D38" w:rsidRPr="00E62094">
        <w:rPr>
          <w:rFonts w:ascii="Times New Roman" w:hAnsi="Times New Roman" w:cs="Times New Roman"/>
          <w:sz w:val="24"/>
          <w:szCs w:val="24"/>
          <w:lang w:val="sr-Cyrl-CS"/>
        </w:rPr>
        <w:t xml:space="preserve">2021. </w:t>
      </w:r>
      <w:r w:rsidRPr="00E62094">
        <w:rPr>
          <w:rFonts w:ascii="Times New Roman" w:hAnsi="Times New Roman" w:cs="Times New Roman"/>
          <w:sz w:val="24"/>
          <w:szCs w:val="24"/>
          <w:lang w:val="sr-Cyrl-CS"/>
        </w:rPr>
        <w:t>године</w:t>
      </w:r>
      <w:r w:rsidR="003F7A58" w:rsidRPr="00E62094">
        <w:rPr>
          <w:rStyle w:val="FootnoteReference"/>
          <w:rFonts w:ascii="Times New Roman" w:hAnsi="Times New Roman" w:cs="Times New Roman"/>
          <w:sz w:val="24"/>
          <w:szCs w:val="24"/>
          <w:lang w:val="sr-Cyrl-CS"/>
        </w:rPr>
        <w:footnoteReference w:id="13"/>
      </w:r>
      <w:r w:rsidRPr="00E62094">
        <w:rPr>
          <w:rFonts w:ascii="Times New Roman" w:hAnsi="Times New Roman" w:cs="Times New Roman"/>
          <w:sz w:val="24"/>
          <w:szCs w:val="24"/>
          <w:lang w:val="sr-Cyrl-CS"/>
        </w:rPr>
        <w:t xml:space="preserve"> </w:t>
      </w:r>
      <w:r w:rsidR="00E93AA4" w:rsidRPr="00E62094">
        <w:rPr>
          <w:rFonts w:ascii="Times New Roman" w:hAnsi="Times New Roman" w:cs="Times New Roman"/>
          <w:sz w:val="24"/>
          <w:szCs w:val="24"/>
          <w:lang w:val="sr-Cyrl-CS"/>
        </w:rPr>
        <w:t>износи</w:t>
      </w:r>
      <w:r w:rsidRPr="00E62094">
        <w:rPr>
          <w:rFonts w:ascii="Times New Roman" w:hAnsi="Times New Roman" w:cs="Times New Roman"/>
          <w:sz w:val="24"/>
          <w:szCs w:val="24"/>
          <w:lang w:val="sr-Cyrl-CS"/>
        </w:rPr>
        <w:t xml:space="preserve"> </w:t>
      </w:r>
      <w:r w:rsidR="006F3D38" w:rsidRPr="00E62094">
        <w:rPr>
          <w:rFonts w:ascii="Times New Roman" w:hAnsi="Times New Roman" w:cs="Times New Roman"/>
          <w:sz w:val="24"/>
          <w:szCs w:val="24"/>
          <w:lang w:val="sr-Cyrl-CS"/>
        </w:rPr>
        <w:t>880,1</w:t>
      </w:r>
      <w:r w:rsidR="00E93AA4" w:rsidRPr="00E62094">
        <w:rPr>
          <w:rFonts w:ascii="Times New Roman" w:hAnsi="Times New Roman" w:cs="Times New Roman"/>
          <w:sz w:val="24"/>
          <w:szCs w:val="24"/>
          <w:lang w:val="sr-Cyrl-CS"/>
        </w:rPr>
        <w:t xml:space="preserve"> млрд динара, односно </w:t>
      </w:r>
      <w:r w:rsidR="006F3D38" w:rsidRPr="00E62094">
        <w:rPr>
          <w:rFonts w:ascii="Times New Roman" w:hAnsi="Times New Roman" w:cs="Times New Roman"/>
          <w:sz w:val="24"/>
          <w:szCs w:val="24"/>
          <w:lang w:val="sr-Cyrl-CS"/>
        </w:rPr>
        <w:t>15,6</w:t>
      </w:r>
      <w:r w:rsidR="00AC6DB6" w:rsidRPr="00E62094">
        <w:rPr>
          <w:rFonts w:ascii="Times New Roman" w:hAnsi="Times New Roman" w:cs="Times New Roman"/>
          <w:sz w:val="24"/>
          <w:szCs w:val="24"/>
          <w:lang w:val="sr-Cyrl-CS"/>
        </w:rPr>
        <w:t>% БДП</w:t>
      </w:r>
      <w:r w:rsidRPr="00E62094">
        <w:rPr>
          <w:rFonts w:ascii="Times New Roman" w:hAnsi="Times New Roman" w:cs="Times New Roman"/>
          <w:sz w:val="24"/>
          <w:szCs w:val="24"/>
          <w:lang w:val="sr-Cyrl-CS"/>
        </w:rPr>
        <w:t xml:space="preserve">, од чега се највећи део односи на мере фискалне политике </w:t>
      </w:r>
      <w:r w:rsidR="00E93AA4" w:rsidRPr="00E62094">
        <w:rPr>
          <w:rFonts w:ascii="Times New Roman" w:hAnsi="Times New Roman" w:cs="Times New Roman"/>
          <w:sz w:val="24"/>
          <w:szCs w:val="24"/>
          <w:lang w:val="sr-Cyrl-CS"/>
        </w:rPr>
        <w:t xml:space="preserve">– </w:t>
      </w:r>
      <w:r w:rsidR="006F3D38" w:rsidRPr="00E62094">
        <w:rPr>
          <w:rFonts w:ascii="Times New Roman" w:hAnsi="Times New Roman" w:cs="Times New Roman"/>
          <w:sz w:val="24"/>
          <w:szCs w:val="24"/>
          <w:lang w:val="sr-Cyrl-CS"/>
        </w:rPr>
        <w:t>528,8</w:t>
      </w:r>
      <w:r w:rsidR="00E93AA4" w:rsidRPr="00E62094">
        <w:rPr>
          <w:rFonts w:ascii="Times New Roman" w:hAnsi="Times New Roman" w:cs="Times New Roman"/>
          <w:sz w:val="24"/>
          <w:szCs w:val="24"/>
          <w:lang w:val="sr-Cyrl-CS"/>
        </w:rPr>
        <w:t xml:space="preserve"> млрд динара тј. </w:t>
      </w:r>
      <w:r w:rsidR="006F3D38" w:rsidRPr="00E62094">
        <w:rPr>
          <w:rFonts w:ascii="Times New Roman" w:hAnsi="Times New Roman" w:cs="Times New Roman"/>
          <w:sz w:val="24"/>
          <w:szCs w:val="24"/>
          <w:lang w:val="sr-Cyrl-CS"/>
        </w:rPr>
        <w:t>9,3</w:t>
      </w:r>
      <w:r w:rsidRPr="00E62094">
        <w:rPr>
          <w:rFonts w:ascii="Times New Roman" w:hAnsi="Times New Roman" w:cs="Times New Roman"/>
          <w:sz w:val="24"/>
          <w:szCs w:val="24"/>
          <w:lang w:val="sr-Cyrl-CS"/>
        </w:rPr>
        <w:t>% БДП и то:</w:t>
      </w:r>
    </w:p>
    <w:p w14:paraId="01E2D642" w14:textId="5699DBC8" w:rsidR="00DA2A7D" w:rsidRPr="00E62094" w:rsidRDefault="00DA2A7D" w:rsidP="00AC6DB6">
      <w:pPr>
        <w:numPr>
          <w:ilvl w:val="0"/>
          <w:numId w:val="34"/>
        </w:numPr>
        <w:spacing w:after="0"/>
        <w:ind w:left="0" w:firstLine="420"/>
        <w:jc w:val="both"/>
        <w:rPr>
          <w:rFonts w:ascii="Times New Roman" w:hAnsi="Times New Roman" w:cs="Times New Roman"/>
          <w:sz w:val="24"/>
          <w:szCs w:val="24"/>
          <w:lang w:val="sr-Cyrl-CS"/>
        </w:rPr>
      </w:pPr>
      <w:r w:rsidRPr="00E62094">
        <w:rPr>
          <w:rFonts w:ascii="Times New Roman" w:hAnsi="Times New Roman" w:cs="Times New Roman"/>
          <w:bCs/>
          <w:sz w:val="24"/>
          <w:szCs w:val="24"/>
          <w:lang w:val="sr-Cyrl-CS"/>
        </w:rPr>
        <w:t>мере пореске политике</w:t>
      </w:r>
      <w:r w:rsidRPr="00E62094">
        <w:rPr>
          <w:rFonts w:ascii="Times New Roman" w:hAnsi="Times New Roman" w:cs="Times New Roman"/>
          <w:sz w:val="24"/>
          <w:szCs w:val="24"/>
          <w:lang w:val="sr-Cyrl-CS"/>
        </w:rPr>
        <w:t xml:space="preserve"> – одложено плаћање пореза на зараде и доприноса као и аконтације за порез на добит правних лица за други квартал 2020. године</w:t>
      </w:r>
      <w:r w:rsidR="00E93AA4" w:rsidRPr="00E62094">
        <w:rPr>
          <w:rFonts w:ascii="Times New Roman" w:hAnsi="Times New Roman" w:cs="Times New Roman"/>
          <w:sz w:val="24"/>
          <w:szCs w:val="24"/>
          <w:lang w:val="sr-Cyrl-CS"/>
        </w:rPr>
        <w:t xml:space="preserve"> –</w:t>
      </w:r>
      <w:r w:rsidR="00AD341C" w:rsidRPr="00E62094">
        <w:rPr>
          <w:rFonts w:ascii="Times New Roman" w:hAnsi="Times New Roman" w:cs="Times New Roman"/>
          <w:sz w:val="24"/>
          <w:szCs w:val="24"/>
          <w:lang w:val="sr-Cyrl-CS"/>
        </w:rPr>
        <w:t xml:space="preserve"> </w:t>
      </w:r>
      <w:r w:rsidR="00AC6DB6" w:rsidRPr="00E62094">
        <w:rPr>
          <w:rFonts w:ascii="Times New Roman" w:hAnsi="Times New Roman" w:cs="Times New Roman"/>
          <w:sz w:val="24"/>
          <w:szCs w:val="24"/>
          <w:lang w:val="sr-Cyrl-CS"/>
        </w:rPr>
        <w:t>2,4% БДП</w:t>
      </w:r>
      <w:r w:rsidRPr="00E62094">
        <w:rPr>
          <w:rFonts w:ascii="Times New Roman" w:hAnsi="Times New Roman" w:cs="Times New Roman"/>
          <w:sz w:val="24"/>
          <w:szCs w:val="24"/>
          <w:lang w:val="sr-Cyrl-CS"/>
        </w:rPr>
        <w:t>;</w:t>
      </w:r>
    </w:p>
    <w:p w14:paraId="764246EA" w14:textId="38467B89" w:rsidR="00DA2A7D" w:rsidRPr="00E62094" w:rsidRDefault="00DA2A7D" w:rsidP="00AC6DB6">
      <w:pPr>
        <w:numPr>
          <w:ilvl w:val="0"/>
          <w:numId w:val="34"/>
        </w:numPr>
        <w:spacing w:after="0"/>
        <w:ind w:left="0" w:firstLine="420"/>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 xml:space="preserve">директна подршка приватном сектору – исплата целе или </w:t>
      </w:r>
      <w:r w:rsidR="00A602D7" w:rsidRPr="00E62094">
        <w:rPr>
          <w:rFonts w:ascii="Times New Roman" w:hAnsi="Times New Roman" w:cs="Times New Roman"/>
          <w:bCs/>
          <w:sz w:val="24"/>
          <w:szCs w:val="24"/>
          <w:lang w:val="sr-Cyrl-CS"/>
        </w:rPr>
        <w:t>60%</w:t>
      </w:r>
      <w:r w:rsidRPr="00E62094">
        <w:rPr>
          <w:rFonts w:ascii="Times New Roman" w:hAnsi="Times New Roman" w:cs="Times New Roman"/>
          <w:bCs/>
          <w:sz w:val="24"/>
          <w:szCs w:val="24"/>
          <w:lang w:val="sr-Cyrl-CS"/>
        </w:rPr>
        <w:t xml:space="preserve"> нето минималне заараде, као и таргетиране мере за </w:t>
      </w:r>
      <w:r w:rsidR="00477045" w:rsidRPr="00E62094">
        <w:rPr>
          <w:rFonts w:ascii="Times New Roman" w:hAnsi="Times New Roman" w:cs="Times New Roman"/>
          <w:bCs/>
          <w:sz w:val="24"/>
          <w:szCs w:val="24"/>
          <w:lang w:val="sr-Cyrl-CS"/>
        </w:rPr>
        <w:t xml:space="preserve">подршку </w:t>
      </w:r>
      <w:r w:rsidRPr="00E62094">
        <w:rPr>
          <w:rFonts w:ascii="Times New Roman" w:hAnsi="Times New Roman" w:cs="Times New Roman"/>
          <w:bCs/>
          <w:sz w:val="24"/>
          <w:szCs w:val="24"/>
          <w:lang w:val="sr-Cyrl-CS"/>
        </w:rPr>
        <w:t>хотелијереском сектору, угоститељима, туристичким агенцијама, спортским клубовима, итд.</w:t>
      </w:r>
      <w:r w:rsidR="001418C3" w:rsidRPr="00E62094">
        <w:rPr>
          <w:rFonts w:ascii="Times New Roman" w:hAnsi="Times New Roman" w:cs="Times New Roman"/>
          <w:bCs/>
          <w:sz w:val="24"/>
          <w:szCs w:val="24"/>
          <w:lang w:val="sr-Cyrl-CS"/>
        </w:rPr>
        <w:t xml:space="preserve"> – </w:t>
      </w:r>
      <w:r w:rsidR="006F3D38" w:rsidRPr="00E62094">
        <w:rPr>
          <w:rFonts w:ascii="Times New Roman" w:hAnsi="Times New Roman" w:cs="Times New Roman"/>
          <w:bCs/>
          <w:sz w:val="24"/>
          <w:szCs w:val="24"/>
          <w:lang w:val="sr-Cyrl-CS"/>
        </w:rPr>
        <w:t>3,5</w:t>
      </w:r>
      <w:r w:rsidR="00AC6DB6" w:rsidRPr="00E62094">
        <w:rPr>
          <w:rFonts w:ascii="Times New Roman" w:hAnsi="Times New Roman" w:cs="Times New Roman"/>
          <w:bCs/>
          <w:sz w:val="24"/>
          <w:szCs w:val="24"/>
          <w:lang w:val="sr-Cyrl-CS"/>
        </w:rPr>
        <w:t>% БДП</w:t>
      </w:r>
      <w:r w:rsidRPr="00E62094">
        <w:rPr>
          <w:rFonts w:ascii="Times New Roman" w:hAnsi="Times New Roman" w:cs="Times New Roman"/>
          <w:bCs/>
          <w:sz w:val="24"/>
          <w:szCs w:val="24"/>
          <w:lang w:val="sr-Cyrl-CS"/>
        </w:rPr>
        <w:t>;</w:t>
      </w:r>
    </w:p>
    <w:p w14:paraId="67A76DE7" w14:textId="56E6E78B" w:rsidR="00DA2A7D" w:rsidRPr="00E62094" w:rsidRDefault="00DA2A7D" w:rsidP="00AC6DB6">
      <w:pPr>
        <w:numPr>
          <w:ilvl w:val="0"/>
          <w:numId w:val="34"/>
        </w:numPr>
        <w:spacing w:after="0"/>
        <w:ind w:left="0" w:firstLine="420"/>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финансијска подршка предузећима преко Фонда за развој</w:t>
      </w:r>
      <w:r w:rsidR="009649FC">
        <w:rPr>
          <w:rFonts w:ascii="Times New Roman" w:hAnsi="Times New Roman" w:cs="Times New Roman"/>
          <w:bCs/>
          <w:sz w:val="24"/>
          <w:szCs w:val="24"/>
          <w:lang w:val="sr-Cyrl-CS"/>
        </w:rPr>
        <w:t xml:space="preserve"> Републике Србије</w:t>
      </w:r>
      <w:r w:rsidR="000039AE" w:rsidRPr="00E62094">
        <w:rPr>
          <w:rFonts w:ascii="Times New Roman" w:hAnsi="Times New Roman" w:cs="Times New Roman"/>
          <w:bCs/>
          <w:sz w:val="24"/>
          <w:szCs w:val="24"/>
          <w:lang w:val="sr-Cyrl-CS"/>
        </w:rPr>
        <w:t xml:space="preserve"> – 0,3% БДП</w:t>
      </w:r>
      <w:r w:rsidRPr="00E62094">
        <w:rPr>
          <w:rFonts w:ascii="Times New Roman" w:hAnsi="Times New Roman" w:cs="Times New Roman"/>
          <w:bCs/>
          <w:sz w:val="24"/>
          <w:szCs w:val="24"/>
          <w:lang w:val="sr-Cyrl-CS"/>
        </w:rPr>
        <w:t>;</w:t>
      </w:r>
    </w:p>
    <w:p w14:paraId="1D30213E" w14:textId="0FBC30A1" w:rsidR="00DA2A7D" w:rsidRPr="00E62094" w:rsidRDefault="00DA2A7D" w:rsidP="00AC6DB6">
      <w:pPr>
        <w:numPr>
          <w:ilvl w:val="0"/>
          <w:numId w:val="34"/>
        </w:numPr>
        <w:spacing w:after="0"/>
        <w:ind w:left="0" w:firstLine="420"/>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lastRenderedPageBreak/>
        <w:t>повећање зарада и бонус за здравствене раднике, директна новчана помоћ пензионерима, пољопривредницима,</w:t>
      </w:r>
      <w:r w:rsidR="006F3D38" w:rsidRPr="00E62094">
        <w:rPr>
          <w:rFonts w:ascii="Times New Roman" w:hAnsi="Times New Roman" w:cs="Times New Roman"/>
          <w:bCs/>
          <w:sz w:val="24"/>
          <w:szCs w:val="24"/>
          <w:lang w:val="sr-Cyrl-CS"/>
        </w:rPr>
        <w:t xml:space="preserve"> незапосленим лицима, помоћ лицима на КиМ,</w:t>
      </w:r>
      <w:r w:rsidRPr="00E62094">
        <w:rPr>
          <w:rFonts w:ascii="Times New Roman" w:hAnsi="Times New Roman" w:cs="Times New Roman"/>
          <w:bCs/>
          <w:sz w:val="24"/>
          <w:szCs w:val="24"/>
          <w:lang w:val="sr-Cyrl-CS"/>
        </w:rPr>
        <w:t xml:space="preserve"> свим пунолетним грађанима Републике Србије</w:t>
      </w:r>
      <w:r w:rsidR="00ED1ADD" w:rsidRPr="00E62094">
        <w:rPr>
          <w:rFonts w:ascii="Times New Roman" w:hAnsi="Times New Roman" w:cs="Times New Roman"/>
          <w:bCs/>
          <w:sz w:val="24"/>
          <w:szCs w:val="24"/>
          <w:lang w:val="sr-Cyrl-CS"/>
        </w:rPr>
        <w:t xml:space="preserve"> – </w:t>
      </w:r>
      <w:r w:rsidR="006F3D38" w:rsidRPr="00E62094">
        <w:rPr>
          <w:rFonts w:ascii="Times New Roman" w:hAnsi="Times New Roman" w:cs="Times New Roman"/>
          <w:bCs/>
          <w:sz w:val="24"/>
          <w:szCs w:val="24"/>
          <w:lang w:val="sr-Cyrl-CS"/>
        </w:rPr>
        <w:t>3,0</w:t>
      </w:r>
      <w:r w:rsidR="00ED1ADD" w:rsidRPr="00E62094">
        <w:rPr>
          <w:rFonts w:ascii="Times New Roman" w:hAnsi="Times New Roman" w:cs="Times New Roman"/>
          <w:bCs/>
          <w:sz w:val="24"/>
          <w:szCs w:val="24"/>
          <w:lang w:val="sr-Cyrl-CS"/>
        </w:rPr>
        <w:t>% БДП</w:t>
      </w:r>
      <w:r w:rsidRPr="00E62094">
        <w:rPr>
          <w:rFonts w:ascii="Times New Roman" w:hAnsi="Times New Roman" w:cs="Times New Roman"/>
          <w:bCs/>
          <w:sz w:val="24"/>
          <w:szCs w:val="24"/>
          <w:lang w:val="sr-Cyrl-CS"/>
        </w:rPr>
        <w:t xml:space="preserve">. </w:t>
      </w:r>
    </w:p>
    <w:p w14:paraId="4C31EF24" w14:textId="77777777" w:rsidR="00DA2A7D" w:rsidRPr="00E62094" w:rsidRDefault="00DA2A7D" w:rsidP="00AC6DB6">
      <w:pPr>
        <w:spacing w:after="0"/>
        <w:ind w:firstLine="78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Захваљујући кредибилн</w:t>
      </w:r>
      <w:r w:rsidR="00BE3204" w:rsidRPr="00E62094">
        <w:rPr>
          <w:rFonts w:ascii="Times New Roman" w:hAnsi="Times New Roman" w:cs="Times New Roman"/>
          <w:sz w:val="24"/>
          <w:szCs w:val="24"/>
          <w:lang w:val="sr-Cyrl-CS"/>
        </w:rPr>
        <w:t xml:space="preserve">им и </w:t>
      </w:r>
      <w:r w:rsidR="00B45418" w:rsidRPr="00E62094">
        <w:rPr>
          <w:rFonts w:ascii="Times New Roman" w:hAnsi="Times New Roman" w:cs="Times New Roman"/>
          <w:sz w:val="24"/>
          <w:szCs w:val="24"/>
          <w:lang w:val="sr-Cyrl-CS"/>
        </w:rPr>
        <w:t>примереним</w:t>
      </w:r>
      <w:r w:rsidR="00BE3204" w:rsidRPr="00E62094">
        <w:rPr>
          <w:rFonts w:ascii="Times New Roman" w:hAnsi="Times New Roman" w:cs="Times New Roman"/>
          <w:sz w:val="24"/>
          <w:szCs w:val="24"/>
          <w:lang w:val="sr-Cyrl-CS"/>
        </w:rPr>
        <w:t xml:space="preserve"> фискалним и мон</w:t>
      </w:r>
      <w:r w:rsidR="00E71EF4" w:rsidRPr="00E62094">
        <w:rPr>
          <w:rFonts w:ascii="Times New Roman" w:hAnsi="Times New Roman" w:cs="Times New Roman"/>
          <w:sz w:val="24"/>
          <w:szCs w:val="24"/>
          <w:lang w:val="sr-Cyrl-CS"/>
        </w:rPr>
        <w:t>е</w:t>
      </w:r>
      <w:r w:rsidR="00BE3204" w:rsidRPr="00E62094">
        <w:rPr>
          <w:rFonts w:ascii="Times New Roman" w:hAnsi="Times New Roman" w:cs="Times New Roman"/>
          <w:sz w:val="24"/>
          <w:szCs w:val="24"/>
          <w:lang w:val="sr-Cyrl-CS"/>
        </w:rPr>
        <w:t xml:space="preserve">тарним политикама, те </w:t>
      </w:r>
      <w:r w:rsidRPr="00E62094">
        <w:rPr>
          <w:rFonts w:ascii="Times New Roman" w:hAnsi="Times New Roman" w:cs="Times New Roman"/>
          <w:sz w:val="24"/>
          <w:szCs w:val="24"/>
          <w:lang w:val="sr-Cyrl-CS"/>
        </w:rPr>
        <w:t xml:space="preserve">оствареној макроекономској стабилности из </w:t>
      </w:r>
      <w:r w:rsidR="001E0C8D" w:rsidRPr="00E62094">
        <w:rPr>
          <w:rFonts w:ascii="Times New Roman" w:hAnsi="Times New Roman" w:cs="Times New Roman"/>
          <w:sz w:val="24"/>
          <w:szCs w:val="24"/>
          <w:lang w:val="sr-Cyrl-CS"/>
        </w:rPr>
        <w:t>преткризног</w:t>
      </w:r>
      <w:r w:rsidRPr="00E62094">
        <w:rPr>
          <w:rFonts w:ascii="Times New Roman" w:hAnsi="Times New Roman" w:cs="Times New Roman"/>
          <w:sz w:val="24"/>
          <w:szCs w:val="24"/>
          <w:lang w:val="sr-Cyrl-CS"/>
        </w:rPr>
        <w:t xml:space="preserve"> периода, као и реализацији пакета мера за подршку привреди и становништву, рецесија у домаћој привреди је била релативно блага у односу на друге привреде у Европи. </w:t>
      </w:r>
      <w:r w:rsidR="00BE3204" w:rsidRPr="00E62094">
        <w:rPr>
          <w:rFonts w:ascii="Times New Roman" w:hAnsi="Times New Roman" w:cs="Times New Roman"/>
          <w:sz w:val="24"/>
          <w:szCs w:val="24"/>
          <w:lang w:val="sr-Cyrl-CS"/>
        </w:rPr>
        <w:t>Тако је српски БДП остварио пад од свега 0,9% у 2020</w:t>
      </w:r>
      <w:r w:rsidR="00B3175C" w:rsidRPr="00E62094">
        <w:rPr>
          <w:rFonts w:ascii="Times New Roman" w:hAnsi="Times New Roman" w:cs="Times New Roman"/>
          <w:sz w:val="24"/>
          <w:szCs w:val="24"/>
          <w:lang w:val="sr-Cyrl-CS"/>
        </w:rPr>
        <w:t>. години</w:t>
      </w:r>
      <w:r w:rsidR="00BE3204" w:rsidRPr="00E62094">
        <w:rPr>
          <w:rFonts w:ascii="Times New Roman" w:hAnsi="Times New Roman" w:cs="Times New Roman"/>
          <w:sz w:val="24"/>
          <w:szCs w:val="24"/>
          <w:lang w:val="sr-Cyrl-CS"/>
        </w:rPr>
        <w:t xml:space="preserve">, наспрам </w:t>
      </w:r>
      <w:r w:rsidR="00AD341C" w:rsidRPr="00E62094">
        <w:rPr>
          <w:rFonts w:ascii="Times New Roman" w:hAnsi="Times New Roman" w:cs="Times New Roman"/>
          <w:sz w:val="24"/>
          <w:szCs w:val="24"/>
          <w:lang w:val="sr-Cyrl-CS"/>
        </w:rPr>
        <w:t>пада од</w:t>
      </w:r>
      <w:r w:rsidR="00A56B9D" w:rsidRPr="00E62094">
        <w:rPr>
          <w:rFonts w:ascii="Times New Roman" w:hAnsi="Times New Roman" w:cs="Times New Roman"/>
          <w:sz w:val="24"/>
          <w:szCs w:val="24"/>
          <w:lang w:val="sr-Cyrl-CS"/>
        </w:rPr>
        <w:t xml:space="preserve"> близу 6% на нив</w:t>
      </w:r>
      <w:r w:rsidR="00B3175C" w:rsidRPr="00E62094">
        <w:rPr>
          <w:rFonts w:ascii="Times New Roman" w:hAnsi="Times New Roman" w:cs="Times New Roman"/>
          <w:sz w:val="24"/>
          <w:szCs w:val="24"/>
          <w:lang w:val="sr-Cyrl-CS"/>
        </w:rPr>
        <w:t>о</w:t>
      </w:r>
      <w:r w:rsidR="00A56B9D" w:rsidRPr="00E62094">
        <w:rPr>
          <w:rFonts w:ascii="Times New Roman" w:hAnsi="Times New Roman" w:cs="Times New Roman"/>
          <w:sz w:val="24"/>
          <w:szCs w:val="24"/>
          <w:lang w:val="sr-Cyrl-CS"/>
        </w:rPr>
        <w:t>у ЕУ-</w:t>
      </w:r>
      <w:r w:rsidR="00AD341C" w:rsidRPr="00E62094">
        <w:rPr>
          <w:rFonts w:ascii="Times New Roman" w:hAnsi="Times New Roman" w:cs="Times New Roman"/>
          <w:sz w:val="24"/>
          <w:szCs w:val="24"/>
          <w:lang w:val="sr-Cyrl-CS"/>
        </w:rPr>
        <w:t>27</w:t>
      </w:r>
      <w:r w:rsidR="00B3175C" w:rsidRPr="00E62094">
        <w:rPr>
          <w:rStyle w:val="FootnoteReference"/>
          <w:rFonts w:ascii="Times New Roman" w:hAnsi="Times New Roman" w:cs="Times New Roman"/>
          <w:sz w:val="24"/>
          <w:szCs w:val="24"/>
          <w:lang w:val="sr-Cyrl-CS"/>
        </w:rPr>
        <w:footnoteReference w:id="14"/>
      </w:r>
      <w:r w:rsidR="00BE3204"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w:t>
      </w:r>
    </w:p>
    <w:p w14:paraId="26C92043" w14:textId="77777777" w:rsidR="00DA2A7D" w:rsidRPr="00E62094" w:rsidRDefault="00DA2A7D" w:rsidP="00AC6DB6">
      <w:pPr>
        <w:spacing w:after="0"/>
        <w:ind w:firstLine="78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Посматрано са производне стране, највећи негативан допринос стопи раста БДП-а потекао је од сектора услуга, првенствено туризма и саобраћаја, док је највећи позитиван допринос дала пољопривреда. Са расходне стране, највећи негативан допринос имала је лична потрошња и инвестиције, док је највећи позитиван допринос потекао од државне потрошње</w:t>
      </w:r>
      <w:r w:rsidR="00740CE4" w:rsidRPr="00E62094">
        <w:rPr>
          <w:rFonts w:ascii="Times New Roman" w:hAnsi="Times New Roman" w:cs="Times New Roman"/>
          <w:sz w:val="24"/>
          <w:szCs w:val="24"/>
          <w:lang w:val="sr-Cyrl-CS"/>
        </w:rPr>
        <w:t>.</w:t>
      </w:r>
    </w:p>
    <w:p w14:paraId="25C16D2C" w14:textId="77777777" w:rsidR="00BE3204" w:rsidRPr="00E62094" w:rsidRDefault="00DA2A7D" w:rsidP="00AC6DB6">
      <w:pPr>
        <w:spacing w:after="0"/>
        <w:ind w:firstLine="780"/>
        <w:jc w:val="both"/>
        <w:rPr>
          <w:rFonts w:ascii="Times New Roman" w:eastAsia="Times New Roman" w:hAnsi="Times New Roman" w:cs="Times New Roman"/>
          <w:sz w:val="24"/>
          <w:szCs w:val="24"/>
          <w:lang w:val="sr-Cyrl-CS"/>
        </w:rPr>
      </w:pPr>
      <w:r w:rsidRPr="00E62094">
        <w:rPr>
          <w:rFonts w:ascii="Times New Roman" w:hAnsi="Times New Roman" w:cs="Times New Roman"/>
          <w:sz w:val="24"/>
          <w:szCs w:val="24"/>
          <w:lang w:val="sr-Cyrl-CS"/>
        </w:rPr>
        <w:t xml:space="preserve">Због ниских инфлаторних притисака, </w:t>
      </w:r>
      <w:r w:rsidR="00740CE4" w:rsidRPr="00E62094">
        <w:rPr>
          <w:rFonts w:ascii="Times New Roman" w:hAnsi="Times New Roman" w:cs="Times New Roman"/>
          <w:sz w:val="24"/>
          <w:szCs w:val="24"/>
          <w:lang w:val="sr-Cyrl-CS"/>
        </w:rPr>
        <w:t xml:space="preserve">и усидрених </w:t>
      </w:r>
      <w:r w:rsidR="00477045" w:rsidRPr="00E62094">
        <w:rPr>
          <w:rFonts w:ascii="Times New Roman" w:hAnsi="Times New Roman" w:cs="Times New Roman"/>
          <w:sz w:val="24"/>
          <w:szCs w:val="24"/>
          <w:lang w:val="sr-Cyrl-CS"/>
        </w:rPr>
        <w:t xml:space="preserve">инфлационих </w:t>
      </w:r>
      <w:r w:rsidR="00740CE4" w:rsidRPr="00E62094">
        <w:rPr>
          <w:rFonts w:ascii="Times New Roman" w:hAnsi="Times New Roman" w:cs="Times New Roman"/>
          <w:sz w:val="24"/>
          <w:szCs w:val="24"/>
          <w:lang w:val="sr-Cyrl-CS"/>
        </w:rPr>
        <w:t xml:space="preserve">очекивања, </w:t>
      </w:r>
      <w:bookmarkStart w:id="1537" w:name="_Hlk88736733"/>
      <w:r w:rsidR="00740CE4" w:rsidRPr="00E62094">
        <w:rPr>
          <w:rFonts w:ascii="Times New Roman" w:hAnsi="Times New Roman" w:cs="Times New Roman"/>
          <w:sz w:val="24"/>
          <w:szCs w:val="24"/>
          <w:lang w:val="sr-Cyrl-CS"/>
        </w:rPr>
        <w:t>као и пружања подршке убрзаном опоравку економске активности од негативних последица пандемије,</w:t>
      </w:r>
      <w:bookmarkEnd w:id="1537"/>
      <w:r w:rsidR="00740CE4"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НБС је током 2020. године четири пута снижавала референтну каматну стопу, укупно за 1,25 процентних поена, тако да је она крајем године износила 1%</w:t>
      </w:r>
      <w:r w:rsidR="00740CE4" w:rsidRPr="00E62094">
        <w:rPr>
          <w:rFonts w:ascii="Times New Roman" w:hAnsi="Times New Roman" w:cs="Times New Roman"/>
          <w:sz w:val="24"/>
          <w:szCs w:val="24"/>
          <w:lang w:val="sr-Cyrl-CS"/>
        </w:rPr>
        <w:t>, чиме је пружена подршка привредном опоравку</w:t>
      </w:r>
      <w:r w:rsidRPr="00E62094">
        <w:rPr>
          <w:rFonts w:ascii="Times New Roman" w:hAnsi="Times New Roman" w:cs="Times New Roman"/>
          <w:sz w:val="24"/>
          <w:szCs w:val="24"/>
          <w:lang w:val="sr-Cyrl-CS"/>
        </w:rPr>
        <w:t xml:space="preserve">. Цене су током 2020. године у просеку расле за 1,6%, што је у оквирима коридора циљане инфлације (3%± 1,5%). Кредитна активност је повећана за </w:t>
      </w:r>
      <w:r w:rsidR="00740CE4" w:rsidRPr="00E62094">
        <w:rPr>
          <w:rFonts w:ascii="Times New Roman" w:hAnsi="Times New Roman" w:cs="Times New Roman"/>
          <w:sz w:val="24"/>
          <w:szCs w:val="24"/>
          <w:lang w:val="sr-Cyrl-CS"/>
        </w:rPr>
        <w:t xml:space="preserve">готово </w:t>
      </w:r>
      <w:r w:rsidRPr="00E62094">
        <w:rPr>
          <w:rFonts w:ascii="Times New Roman" w:hAnsi="Times New Roman" w:cs="Times New Roman"/>
          <w:sz w:val="24"/>
          <w:szCs w:val="24"/>
          <w:lang w:val="sr-Cyrl-CS"/>
        </w:rPr>
        <w:t>1</w:t>
      </w:r>
      <w:r w:rsidR="00740CE4" w:rsidRPr="00E62094">
        <w:rPr>
          <w:rFonts w:ascii="Times New Roman" w:hAnsi="Times New Roman" w:cs="Times New Roman"/>
          <w:sz w:val="24"/>
          <w:szCs w:val="24"/>
          <w:lang w:val="sr-Cyrl-CS"/>
        </w:rPr>
        <w:t>0</w:t>
      </w:r>
      <w:r w:rsidRPr="00E62094">
        <w:rPr>
          <w:rFonts w:ascii="Times New Roman" w:hAnsi="Times New Roman" w:cs="Times New Roman"/>
          <w:sz w:val="24"/>
          <w:szCs w:val="24"/>
          <w:lang w:val="sr-Cyrl-CS"/>
        </w:rPr>
        <w:t xml:space="preserve">%, </w:t>
      </w:r>
      <w:r w:rsidR="00740CE4" w:rsidRPr="00E62094">
        <w:rPr>
          <w:rFonts w:ascii="Times New Roman" w:eastAsia="Times New Roman" w:hAnsi="Times New Roman" w:cs="Times New Roman"/>
          <w:sz w:val="24"/>
          <w:szCs w:val="24"/>
          <w:lang w:val="sr-Cyrl-CS"/>
        </w:rPr>
        <w:t>подржана ублажавањем монетарне политике Народне банке Србије, одобравањем кредита из гарантне шеме микропредузећима, малим и средњим предузећима и предузетницима, ефектима мера којима се стимулише кредитирање становништва на одрживим основама, као и задржаним ниским каматним стопама на тржишту новца у зони евра</w:t>
      </w:r>
      <w:r w:rsidR="005715C5" w:rsidRPr="00E62094">
        <w:rPr>
          <w:rFonts w:ascii="Times New Roman" w:eastAsia="Times New Roman" w:hAnsi="Times New Roman" w:cs="Times New Roman"/>
          <w:sz w:val="24"/>
          <w:szCs w:val="24"/>
          <w:lang w:val="sr-Cyrl-CS"/>
        </w:rPr>
        <w:t>.</w:t>
      </w:r>
    </w:p>
    <w:p w14:paraId="18B079F5" w14:textId="6D8BF03E" w:rsidR="00477045" w:rsidRDefault="00477045" w:rsidP="00AC6DB6">
      <w:pPr>
        <w:spacing w:after="0"/>
        <w:ind w:firstLine="780"/>
        <w:jc w:val="both"/>
        <w:rPr>
          <w:rFonts w:ascii="Times New Roman" w:eastAsia="Times New Roman" w:hAnsi="Times New Roman" w:cs="Times New Roman"/>
          <w:sz w:val="24"/>
          <w:szCs w:val="24"/>
          <w:lang w:val="sr-Cyrl-CS"/>
        </w:rPr>
      </w:pPr>
      <w:r w:rsidRPr="00E62094">
        <w:rPr>
          <w:rFonts w:ascii="Times New Roman" w:eastAsia="Times New Roman" w:hAnsi="Times New Roman" w:cs="Times New Roman"/>
          <w:sz w:val="24"/>
          <w:szCs w:val="24"/>
          <w:lang w:val="sr-Cyrl-CS"/>
        </w:rPr>
        <w:t>Узимајући у обзир повољна кретања у 2021. години, уз стабилна инфлациона очекивања и ниску инфлацију у већем делу године, није било потребе за повећањем референтне каматне стопе која је и на крају 2021. године износила 1,00%, али су монетарни услови благо пооштравани од октобра повећањем репо стопе на аукцијама које организује НБС. Узимајући у обзир раст цена током прва три тромесечја 2022. године, Народна банка Србије је почев од априла започела циклус пооштравања монетарних услова повећањем референтне каматне стопе, те је у периоду април-децембар референтна каматна стопа повећана за 400 б.п. на ниво од 5,00%. Преношење ефеката досадашњег заоштравања монетарне политике на каматне стопе на тржишту новца, кредита и штедње указује на ефикасност трансмисионог механизма путем канала каматне стопе. Истовремено, одржавањем релативне стабилности курса динара према евру, Народна банка Србије у знатној мери доприноси и ограничавању ефеката преливања раста увозних цена на домаће цене, као и макроекономској стабилности у условима повећане глобалне неизвесности.</w:t>
      </w:r>
    </w:p>
    <w:p w14:paraId="2C8C6FA3" w14:textId="17F7150E" w:rsidR="00503EEF" w:rsidRDefault="00503EEF" w:rsidP="00AC6DB6">
      <w:pPr>
        <w:spacing w:after="0"/>
        <w:ind w:firstLine="780"/>
        <w:jc w:val="both"/>
        <w:rPr>
          <w:rFonts w:ascii="Times New Roman" w:eastAsia="Times New Roman" w:hAnsi="Times New Roman" w:cs="Times New Roman"/>
          <w:sz w:val="24"/>
          <w:szCs w:val="24"/>
          <w:lang w:val="sr-Cyrl-CS"/>
        </w:rPr>
      </w:pPr>
    </w:p>
    <w:p w14:paraId="7CEF744D" w14:textId="77777777" w:rsidR="00503EEF" w:rsidRPr="00E62094" w:rsidRDefault="00503EEF" w:rsidP="00AC6DB6">
      <w:pPr>
        <w:spacing w:after="0"/>
        <w:ind w:firstLine="780"/>
        <w:jc w:val="both"/>
        <w:rPr>
          <w:rFonts w:ascii="Times New Roman" w:eastAsia="Times New Roman" w:hAnsi="Times New Roman" w:cs="Times New Roman"/>
          <w:sz w:val="24"/>
          <w:szCs w:val="24"/>
          <w:lang w:val="sr-Cyrl-CS"/>
        </w:rPr>
      </w:pPr>
    </w:p>
    <w:p w14:paraId="703F82DD" w14:textId="59256930" w:rsidR="00477045" w:rsidRPr="00E62094" w:rsidRDefault="00477045" w:rsidP="00AC6DB6">
      <w:pPr>
        <w:spacing w:after="0"/>
        <w:ind w:firstLine="78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Курс динара према евру готово је непромењен у 2020. у односу на 2019. годину, упркос негативним ефектима кризе. Ради ублажавања прекомерних краткорочних осцилација курса динара према евру, НБС је интервенисала на девизном тржишту нето продајом девиза. Девизне резерве су благо повећане и очуване на адекватном нивоу.</w:t>
      </w:r>
    </w:p>
    <w:p w14:paraId="52295367" w14:textId="00067777" w:rsidR="00DA2A7D" w:rsidRPr="00E62094" w:rsidRDefault="00DA2A7D" w:rsidP="00AC6DB6">
      <w:pPr>
        <w:spacing w:after="0"/>
        <w:ind w:firstLine="78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2020. години дефицит текућег рачуна платног биланса смањен је за 1,2 млрд евра и износио је </w:t>
      </w:r>
      <w:r w:rsidR="00A97509" w:rsidRPr="00E62094">
        <w:rPr>
          <w:rFonts w:ascii="Times New Roman" w:hAnsi="Times New Roman" w:cs="Times New Roman"/>
          <w:sz w:val="24"/>
          <w:szCs w:val="24"/>
          <w:lang w:val="sr-Cyrl-CS"/>
        </w:rPr>
        <w:t xml:space="preserve">око </w:t>
      </w:r>
      <w:r w:rsidRPr="00E62094">
        <w:rPr>
          <w:rFonts w:ascii="Times New Roman" w:hAnsi="Times New Roman" w:cs="Times New Roman"/>
          <w:sz w:val="24"/>
          <w:szCs w:val="24"/>
          <w:lang w:val="sr-Cyrl-CS"/>
        </w:rPr>
        <w:t>2 млрд евра, односно 4,</w:t>
      </w:r>
      <w:r w:rsidR="001702FB" w:rsidRPr="00E62094">
        <w:rPr>
          <w:rFonts w:ascii="Times New Roman" w:hAnsi="Times New Roman" w:cs="Times New Roman"/>
          <w:sz w:val="24"/>
          <w:szCs w:val="24"/>
          <w:lang w:val="sr-Cyrl-CS"/>
        </w:rPr>
        <w:t>1</w:t>
      </w:r>
      <w:r w:rsidRPr="00E62094">
        <w:rPr>
          <w:rFonts w:ascii="Times New Roman" w:hAnsi="Times New Roman" w:cs="Times New Roman"/>
          <w:sz w:val="24"/>
          <w:szCs w:val="24"/>
          <w:lang w:val="sr-Cyrl-CS"/>
        </w:rPr>
        <w:t>% БДП, што представља смањење од 2,</w:t>
      </w:r>
      <w:r w:rsidR="001702FB" w:rsidRPr="00E62094">
        <w:rPr>
          <w:rFonts w:ascii="Times New Roman" w:hAnsi="Times New Roman" w:cs="Times New Roman"/>
          <w:sz w:val="24"/>
          <w:szCs w:val="24"/>
          <w:lang w:val="sr-Cyrl-CS"/>
        </w:rPr>
        <w:t>8</w:t>
      </w:r>
      <w:r w:rsidR="00AC6DB6" w:rsidRPr="00E62094">
        <w:rPr>
          <w:rFonts w:ascii="Times New Roman" w:hAnsi="Times New Roman" w:cs="Times New Roman"/>
          <w:sz w:val="24"/>
          <w:szCs w:val="24"/>
          <w:lang w:val="sr-Cyrl-CS"/>
        </w:rPr>
        <w:t xml:space="preserve"> процентних поена БДП</w:t>
      </w:r>
      <w:r w:rsidRPr="00E62094">
        <w:rPr>
          <w:rFonts w:ascii="Times New Roman" w:hAnsi="Times New Roman" w:cs="Times New Roman"/>
          <w:sz w:val="24"/>
          <w:szCs w:val="24"/>
          <w:lang w:val="sr-Cyrl-CS"/>
        </w:rPr>
        <w:t xml:space="preserve"> у односу на </w:t>
      </w:r>
      <w:r w:rsidR="00BE3204" w:rsidRPr="00E62094">
        <w:rPr>
          <w:rFonts w:ascii="Times New Roman" w:hAnsi="Times New Roman" w:cs="Times New Roman"/>
          <w:sz w:val="24"/>
          <w:szCs w:val="24"/>
          <w:lang w:val="sr-Cyrl-CS"/>
        </w:rPr>
        <w:t>2019</w:t>
      </w:r>
      <w:r w:rsidR="001358E2" w:rsidRPr="00E62094">
        <w:rPr>
          <w:rFonts w:ascii="Times New Roman" w:hAnsi="Times New Roman" w:cs="Times New Roman"/>
          <w:sz w:val="24"/>
          <w:szCs w:val="24"/>
          <w:lang w:val="sr-Cyrl-CS"/>
        </w:rPr>
        <w:t>. годину</w:t>
      </w:r>
      <w:r w:rsidRPr="00E62094">
        <w:rPr>
          <w:rFonts w:ascii="Times New Roman" w:hAnsi="Times New Roman" w:cs="Times New Roman"/>
          <w:sz w:val="24"/>
          <w:szCs w:val="24"/>
          <w:lang w:val="sr-Cyrl-CS"/>
        </w:rPr>
        <w:t xml:space="preserve">. Нижи дефицит првенствено је резултат </w:t>
      </w:r>
      <w:r w:rsidR="00933073" w:rsidRPr="00E62094">
        <w:rPr>
          <w:rFonts w:ascii="Times New Roman" w:hAnsi="Times New Roman" w:cs="Times New Roman"/>
          <w:sz w:val="24"/>
          <w:szCs w:val="24"/>
          <w:lang w:val="sr-Cyrl-CS"/>
        </w:rPr>
        <w:t xml:space="preserve">нижег дефицита примарног дохотка, али и </w:t>
      </w:r>
      <w:r w:rsidRPr="00E62094">
        <w:rPr>
          <w:rFonts w:ascii="Times New Roman" w:hAnsi="Times New Roman" w:cs="Times New Roman"/>
          <w:sz w:val="24"/>
          <w:szCs w:val="24"/>
          <w:lang w:val="sr-Cyrl-CS"/>
        </w:rPr>
        <w:t>успоравања спољнотрговинских активности и већег пада увоза (5,</w:t>
      </w:r>
      <w:r w:rsidR="00A97509" w:rsidRPr="00E62094">
        <w:rPr>
          <w:rFonts w:ascii="Times New Roman" w:hAnsi="Times New Roman" w:cs="Times New Roman"/>
          <w:sz w:val="24"/>
          <w:szCs w:val="24"/>
          <w:lang w:val="sr-Cyrl-CS"/>
        </w:rPr>
        <w:t>7</w:t>
      </w:r>
      <w:r w:rsidRPr="00E62094">
        <w:rPr>
          <w:rFonts w:ascii="Times New Roman" w:hAnsi="Times New Roman" w:cs="Times New Roman"/>
          <w:sz w:val="24"/>
          <w:szCs w:val="24"/>
          <w:lang w:val="sr-Cyrl-CS"/>
        </w:rPr>
        <w:t>%) од извоза роба и услуга (4,</w:t>
      </w:r>
      <w:r w:rsidR="00A97509" w:rsidRPr="00E62094">
        <w:rPr>
          <w:rFonts w:ascii="Times New Roman" w:hAnsi="Times New Roman" w:cs="Times New Roman"/>
          <w:sz w:val="24"/>
          <w:szCs w:val="24"/>
          <w:lang w:val="sr-Cyrl-CS"/>
        </w:rPr>
        <w:t>6</w:t>
      </w:r>
      <w:r w:rsidRPr="00E62094">
        <w:rPr>
          <w:rFonts w:ascii="Times New Roman" w:hAnsi="Times New Roman" w:cs="Times New Roman"/>
          <w:sz w:val="24"/>
          <w:szCs w:val="24"/>
          <w:lang w:val="sr-Cyrl-CS"/>
        </w:rPr>
        <w:t xml:space="preserve">%). Са друге стране, у 2020. години остварен је нижи </w:t>
      </w:r>
      <w:r w:rsidR="00BD10C2" w:rsidRPr="00E62094">
        <w:rPr>
          <w:rFonts w:ascii="Times New Roman" w:hAnsi="Times New Roman" w:cs="Times New Roman"/>
          <w:sz w:val="24"/>
          <w:szCs w:val="24"/>
          <w:lang w:val="sr-Cyrl-CS"/>
        </w:rPr>
        <w:t xml:space="preserve">нето </w:t>
      </w:r>
      <w:r w:rsidRPr="00E62094">
        <w:rPr>
          <w:rFonts w:ascii="Times New Roman" w:hAnsi="Times New Roman" w:cs="Times New Roman"/>
          <w:sz w:val="24"/>
          <w:szCs w:val="24"/>
          <w:lang w:val="sr-Cyrl-CS"/>
        </w:rPr>
        <w:t>прилив СДИ (6,</w:t>
      </w:r>
      <w:r w:rsidR="001702FB"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 xml:space="preserve">% БДП) у односу на 2019. годину, иако и даље у довољном обиму за покриће текућег дефицита. </w:t>
      </w:r>
    </w:p>
    <w:p w14:paraId="17349970" w14:textId="0D5FAE4F" w:rsidR="00477045" w:rsidRPr="00E62094" w:rsidRDefault="00477045" w:rsidP="00AC6DB6">
      <w:pPr>
        <w:spacing w:after="0"/>
        <w:ind w:firstLine="78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 2021. години остварен је дефицит од 2,3 милијарди евра (-4,</w:t>
      </w:r>
      <w:r w:rsidR="001702FB" w:rsidRPr="00E62094">
        <w:rPr>
          <w:rFonts w:ascii="Times New Roman" w:hAnsi="Times New Roman" w:cs="Times New Roman"/>
          <w:sz w:val="24"/>
          <w:szCs w:val="24"/>
          <w:lang w:val="sr-Cyrl-CS"/>
        </w:rPr>
        <w:t>3</w:t>
      </w:r>
      <w:r w:rsidR="00AC6DB6" w:rsidRPr="00E62094">
        <w:rPr>
          <w:rFonts w:ascii="Times New Roman" w:hAnsi="Times New Roman" w:cs="Times New Roman"/>
          <w:sz w:val="24"/>
          <w:szCs w:val="24"/>
          <w:lang w:val="sr-Cyrl-CS"/>
        </w:rPr>
        <w:t>% БДП</w:t>
      </w:r>
      <w:r w:rsidRPr="00E62094">
        <w:rPr>
          <w:rFonts w:ascii="Times New Roman" w:hAnsi="Times New Roman" w:cs="Times New Roman"/>
          <w:sz w:val="24"/>
          <w:szCs w:val="24"/>
          <w:lang w:val="sr-Cyrl-CS"/>
        </w:rPr>
        <w:t xml:space="preserve">). Виши текући дефицит у поређењу са остварењем из 2020. године последица је већег дефицита робне размене делимично услед погоршања односа размене, као и већег дефицита на рачуну примарног дохотка због више исплаћених дивиденди. </w:t>
      </w:r>
    </w:p>
    <w:p w14:paraId="0BE20DDF" w14:textId="04357BF0" w:rsidR="00477045" w:rsidRPr="00E62094" w:rsidRDefault="00477045" w:rsidP="00AC6DB6">
      <w:pPr>
        <w:spacing w:after="0"/>
        <w:ind w:firstLine="78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 2021. години бруто прилив СДИ износио је 3,9 млрд евра (7,3% БДП), док је нето прилив износио 3,</w:t>
      </w:r>
      <w:r w:rsidR="001702FB" w:rsidRPr="00E62094">
        <w:rPr>
          <w:rFonts w:ascii="Times New Roman" w:hAnsi="Times New Roman" w:cs="Times New Roman"/>
          <w:sz w:val="24"/>
          <w:szCs w:val="24"/>
          <w:lang w:val="sr-Cyrl-CS"/>
        </w:rPr>
        <w:t>7</w:t>
      </w:r>
      <w:r w:rsidRPr="00E62094">
        <w:rPr>
          <w:rFonts w:ascii="Times New Roman" w:hAnsi="Times New Roman" w:cs="Times New Roman"/>
          <w:sz w:val="24"/>
          <w:szCs w:val="24"/>
          <w:lang w:val="sr-Cyrl-CS"/>
        </w:rPr>
        <w:t xml:space="preserve"> млрд евра. Нето прилив СДИ био је виши за 2</w:t>
      </w:r>
      <w:r w:rsidR="001702FB"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,4% у односу на 2020. годину и премашио је препандемијски ниво, као и до тада рекордан нето прилив из 2019. године.</w:t>
      </w:r>
    </w:p>
    <w:p w14:paraId="3C8F5D6C" w14:textId="77777777" w:rsidR="00DA2A7D" w:rsidRPr="00E62094" w:rsidRDefault="00DA2A7D" w:rsidP="00AC6DB6">
      <w:pPr>
        <w:spacing w:after="0"/>
        <w:ind w:firstLine="78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Захваљујући пакету мера које је Влада донела и то првенствено директној подршци у виду (дела) минималне зараде уз услов да правна лица не смеју отпуштати више од 10% укупног броја радника, криза изазвана корона вирусом није утицала, или барем не у већој мери на број запослених. Према Анкети о радној снази на крају 2020. године број формално запослених повећан је за 49.300 док је истовремено број неформално запослених смањен за 55.500. Стопа незапослености је смањена у односу на 2019. годину за 1,</w:t>
      </w:r>
      <w:r w:rsidR="00740CE4" w:rsidRPr="00E62094">
        <w:rPr>
          <w:rFonts w:ascii="Times New Roman" w:hAnsi="Times New Roman" w:cs="Times New Roman"/>
          <w:sz w:val="24"/>
          <w:szCs w:val="24"/>
          <w:lang w:val="sr-Cyrl-CS"/>
        </w:rPr>
        <w:t>5</w:t>
      </w:r>
      <w:r w:rsidRPr="00E62094">
        <w:rPr>
          <w:rFonts w:ascii="Times New Roman" w:hAnsi="Times New Roman" w:cs="Times New Roman"/>
          <w:sz w:val="24"/>
          <w:szCs w:val="24"/>
          <w:lang w:val="sr-Cyrl-CS"/>
        </w:rPr>
        <w:t xml:space="preserve"> процентн</w:t>
      </w:r>
      <w:r w:rsidR="00740CE4" w:rsidRPr="00E62094">
        <w:rPr>
          <w:rFonts w:ascii="Times New Roman" w:hAnsi="Times New Roman" w:cs="Times New Roman"/>
          <w:sz w:val="24"/>
          <w:szCs w:val="24"/>
          <w:lang w:val="sr-Cyrl-CS"/>
        </w:rPr>
        <w:t>их</w:t>
      </w:r>
      <w:r w:rsidRPr="00E62094">
        <w:rPr>
          <w:rFonts w:ascii="Times New Roman" w:hAnsi="Times New Roman" w:cs="Times New Roman"/>
          <w:sz w:val="24"/>
          <w:szCs w:val="24"/>
          <w:lang w:val="sr-Cyrl-CS"/>
        </w:rPr>
        <w:t xml:space="preserve"> поена и износила је 9</w:t>
      </w:r>
      <w:r w:rsidR="00740CE4" w:rsidRPr="00E62094">
        <w:rPr>
          <w:rFonts w:ascii="Times New Roman" w:hAnsi="Times New Roman" w:cs="Times New Roman"/>
          <w:sz w:val="24"/>
          <w:szCs w:val="24"/>
          <w:lang w:val="sr-Cyrl-CS"/>
        </w:rPr>
        <w:t>,7</w:t>
      </w:r>
      <w:r w:rsidRPr="00E62094">
        <w:rPr>
          <w:rFonts w:ascii="Times New Roman" w:hAnsi="Times New Roman" w:cs="Times New Roman"/>
          <w:sz w:val="24"/>
          <w:szCs w:val="24"/>
          <w:lang w:val="sr-Cyrl-CS"/>
        </w:rPr>
        <w:t xml:space="preserve">%. </w:t>
      </w:r>
    </w:p>
    <w:p w14:paraId="62FFC722" w14:textId="65604FAA" w:rsidR="00F137F4" w:rsidRPr="006F3D6B" w:rsidRDefault="00F137F4" w:rsidP="00AC6DB6">
      <w:pPr>
        <w:spacing w:after="0"/>
        <w:ind w:firstLine="780"/>
        <w:jc w:val="both"/>
        <w:rPr>
          <w:rFonts w:ascii="Times New Roman" w:hAnsi="Times New Roman" w:cs="Times New Roman"/>
          <w:b/>
          <w:bCs/>
          <w:i/>
          <w:iCs/>
          <w:sz w:val="20"/>
          <w:szCs w:val="20"/>
          <w:lang w:val="sr-Cyrl-CS"/>
        </w:rPr>
      </w:pPr>
    </w:p>
    <w:p w14:paraId="09874776" w14:textId="3B417A2A" w:rsidR="009F62F9" w:rsidRPr="00E62094" w:rsidRDefault="5FA67E0A" w:rsidP="4A778515">
      <w:pPr>
        <w:spacing w:after="0" w:line="240" w:lineRule="auto"/>
        <w:jc w:val="both"/>
        <w:rPr>
          <w:rFonts w:ascii="Times New Roman" w:hAnsi="Times New Roman" w:cs="Times New Roman"/>
          <w:b/>
          <w:bCs/>
          <w:i/>
          <w:iCs/>
          <w:sz w:val="24"/>
          <w:szCs w:val="24"/>
          <w:lang w:val="sr-Cyrl-CS"/>
        </w:rPr>
      </w:pPr>
      <w:bookmarkStart w:id="1538" w:name="_Toc91514930"/>
      <w:r w:rsidRPr="00E62094">
        <w:rPr>
          <w:rFonts w:ascii="Times New Roman" w:hAnsi="Times New Roman" w:cs="Times New Roman"/>
          <w:b/>
          <w:bCs/>
          <w:i/>
          <w:iCs/>
          <w:sz w:val="24"/>
          <w:szCs w:val="24"/>
          <w:lang w:val="sr-Cyrl-CS"/>
        </w:rPr>
        <w:t xml:space="preserve">Графикон </w:t>
      </w:r>
      <w:r w:rsidR="004631D2" w:rsidRPr="00E62094">
        <w:rPr>
          <w:rFonts w:ascii="Times New Roman" w:hAnsi="Times New Roman" w:cs="Times New Roman"/>
          <w:b/>
          <w:bCs/>
          <w:i/>
          <w:iCs/>
          <w:sz w:val="24"/>
          <w:szCs w:val="24"/>
          <w:lang w:val="sr-Cyrl-CS"/>
        </w:rPr>
        <w:t>6</w:t>
      </w:r>
      <w:r w:rsidR="13168176" w:rsidRPr="00E62094">
        <w:rPr>
          <w:rFonts w:ascii="Times New Roman" w:hAnsi="Times New Roman" w:cs="Times New Roman"/>
          <w:b/>
          <w:bCs/>
          <w:i/>
          <w:iCs/>
          <w:sz w:val="24"/>
          <w:szCs w:val="24"/>
          <w:lang w:val="sr-Cyrl-CS"/>
        </w:rPr>
        <w:t>.</w:t>
      </w:r>
      <w:r w:rsidRPr="00E62094">
        <w:rPr>
          <w:rFonts w:ascii="Times New Roman" w:hAnsi="Times New Roman" w:cs="Times New Roman"/>
          <w:b/>
          <w:bCs/>
          <w:i/>
          <w:iCs/>
          <w:sz w:val="24"/>
          <w:szCs w:val="24"/>
          <w:lang w:val="sr-Cyrl-CS"/>
        </w:rPr>
        <w:t xml:space="preserve"> Стопа незапослености</w:t>
      </w:r>
      <w:r w:rsidR="2600A15D" w:rsidRPr="00E62094">
        <w:rPr>
          <w:rFonts w:ascii="Times New Roman" w:hAnsi="Times New Roman" w:cs="Times New Roman"/>
          <w:b/>
          <w:bCs/>
          <w:i/>
          <w:iCs/>
          <w:sz w:val="24"/>
          <w:szCs w:val="24"/>
          <w:lang w:val="sr-Cyrl-CS"/>
        </w:rPr>
        <w:t xml:space="preserve"> (становништво 15 и више година)</w:t>
      </w:r>
      <w:r w:rsidRPr="00E62094">
        <w:rPr>
          <w:rFonts w:ascii="Times New Roman" w:hAnsi="Times New Roman" w:cs="Times New Roman"/>
          <w:b/>
          <w:bCs/>
          <w:i/>
          <w:iCs/>
          <w:sz w:val="24"/>
          <w:szCs w:val="24"/>
          <w:lang w:val="sr-Cyrl-CS"/>
        </w:rPr>
        <w:t xml:space="preserve"> у периоду 2015. – 202</w:t>
      </w:r>
      <w:r w:rsidR="000E249F" w:rsidRPr="00E62094">
        <w:rPr>
          <w:rFonts w:ascii="Times New Roman" w:hAnsi="Times New Roman" w:cs="Times New Roman"/>
          <w:b/>
          <w:bCs/>
          <w:i/>
          <w:iCs/>
          <w:sz w:val="24"/>
          <w:szCs w:val="24"/>
          <w:lang w:val="sr-Cyrl-CS"/>
        </w:rPr>
        <w:t>2</w:t>
      </w:r>
      <w:r w:rsidRPr="00E62094">
        <w:rPr>
          <w:rFonts w:ascii="Times New Roman" w:hAnsi="Times New Roman" w:cs="Times New Roman"/>
          <w:b/>
          <w:bCs/>
          <w:i/>
          <w:iCs/>
          <w:sz w:val="24"/>
          <w:szCs w:val="24"/>
          <w:lang w:val="sr-Cyrl-CS"/>
        </w:rPr>
        <w:t>. године</w:t>
      </w:r>
      <w:bookmarkEnd w:id="1538"/>
    </w:p>
    <w:p w14:paraId="2CD9A156" w14:textId="77777777" w:rsidR="00F72D73" w:rsidRPr="00E62094" w:rsidRDefault="00F72D73" w:rsidP="4A778515">
      <w:pPr>
        <w:spacing w:after="0" w:line="240" w:lineRule="auto"/>
        <w:jc w:val="both"/>
        <w:rPr>
          <w:rFonts w:ascii="Times New Roman" w:hAnsi="Times New Roman" w:cs="Times New Roman"/>
          <w:b/>
          <w:bCs/>
          <w:i/>
          <w:iCs/>
          <w:sz w:val="24"/>
          <w:szCs w:val="24"/>
          <w:lang w:val="sr-Cyrl-CS"/>
        </w:rPr>
      </w:pPr>
    </w:p>
    <w:p w14:paraId="340F3C41" w14:textId="77777777" w:rsidR="009F62F9" w:rsidRPr="00E62094" w:rsidRDefault="00610C89" w:rsidP="009F62F9">
      <w:pPr>
        <w:spacing w:after="0" w:line="240"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en-US"/>
        </w:rPr>
        <w:drawing>
          <wp:inline distT="0" distB="0" distL="0" distR="0" wp14:anchorId="50FEFFB4" wp14:editId="318B1C86">
            <wp:extent cx="5915025" cy="2189408"/>
            <wp:effectExtent l="0" t="0" r="0" b="0"/>
            <wp:docPr id="5" name="Chart 5">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787658D" w14:textId="77777777" w:rsidR="00356445" w:rsidRPr="00E62094" w:rsidRDefault="00356445" w:rsidP="00356445">
      <w:pPr>
        <w:jc w:val="both"/>
        <w:rPr>
          <w:rFonts w:ascii="Times New Roman" w:hAnsi="Times New Roman" w:cs="Times New Roman"/>
          <w:sz w:val="24"/>
          <w:szCs w:val="24"/>
          <w:lang w:val="sr-Cyrl-CS"/>
        </w:rPr>
      </w:pPr>
    </w:p>
    <w:p w14:paraId="304FA731" w14:textId="77777777" w:rsidR="00356445" w:rsidRPr="006F3D6B" w:rsidRDefault="33D7343E" w:rsidP="4A778515">
      <w:pPr>
        <w:jc w:val="both"/>
        <w:rPr>
          <w:rFonts w:ascii="Times New Roman" w:hAnsi="Times New Roman" w:cs="Times New Roman"/>
          <w:sz w:val="20"/>
          <w:szCs w:val="20"/>
          <w:lang w:val="sr-Cyrl-CS"/>
        </w:rPr>
      </w:pPr>
      <w:r w:rsidRPr="006F3D6B">
        <w:rPr>
          <w:rFonts w:ascii="Times New Roman" w:hAnsi="Times New Roman" w:cs="Times New Roman"/>
          <w:sz w:val="20"/>
          <w:szCs w:val="20"/>
          <w:lang w:val="sr-Cyrl-CS"/>
        </w:rPr>
        <w:t xml:space="preserve">Извор: </w:t>
      </w:r>
      <w:r w:rsidR="59C419C8" w:rsidRPr="006F3D6B">
        <w:rPr>
          <w:rFonts w:ascii="Times New Roman" w:hAnsi="Times New Roman" w:cs="Times New Roman"/>
          <w:sz w:val="20"/>
          <w:szCs w:val="20"/>
          <w:lang w:val="sr-Cyrl-CS"/>
        </w:rPr>
        <w:t>РЗС</w:t>
      </w:r>
      <w:r w:rsidRPr="006F3D6B">
        <w:rPr>
          <w:rFonts w:ascii="Times New Roman" w:hAnsi="Times New Roman" w:cs="Times New Roman"/>
          <w:sz w:val="20"/>
          <w:szCs w:val="20"/>
          <w:lang w:val="sr-Cyrl-CS"/>
        </w:rPr>
        <w:t>, Анкета о радној снази</w:t>
      </w:r>
    </w:p>
    <w:p w14:paraId="7ACDDBE3" w14:textId="77777777" w:rsidR="00DA2A7D" w:rsidRPr="00E62094" w:rsidRDefault="00DA2A7D"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 xml:space="preserve">Основни показатељи фискалне позиције државе, дефицит и дуг, су знатно погоршани током 2020. године као резултат реакције економске политике на пандемију </w:t>
      </w:r>
      <w:r w:rsidR="00023EBC" w:rsidRPr="00E62094">
        <w:rPr>
          <w:rFonts w:ascii="Times New Roman" w:hAnsi="Times New Roman" w:cs="Times New Roman"/>
          <w:sz w:val="24"/>
          <w:szCs w:val="24"/>
          <w:lang w:val="sr-Cyrl-CS"/>
        </w:rPr>
        <w:t>COVID-19</w:t>
      </w:r>
      <w:r w:rsidRPr="00E62094">
        <w:rPr>
          <w:rFonts w:ascii="Times New Roman" w:hAnsi="Times New Roman" w:cs="Times New Roman"/>
          <w:sz w:val="24"/>
          <w:szCs w:val="24"/>
          <w:lang w:val="sr-Cyrl-CS"/>
        </w:rPr>
        <w:t xml:space="preserve"> вируса. Укупно наплаћени јавни приходи нижи су за 1%, а порески приходи били су на нивоу 2019. године (пад од 0,1%). Са друге стране, укупни јавни расходи повећани су за 17,8% у односу на 2019. годину, првенствено због већих средстава исплаћених привреди и и становништву (кроз субвенције) као и већих улагања у сектор здравства. Резултат оваквих фискалних кретања је дефицит од готово 443 млрд динара, односно 8% БДП. Последично дошло је раста дуга државе за 5 процентн</w:t>
      </w:r>
      <w:r w:rsidR="00AD21A6" w:rsidRPr="00E62094">
        <w:rPr>
          <w:rFonts w:ascii="Times New Roman" w:hAnsi="Times New Roman" w:cs="Times New Roman"/>
          <w:sz w:val="24"/>
          <w:szCs w:val="24"/>
          <w:lang w:val="sr-Cyrl-CS"/>
        </w:rPr>
        <w:t>их</w:t>
      </w:r>
      <w:r w:rsidRPr="00E62094">
        <w:rPr>
          <w:rFonts w:ascii="Times New Roman" w:hAnsi="Times New Roman" w:cs="Times New Roman"/>
          <w:sz w:val="24"/>
          <w:szCs w:val="24"/>
          <w:lang w:val="sr-Cyrl-CS"/>
        </w:rPr>
        <w:t xml:space="preserve"> поена БДП-а, односно крајем 2020. године дуг је износио 5</w:t>
      </w:r>
      <w:r w:rsidR="00AD21A6" w:rsidRPr="00E62094">
        <w:rPr>
          <w:rFonts w:ascii="Times New Roman" w:hAnsi="Times New Roman" w:cs="Times New Roman"/>
          <w:sz w:val="24"/>
          <w:szCs w:val="24"/>
          <w:lang w:val="sr-Cyrl-CS"/>
        </w:rPr>
        <w:t>7,8</w:t>
      </w:r>
      <w:r w:rsidRPr="00E62094">
        <w:rPr>
          <w:rFonts w:ascii="Times New Roman" w:hAnsi="Times New Roman" w:cs="Times New Roman"/>
          <w:sz w:val="24"/>
          <w:szCs w:val="24"/>
          <w:lang w:val="sr-Cyrl-CS"/>
        </w:rPr>
        <w:t xml:space="preserve">% БДП. </w:t>
      </w:r>
    </w:p>
    <w:p w14:paraId="6532F4F1" w14:textId="1D2CF4D5" w:rsidR="00DA2A7D" w:rsidRPr="00E62094" w:rsidRDefault="00DA2A7D"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2021. години </w:t>
      </w:r>
      <w:r w:rsidR="000E249F" w:rsidRPr="00E62094">
        <w:rPr>
          <w:rFonts w:ascii="Times New Roman" w:hAnsi="Times New Roman" w:cs="Times New Roman"/>
          <w:sz w:val="24"/>
          <w:szCs w:val="24"/>
          <w:lang w:val="sr-Cyrl-CS"/>
        </w:rPr>
        <w:t xml:space="preserve">раст БДП износио је 7,5%. </w:t>
      </w:r>
      <w:r w:rsidRPr="00E62094">
        <w:rPr>
          <w:rFonts w:ascii="Times New Roman" w:hAnsi="Times New Roman" w:cs="Times New Roman"/>
          <w:sz w:val="24"/>
          <w:szCs w:val="24"/>
          <w:lang w:val="sr-Cyrl-CS"/>
        </w:rPr>
        <w:t xml:space="preserve">Кључан допринос расту БДП </w:t>
      </w:r>
      <w:r w:rsidR="000E249F" w:rsidRPr="00E62094">
        <w:rPr>
          <w:rFonts w:ascii="Times New Roman" w:hAnsi="Times New Roman" w:cs="Times New Roman"/>
          <w:sz w:val="24"/>
          <w:szCs w:val="24"/>
          <w:lang w:val="sr-Cyrl-CS"/>
        </w:rPr>
        <w:t>био је</w:t>
      </w:r>
      <w:r w:rsidRPr="00E62094">
        <w:rPr>
          <w:rFonts w:ascii="Times New Roman" w:hAnsi="Times New Roman" w:cs="Times New Roman"/>
          <w:sz w:val="24"/>
          <w:szCs w:val="24"/>
          <w:lang w:val="sr-Cyrl-CS"/>
        </w:rPr>
        <w:t xml:space="preserve"> од сектора услуга, који је и највише био погођен кризом током </w:t>
      </w:r>
      <w:r w:rsidR="000E249F" w:rsidRPr="00E62094">
        <w:rPr>
          <w:rFonts w:ascii="Times New Roman" w:hAnsi="Times New Roman" w:cs="Times New Roman"/>
          <w:sz w:val="24"/>
          <w:szCs w:val="24"/>
          <w:lang w:val="sr-Cyrl-CS"/>
        </w:rPr>
        <w:t xml:space="preserve">2020. </w:t>
      </w:r>
      <w:r w:rsidRPr="00E62094">
        <w:rPr>
          <w:rFonts w:ascii="Times New Roman" w:hAnsi="Times New Roman" w:cs="Times New Roman"/>
          <w:sz w:val="24"/>
          <w:szCs w:val="24"/>
          <w:lang w:val="sr-Cyrl-CS"/>
        </w:rPr>
        <w:t xml:space="preserve">године. Поред тога, позитиван допринос расту </w:t>
      </w:r>
      <w:r w:rsidR="00517270" w:rsidRPr="00E62094">
        <w:rPr>
          <w:rFonts w:ascii="Times New Roman" w:hAnsi="Times New Roman" w:cs="Times New Roman"/>
          <w:sz w:val="24"/>
          <w:szCs w:val="24"/>
          <w:lang w:val="sr-Cyrl-CS"/>
        </w:rPr>
        <w:t xml:space="preserve">потекао је </w:t>
      </w:r>
      <w:r w:rsidRPr="00E62094">
        <w:rPr>
          <w:rFonts w:ascii="Times New Roman" w:hAnsi="Times New Roman" w:cs="Times New Roman"/>
          <w:sz w:val="24"/>
          <w:szCs w:val="24"/>
          <w:lang w:val="sr-Cyrl-CS"/>
        </w:rPr>
        <w:t xml:space="preserve">и </w:t>
      </w:r>
      <w:r w:rsidR="00517270" w:rsidRPr="00E62094">
        <w:rPr>
          <w:rFonts w:ascii="Times New Roman" w:hAnsi="Times New Roman" w:cs="Times New Roman"/>
          <w:sz w:val="24"/>
          <w:szCs w:val="24"/>
          <w:lang w:val="sr-Cyrl-CS"/>
        </w:rPr>
        <w:t xml:space="preserve">од </w:t>
      </w:r>
      <w:r w:rsidRPr="00E62094">
        <w:rPr>
          <w:rFonts w:ascii="Times New Roman" w:hAnsi="Times New Roman" w:cs="Times New Roman"/>
          <w:sz w:val="24"/>
          <w:szCs w:val="24"/>
          <w:lang w:val="sr-Cyrl-CS"/>
        </w:rPr>
        <w:t>индустриј</w:t>
      </w:r>
      <w:r w:rsidR="00517270" w:rsidRPr="00E62094">
        <w:rPr>
          <w:rFonts w:ascii="Times New Roman" w:hAnsi="Times New Roman" w:cs="Times New Roman"/>
          <w:sz w:val="24"/>
          <w:szCs w:val="24"/>
          <w:lang w:val="sr-Cyrl-CS"/>
        </w:rPr>
        <w:t>е</w:t>
      </w:r>
      <w:r w:rsidRPr="00E62094">
        <w:rPr>
          <w:rFonts w:ascii="Times New Roman" w:hAnsi="Times New Roman" w:cs="Times New Roman"/>
          <w:sz w:val="24"/>
          <w:szCs w:val="24"/>
          <w:lang w:val="sr-Cyrl-CS"/>
        </w:rPr>
        <w:t>, због опоравка спољне тражње као и сектор</w:t>
      </w:r>
      <w:r w:rsidR="00517270"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грађевинарства услед даљег убрзања у спровођењу инфраструктурних пројеката. </w:t>
      </w:r>
    </w:p>
    <w:p w14:paraId="6EEBAAAC" w14:textId="2A5E7359" w:rsidR="00590CF8" w:rsidRPr="00E62094" w:rsidRDefault="00590CF8"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Наставак спровођења кредибилних макроекономских политика као и планираних структурних реформи нарочито у светлу пандемијског утицаја кризе на привредну активност је подржан аранжманом који су </w:t>
      </w:r>
      <w:r w:rsidR="005B6933" w:rsidRPr="00E62094">
        <w:rPr>
          <w:rFonts w:ascii="Times New Roman" w:hAnsi="Times New Roman" w:cs="Times New Roman"/>
          <w:sz w:val="24"/>
          <w:szCs w:val="24"/>
          <w:lang w:val="sr-Cyrl-CS"/>
        </w:rPr>
        <w:t xml:space="preserve">Влада </w:t>
      </w:r>
      <w:r w:rsidRPr="00E62094">
        <w:rPr>
          <w:rFonts w:ascii="Times New Roman" w:hAnsi="Times New Roman" w:cs="Times New Roman"/>
          <w:sz w:val="24"/>
          <w:szCs w:val="24"/>
          <w:lang w:val="sr-Cyrl-CS"/>
        </w:rPr>
        <w:t>и НБС потписале са ММФ</w:t>
      </w:r>
      <w:r w:rsidRPr="00E62094">
        <w:rPr>
          <w:rFonts w:ascii="Times New Roman" w:hAnsi="Times New Roman" w:cs="Times New Roman"/>
          <w:sz w:val="24"/>
          <w:szCs w:val="24"/>
          <w:vertAlign w:val="superscript"/>
          <w:lang w:val="sr-Cyrl-CS"/>
        </w:rPr>
        <w:footnoteReference w:id="15"/>
      </w:r>
      <w:r w:rsidRPr="00E62094">
        <w:rPr>
          <w:rFonts w:ascii="Times New Roman" w:hAnsi="Times New Roman" w:cs="Times New Roman"/>
          <w:sz w:val="24"/>
          <w:szCs w:val="24"/>
          <w:lang w:val="sr-Cyrl-CS"/>
        </w:rPr>
        <w:t xml:space="preserve">. Аранжман је одобрен у јуну 2021. године, а као и претходни  трајао је 30 месеци, односно до краја 2022. године.  </w:t>
      </w:r>
    </w:p>
    <w:p w14:paraId="766F0DA8" w14:textId="42925271" w:rsidR="00D82BE6" w:rsidRPr="00E62094" w:rsidRDefault="00D82BE6"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Економска активност је почетком 2022. године бележила солидну динамику, али је под утицајем дешавања у међународном окружењу, као последица новог глобалног шока изазваног сукобом у Украјини, почела да успорава у другој половини године. Према процени РЗС, оваква економска кратања резултирала су реалним растом БДП од 2,3% у 2022. години.</w:t>
      </w:r>
    </w:p>
    <w:p w14:paraId="7BD82320" w14:textId="7BB3B600" w:rsidR="00BE3204" w:rsidRPr="00E62094" w:rsidRDefault="00DA2A7D"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Инфлација је током прве половине 2021. године била ниска и релативно стабилна, у оквиру предвиђеног коридора НБС. Због и даље ниских инфлаторних притисака стопа раста цена у периоду јануар-јун износила је 2,3%. </w:t>
      </w:r>
      <w:r w:rsidR="00BE3204" w:rsidRPr="00E62094">
        <w:rPr>
          <w:rFonts w:ascii="Times New Roman" w:hAnsi="Times New Roman" w:cs="Times New Roman"/>
          <w:sz w:val="24"/>
          <w:szCs w:val="24"/>
          <w:lang w:val="sr-Cyrl-CS"/>
        </w:rPr>
        <w:t xml:space="preserve">Ипак, </w:t>
      </w:r>
      <w:r w:rsidR="0017070A" w:rsidRPr="00E62094">
        <w:rPr>
          <w:rFonts w:ascii="Times New Roman" w:hAnsi="Times New Roman" w:cs="Times New Roman"/>
          <w:sz w:val="24"/>
          <w:szCs w:val="24"/>
          <w:lang w:val="sr-Cyrl-CS"/>
        </w:rPr>
        <w:t xml:space="preserve">током </w:t>
      </w:r>
      <w:r w:rsidR="00BE3204" w:rsidRPr="00E62094">
        <w:rPr>
          <w:rFonts w:ascii="Times New Roman" w:hAnsi="Times New Roman" w:cs="Times New Roman"/>
          <w:sz w:val="24"/>
          <w:szCs w:val="24"/>
          <w:lang w:val="sr-Cyrl-CS"/>
        </w:rPr>
        <w:t>године, дошло је до појачавања инфлаторних притисака, и то претежно из екстерног окружења, односно у вези са глобалним растом цена енергената и других роба, тако</w:t>
      </w:r>
      <w:r w:rsidR="000E249F" w:rsidRPr="00E62094">
        <w:rPr>
          <w:rFonts w:ascii="Times New Roman" w:hAnsi="Times New Roman" w:cs="Times New Roman"/>
          <w:sz w:val="24"/>
          <w:szCs w:val="24"/>
          <w:lang w:val="sr-Cyrl-CS"/>
        </w:rPr>
        <w:t xml:space="preserve"> да је</w:t>
      </w:r>
      <w:r w:rsidR="00BE3204" w:rsidRPr="00E62094">
        <w:rPr>
          <w:rFonts w:ascii="Times New Roman" w:hAnsi="Times New Roman" w:cs="Times New Roman"/>
          <w:sz w:val="24"/>
          <w:szCs w:val="24"/>
          <w:lang w:val="sr-Cyrl-CS"/>
        </w:rPr>
        <w:t xml:space="preserve"> раст потрошачких цена у 2021. износи</w:t>
      </w:r>
      <w:r w:rsidR="000E249F" w:rsidRPr="00E62094">
        <w:rPr>
          <w:rFonts w:ascii="Times New Roman" w:hAnsi="Times New Roman" w:cs="Times New Roman"/>
          <w:sz w:val="24"/>
          <w:szCs w:val="24"/>
          <w:lang w:val="sr-Cyrl-CS"/>
        </w:rPr>
        <w:t>о</w:t>
      </w:r>
      <w:r w:rsidR="00BE3204" w:rsidRPr="00E62094">
        <w:rPr>
          <w:rFonts w:ascii="Times New Roman" w:hAnsi="Times New Roman" w:cs="Times New Roman"/>
          <w:sz w:val="24"/>
          <w:szCs w:val="24"/>
          <w:lang w:val="sr-Cyrl-CS"/>
        </w:rPr>
        <w:t xml:space="preserve"> у просеку </w:t>
      </w:r>
      <w:r w:rsidR="000E249F" w:rsidRPr="00E62094">
        <w:rPr>
          <w:rFonts w:ascii="Times New Roman" w:hAnsi="Times New Roman" w:cs="Times New Roman"/>
          <w:sz w:val="24"/>
          <w:szCs w:val="24"/>
          <w:lang w:val="sr-Cyrl-CS"/>
        </w:rPr>
        <w:t>4</w:t>
      </w:r>
      <w:r w:rsidR="006040CE" w:rsidRPr="00E62094">
        <w:rPr>
          <w:rFonts w:ascii="Times New Roman" w:hAnsi="Times New Roman" w:cs="Times New Roman"/>
          <w:sz w:val="24"/>
          <w:szCs w:val="24"/>
          <w:lang w:val="sr-Cyrl-CS"/>
        </w:rPr>
        <w:t>,0</w:t>
      </w:r>
      <w:r w:rsidR="00BE3204" w:rsidRPr="00E62094">
        <w:rPr>
          <w:rFonts w:ascii="Times New Roman" w:hAnsi="Times New Roman" w:cs="Times New Roman"/>
          <w:sz w:val="24"/>
          <w:szCs w:val="24"/>
          <w:lang w:val="sr-Cyrl-CS"/>
        </w:rPr>
        <w:t>%.</w:t>
      </w:r>
      <w:r w:rsidR="000E249F" w:rsidRPr="00E62094">
        <w:rPr>
          <w:rFonts w:ascii="Times New Roman" w:hAnsi="Times New Roman" w:cs="Times New Roman"/>
          <w:sz w:val="24"/>
          <w:szCs w:val="24"/>
          <w:lang w:val="sr-Cyrl-CS"/>
        </w:rPr>
        <w:t xml:space="preserve"> Током 2022. године знатно су интензивирани инфлаторни притисци који су претежно потицали из међународног окружења и односили су се на снажан раст цена енергената и примарних пољопирвредних производа који су се даље прелили на више цене енергије и хране. Додатно, суша током летњих месеци утицала је на изостанак сезонски уобичајеног пада цена непрерађене хране, тако да је инфлација, у 2022. у просеку износила 11,9%.</w:t>
      </w:r>
    </w:p>
    <w:p w14:paraId="6377587F" w14:textId="1BC4313E" w:rsidR="000E249F" w:rsidRPr="00E62094" w:rsidRDefault="00916F10"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Дефицит </w:t>
      </w:r>
      <w:r w:rsidR="000E249F" w:rsidRPr="00E62094">
        <w:rPr>
          <w:rFonts w:ascii="Times New Roman" w:hAnsi="Times New Roman" w:cs="Times New Roman"/>
          <w:sz w:val="24"/>
          <w:szCs w:val="24"/>
          <w:lang w:val="sr-Cyrl-CS"/>
        </w:rPr>
        <w:t xml:space="preserve"> текућег рачуна </w:t>
      </w:r>
      <w:r w:rsidRPr="00E62094">
        <w:rPr>
          <w:rFonts w:ascii="Times New Roman" w:hAnsi="Times New Roman" w:cs="Times New Roman"/>
          <w:sz w:val="24"/>
          <w:szCs w:val="24"/>
          <w:lang w:val="sr-Cyrl-CS"/>
        </w:rPr>
        <w:t xml:space="preserve">у 2022. години </w:t>
      </w:r>
      <w:r w:rsidR="000E249F" w:rsidRPr="00E62094">
        <w:rPr>
          <w:rFonts w:ascii="Times New Roman" w:hAnsi="Times New Roman" w:cs="Times New Roman"/>
          <w:sz w:val="24"/>
          <w:szCs w:val="24"/>
          <w:lang w:val="sr-Cyrl-CS"/>
        </w:rPr>
        <w:t xml:space="preserve">износио је </w:t>
      </w:r>
      <w:r w:rsidRPr="00E62094">
        <w:rPr>
          <w:rFonts w:ascii="Times New Roman" w:hAnsi="Times New Roman" w:cs="Times New Roman"/>
          <w:sz w:val="24"/>
          <w:szCs w:val="24"/>
          <w:lang w:val="sr-Cyrl-CS"/>
        </w:rPr>
        <w:t>4,1</w:t>
      </w:r>
      <w:r w:rsidR="000E249F" w:rsidRPr="00E62094">
        <w:rPr>
          <w:rFonts w:ascii="Times New Roman" w:hAnsi="Times New Roman" w:cs="Times New Roman"/>
          <w:sz w:val="24"/>
          <w:szCs w:val="24"/>
          <w:lang w:val="sr-Cyrl-CS"/>
        </w:rPr>
        <w:t xml:space="preserve"> млрд евра (-6,</w:t>
      </w:r>
      <w:r w:rsidRPr="00E62094">
        <w:rPr>
          <w:rFonts w:ascii="Times New Roman" w:hAnsi="Times New Roman" w:cs="Times New Roman"/>
          <w:sz w:val="24"/>
          <w:szCs w:val="24"/>
          <w:lang w:val="sr-Cyrl-CS"/>
        </w:rPr>
        <w:t>9</w:t>
      </w:r>
      <w:r w:rsidR="000E249F" w:rsidRPr="00E62094">
        <w:rPr>
          <w:rFonts w:ascii="Times New Roman" w:hAnsi="Times New Roman" w:cs="Times New Roman"/>
          <w:sz w:val="24"/>
          <w:szCs w:val="24"/>
          <w:lang w:val="sr-Cyrl-CS"/>
        </w:rPr>
        <w:t xml:space="preserve">% БДП). Виши дефицит у поређењу са претходним годинама последица је пре свега већег енергетског дефицита, односно значајно већег номиналног увоза енергената који се доминантно испољио у првој половини године. </w:t>
      </w:r>
      <w:r w:rsidRPr="00E62094">
        <w:rPr>
          <w:rFonts w:ascii="Times New Roman" w:hAnsi="Times New Roman" w:cs="Times New Roman"/>
          <w:sz w:val="24"/>
          <w:szCs w:val="24"/>
          <w:lang w:val="sr-Cyrl-CS"/>
        </w:rPr>
        <w:t xml:space="preserve">Повољнија спољнотрговинска кретања у другој половини године допринела су да остварени дефицит текућег рачуна буде знатно бољи од очекиваног, који је пројектован на нивоу од око 9% БДП. </w:t>
      </w:r>
      <w:r w:rsidR="000E249F" w:rsidRPr="00E62094">
        <w:rPr>
          <w:rFonts w:ascii="Times New Roman" w:hAnsi="Times New Roman" w:cs="Times New Roman"/>
          <w:sz w:val="24"/>
          <w:szCs w:val="24"/>
          <w:lang w:val="sr-Cyrl-CS"/>
        </w:rPr>
        <w:t xml:space="preserve">Додатно, треба узети у </w:t>
      </w:r>
      <w:r w:rsidR="000E249F" w:rsidRPr="00E62094">
        <w:rPr>
          <w:rFonts w:ascii="Times New Roman" w:hAnsi="Times New Roman" w:cs="Times New Roman"/>
          <w:sz w:val="24"/>
          <w:szCs w:val="24"/>
          <w:lang w:val="sr-Cyrl-CS"/>
        </w:rPr>
        <w:lastRenderedPageBreak/>
        <w:t>обзир да је на повећање дефицита у великој мери утицало успоравање глобалног раста и последично нижа екстерна тражња, као и проблеми у глобалним ланцима снабдевања током 2022. године. Без обзира на неповољну геополитичку ситуацију, прилив СДИ остао је снажан, уз благо успоравање само непосредно након избијања конфликта у Украјини. У 2022. годин</w:t>
      </w:r>
      <w:r w:rsidRPr="00E62094">
        <w:rPr>
          <w:rFonts w:ascii="Times New Roman" w:hAnsi="Times New Roman" w:cs="Times New Roman"/>
          <w:sz w:val="24"/>
          <w:szCs w:val="24"/>
          <w:lang w:val="sr-Cyrl-CS"/>
        </w:rPr>
        <w:t>и</w:t>
      </w:r>
      <w:r w:rsidR="000E249F" w:rsidRPr="00E62094">
        <w:rPr>
          <w:rFonts w:ascii="Times New Roman" w:hAnsi="Times New Roman" w:cs="Times New Roman"/>
          <w:sz w:val="24"/>
          <w:szCs w:val="24"/>
          <w:lang w:val="sr-Cyrl-CS"/>
        </w:rPr>
        <w:t>, прилив СДИ</w:t>
      </w:r>
      <w:r w:rsidRPr="00E62094">
        <w:rPr>
          <w:rFonts w:ascii="Times New Roman" w:hAnsi="Times New Roman" w:cs="Times New Roman"/>
          <w:sz w:val="24"/>
          <w:szCs w:val="24"/>
          <w:lang w:val="sr-Cyrl-CS"/>
        </w:rPr>
        <w:t xml:space="preserve"> је надмашио рекорд из 2021. године и</w:t>
      </w:r>
      <w:r w:rsidR="000E249F" w:rsidRPr="00E62094">
        <w:rPr>
          <w:rFonts w:ascii="Times New Roman" w:hAnsi="Times New Roman" w:cs="Times New Roman"/>
          <w:sz w:val="24"/>
          <w:szCs w:val="24"/>
          <w:lang w:val="sr-Cyrl-CS"/>
        </w:rPr>
        <w:t xml:space="preserve"> износио је </w:t>
      </w:r>
      <w:r w:rsidRPr="00E62094">
        <w:rPr>
          <w:rFonts w:ascii="Times New Roman" w:hAnsi="Times New Roman" w:cs="Times New Roman"/>
          <w:sz w:val="24"/>
          <w:szCs w:val="24"/>
          <w:lang w:val="sr-Cyrl-CS"/>
        </w:rPr>
        <w:t xml:space="preserve">4,4 </w:t>
      </w:r>
      <w:r w:rsidR="000E249F" w:rsidRPr="00E62094">
        <w:rPr>
          <w:rFonts w:ascii="Times New Roman" w:hAnsi="Times New Roman" w:cs="Times New Roman"/>
          <w:sz w:val="24"/>
          <w:szCs w:val="24"/>
          <w:lang w:val="sr-Cyrl-CS"/>
        </w:rPr>
        <w:t xml:space="preserve"> млрд евра (</w:t>
      </w:r>
      <w:r w:rsidRPr="00E62094">
        <w:rPr>
          <w:rFonts w:ascii="Times New Roman" w:hAnsi="Times New Roman" w:cs="Times New Roman"/>
          <w:sz w:val="24"/>
          <w:szCs w:val="24"/>
          <w:lang w:val="sr-Cyrl-CS"/>
        </w:rPr>
        <w:t>7,3</w:t>
      </w:r>
      <w:r w:rsidR="000E249F" w:rsidRPr="00E62094">
        <w:rPr>
          <w:rFonts w:ascii="Times New Roman" w:hAnsi="Times New Roman" w:cs="Times New Roman"/>
          <w:sz w:val="24"/>
          <w:szCs w:val="24"/>
          <w:lang w:val="sr-Cyrl-CS"/>
        </w:rPr>
        <w:t>% БДП-а)</w:t>
      </w:r>
      <w:r w:rsidRPr="00E62094">
        <w:rPr>
          <w:rFonts w:ascii="Times New Roman" w:hAnsi="Times New Roman" w:cs="Times New Roman"/>
          <w:sz w:val="24"/>
          <w:szCs w:val="24"/>
          <w:lang w:val="sr-Cyrl-CS"/>
        </w:rPr>
        <w:t>, док је нето прилив износио 4,3 млрд евра и покривао дефицит текућег рачуна са 104%</w:t>
      </w:r>
      <w:r w:rsidR="000E249F" w:rsidRPr="00E62094">
        <w:rPr>
          <w:rFonts w:ascii="Times New Roman" w:hAnsi="Times New Roman" w:cs="Times New Roman"/>
          <w:sz w:val="24"/>
          <w:szCs w:val="24"/>
          <w:lang w:val="sr-Cyrl-CS"/>
        </w:rPr>
        <w:t>.</w:t>
      </w:r>
    </w:p>
    <w:p w14:paraId="1217AC9C" w14:textId="59F9DCC0" w:rsidR="00DA2A7D" w:rsidRPr="00E62094" w:rsidRDefault="00DA2A7D"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На тржишту рада у првој половини </w:t>
      </w:r>
      <w:r w:rsidR="00D50586" w:rsidRPr="00E62094">
        <w:rPr>
          <w:rFonts w:ascii="Times New Roman" w:hAnsi="Times New Roman" w:cs="Times New Roman"/>
          <w:sz w:val="24"/>
          <w:szCs w:val="24"/>
          <w:lang w:val="sr-Cyrl-CS"/>
        </w:rPr>
        <w:t xml:space="preserve">2021. </w:t>
      </w:r>
      <w:r w:rsidRPr="00E62094">
        <w:rPr>
          <w:rFonts w:ascii="Times New Roman" w:hAnsi="Times New Roman" w:cs="Times New Roman"/>
          <w:sz w:val="24"/>
          <w:szCs w:val="24"/>
          <w:lang w:val="sr-Cyrl-CS"/>
        </w:rPr>
        <w:t>године повећан је број формално запослених и смањен број неформално запослених, али је због повећања броја незапослених повећана стопа незапослености на 12%</w:t>
      </w:r>
      <w:r w:rsidR="002A42ED" w:rsidRPr="00E62094">
        <w:rPr>
          <w:rFonts w:ascii="Times New Roman" w:hAnsi="Times New Roman" w:cs="Times New Roman"/>
          <w:sz w:val="24"/>
          <w:szCs w:val="24"/>
          <w:lang w:val="sr-Cyrl-CS"/>
        </w:rPr>
        <w:t xml:space="preserve">, док је </w:t>
      </w:r>
      <w:r w:rsidR="006A7676" w:rsidRPr="00E62094">
        <w:rPr>
          <w:rFonts w:ascii="Times New Roman" w:hAnsi="Times New Roman" w:cs="Times New Roman"/>
          <w:sz w:val="24"/>
          <w:szCs w:val="24"/>
          <w:lang w:val="sr-Cyrl-CS"/>
        </w:rPr>
        <w:t xml:space="preserve">под утицајем повољнијих трећег и четвртог квартала </w:t>
      </w:r>
      <w:r w:rsidR="002A42ED" w:rsidRPr="00E62094">
        <w:rPr>
          <w:rFonts w:ascii="Times New Roman" w:hAnsi="Times New Roman" w:cs="Times New Roman"/>
          <w:sz w:val="24"/>
          <w:szCs w:val="24"/>
          <w:lang w:val="sr-Cyrl-CS"/>
        </w:rPr>
        <w:t>у целој години била мања и износила је 11%</w:t>
      </w:r>
      <w:r w:rsidRPr="00E62094">
        <w:rPr>
          <w:rFonts w:ascii="Times New Roman" w:hAnsi="Times New Roman" w:cs="Times New Roman"/>
          <w:sz w:val="24"/>
          <w:szCs w:val="24"/>
          <w:lang w:val="sr-Cyrl-CS"/>
        </w:rPr>
        <w:t xml:space="preserve"> </w:t>
      </w:r>
      <w:r w:rsidR="00AC6DB6" w:rsidRPr="00E62094">
        <w:rPr>
          <w:rFonts w:ascii="Times New Roman" w:hAnsi="Times New Roman" w:cs="Times New Roman"/>
          <w:sz w:val="24"/>
          <w:szCs w:val="24"/>
          <w:lang w:val="sr-Cyrl-CS"/>
        </w:rPr>
        <w:t>.</w:t>
      </w:r>
    </w:p>
    <w:p w14:paraId="56EB3A21" w14:textId="77777777" w:rsidR="00862614" w:rsidRPr="00E62094" w:rsidRDefault="007C688B" w:rsidP="00AC6DB6">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Према Анкети о радној снази спроведеној у првом, другом и трећем кварталу 2022. године просечна стопа незапослености је смањена у периоду јануар-септембар за 2,0 процентна поена у поређењу са истим периодом 2021. године и износила је 9,5%. </w:t>
      </w:r>
    </w:p>
    <w:p w14:paraId="12032C0C" w14:textId="624EEC84" w:rsidR="00862614" w:rsidRPr="00E62094" w:rsidRDefault="00862614" w:rsidP="00AC6DB6">
      <w:pPr>
        <w:spacing w:after="0"/>
        <w:ind w:firstLine="993"/>
        <w:jc w:val="both"/>
        <w:rPr>
          <w:rFonts w:ascii="Times New Roman" w:hAnsi="Times New Roman" w:cs="Times New Roman"/>
          <w:bCs/>
          <w:sz w:val="24"/>
          <w:szCs w:val="24"/>
          <w:lang w:val="sr-Cyrl-CS"/>
        </w:rPr>
      </w:pPr>
      <w:r w:rsidRPr="00E62094">
        <w:rPr>
          <w:rFonts w:ascii="Times New Roman" w:hAnsi="Times New Roman" w:cs="Times New Roman"/>
          <w:sz w:val="24"/>
          <w:szCs w:val="24"/>
          <w:lang w:val="sr-Cyrl-CS"/>
        </w:rPr>
        <w:t>На крају 2021. године, остварен је фискални дефицит у износу од 259,4 млрд динара, односно 4,1% БДП (3,9% п.п. ниже негу у 2020. години), при чему долази до пада учешћа јавног дуга на 57,1% БПД. Ову годину у фискалној сфери карактерише наставак мера усмерених ка опоравку од кризе изаван пандемијом COVID-19</w:t>
      </w:r>
      <w:r w:rsidR="0059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У поређењу са претходном годином бележи се изузетно снажан раст јавних прихода од 20,2%, док се на страни расхода бележи дупло нижи раст од 10,1%</w:t>
      </w:r>
      <w:r w:rsidR="00590CF8"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Са друге стране знатан део средстава преусмерен је у капиталне расходе који бележе експлозиван раст од 59,1%. </w:t>
      </w:r>
      <w:r w:rsidR="00015F00" w:rsidRPr="00E62094">
        <w:rPr>
          <w:rFonts w:ascii="Times New Roman" w:hAnsi="Times New Roman" w:cs="Times New Roman"/>
          <w:bCs/>
          <w:sz w:val="24"/>
          <w:szCs w:val="24"/>
          <w:lang w:val="sr-Cyrl-CS"/>
        </w:rPr>
        <w:t>Улагало се у путну, железничку и комуналну инфраструктуру, што је имало значајан утицај на привредни раст и у нове здравствене капацитете и опрему.</w:t>
      </w:r>
    </w:p>
    <w:p w14:paraId="685E1A3A" w14:textId="77777777" w:rsidR="00097471" w:rsidRPr="00E62094" w:rsidRDefault="003A67E3" w:rsidP="00AC6DB6">
      <w:pPr>
        <w:spacing w:after="0"/>
        <w:ind w:firstLine="993"/>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 xml:space="preserve">На крају 2022. године </w:t>
      </w:r>
      <w:r w:rsidR="00474E70" w:rsidRPr="00E62094">
        <w:rPr>
          <w:rFonts w:ascii="Times New Roman" w:hAnsi="Times New Roman" w:cs="Times New Roman"/>
          <w:bCs/>
          <w:sz w:val="24"/>
          <w:szCs w:val="24"/>
          <w:lang w:val="sr-Cyrl-CS"/>
        </w:rPr>
        <w:t xml:space="preserve">остварен је фискални дефицит од 3,1% БДП што је незнатно више од оригинално планираног, а за </w:t>
      </w:r>
      <w:r w:rsidR="001A31F6" w:rsidRPr="00E62094">
        <w:rPr>
          <w:rFonts w:ascii="Times New Roman" w:hAnsi="Times New Roman" w:cs="Times New Roman"/>
          <w:bCs/>
          <w:sz w:val="24"/>
          <w:szCs w:val="24"/>
          <w:lang w:val="sr-Cyrl-CS"/>
        </w:rPr>
        <w:t>1 п.п. ниже него 2021. године, док</w:t>
      </w:r>
      <w:r w:rsidR="00474E70" w:rsidRPr="00E62094">
        <w:rPr>
          <w:rFonts w:ascii="Times New Roman" w:hAnsi="Times New Roman" w:cs="Times New Roman"/>
          <w:bCs/>
          <w:sz w:val="24"/>
          <w:szCs w:val="24"/>
          <w:lang w:val="sr-Cyrl-CS"/>
        </w:rPr>
        <w:t xml:space="preserve"> </w:t>
      </w:r>
      <w:r w:rsidR="001A31F6" w:rsidRPr="00E62094">
        <w:rPr>
          <w:rFonts w:ascii="Times New Roman" w:hAnsi="Times New Roman" w:cs="Times New Roman"/>
          <w:bCs/>
          <w:sz w:val="24"/>
          <w:szCs w:val="24"/>
          <w:lang w:val="sr-Cyrl-CS"/>
        </w:rPr>
        <w:t xml:space="preserve">је јавни дуг опште државе забележио даљи пад на 55,7% БДП. </w:t>
      </w:r>
      <w:r w:rsidR="00474E70" w:rsidRPr="00E62094">
        <w:rPr>
          <w:rFonts w:ascii="Times New Roman" w:hAnsi="Times New Roman" w:cs="Times New Roman"/>
          <w:bCs/>
          <w:sz w:val="24"/>
          <w:szCs w:val="24"/>
          <w:lang w:val="sr-Cyrl-CS"/>
        </w:rPr>
        <w:t xml:space="preserve">Међутим током године дошло је до знатних измена како у висини тако и у структури приходне и расходне стране. Фискални оквир за 2022. годину оригинално је планиран под претпоставкама постепеног изласка из здравствено-економске кризе изазване пандемијом коронавируса, ипак политичко и економско окружење значајно је измењено већ почетком године. Основни циљ промена фискалног оквира за 2022. годину било је прилагођавање новонасталим негативним глобалним економским токовима, у последњих неколико деценија незабележеном светском енергетском кризом и последично знатно већим растом цена. </w:t>
      </w:r>
    </w:p>
    <w:p w14:paraId="7AC06CB2" w14:textId="77777777" w:rsidR="00CD4574" w:rsidRPr="00E62094" w:rsidRDefault="00097471" w:rsidP="00AC6DB6">
      <w:pPr>
        <w:spacing w:after="0"/>
        <w:ind w:firstLine="993"/>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 xml:space="preserve">Упркос успоравању економске активности, на тржишту радне снаге није дошло до  изражених негативних тенденција што је резултирало стабилном наплатом пореза на рад. Инфлација је имала тренутне ефекте на кретање номиналног износа пореза на потрошњу у смислу њиховог бржег раста. Истовремено, на раст наплате прихода утицао је  и знатно бржи раст дохотка становништва, што је потврђено реалним растом потрошње. Приходи буџета у 2022. години стога су били изнад очекиваних, а вишак прихода искоришћен је за набавку енергената и обуздавање раста цена уз минималан утицај на стандард становништва, као и на мере смањења акцизног оптерећења нафтних деривата. Истовремено, операционализоване  су мере популационе политике донете почетком 2022. </w:t>
      </w:r>
      <w:r w:rsidRPr="00E62094">
        <w:rPr>
          <w:rFonts w:ascii="Times New Roman" w:hAnsi="Times New Roman" w:cs="Times New Roman"/>
          <w:bCs/>
          <w:sz w:val="24"/>
          <w:szCs w:val="24"/>
          <w:lang w:val="sr-Cyrl-CS"/>
        </w:rPr>
        <w:lastRenderedPageBreak/>
        <w:t>године, повећане су субвенције у пољопривреди, као исплаћена помоћ одређеним категоријама становништва</w:t>
      </w:r>
    </w:p>
    <w:p w14:paraId="4316D47C" w14:textId="77777777" w:rsidR="00474E70" w:rsidRPr="00E62094" w:rsidRDefault="00474E70" w:rsidP="00862614">
      <w:pPr>
        <w:spacing w:after="0"/>
        <w:jc w:val="both"/>
        <w:rPr>
          <w:rFonts w:ascii="Times New Roman" w:hAnsi="Times New Roman" w:cs="Times New Roman"/>
          <w:bCs/>
          <w:sz w:val="24"/>
          <w:szCs w:val="24"/>
          <w:lang w:val="sr-Cyrl-CS"/>
        </w:rPr>
      </w:pPr>
    </w:p>
    <w:p w14:paraId="5DE28192" w14:textId="77777777" w:rsidR="00474E70" w:rsidRPr="00E62094" w:rsidRDefault="00474E70" w:rsidP="00862614">
      <w:pPr>
        <w:spacing w:after="0"/>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Табела 3. Приходи, расходи и фиск</w:t>
      </w:r>
      <w:r w:rsidR="00097471" w:rsidRPr="00E62094">
        <w:rPr>
          <w:rFonts w:ascii="Times New Roman" w:hAnsi="Times New Roman" w:cs="Times New Roman"/>
          <w:bCs/>
          <w:sz w:val="24"/>
          <w:szCs w:val="24"/>
          <w:lang w:val="sr-Cyrl-CS"/>
        </w:rPr>
        <w:t>ал</w:t>
      </w:r>
      <w:r w:rsidRPr="00E62094">
        <w:rPr>
          <w:rFonts w:ascii="Times New Roman" w:hAnsi="Times New Roman" w:cs="Times New Roman"/>
          <w:bCs/>
          <w:sz w:val="24"/>
          <w:szCs w:val="24"/>
          <w:lang w:val="sr-Cyrl-CS"/>
        </w:rPr>
        <w:t xml:space="preserve">ни реултат </w:t>
      </w:r>
      <w:r w:rsidR="00097471" w:rsidRPr="00E62094">
        <w:rPr>
          <w:rFonts w:ascii="Times New Roman" w:hAnsi="Times New Roman" w:cs="Times New Roman"/>
          <w:bCs/>
          <w:sz w:val="24"/>
          <w:szCs w:val="24"/>
          <w:lang w:val="sr-Cyrl-CS"/>
        </w:rPr>
        <w:t>опште државе у 2022</w:t>
      </w:r>
      <w:r w:rsidRPr="00E62094">
        <w:rPr>
          <w:rFonts w:ascii="Times New Roman" w:hAnsi="Times New Roman" w:cs="Times New Roman"/>
          <w:bCs/>
          <w:sz w:val="24"/>
          <w:szCs w:val="24"/>
          <w:lang w:val="sr-Cyrl-CS"/>
        </w:rPr>
        <w:t xml:space="preserve">. години </w:t>
      </w:r>
    </w:p>
    <w:tbl>
      <w:tblPr>
        <w:tblW w:w="3952" w:type="pct"/>
        <w:jc w:val="center"/>
        <w:tblLook w:val="04A0" w:firstRow="1" w:lastRow="0" w:firstColumn="1" w:lastColumn="0" w:noHBand="0" w:noVBand="1"/>
      </w:tblPr>
      <w:tblGrid>
        <w:gridCol w:w="3307"/>
        <w:gridCol w:w="1365"/>
        <w:gridCol w:w="1367"/>
        <w:gridCol w:w="1359"/>
      </w:tblGrid>
      <w:tr w:rsidR="00447157" w:rsidRPr="00E62094" w14:paraId="3BF43EE5" w14:textId="77777777" w:rsidTr="00F717D0">
        <w:trPr>
          <w:trHeight w:val="496"/>
          <w:tblHeader/>
          <w:jc w:val="center"/>
        </w:trPr>
        <w:tc>
          <w:tcPr>
            <w:tcW w:w="2139" w:type="pct"/>
            <w:tcBorders>
              <w:top w:val="single" w:sz="4" w:space="0" w:color="002060"/>
            </w:tcBorders>
            <w:shd w:val="clear" w:color="auto" w:fill="auto"/>
            <w:noWrap/>
            <w:vAlign w:val="center"/>
            <w:hideMark/>
          </w:tcPr>
          <w:p w14:paraId="5591A6CA" w14:textId="77777777" w:rsidR="00590CF8" w:rsidRPr="00E62094" w:rsidRDefault="00590CF8" w:rsidP="007F14FA">
            <w:pPr>
              <w:spacing w:after="0" w:line="240" w:lineRule="auto"/>
              <w:jc w:val="center"/>
              <w:rPr>
                <w:rFonts w:ascii="Times New Roman" w:eastAsia="Times New Roman" w:hAnsi="Times New Roman" w:cs="Times New Roman"/>
                <w:bCs/>
                <w:sz w:val="24"/>
                <w:szCs w:val="24"/>
                <w:lang w:val="sr-Cyrl-CS" w:eastAsia="sr-Cyrl-RS"/>
              </w:rPr>
            </w:pPr>
            <w:r w:rsidRPr="00E62094">
              <w:rPr>
                <w:rFonts w:ascii="Times New Roman" w:eastAsia="Times New Roman" w:hAnsi="Times New Roman" w:cs="Times New Roman"/>
                <w:bCs/>
                <w:sz w:val="24"/>
                <w:szCs w:val="24"/>
                <w:lang w:val="sr-Cyrl-CS" w:eastAsia="sr-Cyrl-RS"/>
              </w:rPr>
              <w:t> </w:t>
            </w:r>
          </w:p>
        </w:tc>
        <w:tc>
          <w:tcPr>
            <w:tcW w:w="955" w:type="pct"/>
            <w:tcBorders>
              <w:top w:val="single" w:sz="4" w:space="0" w:color="002060"/>
              <w:bottom w:val="single" w:sz="4" w:space="0" w:color="002060"/>
            </w:tcBorders>
            <w:shd w:val="clear" w:color="auto" w:fill="auto"/>
            <w:vAlign w:val="center"/>
            <w:hideMark/>
          </w:tcPr>
          <w:p w14:paraId="4FB86AAC" w14:textId="77777777" w:rsidR="00590CF8" w:rsidRPr="00E62094" w:rsidRDefault="00590CF8" w:rsidP="007F14FA">
            <w:pPr>
              <w:spacing w:after="0" w:line="240" w:lineRule="auto"/>
              <w:jc w:val="center"/>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буџет 2022</w:t>
            </w:r>
          </w:p>
        </w:tc>
        <w:tc>
          <w:tcPr>
            <w:tcW w:w="956" w:type="pct"/>
            <w:tcBorders>
              <w:top w:val="single" w:sz="4" w:space="0" w:color="002060"/>
              <w:bottom w:val="single" w:sz="4" w:space="0" w:color="002060"/>
            </w:tcBorders>
            <w:shd w:val="clear" w:color="auto" w:fill="auto"/>
            <w:vAlign w:val="center"/>
            <w:hideMark/>
          </w:tcPr>
          <w:p w14:paraId="70E139C6" w14:textId="77777777" w:rsidR="00590CF8" w:rsidRPr="00E62094" w:rsidRDefault="00590CF8" w:rsidP="007F14FA">
            <w:pPr>
              <w:spacing w:after="0" w:line="240" w:lineRule="auto"/>
              <w:jc w:val="center"/>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извршење 2022</w:t>
            </w:r>
          </w:p>
        </w:tc>
        <w:tc>
          <w:tcPr>
            <w:tcW w:w="950" w:type="pct"/>
            <w:tcBorders>
              <w:top w:val="single" w:sz="4" w:space="0" w:color="002060"/>
              <w:bottom w:val="single" w:sz="4" w:space="0" w:color="002060"/>
            </w:tcBorders>
            <w:shd w:val="clear" w:color="auto" w:fill="auto"/>
            <w:vAlign w:val="center"/>
            <w:hideMark/>
          </w:tcPr>
          <w:p w14:paraId="0B725359" w14:textId="77777777" w:rsidR="00590CF8" w:rsidRPr="00E62094" w:rsidRDefault="00590CF8" w:rsidP="007F14FA">
            <w:pPr>
              <w:spacing w:after="0" w:line="240" w:lineRule="auto"/>
              <w:jc w:val="center"/>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2022  % БДП</w:t>
            </w:r>
          </w:p>
        </w:tc>
      </w:tr>
      <w:tr w:rsidR="00447157" w:rsidRPr="00E62094" w14:paraId="19104B0E" w14:textId="77777777" w:rsidTr="00F717D0">
        <w:trPr>
          <w:trHeight w:val="283"/>
          <w:jc w:val="center"/>
        </w:trPr>
        <w:tc>
          <w:tcPr>
            <w:tcW w:w="2139" w:type="pct"/>
            <w:shd w:val="clear" w:color="auto" w:fill="E7E6E6" w:themeFill="background2"/>
            <w:noWrap/>
            <w:vAlign w:val="center"/>
            <w:hideMark/>
          </w:tcPr>
          <w:p w14:paraId="241DAE8F" w14:textId="77777777" w:rsidR="00590CF8" w:rsidRPr="00E62094" w:rsidRDefault="00590CF8" w:rsidP="007F14FA">
            <w:pPr>
              <w:spacing w:after="0" w:line="240" w:lineRule="auto"/>
              <w:rPr>
                <w:rFonts w:ascii="Times New Roman" w:hAnsi="Times New Roman" w:cs="Times New Roman"/>
                <w:sz w:val="24"/>
                <w:szCs w:val="24"/>
                <w:lang w:val="sr-Cyrl-CS"/>
              </w:rPr>
            </w:pPr>
            <w:r w:rsidRPr="00E62094">
              <w:rPr>
                <w:rFonts w:ascii="Times New Roman" w:eastAsia="MS PGothic" w:hAnsi="Times New Roman" w:cs="Times New Roman"/>
                <w:sz w:val="24"/>
                <w:szCs w:val="24"/>
                <w:lang w:val="sr-Cyrl-CS" w:eastAsia="ja-JP"/>
              </w:rPr>
              <w:t>ЈАВНИ ПРИХОДИ</w:t>
            </w:r>
          </w:p>
        </w:tc>
        <w:tc>
          <w:tcPr>
            <w:tcW w:w="955" w:type="pct"/>
            <w:tcBorders>
              <w:top w:val="single" w:sz="4" w:space="0" w:color="002060"/>
            </w:tcBorders>
            <w:shd w:val="clear" w:color="auto" w:fill="E7E6E6" w:themeFill="background2"/>
            <w:hideMark/>
          </w:tcPr>
          <w:p w14:paraId="21BE75D9"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2.804,1</w:t>
            </w:r>
          </w:p>
        </w:tc>
        <w:tc>
          <w:tcPr>
            <w:tcW w:w="956" w:type="pct"/>
            <w:tcBorders>
              <w:top w:val="single" w:sz="4" w:space="0" w:color="002060"/>
            </w:tcBorders>
            <w:shd w:val="clear" w:color="auto" w:fill="E7E6E6" w:themeFill="background2"/>
            <w:noWrap/>
            <w:hideMark/>
          </w:tcPr>
          <w:p w14:paraId="22BBCDC4"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3.075,8</w:t>
            </w:r>
          </w:p>
        </w:tc>
        <w:tc>
          <w:tcPr>
            <w:tcW w:w="950" w:type="pct"/>
            <w:tcBorders>
              <w:top w:val="single" w:sz="4" w:space="0" w:color="002060"/>
            </w:tcBorders>
            <w:shd w:val="clear" w:color="auto" w:fill="E7E6E6" w:themeFill="background2"/>
            <w:noWrap/>
            <w:hideMark/>
          </w:tcPr>
          <w:p w14:paraId="19D19A11"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43,4</w:t>
            </w:r>
          </w:p>
        </w:tc>
      </w:tr>
      <w:tr w:rsidR="00447157" w:rsidRPr="00E62094" w14:paraId="7BBD29E4" w14:textId="77777777" w:rsidTr="00F717D0">
        <w:trPr>
          <w:trHeight w:val="283"/>
          <w:jc w:val="center"/>
        </w:trPr>
        <w:tc>
          <w:tcPr>
            <w:tcW w:w="2139" w:type="pct"/>
            <w:shd w:val="clear" w:color="auto" w:fill="auto"/>
            <w:noWrap/>
            <w:vAlign w:val="center"/>
            <w:hideMark/>
          </w:tcPr>
          <w:p w14:paraId="211C1980"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Порески приходи</w:t>
            </w:r>
          </w:p>
        </w:tc>
        <w:tc>
          <w:tcPr>
            <w:tcW w:w="955" w:type="pct"/>
            <w:shd w:val="clear" w:color="auto" w:fill="auto"/>
            <w:hideMark/>
          </w:tcPr>
          <w:p w14:paraId="4E0B0CEE"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2.526,7</w:t>
            </w:r>
          </w:p>
        </w:tc>
        <w:tc>
          <w:tcPr>
            <w:tcW w:w="956" w:type="pct"/>
            <w:shd w:val="clear" w:color="auto" w:fill="auto"/>
            <w:hideMark/>
          </w:tcPr>
          <w:p w14:paraId="18FBE09A"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2.759,7</w:t>
            </w:r>
          </w:p>
        </w:tc>
        <w:tc>
          <w:tcPr>
            <w:tcW w:w="950" w:type="pct"/>
            <w:shd w:val="clear" w:color="auto" w:fill="auto"/>
            <w:noWrap/>
            <w:hideMark/>
          </w:tcPr>
          <w:p w14:paraId="11E43B21"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39,0</w:t>
            </w:r>
          </w:p>
        </w:tc>
      </w:tr>
      <w:tr w:rsidR="00447157" w:rsidRPr="00E62094" w14:paraId="48900A6A" w14:textId="77777777" w:rsidTr="00F717D0">
        <w:trPr>
          <w:trHeight w:val="283"/>
          <w:jc w:val="center"/>
        </w:trPr>
        <w:tc>
          <w:tcPr>
            <w:tcW w:w="2139" w:type="pct"/>
            <w:shd w:val="clear" w:color="auto" w:fill="auto"/>
            <w:noWrap/>
            <w:vAlign w:val="center"/>
            <w:hideMark/>
          </w:tcPr>
          <w:p w14:paraId="22FD05EB"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Порез на доходак грађана</w:t>
            </w:r>
          </w:p>
        </w:tc>
        <w:tc>
          <w:tcPr>
            <w:tcW w:w="955" w:type="pct"/>
            <w:shd w:val="clear" w:color="auto" w:fill="auto"/>
            <w:hideMark/>
          </w:tcPr>
          <w:p w14:paraId="5FD8C609"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274,5</w:t>
            </w:r>
          </w:p>
        </w:tc>
        <w:tc>
          <w:tcPr>
            <w:tcW w:w="956" w:type="pct"/>
            <w:shd w:val="clear" w:color="auto" w:fill="auto"/>
            <w:noWrap/>
            <w:hideMark/>
          </w:tcPr>
          <w:p w14:paraId="1A3233EB"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302,4</w:t>
            </w:r>
          </w:p>
        </w:tc>
        <w:tc>
          <w:tcPr>
            <w:tcW w:w="950" w:type="pct"/>
            <w:shd w:val="clear" w:color="auto" w:fill="auto"/>
            <w:noWrap/>
            <w:hideMark/>
          </w:tcPr>
          <w:p w14:paraId="12FE8063"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4,3</w:t>
            </w:r>
          </w:p>
        </w:tc>
      </w:tr>
      <w:tr w:rsidR="00447157" w:rsidRPr="00E62094" w14:paraId="1AA5F446" w14:textId="77777777" w:rsidTr="00F717D0">
        <w:trPr>
          <w:trHeight w:val="283"/>
          <w:jc w:val="center"/>
        </w:trPr>
        <w:tc>
          <w:tcPr>
            <w:tcW w:w="2139" w:type="pct"/>
            <w:shd w:val="clear" w:color="auto" w:fill="auto"/>
            <w:noWrap/>
            <w:vAlign w:val="center"/>
            <w:hideMark/>
          </w:tcPr>
          <w:p w14:paraId="58EC640A"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Порез на добит правних лица</w:t>
            </w:r>
          </w:p>
        </w:tc>
        <w:tc>
          <w:tcPr>
            <w:tcW w:w="955" w:type="pct"/>
            <w:shd w:val="clear" w:color="auto" w:fill="auto"/>
            <w:hideMark/>
          </w:tcPr>
          <w:p w14:paraId="7FC6C42C"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145,0</w:t>
            </w:r>
          </w:p>
        </w:tc>
        <w:tc>
          <w:tcPr>
            <w:tcW w:w="956" w:type="pct"/>
            <w:shd w:val="clear" w:color="auto" w:fill="auto"/>
            <w:noWrap/>
            <w:hideMark/>
          </w:tcPr>
          <w:p w14:paraId="0760C572"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209,3</w:t>
            </w:r>
          </w:p>
        </w:tc>
        <w:tc>
          <w:tcPr>
            <w:tcW w:w="950" w:type="pct"/>
            <w:shd w:val="clear" w:color="auto" w:fill="auto"/>
            <w:noWrap/>
            <w:hideMark/>
          </w:tcPr>
          <w:p w14:paraId="26836AD3"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3,0</w:t>
            </w:r>
          </w:p>
        </w:tc>
      </w:tr>
      <w:tr w:rsidR="00447157" w:rsidRPr="00E62094" w14:paraId="10028634" w14:textId="77777777" w:rsidTr="00F717D0">
        <w:trPr>
          <w:trHeight w:val="283"/>
          <w:jc w:val="center"/>
        </w:trPr>
        <w:tc>
          <w:tcPr>
            <w:tcW w:w="2139" w:type="pct"/>
            <w:shd w:val="clear" w:color="auto" w:fill="auto"/>
            <w:noWrap/>
            <w:vAlign w:val="center"/>
            <w:hideMark/>
          </w:tcPr>
          <w:p w14:paraId="6B98F02D"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ПДВ</w:t>
            </w:r>
          </w:p>
        </w:tc>
        <w:tc>
          <w:tcPr>
            <w:tcW w:w="955" w:type="pct"/>
            <w:shd w:val="clear" w:color="auto" w:fill="auto"/>
            <w:hideMark/>
          </w:tcPr>
          <w:p w14:paraId="6542EAE0"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684,1</w:t>
            </w:r>
          </w:p>
        </w:tc>
        <w:tc>
          <w:tcPr>
            <w:tcW w:w="956" w:type="pct"/>
            <w:shd w:val="clear" w:color="auto" w:fill="auto"/>
            <w:noWrap/>
            <w:hideMark/>
          </w:tcPr>
          <w:p w14:paraId="53398F61"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779,4</w:t>
            </w:r>
          </w:p>
        </w:tc>
        <w:tc>
          <w:tcPr>
            <w:tcW w:w="950" w:type="pct"/>
            <w:shd w:val="clear" w:color="auto" w:fill="auto"/>
            <w:noWrap/>
            <w:hideMark/>
          </w:tcPr>
          <w:p w14:paraId="623E6DAE"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11,0</w:t>
            </w:r>
          </w:p>
        </w:tc>
      </w:tr>
      <w:tr w:rsidR="00447157" w:rsidRPr="00E62094" w14:paraId="04C620DB" w14:textId="77777777" w:rsidTr="00F717D0">
        <w:trPr>
          <w:trHeight w:val="283"/>
          <w:jc w:val="center"/>
        </w:trPr>
        <w:tc>
          <w:tcPr>
            <w:tcW w:w="2139" w:type="pct"/>
            <w:shd w:val="clear" w:color="auto" w:fill="auto"/>
            <w:noWrap/>
            <w:vAlign w:val="center"/>
            <w:hideMark/>
          </w:tcPr>
          <w:p w14:paraId="4BE33223"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Акцизе</w:t>
            </w:r>
          </w:p>
        </w:tc>
        <w:tc>
          <w:tcPr>
            <w:tcW w:w="955" w:type="pct"/>
            <w:shd w:val="clear" w:color="auto" w:fill="auto"/>
            <w:hideMark/>
          </w:tcPr>
          <w:p w14:paraId="660739DC"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337,6</w:t>
            </w:r>
          </w:p>
        </w:tc>
        <w:tc>
          <w:tcPr>
            <w:tcW w:w="956" w:type="pct"/>
            <w:shd w:val="clear" w:color="auto" w:fill="auto"/>
            <w:noWrap/>
            <w:hideMark/>
          </w:tcPr>
          <w:p w14:paraId="3E43A243"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337,8</w:t>
            </w:r>
          </w:p>
        </w:tc>
        <w:tc>
          <w:tcPr>
            <w:tcW w:w="950" w:type="pct"/>
            <w:shd w:val="clear" w:color="auto" w:fill="auto"/>
            <w:noWrap/>
            <w:hideMark/>
          </w:tcPr>
          <w:p w14:paraId="43B4A90D"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4,8</w:t>
            </w:r>
          </w:p>
        </w:tc>
      </w:tr>
      <w:tr w:rsidR="00447157" w:rsidRPr="00E62094" w14:paraId="04094F2F" w14:textId="77777777" w:rsidTr="00F717D0">
        <w:trPr>
          <w:trHeight w:val="283"/>
          <w:jc w:val="center"/>
        </w:trPr>
        <w:tc>
          <w:tcPr>
            <w:tcW w:w="2139" w:type="pct"/>
            <w:shd w:val="clear" w:color="auto" w:fill="auto"/>
            <w:noWrap/>
            <w:vAlign w:val="center"/>
            <w:hideMark/>
          </w:tcPr>
          <w:p w14:paraId="3FE72FD3"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Царине</w:t>
            </w:r>
          </w:p>
        </w:tc>
        <w:tc>
          <w:tcPr>
            <w:tcW w:w="955" w:type="pct"/>
            <w:shd w:val="clear" w:color="auto" w:fill="auto"/>
            <w:hideMark/>
          </w:tcPr>
          <w:p w14:paraId="23228952"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63,3</w:t>
            </w:r>
          </w:p>
        </w:tc>
        <w:tc>
          <w:tcPr>
            <w:tcW w:w="956" w:type="pct"/>
            <w:shd w:val="clear" w:color="auto" w:fill="auto"/>
            <w:noWrap/>
            <w:hideMark/>
          </w:tcPr>
          <w:p w14:paraId="7EFAD631"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79,0</w:t>
            </w:r>
          </w:p>
        </w:tc>
        <w:tc>
          <w:tcPr>
            <w:tcW w:w="950" w:type="pct"/>
            <w:shd w:val="clear" w:color="auto" w:fill="auto"/>
            <w:noWrap/>
            <w:hideMark/>
          </w:tcPr>
          <w:p w14:paraId="77F819F9"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1,1</w:t>
            </w:r>
          </w:p>
        </w:tc>
      </w:tr>
      <w:tr w:rsidR="00447157" w:rsidRPr="00E62094" w14:paraId="0DEC71AF" w14:textId="77777777" w:rsidTr="00F717D0">
        <w:trPr>
          <w:trHeight w:val="283"/>
          <w:jc w:val="center"/>
        </w:trPr>
        <w:tc>
          <w:tcPr>
            <w:tcW w:w="2139" w:type="pct"/>
            <w:shd w:val="clear" w:color="auto" w:fill="auto"/>
            <w:noWrap/>
            <w:vAlign w:val="center"/>
            <w:hideMark/>
          </w:tcPr>
          <w:p w14:paraId="742F7CF0"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Остали порески приходи</w:t>
            </w:r>
          </w:p>
        </w:tc>
        <w:tc>
          <w:tcPr>
            <w:tcW w:w="955" w:type="pct"/>
            <w:shd w:val="clear" w:color="auto" w:fill="auto"/>
            <w:hideMark/>
          </w:tcPr>
          <w:p w14:paraId="5CD8EC3C"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96,4</w:t>
            </w:r>
          </w:p>
        </w:tc>
        <w:tc>
          <w:tcPr>
            <w:tcW w:w="956" w:type="pct"/>
            <w:shd w:val="clear" w:color="auto" w:fill="auto"/>
            <w:noWrap/>
            <w:hideMark/>
          </w:tcPr>
          <w:p w14:paraId="08EBAD1D"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99,6</w:t>
            </w:r>
          </w:p>
        </w:tc>
        <w:tc>
          <w:tcPr>
            <w:tcW w:w="950" w:type="pct"/>
            <w:shd w:val="clear" w:color="auto" w:fill="auto"/>
            <w:noWrap/>
            <w:hideMark/>
          </w:tcPr>
          <w:p w14:paraId="545CF9EA"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1,4</w:t>
            </w:r>
          </w:p>
        </w:tc>
      </w:tr>
      <w:tr w:rsidR="00447157" w:rsidRPr="00E62094" w14:paraId="652440A1" w14:textId="77777777" w:rsidTr="00F717D0">
        <w:trPr>
          <w:trHeight w:val="283"/>
          <w:jc w:val="center"/>
        </w:trPr>
        <w:tc>
          <w:tcPr>
            <w:tcW w:w="2139" w:type="pct"/>
            <w:shd w:val="clear" w:color="auto" w:fill="auto"/>
            <w:noWrap/>
            <w:vAlign w:val="center"/>
            <w:hideMark/>
          </w:tcPr>
          <w:p w14:paraId="42D1FAB9"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Доприноси</w:t>
            </w:r>
          </w:p>
        </w:tc>
        <w:tc>
          <w:tcPr>
            <w:tcW w:w="955" w:type="pct"/>
            <w:shd w:val="clear" w:color="auto" w:fill="auto"/>
            <w:hideMark/>
          </w:tcPr>
          <w:p w14:paraId="0C8C753C"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925,8</w:t>
            </w:r>
          </w:p>
        </w:tc>
        <w:tc>
          <w:tcPr>
            <w:tcW w:w="956" w:type="pct"/>
            <w:shd w:val="clear" w:color="auto" w:fill="auto"/>
            <w:noWrap/>
            <w:hideMark/>
          </w:tcPr>
          <w:p w14:paraId="037A331A"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952,2</w:t>
            </w:r>
          </w:p>
        </w:tc>
        <w:tc>
          <w:tcPr>
            <w:tcW w:w="950" w:type="pct"/>
            <w:shd w:val="clear" w:color="auto" w:fill="auto"/>
            <w:noWrap/>
            <w:hideMark/>
          </w:tcPr>
          <w:p w14:paraId="020717AF"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13,4</w:t>
            </w:r>
          </w:p>
        </w:tc>
      </w:tr>
      <w:tr w:rsidR="00447157" w:rsidRPr="00E62094" w14:paraId="5FAA838D" w14:textId="77777777" w:rsidTr="00F717D0">
        <w:trPr>
          <w:trHeight w:val="283"/>
          <w:jc w:val="center"/>
        </w:trPr>
        <w:tc>
          <w:tcPr>
            <w:tcW w:w="2139" w:type="pct"/>
            <w:shd w:val="clear" w:color="auto" w:fill="auto"/>
            <w:noWrap/>
            <w:vAlign w:val="center"/>
            <w:hideMark/>
          </w:tcPr>
          <w:p w14:paraId="3AD05933"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Непорески приходи</w:t>
            </w:r>
          </w:p>
        </w:tc>
        <w:tc>
          <w:tcPr>
            <w:tcW w:w="955" w:type="pct"/>
            <w:shd w:val="clear" w:color="auto" w:fill="auto"/>
            <w:hideMark/>
          </w:tcPr>
          <w:p w14:paraId="65FADBE8"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251,5</w:t>
            </w:r>
          </w:p>
        </w:tc>
        <w:tc>
          <w:tcPr>
            <w:tcW w:w="956" w:type="pct"/>
            <w:shd w:val="clear" w:color="auto" w:fill="auto"/>
            <w:noWrap/>
            <w:hideMark/>
          </w:tcPr>
          <w:p w14:paraId="63D34013"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300,4</w:t>
            </w:r>
          </w:p>
        </w:tc>
        <w:tc>
          <w:tcPr>
            <w:tcW w:w="950" w:type="pct"/>
            <w:shd w:val="clear" w:color="auto" w:fill="auto"/>
            <w:noWrap/>
            <w:hideMark/>
          </w:tcPr>
          <w:p w14:paraId="3A4E0F37"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4,2</w:t>
            </w:r>
          </w:p>
        </w:tc>
      </w:tr>
      <w:tr w:rsidR="00447157" w:rsidRPr="00E62094" w14:paraId="6A2D57A4" w14:textId="77777777" w:rsidTr="00F717D0">
        <w:trPr>
          <w:trHeight w:val="283"/>
          <w:jc w:val="center"/>
        </w:trPr>
        <w:tc>
          <w:tcPr>
            <w:tcW w:w="2139" w:type="pct"/>
            <w:shd w:val="clear" w:color="auto" w:fill="auto"/>
            <w:noWrap/>
            <w:vAlign w:val="center"/>
            <w:hideMark/>
          </w:tcPr>
          <w:p w14:paraId="2B859882"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Донације</w:t>
            </w:r>
          </w:p>
        </w:tc>
        <w:tc>
          <w:tcPr>
            <w:tcW w:w="955" w:type="pct"/>
            <w:shd w:val="clear" w:color="auto" w:fill="auto"/>
            <w:hideMark/>
          </w:tcPr>
          <w:p w14:paraId="3F38765D"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25,9</w:t>
            </w:r>
          </w:p>
        </w:tc>
        <w:tc>
          <w:tcPr>
            <w:tcW w:w="956" w:type="pct"/>
            <w:shd w:val="clear" w:color="auto" w:fill="auto"/>
            <w:noWrap/>
            <w:hideMark/>
          </w:tcPr>
          <w:p w14:paraId="74219E08"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15,7</w:t>
            </w:r>
          </w:p>
        </w:tc>
        <w:tc>
          <w:tcPr>
            <w:tcW w:w="950" w:type="pct"/>
            <w:shd w:val="clear" w:color="auto" w:fill="auto"/>
            <w:noWrap/>
            <w:hideMark/>
          </w:tcPr>
          <w:p w14:paraId="48B8875A"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0,2</w:t>
            </w:r>
          </w:p>
        </w:tc>
      </w:tr>
      <w:tr w:rsidR="00447157" w:rsidRPr="00E62094" w14:paraId="3C635D43" w14:textId="77777777" w:rsidTr="00F717D0">
        <w:trPr>
          <w:trHeight w:val="283"/>
          <w:jc w:val="center"/>
        </w:trPr>
        <w:tc>
          <w:tcPr>
            <w:tcW w:w="2139" w:type="pct"/>
            <w:shd w:val="clear" w:color="auto" w:fill="E7E6E6" w:themeFill="background2"/>
            <w:noWrap/>
            <w:vAlign w:val="center"/>
            <w:hideMark/>
          </w:tcPr>
          <w:p w14:paraId="68882783" w14:textId="77777777" w:rsidR="00590CF8" w:rsidRPr="00E62094" w:rsidRDefault="00590CF8" w:rsidP="007F14FA">
            <w:pPr>
              <w:spacing w:after="0" w:line="240" w:lineRule="auto"/>
              <w:rPr>
                <w:rFonts w:ascii="Times New Roman" w:hAnsi="Times New Roman" w:cs="Times New Roman"/>
                <w:sz w:val="24"/>
                <w:szCs w:val="24"/>
                <w:lang w:val="sr-Cyrl-CS"/>
              </w:rPr>
            </w:pPr>
            <w:r w:rsidRPr="00E62094">
              <w:rPr>
                <w:rFonts w:ascii="Times New Roman" w:eastAsia="MS PGothic" w:hAnsi="Times New Roman" w:cs="Times New Roman"/>
                <w:sz w:val="24"/>
                <w:szCs w:val="24"/>
                <w:lang w:val="sr-Cyrl-CS" w:eastAsia="ja-JP"/>
              </w:rPr>
              <w:t>ЈАВНИ РАСХОДИ</w:t>
            </w:r>
          </w:p>
        </w:tc>
        <w:tc>
          <w:tcPr>
            <w:tcW w:w="955" w:type="pct"/>
            <w:shd w:val="clear" w:color="auto" w:fill="E7E6E6" w:themeFill="background2"/>
            <w:hideMark/>
          </w:tcPr>
          <w:p w14:paraId="4A60ACDF"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3.004,3</w:t>
            </w:r>
          </w:p>
        </w:tc>
        <w:tc>
          <w:tcPr>
            <w:tcW w:w="956" w:type="pct"/>
            <w:shd w:val="clear" w:color="auto" w:fill="E7E6E6" w:themeFill="background2"/>
            <w:noWrap/>
            <w:hideMark/>
          </w:tcPr>
          <w:p w14:paraId="79D4D082"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3.311,7</w:t>
            </w:r>
          </w:p>
        </w:tc>
        <w:tc>
          <w:tcPr>
            <w:tcW w:w="950" w:type="pct"/>
            <w:shd w:val="clear" w:color="auto" w:fill="E7E6E6" w:themeFill="background2"/>
            <w:noWrap/>
            <w:hideMark/>
          </w:tcPr>
          <w:p w14:paraId="745001D6"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46,6</w:t>
            </w:r>
          </w:p>
        </w:tc>
      </w:tr>
      <w:tr w:rsidR="00447157" w:rsidRPr="00E62094" w14:paraId="6DBA97F4" w14:textId="77777777" w:rsidTr="00F717D0">
        <w:trPr>
          <w:trHeight w:val="283"/>
          <w:jc w:val="center"/>
        </w:trPr>
        <w:tc>
          <w:tcPr>
            <w:tcW w:w="2139" w:type="pct"/>
            <w:shd w:val="clear" w:color="auto" w:fill="auto"/>
            <w:noWrap/>
            <w:vAlign w:val="center"/>
            <w:hideMark/>
          </w:tcPr>
          <w:p w14:paraId="4AFDAA2E"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Расходи за запослене</w:t>
            </w:r>
          </w:p>
        </w:tc>
        <w:tc>
          <w:tcPr>
            <w:tcW w:w="955" w:type="pct"/>
            <w:shd w:val="clear" w:color="auto" w:fill="auto"/>
            <w:hideMark/>
          </w:tcPr>
          <w:p w14:paraId="0076948F"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673,1</w:t>
            </w:r>
          </w:p>
        </w:tc>
        <w:tc>
          <w:tcPr>
            <w:tcW w:w="956" w:type="pct"/>
            <w:shd w:val="clear" w:color="auto" w:fill="auto"/>
            <w:noWrap/>
            <w:hideMark/>
          </w:tcPr>
          <w:p w14:paraId="602DF05D"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683,5</w:t>
            </w:r>
          </w:p>
        </w:tc>
        <w:tc>
          <w:tcPr>
            <w:tcW w:w="950" w:type="pct"/>
            <w:shd w:val="clear" w:color="auto" w:fill="auto"/>
            <w:noWrap/>
            <w:hideMark/>
          </w:tcPr>
          <w:p w14:paraId="5D6B0563"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9,7</w:t>
            </w:r>
          </w:p>
        </w:tc>
      </w:tr>
      <w:tr w:rsidR="00447157" w:rsidRPr="00E62094" w14:paraId="2A5B8E16" w14:textId="77777777" w:rsidTr="00F717D0">
        <w:trPr>
          <w:trHeight w:val="283"/>
          <w:jc w:val="center"/>
        </w:trPr>
        <w:tc>
          <w:tcPr>
            <w:tcW w:w="2139" w:type="pct"/>
            <w:shd w:val="clear" w:color="auto" w:fill="auto"/>
            <w:noWrap/>
            <w:vAlign w:val="center"/>
            <w:hideMark/>
          </w:tcPr>
          <w:p w14:paraId="2A64688C"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Куповина робе и услуга</w:t>
            </w:r>
          </w:p>
        </w:tc>
        <w:tc>
          <w:tcPr>
            <w:tcW w:w="955" w:type="pct"/>
            <w:shd w:val="clear" w:color="auto" w:fill="auto"/>
            <w:hideMark/>
          </w:tcPr>
          <w:p w14:paraId="690B94E7"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511,2</w:t>
            </w:r>
          </w:p>
        </w:tc>
        <w:tc>
          <w:tcPr>
            <w:tcW w:w="956" w:type="pct"/>
            <w:shd w:val="clear" w:color="auto" w:fill="auto"/>
            <w:noWrap/>
            <w:hideMark/>
          </w:tcPr>
          <w:p w14:paraId="7C5C5E25"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540,2</w:t>
            </w:r>
          </w:p>
        </w:tc>
        <w:tc>
          <w:tcPr>
            <w:tcW w:w="950" w:type="pct"/>
            <w:shd w:val="clear" w:color="auto" w:fill="auto"/>
            <w:noWrap/>
            <w:hideMark/>
          </w:tcPr>
          <w:p w14:paraId="7E94B7C9"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7,6</w:t>
            </w:r>
          </w:p>
        </w:tc>
      </w:tr>
      <w:tr w:rsidR="00447157" w:rsidRPr="00E62094" w14:paraId="5B14184C" w14:textId="77777777" w:rsidTr="00F717D0">
        <w:trPr>
          <w:trHeight w:val="283"/>
          <w:jc w:val="center"/>
        </w:trPr>
        <w:tc>
          <w:tcPr>
            <w:tcW w:w="2139" w:type="pct"/>
            <w:shd w:val="clear" w:color="auto" w:fill="auto"/>
            <w:noWrap/>
            <w:vAlign w:val="center"/>
            <w:hideMark/>
          </w:tcPr>
          <w:p w14:paraId="1566A368"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Отплата камата</w:t>
            </w:r>
          </w:p>
        </w:tc>
        <w:tc>
          <w:tcPr>
            <w:tcW w:w="955" w:type="pct"/>
            <w:shd w:val="clear" w:color="auto" w:fill="auto"/>
            <w:hideMark/>
          </w:tcPr>
          <w:p w14:paraId="1D979637"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118,6</w:t>
            </w:r>
          </w:p>
        </w:tc>
        <w:tc>
          <w:tcPr>
            <w:tcW w:w="956" w:type="pct"/>
            <w:shd w:val="clear" w:color="auto" w:fill="auto"/>
            <w:noWrap/>
            <w:hideMark/>
          </w:tcPr>
          <w:p w14:paraId="5B6A6FC1"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107,0</w:t>
            </w:r>
          </w:p>
        </w:tc>
        <w:tc>
          <w:tcPr>
            <w:tcW w:w="950" w:type="pct"/>
            <w:shd w:val="clear" w:color="auto" w:fill="auto"/>
            <w:noWrap/>
            <w:hideMark/>
          </w:tcPr>
          <w:p w14:paraId="1D4E2CA9"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1,5</w:t>
            </w:r>
          </w:p>
        </w:tc>
      </w:tr>
      <w:tr w:rsidR="00447157" w:rsidRPr="00E62094" w14:paraId="55CF20B2" w14:textId="77777777" w:rsidTr="00F717D0">
        <w:trPr>
          <w:trHeight w:val="283"/>
          <w:jc w:val="center"/>
        </w:trPr>
        <w:tc>
          <w:tcPr>
            <w:tcW w:w="2139" w:type="pct"/>
            <w:shd w:val="clear" w:color="auto" w:fill="auto"/>
            <w:noWrap/>
            <w:vAlign w:val="center"/>
            <w:hideMark/>
          </w:tcPr>
          <w:p w14:paraId="2CF511B3"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Субвенције</w:t>
            </w:r>
          </w:p>
        </w:tc>
        <w:tc>
          <w:tcPr>
            <w:tcW w:w="955" w:type="pct"/>
            <w:shd w:val="clear" w:color="auto" w:fill="auto"/>
            <w:hideMark/>
          </w:tcPr>
          <w:p w14:paraId="50B4BDB1"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165,6</w:t>
            </w:r>
          </w:p>
        </w:tc>
        <w:tc>
          <w:tcPr>
            <w:tcW w:w="956" w:type="pct"/>
            <w:shd w:val="clear" w:color="auto" w:fill="auto"/>
            <w:noWrap/>
            <w:hideMark/>
          </w:tcPr>
          <w:p w14:paraId="40DE1BF2"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160,5</w:t>
            </w:r>
          </w:p>
        </w:tc>
        <w:tc>
          <w:tcPr>
            <w:tcW w:w="950" w:type="pct"/>
            <w:shd w:val="clear" w:color="auto" w:fill="auto"/>
            <w:noWrap/>
            <w:hideMark/>
          </w:tcPr>
          <w:p w14:paraId="23E2FB4B"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2,3</w:t>
            </w:r>
          </w:p>
        </w:tc>
      </w:tr>
      <w:tr w:rsidR="00447157" w:rsidRPr="00E62094" w14:paraId="1F57A086" w14:textId="77777777" w:rsidTr="00F717D0">
        <w:trPr>
          <w:trHeight w:val="283"/>
          <w:jc w:val="center"/>
        </w:trPr>
        <w:tc>
          <w:tcPr>
            <w:tcW w:w="2139" w:type="pct"/>
            <w:shd w:val="clear" w:color="auto" w:fill="auto"/>
            <w:noWrap/>
            <w:vAlign w:val="center"/>
            <w:hideMark/>
          </w:tcPr>
          <w:p w14:paraId="06262C34"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Социјална помоћ и трансфери</w:t>
            </w:r>
          </w:p>
        </w:tc>
        <w:tc>
          <w:tcPr>
            <w:tcW w:w="955" w:type="pct"/>
            <w:shd w:val="clear" w:color="auto" w:fill="auto"/>
            <w:hideMark/>
          </w:tcPr>
          <w:p w14:paraId="017A6AB6"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914,7</w:t>
            </w:r>
          </w:p>
        </w:tc>
        <w:tc>
          <w:tcPr>
            <w:tcW w:w="956" w:type="pct"/>
            <w:shd w:val="clear" w:color="auto" w:fill="auto"/>
            <w:noWrap/>
            <w:hideMark/>
          </w:tcPr>
          <w:p w14:paraId="505C74D9"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929,0</w:t>
            </w:r>
          </w:p>
        </w:tc>
        <w:tc>
          <w:tcPr>
            <w:tcW w:w="950" w:type="pct"/>
            <w:shd w:val="clear" w:color="auto" w:fill="auto"/>
            <w:noWrap/>
            <w:hideMark/>
          </w:tcPr>
          <w:p w14:paraId="05FB9389"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13,1</w:t>
            </w:r>
          </w:p>
        </w:tc>
      </w:tr>
      <w:tr w:rsidR="00447157" w:rsidRPr="00E62094" w14:paraId="5DD23E43" w14:textId="77777777" w:rsidTr="00F717D0">
        <w:trPr>
          <w:trHeight w:val="283"/>
          <w:jc w:val="center"/>
        </w:trPr>
        <w:tc>
          <w:tcPr>
            <w:tcW w:w="2139" w:type="pct"/>
            <w:shd w:val="clear" w:color="auto" w:fill="auto"/>
            <w:noWrap/>
            <w:vAlign w:val="center"/>
            <w:hideMark/>
          </w:tcPr>
          <w:p w14:paraId="7FB5FF88"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од чега пензије</w:t>
            </w:r>
          </w:p>
        </w:tc>
        <w:tc>
          <w:tcPr>
            <w:tcW w:w="955" w:type="pct"/>
            <w:shd w:val="clear" w:color="auto" w:fill="auto"/>
            <w:hideMark/>
          </w:tcPr>
          <w:p w14:paraId="0418EFDB"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645,7</w:t>
            </w:r>
          </w:p>
        </w:tc>
        <w:tc>
          <w:tcPr>
            <w:tcW w:w="956" w:type="pct"/>
            <w:shd w:val="clear" w:color="auto" w:fill="auto"/>
            <w:noWrap/>
            <w:hideMark/>
          </w:tcPr>
          <w:p w14:paraId="4BB66A51"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637,8</w:t>
            </w:r>
          </w:p>
        </w:tc>
        <w:tc>
          <w:tcPr>
            <w:tcW w:w="950" w:type="pct"/>
            <w:shd w:val="clear" w:color="auto" w:fill="auto"/>
            <w:noWrap/>
            <w:hideMark/>
          </w:tcPr>
          <w:p w14:paraId="30198363"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9,0</w:t>
            </w:r>
          </w:p>
        </w:tc>
      </w:tr>
      <w:tr w:rsidR="00447157" w:rsidRPr="00E62094" w14:paraId="5586BE32" w14:textId="77777777" w:rsidTr="00F717D0">
        <w:trPr>
          <w:trHeight w:val="283"/>
          <w:jc w:val="center"/>
        </w:trPr>
        <w:tc>
          <w:tcPr>
            <w:tcW w:w="2139" w:type="pct"/>
            <w:shd w:val="clear" w:color="auto" w:fill="auto"/>
            <w:noWrap/>
            <w:vAlign w:val="center"/>
            <w:hideMark/>
          </w:tcPr>
          <w:p w14:paraId="65AB6D40"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Остали текући расходи</w:t>
            </w:r>
          </w:p>
        </w:tc>
        <w:tc>
          <w:tcPr>
            <w:tcW w:w="955" w:type="pct"/>
            <w:shd w:val="clear" w:color="auto" w:fill="auto"/>
            <w:hideMark/>
          </w:tcPr>
          <w:p w14:paraId="7C8B1314"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106,7</w:t>
            </w:r>
          </w:p>
        </w:tc>
        <w:tc>
          <w:tcPr>
            <w:tcW w:w="956" w:type="pct"/>
            <w:shd w:val="clear" w:color="auto" w:fill="auto"/>
            <w:noWrap/>
            <w:hideMark/>
          </w:tcPr>
          <w:p w14:paraId="7E67D681"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145,3</w:t>
            </w:r>
          </w:p>
        </w:tc>
        <w:tc>
          <w:tcPr>
            <w:tcW w:w="950" w:type="pct"/>
            <w:shd w:val="clear" w:color="auto" w:fill="auto"/>
            <w:noWrap/>
            <w:hideMark/>
          </w:tcPr>
          <w:p w14:paraId="709D16F6"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2,1</w:t>
            </w:r>
          </w:p>
        </w:tc>
      </w:tr>
      <w:tr w:rsidR="00447157" w:rsidRPr="00E62094" w14:paraId="0DBAD737" w14:textId="77777777" w:rsidTr="00F717D0">
        <w:trPr>
          <w:trHeight w:val="283"/>
          <w:jc w:val="center"/>
        </w:trPr>
        <w:tc>
          <w:tcPr>
            <w:tcW w:w="2139" w:type="pct"/>
            <w:shd w:val="clear" w:color="auto" w:fill="auto"/>
            <w:noWrap/>
            <w:vAlign w:val="center"/>
            <w:hideMark/>
          </w:tcPr>
          <w:p w14:paraId="2D3B747C"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Капитални расходи</w:t>
            </w:r>
          </w:p>
        </w:tc>
        <w:tc>
          <w:tcPr>
            <w:tcW w:w="955" w:type="pct"/>
            <w:shd w:val="clear" w:color="auto" w:fill="auto"/>
            <w:hideMark/>
          </w:tcPr>
          <w:p w14:paraId="5CF0773C"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485,8</w:t>
            </w:r>
          </w:p>
        </w:tc>
        <w:tc>
          <w:tcPr>
            <w:tcW w:w="956" w:type="pct"/>
            <w:shd w:val="clear" w:color="auto" w:fill="auto"/>
            <w:noWrap/>
            <w:hideMark/>
          </w:tcPr>
          <w:p w14:paraId="101B2FDC"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508,2</w:t>
            </w:r>
          </w:p>
        </w:tc>
        <w:tc>
          <w:tcPr>
            <w:tcW w:w="950" w:type="pct"/>
            <w:shd w:val="clear" w:color="auto" w:fill="auto"/>
            <w:noWrap/>
            <w:hideMark/>
          </w:tcPr>
          <w:p w14:paraId="7E07D672"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7,2</w:t>
            </w:r>
          </w:p>
        </w:tc>
      </w:tr>
      <w:tr w:rsidR="00447157" w:rsidRPr="00E62094" w14:paraId="53EB4928" w14:textId="77777777" w:rsidTr="00F717D0">
        <w:trPr>
          <w:trHeight w:val="283"/>
          <w:jc w:val="center"/>
        </w:trPr>
        <w:tc>
          <w:tcPr>
            <w:tcW w:w="2139" w:type="pct"/>
            <w:shd w:val="clear" w:color="auto" w:fill="auto"/>
            <w:noWrap/>
            <w:vAlign w:val="center"/>
            <w:hideMark/>
          </w:tcPr>
          <w:p w14:paraId="53DF1FF0"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Нето буџетске позајмице</w:t>
            </w:r>
          </w:p>
        </w:tc>
        <w:tc>
          <w:tcPr>
            <w:tcW w:w="955" w:type="pct"/>
            <w:shd w:val="clear" w:color="auto" w:fill="auto"/>
            <w:hideMark/>
          </w:tcPr>
          <w:p w14:paraId="31D9148D"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13,4</w:t>
            </w:r>
          </w:p>
        </w:tc>
        <w:tc>
          <w:tcPr>
            <w:tcW w:w="956" w:type="pct"/>
            <w:shd w:val="clear" w:color="auto" w:fill="auto"/>
            <w:noWrap/>
            <w:hideMark/>
          </w:tcPr>
          <w:p w14:paraId="6FF6414F"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205,6</w:t>
            </w:r>
          </w:p>
        </w:tc>
        <w:tc>
          <w:tcPr>
            <w:tcW w:w="950" w:type="pct"/>
            <w:shd w:val="clear" w:color="auto" w:fill="auto"/>
            <w:noWrap/>
            <w:hideMark/>
          </w:tcPr>
          <w:p w14:paraId="5534569B"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2,9</w:t>
            </w:r>
          </w:p>
        </w:tc>
      </w:tr>
      <w:tr w:rsidR="00447157" w:rsidRPr="00E62094" w14:paraId="6A6F8D69" w14:textId="77777777" w:rsidTr="00F717D0">
        <w:trPr>
          <w:trHeight w:val="283"/>
          <w:jc w:val="center"/>
        </w:trPr>
        <w:tc>
          <w:tcPr>
            <w:tcW w:w="2139" w:type="pct"/>
            <w:shd w:val="clear" w:color="auto" w:fill="auto"/>
            <w:noWrap/>
            <w:vAlign w:val="center"/>
            <w:hideMark/>
          </w:tcPr>
          <w:p w14:paraId="04625D00" w14:textId="77777777" w:rsidR="00590CF8" w:rsidRPr="00E62094" w:rsidRDefault="00590CF8" w:rsidP="007F14FA">
            <w:pPr>
              <w:spacing w:after="0" w:line="240" w:lineRule="auto"/>
              <w:rPr>
                <w:rFonts w:ascii="Times New Roman" w:eastAsia="MS PGothic" w:hAnsi="Times New Roman" w:cs="Times New Roman"/>
                <w:sz w:val="24"/>
                <w:szCs w:val="24"/>
                <w:lang w:val="sr-Cyrl-CS" w:eastAsia="ja-JP"/>
              </w:rPr>
            </w:pPr>
            <w:r w:rsidRPr="00E62094">
              <w:rPr>
                <w:rFonts w:ascii="Times New Roman" w:eastAsia="MS PGothic" w:hAnsi="Times New Roman" w:cs="Times New Roman"/>
                <w:sz w:val="24"/>
                <w:szCs w:val="24"/>
                <w:lang w:val="sr-Cyrl-CS" w:eastAsia="ja-JP"/>
              </w:rPr>
              <w:t>Активиране гаранције</w:t>
            </w:r>
          </w:p>
        </w:tc>
        <w:tc>
          <w:tcPr>
            <w:tcW w:w="955" w:type="pct"/>
            <w:shd w:val="clear" w:color="auto" w:fill="auto"/>
            <w:hideMark/>
          </w:tcPr>
          <w:p w14:paraId="4C9677D4"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15,2</w:t>
            </w:r>
          </w:p>
        </w:tc>
        <w:tc>
          <w:tcPr>
            <w:tcW w:w="956" w:type="pct"/>
            <w:shd w:val="clear" w:color="auto" w:fill="auto"/>
            <w:noWrap/>
            <w:hideMark/>
          </w:tcPr>
          <w:p w14:paraId="437FEE03"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17,7</w:t>
            </w:r>
          </w:p>
        </w:tc>
        <w:tc>
          <w:tcPr>
            <w:tcW w:w="950" w:type="pct"/>
            <w:shd w:val="clear" w:color="auto" w:fill="auto"/>
            <w:noWrap/>
            <w:hideMark/>
          </w:tcPr>
          <w:p w14:paraId="1DDAB572"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0,3</w:t>
            </w:r>
          </w:p>
        </w:tc>
      </w:tr>
      <w:tr w:rsidR="00447157" w:rsidRPr="00E62094" w14:paraId="37A055B0" w14:textId="77777777" w:rsidTr="00F717D0">
        <w:trPr>
          <w:trHeight w:val="283"/>
          <w:jc w:val="center"/>
        </w:trPr>
        <w:tc>
          <w:tcPr>
            <w:tcW w:w="2139" w:type="pct"/>
            <w:shd w:val="clear" w:color="auto" w:fill="E7E6E6" w:themeFill="background2"/>
            <w:noWrap/>
            <w:vAlign w:val="center"/>
            <w:hideMark/>
          </w:tcPr>
          <w:p w14:paraId="5490DB6C" w14:textId="77777777" w:rsidR="00590CF8" w:rsidRPr="00E62094" w:rsidRDefault="00590CF8" w:rsidP="007F14FA">
            <w:pPr>
              <w:spacing w:after="0" w:line="240" w:lineRule="auto"/>
              <w:rPr>
                <w:rFonts w:ascii="Times New Roman" w:hAnsi="Times New Roman" w:cs="Times New Roman"/>
                <w:sz w:val="24"/>
                <w:szCs w:val="24"/>
                <w:lang w:val="sr-Cyrl-CS"/>
              </w:rPr>
            </w:pPr>
            <w:r w:rsidRPr="00E62094">
              <w:rPr>
                <w:rFonts w:ascii="Times New Roman" w:eastAsia="MS PGothic" w:hAnsi="Times New Roman" w:cs="Times New Roman"/>
                <w:sz w:val="24"/>
                <w:szCs w:val="24"/>
                <w:lang w:val="sr-Cyrl-CS" w:eastAsia="ja-JP"/>
              </w:rPr>
              <w:t>Резултат</w:t>
            </w:r>
          </w:p>
        </w:tc>
        <w:tc>
          <w:tcPr>
            <w:tcW w:w="955" w:type="pct"/>
            <w:shd w:val="clear" w:color="auto" w:fill="E7E6E6" w:themeFill="background2"/>
            <w:hideMark/>
          </w:tcPr>
          <w:p w14:paraId="543E95C0"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-200,2</w:t>
            </w:r>
          </w:p>
        </w:tc>
        <w:tc>
          <w:tcPr>
            <w:tcW w:w="956" w:type="pct"/>
            <w:shd w:val="clear" w:color="auto" w:fill="E7E6E6" w:themeFill="background2"/>
            <w:noWrap/>
            <w:hideMark/>
          </w:tcPr>
          <w:p w14:paraId="0003C696"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-221,2</w:t>
            </w:r>
          </w:p>
        </w:tc>
        <w:tc>
          <w:tcPr>
            <w:tcW w:w="950" w:type="pct"/>
            <w:shd w:val="clear" w:color="auto" w:fill="E7E6E6" w:themeFill="background2"/>
            <w:noWrap/>
            <w:hideMark/>
          </w:tcPr>
          <w:p w14:paraId="2BE6282F"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-3,1</w:t>
            </w:r>
          </w:p>
        </w:tc>
      </w:tr>
      <w:tr w:rsidR="00447157" w:rsidRPr="00E62094" w14:paraId="7AA4FC52" w14:textId="77777777" w:rsidTr="00F717D0">
        <w:trPr>
          <w:trHeight w:val="283"/>
          <w:jc w:val="center"/>
        </w:trPr>
        <w:tc>
          <w:tcPr>
            <w:tcW w:w="2139" w:type="pct"/>
            <w:tcBorders>
              <w:bottom w:val="single" w:sz="4" w:space="0" w:color="002060"/>
            </w:tcBorders>
            <w:shd w:val="clear" w:color="auto" w:fill="auto"/>
            <w:noWrap/>
            <w:vAlign w:val="center"/>
            <w:hideMark/>
          </w:tcPr>
          <w:p w14:paraId="1D041499" w14:textId="77777777" w:rsidR="00590CF8" w:rsidRPr="00E62094" w:rsidRDefault="00590CF8" w:rsidP="007F14FA">
            <w:pPr>
              <w:spacing w:after="0" w:line="240" w:lineRule="auto"/>
              <w:rPr>
                <w:rFonts w:ascii="Times New Roman" w:hAnsi="Times New Roman" w:cs="Times New Roman"/>
                <w:sz w:val="24"/>
                <w:szCs w:val="24"/>
                <w:lang w:val="sr-Cyrl-CS"/>
              </w:rPr>
            </w:pPr>
            <w:r w:rsidRPr="00E62094">
              <w:rPr>
                <w:rFonts w:ascii="Times New Roman" w:eastAsia="MS PGothic" w:hAnsi="Times New Roman" w:cs="Times New Roman"/>
                <w:sz w:val="24"/>
                <w:szCs w:val="24"/>
                <w:lang w:val="sr-Cyrl-CS" w:eastAsia="ja-JP"/>
              </w:rPr>
              <w:t>Резултат у % БДП</w:t>
            </w:r>
          </w:p>
        </w:tc>
        <w:tc>
          <w:tcPr>
            <w:tcW w:w="955" w:type="pct"/>
            <w:tcBorders>
              <w:bottom w:val="single" w:sz="4" w:space="0" w:color="002060"/>
            </w:tcBorders>
            <w:shd w:val="clear" w:color="auto" w:fill="auto"/>
            <w:hideMark/>
          </w:tcPr>
          <w:p w14:paraId="4096F0AC"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-3,0</w:t>
            </w:r>
          </w:p>
        </w:tc>
        <w:tc>
          <w:tcPr>
            <w:tcW w:w="956" w:type="pct"/>
            <w:tcBorders>
              <w:bottom w:val="single" w:sz="4" w:space="0" w:color="002060"/>
            </w:tcBorders>
            <w:shd w:val="clear" w:color="auto" w:fill="auto"/>
            <w:hideMark/>
          </w:tcPr>
          <w:p w14:paraId="799BCE13" w14:textId="77777777" w:rsidR="00590CF8" w:rsidRPr="00E62094" w:rsidRDefault="00590CF8" w:rsidP="007F14FA">
            <w:pPr>
              <w:spacing w:after="0" w:line="240" w:lineRule="auto"/>
              <w:ind w:right="170"/>
              <w:jc w:val="right"/>
              <w:rPr>
                <w:rFonts w:ascii="Times New Roman" w:hAnsi="Times New Roman" w:cs="Times New Roman"/>
                <w:sz w:val="24"/>
                <w:szCs w:val="24"/>
                <w:lang w:val="sr-Cyrl-CS"/>
              </w:rPr>
            </w:pPr>
            <w:r w:rsidRPr="00E62094">
              <w:rPr>
                <w:rFonts w:ascii="Times New Roman" w:hAnsi="Times New Roman" w:cs="Times New Roman"/>
                <w:sz w:val="24"/>
                <w:szCs w:val="24"/>
                <w:lang w:val="sr-Cyrl-CS"/>
              </w:rPr>
              <w:t>-3,1</w:t>
            </w:r>
          </w:p>
        </w:tc>
        <w:tc>
          <w:tcPr>
            <w:tcW w:w="950" w:type="pct"/>
            <w:tcBorders>
              <w:bottom w:val="single" w:sz="4" w:space="0" w:color="002060"/>
            </w:tcBorders>
            <w:shd w:val="clear" w:color="auto" w:fill="auto"/>
            <w:hideMark/>
          </w:tcPr>
          <w:p w14:paraId="693D95B4" w14:textId="77777777" w:rsidR="00590CF8" w:rsidRPr="00E62094" w:rsidRDefault="00590CF8" w:rsidP="007F14FA">
            <w:pPr>
              <w:spacing w:after="0" w:line="240" w:lineRule="auto"/>
              <w:ind w:right="284"/>
              <w:jc w:val="right"/>
              <w:rPr>
                <w:rFonts w:ascii="Times New Roman" w:hAnsi="Times New Roman" w:cs="Times New Roman"/>
                <w:sz w:val="24"/>
                <w:szCs w:val="24"/>
                <w:lang w:val="sr-Cyrl-CS"/>
              </w:rPr>
            </w:pPr>
          </w:p>
        </w:tc>
      </w:tr>
    </w:tbl>
    <w:p w14:paraId="2670BF24" w14:textId="77777777" w:rsidR="007C3D91" w:rsidRPr="00E62094" w:rsidRDefault="007C3D91" w:rsidP="005E060C">
      <w:pPr>
        <w:spacing w:after="0"/>
        <w:jc w:val="both"/>
        <w:rPr>
          <w:rFonts w:ascii="Times New Roman" w:hAnsi="Times New Roman" w:cs="Times New Roman"/>
          <w:sz w:val="24"/>
          <w:szCs w:val="24"/>
          <w:lang w:val="sr-Cyrl-CS"/>
        </w:rPr>
      </w:pPr>
    </w:p>
    <w:p w14:paraId="0F0CAE65" w14:textId="77777777" w:rsidR="000E249F" w:rsidRPr="00E62094" w:rsidRDefault="000E249F" w:rsidP="005E060C">
      <w:pPr>
        <w:spacing w:after="0"/>
        <w:jc w:val="both"/>
        <w:rPr>
          <w:rFonts w:ascii="Times New Roman" w:hAnsi="Times New Roman" w:cs="Times New Roman"/>
          <w:sz w:val="24"/>
          <w:szCs w:val="24"/>
          <w:lang w:val="sr-Cyrl-CS"/>
        </w:rPr>
      </w:pPr>
    </w:p>
    <w:p w14:paraId="748B1F7F" w14:textId="69F46BCA" w:rsidR="000E249F" w:rsidRDefault="000E249F" w:rsidP="00AC6DB6">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децембру 2022. године </w:t>
      </w:r>
      <w:r w:rsidR="00403851" w:rsidRPr="00E62094">
        <w:rPr>
          <w:rFonts w:ascii="Times New Roman" w:hAnsi="Times New Roman" w:cs="Times New Roman"/>
          <w:sz w:val="24"/>
          <w:szCs w:val="24"/>
          <w:lang w:val="sr-Cyrl-CS"/>
        </w:rPr>
        <w:t xml:space="preserve">ММФ </w:t>
      </w:r>
      <w:r w:rsidRPr="00E62094">
        <w:rPr>
          <w:rFonts w:ascii="Times New Roman" w:hAnsi="Times New Roman" w:cs="Times New Roman"/>
          <w:sz w:val="24"/>
          <w:szCs w:val="24"/>
          <w:lang w:val="sr-Cyrl-CS"/>
        </w:rPr>
        <w:t xml:space="preserve">је одобрио </w:t>
      </w:r>
      <w:r w:rsidR="009649FC">
        <w:rPr>
          <w:rFonts w:ascii="Times New Roman" w:hAnsi="Times New Roman" w:cs="Times New Roman"/>
          <w:sz w:val="24"/>
          <w:szCs w:val="24"/>
          <w:lang w:val="sr-Cyrl-CS"/>
        </w:rPr>
        <w:t xml:space="preserve">Републици </w:t>
      </w:r>
      <w:r w:rsidRPr="00E62094">
        <w:rPr>
          <w:rFonts w:ascii="Times New Roman" w:hAnsi="Times New Roman" w:cs="Times New Roman"/>
          <w:sz w:val="24"/>
          <w:szCs w:val="24"/>
          <w:lang w:val="sr-Cyrl-CS"/>
        </w:rPr>
        <w:t>Србији стандбај аранжман у износу од 290 одсто квоте земље у тој институцији, што представља вредност око 2,4 млрд евра, у трајању од 24 месеца као подршку договореном економском програму. Део средстава биће усмерен за ублажавање последица кризе, а део ће служити као мера предострожности, у случају даљих економских поремећаја.</w:t>
      </w:r>
    </w:p>
    <w:p w14:paraId="60D81DC4" w14:textId="0047EB43" w:rsidR="00503EEF" w:rsidRDefault="00503EEF" w:rsidP="00AC6DB6">
      <w:pPr>
        <w:spacing w:after="0"/>
        <w:ind w:firstLine="709"/>
        <w:jc w:val="both"/>
        <w:rPr>
          <w:rFonts w:ascii="Times New Roman" w:hAnsi="Times New Roman" w:cs="Times New Roman"/>
          <w:sz w:val="24"/>
          <w:szCs w:val="24"/>
          <w:lang w:val="sr-Cyrl-CS"/>
        </w:rPr>
      </w:pPr>
    </w:p>
    <w:p w14:paraId="62191060" w14:textId="21B968AA" w:rsidR="00503EEF" w:rsidRDefault="00503EEF" w:rsidP="00AC6DB6">
      <w:pPr>
        <w:spacing w:after="0"/>
        <w:ind w:firstLine="709"/>
        <w:jc w:val="both"/>
        <w:rPr>
          <w:rFonts w:ascii="Times New Roman" w:hAnsi="Times New Roman" w:cs="Times New Roman"/>
          <w:sz w:val="24"/>
          <w:szCs w:val="24"/>
          <w:lang w:val="sr-Cyrl-CS"/>
        </w:rPr>
      </w:pPr>
    </w:p>
    <w:p w14:paraId="60F0FCCD" w14:textId="77777777" w:rsidR="00503EEF" w:rsidRPr="00E62094" w:rsidRDefault="00503EEF" w:rsidP="00AC6DB6">
      <w:pPr>
        <w:spacing w:after="0"/>
        <w:ind w:firstLine="709"/>
        <w:jc w:val="both"/>
        <w:rPr>
          <w:rFonts w:ascii="Times New Roman" w:hAnsi="Times New Roman" w:cs="Times New Roman"/>
          <w:sz w:val="24"/>
          <w:szCs w:val="24"/>
          <w:lang w:val="sr-Cyrl-CS"/>
        </w:rPr>
      </w:pPr>
    </w:p>
    <w:p w14:paraId="18443DEE" w14:textId="753395A9" w:rsidR="002A38E2" w:rsidRPr="00E62094" w:rsidRDefault="00AC6DB6" w:rsidP="00AC6DB6">
      <w:pPr>
        <w:pStyle w:val="Heading1"/>
        <w:spacing w:after="240"/>
        <w:ind w:firstLine="709"/>
        <w:jc w:val="both"/>
        <w:rPr>
          <w:rFonts w:ascii="Times New Roman" w:hAnsi="Times New Roman" w:cs="Times New Roman"/>
          <w:color w:val="auto"/>
          <w:sz w:val="24"/>
          <w:szCs w:val="24"/>
          <w:lang w:val="sr-Cyrl-CS"/>
        </w:rPr>
      </w:pPr>
      <w:bookmarkStart w:id="1539" w:name="_Toc93411411"/>
      <w:r w:rsidRPr="00503EEF">
        <w:rPr>
          <w:rFonts w:ascii="Times New Roman" w:hAnsi="Times New Roman" w:cs="Times New Roman"/>
          <w:color w:val="auto"/>
          <w:sz w:val="24"/>
          <w:szCs w:val="24"/>
          <w:lang w:val="sr-Cyrl-CS"/>
        </w:rPr>
        <w:lastRenderedPageBreak/>
        <w:t>4.3</w:t>
      </w:r>
      <w:r w:rsidRPr="00E62094">
        <w:rPr>
          <w:rFonts w:ascii="Times New Roman" w:hAnsi="Times New Roman" w:cs="Times New Roman"/>
          <w:color w:val="auto"/>
          <w:sz w:val="28"/>
          <w:szCs w:val="28"/>
          <w:lang w:val="sr-Cyrl-CS"/>
        </w:rPr>
        <w:t xml:space="preserve"> </w:t>
      </w:r>
      <w:r w:rsidR="002A38E2" w:rsidRPr="00E62094">
        <w:rPr>
          <w:rFonts w:ascii="Times New Roman" w:hAnsi="Times New Roman" w:cs="Times New Roman"/>
          <w:color w:val="auto"/>
          <w:sz w:val="24"/>
          <w:szCs w:val="24"/>
          <w:lang w:val="sr-Cyrl-CS"/>
        </w:rPr>
        <w:t>Претходни Hационални програм за сузбијање сиве економије (ex post анализа Националног програма 2019</w:t>
      </w:r>
      <w:r w:rsidR="009A381E" w:rsidRPr="00E62094">
        <w:rPr>
          <w:rFonts w:ascii="Times New Roman" w:hAnsi="Times New Roman" w:cs="Times New Roman"/>
          <w:color w:val="auto"/>
          <w:sz w:val="24"/>
          <w:szCs w:val="24"/>
          <w:lang w:val="sr-Cyrl-CS"/>
        </w:rPr>
        <w:t>.</w:t>
      </w:r>
      <w:r w:rsidR="002A38E2" w:rsidRPr="00E62094">
        <w:rPr>
          <w:rFonts w:ascii="Times New Roman" w:hAnsi="Times New Roman" w:cs="Times New Roman"/>
          <w:color w:val="auto"/>
          <w:sz w:val="24"/>
          <w:szCs w:val="24"/>
          <w:lang w:val="sr-Cyrl-CS"/>
        </w:rPr>
        <w:t>)</w:t>
      </w:r>
      <w:bookmarkEnd w:id="1539"/>
    </w:p>
    <w:p w14:paraId="0D08916E" w14:textId="51237610" w:rsidR="002A38E2" w:rsidRPr="00E62094" w:rsidRDefault="009A381E" w:rsidP="00403851">
      <w:pPr>
        <w:ind w:firstLine="709"/>
        <w:jc w:val="both"/>
        <w:rPr>
          <w:rFonts w:ascii="Times New Roman" w:eastAsia="Times New Roman" w:hAnsi="Times New Roman" w:cs="Times New Roman"/>
          <w:sz w:val="24"/>
          <w:szCs w:val="24"/>
          <w:lang w:val="sr-Cyrl-CS"/>
        </w:rPr>
      </w:pPr>
      <w:r w:rsidRPr="00E62094">
        <w:rPr>
          <w:rFonts w:ascii="Times New Roman" w:eastAsia="Times New Roman" w:hAnsi="Times New Roman" w:cs="Times New Roman"/>
          <w:sz w:val="24"/>
          <w:szCs w:val="24"/>
          <w:lang w:val="sr-Cyrl-CS"/>
        </w:rPr>
        <w:t>П</w:t>
      </w:r>
      <w:r w:rsidR="002A38E2" w:rsidRPr="00E62094">
        <w:rPr>
          <w:rFonts w:ascii="Times New Roman" w:eastAsia="Times New Roman" w:hAnsi="Times New Roman" w:cs="Times New Roman"/>
          <w:sz w:val="24"/>
          <w:szCs w:val="24"/>
          <w:lang w:val="sr-Cyrl-CS"/>
        </w:rPr>
        <w:t>рограм 202</w:t>
      </w:r>
      <w:r w:rsidR="0043670A" w:rsidRPr="00E62094">
        <w:rPr>
          <w:rFonts w:ascii="Times New Roman" w:eastAsia="Times New Roman" w:hAnsi="Times New Roman" w:cs="Times New Roman"/>
          <w:sz w:val="24"/>
          <w:szCs w:val="24"/>
          <w:lang w:val="sr-Cyrl-CS"/>
        </w:rPr>
        <w:t>3</w:t>
      </w:r>
      <w:r w:rsidR="002A38E2" w:rsidRPr="00E62094">
        <w:rPr>
          <w:rFonts w:ascii="Times New Roman" w:eastAsia="Times New Roman" w:hAnsi="Times New Roman" w:cs="Times New Roman"/>
          <w:sz w:val="24"/>
          <w:szCs w:val="24"/>
          <w:lang w:val="sr-Cyrl-CS"/>
        </w:rPr>
        <w:t>-2025. представља наставак системских напора на сузбијању сиве економије које је Влада започела још 2015. године, доношењем првог Националн</w:t>
      </w:r>
      <w:r w:rsidR="00403851" w:rsidRPr="00E62094">
        <w:rPr>
          <w:rFonts w:ascii="Times New Roman" w:eastAsia="Times New Roman" w:hAnsi="Times New Roman" w:cs="Times New Roman"/>
          <w:sz w:val="24"/>
          <w:szCs w:val="24"/>
          <w:lang w:val="sr-Cyrl-CS"/>
        </w:rPr>
        <w:t>г</w:t>
      </w:r>
      <w:r w:rsidR="002A38E2" w:rsidRPr="00E62094">
        <w:rPr>
          <w:rFonts w:ascii="Times New Roman" w:eastAsia="Times New Roman" w:hAnsi="Times New Roman" w:cs="Times New Roman"/>
          <w:sz w:val="24"/>
          <w:szCs w:val="24"/>
          <w:lang w:val="sr-Cyrl-CS"/>
        </w:rPr>
        <w:t xml:space="preserve"> програм</w:t>
      </w:r>
      <w:r w:rsidR="00403851" w:rsidRPr="00E62094">
        <w:rPr>
          <w:rFonts w:ascii="Times New Roman" w:eastAsia="Times New Roman" w:hAnsi="Times New Roman" w:cs="Times New Roman"/>
          <w:sz w:val="24"/>
          <w:szCs w:val="24"/>
          <w:lang w:val="sr-Cyrl-CS"/>
        </w:rPr>
        <w:t>а</w:t>
      </w:r>
      <w:r w:rsidR="002A38E2" w:rsidRPr="00E62094">
        <w:rPr>
          <w:rFonts w:ascii="Times New Roman" w:eastAsia="Times New Roman" w:hAnsi="Times New Roman" w:cs="Times New Roman"/>
          <w:sz w:val="24"/>
          <w:szCs w:val="24"/>
          <w:lang w:val="sr-Cyrl-CS"/>
        </w:rPr>
        <w:t xml:space="preserve"> 2015</w:t>
      </w:r>
      <w:r w:rsidR="00CC586A" w:rsidRPr="00E62094">
        <w:rPr>
          <w:rFonts w:ascii="Times New Roman" w:eastAsia="Times New Roman" w:hAnsi="Times New Roman" w:cs="Times New Roman"/>
          <w:sz w:val="24"/>
          <w:szCs w:val="24"/>
          <w:lang w:val="sr-Cyrl-CS"/>
        </w:rPr>
        <w:t>.</w:t>
      </w:r>
    </w:p>
    <w:p w14:paraId="1CBFE4C2" w14:textId="77777777" w:rsidR="002A38E2" w:rsidRPr="00E62094" w:rsidRDefault="002A38E2" w:rsidP="00403851">
      <w:pPr>
        <w:tabs>
          <w:tab w:val="left" w:pos="0"/>
          <w:tab w:val="left" w:pos="810"/>
        </w:tabs>
        <w:spacing w:after="0" w:line="240" w:lineRule="auto"/>
        <w:ind w:firstLine="851"/>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У трогодишњем периоду реализације Националног програма 2015</w:t>
      </w:r>
      <w:r w:rsidR="00CC586A" w:rsidRPr="00E62094">
        <w:rPr>
          <w:rFonts w:ascii="Times New Roman" w:hAnsi="Times New Roman" w:cs="Times New Roman"/>
          <w:bCs/>
          <w:sz w:val="24"/>
          <w:szCs w:val="24"/>
          <w:lang w:val="sr-Cyrl-CS"/>
        </w:rPr>
        <w:t>.</w:t>
      </w:r>
      <w:r w:rsidRPr="00E62094">
        <w:rPr>
          <w:rFonts w:ascii="Times New Roman" w:hAnsi="Times New Roman" w:cs="Times New Roman"/>
          <w:bCs/>
          <w:sz w:val="24"/>
          <w:szCs w:val="24"/>
          <w:lang w:val="sr-Cyrl-CS"/>
        </w:rPr>
        <w:t xml:space="preserve"> остварени су значајни резултати, а између осталих:</w:t>
      </w:r>
    </w:p>
    <w:p w14:paraId="064F3AAE" w14:textId="1A54A3F4" w:rsidR="002A38E2" w:rsidRPr="00E62094" w:rsidRDefault="00403851" w:rsidP="00403851">
      <w:pPr>
        <w:numPr>
          <w:ilvl w:val="0"/>
          <w:numId w:val="20"/>
        </w:numPr>
        <w:tabs>
          <w:tab w:val="left" w:pos="993"/>
        </w:tabs>
        <w:spacing w:after="0"/>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w:t>
      </w:r>
      <w:r w:rsidR="002A38E2" w:rsidRPr="00E62094">
        <w:rPr>
          <w:rFonts w:ascii="Times New Roman" w:hAnsi="Times New Roman" w:cs="Times New Roman"/>
          <w:sz w:val="24"/>
          <w:szCs w:val="24"/>
          <w:lang w:val="sr-Cyrl-CS"/>
        </w:rPr>
        <w:t>напређење ефикасности рада инспекција кроз: формирање Јединице за подршку Координационој комисији за инспекцијски надзор, у циљу боље координације рада инспекција; развој система еИнспектор; укључивање четири инспекције у рад у оквиру тог система (пилот пројекти); развој и објављивање 812 контролних листи; и унапређење 33 правилника о посебним елементима за процену ризика;</w:t>
      </w:r>
    </w:p>
    <w:p w14:paraId="288AD04C" w14:textId="6778AB37" w:rsidR="002A38E2" w:rsidRPr="00E62094" w:rsidRDefault="00403851" w:rsidP="00403851">
      <w:pPr>
        <w:numPr>
          <w:ilvl w:val="0"/>
          <w:numId w:val="20"/>
        </w:numPr>
        <w:tabs>
          <w:tab w:val="left" w:pos="993"/>
        </w:tabs>
        <w:spacing w:after="0"/>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w:t>
      </w:r>
      <w:r w:rsidR="002A38E2" w:rsidRPr="00E62094">
        <w:rPr>
          <w:rFonts w:ascii="Times New Roman" w:hAnsi="Times New Roman" w:cs="Times New Roman"/>
          <w:sz w:val="24"/>
          <w:szCs w:val="24"/>
          <w:lang w:val="sr-Cyrl-CS"/>
        </w:rPr>
        <w:t xml:space="preserve">одстицање легалног пословања кроз: ревизију система пријаве запослених пре ступања на рад; увођење пореског ослобођења за почетнике у пословању; отпочињање рада на реформи паушалног опорезивања; и реформи ангажовања сезонске радне снаге у пољопривреди; </w:t>
      </w:r>
    </w:p>
    <w:p w14:paraId="7065B817" w14:textId="4C9AC026" w:rsidR="002A38E2" w:rsidRPr="00E62094" w:rsidRDefault="00403851" w:rsidP="00403851">
      <w:pPr>
        <w:numPr>
          <w:ilvl w:val="0"/>
          <w:numId w:val="20"/>
        </w:numPr>
        <w:tabs>
          <w:tab w:val="left" w:pos="993"/>
        </w:tabs>
        <w:spacing w:after="0"/>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w:t>
      </w:r>
      <w:r w:rsidR="002A38E2" w:rsidRPr="00E62094">
        <w:rPr>
          <w:rFonts w:ascii="Times New Roman" w:hAnsi="Times New Roman" w:cs="Times New Roman"/>
          <w:sz w:val="24"/>
          <w:szCs w:val="24"/>
          <w:lang w:val="sr-Cyrl-CS"/>
        </w:rPr>
        <w:t>мањење административног оптерећења привреде, кроз попис преко 2.500 административних поступака, са циљем формирања Регистра административних поступака и њихове оптимизације.</w:t>
      </w:r>
    </w:p>
    <w:p w14:paraId="01D9E068" w14:textId="1141E790" w:rsidR="002A38E2" w:rsidRPr="00E62094" w:rsidRDefault="002A38E2" w:rsidP="00403851">
      <w:pPr>
        <w:spacing w:after="0"/>
        <w:ind w:firstLine="993"/>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Национални програм 2015</w:t>
      </w:r>
      <w:r w:rsidR="009A381E"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формулисан је тако да оставља могућност ревизије у 2018. години, што је и урађено услед значајних промена у макроекономском контексту, али и нових </w:t>
      </w:r>
      <w:r w:rsidRPr="00E62094">
        <w:rPr>
          <w:rFonts w:ascii="Times New Roman" w:eastAsia="Times New Roman" w:hAnsi="Times New Roman" w:cs="Times New Roman"/>
          <w:sz w:val="24"/>
          <w:szCs w:val="24"/>
          <w:lang w:val="sr-Cyrl-CS"/>
        </w:rPr>
        <w:t>сазнања</w:t>
      </w:r>
      <w:r w:rsidRPr="00E62094">
        <w:rPr>
          <w:rFonts w:ascii="Times New Roman" w:hAnsi="Times New Roman" w:cs="Times New Roman"/>
          <w:sz w:val="24"/>
          <w:szCs w:val="24"/>
          <w:lang w:val="sr-Cyrl-CS"/>
        </w:rPr>
        <w:t xml:space="preserve"> о сивој економији, на основу накнадно урађених анализа. У 2019. години усвојен је Национални програм 2019</w:t>
      </w:r>
      <w:r w:rsidR="009A381E"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који је редефинисао општи и посебне циљеве, као и активности које је потребно спровести ради остварења тих циљева. Иако није било могуће оценити степен реализације постављеног општег циља „смањења сиве економије</w:t>
      </w:r>
      <w:r w:rsidR="00386E54" w:rsidRPr="00E62094">
        <w:rPr>
          <w:rFonts w:ascii="Times New Roman" w:hAnsi="Times New Roman" w:cs="Times New Roman"/>
          <w:bCs/>
          <w:sz w:val="24"/>
          <w:szCs w:val="24"/>
          <w:lang w:val="sr-Cyrl-CS"/>
        </w:rPr>
        <w:t>”</w:t>
      </w:r>
      <w:r w:rsidRPr="00E62094">
        <w:rPr>
          <w:rFonts w:ascii="Times New Roman" w:hAnsi="Times New Roman" w:cs="Times New Roman"/>
          <w:sz w:val="24"/>
          <w:szCs w:val="24"/>
          <w:lang w:val="sr-Cyrl-CS"/>
        </w:rPr>
        <w:t>, услед непостојања адекватних података, представљени су резултати истраживања са привредом и грађанима из којих се може уочити тренд кретања</w:t>
      </w:r>
      <w:r w:rsidRPr="00E62094">
        <w:rPr>
          <w:rFonts w:ascii="Times New Roman" w:hAnsi="Times New Roman" w:cs="Times New Roman"/>
          <w:b/>
          <w:bCs/>
          <w:sz w:val="24"/>
          <w:szCs w:val="24"/>
          <w:lang w:val="sr-Cyrl-CS"/>
        </w:rPr>
        <w:t xml:space="preserve"> </w:t>
      </w:r>
      <w:r w:rsidRPr="00E62094">
        <w:rPr>
          <w:rFonts w:ascii="Times New Roman" w:hAnsi="Times New Roman" w:cs="Times New Roman"/>
          <w:sz w:val="24"/>
          <w:szCs w:val="24"/>
          <w:lang w:val="sr-Cyrl-CS"/>
        </w:rPr>
        <w:t xml:space="preserve">постављених показатеља. Наиме, највећи број привредника сматра да у њиховој делатности око 20% привредних субјеката ради нерегистровано, да се од 10% до 30% промета не пријављује, као и да се за око трећину запослених не плаћају пуни износи пореза и доприноса. </w:t>
      </w:r>
    </w:p>
    <w:p w14:paraId="1E82ACEE" w14:textId="257091DF" w:rsidR="002A38E2" w:rsidRPr="00E62094" w:rsidRDefault="002A38E2" w:rsidP="00403851">
      <w:pPr>
        <w:spacing w:after="0"/>
        <w:ind w:firstLine="993"/>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У односу на све активности планиране Националним програмом 2019</w:t>
      </w:r>
      <w:r w:rsidR="009A381E" w:rsidRPr="00E62094">
        <w:rPr>
          <w:rFonts w:ascii="Times New Roman" w:hAnsi="Times New Roman" w:cs="Times New Roman"/>
          <w:bCs/>
          <w:sz w:val="24"/>
          <w:szCs w:val="24"/>
          <w:lang w:val="sr-Cyrl-CS"/>
        </w:rPr>
        <w:t>.</w:t>
      </w:r>
      <w:r w:rsidRPr="00E62094">
        <w:rPr>
          <w:rFonts w:ascii="Times New Roman" w:hAnsi="Times New Roman" w:cs="Times New Roman"/>
          <w:bCs/>
          <w:sz w:val="24"/>
          <w:szCs w:val="24"/>
          <w:lang w:val="sr-Cyrl-CS"/>
        </w:rPr>
        <w:t xml:space="preserve"> у потпуности је или делимично реализовано па 71,2%</w:t>
      </w:r>
      <w:r w:rsidRPr="00E62094">
        <w:rPr>
          <w:rStyle w:val="FootnoteReference"/>
          <w:rFonts w:ascii="Times New Roman" w:hAnsi="Times New Roman" w:cs="Times New Roman"/>
          <w:bCs/>
          <w:sz w:val="24"/>
          <w:szCs w:val="24"/>
          <w:lang w:val="sr-Cyrl-CS"/>
        </w:rPr>
        <w:footnoteReference w:id="16"/>
      </w:r>
      <w:r w:rsidRPr="00E62094">
        <w:rPr>
          <w:rFonts w:ascii="Times New Roman" w:hAnsi="Times New Roman" w:cs="Times New Roman"/>
          <w:bCs/>
          <w:sz w:val="24"/>
          <w:szCs w:val="24"/>
          <w:lang w:val="sr-Cyrl-CS"/>
        </w:rPr>
        <w:t xml:space="preserve">, те се може констатовати да је програм у том погледу претежно реализован. </w:t>
      </w:r>
    </w:p>
    <w:p w14:paraId="2080966E" w14:textId="39504080" w:rsidR="005B3B08" w:rsidRPr="00E62094" w:rsidRDefault="005B3B08" w:rsidP="002A38E2">
      <w:pPr>
        <w:jc w:val="both"/>
        <w:rPr>
          <w:rFonts w:ascii="Times New Roman" w:hAnsi="Times New Roman" w:cs="Times New Roman"/>
          <w:b/>
          <w:bCs/>
          <w:sz w:val="24"/>
          <w:szCs w:val="24"/>
          <w:lang w:val="sr-Cyrl-CS"/>
        </w:rPr>
      </w:pPr>
    </w:p>
    <w:p w14:paraId="56C73070" w14:textId="17AE7265" w:rsidR="005B3B08" w:rsidRPr="00E62094" w:rsidRDefault="005B3B08" w:rsidP="002A38E2">
      <w:pPr>
        <w:jc w:val="both"/>
        <w:rPr>
          <w:rFonts w:ascii="Times New Roman" w:hAnsi="Times New Roman" w:cs="Times New Roman"/>
          <w:b/>
          <w:bCs/>
          <w:sz w:val="24"/>
          <w:szCs w:val="24"/>
          <w:lang w:val="sr-Cyrl-CS"/>
        </w:rPr>
      </w:pPr>
    </w:p>
    <w:p w14:paraId="1A675779" w14:textId="1E8A18AA" w:rsidR="005B3B08" w:rsidRPr="00E62094" w:rsidRDefault="005B3B08" w:rsidP="002A38E2">
      <w:pPr>
        <w:jc w:val="both"/>
        <w:rPr>
          <w:rFonts w:ascii="Times New Roman" w:hAnsi="Times New Roman" w:cs="Times New Roman"/>
          <w:b/>
          <w:bCs/>
          <w:sz w:val="24"/>
          <w:szCs w:val="24"/>
          <w:lang w:val="sr-Cyrl-CS"/>
        </w:rPr>
      </w:pPr>
    </w:p>
    <w:p w14:paraId="32E0F63E" w14:textId="5D5D9150" w:rsidR="005B3B08" w:rsidRPr="00E62094" w:rsidRDefault="005B3B08" w:rsidP="002A38E2">
      <w:pPr>
        <w:jc w:val="both"/>
        <w:rPr>
          <w:rFonts w:ascii="Times New Roman" w:hAnsi="Times New Roman" w:cs="Times New Roman"/>
          <w:b/>
          <w:bCs/>
          <w:sz w:val="24"/>
          <w:szCs w:val="24"/>
          <w:lang w:val="sr-Cyrl-CS"/>
        </w:rPr>
      </w:pPr>
    </w:p>
    <w:p w14:paraId="1630F451" w14:textId="45589B6A" w:rsidR="002A38E2" w:rsidRPr="00E62094" w:rsidRDefault="002A38E2" w:rsidP="002A38E2">
      <w:pPr>
        <w:pStyle w:val="Caption"/>
        <w:rPr>
          <w:rFonts w:ascii="Times New Roman" w:hAnsi="Times New Roman" w:cs="Times New Roman"/>
          <w:b/>
          <w:bCs/>
          <w:color w:val="auto"/>
          <w:sz w:val="24"/>
          <w:szCs w:val="24"/>
          <w:lang w:val="sr-Cyrl-CS"/>
        </w:rPr>
      </w:pPr>
      <w:bookmarkStart w:id="1540" w:name="_Toc91514931"/>
      <w:r w:rsidRPr="00E62094">
        <w:rPr>
          <w:rFonts w:ascii="Times New Roman" w:hAnsi="Times New Roman" w:cs="Times New Roman"/>
          <w:b/>
          <w:bCs/>
          <w:color w:val="auto"/>
          <w:sz w:val="24"/>
          <w:szCs w:val="24"/>
          <w:lang w:val="sr-Cyrl-CS"/>
        </w:rPr>
        <w:lastRenderedPageBreak/>
        <w:t xml:space="preserve">Графикон </w:t>
      </w:r>
      <w:r w:rsidR="009649FC">
        <w:rPr>
          <w:rFonts w:ascii="Times New Roman" w:hAnsi="Times New Roman" w:cs="Times New Roman"/>
          <w:b/>
          <w:bCs/>
          <w:color w:val="auto"/>
          <w:sz w:val="24"/>
          <w:szCs w:val="24"/>
          <w:lang w:val="sr-Cyrl-CS"/>
        </w:rPr>
        <w:t>7</w:t>
      </w:r>
      <w:r w:rsidRPr="00E62094">
        <w:rPr>
          <w:rFonts w:ascii="Times New Roman" w:hAnsi="Times New Roman" w:cs="Times New Roman"/>
          <w:b/>
          <w:bCs/>
          <w:color w:val="auto"/>
          <w:sz w:val="24"/>
          <w:szCs w:val="24"/>
          <w:lang w:val="sr-Cyrl-CS"/>
        </w:rPr>
        <w:t>. Реализација Акционог плана 2019-2020</w:t>
      </w:r>
      <w:bookmarkEnd w:id="1540"/>
    </w:p>
    <w:p w14:paraId="6F198756" w14:textId="77777777" w:rsidR="002A38E2" w:rsidRPr="00E62094" w:rsidRDefault="002A38E2" w:rsidP="002A38E2">
      <w:pPr>
        <w:rPr>
          <w:rFonts w:ascii="Times New Roman" w:hAnsi="Times New Roman" w:cs="Times New Roman"/>
          <w:sz w:val="24"/>
          <w:szCs w:val="24"/>
          <w:lang w:val="sr-Cyrl-CS"/>
        </w:rPr>
      </w:pPr>
      <w:r w:rsidRPr="00E62094">
        <w:rPr>
          <w:rFonts w:ascii="Times New Roman" w:hAnsi="Times New Roman" w:cs="Times New Roman"/>
          <w:sz w:val="24"/>
          <w:szCs w:val="24"/>
          <w:lang w:val="en-US"/>
        </w:rPr>
        <w:drawing>
          <wp:inline distT="0" distB="0" distL="0" distR="0" wp14:anchorId="7FD6AA64" wp14:editId="6953C3EC">
            <wp:extent cx="5173980" cy="2743200"/>
            <wp:effectExtent l="0" t="0" r="7620" b="0"/>
            <wp:docPr id="4"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69EC1F" w14:textId="77777777" w:rsidR="002A38E2" w:rsidRPr="00E62094" w:rsidRDefault="002A38E2" w:rsidP="002A38E2">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Извор: Анализа ефеката Националног програма за сузбијање сиве економије 2019-2020, НАЛЕД</w:t>
      </w:r>
      <w:r w:rsidRPr="00E62094" w:rsidDel="00715662">
        <w:rPr>
          <w:rFonts w:ascii="Times New Roman" w:hAnsi="Times New Roman" w:cs="Times New Roman"/>
          <w:sz w:val="24"/>
          <w:szCs w:val="24"/>
          <w:lang w:val="sr-Cyrl-CS"/>
        </w:rPr>
        <w:t xml:space="preserve"> </w:t>
      </w:r>
    </w:p>
    <w:p w14:paraId="17944119" w14:textId="77777777" w:rsidR="002A38E2" w:rsidRPr="00E62094" w:rsidRDefault="002A38E2" w:rsidP="00386E54">
      <w:pPr>
        <w:spacing w:after="0"/>
        <w:ind w:firstLine="709"/>
        <w:contextualSpacing/>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 оквиру Националног програма 2019. дефинисано је пет посебних циљева, а реализација активности по тим циљевима је следећа: </w:t>
      </w:r>
    </w:p>
    <w:p w14:paraId="2D921BC6" w14:textId="7006F193" w:rsidR="002A38E2" w:rsidRPr="00E62094" w:rsidRDefault="002A38E2" w:rsidP="00386E54">
      <w:pPr>
        <w:pStyle w:val="ListParagraph"/>
        <w:numPr>
          <w:ilvl w:val="0"/>
          <w:numId w:val="35"/>
        </w:numPr>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Први посебан циљ је дефинисан као:</w:t>
      </w:r>
      <w:r w:rsidRPr="00E62094">
        <w:rPr>
          <w:rFonts w:ascii="Times New Roman" w:hAnsi="Times New Roman" w:cs="Times New Roman"/>
          <w:bCs/>
          <w:sz w:val="24"/>
          <w:szCs w:val="24"/>
          <w:lang w:val="sr-Cyrl-CS"/>
        </w:rPr>
        <w:t xml:space="preserve"> „Ефикаснији надзор над токовима сиве економије</w:t>
      </w:r>
      <w:r w:rsidR="00386E54" w:rsidRPr="00E62094">
        <w:rPr>
          <w:rFonts w:ascii="Times New Roman" w:hAnsi="Times New Roman" w:cs="Times New Roman"/>
          <w:bCs/>
          <w:sz w:val="24"/>
          <w:szCs w:val="24"/>
          <w:lang w:val="sr-Cyrl-CS"/>
        </w:rPr>
        <w:t>”</w:t>
      </w:r>
      <w:r w:rsidRPr="00E62094">
        <w:rPr>
          <w:rFonts w:ascii="Times New Roman" w:hAnsi="Times New Roman" w:cs="Times New Roman"/>
          <w:sz w:val="24"/>
          <w:szCs w:val="24"/>
          <w:lang w:val="sr-Cyrl-CS"/>
        </w:rPr>
        <w:t>, а у оквиру њега је било дефинисано укупно 14 мера и 49 активности, од чега је 55,1% активности у потпуности реализовано, 12,2% активности  је делимично реализовано или је реализација у току, док 32,7% активности није реализовано</w:t>
      </w:r>
      <w:r w:rsidRPr="00E62094">
        <w:rPr>
          <w:rStyle w:val="FootnoteReference"/>
          <w:rFonts w:ascii="Times New Roman" w:hAnsi="Times New Roman" w:cs="Times New Roman"/>
          <w:sz w:val="24"/>
          <w:szCs w:val="24"/>
          <w:lang w:val="sr-Cyrl-CS"/>
        </w:rPr>
        <w:footnoteReference w:id="17"/>
      </w:r>
      <w:r w:rsidRPr="00E62094">
        <w:rPr>
          <w:rFonts w:ascii="Times New Roman" w:hAnsi="Times New Roman" w:cs="Times New Roman"/>
          <w:sz w:val="24"/>
          <w:szCs w:val="24"/>
          <w:lang w:val="sr-Cyrl-CS"/>
        </w:rPr>
        <w:t>, па се може</w:t>
      </w:r>
      <w:r w:rsidRPr="00E62094">
        <w:rPr>
          <w:rFonts w:ascii="Times New Roman" w:hAnsi="Times New Roman" w:cs="Times New Roman"/>
          <w:bCs/>
          <w:sz w:val="24"/>
          <w:szCs w:val="24"/>
          <w:lang w:val="sr-Cyrl-CS"/>
        </w:rPr>
        <w:t xml:space="preserve"> закључити да је овај циљ делимично реализован</w:t>
      </w:r>
      <w:r w:rsidRPr="00E62094">
        <w:rPr>
          <w:rFonts w:ascii="Times New Roman" w:hAnsi="Times New Roman" w:cs="Times New Roman"/>
          <w:sz w:val="24"/>
          <w:szCs w:val="24"/>
          <w:lang w:val="sr-Cyrl-CS"/>
        </w:rPr>
        <w:t xml:space="preserve">; </w:t>
      </w:r>
    </w:p>
    <w:p w14:paraId="59403D8A" w14:textId="0172D791" w:rsidR="002A38E2" w:rsidRPr="00E62094" w:rsidRDefault="002A38E2" w:rsidP="00386E54">
      <w:pPr>
        <w:pStyle w:val="ListParagraph"/>
        <w:numPr>
          <w:ilvl w:val="0"/>
          <w:numId w:val="35"/>
        </w:numPr>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Други посебан циљ је дефинисан као: „Унапређење рада Пореске управе у циљу ефикаснијег разреза и боље наплате пореза</w:t>
      </w:r>
      <w:r w:rsidR="00386E54" w:rsidRPr="00E62094">
        <w:rPr>
          <w:rFonts w:ascii="Times New Roman" w:hAnsi="Times New Roman" w:cs="Times New Roman"/>
          <w:bCs/>
          <w:sz w:val="24"/>
          <w:szCs w:val="24"/>
          <w:lang w:val="sr-Cyrl-CS"/>
        </w:rPr>
        <w:t>”</w:t>
      </w:r>
      <w:r w:rsidRPr="00E62094">
        <w:rPr>
          <w:rFonts w:ascii="Times New Roman" w:hAnsi="Times New Roman" w:cs="Times New Roman"/>
          <w:sz w:val="24"/>
          <w:szCs w:val="24"/>
          <w:lang w:val="sr-Cyrl-CS"/>
        </w:rPr>
        <w:t xml:space="preserve">, а у оквиру њега је дефинисано укупно </w:t>
      </w:r>
      <w:r w:rsidR="00386E54"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 xml:space="preserve"> мере и 18 активности, од чега је 27,8% активности реализовано, 33,3% је делимично реализовано или је реализација у току, док 38,9% активности није реализовано, па се може закључити да је овај циљ делимично реализован;</w:t>
      </w:r>
    </w:p>
    <w:p w14:paraId="1085C355" w14:textId="52AD98F6" w:rsidR="002A38E2" w:rsidRPr="00E62094" w:rsidRDefault="002A38E2" w:rsidP="00386E54">
      <w:pPr>
        <w:pStyle w:val="ListParagraph"/>
        <w:numPr>
          <w:ilvl w:val="0"/>
          <w:numId w:val="35"/>
        </w:numPr>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Трећи посебан циљ је дефинисан као: „Подстицајне мере за фер конкуренцију, легално предузетништво и запошљавање</w:t>
      </w:r>
      <w:r w:rsidR="00386E54" w:rsidRPr="00E62094">
        <w:rPr>
          <w:rFonts w:ascii="Times New Roman" w:hAnsi="Times New Roman" w:cs="Times New Roman"/>
          <w:bCs/>
          <w:sz w:val="24"/>
          <w:szCs w:val="24"/>
          <w:lang w:val="sr-Cyrl-CS"/>
        </w:rPr>
        <w:t>”</w:t>
      </w:r>
      <w:r w:rsidRPr="00E62094">
        <w:rPr>
          <w:rFonts w:ascii="Times New Roman" w:hAnsi="Times New Roman" w:cs="Times New Roman"/>
          <w:sz w:val="24"/>
          <w:szCs w:val="24"/>
          <w:lang w:val="sr-Cyrl-CS"/>
        </w:rPr>
        <w:t>, а у оквиру њега је дефинисано</w:t>
      </w:r>
      <w:r w:rsidR="00386E54" w:rsidRPr="00E62094">
        <w:rPr>
          <w:rFonts w:ascii="Times New Roman" w:hAnsi="Times New Roman" w:cs="Times New Roman"/>
          <w:sz w:val="24"/>
          <w:szCs w:val="24"/>
          <w:lang w:val="sr-Cyrl-CS"/>
        </w:rPr>
        <w:t xml:space="preserve"> 6</w:t>
      </w:r>
      <w:r w:rsidRPr="00E62094">
        <w:rPr>
          <w:rFonts w:ascii="Times New Roman" w:hAnsi="Times New Roman" w:cs="Times New Roman"/>
          <w:sz w:val="24"/>
          <w:szCs w:val="24"/>
          <w:lang w:val="sr-Cyrl-CS"/>
        </w:rPr>
        <w:t xml:space="preserve"> мера и 19 активности,  од чега је 47,4% реализовано, 31,6% је делимично реализовано или је реализација у току, док 21,1% активности није реализовано</w:t>
      </w:r>
      <w:r w:rsidRPr="00E62094">
        <w:rPr>
          <w:lang w:val="sr-Cyrl-CS"/>
        </w:rPr>
        <w:footnoteReference w:id="18"/>
      </w:r>
      <w:r w:rsidRPr="00E62094">
        <w:rPr>
          <w:rFonts w:ascii="Times New Roman" w:hAnsi="Times New Roman" w:cs="Times New Roman"/>
          <w:sz w:val="24"/>
          <w:szCs w:val="24"/>
          <w:lang w:val="sr-Cyrl-CS"/>
        </w:rPr>
        <w:t>, па се може закључити да је овај циљ делимично реализован;</w:t>
      </w:r>
    </w:p>
    <w:p w14:paraId="76A35271" w14:textId="19DC4021" w:rsidR="002A38E2" w:rsidRPr="00E62094" w:rsidRDefault="002A38E2" w:rsidP="00386E54">
      <w:pPr>
        <w:pStyle w:val="ListParagraph"/>
        <w:numPr>
          <w:ilvl w:val="0"/>
          <w:numId w:val="35"/>
        </w:numPr>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Четврти циљ је дефинисан као: „Смањење административног и парафискалног оптерећења</w:t>
      </w:r>
      <w:r w:rsidR="00386E54" w:rsidRPr="00E62094">
        <w:rPr>
          <w:rFonts w:ascii="Times New Roman" w:hAnsi="Times New Roman" w:cs="Times New Roman"/>
          <w:bCs/>
          <w:sz w:val="24"/>
          <w:szCs w:val="24"/>
          <w:lang w:val="sr-Cyrl-CS"/>
        </w:rPr>
        <w:t>”</w:t>
      </w:r>
      <w:r w:rsidRPr="00E62094">
        <w:rPr>
          <w:rFonts w:ascii="Times New Roman" w:hAnsi="Times New Roman" w:cs="Times New Roman"/>
          <w:sz w:val="24"/>
          <w:szCs w:val="24"/>
          <w:lang w:val="sr-Cyrl-CS"/>
        </w:rPr>
        <w:t xml:space="preserve">, а у оквиру њега је дефинисано 4 мере и 13 активности, од чега је 23,1% је </w:t>
      </w:r>
      <w:r w:rsidRPr="00E62094">
        <w:rPr>
          <w:rFonts w:ascii="Times New Roman" w:hAnsi="Times New Roman" w:cs="Times New Roman"/>
          <w:sz w:val="24"/>
          <w:szCs w:val="24"/>
          <w:lang w:val="sr-Cyrl-CS"/>
        </w:rPr>
        <w:lastRenderedPageBreak/>
        <w:t>реализовано, 46,2% је делимично реализовано или је реализација у току, док 30,8% активности није реализовано</w:t>
      </w:r>
      <w:r w:rsidRPr="00E62094">
        <w:rPr>
          <w:lang w:val="sr-Cyrl-CS"/>
        </w:rPr>
        <w:footnoteReference w:id="19"/>
      </w:r>
      <w:r w:rsidRPr="00E62094">
        <w:rPr>
          <w:rFonts w:ascii="Times New Roman" w:hAnsi="Times New Roman" w:cs="Times New Roman"/>
          <w:sz w:val="24"/>
          <w:szCs w:val="24"/>
          <w:lang w:val="sr-Cyrl-CS"/>
        </w:rPr>
        <w:t>, па се може закључити да је овај циљ делимично реализован;</w:t>
      </w:r>
    </w:p>
    <w:p w14:paraId="729EAC96" w14:textId="77777777" w:rsidR="002A38E2" w:rsidRPr="00E62094" w:rsidRDefault="002A38E2" w:rsidP="00386E54">
      <w:pPr>
        <w:pStyle w:val="ListParagraph"/>
        <w:numPr>
          <w:ilvl w:val="0"/>
          <w:numId w:val="35"/>
        </w:numPr>
        <w:spacing w:after="0"/>
        <w:ind w:left="0" w:firstLine="36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Пети циљ је дефинисан као: „Подизање свести грађана и привреде о значају сузбијања сиве економије“, а у оквиру њега је дефинисано 9 мера и 21 активност, од чега је 63,6%, реализовано у потпуности, 15,2% је делимично реализовано или је реализација у току, док 21,2% активности није реализовано</w:t>
      </w:r>
      <w:r w:rsidRPr="00E62094">
        <w:rPr>
          <w:lang w:val="sr-Cyrl-CS"/>
        </w:rPr>
        <w:footnoteReference w:id="20"/>
      </w:r>
      <w:r w:rsidRPr="00E62094">
        <w:rPr>
          <w:rFonts w:ascii="Times New Roman" w:hAnsi="Times New Roman" w:cs="Times New Roman"/>
          <w:sz w:val="24"/>
          <w:szCs w:val="24"/>
          <w:lang w:val="sr-Cyrl-CS"/>
        </w:rPr>
        <w:t xml:space="preserve">, због чега је овај циљ оцењен као делимично реализован.  </w:t>
      </w:r>
    </w:p>
    <w:p w14:paraId="4C4FFA4A" w14:textId="10B720DE" w:rsidR="002A38E2" w:rsidRPr="00E62094" w:rsidRDefault="002A38E2" w:rsidP="00386E54">
      <w:pPr>
        <w:spacing w:after="0"/>
        <w:ind w:firstLine="70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Посматрајући по посебним циљевима, највеће степене реализације имају активности планиране у оквиру посебног циља 3, тј. у оквиру подстицајних мера за унапређење фер конкуренције, легалног предузетништва и запошљавања, у оквиру кога је у потпуности или делимично реализовано 78,9% планираних активности, као и активности у оквиру посебног циља 5, усмереног на подизање свести грађана и привреде о значају сузбијања сиве економије, у оквиру кога је у потпуности или делимично реализовано 78,8% планираних активности. Најмањи степен реализације са укупно 61,1% реализованих или делимично реализованих активности забележен је код посебног циља 2 усмереног на реформу Пореске управе. </w:t>
      </w:r>
    </w:p>
    <w:p w14:paraId="5C749427" w14:textId="77777777" w:rsidR="003C4A51" w:rsidRPr="00E62094" w:rsidRDefault="003C4A51" w:rsidP="00386E54">
      <w:pPr>
        <w:spacing w:after="0"/>
        <w:ind w:firstLine="709"/>
        <w:jc w:val="both"/>
        <w:rPr>
          <w:rFonts w:ascii="Times New Roman" w:hAnsi="Times New Roman" w:cs="Times New Roman"/>
          <w:sz w:val="24"/>
          <w:szCs w:val="24"/>
          <w:lang w:val="sr-Cyrl-CS"/>
        </w:rPr>
      </w:pPr>
    </w:p>
    <w:p w14:paraId="3341D634" w14:textId="5C251E10" w:rsidR="002A38E2" w:rsidRPr="00E62094" w:rsidRDefault="002A38E2" w:rsidP="00386E54">
      <w:pPr>
        <w:spacing w:after="0" w:line="240" w:lineRule="auto"/>
        <w:ind w:firstLine="851"/>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Најзначајнији резултати који се могу издвојити у реализацији посебног циља 1 су:</w:t>
      </w:r>
    </w:p>
    <w:p w14:paraId="16FF443A" w14:textId="77777777" w:rsidR="003C4A51" w:rsidRPr="00E62094" w:rsidRDefault="003C4A51" w:rsidP="00386E54">
      <w:pPr>
        <w:spacing w:after="0" w:line="240" w:lineRule="auto"/>
        <w:ind w:firstLine="851"/>
        <w:jc w:val="both"/>
        <w:rPr>
          <w:rFonts w:ascii="Times New Roman" w:hAnsi="Times New Roman" w:cs="Times New Roman"/>
          <w:bCs/>
          <w:sz w:val="24"/>
          <w:szCs w:val="24"/>
          <w:lang w:val="sr-Cyrl-CS"/>
        </w:rPr>
      </w:pPr>
    </w:p>
    <w:p w14:paraId="7FC36340"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Завршена је прва фаза развоја еИнспектора и у рад у том систему је укључено 36 инспекција (32 активне); </w:t>
      </w:r>
    </w:p>
    <w:p w14:paraId="05C390B4"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Израђена је анализа капацитета републичких и локалних инспекција, усвојен је Акциони план за ангажовање 1.272 нових републичких инспектора и започето је њихово запошљавање; </w:t>
      </w:r>
    </w:p>
    <w:p w14:paraId="3A930602"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Омогућено је да инспектори који задовољавају услове стекну звање самосталних саветника, што им доноси већи коефицијент, па самим тим и већу плату; </w:t>
      </w:r>
    </w:p>
    <w:p w14:paraId="355A528B"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Успостављен је Контакт центар републичких инспекција, преко кога је омогућено да грађани поднесу представке, путем онлине формулара или телефонским путем. Само током првих 8 месеци рада, поднето је укупно 14.015 представки, од којих је поступљено по 98%;</w:t>
      </w:r>
    </w:p>
    <w:p w14:paraId="40C47A1C" w14:textId="10D7EA45" w:rsidR="00386E54"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Изменама Закона о поштанским услугама омогућено је да се врши идентификација пошиљаоца од стране поштанских оператера, што онемогућава продају робе преко интернета од стране нерегистрованих субјеката.</w:t>
      </w:r>
    </w:p>
    <w:p w14:paraId="4643244B" w14:textId="77777777" w:rsidR="003C4A51" w:rsidRPr="00E62094" w:rsidRDefault="003C4A51" w:rsidP="003C4A51">
      <w:pPr>
        <w:pStyle w:val="ListParagraph"/>
        <w:tabs>
          <w:tab w:val="left" w:pos="993"/>
        </w:tabs>
        <w:spacing w:after="0" w:line="240" w:lineRule="auto"/>
        <w:ind w:left="851"/>
        <w:jc w:val="both"/>
        <w:rPr>
          <w:rFonts w:ascii="Times New Roman" w:hAnsi="Times New Roman" w:cs="Times New Roman"/>
          <w:sz w:val="24"/>
          <w:szCs w:val="24"/>
          <w:lang w:val="sr-Cyrl-CS"/>
        </w:rPr>
      </w:pPr>
    </w:p>
    <w:p w14:paraId="1978B4F6" w14:textId="6F2143AE" w:rsidR="002A38E2" w:rsidRPr="00E62094" w:rsidRDefault="002A38E2" w:rsidP="00386E54">
      <w:pPr>
        <w:pStyle w:val="ListParagraph"/>
        <w:tabs>
          <w:tab w:val="left" w:pos="993"/>
        </w:tabs>
        <w:spacing w:after="0" w:line="240" w:lineRule="auto"/>
        <w:ind w:left="851"/>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Најзначајнији резултати који се могу издвојити у реализацији посебног циља 2 су:</w:t>
      </w:r>
    </w:p>
    <w:p w14:paraId="6A2E6850" w14:textId="77777777" w:rsidR="003C4A51" w:rsidRPr="00E62094" w:rsidRDefault="003C4A51" w:rsidP="00386E54">
      <w:pPr>
        <w:pStyle w:val="ListParagraph"/>
        <w:tabs>
          <w:tab w:val="left" w:pos="993"/>
        </w:tabs>
        <w:spacing w:after="0" w:line="240" w:lineRule="auto"/>
        <w:ind w:left="851"/>
        <w:jc w:val="both"/>
        <w:rPr>
          <w:rFonts w:ascii="Times New Roman" w:hAnsi="Times New Roman" w:cs="Times New Roman"/>
          <w:sz w:val="24"/>
          <w:szCs w:val="24"/>
          <w:lang w:val="sr-Cyrl-CS"/>
        </w:rPr>
      </w:pPr>
    </w:p>
    <w:p w14:paraId="46C2F91D" w14:textId="37D7F542"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Усвајање Закона о фискализацији у децембру 2020. године, при чему је његова имплементација, тј. почетак примене</w:t>
      </w:r>
      <w:r w:rsidR="00F72D73" w:rsidRPr="00E62094">
        <w:rPr>
          <w:rFonts w:ascii="Times New Roman" w:hAnsi="Times New Roman" w:cs="Times New Roman"/>
          <w:sz w:val="24"/>
          <w:szCs w:val="24"/>
          <w:lang w:val="sr-Cyrl-CS"/>
        </w:rPr>
        <w:t>, изменама овог закона у октобру 2021. године,</w:t>
      </w:r>
      <w:r w:rsidRPr="00E62094">
        <w:rPr>
          <w:rFonts w:ascii="Times New Roman" w:hAnsi="Times New Roman" w:cs="Times New Roman"/>
          <w:sz w:val="24"/>
          <w:szCs w:val="24"/>
          <w:lang w:val="sr-Cyrl-CS"/>
        </w:rPr>
        <w:t xml:space="preserve"> предвиђена </w:t>
      </w:r>
      <w:r w:rsidR="005B309F" w:rsidRPr="00E62094">
        <w:rPr>
          <w:rFonts w:ascii="Times New Roman" w:hAnsi="Times New Roman" w:cs="Times New Roman"/>
          <w:sz w:val="24"/>
          <w:szCs w:val="24"/>
          <w:lang w:val="sr-Cyrl-CS"/>
        </w:rPr>
        <w:t>од</w:t>
      </w:r>
      <w:r w:rsidRPr="00E62094">
        <w:rPr>
          <w:rFonts w:ascii="Times New Roman" w:hAnsi="Times New Roman" w:cs="Times New Roman"/>
          <w:sz w:val="24"/>
          <w:szCs w:val="24"/>
          <w:lang w:val="sr-Cyrl-CS"/>
        </w:rPr>
        <w:t xml:space="preserve"> 1. новембр</w:t>
      </w:r>
      <w:r w:rsidR="005B309F"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2021. године</w:t>
      </w:r>
      <w:r w:rsidR="00386E54" w:rsidRPr="00E62094">
        <w:rPr>
          <w:rFonts w:ascii="Times New Roman" w:hAnsi="Times New Roman" w:cs="Times New Roman"/>
          <w:sz w:val="24"/>
          <w:szCs w:val="24"/>
          <w:lang w:val="sr-Cyrl-CS"/>
        </w:rPr>
        <w:t>;</w:t>
      </w:r>
    </w:p>
    <w:p w14:paraId="40DBACC5" w14:textId="059CF063"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Аутоматизован је обрачун пореза и доприноса предузетника паушалаца, што је омогућено изменама и допунама Закона о порезу на доходак грађана и доношењем нове Уредбе о ближим условима, критеријумима и елементима за паушално опорезивање </w:t>
      </w:r>
      <w:r w:rsidRPr="00E62094">
        <w:rPr>
          <w:rFonts w:ascii="Times New Roman" w:hAnsi="Times New Roman" w:cs="Times New Roman"/>
          <w:sz w:val="24"/>
          <w:szCs w:val="24"/>
          <w:lang w:val="sr-Cyrl-CS"/>
        </w:rPr>
        <w:lastRenderedPageBreak/>
        <w:t>обвезника пореза на приходе од самосталне делатности („Службени гласник РС</w:t>
      </w:r>
      <w:r w:rsidR="00386E54"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бр. 94/19, 96/19 – исправка, 156/20</w:t>
      </w:r>
      <w:r w:rsidR="00386E54" w:rsidRPr="00E62094">
        <w:rPr>
          <w:rFonts w:ascii="Times New Roman" w:hAnsi="Times New Roman" w:cs="Times New Roman"/>
          <w:sz w:val="24"/>
          <w:szCs w:val="24"/>
          <w:lang w:val="sr-Cyrl-CS"/>
        </w:rPr>
        <w:t xml:space="preserve"> и 141/22</w:t>
      </w:r>
      <w:r w:rsidRPr="00E62094">
        <w:rPr>
          <w:rFonts w:ascii="Times New Roman" w:hAnsi="Times New Roman" w:cs="Times New Roman"/>
          <w:sz w:val="24"/>
          <w:szCs w:val="24"/>
          <w:lang w:val="sr-Cyrl-CS"/>
        </w:rPr>
        <w:t>);</w:t>
      </w:r>
    </w:p>
    <w:p w14:paraId="467FD63C"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Израђена је анализа и студија оправданости увођења централизоване платформе за размену еФактура и набављен је одговарајући тестни хардвер за прву фазу реформе, односно успостављање процеса издавања еФактура између привреде и јавног сектора.</w:t>
      </w:r>
    </w:p>
    <w:p w14:paraId="314A9F61" w14:textId="77777777" w:rsidR="002A38E2" w:rsidRPr="00E62094" w:rsidRDefault="002A38E2" w:rsidP="002A38E2">
      <w:pPr>
        <w:pStyle w:val="ListParagraph"/>
        <w:spacing w:after="0" w:line="240" w:lineRule="auto"/>
        <w:jc w:val="both"/>
        <w:rPr>
          <w:rFonts w:ascii="Times New Roman" w:hAnsi="Times New Roman" w:cs="Times New Roman"/>
          <w:sz w:val="24"/>
          <w:szCs w:val="24"/>
          <w:lang w:val="sr-Cyrl-CS"/>
        </w:rPr>
      </w:pPr>
    </w:p>
    <w:p w14:paraId="16D10F14" w14:textId="021A030A" w:rsidR="002A38E2" w:rsidRPr="00E62094" w:rsidRDefault="002A38E2" w:rsidP="002A38E2">
      <w:pPr>
        <w:spacing w:after="0" w:line="240" w:lineRule="auto"/>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Најзначајнији резултати који се могу издвојити у реализацији посебног циља 3 су:</w:t>
      </w:r>
    </w:p>
    <w:p w14:paraId="3AF33B59" w14:textId="77777777" w:rsidR="003C4A51" w:rsidRPr="00E62094" w:rsidRDefault="003C4A51" w:rsidP="002A38E2">
      <w:pPr>
        <w:spacing w:after="0" w:line="240" w:lineRule="auto"/>
        <w:jc w:val="both"/>
        <w:rPr>
          <w:rFonts w:ascii="Times New Roman" w:hAnsi="Times New Roman" w:cs="Times New Roman"/>
          <w:bCs/>
          <w:sz w:val="24"/>
          <w:szCs w:val="24"/>
          <w:lang w:val="sr-Cyrl-CS"/>
        </w:rPr>
      </w:pPr>
    </w:p>
    <w:p w14:paraId="6D3C26A3"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Након успешних резултата поједностављеног радног ангажовања сезонске радне снаге у пољопривреди, формирана је Радна група за проширење обухвата Закона о поједностављеном радном ангажовању на сезонским пословима у одређеним делатностима</w:t>
      </w:r>
      <w:r w:rsidRPr="00E62094" w:rsidDel="00736712">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 xml:space="preserve"> и на друге делатности, пре свега кућне и помоћне послове, туризам, угоститељство и грађевинарство; </w:t>
      </w:r>
    </w:p>
    <w:p w14:paraId="37A33A25" w14:textId="5503D7EE"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Инсталирани су ПОС терминали на шалтерима 104 локалне </w:t>
      </w:r>
      <w:r w:rsidR="003C4A51" w:rsidRPr="00E62094">
        <w:rPr>
          <w:rFonts w:ascii="Times New Roman" w:hAnsi="Times New Roman" w:cs="Times New Roman"/>
          <w:sz w:val="24"/>
          <w:szCs w:val="24"/>
          <w:lang w:val="sr-Cyrl-CS"/>
        </w:rPr>
        <w:t>самоуправе, као и шалтерима МУП</w:t>
      </w:r>
      <w:r w:rsidRPr="00E62094">
        <w:rPr>
          <w:rFonts w:ascii="Times New Roman" w:hAnsi="Times New Roman" w:cs="Times New Roman"/>
          <w:sz w:val="24"/>
          <w:szCs w:val="24"/>
          <w:lang w:val="sr-Cyrl-CS"/>
        </w:rPr>
        <w:t xml:space="preserve"> и  Управе саобраћајне полиције; </w:t>
      </w:r>
    </w:p>
    <w:p w14:paraId="0BFA6BE5"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Израђена је Анализа флексибилних облика ангажовања, која у наредном периоду треба да служи као основ за боље уређење овог облика рада;</w:t>
      </w:r>
    </w:p>
    <w:p w14:paraId="2109EA7D" w14:textId="77777777" w:rsidR="002A38E2" w:rsidRPr="00E62094" w:rsidRDefault="002A38E2" w:rsidP="002A38E2">
      <w:pPr>
        <w:spacing w:after="0" w:line="240" w:lineRule="auto"/>
        <w:rPr>
          <w:rFonts w:ascii="Times New Roman" w:hAnsi="Times New Roman" w:cs="Times New Roman"/>
          <w:bCs/>
          <w:sz w:val="24"/>
          <w:szCs w:val="24"/>
          <w:lang w:val="sr-Cyrl-CS"/>
        </w:rPr>
      </w:pPr>
    </w:p>
    <w:p w14:paraId="14757D07" w14:textId="32116720" w:rsidR="002A38E2" w:rsidRPr="00E62094" w:rsidRDefault="003C4A51" w:rsidP="002A38E2">
      <w:pPr>
        <w:spacing w:after="0" w:line="240" w:lineRule="auto"/>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ab/>
      </w:r>
      <w:r w:rsidR="002A38E2" w:rsidRPr="00E62094">
        <w:rPr>
          <w:rFonts w:ascii="Times New Roman" w:hAnsi="Times New Roman" w:cs="Times New Roman"/>
          <w:bCs/>
          <w:sz w:val="24"/>
          <w:szCs w:val="24"/>
          <w:lang w:val="sr-Cyrl-CS"/>
        </w:rPr>
        <w:t>Најзначајнији резултати који се могу издвојити у реализацији посебног циља 4 су:</w:t>
      </w:r>
    </w:p>
    <w:p w14:paraId="60AE0812" w14:textId="77777777" w:rsidR="003C4A51" w:rsidRPr="00E62094" w:rsidRDefault="003C4A51" w:rsidP="002A38E2">
      <w:pPr>
        <w:spacing w:after="0" w:line="240" w:lineRule="auto"/>
        <w:jc w:val="both"/>
        <w:rPr>
          <w:rFonts w:ascii="Times New Roman" w:hAnsi="Times New Roman" w:cs="Times New Roman"/>
          <w:bCs/>
          <w:sz w:val="24"/>
          <w:szCs w:val="24"/>
          <w:lang w:val="sr-Cyrl-CS"/>
        </w:rPr>
      </w:pPr>
    </w:p>
    <w:p w14:paraId="7A4A312F"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Усвојен је нови Закон о јавним набавкама, којим се уводе електронске јавне набавке, израђен је нови портал јавних набавки и обучени су службеници за коришћење тог портала;</w:t>
      </w:r>
    </w:p>
    <w:p w14:paraId="0B4DC865" w14:textId="77777777"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 току је израда анализа које се односе на успостављање јединствене базе службених мишљења, успостављање јавног регистра непореских намета, као и оптимизација административних поступака везаних за субјекте у пословању храном.</w:t>
      </w:r>
    </w:p>
    <w:p w14:paraId="420D88F5" w14:textId="77777777" w:rsidR="002A38E2" w:rsidRPr="00E62094" w:rsidRDefault="002A38E2" w:rsidP="002A38E2">
      <w:pPr>
        <w:pStyle w:val="ListParagraph"/>
        <w:spacing w:after="0" w:line="240" w:lineRule="auto"/>
        <w:jc w:val="both"/>
        <w:rPr>
          <w:rFonts w:ascii="Times New Roman" w:hAnsi="Times New Roman" w:cs="Times New Roman"/>
          <w:sz w:val="24"/>
          <w:szCs w:val="24"/>
          <w:lang w:val="sr-Cyrl-CS"/>
        </w:rPr>
      </w:pPr>
    </w:p>
    <w:p w14:paraId="1C4BF6AC" w14:textId="21BE41FD" w:rsidR="002A38E2" w:rsidRPr="00E62094" w:rsidRDefault="002A38E2" w:rsidP="002A38E2">
      <w:pPr>
        <w:spacing w:after="0" w:line="240" w:lineRule="auto"/>
        <w:jc w:val="both"/>
        <w:rPr>
          <w:rFonts w:ascii="Times New Roman" w:hAnsi="Times New Roman" w:cs="Times New Roman"/>
          <w:bCs/>
          <w:sz w:val="24"/>
          <w:szCs w:val="24"/>
          <w:lang w:val="sr-Cyrl-CS"/>
        </w:rPr>
      </w:pPr>
      <w:r w:rsidRPr="00E62094">
        <w:rPr>
          <w:rFonts w:ascii="Times New Roman" w:hAnsi="Times New Roman" w:cs="Times New Roman"/>
          <w:bCs/>
          <w:sz w:val="24"/>
          <w:szCs w:val="24"/>
          <w:lang w:val="sr-Cyrl-CS"/>
        </w:rPr>
        <w:t>Најзначајнији резултати који се могу издвојити у реализацији посебног циља 5 су:</w:t>
      </w:r>
    </w:p>
    <w:p w14:paraId="1AF655F6" w14:textId="77777777" w:rsidR="003C4A51" w:rsidRPr="00E62094" w:rsidRDefault="003C4A51" w:rsidP="002A38E2">
      <w:pPr>
        <w:spacing w:after="0" w:line="240" w:lineRule="auto"/>
        <w:jc w:val="both"/>
        <w:rPr>
          <w:rFonts w:ascii="Times New Roman" w:hAnsi="Times New Roman" w:cs="Times New Roman"/>
          <w:bCs/>
          <w:sz w:val="24"/>
          <w:szCs w:val="24"/>
          <w:lang w:val="sr-Cyrl-CS"/>
        </w:rPr>
      </w:pPr>
    </w:p>
    <w:p w14:paraId="2942EBE5" w14:textId="03FE9585"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Успешно је реализовано </w:t>
      </w:r>
      <w:r w:rsidR="009649FC">
        <w:rPr>
          <w:rFonts w:ascii="Times New Roman" w:hAnsi="Times New Roman" w:cs="Times New Roman"/>
          <w:sz w:val="24"/>
          <w:szCs w:val="24"/>
          <w:lang w:val="sr-Cyrl-CS"/>
        </w:rPr>
        <w:t>пет</w:t>
      </w:r>
      <w:r w:rsidRPr="00E62094">
        <w:rPr>
          <w:rFonts w:ascii="Times New Roman" w:hAnsi="Times New Roman" w:cs="Times New Roman"/>
          <w:sz w:val="24"/>
          <w:szCs w:val="24"/>
          <w:lang w:val="sr-Cyrl-CS"/>
        </w:rPr>
        <w:t xml:space="preserve"> од планираних </w:t>
      </w:r>
      <w:r w:rsidR="009649FC">
        <w:rPr>
          <w:rFonts w:ascii="Times New Roman" w:hAnsi="Times New Roman" w:cs="Times New Roman"/>
          <w:sz w:val="24"/>
          <w:szCs w:val="24"/>
          <w:lang w:val="sr-Cyrl-CS"/>
        </w:rPr>
        <w:t>девет</w:t>
      </w:r>
      <w:r w:rsidRPr="00E62094">
        <w:rPr>
          <w:rFonts w:ascii="Times New Roman" w:hAnsi="Times New Roman" w:cs="Times New Roman"/>
          <w:sz w:val="24"/>
          <w:szCs w:val="24"/>
          <w:lang w:val="sr-Cyrl-CS"/>
        </w:rPr>
        <w:t xml:space="preserve"> кампања попут: кампања о рушењу нелегалних објеката; кампања о подстицајима за легално пословање; кампања о подстицају безготовинског плаћања; кампања о значају професије инспектора; кампања за промоцију електронске пријаве сезонских радника.</w:t>
      </w:r>
    </w:p>
    <w:p w14:paraId="076067A4" w14:textId="08D3334C" w:rsidR="002A38E2" w:rsidRPr="00E62094" w:rsidRDefault="002A38E2" w:rsidP="00386E54">
      <w:pPr>
        <w:pStyle w:val="ListParagraph"/>
        <w:numPr>
          <w:ilvl w:val="0"/>
          <w:numId w:val="57"/>
        </w:numPr>
        <w:tabs>
          <w:tab w:val="left" w:pos="993"/>
        </w:tabs>
        <w:spacing w:after="0" w:line="240"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Иако су спроведене бројне активности у оквиру кампања о транспарентности извршења буџета и важности борбе против сиве економије, неке активности још нису реализоване на начин како је то дефинисано Националим програмом 2019.</w:t>
      </w:r>
    </w:p>
    <w:p w14:paraId="29639266" w14:textId="764D3D56" w:rsidR="003C4A51" w:rsidRPr="00E62094" w:rsidRDefault="003C4A51" w:rsidP="003C4A51">
      <w:pPr>
        <w:tabs>
          <w:tab w:val="left" w:pos="993"/>
        </w:tabs>
        <w:spacing w:after="0" w:line="240" w:lineRule="auto"/>
        <w:jc w:val="both"/>
        <w:rPr>
          <w:rFonts w:ascii="Times New Roman" w:hAnsi="Times New Roman" w:cs="Times New Roman"/>
          <w:sz w:val="24"/>
          <w:szCs w:val="24"/>
          <w:lang w:val="sr-Cyrl-CS"/>
        </w:rPr>
      </w:pPr>
    </w:p>
    <w:p w14:paraId="0C36F778" w14:textId="34FADA20" w:rsidR="003C4A51" w:rsidRPr="00E62094" w:rsidRDefault="003C4A51" w:rsidP="003C4A51">
      <w:pPr>
        <w:tabs>
          <w:tab w:val="left" w:pos="993"/>
        </w:tabs>
        <w:spacing w:after="0" w:line="240" w:lineRule="auto"/>
        <w:jc w:val="both"/>
        <w:rPr>
          <w:rFonts w:ascii="Times New Roman" w:hAnsi="Times New Roman" w:cs="Times New Roman"/>
          <w:sz w:val="24"/>
          <w:szCs w:val="24"/>
          <w:lang w:val="sr-Cyrl-CS"/>
        </w:rPr>
      </w:pPr>
    </w:p>
    <w:p w14:paraId="168EBFF0" w14:textId="775778F3" w:rsidR="003C4A51" w:rsidRPr="00E62094" w:rsidRDefault="003C4A51" w:rsidP="003C4A51">
      <w:pPr>
        <w:tabs>
          <w:tab w:val="left" w:pos="993"/>
        </w:tabs>
        <w:spacing w:after="0" w:line="240" w:lineRule="auto"/>
        <w:jc w:val="both"/>
        <w:rPr>
          <w:rFonts w:ascii="Times New Roman" w:hAnsi="Times New Roman" w:cs="Times New Roman"/>
          <w:sz w:val="24"/>
          <w:szCs w:val="24"/>
          <w:lang w:val="sr-Cyrl-CS"/>
        </w:rPr>
      </w:pPr>
    </w:p>
    <w:p w14:paraId="71C7E867" w14:textId="0C3F5E58" w:rsidR="003C4A51" w:rsidRPr="00E62094" w:rsidRDefault="003C4A51" w:rsidP="003C4A51">
      <w:pPr>
        <w:tabs>
          <w:tab w:val="left" w:pos="993"/>
        </w:tabs>
        <w:spacing w:after="0" w:line="240" w:lineRule="auto"/>
        <w:jc w:val="both"/>
        <w:rPr>
          <w:rFonts w:ascii="Times New Roman" w:hAnsi="Times New Roman" w:cs="Times New Roman"/>
          <w:sz w:val="24"/>
          <w:szCs w:val="24"/>
          <w:lang w:val="sr-Cyrl-CS"/>
        </w:rPr>
      </w:pPr>
    </w:p>
    <w:p w14:paraId="761314FB" w14:textId="5F4743F8" w:rsidR="003C4A51" w:rsidRPr="00E62094" w:rsidRDefault="003C4A51" w:rsidP="003C4A51">
      <w:pPr>
        <w:tabs>
          <w:tab w:val="left" w:pos="993"/>
        </w:tabs>
        <w:spacing w:after="0" w:line="240" w:lineRule="auto"/>
        <w:jc w:val="both"/>
        <w:rPr>
          <w:rFonts w:ascii="Times New Roman" w:hAnsi="Times New Roman" w:cs="Times New Roman"/>
          <w:sz w:val="24"/>
          <w:szCs w:val="24"/>
          <w:lang w:val="sr-Cyrl-CS"/>
        </w:rPr>
      </w:pPr>
    </w:p>
    <w:p w14:paraId="4C076952" w14:textId="1CE15DDE" w:rsidR="003C4A51" w:rsidRPr="00E62094" w:rsidRDefault="003C4A51" w:rsidP="003C4A51">
      <w:pPr>
        <w:tabs>
          <w:tab w:val="left" w:pos="993"/>
        </w:tabs>
        <w:spacing w:after="0" w:line="240" w:lineRule="auto"/>
        <w:jc w:val="both"/>
        <w:rPr>
          <w:rFonts w:ascii="Times New Roman" w:hAnsi="Times New Roman" w:cs="Times New Roman"/>
          <w:sz w:val="24"/>
          <w:szCs w:val="24"/>
          <w:lang w:val="sr-Cyrl-CS"/>
        </w:rPr>
      </w:pPr>
    </w:p>
    <w:p w14:paraId="0CDAC5FF" w14:textId="77777777" w:rsidR="003C4A51" w:rsidRPr="00E62094" w:rsidRDefault="003C4A51" w:rsidP="003C4A51">
      <w:pPr>
        <w:tabs>
          <w:tab w:val="left" w:pos="993"/>
        </w:tabs>
        <w:spacing w:after="0" w:line="240" w:lineRule="auto"/>
        <w:jc w:val="both"/>
        <w:rPr>
          <w:rFonts w:ascii="Times New Roman" w:hAnsi="Times New Roman" w:cs="Times New Roman"/>
          <w:sz w:val="24"/>
          <w:szCs w:val="24"/>
          <w:lang w:val="sr-Cyrl-CS"/>
        </w:rPr>
      </w:pPr>
    </w:p>
    <w:p w14:paraId="1874C1F1" w14:textId="47A5E80A" w:rsidR="002A38E2" w:rsidRPr="00E62094" w:rsidRDefault="002A38E2" w:rsidP="002A38E2">
      <w:pPr>
        <w:pStyle w:val="ListParagraph"/>
        <w:spacing w:after="0" w:line="240" w:lineRule="auto"/>
        <w:jc w:val="both"/>
        <w:rPr>
          <w:rFonts w:ascii="Times New Roman" w:hAnsi="Times New Roman" w:cs="Times New Roman"/>
          <w:sz w:val="24"/>
          <w:szCs w:val="24"/>
          <w:lang w:val="sr-Cyrl-CS"/>
        </w:rPr>
      </w:pPr>
    </w:p>
    <w:p w14:paraId="21AA60B0" w14:textId="2A6C4BB0" w:rsidR="00466AD7" w:rsidRPr="00E62094" w:rsidRDefault="003C4A51" w:rsidP="003C4A51">
      <w:pPr>
        <w:pStyle w:val="Heading1"/>
        <w:tabs>
          <w:tab w:val="left" w:pos="1134"/>
        </w:tabs>
        <w:spacing w:after="240"/>
        <w:ind w:left="2269" w:hanging="1418"/>
        <w:jc w:val="both"/>
        <w:rPr>
          <w:rFonts w:ascii="Times New Roman" w:hAnsi="Times New Roman" w:cs="Times New Roman"/>
          <w:bCs/>
          <w:color w:val="auto"/>
          <w:sz w:val="24"/>
          <w:szCs w:val="24"/>
          <w:lang w:val="sr-Cyrl-CS"/>
        </w:rPr>
      </w:pPr>
      <w:bookmarkStart w:id="1541" w:name="_Toc90918446"/>
      <w:bookmarkStart w:id="1542" w:name="_Toc90918649"/>
      <w:bookmarkStart w:id="1543" w:name="_Toc90983530"/>
      <w:bookmarkStart w:id="1544" w:name="_Toc90985730"/>
      <w:bookmarkStart w:id="1545" w:name="_Toc85659517"/>
      <w:bookmarkStart w:id="1546" w:name="_Toc85659759"/>
      <w:bookmarkStart w:id="1547" w:name="_Toc85659977"/>
      <w:bookmarkStart w:id="1548" w:name="_Toc85660195"/>
      <w:bookmarkStart w:id="1549" w:name="_Toc85792977"/>
      <w:bookmarkStart w:id="1550" w:name="_Toc85793194"/>
      <w:bookmarkStart w:id="1551" w:name="_Toc85793411"/>
      <w:bookmarkStart w:id="1552" w:name="_Toc85793628"/>
      <w:bookmarkStart w:id="1553" w:name="_Toc85793845"/>
      <w:bookmarkStart w:id="1554" w:name="_Toc85794062"/>
      <w:bookmarkStart w:id="1555" w:name="_Toc85794289"/>
      <w:bookmarkStart w:id="1556" w:name="_Toc85794565"/>
      <w:bookmarkStart w:id="1557" w:name="_Toc85795251"/>
      <w:bookmarkStart w:id="1558" w:name="_Toc85795512"/>
      <w:bookmarkStart w:id="1559" w:name="_Toc85795756"/>
      <w:bookmarkStart w:id="1560" w:name="_Toc85795999"/>
      <w:bookmarkStart w:id="1561" w:name="_Toc85813221"/>
      <w:bookmarkStart w:id="1562" w:name="_Toc85816377"/>
      <w:bookmarkStart w:id="1563" w:name="_Toc85841712"/>
      <w:bookmarkStart w:id="1564" w:name="_Toc85842482"/>
      <w:bookmarkStart w:id="1565" w:name="_Toc85925199"/>
      <w:bookmarkStart w:id="1566" w:name="_Toc85927130"/>
      <w:bookmarkStart w:id="1567" w:name="_Toc85975208"/>
      <w:bookmarkStart w:id="1568" w:name="_Toc85976006"/>
      <w:bookmarkStart w:id="1569" w:name="_Toc85976203"/>
      <w:bookmarkStart w:id="1570" w:name="_Toc85976402"/>
      <w:bookmarkStart w:id="1571" w:name="_Toc85980243"/>
      <w:bookmarkStart w:id="1572" w:name="_Toc85980397"/>
      <w:bookmarkStart w:id="1573" w:name="_Toc85659518"/>
      <w:bookmarkStart w:id="1574" w:name="_Toc85659760"/>
      <w:bookmarkStart w:id="1575" w:name="_Toc85659978"/>
      <w:bookmarkStart w:id="1576" w:name="_Toc85660196"/>
      <w:bookmarkStart w:id="1577" w:name="_Toc85792978"/>
      <w:bookmarkStart w:id="1578" w:name="_Toc85793195"/>
      <w:bookmarkStart w:id="1579" w:name="_Toc85793412"/>
      <w:bookmarkStart w:id="1580" w:name="_Toc85793629"/>
      <w:bookmarkStart w:id="1581" w:name="_Toc85793846"/>
      <w:bookmarkStart w:id="1582" w:name="_Toc85794063"/>
      <w:bookmarkStart w:id="1583" w:name="_Toc85794290"/>
      <w:bookmarkStart w:id="1584" w:name="_Toc85794566"/>
      <w:bookmarkStart w:id="1585" w:name="_Toc85795252"/>
      <w:bookmarkStart w:id="1586" w:name="_Toc85795513"/>
      <w:bookmarkStart w:id="1587" w:name="_Toc85795757"/>
      <w:bookmarkStart w:id="1588" w:name="_Toc85796000"/>
      <w:bookmarkStart w:id="1589" w:name="_Toc85813222"/>
      <w:bookmarkStart w:id="1590" w:name="_Toc85816378"/>
      <w:bookmarkStart w:id="1591" w:name="_Toc85841713"/>
      <w:bookmarkStart w:id="1592" w:name="_Toc85842483"/>
      <w:bookmarkStart w:id="1593" w:name="_Toc85925200"/>
      <w:bookmarkStart w:id="1594" w:name="_Toc85927131"/>
      <w:bookmarkStart w:id="1595" w:name="_Toc85975209"/>
      <w:bookmarkStart w:id="1596" w:name="_Toc85976007"/>
      <w:bookmarkStart w:id="1597" w:name="_Toc85976204"/>
      <w:bookmarkStart w:id="1598" w:name="_Toc85976403"/>
      <w:bookmarkStart w:id="1599" w:name="_Toc85980244"/>
      <w:bookmarkStart w:id="1600" w:name="_Toc85980398"/>
      <w:bookmarkStart w:id="1601" w:name="_Toc85659519"/>
      <w:bookmarkStart w:id="1602" w:name="_Toc85659761"/>
      <w:bookmarkStart w:id="1603" w:name="_Toc85659979"/>
      <w:bookmarkStart w:id="1604" w:name="_Toc85660197"/>
      <w:bookmarkStart w:id="1605" w:name="_Toc85792979"/>
      <w:bookmarkStart w:id="1606" w:name="_Toc85793196"/>
      <w:bookmarkStart w:id="1607" w:name="_Toc85793413"/>
      <w:bookmarkStart w:id="1608" w:name="_Toc85793630"/>
      <w:bookmarkStart w:id="1609" w:name="_Toc85793847"/>
      <w:bookmarkStart w:id="1610" w:name="_Toc85794064"/>
      <w:bookmarkStart w:id="1611" w:name="_Toc85794291"/>
      <w:bookmarkStart w:id="1612" w:name="_Toc85794567"/>
      <w:bookmarkStart w:id="1613" w:name="_Toc85795253"/>
      <w:bookmarkStart w:id="1614" w:name="_Toc85795514"/>
      <w:bookmarkStart w:id="1615" w:name="_Toc85795758"/>
      <w:bookmarkStart w:id="1616" w:name="_Toc85796001"/>
      <w:bookmarkStart w:id="1617" w:name="_Toc85813223"/>
      <w:bookmarkStart w:id="1618" w:name="_Toc85816379"/>
      <w:bookmarkStart w:id="1619" w:name="_Toc85841714"/>
      <w:bookmarkStart w:id="1620" w:name="_Toc85842484"/>
      <w:bookmarkStart w:id="1621" w:name="_Toc85925201"/>
      <w:bookmarkStart w:id="1622" w:name="_Toc85927132"/>
      <w:bookmarkStart w:id="1623" w:name="_Toc85975210"/>
      <w:bookmarkStart w:id="1624" w:name="_Toc85976008"/>
      <w:bookmarkStart w:id="1625" w:name="_Toc85976205"/>
      <w:bookmarkStart w:id="1626" w:name="_Toc85976404"/>
      <w:bookmarkStart w:id="1627" w:name="_Toc85980245"/>
      <w:bookmarkStart w:id="1628" w:name="_Toc85980399"/>
      <w:bookmarkStart w:id="1629" w:name="_Toc85659520"/>
      <w:bookmarkStart w:id="1630" w:name="_Toc85659762"/>
      <w:bookmarkStart w:id="1631" w:name="_Toc85659980"/>
      <w:bookmarkStart w:id="1632" w:name="_Toc85660198"/>
      <w:bookmarkStart w:id="1633" w:name="_Toc85792980"/>
      <w:bookmarkStart w:id="1634" w:name="_Toc85793197"/>
      <w:bookmarkStart w:id="1635" w:name="_Toc85793414"/>
      <w:bookmarkStart w:id="1636" w:name="_Toc85793631"/>
      <w:bookmarkStart w:id="1637" w:name="_Toc85793848"/>
      <w:bookmarkStart w:id="1638" w:name="_Toc85794065"/>
      <w:bookmarkStart w:id="1639" w:name="_Toc85794292"/>
      <w:bookmarkStart w:id="1640" w:name="_Toc85794568"/>
      <w:bookmarkStart w:id="1641" w:name="_Toc85795254"/>
      <w:bookmarkStart w:id="1642" w:name="_Toc85795515"/>
      <w:bookmarkStart w:id="1643" w:name="_Toc85795759"/>
      <w:bookmarkStart w:id="1644" w:name="_Toc85796002"/>
      <w:bookmarkStart w:id="1645" w:name="_Toc85813224"/>
      <w:bookmarkStart w:id="1646" w:name="_Toc85816380"/>
      <w:bookmarkStart w:id="1647" w:name="_Toc85841715"/>
      <w:bookmarkStart w:id="1648" w:name="_Toc85842485"/>
      <w:bookmarkStart w:id="1649" w:name="_Toc85925202"/>
      <w:bookmarkStart w:id="1650" w:name="_Toc85927133"/>
      <w:bookmarkStart w:id="1651" w:name="_Toc85975211"/>
      <w:bookmarkStart w:id="1652" w:name="_Toc85976009"/>
      <w:bookmarkStart w:id="1653" w:name="_Toc85976206"/>
      <w:bookmarkStart w:id="1654" w:name="_Toc85976405"/>
      <w:bookmarkStart w:id="1655" w:name="_Toc85980246"/>
      <w:bookmarkStart w:id="1656" w:name="_Toc85980400"/>
      <w:bookmarkStart w:id="1657" w:name="_Toc85659521"/>
      <w:bookmarkStart w:id="1658" w:name="_Toc85659763"/>
      <w:bookmarkStart w:id="1659" w:name="_Toc85659981"/>
      <w:bookmarkStart w:id="1660" w:name="_Toc85660199"/>
      <w:bookmarkStart w:id="1661" w:name="_Toc85792981"/>
      <w:bookmarkStart w:id="1662" w:name="_Toc85793198"/>
      <w:bookmarkStart w:id="1663" w:name="_Toc85793415"/>
      <w:bookmarkStart w:id="1664" w:name="_Toc85793632"/>
      <w:bookmarkStart w:id="1665" w:name="_Toc85793849"/>
      <w:bookmarkStart w:id="1666" w:name="_Toc85794066"/>
      <w:bookmarkStart w:id="1667" w:name="_Toc85794293"/>
      <w:bookmarkStart w:id="1668" w:name="_Toc85794569"/>
      <w:bookmarkStart w:id="1669" w:name="_Toc85795255"/>
      <w:bookmarkStart w:id="1670" w:name="_Toc85795516"/>
      <w:bookmarkStart w:id="1671" w:name="_Toc85795760"/>
      <w:bookmarkStart w:id="1672" w:name="_Toc85796003"/>
      <w:bookmarkStart w:id="1673" w:name="_Toc85813225"/>
      <w:bookmarkStart w:id="1674" w:name="_Toc85816381"/>
      <w:bookmarkStart w:id="1675" w:name="_Toc85841716"/>
      <w:bookmarkStart w:id="1676" w:name="_Toc85842486"/>
      <w:bookmarkStart w:id="1677" w:name="_Toc85925203"/>
      <w:bookmarkStart w:id="1678" w:name="_Toc85927134"/>
      <w:bookmarkStart w:id="1679" w:name="_Toc85975212"/>
      <w:bookmarkStart w:id="1680" w:name="_Toc85976010"/>
      <w:bookmarkStart w:id="1681" w:name="_Toc85976207"/>
      <w:bookmarkStart w:id="1682" w:name="_Toc85976406"/>
      <w:bookmarkStart w:id="1683" w:name="_Toc85980247"/>
      <w:bookmarkStart w:id="1684" w:name="_Toc85980401"/>
      <w:bookmarkStart w:id="1685" w:name="_Toc85659522"/>
      <w:bookmarkStart w:id="1686" w:name="_Toc85659764"/>
      <w:bookmarkStart w:id="1687" w:name="_Toc85659982"/>
      <w:bookmarkStart w:id="1688" w:name="_Toc85660200"/>
      <w:bookmarkStart w:id="1689" w:name="_Toc85792982"/>
      <w:bookmarkStart w:id="1690" w:name="_Toc85793199"/>
      <w:bookmarkStart w:id="1691" w:name="_Toc85793416"/>
      <w:bookmarkStart w:id="1692" w:name="_Toc85793633"/>
      <w:bookmarkStart w:id="1693" w:name="_Toc85793850"/>
      <w:bookmarkStart w:id="1694" w:name="_Toc85794067"/>
      <w:bookmarkStart w:id="1695" w:name="_Toc85794294"/>
      <w:bookmarkStart w:id="1696" w:name="_Toc85794570"/>
      <w:bookmarkStart w:id="1697" w:name="_Toc85795256"/>
      <w:bookmarkStart w:id="1698" w:name="_Toc85795517"/>
      <w:bookmarkStart w:id="1699" w:name="_Toc85795761"/>
      <w:bookmarkStart w:id="1700" w:name="_Toc85796004"/>
      <w:bookmarkStart w:id="1701" w:name="_Toc85813226"/>
      <w:bookmarkStart w:id="1702" w:name="_Toc85816382"/>
      <w:bookmarkStart w:id="1703" w:name="_Toc85841717"/>
      <w:bookmarkStart w:id="1704" w:name="_Toc85842487"/>
      <w:bookmarkStart w:id="1705" w:name="_Toc85925204"/>
      <w:bookmarkStart w:id="1706" w:name="_Toc85927135"/>
      <w:bookmarkStart w:id="1707" w:name="_Toc85975213"/>
      <w:bookmarkStart w:id="1708" w:name="_Toc85976011"/>
      <w:bookmarkStart w:id="1709" w:name="_Toc85976208"/>
      <w:bookmarkStart w:id="1710" w:name="_Toc85976407"/>
      <w:bookmarkStart w:id="1711" w:name="_Toc85980248"/>
      <w:bookmarkStart w:id="1712" w:name="_Toc85980402"/>
      <w:bookmarkStart w:id="1713" w:name="_Toc85659523"/>
      <w:bookmarkStart w:id="1714" w:name="_Toc85659765"/>
      <w:bookmarkStart w:id="1715" w:name="_Toc85659983"/>
      <w:bookmarkStart w:id="1716" w:name="_Toc85660201"/>
      <w:bookmarkStart w:id="1717" w:name="_Toc85792983"/>
      <w:bookmarkStart w:id="1718" w:name="_Toc85793200"/>
      <w:bookmarkStart w:id="1719" w:name="_Toc85793417"/>
      <w:bookmarkStart w:id="1720" w:name="_Toc85793634"/>
      <w:bookmarkStart w:id="1721" w:name="_Toc85793851"/>
      <w:bookmarkStart w:id="1722" w:name="_Toc85794068"/>
      <w:bookmarkStart w:id="1723" w:name="_Toc85794295"/>
      <w:bookmarkStart w:id="1724" w:name="_Toc85794571"/>
      <w:bookmarkStart w:id="1725" w:name="_Toc85795257"/>
      <w:bookmarkStart w:id="1726" w:name="_Toc85795518"/>
      <w:bookmarkStart w:id="1727" w:name="_Toc85795762"/>
      <w:bookmarkStart w:id="1728" w:name="_Toc85796005"/>
      <w:bookmarkStart w:id="1729" w:name="_Toc85813227"/>
      <w:bookmarkStart w:id="1730" w:name="_Toc85816383"/>
      <w:bookmarkStart w:id="1731" w:name="_Toc85841718"/>
      <w:bookmarkStart w:id="1732" w:name="_Toc85842488"/>
      <w:bookmarkStart w:id="1733" w:name="_Toc85925205"/>
      <w:bookmarkStart w:id="1734" w:name="_Toc85927136"/>
      <w:bookmarkStart w:id="1735" w:name="_Toc85975214"/>
      <w:bookmarkStart w:id="1736" w:name="_Toc85976012"/>
      <w:bookmarkStart w:id="1737" w:name="_Toc85976209"/>
      <w:bookmarkStart w:id="1738" w:name="_Toc85976408"/>
      <w:bookmarkStart w:id="1739" w:name="_Toc85980249"/>
      <w:bookmarkStart w:id="1740" w:name="_Toc85980403"/>
      <w:bookmarkStart w:id="1741" w:name="_Toc85659524"/>
      <w:bookmarkStart w:id="1742" w:name="_Toc85659766"/>
      <w:bookmarkStart w:id="1743" w:name="_Toc85659984"/>
      <w:bookmarkStart w:id="1744" w:name="_Toc85660202"/>
      <w:bookmarkStart w:id="1745" w:name="_Toc85792984"/>
      <w:bookmarkStart w:id="1746" w:name="_Toc85793201"/>
      <w:bookmarkStart w:id="1747" w:name="_Toc85793418"/>
      <w:bookmarkStart w:id="1748" w:name="_Toc85793635"/>
      <w:bookmarkStart w:id="1749" w:name="_Toc85793852"/>
      <w:bookmarkStart w:id="1750" w:name="_Toc85794069"/>
      <w:bookmarkStart w:id="1751" w:name="_Toc85794296"/>
      <w:bookmarkStart w:id="1752" w:name="_Toc85794572"/>
      <w:bookmarkStart w:id="1753" w:name="_Toc85795258"/>
      <w:bookmarkStart w:id="1754" w:name="_Toc85795519"/>
      <w:bookmarkStart w:id="1755" w:name="_Toc85795763"/>
      <w:bookmarkStart w:id="1756" w:name="_Toc85796006"/>
      <w:bookmarkStart w:id="1757" w:name="_Toc85813228"/>
      <w:bookmarkStart w:id="1758" w:name="_Toc85816384"/>
      <w:bookmarkStart w:id="1759" w:name="_Toc85841719"/>
      <w:bookmarkStart w:id="1760" w:name="_Toc85842489"/>
      <w:bookmarkStart w:id="1761" w:name="_Toc85925206"/>
      <w:bookmarkStart w:id="1762" w:name="_Toc85927137"/>
      <w:bookmarkStart w:id="1763" w:name="_Toc85975215"/>
      <w:bookmarkStart w:id="1764" w:name="_Toc85976013"/>
      <w:bookmarkStart w:id="1765" w:name="_Toc85976210"/>
      <w:bookmarkStart w:id="1766" w:name="_Toc85976409"/>
      <w:bookmarkStart w:id="1767" w:name="_Toc85980250"/>
      <w:bookmarkStart w:id="1768" w:name="_Toc85980404"/>
      <w:bookmarkStart w:id="1769" w:name="_Toc85659525"/>
      <w:bookmarkStart w:id="1770" w:name="_Toc85659767"/>
      <w:bookmarkStart w:id="1771" w:name="_Toc85659985"/>
      <w:bookmarkStart w:id="1772" w:name="_Toc85660203"/>
      <w:bookmarkStart w:id="1773" w:name="_Toc85792985"/>
      <w:bookmarkStart w:id="1774" w:name="_Toc85793202"/>
      <w:bookmarkStart w:id="1775" w:name="_Toc85793419"/>
      <w:bookmarkStart w:id="1776" w:name="_Toc85793636"/>
      <w:bookmarkStart w:id="1777" w:name="_Toc85793853"/>
      <w:bookmarkStart w:id="1778" w:name="_Toc85794070"/>
      <w:bookmarkStart w:id="1779" w:name="_Toc85794297"/>
      <w:bookmarkStart w:id="1780" w:name="_Toc85794573"/>
      <w:bookmarkStart w:id="1781" w:name="_Toc85795259"/>
      <w:bookmarkStart w:id="1782" w:name="_Toc85795520"/>
      <w:bookmarkStart w:id="1783" w:name="_Toc85795764"/>
      <w:bookmarkStart w:id="1784" w:name="_Toc85796007"/>
      <w:bookmarkStart w:id="1785" w:name="_Toc85813229"/>
      <w:bookmarkStart w:id="1786" w:name="_Toc85816385"/>
      <w:bookmarkStart w:id="1787" w:name="_Toc85841720"/>
      <w:bookmarkStart w:id="1788" w:name="_Toc85842490"/>
      <w:bookmarkStart w:id="1789" w:name="_Toc85925207"/>
      <w:bookmarkStart w:id="1790" w:name="_Toc85927138"/>
      <w:bookmarkStart w:id="1791" w:name="_Toc85975216"/>
      <w:bookmarkStart w:id="1792" w:name="_Toc85976014"/>
      <w:bookmarkStart w:id="1793" w:name="_Toc85976211"/>
      <w:bookmarkStart w:id="1794" w:name="_Toc85976410"/>
      <w:bookmarkStart w:id="1795" w:name="_Toc85980251"/>
      <w:bookmarkStart w:id="1796" w:name="_Toc85980405"/>
      <w:bookmarkStart w:id="1797" w:name="_Toc85659526"/>
      <w:bookmarkStart w:id="1798" w:name="_Toc85659768"/>
      <w:bookmarkStart w:id="1799" w:name="_Toc85659986"/>
      <w:bookmarkStart w:id="1800" w:name="_Toc85660204"/>
      <w:bookmarkStart w:id="1801" w:name="_Toc85792986"/>
      <w:bookmarkStart w:id="1802" w:name="_Toc85793203"/>
      <w:bookmarkStart w:id="1803" w:name="_Toc85793420"/>
      <w:bookmarkStart w:id="1804" w:name="_Toc85793637"/>
      <w:bookmarkStart w:id="1805" w:name="_Toc85793854"/>
      <w:bookmarkStart w:id="1806" w:name="_Toc85794071"/>
      <w:bookmarkStart w:id="1807" w:name="_Toc85794298"/>
      <w:bookmarkStart w:id="1808" w:name="_Toc85794574"/>
      <w:bookmarkStart w:id="1809" w:name="_Toc85795260"/>
      <w:bookmarkStart w:id="1810" w:name="_Toc85795521"/>
      <w:bookmarkStart w:id="1811" w:name="_Toc85795765"/>
      <w:bookmarkStart w:id="1812" w:name="_Toc85796008"/>
      <w:bookmarkStart w:id="1813" w:name="_Toc85813230"/>
      <w:bookmarkStart w:id="1814" w:name="_Toc85816386"/>
      <w:bookmarkStart w:id="1815" w:name="_Toc85841721"/>
      <w:bookmarkStart w:id="1816" w:name="_Toc85842491"/>
      <w:bookmarkStart w:id="1817" w:name="_Toc85925208"/>
      <w:bookmarkStart w:id="1818" w:name="_Toc85927139"/>
      <w:bookmarkStart w:id="1819" w:name="_Toc85975217"/>
      <w:bookmarkStart w:id="1820" w:name="_Toc85976015"/>
      <w:bookmarkStart w:id="1821" w:name="_Toc85976212"/>
      <w:bookmarkStart w:id="1822" w:name="_Toc85976411"/>
      <w:bookmarkStart w:id="1823" w:name="_Toc85980252"/>
      <w:bookmarkStart w:id="1824" w:name="_Toc85980406"/>
      <w:bookmarkStart w:id="1825" w:name="_Toc85659527"/>
      <w:bookmarkStart w:id="1826" w:name="_Toc85659769"/>
      <w:bookmarkStart w:id="1827" w:name="_Toc85659987"/>
      <w:bookmarkStart w:id="1828" w:name="_Toc85660205"/>
      <w:bookmarkStart w:id="1829" w:name="_Toc85792987"/>
      <w:bookmarkStart w:id="1830" w:name="_Toc85793204"/>
      <w:bookmarkStart w:id="1831" w:name="_Toc85793421"/>
      <w:bookmarkStart w:id="1832" w:name="_Toc85793638"/>
      <w:bookmarkStart w:id="1833" w:name="_Toc85793855"/>
      <w:bookmarkStart w:id="1834" w:name="_Toc85794072"/>
      <w:bookmarkStart w:id="1835" w:name="_Toc85794299"/>
      <w:bookmarkStart w:id="1836" w:name="_Toc85794575"/>
      <w:bookmarkStart w:id="1837" w:name="_Toc85795261"/>
      <w:bookmarkStart w:id="1838" w:name="_Toc85795522"/>
      <w:bookmarkStart w:id="1839" w:name="_Toc85795766"/>
      <w:bookmarkStart w:id="1840" w:name="_Toc85796009"/>
      <w:bookmarkStart w:id="1841" w:name="_Toc85813231"/>
      <w:bookmarkStart w:id="1842" w:name="_Toc85816387"/>
      <w:bookmarkStart w:id="1843" w:name="_Toc85841722"/>
      <w:bookmarkStart w:id="1844" w:name="_Toc85842492"/>
      <w:bookmarkStart w:id="1845" w:name="_Toc85925209"/>
      <w:bookmarkStart w:id="1846" w:name="_Toc85927140"/>
      <w:bookmarkStart w:id="1847" w:name="_Toc85975218"/>
      <w:bookmarkStart w:id="1848" w:name="_Toc85976016"/>
      <w:bookmarkStart w:id="1849" w:name="_Toc85976213"/>
      <w:bookmarkStart w:id="1850" w:name="_Toc85976412"/>
      <w:bookmarkStart w:id="1851" w:name="_Toc85980253"/>
      <w:bookmarkStart w:id="1852" w:name="_Toc85980407"/>
      <w:bookmarkStart w:id="1853" w:name="_Toc85659528"/>
      <w:bookmarkStart w:id="1854" w:name="_Toc85659770"/>
      <w:bookmarkStart w:id="1855" w:name="_Toc85659988"/>
      <w:bookmarkStart w:id="1856" w:name="_Toc85660206"/>
      <w:bookmarkStart w:id="1857" w:name="_Toc85792988"/>
      <w:bookmarkStart w:id="1858" w:name="_Toc85793205"/>
      <w:bookmarkStart w:id="1859" w:name="_Toc85793422"/>
      <w:bookmarkStart w:id="1860" w:name="_Toc85793639"/>
      <w:bookmarkStart w:id="1861" w:name="_Toc85793856"/>
      <w:bookmarkStart w:id="1862" w:name="_Toc85794073"/>
      <w:bookmarkStart w:id="1863" w:name="_Toc85794300"/>
      <w:bookmarkStart w:id="1864" w:name="_Toc85794576"/>
      <w:bookmarkStart w:id="1865" w:name="_Toc85795262"/>
      <w:bookmarkStart w:id="1866" w:name="_Toc85795523"/>
      <w:bookmarkStart w:id="1867" w:name="_Toc85795767"/>
      <w:bookmarkStart w:id="1868" w:name="_Toc85796010"/>
      <w:bookmarkStart w:id="1869" w:name="_Toc85813232"/>
      <w:bookmarkStart w:id="1870" w:name="_Toc85816388"/>
      <w:bookmarkStart w:id="1871" w:name="_Toc85841723"/>
      <w:bookmarkStart w:id="1872" w:name="_Toc85842493"/>
      <w:bookmarkStart w:id="1873" w:name="_Toc85925210"/>
      <w:bookmarkStart w:id="1874" w:name="_Toc85927141"/>
      <w:bookmarkStart w:id="1875" w:name="_Toc85975219"/>
      <w:bookmarkStart w:id="1876" w:name="_Toc85976017"/>
      <w:bookmarkStart w:id="1877" w:name="_Toc85976214"/>
      <w:bookmarkStart w:id="1878" w:name="_Toc85976413"/>
      <w:bookmarkStart w:id="1879" w:name="_Toc85980254"/>
      <w:bookmarkStart w:id="1880" w:name="_Toc85980408"/>
      <w:bookmarkStart w:id="1881" w:name="_Toc85659529"/>
      <w:bookmarkStart w:id="1882" w:name="_Toc85659771"/>
      <w:bookmarkStart w:id="1883" w:name="_Toc85659989"/>
      <w:bookmarkStart w:id="1884" w:name="_Toc85660207"/>
      <w:bookmarkStart w:id="1885" w:name="_Toc85792989"/>
      <w:bookmarkStart w:id="1886" w:name="_Toc85793206"/>
      <w:bookmarkStart w:id="1887" w:name="_Toc85793423"/>
      <w:bookmarkStart w:id="1888" w:name="_Toc85793640"/>
      <w:bookmarkStart w:id="1889" w:name="_Toc85793857"/>
      <w:bookmarkStart w:id="1890" w:name="_Toc85794074"/>
      <w:bookmarkStart w:id="1891" w:name="_Toc85794301"/>
      <w:bookmarkStart w:id="1892" w:name="_Toc85794577"/>
      <w:bookmarkStart w:id="1893" w:name="_Toc85795263"/>
      <w:bookmarkStart w:id="1894" w:name="_Toc85795524"/>
      <w:bookmarkStart w:id="1895" w:name="_Toc85795768"/>
      <w:bookmarkStart w:id="1896" w:name="_Toc85796011"/>
      <w:bookmarkStart w:id="1897" w:name="_Toc85813233"/>
      <w:bookmarkStart w:id="1898" w:name="_Toc85816389"/>
      <w:bookmarkStart w:id="1899" w:name="_Toc85841724"/>
      <w:bookmarkStart w:id="1900" w:name="_Toc85842494"/>
      <w:bookmarkStart w:id="1901" w:name="_Toc85925211"/>
      <w:bookmarkStart w:id="1902" w:name="_Toc85927142"/>
      <w:bookmarkStart w:id="1903" w:name="_Toc85975220"/>
      <w:bookmarkStart w:id="1904" w:name="_Toc85976018"/>
      <w:bookmarkStart w:id="1905" w:name="_Toc85976215"/>
      <w:bookmarkStart w:id="1906" w:name="_Toc85976414"/>
      <w:bookmarkStart w:id="1907" w:name="_Toc85980255"/>
      <w:bookmarkStart w:id="1908" w:name="_Toc85980409"/>
      <w:bookmarkStart w:id="1909" w:name="_Toc85659538"/>
      <w:bookmarkStart w:id="1910" w:name="_Toc85659780"/>
      <w:bookmarkStart w:id="1911" w:name="_Toc85659998"/>
      <w:bookmarkStart w:id="1912" w:name="_Toc85660216"/>
      <w:bookmarkStart w:id="1913" w:name="_Toc85792998"/>
      <w:bookmarkStart w:id="1914" w:name="_Toc85793215"/>
      <w:bookmarkStart w:id="1915" w:name="_Toc85793432"/>
      <w:bookmarkStart w:id="1916" w:name="_Toc85793649"/>
      <w:bookmarkStart w:id="1917" w:name="_Toc85793866"/>
      <w:bookmarkStart w:id="1918" w:name="_Toc85794083"/>
      <w:bookmarkStart w:id="1919" w:name="_Toc85794310"/>
      <w:bookmarkStart w:id="1920" w:name="_Toc85794586"/>
      <w:bookmarkStart w:id="1921" w:name="_Toc85795272"/>
      <w:bookmarkStart w:id="1922" w:name="_Toc85795533"/>
      <w:bookmarkStart w:id="1923" w:name="_Toc85795777"/>
      <w:bookmarkStart w:id="1924" w:name="_Toc85796020"/>
      <w:bookmarkStart w:id="1925" w:name="_Toc85813242"/>
      <w:bookmarkStart w:id="1926" w:name="_Toc85816398"/>
      <w:bookmarkStart w:id="1927" w:name="_Toc85841733"/>
      <w:bookmarkStart w:id="1928" w:name="_Toc85842503"/>
      <w:bookmarkStart w:id="1929" w:name="_Toc85925220"/>
      <w:bookmarkStart w:id="1930" w:name="_Toc85927151"/>
      <w:bookmarkStart w:id="1931" w:name="_Toc85975229"/>
      <w:bookmarkStart w:id="1932" w:name="_Toc85976027"/>
      <w:bookmarkStart w:id="1933" w:name="_Toc85976224"/>
      <w:bookmarkStart w:id="1934" w:name="_Toc85976423"/>
      <w:bookmarkStart w:id="1935" w:name="_Toc85980264"/>
      <w:bookmarkStart w:id="1936" w:name="_Toc85980418"/>
      <w:bookmarkStart w:id="1937" w:name="_Toc85925305"/>
      <w:bookmarkStart w:id="1938" w:name="_Toc85927236"/>
      <w:bookmarkStart w:id="1939" w:name="_Toc85975314"/>
      <w:bookmarkStart w:id="1940" w:name="_Toc85976112"/>
      <w:bookmarkStart w:id="1941" w:name="_Toc85976309"/>
      <w:bookmarkStart w:id="1942" w:name="_Toc85976508"/>
      <w:bookmarkStart w:id="1943" w:name="_Toc85925306"/>
      <w:bookmarkStart w:id="1944" w:name="_Toc85927237"/>
      <w:bookmarkStart w:id="1945" w:name="_Toc85975315"/>
      <w:bookmarkStart w:id="1946" w:name="_Toc85976113"/>
      <w:bookmarkStart w:id="1947" w:name="_Toc85976310"/>
      <w:bookmarkStart w:id="1948" w:name="_Toc85976509"/>
      <w:bookmarkStart w:id="1949" w:name="_Toc85925307"/>
      <w:bookmarkStart w:id="1950" w:name="_Toc85927238"/>
      <w:bookmarkStart w:id="1951" w:name="_Toc85975316"/>
      <w:bookmarkStart w:id="1952" w:name="_Toc85976114"/>
      <w:bookmarkStart w:id="1953" w:name="_Toc85976311"/>
      <w:bookmarkStart w:id="1954" w:name="_Toc85976510"/>
      <w:bookmarkStart w:id="1955" w:name="_Toc85925308"/>
      <w:bookmarkStart w:id="1956" w:name="_Toc85927239"/>
      <w:bookmarkStart w:id="1957" w:name="_Toc85975317"/>
      <w:bookmarkStart w:id="1958" w:name="_Toc85976115"/>
      <w:bookmarkStart w:id="1959" w:name="_Toc85976312"/>
      <w:bookmarkStart w:id="1960" w:name="_Toc85976511"/>
      <w:bookmarkStart w:id="1961" w:name="_Toc85925309"/>
      <w:bookmarkStart w:id="1962" w:name="_Toc85927240"/>
      <w:bookmarkStart w:id="1963" w:name="_Toc85975318"/>
      <w:bookmarkStart w:id="1964" w:name="_Toc85976116"/>
      <w:bookmarkStart w:id="1965" w:name="_Toc85976313"/>
      <w:bookmarkStart w:id="1966" w:name="_Toc85976512"/>
      <w:bookmarkStart w:id="1967" w:name="_Toc85925310"/>
      <w:bookmarkStart w:id="1968" w:name="_Toc85927241"/>
      <w:bookmarkStart w:id="1969" w:name="_Toc85975319"/>
      <w:bookmarkStart w:id="1970" w:name="_Toc85976117"/>
      <w:bookmarkStart w:id="1971" w:name="_Toc85976314"/>
      <w:bookmarkStart w:id="1972" w:name="_Toc85976513"/>
      <w:bookmarkStart w:id="1973" w:name="_Toc85925311"/>
      <w:bookmarkStart w:id="1974" w:name="_Toc85927242"/>
      <w:bookmarkStart w:id="1975" w:name="_Toc85975320"/>
      <w:bookmarkStart w:id="1976" w:name="_Toc85976118"/>
      <w:bookmarkStart w:id="1977" w:name="_Toc85976315"/>
      <w:bookmarkStart w:id="1978" w:name="_Toc85976514"/>
      <w:bookmarkStart w:id="1979" w:name="_Toc93411412"/>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r w:rsidRPr="00E62094">
        <w:rPr>
          <w:rFonts w:ascii="Times New Roman" w:hAnsi="Times New Roman" w:cs="Times New Roman"/>
          <w:bCs/>
          <w:color w:val="auto"/>
          <w:sz w:val="24"/>
          <w:szCs w:val="24"/>
          <w:lang w:val="sr-Cyrl-CS"/>
        </w:rPr>
        <w:lastRenderedPageBreak/>
        <w:t xml:space="preserve">V. </w:t>
      </w:r>
      <w:r w:rsidR="00466AD7" w:rsidRPr="00E62094">
        <w:rPr>
          <w:rFonts w:ascii="Times New Roman" w:hAnsi="Times New Roman" w:cs="Times New Roman"/>
          <w:bCs/>
          <w:color w:val="auto"/>
          <w:sz w:val="24"/>
          <w:szCs w:val="24"/>
          <w:lang w:val="sr-Cyrl-CS"/>
        </w:rPr>
        <w:t>ВИЗИЈА</w:t>
      </w:r>
      <w:bookmarkEnd w:id="1979"/>
      <w:r w:rsidR="00AD341C" w:rsidRPr="00E62094">
        <w:rPr>
          <w:rFonts w:ascii="Times New Roman" w:hAnsi="Times New Roman" w:cs="Times New Roman"/>
          <w:bCs/>
          <w:color w:val="auto"/>
          <w:sz w:val="24"/>
          <w:szCs w:val="24"/>
          <w:lang w:val="sr-Cyrl-CS"/>
        </w:rPr>
        <w:t xml:space="preserve"> </w:t>
      </w:r>
    </w:p>
    <w:p w14:paraId="204C10DD" w14:textId="7E9FB073" w:rsidR="00AD341C" w:rsidRPr="00E62094" w:rsidRDefault="003C4A51" w:rsidP="00AD341C">
      <w:pPr>
        <w:jc w:val="both"/>
        <w:rPr>
          <w:rStyle w:val="expand"/>
          <w:rFonts w:ascii="Times New Roman" w:hAnsi="Times New Roman" w:cs="Times New Roman"/>
          <w:sz w:val="24"/>
          <w:szCs w:val="24"/>
          <w:lang w:val="sr-Cyrl-CS"/>
        </w:rPr>
      </w:pPr>
      <w:r w:rsidRPr="00E62094">
        <w:rPr>
          <w:rStyle w:val="expand"/>
          <w:rFonts w:ascii="Times New Roman" w:hAnsi="Times New Roman" w:cs="Times New Roman"/>
          <w:sz w:val="24"/>
          <w:szCs w:val="24"/>
          <w:lang w:val="sr-Cyrl-CS"/>
        </w:rPr>
        <w:tab/>
      </w:r>
      <w:r w:rsidR="00AA0B5C" w:rsidRPr="00E62094">
        <w:rPr>
          <w:rStyle w:val="expand"/>
          <w:rFonts w:ascii="Times New Roman" w:hAnsi="Times New Roman" w:cs="Times New Roman"/>
          <w:sz w:val="24"/>
          <w:szCs w:val="24"/>
          <w:lang w:val="sr-Cyrl-CS"/>
        </w:rPr>
        <w:t>Визија у овој области</w:t>
      </w:r>
      <w:r w:rsidR="00AD341C" w:rsidRPr="00E62094">
        <w:rPr>
          <w:rStyle w:val="expand"/>
          <w:rFonts w:ascii="Times New Roman" w:hAnsi="Times New Roman" w:cs="Times New Roman"/>
          <w:sz w:val="24"/>
          <w:szCs w:val="24"/>
          <w:lang w:val="sr-Cyrl-CS"/>
        </w:rPr>
        <w:t>, која представља пожељни друштвено-економски оквир достижан у средњем и дугом року</w:t>
      </w:r>
      <w:r w:rsidR="009F056B" w:rsidRPr="00E62094">
        <w:rPr>
          <w:rStyle w:val="expand"/>
          <w:rFonts w:ascii="Times New Roman" w:hAnsi="Times New Roman" w:cs="Times New Roman"/>
          <w:sz w:val="24"/>
          <w:szCs w:val="24"/>
          <w:lang w:val="sr-Cyrl-CS"/>
        </w:rPr>
        <w:t>, гласи</w:t>
      </w:r>
      <w:r w:rsidR="00AD341C" w:rsidRPr="00E62094">
        <w:rPr>
          <w:rStyle w:val="expand"/>
          <w:rFonts w:ascii="Times New Roman" w:hAnsi="Times New Roman" w:cs="Times New Roman"/>
          <w:sz w:val="24"/>
          <w:szCs w:val="24"/>
          <w:lang w:val="sr-Cyrl-CS"/>
        </w:rPr>
        <w:t>:</w:t>
      </w:r>
    </w:p>
    <w:p w14:paraId="212FA85B" w14:textId="7F4B010E" w:rsidR="00AD341C" w:rsidRPr="00E62094" w:rsidRDefault="003C4A51" w:rsidP="003C4A51">
      <w:pPr>
        <w:jc w:val="both"/>
        <w:rPr>
          <w:rStyle w:val="expand"/>
          <w:rFonts w:ascii="Times New Roman" w:hAnsi="Times New Roman" w:cs="Times New Roman"/>
          <w:i/>
          <w:iCs/>
          <w:sz w:val="24"/>
          <w:szCs w:val="24"/>
          <w:lang w:val="sr-Cyrl-CS"/>
        </w:rPr>
      </w:pPr>
      <w:r w:rsidRPr="00E62094">
        <w:rPr>
          <w:rStyle w:val="expand"/>
          <w:rFonts w:ascii="Times New Roman" w:hAnsi="Times New Roman" w:cs="Times New Roman"/>
          <w:i/>
          <w:iCs/>
          <w:sz w:val="24"/>
          <w:szCs w:val="24"/>
          <w:lang w:val="sr-Cyrl-CS"/>
        </w:rPr>
        <w:tab/>
      </w:r>
      <w:r w:rsidR="009F056B" w:rsidRPr="00E62094">
        <w:rPr>
          <w:rStyle w:val="expand"/>
          <w:rFonts w:ascii="Times New Roman" w:hAnsi="Times New Roman" w:cs="Times New Roman"/>
          <w:i/>
          <w:iCs/>
          <w:sz w:val="24"/>
          <w:szCs w:val="24"/>
          <w:lang w:val="sr-Cyrl-CS"/>
        </w:rPr>
        <w:t>П</w:t>
      </w:r>
      <w:r w:rsidR="00AD341C" w:rsidRPr="00E62094">
        <w:rPr>
          <w:rStyle w:val="expand"/>
          <w:rFonts w:ascii="Times New Roman" w:hAnsi="Times New Roman" w:cs="Times New Roman"/>
          <w:i/>
          <w:iCs/>
          <w:sz w:val="24"/>
          <w:szCs w:val="24"/>
          <w:lang w:val="sr-Cyrl-CS"/>
        </w:rPr>
        <w:t>одстицајно и предвидиво пословно окружење у којем је пословање у сивој зо</w:t>
      </w:r>
      <w:r w:rsidRPr="00E62094">
        <w:rPr>
          <w:rStyle w:val="expand"/>
          <w:rFonts w:ascii="Times New Roman" w:hAnsi="Times New Roman" w:cs="Times New Roman"/>
          <w:i/>
          <w:iCs/>
          <w:sz w:val="24"/>
          <w:szCs w:val="24"/>
          <w:lang w:val="sr-Cyrl-CS"/>
        </w:rPr>
        <w:t>ни неприхватљиво и неисплативо.</w:t>
      </w:r>
    </w:p>
    <w:p w14:paraId="3C5A7C22" w14:textId="2092BFA3" w:rsidR="00AD341C" w:rsidRPr="00E62094" w:rsidRDefault="003C4A51" w:rsidP="00AD341C">
      <w:pPr>
        <w:jc w:val="both"/>
        <w:rPr>
          <w:rStyle w:val="expand"/>
          <w:rFonts w:ascii="Times New Roman" w:hAnsi="Times New Roman" w:cs="Times New Roman"/>
          <w:sz w:val="24"/>
          <w:szCs w:val="24"/>
          <w:lang w:val="sr-Cyrl-CS"/>
        </w:rPr>
      </w:pPr>
      <w:r w:rsidRPr="00E62094">
        <w:rPr>
          <w:rStyle w:val="expand"/>
          <w:rFonts w:ascii="Times New Roman" w:hAnsi="Times New Roman" w:cs="Times New Roman"/>
          <w:sz w:val="24"/>
          <w:szCs w:val="24"/>
          <w:lang w:val="sr-Cyrl-CS"/>
        </w:rPr>
        <w:tab/>
      </w:r>
      <w:r w:rsidR="00AD341C" w:rsidRPr="00E62094">
        <w:rPr>
          <w:rStyle w:val="expand"/>
          <w:rFonts w:ascii="Times New Roman" w:hAnsi="Times New Roman" w:cs="Times New Roman"/>
          <w:sz w:val="24"/>
          <w:szCs w:val="24"/>
          <w:lang w:val="sr-Cyrl-CS"/>
        </w:rPr>
        <w:t xml:space="preserve">Овако постављена визија имплицира да је настојање друштва и државе такво да се привредници и грађани одвраћају од активности у сивој зони. То се у овом оквиру може постићи како кроз појачавање капацитета надзорних органа да детектују активности из сиве зоне, али и кроз такво јачање свести целокупног друштва, </w:t>
      </w:r>
      <w:r w:rsidR="008951CA" w:rsidRPr="00E62094">
        <w:rPr>
          <w:rStyle w:val="expand"/>
          <w:rFonts w:ascii="Times New Roman" w:hAnsi="Times New Roman" w:cs="Times New Roman"/>
          <w:sz w:val="24"/>
          <w:szCs w:val="24"/>
          <w:lang w:val="sr-Cyrl-CS"/>
        </w:rPr>
        <w:t>у оквиру чега</w:t>
      </w:r>
      <w:r w:rsidR="00AD341C" w:rsidRPr="00E62094">
        <w:rPr>
          <w:rStyle w:val="expand"/>
          <w:rFonts w:ascii="Times New Roman" w:hAnsi="Times New Roman" w:cs="Times New Roman"/>
          <w:sz w:val="24"/>
          <w:szCs w:val="24"/>
          <w:lang w:val="sr-Cyrl-CS"/>
        </w:rPr>
        <w:t xml:space="preserve"> активности из сиве зоне постају опште друштвено неприхватљиве.</w:t>
      </w:r>
    </w:p>
    <w:p w14:paraId="7658EC5B" w14:textId="421AD355" w:rsidR="00AD341C" w:rsidRPr="00E62094" w:rsidRDefault="003C4A51" w:rsidP="00AD341C">
      <w:pPr>
        <w:jc w:val="both"/>
        <w:rPr>
          <w:rStyle w:val="expand"/>
          <w:rFonts w:ascii="Times New Roman" w:hAnsi="Times New Roman" w:cs="Times New Roman"/>
          <w:sz w:val="24"/>
          <w:szCs w:val="24"/>
          <w:lang w:val="sr-Cyrl-CS"/>
        </w:rPr>
      </w:pPr>
      <w:r w:rsidRPr="00E62094">
        <w:rPr>
          <w:rStyle w:val="expand"/>
          <w:rFonts w:ascii="Times New Roman" w:hAnsi="Times New Roman" w:cs="Times New Roman"/>
          <w:sz w:val="24"/>
          <w:szCs w:val="24"/>
          <w:lang w:val="sr-Cyrl-CS"/>
        </w:rPr>
        <w:tab/>
      </w:r>
      <w:r w:rsidR="00AD341C" w:rsidRPr="00E62094">
        <w:rPr>
          <w:rStyle w:val="expand"/>
          <w:rFonts w:ascii="Times New Roman" w:hAnsi="Times New Roman" w:cs="Times New Roman"/>
          <w:sz w:val="24"/>
          <w:szCs w:val="24"/>
          <w:lang w:val="sr-Cyrl-CS"/>
        </w:rPr>
        <w:t xml:space="preserve">Како би се ова визија достигла, </w:t>
      </w:r>
      <w:r w:rsidR="00F83557" w:rsidRPr="00E62094">
        <w:rPr>
          <w:rStyle w:val="expand"/>
          <w:rFonts w:ascii="Times New Roman" w:hAnsi="Times New Roman" w:cs="Times New Roman"/>
          <w:sz w:val="24"/>
          <w:szCs w:val="24"/>
          <w:lang w:val="sr-Cyrl-CS"/>
        </w:rPr>
        <w:t>дефинисана</w:t>
      </w:r>
      <w:r w:rsidR="00AD341C" w:rsidRPr="00E62094">
        <w:rPr>
          <w:rStyle w:val="expand"/>
          <w:rFonts w:ascii="Times New Roman" w:hAnsi="Times New Roman" w:cs="Times New Roman"/>
          <w:sz w:val="24"/>
          <w:szCs w:val="24"/>
          <w:lang w:val="sr-Cyrl-CS"/>
        </w:rPr>
        <w:t xml:space="preserve"> </w:t>
      </w:r>
      <w:r w:rsidR="00F83557" w:rsidRPr="00E62094">
        <w:rPr>
          <w:rStyle w:val="expand"/>
          <w:rFonts w:ascii="Times New Roman" w:hAnsi="Times New Roman" w:cs="Times New Roman"/>
          <w:sz w:val="24"/>
          <w:szCs w:val="24"/>
          <w:lang w:val="sr-Cyrl-CS"/>
        </w:rPr>
        <w:t>је</w:t>
      </w:r>
      <w:r w:rsidR="00AD341C" w:rsidRPr="00E62094">
        <w:rPr>
          <w:rStyle w:val="expand"/>
          <w:rFonts w:ascii="Times New Roman" w:hAnsi="Times New Roman" w:cs="Times New Roman"/>
          <w:sz w:val="24"/>
          <w:szCs w:val="24"/>
          <w:lang w:val="sr-Cyrl-CS"/>
        </w:rPr>
        <w:t xml:space="preserve"> и мисиј</w:t>
      </w:r>
      <w:r w:rsidR="00F83557" w:rsidRPr="00E62094">
        <w:rPr>
          <w:rStyle w:val="expand"/>
          <w:rFonts w:ascii="Times New Roman" w:hAnsi="Times New Roman" w:cs="Times New Roman"/>
          <w:sz w:val="24"/>
          <w:szCs w:val="24"/>
          <w:lang w:val="sr-Cyrl-CS"/>
        </w:rPr>
        <w:t>а</w:t>
      </w:r>
      <w:r w:rsidR="00AD341C" w:rsidRPr="00E62094">
        <w:rPr>
          <w:rStyle w:val="expand"/>
          <w:rFonts w:ascii="Times New Roman" w:hAnsi="Times New Roman" w:cs="Times New Roman"/>
          <w:sz w:val="24"/>
          <w:szCs w:val="24"/>
          <w:lang w:val="sr-Cyrl-CS"/>
        </w:rPr>
        <w:t>, односно кровни принцип у приступу решавању питања сузбијања сиве економије, односно у циљу остварења горе наведен</w:t>
      </w:r>
      <w:r w:rsidR="008951CA" w:rsidRPr="00E62094">
        <w:rPr>
          <w:rStyle w:val="expand"/>
          <w:rFonts w:ascii="Times New Roman" w:hAnsi="Times New Roman" w:cs="Times New Roman"/>
          <w:sz w:val="24"/>
          <w:szCs w:val="24"/>
          <w:lang w:val="sr-Cyrl-CS"/>
        </w:rPr>
        <w:t>е визије</w:t>
      </w:r>
      <w:r w:rsidR="00AD341C" w:rsidRPr="00E62094">
        <w:rPr>
          <w:rStyle w:val="expand"/>
          <w:rFonts w:ascii="Times New Roman" w:hAnsi="Times New Roman" w:cs="Times New Roman"/>
          <w:sz w:val="24"/>
          <w:szCs w:val="24"/>
          <w:lang w:val="sr-Cyrl-CS"/>
        </w:rPr>
        <w:t>:</w:t>
      </w:r>
    </w:p>
    <w:p w14:paraId="4C704E40" w14:textId="4F887389" w:rsidR="00AD341C" w:rsidRPr="00E62094" w:rsidRDefault="003C4A51" w:rsidP="003C4A51">
      <w:pPr>
        <w:jc w:val="both"/>
        <w:rPr>
          <w:rStyle w:val="expand"/>
          <w:rFonts w:ascii="Times New Roman" w:hAnsi="Times New Roman" w:cs="Times New Roman"/>
          <w:i/>
          <w:iCs/>
          <w:sz w:val="24"/>
          <w:szCs w:val="24"/>
          <w:lang w:val="sr-Cyrl-CS"/>
        </w:rPr>
      </w:pPr>
      <w:r w:rsidRPr="00E62094">
        <w:rPr>
          <w:rStyle w:val="expand"/>
          <w:rFonts w:ascii="Times New Roman" w:hAnsi="Times New Roman" w:cs="Times New Roman"/>
          <w:i/>
          <w:iCs/>
          <w:sz w:val="24"/>
          <w:szCs w:val="24"/>
          <w:lang w:val="sr-Cyrl-CS"/>
        </w:rPr>
        <w:tab/>
      </w:r>
      <w:r w:rsidR="00AD341C" w:rsidRPr="00E62094">
        <w:rPr>
          <w:rStyle w:val="expand"/>
          <w:rFonts w:ascii="Times New Roman" w:hAnsi="Times New Roman" w:cs="Times New Roman"/>
          <w:i/>
          <w:iCs/>
          <w:sz w:val="24"/>
          <w:szCs w:val="24"/>
          <w:lang w:val="sr-Cyrl-CS"/>
        </w:rPr>
        <w:t>Остварење овакве визије планира се кроз јачање капацитета државних институција за ефикасно сузбијање сиве економије, подизање свести грађана и привреде о последицама сиве економије и унапређење пословног</w:t>
      </w:r>
      <w:r w:rsidRPr="00E62094">
        <w:rPr>
          <w:rStyle w:val="expand"/>
          <w:rFonts w:ascii="Times New Roman" w:hAnsi="Times New Roman" w:cs="Times New Roman"/>
          <w:i/>
          <w:iCs/>
          <w:sz w:val="24"/>
          <w:szCs w:val="24"/>
          <w:lang w:val="sr-Cyrl-CS"/>
        </w:rPr>
        <w:t xml:space="preserve"> окружења за легално пословање.</w:t>
      </w:r>
    </w:p>
    <w:p w14:paraId="0B76DC5F" w14:textId="1E930118" w:rsidR="00AD341C" w:rsidRPr="00E62094" w:rsidRDefault="003C4A51" w:rsidP="00466AD7">
      <w:pPr>
        <w:jc w:val="both"/>
        <w:rPr>
          <w:rFonts w:ascii="Times New Roman" w:hAnsi="Times New Roman" w:cs="Times New Roman"/>
          <w:sz w:val="24"/>
          <w:szCs w:val="24"/>
          <w:lang w:val="sr-Cyrl-CS"/>
        </w:rPr>
      </w:pPr>
      <w:r w:rsidRPr="00E62094">
        <w:rPr>
          <w:rStyle w:val="expand"/>
          <w:rFonts w:ascii="Times New Roman" w:hAnsi="Times New Roman" w:cs="Times New Roman"/>
          <w:sz w:val="24"/>
          <w:szCs w:val="24"/>
          <w:lang w:val="sr-Cyrl-CS"/>
        </w:rPr>
        <w:tab/>
      </w:r>
      <w:r w:rsidR="00AD341C" w:rsidRPr="00E62094">
        <w:rPr>
          <w:rStyle w:val="expand"/>
          <w:rFonts w:ascii="Times New Roman" w:hAnsi="Times New Roman" w:cs="Times New Roman"/>
          <w:sz w:val="24"/>
          <w:szCs w:val="24"/>
          <w:lang w:val="sr-Cyrl-CS"/>
        </w:rPr>
        <w:t>Овако дефинисана мисија имплицира да су активности које из ње произилазе такве да се фокусирају на три основна правца: 1) даље унапређење капацитета за надзор и процесирање пословања у сивој зони, 2) даље унапређење стиму</w:t>
      </w:r>
      <w:r w:rsidRPr="00E62094">
        <w:rPr>
          <w:rStyle w:val="expand"/>
          <w:rFonts w:ascii="Times New Roman" w:hAnsi="Times New Roman" w:cs="Times New Roman"/>
          <w:sz w:val="24"/>
          <w:szCs w:val="24"/>
          <w:lang w:val="sr-Cyrl-CS"/>
        </w:rPr>
        <w:t>лативности легалног пословања</w:t>
      </w:r>
      <w:r w:rsidR="00AD341C" w:rsidRPr="00E62094">
        <w:rPr>
          <w:rStyle w:val="expand"/>
          <w:rFonts w:ascii="Times New Roman" w:hAnsi="Times New Roman" w:cs="Times New Roman"/>
          <w:sz w:val="24"/>
          <w:szCs w:val="24"/>
          <w:lang w:val="sr-Cyrl-CS"/>
        </w:rPr>
        <w:t xml:space="preserve"> и 3) даље јачање свести грађана о значају борбе против сиве економије.</w:t>
      </w:r>
    </w:p>
    <w:p w14:paraId="69F0EA4C" w14:textId="22EB47B3" w:rsidR="00CB59E1" w:rsidRPr="00E62094" w:rsidRDefault="003C4A51" w:rsidP="003C4A51">
      <w:pPr>
        <w:pStyle w:val="Heading1"/>
        <w:spacing w:after="240"/>
        <w:ind w:left="2269" w:hanging="1560"/>
        <w:jc w:val="both"/>
        <w:rPr>
          <w:rFonts w:ascii="Times New Roman" w:hAnsi="Times New Roman" w:cs="Times New Roman"/>
          <w:bCs/>
          <w:color w:val="auto"/>
          <w:sz w:val="24"/>
          <w:szCs w:val="24"/>
          <w:lang w:val="sr-Cyrl-CS"/>
        </w:rPr>
      </w:pPr>
      <w:bookmarkStart w:id="1980" w:name="_Toc85925313"/>
      <w:bookmarkStart w:id="1981" w:name="_Toc85927244"/>
      <w:bookmarkStart w:id="1982" w:name="_Toc85975322"/>
      <w:bookmarkStart w:id="1983" w:name="_Toc85976120"/>
      <w:bookmarkStart w:id="1984" w:name="_Toc85976317"/>
      <w:bookmarkStart w:id="1985" w:name="_Toc85976516"/>
      <w:bookmarkStart w:id="1986" w:name="_Toc85925314"/>
      <w:bookmarkStart w:id="1987" w:name="_Toc85927245"/>
      <w:bookmarkStart w:id="1988" w:name="_Toc85975323"/>
      <w:bookmarkStart w:id="1989" w:name="_Toc85976121"/>
      <w:bookmarkStart w:id="1990" w:name="_Toc85976318"/>
      <w:bookmarkStart w:id="1991" w:name="_Toc85976517"/>
      <w:bookmarkStart w:id="1992" w:name="_Toc85925315"/>
      <w:bookmarkStart w:id="1993" w:name="_Toc85927246"/>
      <w:bookmarkStart w:id="1994" w:name="_Toc85975324"/>
      <w:bookmarkStart w:id="1995" w:name="_Toc85976122"/>
      <w:bookmarkStart w:id="1996" w:name="_Toc85976319"/>
      <w:bookmarkStart w:id="1997" w:name="_Toc85976518"/>
      <w:bookmarkStart w:id="1998" w:name="_Toc85925317"/>
      <w:bookmarkStart w:id="1999" w:name="_Toc85927248"/>
      <w:bookmarkStart w:id="2000" w:name="_Toc85975326"/>
      <w:bookmarkStart w:id="2001" w:name="_Toc85976124"/>
      <w:bookmarkStart w:id="2002" w:name="_Toc85976321"/>
      <w:bookmarkStart w:id="2003" w:name="_Toc85976520"/>
      <w:bookmarkStart w:id="2004" w:name="_Toc85925318"/>
      <w:bookmarkStart w:id="2005" w:name="_Toc85927249"/>
      <w:bookmarkStart w:id="2006" w:name="_Toc85975327"/>
      <w:bookmarkStart w:id="2007" w:name="_Toc85976125"/>
      <w:bookmarkStart w:id="2008" w:name="_Toc85976322"/>
      <w:bookmarkStart w:id="2009" w:name="_Toc85976521"/>
      <w:bookmarkStart w:id="2010" w:name="_Toc85794170"/>
      <w:bookmarkStart w:id="2011" w:name="_Toc85794397"/>
      <w:bookmarkStart w:id="2012" w:name="_Toc85794673"/>
      <w:bookmarkStart w:id="2013" w:name="_Toc85795360"/>
      <w:bookmarkStart w:id="2014" w:name="_Toc85795621"/>
      <w:bookmarkStart w:id="2015" w:name="_Toc85795865"/>
      <w:bookmarkStart w:id="2016" w:name="_Toc85796108"/>
      <w:bookmarkStart w:id="2017" w:name="_Toc85813329"/>
      <w:bookmarkStart w:id="2018" w:name="_Toc85816485"/>
      <w:bookmarkStart w:id="2019" w:name="_Toc85841820"/>
      <w:bookmarkStart w:id="2020" w:name="_Toc85842590"/>
      <w:bookmarkStart w:id="2021" w:name="_Toc85925319"/>
      <w:bookmarkStart w:id="2022" w:name="_Toc85927250"/>
      <w:bookmarkStart w:id="2023" w:name="_Toc85975328"/>
      <w:bookmarkStart w:id="2024" w:name="_Toc85976126"/>
      <w:bookmarkStart w:id="2025" w:name="_Toc85976323"/>
      <w:bookmarkStart w:id="2026" w:name="_Toc85976522"/>
      <w:bookmarkStart w:id="2027" w:name="_Toc85794171"/>
      <w:bookmarkStart w:id="2028" w:name="_Toc85794398"/>
      <w:bookmarkStart w:id="2029" w:name="_Toc85794674"/>
      <w:bookmarkStart w:id="2030" w:name="_Toc85795361"/>
      <w:bookmarkStart w:id="2031" w:name="_Toc85795622"/>
      <w:bookmarkStart w:id="2032" w:name="_Toc85795866"/>
      <w:bookmarkStart w:id="2033" w:name="_Toc85796109"/>
      <w:bookmarkStart w:id="2034" w:name="_Toc85813330"/>
      <w:bookmarkStart w:id="2035" w:name="_Toc85816486"/>
      <w:bookmarkStart w:id="2036" w:name="_Toc85841821"/>
      <w:bookmarkStart w:id="2037" w:name="_Toc85842591"/>
      <w:bookmarkStart w:id="2038" w:name="_Toc85925320"/>
      <w:bookmarkStart w:id="2039" w:name="_Toc85927251"/>
      <w:bookmarkStart w:id="2040" w:name="_Toc85975329"/>
      <w:bookmarkStart w:id="2041" w:name="_Toc85976127"/>
      <w:bookmarkStart w:id="2042" w:name="_Toc85976324"/>
      <w:bookmarkStart w:id="2043" w:name="_Toc85976523"/>
      <w:bookmarkStart w:id="2044" w:name="_Toc85794172"/>
      <w:bookmarkStart w:id="2045" w:name="_Toc85794399"/>
      <w:bookmarkStart w:id="2046" w:name="_Toc85794675"/>
      <w:bookmarkStart w:id="2047" w:name="_Toc85795362"/>
      <w:bookmarkStart w:id="2048" w:name="_Toc85795623"/>
      <w:bookmarkStart w:id="2049" w:name="_Toc85795867"/>
      <w:bookmarkStart w:id="2050" w:name="_Toc85796110"/>
      <w:bookmarkStart w:id="2051" w:name="_Toc85813331"/>
      <w:bookmarkStart w:id="2052" w:name="_Toc85816487"/>
      <w:bookmarkStart w:id="2053" w:name="_Toc85841822"/>
      <w:bookmarkStart w:id="2054" w:name="_Toc85842592"/>
      <w:bookmarkStart w:id="2055" w:name="_Toc85925321"/>
      <w:bookmarkStart w:id="2056" w:name="_Toc85927252"/>
      <w:bookmarkStart w:id="2057" w:name="_Toc85975330"/>
      <w:bookmarkStart w:id="2058" w:name="_Toc85976128"/>
      <w:bookmarkStart w:id="2059" w:name="_Toc85976325"/>
      <w:bookmarkStart w:id="2060" w:name="_Toc85976524"/>
      <w:bookmarkStart w:id="2061" w:name="_Toc85794173"/>
      <w:bookmarkStart w:id="2062" w:name="_Toc85794400"/>
      <w:bookmarkStart w:id="2063" w:name="_Toc85794676"/>
      <w:bookmarkStart w:id="2064" w:name="_Toc85795363"/>
      <w:bookmarkStart w:id="2065" w:name="_Toc85795624"/>
      <w:bookmarkStart w:id="2066" w:name="_Toc85795868"/>
      <w:bookmarkStart w:id="2067" w:name="_Toc85796111"/>
      <w:bookmarkStart w:id="2068" w:name="_Toc85813332"/>
      <w:bookmarkStart w:id="2069" w:name="_Toc85816488"/>
      <w:bookmarkStart w:id="2070" w:name="_Toc85841823"/>
      <w:bookmarkStart w:id="2071" w:name="_Toc85842593"/>
      <w:bookmarkStart w:id="2072" w:name="_Toc85925322"/>
      <w:bookmarkStart w:id="2073" w:name="_Toc85927253"/>
      <w:bookmarkStart w:id="2074" w:name="_Toc85975331"/>
      <w:bookmarkStart w:id="2075" w:name="_Toc85976129"/>
      <w:bookmarkStart w:id="2076" w:name="_Toc85976326"/>
      <w:bookmarkStart w:id="2077" w:name="_Toc85976525"/>
      <w:bookmarkStart w:id="2078" w:name="_Toc85794174"/>
      <w:bookmarkStart w:id="2079" w:name="_Toc85794401"/>
      <w:bookmarkStart w:id="2080" w:name="_Toc85794677"/>
      <w:bookmarkStart w:id="2081" w:name="_Toc85795364"/>
      <w:bookmarkStart w:id="2082" w:name="_Toc85795625"/>
      <w:bookmarkStart w:id="2083" w:name="_Toc85795869"/>
      <w:bookmarkStart w:id="2084" w:name="_Toc85796112"/>
      <w:bookmarkStart w:id="2085" w:name="_Toc85813333"/>
      <w:bookmarkStart w:id="2086" w:name="_Toc85816489"/>
      <w:bookmarkStart w:id="2087" w:name="_Toc85841824"/>
      <w:bookmarkStart w:id="2088" w:name="_Toc85842594"/>
      <w:bookmarkStart w:id="2089" w:name="_Toc85925323"/>
      <w:bookmarkStart w:id="2090" w:name="_Toc85927254"/>
      <w:bookmarkStart w:id="2091" w:name="_Toc85975332"/>
      <w:bookmarkStart w:id="2092" w:name="_Toc85976130"/>
      <w:bookmarkStart w:id="2093" w:name="_Toc85976327"/>
      <w:bookmarkStart w:id="2094" w:name="_Toc85976526"/>
      <w:bookmarkStart w:id="2095" w:name="_Toc85794175"/>
      <w:bookmarkStart w:id="2096" w:name="_Toc85794402"/>
      <w:bookmarkStart w:id="2097" w:name="_Toc85794678"/>
      <w:bookmarkStart w:id="2098" w:name="_Toc85795365"/>
      <w:bookmarkStart w:id="2099" w:name="_Toc85795626"/>
      <w:bookmarkStart w:id="2100" w:name="_Toc85795870"/>
      <w:bookmarkStart w:id="2101" w:name="_Toc85796113"/>
      <w:bookmarkStart w:id="2102" w:name="_Toc85813334"/>
      <w:bookmarkStart w:id="2103" w:name="_Toc85816490"/>
      <w:bookmarkStart w:id="2104" w:name="_Toc85841825"/>
      <w:bookmarkStart w:id="2105" w:name="_Toc85842595"/>
      <w:bookmarkStart w:id="2106" w:name="_Toc85925324"/>
      <w:bookmarkStart w:id="2107" w:name="_Toc85927255"/>
      <w:bookmarkStart w:id="2108" w:name="_Toc85975333"/>
      <w:bookmarkStart w:id="2109" w:name="_Toc85976131"/>
      <w:bookmarkStart w:id="2110" w:name="_Toc85976328"/>
      <w:bookmarkStart w:id="2111" w:name="_Toc85976527"/>
      <w:bookmarkStart w:id="2112" w:name="_Toc85794176"/>
      <w:bookmarkStart w:id="2113" w:name="_Toc85794403"/>
      <w:bookmarkStart w:id="2114" w:name="_Toc85794679"/>
      <w:bookmarkStart w:id="2115" w:name="_Toc85795366"/>
      <w:bookmarkStart w:id="2116" w:name="_Toc85795627"/>
      <w:bookmarkStart w:id="2117" w:name="_Toc85795871"/>
      <w:bookmarkStart w:id="2118" w:name="_Toc85796114"/>
      <w:bookmarkStart w:id="2119" w:name="_Toc85813335"/>
      <w:bookmarkStart w:id="2120" w:name="_Toc85816491"/>
      <w:bookmarkStart w:id="2121" w:name="_Toc85841826"/>
      <w:bookmarkStart w:id="2122" w:name="_Toc85842596"/>
      <w:bookmarkStart w:id="2123" w:name="_Toc85925325"/>
      <w:bookmarkStart w:id="2124" w:name="_Toc85927256"/>
      <w:bookmarkStart w:id="2125" w:name="_Toc85975334"/>
      <w:bookmarkStart w:id="2126" w:name="_Toc85976132"/>
      <w:bookmarkStart w:id="2127" w:name="_Toc85976329"/>
      <w:bookmarkStart w:id="2128" w:name="_Toc85976528"/>
      <w:bookmarkStart w:id="2129" w:name="_Toc85794177"/>
      <w:bookmarkStart w:id="2130" w:name="_Toc85794404"/>
      <w:bookmarkStart w:id="2131" w:name="_Toc85794680"/>
      <w:bookmarkStart w:id="2132" w:name="_Toc85795367"/>
      <w:bookmarkStart w:id="2133" w:name="_Toc85795628"/>
      <w:bookmarkStart w:id="2134" w:name="_Toc85795872"/>
      <w:bookmarkStart w:id="2135" w:name="_Toc85796115"/>
      <w:bookmarkStart w:id="2136" w:name="_Toc85813336"/>
      <w:bookmarkStart w:id="2137" w:name="_Toc85816492"/>
      <w:bookmarkStart w:id="2138" w:name="_Toc85841827"/>
      <w:bookmarkStart w:id="2139" w:name="_Toc85842597"/>
      <w:bookmarkStart w:id="2140" w:name="_Toc85925326"/>
      <w:bookmarkStart w:id="2141" w:name="_Toc85927257"/>
      <w:bookmarkStart w:id="2142" w:name="_Toc85975335"/>
      <w:bookmarkStart w:id="2143" w:name="_Toc85976133"/>
      <w:bookmarkStart w:id="2144" w:name="_Toc85976330"/>
      <w:bookmarkStart w:id="2145" w:name="_Toc85976529"/>
      <w:bookmarkStart w:id="2146" w:name="_Toc85794178"/>
      <w:bookmarkStart w:id="2147" w:name="_Toc85794405"/>
      <w:bookmarkStart w:id="2148" w:name="_Toc85794681"/>
      <w:bookmarkStart w:id="2149" w:name="_Toc85795368"/>
      <w:bookmarkStart w:id="2150" w:name="_Toc85795629"/>
      <w:bookmarkStart w:id="2151" w:name="_Toc85795873"/>
      <w:bookmarkStart w:id="2152" w:name="_Toc85796116"/>
      <w:bookmarkStart w:id="2153" w:name="_Toc85813337"/>
      <w:bookmarkStart w:id="2154" w:name="_Toc85816493"/>
      <w:bookmarkStart w:id="2155" w:name="_Toc85841828"/>
      <w:bookmarkStart w:id="2156" w:name="_Toc85842598"/>
      <w:bookmarkStart w:id="2157" w:name="_Toc85925327"/>
      <w:bookmarkStart w:id="2158" w:name="_Toc85927258"/>
      <w:bookmarkStart w:id="2159" w:name="_Toc85975336"/>
      <w:bookmarkStart w:id="2160" w:name="_Toc85976134"/>
      <w:bookmarkStart w:id="2161" w:name="_Toc85976331"/>
      <w:bookmarkStart w:id="2162" w:name="_Toc85976530"/>
      <w:bookmarkStart w:id="2163" w:name="_Toc76725006"/>
      <w:bookmarkStart w:id="2164" w:name="_Toc76725398"/>
      <w:bookmarkStart w:id="2165" w:name="_Toc76725574"/>
      <w:bookmarkStart w:id="2166" w:name="_Toc76726448"/>
      <w:bookmarkStart w:id="2167" w:name="_Toc76726483"/>
      <w:bookmarkStart w:id="2168" w:name="_Toc79410138"/>
      <w:bookmarkStart w:id="2169" w:name="_Toc79410174"/>
      <w:bookmarkStart w:id="2170" w:name="_Toc79412154"/>
      <w:bookmarkStart w:id="2171" w:name="_Toc80266861"/>
      <w:bookmarkStart w:id="2172" w:name="_Toc80266893"/>
      <w:bookmarkStart w:id="2173" w:name="_Toc85794179"/>
      <w:bookmarkStart w:id="2174" w:name="_Toc85794406"/>
      <w:bookmarkStart w:id="2175" w:name="_Toc85794682"/>
      <w:bookmarkStart w:id="2176" w:name="_Toc85795369"/>
      <w:bookmarkStart w:id="2177" w:name="_Toc85795630"/>
      <w:bookmarkStart w:id="2178" w:name="_Toc85795874"/>
      <w:bookmarkStart w:id="2179" w:name="_Toc85796117"/>
      <w:bookmarkStart w:id="2180" w:name="_Toc85813338"/>
      <w:bookmarkStart w:id="2181" w:name="_Toc85816494"/>
      <w:bookmarkStart w:id="2182" w:name="_Toc85841829"/>
      <w:bookmarkStart w:id="2183" w:name="_Toc85842599"/>
      <w:bookmarkStart w:id="2184" w:name="_Toc85925328"/>
      <w:bookmarkStart w:id="2185" w:name="_Toc85927259"/>
      <w:bookmarkStart w:id="2186" w:name="_Toc85975337"/>
      <w:bookmarkStart w:id="2187" w:name="_Toc85976135"/>
      <w:bookmarkStart w:id="2188" w:name="_Toc85976332"/>
      <w:bookmarkStart w:id="2189" w:name="_Toc85976531"/>
      <w:bookmarkStart w:id="2190" w:name="_Toc85794180"/>
      <w:bookmarkStart w:id="2191" w:name="_Toc85794407"/>
      <w:bookmarkStart w:id="2192" w:name="_Toc85794683"/>
      <w:bookmarkStart w:id="2193" w:name="_Toc85795370"/>
      <w:bookmarkStart w:id="2194" w:name="_Toc85795631"/>
      <w:bookmarkStart w:id="2195" w:name="_Toc85795875"/>
      <w:bookmarkStart w:id="2196" w:name="_Toc85796118"/>
      <w:bookmarkStart w:id="2197" w:name="_Toc85813339"/>
      <w:bookmarkStart w:id="2198" w:name="_Toc85816495"/>
      <w:bookmarkStart w:id="2199" w:name="_Toc85841830"/>
      <w:bookmarkStart w:id="2200" w:name="_Toc85842600"/>
      <w:bookmarkStart w:id="2201" w:name="_Toc85925329"/>
      <w:bookmarkStart w:id="2202" w:name="_Toc85927260"/>
      <w:bookmarkStart w:id="2203" w:name="_Toc85975338"/>
      <w:bookmarkStart w:id="2204" w:name="_Toc85976136"/>
      <w:bookmarkStart w:id="2205" w:name="_Toc85976333"/>
      <w:bookmarkStart w:id="2206" w:name="_Toc85976532"/>
      <w:bookmarkStart w:id="2207" w:name="_Toc93411413"/>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r w:rsidRPr="00E62094">
        <w:rPr>
          <w:rFonts w:ascii="Times New Roman" w:hAnsi="Times New Roman" w:cs="Times New Roman"/>
          <w:bCs/>
          <w:color w:val="auto"/>
          <w:sz w:val="24"/>
          <w:szCs w:val="24"/>
          <w:highlight w:val="lightGray"/>
          <w:lang w:val="sr-Cyrl-CS"/>
        </w:rPr>
        <w:t xml:space="preserve">VI. </w:t>
      </w:r>
      <w:r w:rsidR="00CB59E1" w:rsidRPr="00E62094">
        <w:rPr>
          <w:rFonts w:ascii="Times New Roman" w:hAnsi="Times New Roman" w:cs="Times New Roman"/>
          <w:bCs/>
          <w:color w:val="auto"/>
          <w:sz w:val="24"/>
          <w:szCs w:val="24"/>
          <w:lang w:val="sr-Cyrl-CS"/>
        </w:rPr>
        <w:t xml:space="preserve">ЦИЉЕВИ </w:t>
      </w:r>
      <w:r w:rsidR="00FF50A8" w:rsidRPr="00E62094">
        <w:rPr>
          <w:rFonts w:ascii="Times New Roman" w:hAnsi="Times New Roman" w:cs="Times New Roman"/>
          <w:bCs/>
          <w:color w:val="auto"/>
          <w:sz w:val="24"/>
          <w:szCs w:val="24"/>
          <w:lang w:val="sr-Cyrl-CS"/>
        </w:rPr>
        <w:t>ПРОГРАМА 202</w:t>
      </w:r>
      <w:r w:rsidR="005B309F" w:rsidRPr="00E62094">
        <w:rPr>
          <w:rFonts w:ascii="Times New Roman" w:hAnsi="Times New Roman" w:cs="Times New Roman"/>
          <w:bCs/>
          <w:color w:val="auto"/>
          <w:sz w:val="24"/>
          <w:szCs w:val="24"/>
          <w:lang w:val="sr-Cyrl-CS"/>
        </w:rPr>
        <w:t>3</w:t>
      </w:r>
      <w:r w:rsidR="00FF50A8" w:rsidRPr="00E62094">
        <w:rPr>
          <w:rFonts w:ascii="Times New Roman" w:hAnsi="Times New Roman" w:cs="Times New Roman"/>
          <w:bCs/>
          <w:color w:val="auto"/>
          <w:sz w:val="24"/>
          <w:szCs w:val="24"/>
          <w:lang w:val="sr-Cyrl-CS"/>
        </w:rPr>
        <w:t>-2025.</w:t>
      </w:r>
      <w:bookmarkEnd w:id="2207"/>
    </w:p>
    <w:p w14:paraId="5A5951E1" w14:textId="464AF0A9" w:rsidR="007435FD" w:rsidRPr="00E62094" w:rsidRDefault="003C4A51" w:rsidP="007435FD">
      <w:pPr>
        <w:jc w:val="both"/>
        <w:rPr>
          <w:rFonts w:ascii="Times New Roman" w:hAnsi="Times New Roman" w:cs="Times New Roman"/>
          <w:bCs/>
          <w:sz w:val="24"/>
          <w:szCs w:val="24"/>
          <w:lang w:val="sr-Cyrl-CS"/>
        </w:rPr>
      </w:pPr>
      <w:bookmarkStart w:id="2208" w:name="_Toc85925331"/>
      <w:bookmarkStart w:id="2209" w:name="_Toc85927262"/>
      <w:bookmarkStart w:id="2210" w:name="_Toc85975340"/>
      <w:bookmarkStart w:id="2211" w:name="_Toc85976138"/>
      <w:bookmarkStart w:id="2212" w:name="_Toc85976335"/>
      <w:bookmarkStart w:id="2213" w:name="_Toc85976534"/>
      <w:bookmarkEnd w:id="2208"/>
      <w:bookmarkEnd w:id="2209"/>
      <w:bookmarkEnd w:id="2210"/>
      <w:bookmarkEnd w:id="2211"/>
      <w:bookmarkEnd w:id="2212"/>
      <w:bookmarkEnd w:id="2213"/>
      <w:r w:rsidRPr="00E62094">
        <w:rPr>
          <w:rFonts w:ascii="Times New Roman" w:hAnsi="Times New Roman" w:cs="Times New Roman"/>
          <w:bCs/>
          <w:sz w:val="24"/>
          <w:szCs w:val="24"/>
          <w:lang w:val="sr-Cyrl-CS"/>
        </w:rPr>
        <w:tab/>
      </w:r>
      <w:r w:rsidR="00AB7148" w:rsidRPr="00E62094">
        <w:rPr>
          <w:rFonts w:ascii="Times New Roman" w:hAnsi="Times New Roman" w:cs="Times New Roman"/>
          <w:bCs/>
          <w:sz w:val="24"/>
          <w:szCs w:val="24"/>
          <w:lang w:val="sr-Cyrl-CS"/>
        </w:rPr>
        <w:t>У складу са претходним, општи</w:t>
      </w:r>
      <w:r w:rsidR="007435FD" w:rsidRPr="00E62094">
        <w:rPr>
          <w:rFonts w:ascii="Times New Roman" w:hAnsi="Times New Roman" w:cs="Times New Roman"/>
          <w:bCs/>
          <w:sz w:val="24"/>
          <w:szCs w:val="24"/>
          <w:lang w:val="sr-Cyrl-CS"/>
        </w:rPr>
        <w:t xml:space="preserve"> циљ </w:t>
      </w:r>
      <w:r w:rsidR="00413F37" w:rsidRPr="00E62094">
        <w:rPr>
          <w:rFonts w:ascii="Times New Roman" w:hAnsi="Times New Roman" w:cs="Times New Roman"/>
          <w:bCs/>
          <w:sz w:val="24"/>
          <w:szCs w:val="24"/>
          <w:lang w:val="sr-Cyrl-CS"/>
        </w:rPr>
        <w:t>П</w:t>
      </w:r>
      <w:r w:rsidR="00FF50A8" w:rsidRPr="00E62094">
        <w:rPr>
          <w:rFonts w:ascii="Times New Roman" w:hAnsi="Times New Roman" w:cs="Times New Roman"/>
          <w:bCs/>
          <w:sz w:val="24"/>
          <w:szCs w:val="24"/>
          <w:lang w:val="sr-Cyrl-CS"/>
        </w:rPr>
        <w:t>рограма 202</w:t>
      </w:r>
      <w:r w:rsidR="005B309F" w:rsidRPr="00E62094">
        <w:rPr>
          <w:rFonts w:ascii="Times New Roman" w:hAnsi="Times New Roman" w:cs="Times New Roman"/>
          <w:bCs/>
          <w:sz w:val="24"/>
          <w:szCs w:val="24"/>
          <w:lang w:val="sr-Cyrl-CS"/>
        </w:rPr>
        <w:t>3</w:t>
      </w:r>
      <w:r w:rsidR="00FF50A8" w:rsidRPr="00E62094">
        <w:rPr>
          <w:rFonts w:ascii="Times New Roman" w:hAnsi="Times New Roman" w:cs="Times New Roman"/>
          <w:bCs/>
          <w:sz w:val="24"/>
          <w:szCs w:val="24"/>
          <w:lang w:val="sr-Cyrl-CS"/>
        </w:rPr>
        <w:t>-2025.</w:t>
      </w:r>
      <w:r w:rsidR="007435FD" w:rsidRPr="00E62094">
        <w:rPr>
          <w:rFonts w:ascii="Times New Roman" w:hAnsi="Times New Roman" w:cs="Times New Roman"/>
          <w:bCs/>
          <w:sz w:val="24"/>
          <w:szCs w:val="24"/>
          <w:lang w:val="sr-Cyrl-CS"/>
        </w:rPr>
        <w:t xml:space="preserve"> је дефинисан на следећи начин: </w:t>
      </w:r>
    </w:p>
    <w:p w14:paraId="2FA710A3" w14:textId="4E8B400D" w:rsidR="007435FD" w:rsidRPr="00E62094" w:rsidRDefault="003C4A51" w:rsidP="003C4A51">
      <w:pPr>
        <w:spacing w:line="240" w:lineRule="auto"/>
        <w:jc w:val="both"/>
        <w:rPr>
          <w:rFonts w:ascii="Times New Roman" w:hAnsi="Times New Roman" w:cs="Times New Roman"/>
          <w:i/>
          <w:iCs/>
          <w:sz w:val="24"/>
          <w:szCs w:val="24"/>
          <w:u w:val="single"/>
          <w:lang w:val="sr-Cyrl-CS"/>
        </w:rPr>
      </w:pPr>
      <w:r w:rsidRPr="00E62094">
        <w:rPr>
          <w:rFonts w:ascii="Times New Roman" w:hAnsi="Times New Roman" w:cs="Times New Roman"/>
          <w:i/>
          <w:iCs/>
          <w:sz w:val="24"/>
          <w:szCs w:val="24"/>
          <w:lang w:val="sr-Cyrl-CS"/>
        </w:rPr>
        <w:tab/>
      </w:r>
      <w:r w:rsidR="00AB7148" w:rsidRPr="00E62094">
        <w:rPr>
          <w:rFonts w:ascii="Times New Roman" w:hAnsi="Times New Roman" w:cs="Times New Roman"/>
          <w:i/>
          <w:iCs/>
          <w:sz w:val="24"/>
          <w:szCs w:val="24"/>
          <w:u w:val="single"/>
          <w:lang w:val="sr-Cyrl-CS"/>
        </w:rPr>
        <w:t>С</w:t>
      </w:r>
      <w:r w:rsidR="000C09E5" w:rsidRPr="00E62094">
        <w:rPr>
          <w:rFonts w:ascii="Times New Roman" w:hAnsi="Times New Roman" w:cs="Times New Roman"/>
          <w:i/>
          <w:iCs/>
          <w:sz w:val="24"/>
          <w:szCs w:val="24"/>
          <w:u w:val="single"/>
          <w:lang w:val="sr-Cyrl-CS"/>
        </w:rPr>
        <w:t>мањење удела сиве економије у укупној привредној активности у Републици Србији</w:t>
      </w:r>
    </w:p>
    <w:p w14:paraId="37360645" w14:textId="3CE71AA6" w:rsidR="009B3B58"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9B3B58" w:rsidRPr="00E62094">
        <w:rPr>
          <w:rFonts w:ascii="Times New Roman" w:hAnsi="Times New Roman" w:cs="Times New Roman"/>
          <w:sz w:val="24"/>
          <w:szCs w:val="24"/>
          <w:lang w:val="sr-Cyrl-CS"/>
        </w:rPr>
        <w:t xml:space="preserve">Овако дефинисани општи циљ </w:t>
      </w:r>
      <w:r w:rsidR="0075274A" w:rsidRPr="00E62094">
        <w:rPr>
          <w:rFonts w:ascii="Times New Roman" w:hAnsi="Times New Roman" w:cs="Times New Roman"/>
          <w:sz w:val="24"/>
          <w:szCs w:val="24"/>
          <w:lang w:val="sr-Cyrl-CS"/>
        </w:rPr>
        <w:t>подразумева настојање да се учешће неформалности у привреди и на тржишту рада сведе на најнижи могући ниво, а што би се рефлектовал</w:t>
      </w:r>
      <w:r w:rsidR="005B309F" w:rsidRPr="00E62094">
        <w:rPr>
          <w:rFonts w:ascii="Times New Roman" w:hAnsi="Times New Roman" w:cs="Times New Roman"/>
          <w:sz w:val="24"/>
          <w:szCs w:val="24"/>
          <w:lang w:val="sr-Cyrl-CS"/>
        </w:rPr>
        <w:t>о</w:t>
      </w:r>
      <w:r w:rsidR="0075274A" w:rsidRPr="00E62094">
        <w:rPr>
          <w:rFonts w:ascii="Times New Roman" w:hAnsi="Times New Roman" w:cs="Times New Roman"/>
          <w:sz w:val="24"/>
          <w:szCs w:val="24"/>
          <w:lang w:val="sr-Cyrl-CS"/>
        </w:rPr>
        <w:t xml:space="preserve"> и у смањивању њеног </w:t>
      </w:r>
      <w:r w:rsidR="00A62EE4" w:rsidRPr="00E62094">
        <w:rPr>
          <w:rFonts w:ascii="Times New Roman" w:hAnsi="Times New Roman" w:cs="Times New Roman"/>
          <w:sz w:val="24"/>
          <w:szCs w:val="24"/>
          <w:lang w:val="sr-Cyrl-CS"/>
        </w:rPr>
        <w:t xml:space="preserve">удела </w:t>
      </w:r>
      <w:r w:rsidR="0075274A" w:rsidRPr="00E62094">
        <w:rPr>
          <w:rFonts w:ascii="Times New Roman" w:hAnsi="Times New Roman" w:cs="Times New Roman"/>
          <w:sz w:val="24"/>
          <w:szCs w:val="24"/>
          <w:lang w:val="sr-Cyrl-CS"/>
        </w:rPr>
        <w:t>у БДП, смањеном учешћу нерегистрованих привредних субјеката у привреди, смањеном учешћу неформално запослених лица и слично.</w:t>
      </w:r>
    </w:p>
    <w:p w14:paraId="2E9B62BA" w14:textId="4581454B" w:rsidR="008951CA"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2616D1" w:rsidRPr="00E62094">
        <w:rPr>
          <w:rFonts w:ascii="Times New Roman" w:hAnsi="Times New Roman" w:cs="Times New Roman"/>
          <w:sz w:val="24"/>
          <w:szCs w:val="24"/>
          <w:lang w:val="sr-Cyrl-CS"/>
        </w:rPr>
        <w:t xml:space="preserve">Сива економија као комплексан феномен, захтева успостављање такође мултидимензионалног сета </w:t>
      </w:r>
      <w:r w:rsidR="001D224E" w:rsidRPr="00E62094">
        <w:rPr>
          <w:rFonts w:ascii="Times New Roman" w:hAnsi="Times New Roman" w:cs="Times New Roman"/>
          <w:sz w:val="24"/>
          <w:szCs w:val="24"/>
          <w:lang w:val="sr-Cyrl-CS"/>
        </w:rPr>
        <w:t xml:space="preserve">показатеља </w:t>
      </w:r>
      <w:r w:rsidR="002616D1" w:rsidRPr="00E62094">
        <w:rPr>
          <w:rFonts w:ascii="Times New Roman" w:hAnsi="Times New Roman" w:cs="Times New Roman"/>
          <w:sz w:val="24"/>
          <w:szCs w:val="24"/>
          <w:lang w:val="sr-Cyrl-CS"/>
        </w:rPr>
        <w:t xml:space="preserve">који би послужили за мерење достигнутости општег циља. </w:t>
      </w:r>
      <w:r w:rsidR="008951CA" w:rsidRPr="00E62094">
        <w:rPr>
          <w:rFonts w:ascii="Times New Roman" w:hAnsi="Times New Roman" w:cs="Times New Roman"/>
          <w:sz w:val="24"/>
          <w:szCs w:val="24"/>
          <w:lang w:val="sr-Cyrl-CS"/>
        </w:rPr>
        <w:t>Овакав приступ омогућава да се ова мултидимензионална појава анализира и расветли из више углова, пружајући тако потпунију слику.</w:t>
      </w:r>
    </w:p>
    <w:p w14:paraId="25D3C5BD" w14:textId="61389080" w:rsidR="00797407"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97522" w:rsidRPr="00E62094">
        <w:rPr>
          <w:rFonts w:ascii="Times New Roman" w:hAnsi="Times New Roman" w:cs="Times New Roman"/>
          <w:sz w:val="24"/>
          <w:szCs w:val="24"/>
          <w:lang w:val="sr-Cyrl-CS"/>
        </w:rPr>
        <w:t xml:space="preserve">У том смислу, за праћење обима и оцену смањења сиве економије </w:t>
      </w:r>
      <w:r w:rsidR="002616D1" w:rsidRPr="00E62094">
        <w:rPr>
          <w:rFonts w:ascii="Times New Roman" w:hAnsi="Times New Roman" w:cs="Times New Roman"/>
          <w:sz w:val="24"/>
          <w:szCs w:val="24"/>
          <w:lang w:val="sr-Cyrl-CS"/>
        </w:rPr>
        <w:t xml:space="preserve">користиће </w:t>
      </w:r>
      <w:r w:rsidR="00697522" w:rsidRPr="00E62094">
        <w:rPr>
          <w:rFonts w:ascii="Times New Roman" w:hAnsi="Times New Roman" w:cs="Times New Roman"/>
          <w:sz w:val="24"/>
          <w:szCs w:val="24"/>
          <w:lang w:val="sr-Cyrl-CS"/>
        </w:rPr>
        <w:t xml:space="preserve">се следећи </w:t>
      </w:r>
      <w:r w:rsidR="001D224E" w:rsidRPr="00E62094">
        <w:rPr>
          <w:rFonts w:ascii="Times New Roman" w:hAnsi="Times New Roman" w:cs="Times New Roman"/>
          <w:sz w:val="24"/>
          <w:szCs w:val="24"/>
          <w:lang w:val="sr-Cyrl-CS"/>
        </w:rPr>
        <w:t>показатељ</w:t>
      </w:r>
      <w:r w:rsidR="00697522" w:rsidRPr="00E62094">
        <w:rPr>
          <w:rFonts w:ascii="Times New Roman" w:hAnsi="Times New Roman" w:cs="Times New Roman"/>
          <w:sz w:val="24"/>
          <w:szCs w:val="24"/>
          <w:lang w:val="sr-Cyrl-CS"/>
        </w:rPr>
        <w:t>и</w:t>
      </w:r>
      <w:r w:rsidR="00B50883" w:rsidRPr="00E62094">
        <w:rPr>
          <w:rFonts w:ascii="Times New Roman" w:hAnsi="Times New Roman" w:cs="Times New Roman"/>
          <w:sz w:val="24"/>
          <w:szCs w:val="24"/>
          <w:lang w:val="sr-Cyrl-CS"/>
        </w:rPr>
        <w:t>, поред којих наводимо и институције задужене за прикпљање ових података, као и почетне циљане вредности – уколико постоје у тренутку израде Програма</w:t>
      </w:r>
      <w:r w:rsidR="00697522" w:rsidRPr="00E62094">
        <w:rPr>
          <w:rFonts w:ascii="Times New Roman" w:hAnsi="Times New Roman" w:cs="Times New Roman"/>
          <w:sz w:val="24"/>
          <w:szCs w:val="24"/>
          <w:lang w:val="sr-Cyrl-CS"/>
        </w:rPr>
        <w:t>:</w:t>
      </w:r>
    </w:p>
    <w:p w14:paraId="520C7A81" w14:textId="0B1C6AD1" w:rsidR="003C4A51" w:rsidRPr="00E62094" w:rsidRDefault="003C4A51" w:rsidP="003C4A51">
      <w:pPr>
        <w:spacing w:after="0"/>
        <w:jc w:val="both"/>
        <w:rPr>
          <w:rFonts w:ascii="Times New Roman" w:hAnsi="Times New Roman" w:cs="Times New Roman"/>
          <w:sz w:val="24"/>
          <w:szCs w:val="24"/>
          <w:lang w:val="sr-Cyrl-CS"/>
        </w:rPr>
      </w:pPr>
    </w:p>
    <w:p w14:paraId="5C3A87ED" w14:textId="77777777" w:rsidR="003C4A51" w:rsidRPr="00E62094" w:rsidRDefault="003C4A51" w:rsidP="003C4A51">
      <w:pPr>
        <w:spacing w:after="0"/>
        <w:jc w:val="both"/>
        <w:rPr>
          <w:rFonts w:ascii="Times New Roman" w:hAnsi="Times New Roman" w:cs="Times New Roman"/>
          <w:sz w:val="24"/>
          <w:szCs w:val="24"/>
          <w:lang w:val="sr-Cyrl-CS"/>
        </w:rPr>
      </w:pPr>
    </w:p>
    <w:p w14:paraId="1A27555C" w14:textId="2DC18A09" w:rsidR="00B50883" w:rsidRPr="00E62094" w:rsidRDefault="00B50883" w:rsidP="00B50883">
      <w:pPr>
        <w:jc w:val="both"/>
        <w:rPr>
          <w:rFonts w:ascii="Times New Roman" w:hAnsi="Times New Roman" w:cs="Times New Roman"/>
          <w:b/>
          <w:bCs/>
          <w:i/>
          <w:iCs/>
          <w:sz w:val="24"/>
          <w:szCs w:val="24"/>
          <w:lang w:val="sr-Cyrl-CS"/>
        </w:rPr>
      </w:pPr>
      <w:r w:rsidRPr="00E62094">
        <w:rPr>
          <w:rFonts w:ascii="Times New Roman" w:hAnsi="Times New Roman" w:cs="Times New Roman"/>
          <w:b/>
          <w:bCs/>
          <w:i/>
          <w:iCs/>
          <w:sz w:val="24"/>
          <w:szCs w:val="24"/>
          <w:lang w:val="sr-Cyrl-CS"/>
        </w:rPr>
        <w:lastRenderedPageBreak/>
        <w:t xml:space="preserve">Табела </w:t>
      </w:r>
      <w:r w:rsidR="00861D9E">
        <w:rPr>
          <w:rFonts w:ascii="Times New Roman" w:hAnsi="Times New Roman" w:cs="Times New Roman"/>
          <w:b/>
          <w:bCs/>
          <w:i/>
          <w:iCs/>
          <w:sz w:val="24"/>
          <w:szCs w:val="24"/>
          <w:lang w:val="sr-Cyrl-CS"/>
        </w:rPr>
        <w:t>4</w:t>
      </w:r>
      <w:r w:rsidRPr="00E62094">
        <w:rPr>
          <w:rFonts w:ascii="Times New Roman" w:hAnsi="Times New Roman" w:cs="Times New Roman"/>
          <w:b/>
          <w:bCs/>
          <w:i/>
          <w:iCs/>
          <w:sz w:val="24"/>
          <w:szCs w:val="24"/>
          <w:lang w:val="sr-Cyrl-CS"/>
        </w:rPr>
        <w:t xml:space="preserve">. Преглед </w:t>
      </w:r>
      <w:r w:rsidR="001D224E" w:rsidRPr="00E62094">
        <w:rPr>
          <w:rFonts w:ascii="Times New Roman" w:hAnsi="Times New Roman" w:cs="Times New Roman"/>
          <w:b/>
          <w:sz w:val="24"/>
          <w:szCs w:val="24"/>
          <w:lang w:val="sr-Cyrl-CS"/>
        </w:rPr>
        <w:t>показатељ</w:t>
      </w:r>
      <w:r w:rsidRPr="00E62094">
        <w:rPr>
          <w:rFonts w:ascii="Times New Roman" w:hAnsi="Times New Roman" w:cs="Times New Roman"/>
          <w:b/>
          <w:bCs/>
          <w:i/>
          <w:iCs/>
          <w:sz w:val="24"/>
          <w:szCs w:val="24"/>
          <w:lang w:val="sr-Cyrl-CS"/>
        </w:rPr>
        <w:t>а општег циља коришћених у Програму</w:t>
      </w:r>
    </w:p>
    <w:tbl>
      <w:tblPr>
        <w:tblStyle w:val="TableGrid1"/>
        <w:tblW w:w="0" w:type="auto"/>
        <w:tblLook w:val="04A0" w:firstRow="1" w:lastRow="0" w:firstColumn="1" w:lastColumn="0" w:noHBand="0" w:noVBand="1"/>
      </w:tblPr>
      <w:tblGrid>
        <w:gridCol w:w="522"/>
        <w:gridCol w:w="3976"/>
        <w:gridCol w:w="2259"/>
        <w:gridCol w:w="2593"/>
      </w:tblGrid>
      <w:tr w:rsidR="00447157" w:rsidRPr="00E62094" w14:paraId="4C129023" w14:textId="77777777" w:rsidTr="001D224E">
        <w:trPr>
          <w:trHeight w:val="1190"/>
        </w:trPr>
        <w:tc>
          <w:tcPr>
            <w:tcW w:w="478" w:type="dxa"/>
          </w:tcPr>
          <w:p w14:paraId="2CB8E02B" w14:textId="77777777" w:rsidR="004631D2" w:rsidRPr="00E62094" w:rsidRDefault="004631D2" w:rsidP="001D224E">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РБ</w:t>
            </w:r>
          </w:p>
        </w:tc>
        <w:tc>
          <w:tcPr>
            <w:tcW w:w="4000" w:type="dxa"/>
          </w:tcPr>
          <w:p w14:paraId="4B7C9B7B" w14:textId="77777777" w:rsidR="004631D2" w:rsidRPr="00E62094" w:rsidRDefault="004631D2" w:rsidP="001D224E">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Назив показатеља</w:t>
            </w:r>
          </w:p>
        </w:tc>
        <w:tc>
          <w:tcPr>
            <w:tcW w:w="2265" w:type="dxa"/>
          </w:tcPr>
          <w:p w14:paraId="0665A324" w14:textId="77777777" w:rsidR="004631D2" w:rsidRPr="00E62094" w:rsidRDefault="004631D2" w:rsidP="001D224E">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 xml:space="preserve">Институције задужене за прикупљање и праћење </w:t>
            </w:r>
          </w:p>
        </w:tc>
        <w:tc>
          <w:tcPr>
            <w:tcW w:w="2607" w:type="dxa"/>
          </w:tcPr>
          <w:p w14:paraId="04304D4F" w14:textId="77777777" w:rsidR="004631D2" w:rsidRPr="00E62094" w:rsidRDefault="004631D2" w:rsidP="001D224E">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Почетна и циљана вредност</w:t>
            </w:r>
          </w:p>
        </w:tc>
      </w:tr>
      <w:tr w:rsidR="00447157" w:rsidRPr="00E62094" w14:paraId="5C5DC9EF" w14:textId="77777777" w:rsidTr="001D224E">
        <w:tc>
          <w:tcPr>
            <w:tcW w:w="478" w:type="dxa"/>
          </w:tcPr>
          <w:p w14:paraId="7F3070A5"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1</w:t>
            </w:r>
          </w:p>
        </w:tc>
        <w:tc>
          <w:tcPr>
            <w:tcW w:w="4000" w:type="dxa"/>
          </w:tcPr>
          <w:p w14:paraId="005E534B" w14:textId="130E9E94" w:rsidR="004631D2" w:rsidRPr="00E62094" w:rsidRDefault="003C4A51" w:rsidP="003C4A51">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Перцепција </w:t>
            </w:r>
            <w:r w:rsidR="004631D2" w:rsidRPr="00E62094">
              <w:rPr>
                <w:rFonts w:ascii="Times New Roman" w:hAnsi="Times New Roman" w:cs="Times New Roman"/>
                <w:sz w:val="24"/>
                <w:szCs w:val="24"/>
                <w:lang w:val="sr-Cyrl-CS"/>
              </w:rPr>
              <w:t>формално регистрованих пословних субјеката о обиму сиве економије на основу анкетног метода</w:t>
            </w:r>
          </w:p>
        </w:tc>
        <w:tc>
          <w:tcPr>
            <w:tcW w:w="2265" w:type="dxa"/>
          </w:tcPr>
          <w:p w14:paraId="3DAE26B5"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Министарство финансија (носилац), НАЛЕД (партнер)  </w:t>
            </w:r>
          </w:p>
        </w:tc>
        <w:tc>
          <w:tcPr>
            <w:tcW w:w="2607" w:type="dxa"/>
          </w:tcPr>
          <w:p w14:paraId="5D0FCC04" w14:textId="2A3E7F59"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 11,7% БДП (2022)</w:t>
            </w:r>
          </w:p>
          <w:p w14:paraId="42128AA6" w14:textId="02C63343" w:rsidR="004631D2" w:rsidRPr="00E62094" w:rsidRDefault="004631D2" w:rsidP="003C4A51">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 10,0% БДП (2025)</w:t>
            </w:r>
          </w:p>
        </w:tc>
      </w:tr>
      <w:tr w:rsidR="00447157" w:rsidRPr="00E62094" w14:paraId="68A89C37" w14:textId="77777777" w:rsidTr="001D224E">
        <w:tc>
          <w:tcPr>
            <w:tcW w:w="478" w:type="dxa"/>
          </w:tcPr>
          <w:p w14:paraId="1518C88B"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2</w:t>
            </w:r>
          </w:p>
        </w:tc>
        <w:tc>
          <w:tcPr>
            <w:tcW w:w="4000" w:type="dxa"/>
          </w:tcPr>
          <w:p w14:paraId="72D2337E"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Процена обима сиве економије по монетарном методу</w:t>
            </w:r>
          </w:p>
        </w:tc>
        <w:tc>
          <w:tcPr>
            <w:tcW w:w="2265" w:type="dxa"/>
          </w:tcPr>
          <w:p w14:paraId="050E4F0E"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финансија (носилац), НАЛЕД (партнер)</w:t>
            </w:r>
          </w:p>
        </w:tc>
        <w:tc>
          <w:tcPr>
            <w:tcW w:w="2607" w:type="dxa"/>
          </w:tcPr>
          <w:p w14:paraId="10FB7D51" w14:textId="7ED8D319"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 20,1% БДВ (2021)</w:t>
            </w:r>
          </w:p>
          <w:p w14:paraId="1B034CDE" w14:textId="6BDA3FD9" w:rsidR="004631D2" w:rsidRPr="00E62094" w:rsidRDefault="003C4A51" w:rsidP="003C4A51">
            <w:pPr>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 18,0% БДВ</w:t>
            </w:r>
            <w:r w:rsidR="004631D2" w:rsidRPr="00E62094">
              <w:rPr>
                <w:rFonts w:ascii="Times New Roman" w:hAnsi="Times New Roman" w:cs="Times New Roman"/>
                <w:sz w:val="24"/>
                <w:szCs w:val="24"/>
                <w:lang w:val="sr-Cyrl-CS"/>
              </w:rPr>
              <w:t xml:space="preserve"> (2025)</w:t>
            </w:r>
          </w:p>
        </w:tc>
      </w:tr>
      <w:tr w:rsidR="00447157" w:rsidRPr="00E62094" w14:paraId="6718D086" w14:textId="77777777" w:rsidTr="001D224E">
        <w:tc>
          <w:tcPr>
            <w:tcW w:w="478" w:type="dxa"/>
          </w:tcPr>
          <w:p w14:paraId="277DD355"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3</w:t>
            </w:r>
          </w:p>
        </w:tc>
        <w:tc>
          <w:tcPr>
            <w:tcW w:w="4000" w:type="dxa"/>
          </w:tcPr>
          <w:p w14:paraId="21212631" w14:textId="74D2CD24" w:rsidR="004631D2" w:rsidRPr="00E62094" w:rsidRDefault="004631D2" w:rsidP="003C4A51">
            <w:pPr>
              <w:jc w:val="both"/>
              <w:rPr>
                <w:rFonts w:ascii="Times New Roman" w:hAnsi="Times New Roman" w:cs="Times New Roman"/>
                <w:b/>
                <w:bCs/>
                <w:sz w:val="24"/>
                <w:szCs w:val="24"/>
                <w:lang w:val="sr-Cyrl-CS"/>
              </w:rPr>
            </w:pPr>
            <w:r w:rsidRPr="00E62094">
              <w:rPr>
                <w:rFonts w:ascii="Times New Roman" w:hAnsi="Times New Roman" w:cs="Times New Roman"/>
                <w:sz w:val="24"/>
                <w:szCs w:val="24"/>
                <w:lang w:val="sr-Cyrl-CS"/>
              </w:rPr>
              <w:t>Ефикасност у наплати ПДВ - ПДВ јаз</w:t>
            </w:r>
          </w:p>
        </w:tc>
        <w:tc>
          <w:tcPr>
            <w:tcW w:w="2265" w:type="dxa"/>
          </w:tcPr>
          <w:p w14:paraId="0FC2F621"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финансија</w:t>
            </w:r>
          </w:p>
        </w:tc>
        <w:tc>
          <w:tcPr>
            <w:tcW w:w="2607" w:type="dxa"/>
          </w:tcPr>
          <w:p w14:paraId="4568F8AD"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Показатељ је у поступку израде и oчекује се да буде готов током 2023. године</w:t>
            </w:r>
          </w:p>
        </w:tc>
      </w:tr>
      <w:tr w:rsidR="00447157" w:rsidRPr="00E62094" w14:paraId="054DEA3F" w14:textId="77777777" w:rsidTr="001D224E">
        <w:tc>
          <w:tcPr>
            <w:tcW w:w="478" w:type="dxa"/>
          </w:tcPr>
          <w:p w14:paraId="3E04900D"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4</w:t>
            </w:r>
          </w:p>
        </w:tc>
        <w:tc>
          <w:tcPr>
            <w:tcW w:w="4000" w:type="dxa"/>
          </w:tcPr>
          <w:p w14:paraId="501727BA" w14:textId="77777777" w:rsidR="004631D2" w:rsidRPr="00E62094" w:rsidRDefault="004631D2" w:rsidP="001D224E">
            <w:pPr>
              <w:jc w:val="both"/>
              <w:rPr>
                <w:rFonts w:ascii="Times New Roman" w:hAnsi="Times New Roman" w:cs="Times New Roman"/>
                <w:b/>
                <w:bCs/>
                <w:sz w:val="24"/>
                <w:szCs w:val="24"/>
                <w:lang w:val="sr-Cyrl-CS"/>
              </w:rPr>
            </w:pPr>
            <w:r w:rsidRPr="00E62094">
              <w:rPr>
                <w:rFonts w:ascii="Times New Roman" w:hAnsi="Times New Roman" w:cs="Times New Roman"/>
                <w:sz w:val="24"/>
                <w:szCs w:val="24"/>
                <w:lang w:val="sr-Cyrl-CS"/>
              </w:rPr>
              <w:t>Процена обима необухваћене економије</w:t>
            </w:r>
          </w:p>
        </w:tc>
        <w:tc>
          <w:tcPr>
            <w:tcW w:w="2265" w:type="dxa"/>
          </w:tcPr>
          <w:p w14:paraId="235BDEB8" w14:textId="77777777"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Републички завод за статистику</w:t>
            </w:r>
          </w:p>
        </w:tc>
        <w:tc>
          <w:tcPr>
            <w:tcW w:w="2607" w:type="dxa"/>
          </w:tcPr>
          <w:p w14:paraId="167BEBA6" w14:textId="765FA5D9" w:rsidR="004631D2" w:rsidRPr="00E62094" w:rsidRDefault="004631D2" w:rsidP="001D224E">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 5,9</w:t>
            </w:r>
            <w:r w:rsidR="003C4A51" w:rsidRPr="00E62094">
              <w:rPr>
                <w:rFonts w:ascii="Times New Roman" w:hAnsi="Times New Roman" w:cs="Times New Roman"/>
                <w:sz w:val="24"/>
                <w:szCs w:val="24"/>
                <w:lang w:val="sr-Cyrl-CS"/>
              </w:rPr>
              <w:t>% БДВ</w:t>
            </w:r>
            <w:r w:rsidRPr="00E62094">
              <w:rPr>
                <w:rFonts w:ascii="Times New Roman" w:hAnsi="Times New Roman" w:cs="Times New Roman"/>
                <w:sz w:val="24"/>
                <w:szCs w:val="24"/>
                <w:lang w:val="sr-Cyrl-CS"/>
              </w:rPr>
              <w:t xml:space="preserve"> (2021)</w:t>
            </w:r>
          </w:p>
          <w:p w14:paraId="2B0BF8A0" w14:textId="335FBD45" w:rsidR="004631D2" w:rsidRPr="00E62094" w:rsidRDefault="004631D2" w:rsidP="003C4A51">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 5% БДВ  (2025)</w:t>
            </w:r>
          </w:p>
        </w:tc>
      </w:tr>
    </w:tbl>
    <w:p w14:paraId="040E76E6" w14:textId="77777777" w:rsidR="005B3B08" w:rsidRPr="00E62094" w:rsidRDefault="005B3B08" w:rsidP="00697522">
      <w:pPr>
        <w:jc w:val="both"/>
        <w:rPr>
          <w:rFonts w:ascii="Times New Roman" w:hAnsi="Times New Roman" w:cs="Times New Roman"/>
          <w:sz w:val="24"/>
          <w:szCs w:val="24"/>
          <w:lang w:val="sr-Cyrl-CS"/>
        </w:rPr>
      </w:pPr>
    </w:p>
    <w:p w14:paraId="2DBA240A" w14:textId="0248B517" w:rsidR="00697522"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216C36" w:rsidRPr="00E62094">
        <w:rPr>
          <w:rFonts w:ascii="Times New Roman" w:hAnsi="Times New Roman" w:cs="Times New Roman"/>
          <w:sz w:val="24"/>
          <w:szCs w:val="24"/>
          <w:lang w:val="sr-Cyrl-CS"/>
        </w:rPr>
        <w:t>Са једне стране</w:t>
      </w:r>
      <w:r w:rsidR="008951CA" w:rsidRPr="00E62094">
        <w:rPr>
          <w:rFonts w:ascii="Times New Roman" w:hAnsi="Times New Roman" w:cs="Times New Roman"/>
          <w:sz w:val="24"/>
          <w:szCs w:val="24"/>
          <w:lang w:val="sr-Cyrl-CS"/>
        </w:rPr>
        <w:t>,</w:t>
      </w:r>
      <w:r w:rsidR="00216C36" w:rsidRPr="00E62094">
        <w:rPr>
          <w:rFonts w:ascii="Times New Roman" w:hAnsi="Times New Roman" w:cs="Times New Roman"/>
          <w:sz w:val="24"/>
          <w:szCs w:val="24"/>
          <w:lang w:val="sr-Cyrl-CS"/>
        </w:rPr>
        <w:t xml:space="preserve"> а ради конзистености и са претходним Националним програмом </w:t>
      </w:r>
      <w:r w:rsidR="003576DD" w:rsidRPr="00E62094">
        <w:rPr>
          <w:rFonts w:ascii="Times New Roman" w:hAnsi="Times New Roman" w:cs="Times New Roman"/>
          <w:sz w:val="24"/>
          <w:szCs w:val="24"/>
          <w:lang w:val="sr-Cyrl-CS"/>
        </w:rPr>
        <w:t xml:space="preserve">из 2019. </w:t>
      </w:r>
      <w:r w:rsidR="00216C36" w:rsidRPr="00E62094">
        <w:rPr>
          <w:rFonts w:ascii="Times New Roman" w:hAnsi="Times New Roman" w:cs="Times New Roman"/>
          <w:sz w:val="24"/>
          <w:szCs w:val="24"/>
          <w:lang w:val="sr-Cyrl-CS"/>
        </w:rPr>
        <w:t xml:space="preserve">године пратиће се </w:t>
      </w:r>
      <w:r w:rsidR="001D224E" w:rsidRPr="00E62094">
        <w:rPr>
          <w:rFonts w:ascii="Times New Roman" w:hAnsi="Times New Roman" w:cs="Times New Roman"/>
          <w:sz w:val="24"/>
          <w:szCs w:val="24"/>
          <w:lang w:val="sr-Cyrl-CS"/>
        </w:rPr>
        <w:t>показатељ</w:t>
      </w:r>
      <w:r w:rsidR="003A14C4" w:rsidRPr="00E62094">
        <w:rPr>
          <w:rFonts w:ascii="Times New Roman" w:hAnsi="Times New Roman" w:cs="Times New Roman"/>
          <w:sz w:val="24"/>
          <w:szCs w:val="24"/>
          <w:lang w:val="sr-Cyrl-CS"/>
        </w:rPr>
        <w:t xml:space="preserve"> </w:t>
      </w:r>
      <w:r w:rsidR="00216C36" w:rsidRPr="00E62094">
        <w:rPr>
          <w:rFonts w:ascii="Times New Roman" w:hAnsi="Times New Roman" w:cs="Times New Roman"/>
          <w:sz w:val="24"/>
          <w:szCs w:val="24"/>
          <w:lang w:val="sr-Cyrl-CS"/>
        </w:rPr>
        <w:t>утврђен анкетним методом</w:t>
      </w:r>
      <w:r w:rsidR="003A14C4" w:rsidRPr="00E62094">
        <w:rPr>
          <w:rFonts w:ascii="Times New Roman" w:hAnsi="Times New Roman" w:cs="Times New Roman"/>
          <w:sz w:val="24"/>
          <w:szCs w:val="24"/>
          <w:lang w:val="sr-Cyrl-CS"/>
        </w:rPr>
        <w:t xml:space="preserve">, а који се односи на </w:t>
      </w:r>
      <w:r w:rsidR="003A14C4" w:rsidRPr="00E62094">
        <w:rPr>
          <w:rFonts w:ascii="Times New Roman" w:hAnsi="Times New Roman" w:cs="Times New Roman"/>
          <w:bCs/>
          <w:i/>
          <w:iCs/>
          <w:sz w:val="24"/>
          <w:szCs w:val="24"/>
          <w:lang w:val="sr-Cyrl-CS"/>
        </w:rPr>
        <w:t>перцепцију формално регистрованих пословних субјеката о обиму сиве економије</w:t>
      </w:r>
      <w:r w:rsidR="003A14C4" w:rsidRPr="00E62094">
        <w:rPr>
          <w:rFonts w:ascii="Times New Roman" w:hAnsi="Times New Roman" w:cs="Times New Roman"/>
          <w:sz w:val="24"/>
          <w:szCs w:val="24"/>
          <w:lang w:val="sr-Cyrl-CS"/>
        </w:rPr>
        <w:t xml:space="preserve">. </w:t>
      </w:r>
      <w:r w:rsidR="00256AD6" w:rsidRPr="00E62094">
        <w:rPr>
          <w:rFonts w:ascii="Times New Roman" w:hAnsi="Times New Roman" w:cs="Times New Roman"/>
          <w:sz w:val="24"/>
          <w:szCs w:val="24"/>
          <w:lang w:val="sr-Cyrl-CS"/>
        </w:rPr>
        <w:t xml:space="preserve">Овај </w:t>
      </w:r>
      <w:r w:rsidR="001D224E" w:rsidRPr="00E62094">
        <w:rPr>
          <w:rFonts w:ascii="Times New Roman" w:hAnsi="Times New Roman" w:cs="Times New Roman"/>
          <w:sz w:val="24"/>
          <w:szCs w:val="24"/>
          <w:lang w:val="sr-Cyrl-CS"/>
        </w:rPr>
        <w:t>показатељ</w:t>
      </w:r>
      <w:r w:rsidR="00256AD6" w:rsidRPr="00E62094">
        <w:rPr>
          <w:rFonts w:ascii="Times New Roman" w:hAnsi="Times New Roman" w:cs="Times New Roman"/>
          <w:sz w:val="24"/>
          <w:szCs w:val="24"/>
          <w:lang w:val="sr-Cyrl-CS"/>
        </w:rPr>
        <w:t xml:space="preserve"> </w:t>
      </w:r>
      <w:r w:rsidR="00E10FD2" w:rsidRPr="00E62094">
        <w:rPr>
          <w:rFonts w:ascii="Times New Roman" w:hAnsi="Times New Roman" w:cs="Times New Roman"/>
          <w:sz w:val="24"/>
          <w:szCs w:val="24"/>
          <w:lang w:val="sr-Cyrl-CS"/>
        </w:rPr>
        <w:t>је</w:t>
      </w:r>
      <w:r w:rsidR="00256AD6" w:rsidRPr="00E62094">
        <w:rPr>
          <w:rFonts w:ascii="Times New Roman" w:hAnsi="Times New Roman" w:cs="Times New Roman"/>
          <w:sz w:val="24"/>
          <w:szCs w:val="24"/>
          <w:lang w:val="sr-Cyrl-CS"/>
        </w:rPr>
        <w:t xml:space="preserve"> веома </w:t>
      </w:r>
      <w:r w:rsidR="00E10FD2" w:rsidRPr="00E62094">
        <w:rPr>
          <w:rFonts w:ascii="Times New Roman" w:hAnsi="Times New Roman" w:cs="Times New Roman"/>
          <w:sz w:val="24"/>
          <w:szCs w:val="24"/>
          <w:lang w:val="sr-Cyrl-CS"/>
        </w:rPr>
        <w:t>илустративан</w:t>
      </w:r>
      <w:r w:rsidR="00256AD6" w:rsidRPr="00E62094">
        <w:rPr>
          <w:rFonts w:ascii="Times New Roman" w:hAnsi="Times New Roman" w:cs="Times New Roman"/>
          <w:sz w:val="24"/>
          <w:szCs w:val="24"/>
          <w:lang w:val="sr-Cyrl-CS"/>
        </w:rPr>
        <w:t>, будући да се заснива на анкети са репрезентативним узорком домаће привреде, и да тако верно ослика перцепцију</w:t>
      </w:r>
      <w:r w:rsidR="00E10FD2" w:rsidRPr="00E62094">
        <w:rPr>
          <w:rFonts w:ascii="Times New Roman" w:hAnsi="Times New Roman" w:cs="Times New Roman"/>
          <w:sz w:val="24"/>
          <w:szCs w:val="24"/>
          <w:lang w:val="sr-Cyrl-CS"/>
        </w:rPr>
        <w:t xml:space="preserve"> регистрованих</w:t>
      </w:r>
      <w:r w:rsidR="00256AD6" w:rsidRPr="00E62094">
        <w:rPr>
          <w:rFonts w:ascii="Times New Roman" w:hAnsi="Times New Roman" w:cs="Times New Roman"/>
          <w:sz w:val="24"/>
          <w:szCs w:val="24"/>
          <w:lang w:val="sr-Cyrl-CS"/>
        </w:rPr>
        <w:t xml:space="preserve"> привредника о размерама и облицима сиве економије. Тај метод може пружити бројне корисне увиде са терена, а поред тога дати и начин да се сива економија посматра релативно грануларно, односно пружити информације о географској или секторској структури сиве економије у Србији. </w:t>
      </w:r>
      <w:r w:rsidR="005A432F" w:rsidRPr="00E62094">
        <w:rPr>
          <w:rFonts w:ascii="Times New Roman" w:hAnsi="Times New Roman" w:cs="Times New Roman"/>
          <w:sz w:val="24"/>
          <w:szCs w:val="24"/>
          <w:lang w:val="sr-Cyrl-CS"/>
        </w:rPr>
        <w:t>Коначно, будући да је за потребе овог Програма израђена нова процена обима овим приступом, постоји могућност и за динамичку анализу, односно оцену ефеката спровођења раније донетих мера и активности.</w:t>
      </w:r>
    </w:p>
    <w:p w14:paraId="59056DC5" w14:textId="6D8B1017" w:rsidR="00392CEE"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A432F" w:rsidRPr="00E62094">
        <w:rPr>
          <w:rFonts w:ascii="Times New Roman" w:hAnsi="Times New Roman" w:cs="Times New Roman"/>
          <w:sz w:val="24"/>
          <w:szCs w:val="24"/>
          <w:lang w:val="sr-Cyrl-CS"/>
        </w:rPr>
        <w:t>Ипак, о</w:t>
      </w:r>
      <w:r w:rsidR="002471F1" w:rsidRPr="00E62094">
        <w:rPr>
          <w:rFonts w:ascii="Times New Roman" w:hAnsi="Times New Roman" w:cs="Times New Roman"/>
          <w:sz w:val="24"/>
          <w:szCs w:val="24"/>
          <w:lang w:val="sr-Cyrl-CS"/>
        </w:rPr>
        <w:t>вај</w:t>
      </w:r>
      <w:r w:rsidR="00697522" w:rsidRPr="00E62094">
        <w:rPr>
          <w:rFonts w:ascii="Times New Roman" w:hAnsi="Times New Roman" w:cs="Times New Roman"/>
          <w:sz w:val="24"/>
          <w:szCs w:val="24"/>
          <w:lang w:val="sr-Cyrl-CS"/>
        </w:rPr>
        <w:t xml:space="preserve"> метод</w:t>
      </w:r>
      <w:r w:rsidR="00256AD6" w:rsidRPr="00E62094">
        <w:rPr>
          <w:rFonts w:ascii="Times New Roman" w:hAnsi="Times New Roman" w:cs="Times New Roman"/>
          <w:sz w:val="24"/>
          <w:szCs w:val="24"/>
          <w:lang w:val="sr-Cyrl-CS"/>
        </w:rPr>
        <w:t xml:space="preserve"> посматра само један део укупног обима сиве економије, односно онај који је генерисан у формално регистрованим пословним субјектима. </w:t>
      </w:r>
      <w:r w:rsidR="00697522" w:rsidRPr="00E62094">
        <w:rPr>
          <w:rFonts w:ascii="Times New Roman" w:hAnsi="Times New Roman" w:cs="Times New Roman"/>
          <w:sz w:val="24"/>
          <w:szCs w:val="24"/>
          <w:lang w:val="sr-Cyrl-CS"/>
        </w:rPr>
        <w:t xml:space="preserve">Како би обогатио целокупни систем мерења обима сиве економије, овај </w:t>
      </w:r>
      <w:r w:rsidR="0012079E" w:rsidRPr="00E62094">
        <w:rPr>
          <w:rFonts w:ascii="Times New Roman" w:hAnsi="Times New Roman" w:cs="Times New Roman"/>
          <w:sz w:val="24"/>
          <w:szCs w:val="24"/>
          <w:lang w:val="sr-Cyrl-CS"/>
        </w:rPr>
        <w:t>П</w:t>
      </w:r>
      <w:r w:rsidR="00697522" w:rsidRPr="00E62094">
        <w:rPr>
          <w:rFonts w:ascii="Times New Roman" w:hAnsi="Times New Roman" w:cs="Times New Roman"/>
          <w:sz w:val="24"/>
          <w:szCs w:val="24"/>
          <w:lang w:val="sr-Cyrl-CS"/>
        </w:rPr>
        <w:t xml:space="preserve">рограм пратиће и додатне </w:t>
      </w:r>
      <w:r w:rsidR="005A432F" w:rsidRPr="00E62094">
        <w:rPr>
          <w:rFonts w:ascii="Times New Roman" w:hAnsi="Times New Roman" w:cs="Times New Roman"/>
          <w:sz w:val="24"/>
          <w:szCs w:val="24"/>
          <w:lang w:val="sr-Cyrl-CS"/>
        </w:rPr>
        <w:t>показатеље</w:t>
      </w:r>
      <w:r w:rsidR="00697522" w:rsidRPr="00E62094">
        <w:rPr>
          <w:rFonts w:ascii="Times New Roman" w:hAnsi="Times New Roman" w:cs="Times New Roman"/>
          <w:sz w:val="24"/>
          <w:szCs w:val="24"/>
          <w:lang w:val="sr-Cyrl-CS"/>
        </w:rPr>
        <w:t xml:space="preserve">. </w:t>
      </w:r>
    </w:p>
    <w:p w14:paraId="7C01CE27" w14:textId="439135C8" w:rsidR="005A432F"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A432F" w:rsidRPr="00E62094">
        <w:rPr>
          <w:rFonts w:ascii="Times New Roman" w:hAnsi="Times New Roman" w:cs="Times New Roman"/>
          <w:sz w:val="24"/>
          <w:szCs w:val="24"/>
          <w:lang w:val="sr-Cyrl-CS"/>
        </w:rPr>
        <w:t>Они, пре свега, настоје да адресирају чињеницу да значајан део сиве економије у Србији настаје ван оквира формалне економије – што је наметнуло потребу за укључивањем показатеља који би апроксимирали размере сиве економије у целокупној српској привреди и друштву.</w:t>
      </w:r>
    </w:p>
    <w:p w14:paraId="6C4EB543" w14:textId="27C4BDC4" w:rsidR="005A432F"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A432F" w:rsidRPr="00E62094">
        <w:rPr>
          <w:rFonts w:ascii="Times New Roman" w:hAnsi="Times New Roman" w:cs="Times New Roman"/>
          <w:sz w:val="24"/>
          <w:szCs w:val="24"/>
          <w:lang w:val="sr-Cyrl-CS"/>
        </w:rPr>
        <w:t xml:space="preserve">У том смислу, овај Програм укључује и </w:t>
      </w:r>
      <w:r w:rsidR="005A432F" w:rsidRPr="00E62094">
        <w:rPr>
          <w:rFonts w:ascii="Times New Roman" w:hAnsi="Times New Roman" w:cs="Times New Roman"/>
          <w:bCs/>
          <w:sz w:val="24"/>
          <w:szCs w:val="24"/>
          <w:lang w:val="sr-Cyrl-CS"/>
        </w:rPr>
        <w:t>процену обима сиве економије по тзв. монетарном методу</w:t>
      </w:r>
      <w:r w:rsidR="005A432F" w:rsidRPr="00E62094">
        <w:rPr>
          <w:rFonts w:ascii="Times New Roman" w:hAnsi="Times New Roman" w:cs="Times New Roman"/>
          <w:sz w:val="24"/>
          <w:szCs w:val="24"/>
          <w:lang w:val="sr-Cyrl-CS"/>
        </w:rPr>
        <w:t xml:space="preserve">, који настоји да узме у обзир све трансакције настале по основу сиве економије у целој привреди. Овај приступ одређивања обима сиве економије је током </w:t>
      </w:r>
      <w:r w:rsidR="005A432F" w:rsidRPr="00E62094">
        <w:rPr>
          <w:rFonts w:ascii="Times New Roman" w:hAnsi="Times New Roman" w:cs="Times New Roman"/>
          <w:sz w:val="24"/>
          <w:szCs w:val="24"/>
          <w:lang w:val="sr-Cyrl-CS"/>
        </w:rPr>
        <w:lastRenderedPageBreak/>
        <w:t xml:space="preserve">последњих око 40 година нашао широку примену у већем броју земаља, посебно чланица ОЕЦД. Овај модел се заснива на економетријској, обради јавно доступних података, попут националног дохотка, каматних стопа, статистике основних монетарних агрегата, а све у циљу одређивања укупног нивоа масе готовине која је ангажована у нерегистрованим, тј. неформалним економским активностима. Овако процењена маса готовине ангажоване у нерегистрованим, тј. неформалним економским активностима, се потом множи брзином оптицаја новца, чиме се утврђује укупан обим неформалне активности. </w:t>
      </w:r>
    </w:p>
    <w:p w14:paraId="004A7D72" w14:textId="45C8E9E8" w:rsidR="00EA23AF"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A432F" w:rsidRPr="00E62094">
        <w:rPr>
          <w:rFonts w:ascii="Times New Roman" w:hAnsi="Times New Roman" w:cs="Times New Roman"/>
          <w:sz w:val="24"/>
          <w:szCs w:val="24"/>
          <w:lang w:val="sr-Cyrl-CS"/>
        </w:rPr>
        <w:t>Овај приступ до сада није употребљен за случај Србије, те би конструкција овог показатеља допринела додатним увидима и сазнањима о обиму и динамици сиве економије у Србији. Додатан квалитет овог метода је тај што се он заснива на употреби јавно доступних података, са високом фреквенцијом објава – месечним или кварталним. Зато је могуће репродуковати овај модел са месечном или кварталном фреквенцијом, и тако омогућити процену ефеката јавних политика у веома кратком року, и то са релативно високом поузданошћу.</w:t>
      </w:r>
      <w:r w:rsidR="00E377E3">
        <w:rPr>
          <w:rFonts w:ascii="Times New Roman" w:hAnsi="Times New Roman" w:cs="Times New Roman"/>
          <w:sz w:val="24"/>
          <w:szCs w:val="24"/>
          <w:lang w:val="en-US"/>
        </w:rPr>
        <w:t xml:space="preserve"> </w:t>
      </w:r>
      <w:r w:rsidR="005A432F" w:rsidRPr="00E62094">
        <w:rPr>
          <w:rFonts w:ascii="Times New Roman" w:hAnsi="Times New Roman" w:cs="Times New Roman"/>
          <w:sz w:val="24"/>
          <w:szCs w:val="24"/>
          <w:lang w:val="sr-Cyrl-CS"/>
        </w:rPr>
        <w:t>Поред тога</w:t>
      </w:r>
      <w:r w:rsidR="00EA23AF" w:rsidRPr="00E62094">
        <w:rPr>
          <w:rFonts w:ascii="Times New Roman" w:hAnsi="Times New Roman" w:cs="Times New Roman"/>
          <w:color w:val="FF0000"/>
          <w:sz w:val="24"/>
          <w:szCs w:val="24"/>
          <w:lang w:val="sr-Cyrl-CS"/>
        </w:rPr>
        <w:t xml:space="preserve"> </w:t>
      </w:r>
      <w:r w:rsidR="0012079E" w:rsidRPr="00E62094">
        <w:rPr>
          <w:rFonts w:ascii="Times New Roman" w:hAnsi="Times New Roman" w:cs="Times New Roman"/>
          <w:sz w:val="24"/>
          <w:szCs w:val="24"/>
          <w:lang w:val="sr-Cyrl-CS"/>
        </w:rPr>
        <w:t>П</w:t>
      </w:r>
      <w:r w:rsidR="00EA23AF" w:rsidRPr="00E62094">
        <w:rPr>
          <w:rFonts w:ascii="Times New Roman" w:hAnsi="Times New Roman" w:cs="Times New Roman"/>
          <w:sz w:val="24"/>
          <w:szCs w:val="24"/>
          <w:lang w:val="sr-Cyrl-CS"/>
        </w:rPr>
        <w:t>рограм</w:t>
      </w:r>
      <w:r w:rsidR="005014BE" w:rsidRPr="00E62094">
        <w:rPr>
          <w:rFonts w:ascii="Times New Roman" w:hAnsi="Times New Roman" w:cs="Times New Roman"/>
          <w:sz w:val="24"/>
          <w:szCs w:val="24"/>
          <w:lang w:val="sr-Cyrl-CS"/>
        </w:rPr>
        <w:t xml:space="preserve"> 2023-2025.</w:t>
      </w:r>
      <w:r w:rsidR="00EA23AF" w:rsidRPr="00E62094">
        <w:rPr>
          <w:rFonts w:ascii="Times New Roman" w:hAnsi="Times New Roman" w:cs="Times New Roman"/>
          <w:sz w:val="24"/>
          <w:szCs w:val="24"/>
          <w:lang w:val="sr-Cyrl-CS"/>
        </w:rPr>
        <w:t xml:space="preserve"> узеће у обзир и </w:t>
      </w:r>
      <w:r w:rsidR="001D224E" w:rsidRPr="00E62094">
        <w:rPr>
          <w:rFonts w:ascii="Times New Roman" w:hAnsi="Times New Roman" w:cs="Times New Roman"/>
          <w:sz w:val="24"/>
          <w:szCs w:val="24"/>
          <w:lang w:val="sr-Cyrl-CS"/>
        </w:rPr>
        <w:t>показатељ</w:t>
      </w:r>
      <w:r w:rsidR="00EA23AF" w:rsidRPr="00E62094">
        <w:rPr>
          <w:rFonts w:ascii="Times New Roman" w:hAnsi="Times New Roman" w:cs="Times New Roman"/>
          <w:sz w:val="24"/>
          <w:szCs w:val="24"/>
          <w:lang w:val="sr-Cyrl-CS"/>
        </w:rPr>
        <w:t xml:space="preserve"> који се однос</w:t>
      </w:r>
      <w:r w:rsidR="00695199" w:rsidRPr="00E62094">
        <w:rPr>
          <w:rFonts w:ascii="Times New Roman" w:hAnsi="Times New Roman" w:cs="Times New Roman"/>
          <w:sz w:val="24"/>
          <w:szCs w:val="24"/>
          <w:lang w:val="sr-Cyrl-CS"/>
        </w:rPr>
        <w:t>и</w:t>
      </w:r>
      <w:r w:rsidR="00EA23AF" w:rsidRPr="00E62094">
        <w:rPr>
          <w:rFonts w:ascii="Times New Roman" w:hAnsi="Times New Roman" w:cs="Times New Roman"/>
          <w:sz w:val="24"/>
          <w:szCs w:val="24"/>
          <w:lang w:val="sr-Cyrl-CS"/>
        </w:rPr>
        <w:t xml:space="preserve"> на </w:t>
      </w:r>
      <w:r w:rsidR="00EA23AF" w:rsidRPr="00E62094">
        <w:rPr>
          <w:rFonts w:ascii="Times New Roman" w:hAnsi="Times New Roman" w:cs="Times New Roman"/>
          <w:bCs/>
          <w:iCs/>
          <w:sz w:val="24"/>
          <w:szCs w:val="24"/>
          <w:lang w:val="sr-Cyrl-CS"/>
        </w:rPr>
        <w:t>ПДВ јаз</w:t>
      </w:r>
      <w:r w:rsidR="00EA23AF" w:rsidRPr="00E377E3">
        <w:rPr>
          <w:rFonts w:ascii="Times New Roman" w:hAnsi="Times New Roman" w:cs="Times New Roman"/>
          <w:bCs/>
          <w:i/>
          <w:iCs/>
          <w:sz w:val="24"/>
          <w:szCs w:val="24"/>
          <w:lang w:val="sr-Cyrl-CS"/>
        </w:rPr>
        <w:t>.</w:t>
      </w:r>
      <w:r w:rsidR="00EA23AF" w:rsidRPr="00E62094">
        <w:rPr>
          <w:rFonts w:ascii="Times New Roman" w:hAnsi="Times New Roman" w:cs="Times New Roman"/>
          <w:sz w:val="24"/>
          <w:szCs w:val="24"/>
          <w:lang w:val="sr-Cyrl-CS"/>
        </w:rPr>
        <w:t xml:space="preserve"> Овај </w:t>
      </w:r>
      <w:r w:rsidR="001D224E" w:rsidRPr="00E62094">
        <w:rPr>
          <w:rFonts w:ascii="Times New Roman" w:hAnsi="Times New Roman" w:cs="Times New Roman"/>
          <w:sz w:val="24"/>
          <w:szCs w:val="24"/>
          <w:lang w:val="sr-Cyrl-CS"/>
        </w:rPr>
        <w:t>показатељ</w:t>
      </w:r>
      <w:r w:rsidR="00EA23AF" w:rsidRPr="00E62094">
        <w:rPr>
          <w:rFonts w:ascii="Times New Roman" w:hAnsi="Times New Roman" w:cs="Times New Roman"/>
          <w:sz w:val="24"/>
          <w:szCs w:val="24"/>
          <w:lang w:val="sr-Cyrl-CS"/>
        </w:rPr>
        <w:t xml:space="preserve"> настоји да апроксимира ефикасност у наплати ПДВ, с обзиром да се овим пореским обликом опорезује </w:t>
      </w:r>
      <w:r w:rsidR="00D30154" w:rsidRPr="00E62094">
        <w:rPr>
          <w:rFonts w:ascii="Times New Roman" w:hAnsi="Times New Roman" w:cs="Times New Roman"/>
          <w:sz w:val="24"/>
          <w:szCs w:val="24"/>
          <w:lang w:val="sr-Cyrl-CS"/>
        </w:rPr>
        <w:t>највећи део личне потрошње</w:t>
      </w:r>
      <w:r w:rsidR="00EA23AF" w:rsidRPr="00E62094">
        <w:rPr>
          <w:rFonts w:ascii="Times New Roman" w:hAnsi="Times New Roman" w:cs="Times New Roman"/>
          <w:sz w:val="24"/>
          <w:szCs w:val="24"/>
          <w:lang w:val="sr-Cyrl-CS"/>
        </w:rPr>
        <w:t xml:space="preserve">. У томе се рефлектује како ефикасност надзора и наплате, тако и степен пореског морала и одговорности </w:t>
      </w:r>
      <w:r w:rsidR="00695199" w:rsidRPr="00E62094">
        <w:rPr>
          <w:rFonts w:ascii="Times New Roman" w:hAnsi="Times New Roman" w:cs="Times New Roman"/>
          <w:sz w:val="24"/>
          <w:szCs w:val="24"/>
          <w:lang w:val="sr-Cyrl-CS"/>
        </w:rPr>
        <w:t xml:space="preserve">грађана и </w:t>
      </w:r>
      <w:r w:rsidR="00EA23AF" w:rsidRPr="00E62094">
        <w:rPr>
          <w:rFonts w:ascii="Times New Roman" w:hAnsi="Times New Roman" w:cs="Times New Roman"/>
          <w:sz w:val="24"/>
          <w:szCs w:val="24"/>
          <w:lang w:val="sr-Cyrl-CS"/>
        </w:rPr>
        <w:t>учесника на тржишту</w:t>
      </w:r>
      <w:r w:rsidR="00D30154" w:rsidRPr="00E62094">
        <w:rPr>
          <w:rFonts w:ascii="Times New Roman" w:hAnsi="Times New Roman" w:cs="Times New Roman"/>
          <w:sz w:val="24"/>
          <w:szCs w:val="24"/>
          <w:lang w:val="sr-Cyrl-CS"/>
        </w:rPr>
        <w:t>.</w:t>
      </w:r>
    </w:p>
    <w:p w14:paraId="44BB27C6" w14:textId="5F046978" w:rsidR="00BD068D" w:rsidRPr="00E62094" w:rsidRDefault="003C4A51"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95199" w:rsidRPr="00E62094">
        <w:rPr>
          <w:rFonts w:ascii="Times New Roman" w:hAnsi="Times New Roman" w:cs="Times New Roman"/>
          <w:sz w:val="24"/>
          <w:szCs w:val="24"/>
          <w:lang w:val="sr-Cyrl-CS"/>
        </w:rPr>
        <w:t xml:space="preserve">Поред тога, </w:t>
      </w:r>
      <w:r w:rsidR="00BD068D" w:rsidRPr="00E62094">
        <w:rPr>
          <w:rFonts w:ascii="Times New Roman" w:hAnsi="Times New Roman" w:cs="Times New Roman"/>
          <w:sz w:val="24"/>
          <w:szCs w:val="24"/>
          <w:lang w:val="sr-Cyrl-CS"/>
        </w:rPr>
        <w:t>П</w:t>
      </w:r>
      <w:r w:rsidR="00695199" w:rsidRPr="00E62094">
        <w:rPr>
          <w:rFonts w:ascii="Times New Roman" w:hAnsi="Times New Roman" w:cs="Times New Roman"/>
          <w:sz w:val="24"/>
          <w:szCs w:val="24"/>
          <w:lang w:val="sr-Cyrl-CS"/>
        </w:rPr>
        <w:t xml:space="preserve">рограм узеће у обзир и </w:t>
      </w:r>
      <w:r w:rsidR="002870CF" w:rsidRPr="00E62094">
        <w:rPr>
          <w:rFonts w:ascii="Times New Roman" w:hAnsi="Times New Roman" w:cs="Times New Roman"/>
          <w:bCs/>
          <w:iCs/>
          <w:sz w:val="24"/>
          <w:szCs w:val="24"/>
          <w:lang w:val="sr-Cyrl-CS"/>
        </w:rPr>
        <w:t>степен обима необухваћене економије</w:t>
      </w:r>
      <w:r w:rsidR="00594B51" w:rsidRPr="00E62094">
        <w:rPr>
          <w:rFonts w:ascii="Times New Roman" w:hAnsi="Times New Roman" w:cs="Times New Roman"/>
          <w:sz w:val="24"/>
          <w:szCs w:val="24"/>
          <w:lang w:val="sr-Cyrl-CS"/>
        </w:rPr>
        <w:t>.</w:t>
      </w:r>
      <w:r w:rsidR="005709A4" w:rsidRPr="00E62094">
        <w:rPr>
          <w:rFonts w:ascii="Times New Roman" w:hAnsi="Times New Roman" w:cs="Times New Roman"/>
          <w:sz w:val="24"/>
          <w:szCs w:val="24"/>
          <w:lang w:val="sr-Cyrl-CS"/>
        </w:rPr>
        <w:t xml:space="preserve"> Oвај </w:t>
      </w:r>
      <w:r w:rsidR="001D224E" w:rsidRPr="00E62094">
        <w:rPr>
          <w:rFonts w:ascii="Times New Roman" w:hAnsi="Times New Roman" w:cs="Times New Roman"/>
          <w:sz w:val="24"/>
          <w:szCs w:val="24"/>
          <w:lang w:val="sr-Cyrl-CS"/>
        </w:rPr>
        <w:t>показатељ</w:t>
      </w:r>
      <w:r w:rsidR="005709A4" w:rsidRPr="00E62094">
        <w:rPr>
          <w:rFonts w:ascii="Times New Roman" w:hAnsi="Times New Roman" w:cs="Times New Roman"/>
          <w:sz w:val="24"/>
          <w:szCs w:val="24"/>
          <w:lang w:val="sr-Cyrl-CS"/>
        </w:rPr>
        <w:t xml:space="preserve"> израђује Републички завод за статистику, и </w:t>
      </w:r>
      <w:r w:rsidR="00BD068D" w:rsidRPr="00E62094">
        <w:rPr>
          <w:rFonts w:ascii="Times New Roman" w:hAnsi="Times New Roman" w:cs="Times New Roman"/>
          <w:sz w:val="24"/>
          <w:szCs w:val="24"/>
          <w:lang w:val="sr-Cyrl-CS"/>
        </w:rPr>
        <w:t>представља процену економских ефеката оних продуктивних активности које нису или не могу бити обухваћене регуларним статистичким и административним изворима података а односе се на тзв. "подземне", неформалне, илегалне и сл. економске активности које се укључују у компилацију националних рачуна према релевантним међународним стандардима (ESA 2010/SNA 2008), како би се обезбедила њихова исцрпност.</w:t>
      </w:r>
    </w:p>
    <w:p w14:paraId="5AF1BAF6" w14:textId="50005279" w:rsidR="00216C36" w:rsidRPr="00E62094" w:rsidRDefault="005014BE"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216C36" w:rsidRPr="00E62094">
        <w:rPr>
          <w:rFonts w:ascii="Times New Roman" w:hAnsi="Times New Roman" w:cs="Times New Roman"/>
          <w:sz w:val="24"/>
          <w:szCs w:val="24"/>
          <w:lang w:val="sr-Cyrl-CS"/>
        </w:rPr>
        <w:t xml:space="preserve">На овај начин ће мерење напретка и резултата током трајања </w:t>
      </w:r>
      <w:r w:rsidR="007534E7" w:rsidRPr="00E62094">
        <w:rPr>
          <w:rFonts w:ascii="Times New Roman" w:hAnsi="Times New Roman" w:cs="Times New Roman"/>
          <w:sz w:val="24"/>
          <w:szCs w:val="24"/>
          <w:lang w:val="sr-Cyrl-CS"/>
        </w:rPr>
        <w:t>П</w:t>
      </w:r>
      <w:r w:rsidR="00216C36" w:rsidRPr="00E62094">
        <w:rPr>
          <w:rFonts w:ascii="Times New Roman" w:hAnsi="Times New Roman" w:cs="Times New Roman"/>
          <w:sz w:val="24"/>
          <w:szCs w:val="24"/>
          <w:lang w:val="sr-Cyrl-CS"/>
        </w:rPr>
        <w:t xml:space="preserve">рограма и спровођења Акционог плана бити утемељено на званичним подацима и обрачунима јавних институција, попут Министарства финансија, Пореске управе, Републичког завода за статистику (РЗС), Народне банке Србије (НБС), Националне службе за запошљавање (НСЗ), Централног регистра обавезног социјалног осигурања (ЦРОСО), итд, као и међународних институција (Еуростат, </w:t>
      </w:r>
      <w:r w:rsidR="00302368" w:rsidRPr="00E62094">
        <w:rPr>
          <w:rFonts w:ascii="Times New Roman" w:hAnsi="Times New Roman" w:cs="Times New Roman"/>
          <w:sz w:val="24"/>
          <w:szCs w:val="24"/>
          <w:lang w:val="sr-Cyrl-CS"/>
        </w:rPr>
        <w:t>Међународни монетарни фонд</w:t>
      </w:r>
      <w:r w:rsidR="00216C36" w:rsidRPr="00E62094">
        <w:rPr>
          <w:rFonts w:ascii="Times New Roman" w:hAnsi="Times New Roman" w:cs="Times New Roman"/>
          <w:sz w:val="24"/>
          <w:szCs w:val="24"/>
          <w:lang w:val="sr-Cyrl-CS"/>
        </w:rPr>
        <w:t>, итд.). Са друге стране, сагледавање резултата и њихово међусобно поређење, у мери у којој то буде било могуће, треба</w:t>
      </w:r>
      <w:r w:rsidR="002870CF" w:rsidRPr="00E62094">
        <w:rPr>
          <w:rFonts w:ascii="Times New Roman" w:hAnsi="Times New Roman" w:cs="Times New Roman"/>
          <w:sz w:val="24"/>
          <w:szCs w:val="24"/>
          <w:lang w:val="sr-Cyrl-CS"/>
        </w:rPr>
        <w:t>ло би</w:t>
      </w:r>
      <w:r w:rsidR="00216C36" w:rsidRPr="00E62094">
        <w:rPr>
          <w:rFonts w:ascii="Times New Roman" w:hAnsi="Times New Roman" w:cs="Times New Roman"/>
          <w:sz w:val="24"/>
          <w:szCs w:val="24"/>
          <w:lang w:val="sr-Cyrl-CS"/>
        </w:rPr>
        <w:t xml:space="preserve"> да допринесе објективности и транспаретности оцене обима сиве економије. </w:t>
      </w:r>
    </w:p>
    <w:p w14:paraId="56BEA12A" w14:textId="3F12CB08" w:rsidR="005014BE" w:rsidRPr="00E62094" w:rsidRDefault="005014BE"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71488B" w:rsidRPr="00E62094">
        <w:rPr>
          <w:rFonts w:ascii="Times New Roman" w:hAnsi="Times New Roman" w:cs="Times New Roman"/>
          <w:sz w:val="24"/>
          <w:szCs w:val="24"/>
          <w:lang w:val="sr-Cyrl-CS"/>
        </w:rPr>
        <w:t xml:space="preserve">У складу са наведеним општим циљем </w:t>
      </w:r>
      <w:r w:rsidR="00413F37" w:rsidRPr="00E62094">
        <w:rPr>
          <w:rFonts w:ascii="Times New Roman" w:hAnsi="Times New Roman" w:cs="Times New Roman"/>
          <w:sz w:val="24"/>
          <w:szCs w:val="24"/>
          <w:lang w:val="sr-Cyrl-CS"/>
        </w:rPr>
        <w:t>П</w:t>
      </w:r>
      <w:r w:rsidR="0071488B" w:rsidRPr="00E62094">
        <w:rPr>
          <w:rFonts w:ascii="Times New Roman" w:hAnsi="Times New Roman" w:cs="Times New Roman"/>
          <w:sz w:val="24"/>
          <w:szCs w:val="24"/>
          <w:lang w:val="sr-Cyrl-CS"/>
        </w:rPr>
        <w:t xml:space="preserve">рограма </w:t>
      </w:r>
      <w:bookmarkStart w:id="2214" w:name="_Hlk91598812"/>
      <w:r w:rsidR="0071488B" w:rsidRPr="00E62094">
        <w:rPr>
          <w:rFonts w:ascii="Times New Roman" w:hAnsi="Times New Roman" w:cs="Times New Roman"/>
          <w:sz w:val="24"/>
          <w:szCs w:val="24"/>
          <w:lang w:val="sr-Cyrl-CS"/>
        </w:rPr>
        <w:t>202</w:t>
      </w:r>
      <w:r w:rsidR="003D152C" w:rsidRPr="00E62094">
        <w:rPr>
          <w:rFonts w:ascii="Times New Roman" w:hAnsi="Times New Roman" w:cs="Times New Roman"/>
          <w:sz w:val="24"/>
          <w:szCs w:val="24"/>
          <w:lang w:val="sr-Cyrl-CS"/>
        </w:rPr>
        <w:t>3</w:t>
      </w:r>
      <w:r w:rsidR="00E5567A" w:rsidRPr="00E62094">
        <w:rPr>
          <w:rFonts w:ascii="Times New Roman" w:hAnsi="Times New Roman" w:cs="Times New Roman"/>
          <w:sz w:val="24"/>
          <w:szCs w:val="24"/>
          <w:lang w:val="sr-Cyrl-CS"/>
        </w:rPr>
        <w:t>-2025</w:t>
      </w:r>
      <w:r w:rsidR="00413F37" w:rsidRPr="00E62094">
        <w:rPr>
          <w:rFonts w:ascii="Times New Roman" w:hAnsi="Times New Roman" w:cs="Times New Roman"/>
          <w:sz w:val="24"/>
          <w:szCs w:val="24"/>
          <w:lang w:val="sr-Cyrl-CS"/>
        </w:rPr>
        <w:t>.</w:t>
      </w:r>
      <w:bookmarkEnd w:id="2214"/>
      <w:r w:rsidR="0071488B" w:rsidRPr="00E62094">
        <w:rPr>
          <w:rFonts w:ascii="Times New Roman" w:hAnsi="Times New Roman" w:cs="Times New Roman"/>
          <w:sz w:val="24"/>
          <w:szCs w:val="24"/>
          <w:lang w:val="sr-Cyrl-CS"/>
        </w:rPr>
        <w:t xml:space="preserve"> и резултатима ex ante анализа стања и правног оквира који уређује ов</w:t>
      </w:r>
      <w:r w:rsidRPr="00E62094">
        <w:rPr>
          <w:rFonts w:ascii="Times New Roman" w:hAnsi="Times New Roman" w:cs="Times New Roman"/>
          <w:sz w:val="24"/>
          <w:szCs w:val="24"/>
          <w:lang w:val="sr-Cyrl-CS"/>
        </w:rPr>
        <w:t xml:space="preserve">у област, одговором на питање: </w:t>
      </w:r>
      <w:r w:rsidR="0071488B" w:rsidRPr="00E62094">
        <w:rPr>
          <w:rFonts w:ascii="Times New Roman" w:hAnsi="Times New Roman" w:cs="Times New Roman"/>
          <w:sz w:val="24"/>
          <w:szCs w:val="24"/>
          <w:lang w:val="sr-Cyrl-CS"/>
        </w:rPr>
        <w:t xml:space="preserve">Шта се жели постићи овом променом?, дефинисани су следећи посебни циљеви:  </w:t>
      </w:r>
    </w:p>
    <w:p w14:paraId="4C5479AA" w14:textId="77777777" w:rsidR="005014BE" w:rsidRPr="00E62094" w:rsidRDefault="005014BE" w:rsidP="003C4A51">
      <w:pPr>
        <w:spacing w:after="0"/>
        <w:jc w:val="both"/>
        <w:rPr>
          <w:rFonts w:ascii="Times New Roman" w:hAnsi="Times New Roman" w:cs="Times New Roman"/>
          <w:sz w:val="24"/>
          <w:szCs w:val="24"/>
          <w:lang w:val="sr-Cyrl-CS"/>
        </w:rPr>
      </w:pPr>
    </w:p>
    <w:p w14:paraId="2BEDC7BF" w14:textId="77777777" w:rsidR="005014BE" w:rsidRPr="00E62094" w:rsidRDefault="005014BE" w:rsidP="003C4A51">
      <w:pPr>
        <w:spacing w:after="0"/>
        <w:jc w:val="both"/>
        <w:rPr>
          <w:rFonts w:ascii="Times New Roman" w:hAnsi="Times New Roman" w:cs="Times New Roman"/>
          <w:sz w:val="24"/>
          <w:szCs w:val="24"/>
          <w:lang w:val="sr-Cyrl-CS"/>
        </w:rPr>
      </w:pPr>
    </w:p>
    <w:p w14:paraId="2AE8F1D0" w14:textId="77777777" w:rsidR="005014BE" w:rsidRPr="00E62094" w:rsidRDefault="005014BE" w:rsidP="003C4A51">
      <w:pPr>
        <w:spacing w:after="0"/>
        <w:jc w:val="both"/>
        <w:rPr>
          <w:rFonts w:ascii="Times New Roman" w:hAnsi="Times New Roman" w:cs="Times New Roman"/>
          <w:sz w:val="24"/>
          <w:szCs w:val="24"/>
          <w:lang w:val="sr-Cyrl-CS"/>
        </w:rPr>
      </w:pPr>
    </w:p>
    <w:p w14:paraId="3981711E" w14:textId="77777777" w:rsidR="005014BE" w:rsidRPr="00E62094" w:rsidRDefault="005014BE" w:rsidP="003C4A51">
      <w:pPr>
        <w:spacing w:after="0"/>
        <w:jc w:val="both"/>
        <w:rPr>
          <w:rFonts w:ascii="Times New Roman" w:hAnsi="Times New Roman" w:cs="Times New Roman"/>
          <w:sz w:val="24"/>
          <w:szCs w:val="24"/>
          <w:lang w:val="sr-Cyrl-CS"/>
        </w:rPr>
      </w:pPr>
    </w:p>
    <w:p w14:paraId="2F14ADCA" w14:textId="77777777" w:rsidR="005014BE" w:rsidRPr="00E62094" w:rsidRDefault="005014BE" w:rsidP="003C4A51">
      <w:pPr>
        <w:spacing w:after="0"/>
        <w:jc w:val="both"/>
        <w:rPr>
          <w:rFonts w:ascii="Times New Roman" w:hAnsi="Times New Roman" w:cs="Times New Roman"/>
          <w:sz w:val="24"/>
          <w:szCs w:val="24"/>
          <w:lang w:val="sr-Cyrl-CS"/>
        </w:rPr>
      </w:pPr>
    </w:p>
    <w:p w14:paraId="019EB9B1" w14:textId="77777777" w:rsidR="005014BE" w:rsidRPr="00E62094" w:rsidRDefault="005014BE" w:rsidP="003C4A51">
      <w:pPr>
        <w:spacing w:after="0"/>
        <w:jc w:val="both"/>
        <w:rPr>
          <w:rFonts w:ascii="Times New Roman" w:hAnsi="Times New Roman" w:cs="Times New Roman"/>
          <w:sz w:val="24"/>
          <w:szCs w:val="24"/>
          <w:lang w:val="sr-Cyrl-CS"/>
        </w:rPr>
      </w:pPr>
    </w:p>
    <w:p w14:paraId="069E440A" w14:textId="64BB5452" w:rsidR="000C60E1" w:rsidRPr="00E62094" w:rsidRDefault="0071488B" w:rsidP="003C4A5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w:t>
      </w:r>
    </w:p>
    <w:p w14:paraId="00A4F0DA" w14:textId="7EBC0F8F" w:rsidR="000C60E1" w:rsidRPr="00E62094" w:rsidRDefault="000C60E1" w:rsidP="000C60E1">
      <w:pPr>
        <w:jc w:val="both"/>
        <w:rPr>
          <w:rFonts w:ascii="Times New Roman" w:hAnsi="Times New Roman" w:cs="Times New Roman"/>
          <w:b/>
          <w:bCs/>
          <w:i/>
          <w:iCs/>
          <w:sz w:val="24"/>
          <w:szCs w:val="24"/>
          <w:lang w:val="sr-Cyrl-CS"/>
        </w:rPr>
      </w:pPr>
      <w:r w:rsidRPr="00E62094">
        <w:rPr>
          <w:rFonts w:ascii="Times New Roman" w:hAnsi="Times New Roman" w:cs="Times New Roman"/>
          <w:b/>
          <w:bCs/>
          <w:i/>
          <w:iCs/>
          <w:sz w:val="24"/>
          <w:szCs w:val="24"/>
          <w:lang w:val="sr-Cyrl-CS"/>
        </w:rPr>
        <w:lastRenderedPageBreak/>
        <w:t xml:space="preserve">Табела </w:t>
      </w:r>
      <w:r w:rsidR="00861D9E">
        <w:rPr>
          <w:rFonts w:ascii="Times New Roman" w:hAnsi="Times New Roman" w:cs="Times New Roman"/>
          <w:b/>
          <w:bCs/>
          <w:i/>
          <w:iCs/>
          <w:sz w:val="24"/>
          <w:szCs w:val="24"/>
          <w:lang w:val="sr-Cyrl-CS"/>
        </w:rPr>
        <w:t>5</w:t>
      </w:r>
      <w:r w:rsidRPr="00E62094">
        <w:rPr>
          <w:rFonts w:ascii="Times New Roman" w:hAnsi="Times New Roman" w:cs="Times New Roman"/>
          <w:b/>
          <w:bCs/>
          <w:i/>
          <w:iCs/>
          <w:sz w:val="24"/>
          <w:szCs w:val="24"/>
          <w:lang w:val="sr-Cyrl-CS"/>
        </w:rPr>
        <w:t xml:space="preserve">. Преглед посебних циљева и </w:t>
      </w:r>
      <w:r w:rsidR="001D224E" w:rsidRPr="00E62094">
        <w:rPr>
          <w:rFonts w:ascii="Times New Roman" w:hAnsi="Times New Roman" w:cs="Times New Roman"/>
          <w:sz w:val="24"/>
          <w:szCs w:val="24"/>
          <w:lang w:val="sr-Cyrl-CS"/>
        </w:rPr>
        <w:t>показатељ</w:t>
      </w:r>
      <w:r w:rsidRPr="00E62094">
        <w:rPr>
          <w:rFonts w:ascii="Times New Roman" w:hAnsi="Times New Roman" w:cs="Times New Roman"/>
          <w:b/>
          <w:bCs/>
          <w:i/>
          <w:iCs/>
          <w:sz w:val="24"/>
          <w:szCs w:val="24"/>
          <w:lang w:val="sr-Cyrl-CS"/>
        </w:rPr>
        <w:t>а коришћених у Програму</w:t>
      </w:r>
    </w:p>
    <w:tbl>
      <w:tblPr>
        <w:tblStyle w:val="TableGrid"/>
        <w:tblW w:w="0" w:type="auto"/>
        <w:tblLook w:val="04A0" w:firstRow="1" w:lastRow="0" w:firstColumn="1" w:lastColumn="0" w:noHBand="0" w:noVBand="1"/>
      </w:tblPr>
      <w:tblGrid>
        <w:gridCol w:w="2043"/>
        <w:gridCol w:w="2941"/>
        <w:gridCol w:w="2085"/>
        <w:gridCol w:w="2281"/>
      </w:tblGrid>
      <w:tr w:rsidR="00447157" w:rsidRPr="00E62094" w14:paraId="6CC9BD08" w14:textId="77777777" w:rsidTr="009C06D5">
        <w:trPr>
          <w:trHeight w:val="1190"/>
        </w:trPr>
        <w:tc>
          <w:tcPr>
            <w:tcW w:w="2043" w:type="dxa"/>
          </w:tcPr>
          <w:p w14:paraId="52B89E08" w14:textId="77777777" w:rsidR="000C60E1" w:rsidRPr="00E62094" w:rsidRDefault="000C60E1" w:rsidP="00356E8B">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Посебан циљ</w:t>
            </w:r>
          </w:p>
        </w:tc>
        <w:tc>
          <w:tcPr>
            <w:tcW w:w="2941" w:type="dxa"/>
          </w:tcPr>
          <w:p w14:paraId="0F9373A6" w14:textId="3372F050" w:rsidR="000C60E1" w:rsidRPr="00E62094" w:rsidRDefault="000C60E1" w:rsidP="00356E8B">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 xml:space="preserve">Назив </w:t>
            </w:r>
            <w:r w:rsidR="001D224E" w:rsidRPr="00E62094">
              <w:rPr>
                <w:rFonts w:ascii="Times New Roman" w:hAnsi="Times New Roman" w:cs="Times New Roman"/>
                <w:b/>
                <w:sz w:val="24"/>
                <w:szCs w:val="24"/>
                <w:lang w:val="sr-Cyrl-CS"/>
              </w:rPr>
              <w:t>показатељ</w:t>
            </w:r>
            <w:r w:rsidRPr="00E62094">
              <w:rPr>
                <w:rFonts w:ascii="Times New Roman" w:hAnsi="Times New Roman" w:cs="Times New Roman"/>
                <w:b/>
                <w:bCs/>
                <w:sz w:val="24"/>
                <w:szCs w:val="24"/>
                <w:lang w:val="sr-Cyrl-CS"/>
              </w:rPr>
              <w:t>а</w:t>
            </w:r>
          </w:p>
        </w:tc>
        <w:tc>
          <w:tcPr>
            <w:tcW w:w="2085" w:type="dxa"/>
          </w:tcPr>
          <w:p w14:paraId="26C864F9" w14:textId="77777777" w:rsidR="000C60E1" w:rsidRPr="00E62094" w:rsidRDefault="000C60E1" w:rsidP="00356E8B">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 xml:space="preserve">Институције задужене за прикупљање и праћење </w:t>
            </w:r>
          </w:p>
        </w:tc>
        <w:tc>
          <w:tcPr>
            <w:tcW w:w="2281" w:type="dxa"/>
          </w:tcPr>
          <w:p w14:paraId="70D66ABD" w14:textId="77777777" w:rsidR="000C60E1" w:rsidRPr="00E62094" w:rsidRDefault="000C60E1" w:rsidP="00356E8B">
            <w:pPr>
              <w:jc w:val="both"/>
              <w:rPr>
                <w:rFonts w:ascii="Times New Roman" w:hAnsi="Times New Roman" w:cs="Times New Roman"/>
                <w:b/>
                <w:bCs/>
                <w:sz w:val="24"/>
                <w:szCs w:val="24"/>
                <w:lang w:val="sr-Cyrl-CS"/>
              </w:rPr>
            </w:pPr>
            <w:r w:rsidRPr="00E62094">
              <w:rPr>
                <w:rFonts w:ascii="Times New Roman" w:hAnsi="Times New Roman" w:cs="Times New Roman"/>
                <w:b/>
                <w:bCs/>
                <w:sz w:val="24"/>
                <w:szCs w:val="24"/>
                <w:lang w:val="sr-Cyrl-CS"/>
              </w:rPr>
              <w:t>Почетна и циљана вредност</w:t>
            </w:r>
          </w:p>
        </w:tc>
      </w:tr>
      <w:tr w:rsidR="00447157" w:rsidRPr="00E62094" w14:paraId="668DCAFC" w14:textId="77777777" w:rsidTr="009C06D5">
        <w:trPr>
          <w:trHeight w:val="499"/>
        </w:trPr>
        <w:tc>
          <w:tcPr>
            <w:tcW w:w="2043" w:type="dxa"/>
            <w:vMerge w:val="restart"/>
          </w:tcPr>
          <w:p w14:paraId="1265DD29" w14:textId="77777777" w:rsidR="002220C9" w:rsidRPr="00E62094" w:rsidRDefault="002220C9"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Јачање капацитета инспекција и прекршајних судова</w:t>
            </w:r>
          </w:p>
        </w:tc>
        <w:tc>
          <w:tcPr>
            <w:tcW w:w="2941" w:type="dxa"/>
          </w:tcPr>
          <w:p w14:paraId="68E22E1B" w14:textId="77777777" w:rsidR="002220C9" w:rsidRPr="00E62094" w:rsidRDefault="005948F6"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Укупни степен извршења планова инспекцијског надзора</w:t>
            </w:r>
          </w:p>
        </w:tc>
        <w:tc>
          <w:tcPr>
            <w:tcW w:w="2085" w:type="dxa"/>
          </w:tcPr>
          <w:p w14:paraId="480FB533" w14:textId="77777777" w:rsidR="002220C9" w:rsidRPr="00E62094" w:rsidRDefault="00F97F01"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Mинистарство државне управе и локалне самоуправе – Координациона комисија за инспекцијски надзор</w:t>
            </w:r>
          </w:p>
        </w:tc>
        <w:tc>
          <w:tcPr>
            <w:tcW w:w="2281" w:type="dxa"/>
          </w:tcPr>
          <w:p w14:paraId="1DA734E1" w14:textId="5BB15015" w:rsidR="002220C9" w:rsidRPr="00E62094" w:rsidRDefault="00356E8B"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w:t>
            </w:r>
            <w:r w:rsidR="00AF5CA1" w:rsidRPr="00E62094">
              <w:rPr>
                <w:rFonts w:ascii="Times New Roman" w:hAnsi="Times New Roman" w:cs="Times New Roman"/>
                <w:sz w:val="24"/>
                <w:szCs w:val="24"/>
                <w:lang w:val="sr-Cyrl-CS"/>
              </w:rPr>
              <w:t xml:space="preserve"> </w:t>
            </w:r>
            <w:r w:rsidR="002F2CE2" w:rsidRPr="00E62094">
              <w:rPr>
                <w:rFonts w:ascii="Times New Roman" w:hAnsi="Times New Roman" w:cs="Times New Roman"/>
                <w:sz w:val="24"/>
                <w:szCs w:val="24"/>
                <w:lang w:val="sr-Cyrl-CS"/>
              </w:rPr>
              <w:t>60%</w:t>
            </w:r>
            <w:r w:rsidR="005A432F" w:rsidRPr="00E62094">
              <w:rPr>
                <w:rFonts w:ascii="Times New Roman" w:hAnsi="Times New Roman" w:cs="Times New Roman"/>
                <w:sz w:val="24"/>
                <w:szCs w:val="24"/>
                <w:lang w:val="sr-Cyrl-CS"/>
              </w:rPr>
              <w:t xml:space="preserve"> (2021)</w:t>
            </w:r>
          </w:p>
          <w:p w14:paraId="32A45CED" w14:textId="1406B0EB" w:rsidR="00356E8B" w:rsidRPr="00E62094" w:rsidRDefault="00356E8B"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r w:rsidR="002F2CE2" w:rsidRPr="00E62094">
              <w:rPr>
                <w:rFonts w:ascii="Times New Roman" w:hAnsi="Times New Roman" w:cs="Times New Roman"/>
                <w:sz w:val="24"/>
                <w:szCs w:val="24"/>
                <w:lang w:val="sr-Cyrl-CS"/>
              </w:rPr>
              <w:t xml:space="preserve"> 70%</w:t>
            </w:r>
            <w:r w:rsidR="005A432F" w:rsidRPr="00E62094">
              <w:rPr>
                <w:rFonts w:ascii="Times New Roman" w:hAnsi="Times New Roman" w:cs="Times New Roman"/>
                <w:sz w:val="24"/>
                <w:szCs w:val="24"/>
                <w:lang w:val="sr-Cyrl-CS"/>
              </w:rPr>
              <w:t xml:space="preserve"> (2024)</w:t>
            </w:r>
          </w:p>
        </w:tc>
      </w:tr>
      <w:tr w:rsidR="00447157" w:rsidRPr="00E62094" w14:paraId="2520F693" w14:textId="77777777" w:rsidTr="009C06D5">
        <w:trPr>
          <w:trHeight w:val="471"/>
        </w:trPr>
        <w:tc>
          <w:tcPr>
            <w:tcW w:w="2043" w:type="dxa"/>
            <w:vMerge/>
          </w:tcPr>
          <w:p w14:paraId="68B10C0C" w14:textId="77777777" w:rsidR="002220C9" w:rsidRPr="00E62094" w:rsidRDefault="002220C9" w:rsidP="00356E8B">
            <w:pPr>
              <w:jc w:val="both"/>
              <w:rPr>
                <w:rFonts w:ascii="Times New Roman" w:hAnsi="Times New Roman" w:cs="Times New Roman"/>
                <w:sz w:val="24"/>
                <w:szCs w:val="24"/>
                <w:lang w:val="sr-Cyrl-CS"/>
              </w:rPr>
            </w:pPr>
          </w:p>
        </w:tc>
        <w:tc>
          <w:tcPr>
            <w:tcW w:w="2941" w:type="dxa"/>
          </w:tcPr>
          <w:p w14:paraId="403C2F64" w14:textId="77777777" w:rsidR="00214E19" w:rsidRPr="00E62094" w:rsidRDefault="00214E19" w:rsidP="00214E19">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Удео правноснажних осуђујућих пресуда у односу на број поднетих захтева за покретање прекршајног поступка од стране инспекција у области сиве економије у једној календарској години</w:t>
            </w:r>
          </w:p>
          <w:p w14:paraId="6B2814C7" w14:textId="4EB23E08" w:rsidR="002220C9" w:rsidRPr="00E62094" w:rsidRDefault="002220C9" w:rsidP="00356E8B">
            <w:pPr>
              <w:jc w:val="both"/>
              <w:rPr>
                <w:rFonts w:ascii="Times New Roman" w:hAnsi="Times New Roman" w:cs="Times New Roman"/>
                <w:sz w:val="24"/>
                <w:szCs w:val="24"/>
                <w:lang w:val="sr-Cyrl-CS"/>
              </w:rPr>
            </w:pPr>
          </w:p>
        </w:tc>
        <w:tc>
          <w:tcPr>
            <w:tcW w:w="2085" w:type="dxa"/>
          </w:tcPr>
          <w:p w14:paraId="7BB21020" w14:textId="77777777" w:rsidR="002220C9" w:rsidRPr="00E62094" w:rsidRDefault="00F97F01"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Министарство правде</w:t>
            </w:r>
          </w:p>
        </w:tc>
        <w:tc>
          <w:tcPr>
            <w:tcW w:w="2281" w:type="dxa"/>
          </w:tcPr>
          <w:p w14:paraId="792182F3" w14:textId="4E6A51A2" w:rsidR="002220C9" w:rsidRPr="00E62094" w:rsidRDefault="00E22CC5"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w:t>
            </w:r>
            <w:r w:rsidR="00214E19" w:rsidRPr="00E62094">
              <w:rPr>
                <w:rFonts w:ascii="Times New Roman" w:hAnsi="Times New Roman" w:cs="Times New Roman"/>
                <w:sz w:val="24"/>
                <w:szCs w:val="24"/>
                <w:lang w:val="sr-Cyrl-CS"/>
              </w:rPr>
              <w:t xml:space="preserve"> 40%</w:t>
            </w:r>
            <w:r w:rsidR="005A432F" w:rsidRPr="00E62094">
              <w:rPr>
                <w:rFonts w:ascii="Times New Roman" w:hAnsi="Times New Roman" w:cs="Times New Roman"/>
                <w:sz w:val="24"/>
                <w:szCs w:val="24"/>
                <w:lang w:val="sr-Cyrl-CS"/>
              </w:rPr>
              <w:t xml:space="preserve"> (2021)</w:t>
            </w:r>
          </w:p>
          <w:p w14:paraId="15A990B4" w14:textId="1F5724B7" w:rsidR="00E22CC5" w:rsidRPr="00E62094" w:rsidRDefault="00E22CC5"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r w:rsidR="00214E19" w:rsidRPr="00E62094">
              <w:rPr>
                <w:rFonts w:ascii="Times New Roman" w:hAnsi="Times New Roman" w:cs="Times New Roman"/>
                <w:sz w:val="24"/>
                <w:szCs w:val="24"/>
                <w:lang w:val="sr-Cyrl-CS"/>
              </w:rPr>
              <w:t xml:space="preserve"> 60%</w:t>
            </w:r>
            <w:r w:rsidR="005A432F" w:rsidRPr="00E62094">
              <w:rPr>
                <w:rFonts w:ascii="Times New Roman" w:hAnsi="Times New Roman" w:cs="Times New Roman"/>
                <w:sz w:val="24"/>
                <w:szCs w:val="24"/>
                <w:lang w:val="sr-Cyrl-CS"/>
              </w:rPr>
              <w:t xml:space="preserve"> (2024)</w:t>
            </w:r>
          </w:p>
        </w:tc>
      </w:tr>
      <w:tr w:rsidR="00447157" w:rsidRPr="00E62094" w14:paraId="01535D28" w14:textId="77777777" w:rsidTr="009C06D5">
        <w:trPr>
          <w:trHeight w:val="485"/>
        </w:trPr>
        <w:tc>
          <w:tcPr>
            <w:tcW w:w="2043" w:type="dxa"/>
            <w:vMerge/>
          </w:tcPr>
          <w:p w14:paraId="7CA02D2E" w14:textId="77777777" w:rsidR="002220C9" w:rsidRPr="00E62094" w:rsidRDefault="002220C9" w:rsidP="00356E8B">
            <w:pPr>
              <w:jc w:val="both"/>
              <w:rPr>
                <w:rFonts w:ascii="Times New Roman" w:hAnsi="Times New Roman" w:cs="Times New Roman"/>
                <w:sz w:val="24"/>
                <w:szCs w:val="24"/>
                <w:lang w:val="sr-Cyrl-CS"/>
              </w:rPr>
            </w:pPr>
          </w:p>
        </w:tc>
        <w:tc>
          <w:tcPr>
            <w:tcW w:w="2941" w:type="dxa"/>
          </w:tcPr>
          <w:p w14:paraId="27F23E5D" w14:textId="27028B41" w:rsidR="002220C9" w:rsidRPr="00E62094" w:rsidRDefault="00095A00"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Број предмета (пријава) послатих у електронској форми из еИнспектора у СИПРЕС</w:t>
            </w:r>
          </w:p>
        </w:tc>
        <w:tc>
          <w:tcPr>
            <w:tcW w:w="2085" w:type="dxa"/>
          </w:tcPr>
          <w:p w14:paraId="134F4AFB" w14:textId="77777777" w:rsidR="002220C9" w:rsidRPr="00E62094" w:rsidRDefault="00F97F01"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Републичке инспекције кроз систем еИнспектор</w:t>
            </w:r>
          </w:p>
        </w:tc>
        <w:tc>
          <w:tcPr>
            <w:tcW w:w="2281" w:type="dxa"/>
          </w:tcPr>
          <w:p w14:paraId="63FC46D0" w14:textId="1599AA83" w:rsidR="002220C9" w:rsidRPr="00E62094" w:rsidRDefault="00F97F01"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 0</w:t>
            </w:r>
            <w:r w:rsidR="005A432F" w:rsidRPr="00E62094">
              <w:rPr>
                <w:rFonts w:ascii="Times New Roman" w:hAnsi="Times New Roman" w:cs="Times New Roman"/>
                <w:sz w:val="24"/>
                <w:szCs w:val="24"/>
                <w:lang w:val="sr-Cyrl-CS"/>
              </w:rPr>
              <w:t xml:space="preserve"> (2021)</w:t>
            </w:r>
          </w:p>
          <w:p w14:paraId="60358C47" w14:textId="2C92830D" w:rsidR="00F97F01" w:rsidRPr="00E62094" w:rsidRDefault="00F97F01"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 100</w:t>
            </w:r>
            <w:r w:rsidR="005A432F" w:rsidRPr="00E62094">
              <w:rPr>
                <w:rFonts w:ascii="Times New Roman" w:hAnsi="Times New Roman" w:cs="Times New Roman"/>
                <w:sz w:val="24"/>
                <w:szCs w:val="24"/>
                <w:lang w:val="sr-Cyrl-CS"/>
              </w:rPr>
              <w:t xml:space="preserve"> (2024)</w:t>
            </w:r>
          </w:p>
        </w:tc>
      </w:tr>
      <w:tr w:rsidR="00447157" w:rsidRPr="00E62094" w14:paraId="43ABEF8D" w14:textId="77777777" w:rsidTr="009C06D5">
        <w:trPr>
          <w:trHeight w:val="285"/>
        </w:trPr>
        <w:tc>
          <w:tcPr>
            <w:tcW w:w="2043" w:type="dxa"/>
            <w:vMerge w:val="restart"/>
          </w:tcPr>
          <w:p w14:paraId="76298771" w14:textId="28E59995" w:rsidR="002220C9" w:rsidRPr="00E62094" w:rsidRDefault="002220C9"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Унапређење поступака пореског надзора</w:t>
            </w:r>
            <w:r w:rsidR="003D152C" w:rsidRPr="00E62094">
              <w:rPr>
                <w:rFonts w:ascii="Times New Roman" w:hAnsi="Times New Roman" w:cs="Times New Roman"/>
                <w:sz w:val="24"/>
                <w:szCs w:val="24"/>
                <w:lang w:val="sr-Cyrl-CS"/>
              </w:rPr>
              <w:t xml:space="preserve"> и пријаве</w:t>
            </w:r>
          </w:p>
        </w:tc>
        <w:tc>
          <w:tcPr>
            <w:tcW w:w="2941" w:type="dxa"/>
          </w:tcPr>
          <w:p w14:paraId="323DF7EF" w14:textId="77777777" w:rsidR="002220C9" w:rsidRPr="00E62094" w:rsidRDefault="005948F6"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Удео броја надзора које је Пореска управа извршила на основу података из фискалних уређаја у односу на укупно</w:t>
            </w:r>
            <w:r w:rsidR="00F97F01" w:rsidRPr="00E62094">
              <w:rPr>
                <w:rFonts w:ascii="Times New Roman" w:hAnsi="Times New Roman" w:cs="Times New Roman"/>
                <w:sz w:val="24"/>
                <w:szCs w:val="24"/>
                <w:lang w:val="sr-Cyrl-CS"/>
              </w:rPr>
              <w:t xml:space="preserve"> спроведене надзоре</w:t>
            </w:r>
          </w:p>
        </w:tc>
        <w:tc>
          <w:tcPr>
            <w:tcW w:w="2085" w:type="dxa"/>
          </w:tcPr>
          <w:p w14:paraId="0E5D50D6" w14:textId="77777777" w:rsidR="002220C9" w:rsidRPr="00E62094" w:rsidRDefault="00F97F01"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Пореска управа</w:t>
            </w:r>
          </w:p>
        </w:tc>
        <w:tc>
          <w:tcPr>
            <w:tcW w:w="2281" w:type="dxa"/>
          </w:tcPr>
          <w:p w14:paraId="2CF2E062" w14:textId="3741DEF7" w:rsidR="002220C9" w:rsidRPr="00E62094" w:rsidRDefault="001D0A16"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w:t>
            </w:r>
            <w:r w:rsidR="00820CF8" w:rsidRPr="00E62094">
              <w:rPr>
                <w:rFonts w:ascii="Times New Roman" w:hAnsi="Times New Roman" w:cs="Times New Roman"/>
                <w:sz w:val="24"/>
                <w:szCs w:val="24"/>
                <w:lang w:val="sr-Cyrl-CS"/>
              </w:rPr>
              <w:t xml:space="preserve"> 39%</w:t>
            </w:r>
            <w:r w:rsidR="005A432F" w:rsidRPr="00E62094">
              <w:rPr>
                <w:rFonts w:ascii="Times New Roman" w:hAnsi="Times New Roman" w:cs="Times New Roman"/>
                <w:sz w:val="24"/>
                <w:szCs w:val="24"/>
                <w:lang w:val="sr-Cyrl-CS"/>
              </w:rPr>
              <w:t xml:space="preserve"> (2021)</w:t>
            </w:r>
          </w:p>
          <w:p w14:paraId="7C96E3BE" w14:textId="1C78D3C8" w:rsidR="001D0A16" w:rsidRPr="00E62094" w:rsidRDefault="001D0A16"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r w:rsidR="00820CF8" w:rsidRPr="00E62094">
              <w:rPr>
                <w:rFonts w:ascii="Times New Roman" w:hAnsi="Times New Roman" w:cs="Times New Roman"/>
                <w:sz w:val="24"/>
                <w:szCs w:val="24"/>
                <w:lang w:val="sr-Cyrl-CS"/>
              </w:rPr>
              <w:t xml:space="preserve"> 30%</w:t>
            </w:r>
            <w:r w:rsidR="005A432F" w:rsidRPr="00E62094">
              <w:rPr>
                <w:rFonts w:ascii="Times New Roman" w:hAnsi="Times New Roman" w:cs="Times New Roman"/>
                <w:sz w:val="24"/>
                <w:szCs w:val="24"/>
                <w:lang w:val="sr-Cyrl-CS"/>
              </w:rPr>
              <w:t xml:space="preserve"> (2024)</w:t>
            </w:r>
          </w:p>
        </w:tc>
      </w:tr>
      <w:tr w:rsidR="00447157" w:rsidRPr="00E62094" w14:paraId="3E006268" w14:textId="77777777" w:rsidTr="009C06D5">
        <w:trPr>
          <w:trHeight w:val="271"/>
        </w:trPr>
        <w:tc>
          <w:tcPr>
            <w:tcW w:w="2043" w:type="dxa"/>
            <w:vMerge/>
          </w:tcPr>
          <w:p w14:paraId="3611D40F" w14:textId="77777777" w:rsidR="002220C9" w:rsidRPr="00E62094" w:rsidRDefault="002220C9" w:rsidP="00356E8B">
            <w:pPr>
              <w:jc w:val="both"/>
              <w:rPr>
                <w:rFonts w:ascii="Times New Roman" w:hAnsi="Times New Roman" w:cs="Times New Roman"/>
                <w:sz w:val="24"/>
                <w:szCs w:val="24"/>
                <w:lang w:val="sr-Cyrl-CS"/>
              </w:rPr>
            </w:pPr>
          </w:p>
        </w:tc>
        <w:tc>
          <w:tcPr>
            <w:tcW w:w="2941" w:type="dxa"/>
          </w:tcPr>
          <w:p w14:paraId="65010323" w14:textId="01306AC7" w:rsidR="002220C9" w:rsidRPr="00E62094" w:rsidRDefault="003D152C" w:rsidP="003D152C">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Б</w:t>
            </w:r>
            <w:r w:rsidR="005948F6" w:rsidRPr="00E62094">
              <w:rPr>
                <w:rFonts w:ascii="Times New Roman" w:hAnsi="Times New Roman" w:cs="Times New Roman"/>
                <w:sz w:val="24"/>
                <w:szCs w:val="24"/>
                <w:lang w:val="sr-Cyrl-CS"/>
              </w:rPr>
              <w:t>рој откривених нерегуларности у односу на број спроведених надзора</w:t>
            </w:r>
          </w:p>
        </w:tc>
        <w:tc>
          <w:tcPr>
            <w:tcW w:w="2085" w:type="dxa"/>
          </w:tcPr>
          <w:p w14:paraId="72E23EB0" w14:textId="77777777" w:rsidR="002220C9" w:rsidRPr="00E62094" w:rsidRDefault="00F97F01"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Пореска управа</w:t>
            </w:r>
          </w:p>
        </w:tc>
        <w:tc>
          <w:tcPr>
            <w:tcW w:w="2281" w:type="dxa"/>
          </w:tcPr>
          <w:p w14:paraId="6C8BD222" w14:textId="11BFB869" w:rsidR="002220C9" w:rsidRPr="00E62094" w:rsidRDefault="001D0A16"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w:t>
            </w:r>
            <w:r w:rsidR="00820CF8" w:rsidRPr="00E62094">
              <w:rPr>
                <w:rFonts w:ascii="Times New Roman" w:hAnsi="Times New Roman" w:cs="Times New Roman"/>
                <w:sz w:val="24"/>
                <w:szCs w:val="24"/>
                <w:lang w:val="sr-Cyrl-CS"/>
              </w:rPr>
              <w:t xml:space="preserve"> 48%</w:t>
            </w:r>
            <w:r w:rsidR="005A432F" w:rsidRPr="00E62094">
              <w:rPr>
                <w:rFonts w:ascii="Times New Roman" w:hAnsi="Times New Roman" w:cs="Times New Roman"/>
                <w:sz w:val="24"/>
                <w:szCs w:val="24"/>
                <w:lang w:val="sr-Cyrl-CS"/>
              </w:rPr>
              <w:t xml:space="preserve"> (2021)</w:t>
            </w:r>
          </w:p>
          <w:p w14:paraId="4B094748" w14:textId="54BA11C3" w:rsidR="001D0A16" w:rsidRPr="00E62094" w:rsidRDefault="001D0A16" w:rsidP="00356E8B">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r w:rsidR="00820CF8" w:rsidRPr="00E62094">
              <w:rPr>
                <w:rFonts w:ascii="Times New Roman" w:hAnsi="Times New Roman" w:cs="Times New Roman"/>
                <w:sz w:val="24"/>
                <w:szCs w:val="24"/>
                <w:lang w:val="sr-Cyrl-CS"/>
              </w:rPr>
              <w:t xml:space="preserve"> 35%</w:t>
            </w:r>
            <w:r w:rsidR="005A432F" w:rsidRPr="00E62094">
              <w:rPr>
                <w:rFonts w:ascii="Times New Roman" w:hAnsi="Times New Roman" w:cs="Times New Roman"/>
                <w:sz w:val="24"/>
                <w:szCs w:val="24"/>
                <w:lang w:val="sr-Cyrl-CS"/>
              </w:rPr>
              <w:t xml:space="preserve"> (2024)</w:t>
            </w:r>
          </w:p>
        </w:tc>
      </w:tr>
      <w:tr w:rsidR="00447157" w:rsidRPr="00E62094" w14:paraId="2CE9F533" w14:textId="77777777" w:rsidTr="00356E8B">
        <w:trPr>
          <w:trHeight w:val="399"/>
        </w:trPr>
        <w:tc>
          <w:tcPr>
            <w:tcW w:w="2043" w:type="dxa"/>
            <w:vMerge w:val="restart"/>
          </w:tcPr>
          <w:p w14:paraId="2FCC1409" w14:textId="77777777" w:rsidR="00F97F01" w:rsidRPr="00E62094" w:rsidRDefault="00F97F01"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Фискално и административно растерећење легалног пословања</w:t>
            </w:r>
          </w:p>
        </w:tc>
        <w:tc>
          <w:tcPr>
            <w:tcW w:w="2941" w:type="dxa"/>
          </w:tcPr>
          <w:p w14:paraId="43297875" w14:textId="77777777" w:rsidR="00F97F01" w:rsidRPr="00E62094" w:rsidRDefault="00F97F01" w:rsidP="005948F6">
            <w:pPr>
              <w:jc w:val="both"/>
              <w:rPr>
                <w:rFonts w:ascii="Times New Roman" w:hAnsi="Times New Roman" w:cs="Times New Roman"/>
                <w:b/>
                <w:bCs/>
                <w:sz w:val="24"/>
                <w:szCs w:val="24"/>
                <w:lang w:val="sr-Cyrl-CS"/>
              </w:rPr>
            </w:pPr>
            <w:r w:rsidRPr="00E62094">
              <w:rPr>
                <w:rFonts w:ascii="Times New Roman" w:hAnsi="Times New Roman" w:cs="Times New Roman"/>
                <w:sz w:val="24"/>
                <w:szCs w:val="24"/>
                <w:lang w:val="sr-Cyrl-CS"/>
              </w:rPr>
              <w:t>Повећање броја запослених – радно ангажованих и послодаваца</w:t>
            </w:r>
          </w:p>
        </w:tc>
        <w:tc>
          <w:tcPr>
            <w:tcW w:w="2085" w:type="dxa"/>
          </w:tcPr>
          <w:p w14:paraId="28FEFC85" w14:textId="77777777" w:rsidR="00F97F01" w:rsidRPr="00E62094" w:rsidRDefault="00F97F01"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ЦРОСО</w:t>
            </w:r>
          </w:p>
        </w:tc>
        <w:tc>
          <w:tcPr>
            <w:tcW w:w="2281" w:type="dxa"/>
          </w:tcPr>
          <w:p w14:paraId="592A2FE4" w14:textId="77777777" w:rsidR="00F97F01" w:rsidRPr="00E62094" w:rsidRDefault="001D0A16"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w:t>
            </w:r>
          </w:p>
          <w:p w14:paraId="427C12CC" w14:textId="77777777" w:rsidR="001D0A16" w:rsidRPr="00E62094" w:rsidRDefault="001D0A16"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p>
        </w:tc>
      </w:tr>
      <w:tr w:rsidR="00447157" w:rsidRPr="00E62094" w14:paraId="12D9D07A" w14:textId="77777777" w:rsidTr="00356E8B">
        <w:trPr>
          <w:trHeight w:val="428"/>
        </w:trPr>
        <w:tc>
          <w:tcPr>
            <w:tcW w:w="2043" w:type="dxa"/>
            <w:vMerge/>
          </w:tcPr>
          <w:p w14:paraId="26707E3F" w14:textId="77777777" w:rsidR="00F97F01" w:rsidRPr="00E62094" w:rsidRDefault="00F97F01" w:rsidP="005948F6">
            <w:pPr>
              <w:jc w:val="both"/>
              <w:rPr>
                <w:rFonts w:ascii="Times New Roman" w:hAnsi="Times New Roman" w:cs="Times New Roman"/>
                <w:sz w:val="24"/>
                <w:szCs w:val="24"/>
                <w:lang w:val="sr-Cyrl-CS"/>
              </w:rPr>
            </w:pPr>
          </w:p>
        </w:tc>
        <w:tc>
          <w:tcPr>
            <w:tcW w:w="2941" w:type="dxa"/>
          </w:tcPr>
          <w:p w14:paraId="44A7ECC3" w14:textId="77777777" w:rsidR="00F97F01" w:rsidRPr="00E62094" w:rsidRDefault="00F97F01" w:rsidP="005948F6">
            <w:pPr>
              <w:jc w:val="both"/>
              <w:rPr>
                <w:rFonts w:ascii="Times New Roman" w:hAnsi="Times New Roman" w:cs="Times New Roman"/>
                <w:b/>
                <w:bCs/>
                <w:sz w:val="24"/>
                <w:szCs w:val="24"/>
                <w:lang w:val="sr-Cyrl-CS"/>
              </w:rPr>
            </w:pPr>
            <w:r w:rsidRPr="00E62094">
              <w:rPr>
                <w:rFonts w:ascii="Times New Roman" w:hAnsi="Times New Roman" w:cs="Times New Roman"/>
                <w:sz w:val="24"/>
                <w:szCs w:val="24"/>
                <w:lang w:val="sr-Cyrl-CS"/>
              </w:rPr>
              <w:t>Повећање броја регистрованих субјеката</w:t>
            </w:r>
          </w:p>
        </w:tc>
        <w:tc>
          <w:tcPr>
            <w:tcW w:w="2085" w:type="dxa"/>
          </w:tcPr>
          <w:p w14:paraId="7932BF51" w14:textId="77777777" w:rsidR="00F97F01" w:rsidRPr="00E62094" w:rsidRDefault="00F97F01"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АПР</w:t>
            </w:r>
          </w:p>
        </w:tc>
        <w:tc>
          <w:tcPr>
            <w:tcW w:w="2281" w:type="dxa"/>
          </w:tcPr>
          <w:p w14:paraId="2AE27565" w14:textId="77777777" w:rsidR="009C06D5" w:rsidRPr="00E62094" w:rsidRDefault="009C06D5" w:rsidP="009C06D5">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ПВ: </w:t>
            </w:r>
            <w:r w:rsidR="00E71EF4" w:rsidRPr="00E62094">
              <w:rPr>
                <w:rFonts w:ascii="Times New Roman" w:hAnsi="Times New Roman" w:cs="Times New Roman"/>
                <w:sz w:val="24"/>
                <w:szCs w:val="24"/>
                <w:lang w:val="sr-Cyrl-CS"/>
              </w:rPr>
              <w:t>43.652</w:t>
            </w:r>
            <w:r w:rsidRPr="00E62094">
              <w:rPr>
                <w:rFonts w:ascii="Times New Roman" w:hAnsi="Times New Roman" w:cs="Times New Roman"/>
                <w:sz w:val="24"/>
                <w:szCs w:val="24"/>
                <w:lang w:val="sr-Cyrl-CS"/>
              </w:rPr>
              <w:t xml:space="preserve"> (2021 )</w:t>
            </w:r>
          </w:p>
          <w:p w14:paraId="4CBE7DFB" w14:textId="77777777" w:rsidR="00F97F01" w:rsidRPr="00E62094" w:rsidRDefault="009C06D5" w:rsidP="009C06D5">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w:t>
            </w:r>
            <w:r w:rsidR="00E71EF4" w:rsidRPr="00E62094">
              <w:rPr>
                <w:rFonts w:ascii="Times New Roman" w:hAnsi="Times New Roman" w:cs="Times New Roman"/>
                <w:sz w:val="24"/>
                <w:szCs w:val="24"/>
                <w:lang w:val="sr-Cyrl-CS"/>
              </w:rPr>
              <w:t>9.447</w:t>
            </w:r>
            <w:r w:rsidRPr="00E62094">
              <w:rPr>
                <w:rFonts w:ascii="Times New Roman" w:hAnsi="Times New Roman" w:cs="Times New Roman"/>
                <w:sz w:val="24"/>
                <w:szCs w:val="24"/>
                <w:lang w:val="sr-Cyrl-CS"/>
              </w:rPr>
              <w:t xml:space="preserve"> привредн</w:t>
            </w:r>
            <w:r w:rsidR="00E71EF4" w:rsidRPr="00E62094">
              <w:rPr>
                <w:rFonts w:ascii="Times New Roman" w:hAnsi="Times New Roman" w:cs="Times New Roman"/>
                <w:sz w:val="24"/>
                <w:szCs w:val="24"/>
                <w:lang w:val="sr-Cyrl-CS"/>
              </w:rPr>
              <w:t>их</w:t>
            </w:r>
            <w:r w:rsidRPr="00E62094">
              <w:rPr>
                <w:rFonts w:ascii="Times New Roman" w:hAnsi="Times New Roman" w:cs="Times New Roman"/>
                <w:sz w:val="24"/>
                <w:szCs w:val="24"/>
                <w:lang w:val="sr-Cyrl-CS"/>
              </w:rPr>
              <w:t xml:space="preserve"> друшт</w:t>
            </w:r>
            <w:r w:rsidR="00E71EF4"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ва и </w:t>
            </w:r>
            <w:r w:rsidR="00E71EF4" w:rsidRPr="00E62094">
              <w:rPr>
                <w:rFonts w:ascii="Times New Roman" w:hAnsi="Times New Roman" w:cs="Times New Roman"/>
                <w:sz w:val="24"/>
                <w:szCs w:val="24"/>
                <w:lang w:val="sr-Cyrl-CS"/>
              </w:rPr>
              <w:t>34.205</w:t>
            </w:r>
            <w:r w:rsidRPr="00E62094">
              <w:rPr>
                <w:rFonts w:ascii="Times New Roman" w:hAnsi="Times New Roman" w:cs="Times New Roman"/>
                <w:sz w:val="24"/>
                <w:szCs w:val="24"/>
                <w:lang w:val="sr-Cyrl-CS"/>
              </w:rPr>
              <w:t xml:space="preserve"> предузетника)</w:t>
            </w:r>
          </w:p>
          <w:p w14:paraId="42F3DB4D" w14:textId="77777777" w:rsidR="009C06D5" w:rsidRPr="00E62094" w:rsidRDefault="009C06D5" w:rsidP="009C06D5">
            <w:pPr>
              <w:jc w:val="both"/>
              <w:rPr>
                <w:rFonts w:ascii="Times New Roman" w:hAnsi="Times New Roman" w:cs="Times New Roman"/>
                <w:sz w:val="24"/>
                <w:szCs w:val="24"/>
                <w:lang w:val="sr-Cyrl-CS"/>
              </w:rPr>
            </w:pPr>
          </w:p>
          <w:p w14:paraId="20310000" w14:textId="77777777" w:rsidR="009C06D5" w:rsidRPr="00E62094" w:rsidRDefault="009C06D5" w:rsidP="009C06D5">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r w:rsidR="006850AC" w:rsidRPr="00E62094">
              <w:rPr>
                <w:rFonts w:ascii="Times New Roman" w:hAnsi="Times New Roman" w:cs="Times New Roman"/>
                <w:sz w:val="24"/>
                <w:szCs w:val="24"/>
                <w:lang w:val="sr-Cyrl-CS"/>
              </w:rPr>
              <w:t xml:space="preserve"> </w:t>
            </w:r>
            <w:r w:rsidR="00E71EF4" w:rsidRPr="00E62094">
              <w:rPr>
                <w:rFonts w:ascii="Times New Roman" w:hAnsi="Times New Roman" w:cs="Times New Roman"/>
                <w:sz w:val="24"/>
                <w:szCs w:val="24"/>
                <w:lang w:val="sr-Cyrl-CS"/>
              </w:rPr>
              <w:t>48.017 (2022) и 50.200 (2023)</w:t>
            </w:r>
          </w:p>
        </w:tc>
      </w:tr>
      <w:tr w:rsidR="00447157" w:rsidRPr="00E62094" w14:paraId="783CF7FB" w14:textId="77777777" w:rsidTr="00356E8B">
        <w:trPr>
          <w:trHeight w:val="613"/>
        </w:trPr>
        <w:tc>
          <w:tcPr>
            <w:tcW w:w="2043" w:type="dxa"/>
            <w:vMerge/>
          </w:tcPr>
          <w:p w14:paraId="491F8EF1" w14:textId="77777777" w:rsidR="00F97F01" w:rsidRPr="00E62094" w:rsidRDefault="00F97F01" w:rsidP="005948F6">
            <w:pPr>
              <w:jc w:val="both"/>
              <w:rPr>
                <w:rFonts w:ascii="Times New Roman" w:hAnsi="Times New Roman" w:cs="Times New Roman"/>
                <w:sz w:val="24"/>
                <w:szCs w:val="24"/>
                <w:lang w:val="sr-Cyrl-CS"/>
              </w:rPr>
            </w:pPr>
          </w:p>
        </w:tc>
        <w:tc>
          <w:tcPr>
            <w:tcW w:w="2941" w:type="dxa"/>
          </w:tcPr>
          <w:p w14:paraId="5ABB9D59" w14:textId="77777777" w:rsidR="00F97F01" w:rsidRPr="00E62094" w:rsidRDefault="00F97F01" w:rsidP="005948F6">
            <w:pPr>
              <w:jc w:val="both"/>
              <w:rPr>
                <w:rFonts w:ascii="Times New Roman" w:hAnsi="Times New Roman" w:cs="Times New Roman"/>
                <w:b/>
                <w:bCs/>
                <w:sz w:val="24"/>
                <w:szCs w:val="24"/>
                <w:lang w:val="sr-Cyrl-CS"/>
              </w:rPr>
            </w:pPr>
            <w:r w:rsidRPr="00E62094">
              <w:rPr>
                <w:rFonts w:ascii="Times New Roman" w:hAnsi="Times New Roman" w:cs="Times New Roman"/>
                <w:sz w:val="24"/>
                <w:szCs w:val="24"/>
                <w:lang w:val="sr-Cyrl-CS"/>
              </w:rPr>
              <w:t>Смањење броја предузетника који затварају радње на годишњем нивоу</w:t>
            </w:r>
          </w:p>
        </w:tc>
        <w:tc>
          <w:tcPr>
            <w:tcW w:w="2085" w:type="dxa"/>
          </w:tcPr>
          <w:p w14:paraId="6A904B74" w14:textId="77777777" w:rsidR="00F97F01" w:rsidRPr="00E62094" w:rsidRDefault="00F97F01"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АПР</w:t>
            </w:r>
          </w:p>
        </w:tc>
        <w:tc>
          <w:tcPr>
            <w:tcW w:w="2281" w:type="dxa"/>
          </w:tcPr>
          <w:p w14:paraId="3CAB7F1A" w14:textId="77777777" w:rsidR="00F97F01" w:rsidRPr="00E62094" w:rsidRDefault="009C06D5"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ПВ: </w:t>
            </w:r>
            <w:r w:rsidR="00E71EF4" w:rsidRPr="00E62094">
              <w:rPr>
                <w:rFonts w:ascii="Times New Roman" w:hAnsi="Times New Roman" w:cs="Times New Roman"/>
                <w:sz w:val="24"/>
                <w:szCs w:val="24"/>
                <w:lang w:val="sr-Cyrl-CS"/>
              </w:rPr>
              <w:t>21.511</w:t>
            </w:r>
            <w:r w:rsidRPr="00E62094">
              <w:rPr>
                <w:rFonts w:ascii="Times New Roman" w:hAnsi="Times New Roman" w:cs="Times New Roman"/>
                <w:sz w:val="24"/>
                <w:szCs w:val="24"/>
                <w:lang w:val="sr-Cyrl-CS"/>
              </w:rPr>
              <w:t xml:space="preserve"> (2021)</w:t>
            </w:r>
          </w:p>
          <w:p w14:paraId="1A37D9BF" w14:textId="77777777" w:rsidR="009C06D5" w:rsidRPr="00E62094" w:rsidRDefault="009C06D5" w:rsidP="005948F6">
            <w:pPr>
              <w:jc w:val="both"/>
              <w:rPr>
                <w:rFonts w:ascii="Times New Roman" w:hAnsi="Times New Roman" w:cs="Times New Roman"/>
                <w:sz w:val="24"/>
                <w:szCs w:val="24"/>
                <w:lang w:val="sr-Cyrl-CS"/>
              </w:rPr>
            </w:pPr>
          </w:p>
          <w:p w14:paraId="6BA92AEF" w14:textId="77777777" w:rsidR="009C06D5" w:rsidRPr="00E62094" w:rsidRDefault="009C06D5" w:rsidP="005948F6">
            <w:pPr>
              <w:jc w:val="both"/>
              <w:rPr>
                <w:rFonts w:ascii="Times New Roman" w:hAnsi="Times New Roman" w:cs="Times New Roman"/>
                <w:sz w:val="24"/>
                <w:szCs w:val="24"/>
                <w:lang w:val="sr-Cyrl-CS"/>
              </w:rPr>
            </w:pPr>
          </w:p>
          <w:p w14:paraId="53E0F5A7" w14:textId="77777777" w:rsidR="009C06D5" w:rsidRPr="00E62094" w:rsidRDefault="009C06D5"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r w:rsidR="006850AC" w:rsidRPr="00E62094">
              <w:rPr>
                <w:rFonts w:ascii="Times New Roman" w:hAnsi="Times New Roman" w:cs="Times New Roman"/>
                <w:sz w:val="24"/>
                <w:szCs w:val="24"/>
                <w:lang w:val="sr-Cyrl-CS"/>
              </w:rPr>
              <w:t xml:space="preserve"> </w:t>
            </w:r>
            <w:r w:rsidR="00E71EF4" w:rsidRPr="00E62094">
              <w:rPr>
                <w:rFonts w:ascii="Times New Roman" w:hAnsi="Times New Roman" w:cs="Times New Roman"/>
                <w:sz w:val="24"/>
                <w:szCs w:val="24"/>
                <w:lang w:val="sr-Cyrl-CS"/>
              </w:rPr>
              <w:t>21.239 (2022) и 20.927 (2023)</w:t>
            </w:r>
          </w:p>
        </w:tc>
      </w:tr>
      <w:tr w:rsidR="00447157" w:rsidRPr="00E62094" w14:paraId="1AB0F5D1" w14:textId="77777777" w:rsidTr="00F97F01">
        <w:trPr>
          <w:trHeight w:val="613"/>
        </w:trPr>
        <w:tc>
          <w:tcPr>
            <w:tcW w:w="2043" w:type="dxa"/>
            <w:vMerge/>
          </w:tcPr>
          <w:p w14:paraId="5602631A" w14:textId="77777777" w:rsidR="00F97F01" w:rsidRPr="00E62094" w:rsidRDefault="00F97F01" w:rsidP="005948F6">
            <w:pPr>
              <w:jc w:val="both"/>
              <w:rPr>
                <w:rFonts w:ascii="Times New Roman" w:hAnsi="Times New Roman" w:cs="Times New Roman"/>
                <w:sz w:val="24"/>
                <w:szCs w:val="24"/>
                <w:lang w:val="sr-Cyrl-CS"/>
              </w:rPr>
            </w:pPr>
          </w:p>
        </w:tc>
        <w:tc>
          <w:tcPr>
            <w:tcW w:w="2941" w:type="dxa"/>
          </w:tcPr>
          <w:p w14:paraId="34A0AD4B" w14:textId="77777777" w:rsidR="00F97F01" w:rsidRPr="00E62094" w:rsidRDefault="00F97F01"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Удео неформално запослених на тржишту рада</w:t>
            </w:r>
          </w:p>
        </w:tc>
        <w:tc>
          <w:tcPr>
            <w:tcW w:w="2085" w:type="dxa"/>
          </w:tcPr>
          <w:p w14:paraId="1324EFB7" w14:textId="77777777" w:rsidR="00F97F01" w:rsidRPr="00E62094" w:rsidRDefault="00F97F01"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РЗС</w:t>
            </w:r>
          </w:p>
        </w:tc>
        <w:tc>
          <w:tcPr>
            <w:tcW w:w="2281" w:type="dxa"/>
          </w:tcPr>
          <w:p w14:paraId="0B0CEE50" w14:textId="77777777" w:rsidR="00F97F01" w:rsidRPr="00E62094" w:rsidRDefault="00D453DF"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ПВ:</w:t>
            </w:r>
            <w:r w:rsidR="00ED7589" w:rsidRPr="00E62094">
              <w:rPr>
                <w:rFonts w:ascii="Times New Roman" w:hAnsi="Times New Roman" w:cs="Times New Roman"/>
                <w:sz w:val="24"/>
                <w:szCs w:val="24"/>
                <w:lang w:val="sr-Cyrl-CS"/>
              </w:rPr>
              <w:t xml:space="preserve"> 12,96% (Q1-Q3 2021)</w:t>
            </w:r>
          </w:p>
          <w:p w14:paraId="0A1F3AB3" w14:textId="77777777" w:rsidR="00D453DF" w:rsidRPr="00E62094" w:rsidRDefault="00D453DF" w:rsidP="005948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ЦВ:</w:t>
            </w:r>
            <w:r w:rsidR="006850AC" w:rsidRPr="00E62094">
              <w:rPr>
                <w:rFonts w:ascii="Times New Roman" w:hAnsi="Times New Roman" w:cs="Times New Roman"/>
                <w:sz w:val="24"/>
                <w:szCs w:val="24"/>
                <w:lang w:val="sr-Cyrl-CS"/>
              </w:rPr>
              <w:t xml:space="preserve"> 10,5%</w:t>
            </w:r>
          </w:p>
          <w:p w14:paraId="6B1B8B04" w14:textId="77777777" w:rsidR="00D453DF" w:rsidRPr="00E62094" w:rsidRDefault="00D453DF" w:rsidP="005948F6">
            <w:pPr>
              <w:jc w:val="both"/>
              <w:rPr>
                <w:rFonts w:ascii="Times New Roman" w:hAnsi="Times New Roman" w:cs="Times New Roman"/>
                <w:sz w:val="24"/>
                <w:szCs w:val="24"/>
                <w:lang w:val="sr-Cyrl-CS"/>
              </w:rPr>
            </w:pPr>
          </w:p>
        </w:tc>
      </w:tr>
    </w:tbl>
    <w:p w14:paraId="11D312FE" w14:textId="239A0FC4" w:rsidR="0071488B" w:rsidRPr="00E62094" w:rsidRDefault="0071488B" w:rsidP="5DF455B9">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 </w:t>
      </w:r>
    </w:p>
    <w:p w14:paraId="698C595C" w14:textId="493839EC" w:rsidR="00FD28C5" w:rsidRPr="00E62094" w:rsidRDefault="005014BE" w:rsidP="005014BE">
      <w:pPr>
        <w:pStyle w:val="Heading1"/>
        <w:spacing w:after="240"/>
        <w:ind w:left="270"/>
        <w:jc w:val="both"/>
        <w:rPr>
          <w:rFonts w:ascii="Times New Roman" w:hAnsi="Times New Roman" w:cs="Times New Roman"/>
          <w:bCs/>
          <w:color w:val="auto"/>
          <w:sz w:val="24"/>
          <w:szCs w:val="24"/>
          <w:lang w:val="sr-Cyrl-CS"/>
        </w:rPr>
      </w:pPr>
      <w:bookmarkStart w:id="2215" w:name="_Toc93411414"/>
      <w:r w:rsidRPr="00E62094">
        <w:rPr>
          <w:rFonts w:ascii="Times New Roman" w:hAnsi="Times New Roman" w:cs="Times New Roman"/>
          <w:bCs/>
          <w:color w:val="auto"/>
          <w:sz w:val="24"/>
          <w:szCs w:val="24"/>
          <w:lang w:val="sr-Cyrl-CS"/>
        </w:rPr>
        <w:t xml:space="preserve">VII. </w:t>
      </w:r>
      <w:r w:rsidR="00FD28C5" w:rsidRPr="00E62094">
        <w:rPr>
          <w:rFonts w:ascii="Times New Roman" w:hAnsi="Times New Roman" w:cs="Times New Roman"/>
          <w:bCs/>
          <w:color w:val="auto"/>
          <w:sz w:val="24"/>
          <w:szCs w:val="24"/>
          <w:lang w:val="sr-Cyrl-CS"/>
        </w:rPr>
        <w:t>АНАЛИЗА ОПЦИЈА ЗА ОСТВАРИВАЊЕ ЦИЉЕВА</w:t>
      </w:r>
      <w:bookmarkEnd w:id="2215"/>
    </w:p>
    <w:p w14:paraId="484D1C60" w14:textId="2A795143" w:rsidR="006A6179" w:rsidRPr="00E62094" w:rsidRDefault="005014BE" w:rsidP="005014BE">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A6179" w:rsidRPr="00E62094">
        <w:rPr>
          <w:rFonts w:ascii="Times New Roman" w:hAnsi="Times New Roman" w:cs="Times New Roman"/>
          <w:sz w:val="24"/>
          <w:szCs w:val="24"/>
          <w:lang w:val="sr-Cyrl-CS"/>
        </w:rPr>
        <w:t>У оквиру израде Програма 2022-2025. одржан</w:t>
      </w:r>
      <w:r w:rsidR="00EA47CB" w:rsidRPr="00E62094">
        <w:rPr>
          <w:rFonts w:ascii="Times New Roman" w:hAnsi="Times New Roman" w:cs="Times New Roman"/>
          <w:sz w:val="24"/>
          <w:szCs w:val="24"/>
          <w:lang w:val="sr-Cyrl-CS"/>
        </w:rPr>
        <w:t>о</w:t>
      </w:r>
      <w:r w:rsidR="006A6179" w:rsidRPr="00E62094">
        <w:rPr>
          <w:rFonts w:ascii="Times New Roman" w:hAnsi="Times New Roman" w:cs="Times New Roman"/>
          <w:sz w:val="24"/>
          <w:szCs w:val="24"/>
          <w:lang w:val="sr-Cyrl-CS"/>
        </w:rPr>
        <w:t xml:space="preserve"> </w:t>
      </w:r>
      <w:r w:rsidR="00EA47CB" w:rsidRPr="00E62094">
        <w:rPr>
          <w:rFonts w:ascii="Times New Roman" w:hAnsi="Times New Roman" w:cs="Times New Roman"/>
          <w:sz w:val="24"/>
          <w:szCs w:val="24"/>
          <w:lang w:val="sr-Cyrl-CS"/>
        </w:rPr>
        <w:t>је</w:t>
      </w:r>
      <w:r w:rsidR="006A6179" w:rsidRPr="00E62094">
        <w:rPr>
          <w:rFonts w:ascii="Times New Roman" w:hAnsi="Times New Roman" w:cs="Times New Roman"/>
          <w:sz w:val="24"/>
          <w:szCs w:val="24"/>
          <w:lang w:val="sr-Cyrl-CS"/>
        </w:rPr>
        <w:t xml:space="preserve"> </w:t>
      </w:r>
      <w:r w:rsidR="0043670A" w:rsidRPr="00E62094">
        <w:rPr>
          <w:rFonts w:ascii="Times New Roman" w:hAnsi="Times New Roman" w:cs="Times New Roman"/>
          <w:sz w:val="24"/>
          <w:szCs w:val="24"/>
          <w:lang w:val="sr-Cyrl-CS"/>
        </w:rPr>
        <w:t>неколико</w:t>
      </w:r>
      <w:r w:rsidR="00EA47CB" w:rsidRPr="00E62094">
        <w:rPr>
          <w:rFonts w:ascii="Times New Roman" w:hAnsi="Times New Roman" w:cs="Times New Roman"/>
          <w:sz w:val="24"/>
          <w:szCs w:val="24"/>
          <w:lang w:val="sr-Cyrl-CS"/>
        </w:rPr>
        <w:t xml:space="preserve"> </w:t>
      </w:r>
      <w:r w:rsidR="006A6179" w:rsidRPr="00E62094">
        <w:rPr>
          <w:rFonts w:ascii="Times New Roman" w:hAnsi="Times New Roman" w:cs="Times New Roman"/>
          <w:sz w:val="24"/>
          <w:szCs w:val="24"/>
          <w:lang w:val="sr-Cyrl-CS"/>
        </w:rPr>
        <w:t xml:space="preserve">састанка и две дводневне радионице са циљем дефинисања мера, активности, </w:t>
      </w:r>
      <w:r w:rsidR="001D224E" w:rsidRPr="00E62094">
        <w:rPr>
          <w:rFonts w:ascii="Times New Roman" w:hAnsi="Times New Roman" w:cs="Times New Roman"/>
          <w:sz w:val="24"/>
          <w:szCs w:val="24"/>
          <w:lang w:val="sr-Cyrl-CS"/>
        </w:rPr>
        <w:t>показатељ</w:t>
      </w:r>
      <w:r w:rsidR="006A6179" w:rsidRPr="00E62094">
        <w:rPr>
          <w:rFonts w:ascii="Times New Roman" w:hAnsi="Times New Roman" w:cs="Times New Roman"/>
          <w:sz w:val="24"/>
          <w:szCs w:val="24"/>
          <w:lang w:val="sr-Cyrl-CS"/>
        </w:rPr>
        <w:t>а за остварење посебних циљева и мера, као и приоритизације мера у оквиру Акционог плана 202</w:t>
      </w:r>
      <w:r w:rsidR="0003470A" w:rsidRPr="00E62094">
        <w:rPr>
          <w:rFonts w:ascii="Times New Roman" w:hAnsi="Times New Roman" w:cs="Times New Roman"/>
          <w:sz w:val="24"/>
          <w:szCs w:val="24"/>
          <w:lang w:val="sr-Cyrl-CS"/>
        </w:rPr>
        <w:t>3</w:t>
      </w:r>
      <w:r w:rsidR="006A6179" w:rsidRPr="00E62094">
        <w:rPr>
          <w:rFonts w:ascii="Times New Roman" w:hAnsi="Times New Roman" w:cs="Times New Roman"/>
          <w:sz w:val="24"/>
          <w:szCs w:val="24"/>
          <w:lang w:val="sr-Cyrl-CS"/>
        </w:rPr>
        <w:t>-202</w:t>
      </w:r>
      <w:r w:rsidR="0003470A" w:rsidRPr="00E62094">
        <w:rPr>
          <w:rFonts w:ascii="Times New Roman" w:hAnsi="Times New Roman" w:cs="Times New Roman"/>
          <w:sz w:val="24"/>
          <w:szCs w:val="24"/>
          <w:lang w:val="sr-Cyrl-CS"/>
        </w:rPr>
        <w:t>5</w:t>
      </w:r>
      <w:r w:rsidR="006A6179" w:rsidRPr="00E62094">
        <w:rPr>
          <w:rFonts w:ascii="Times New Roman" w:hAnsi="Times New Roman" w:cs="Times New Roman"/>
          <w:sz w:val="24"/>
          <w:szCs w:val="24"/>
          <w:lang w:val="sr-Cyrl-CS"/>
        </w:rPr>
        <w:t>. Овим радионицама присуствовали су чланови Стручне групе, односно представници државних институција, привреде, организација цивилног друштва.</w:t>
      </w:r>
    </w:p>
    <w:p w14:paraId="514675AD" w14:textId="472ED1D5" w:rsidR="006A6179" w:rsidRPr="00E62094" w:rsidRDefault="005014BE" w:rsidP="005014BE">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A6179" w:rsidRPr="00E62094">
        <w:rPr>
          <w:rFonts w:ascii="Times New Roman" w:hAnsi="Times New Roman" w:cs="Times New Roman"/>
          <w:sz w:val="24"/>
          <w:szCs w:val="24"/>
          <w:lang w:val="sr-Cyrl-CS"/>
        </w:rPr>
        <w:t>У смислу приоритизације мера у оквиру Акционог плана, чланови Стручне групе су прво кроз заједничко разматрање саставили шири скуп мера и активности, тј. укупно 35 мера и 134 припадајуће активности. Након разматрања ширег скупа, чланови Стручне групе су поступком приоритизације сузили ову групу мера и активности на скуп који би био оптимално достижан и учинковит.</w:t>
      </w:r>
    </w:p>
    <w:p w14:paraId="171D4FC8" w14:textId="0E3B5E45" w:rsidR="006A6179" w:rsidRPr="00E62094" w:rsidRDefault="005014BE" w:rsidP="005014BE">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A6179" w:rsidRPr="00E62094">
        <w:rPr>
          <w:rFonts w:ascii="Times New Roman" w:hAnsi="Times New Roman" w:cs="Times New Roman"/>
          <w:sz w:val="24"/>
          <w:szCs w:val="24"/>
          <w:lang w:val="sr-Cyrl-CS"/>
        </w:rPr>
        <w:t xml:space="preserve">Поступак приоритизације је рађен на начин да су чланови Стручне групе оцењивали </w:t>
      </w:r>
      <w:r w:rsidR="005B309F" w:rsidRPr="00E62094">
        <w:rPr>
          <w:rFonts w:ascii="Times New Roman" w:hAnsi="Times New Roman" w:cs="Times New Roman"/>
          <w:sz w:val="24"/>
          <w:szCs w:val="24"/>
          <w:lang w:val="sr-Cyrl-CS"/>
        </w:rPr>
        <w:t xml:space="preserve">већину </w:t>
      </w:r>
      <w:r w:rsidR="006A6179" w:rsidRPr="00E62094">
        <w:rPr>
          <w:rFonts w:ascii="Times New Roman" w:hAnsi="Times New Roman" w:cs="Times New Roman"/>
          <w:sz w:val="24"/>
          <w:szCs w:val="24"/>
          <w:lang w:val="sr-Cyrl-CS"/>
        </w:rPr>
        <w:t>предложен</w:t>
      </w:r>
      <w:r w:rsidR="005B309F" w:rsidRPr="00E62094">
        <w:rPr>
          <w:rFonts w:ascii="Times New Roman" w:hAnsi="Times New Roman" w:cs="Times New Roman"/>
          <w:sz w:val="24"/>
          <w:szCs w:val="24"/>
          <w:lang w:val="sr-Cyrl-CS"/>
        </w:rPr>
        <w:t>их</w:t>
      </w:r>
      <w:r w:rsidR="006A6179" w:rsidRPr="00E62094">
        <w:rPr>
          <w:rFonts w:ascii="Times New Roman" w:hAnsi="Times New Roman" w:cs="Times New Roman"/>
          <w:sz w:val="24"/>
          <w:szCs w:val="24"/>
          <w:lang w:val="sr-Cyrl-CS"/>
        </w:rPr>
        <w:t xml:space="preserve"> мер</w:t>
      </w:r>
      <w:r w:rsidR="005B309F" w:rsidRPr="00E62094">
        <w:rPr>
          <w:rFonts w:ascii="Times New Roman" w:hAnsi="Times New Roman" w:cs="Times New Roman"/>
          <w:sz w:val="24"/>
          <w:szCs w:val="24"/>
          <w:lang w:val="sr-Cyrl-CS"/>
        </w:rPr>
        <w:t>а</w:t>
      </w:r>
      <w:r w:rsidR="006A6179" w:rsidRPr="00E62094">
        <w:rPr>
          <w:rFonts w:ascii="Times New Roman" w:hAnsi="Times New Roman" w:cs="Times New Roman"/>
          <w:sz w:val="24"/>
          <w:szCs w:val="24"/>
          <w:lang w:val="sr-Cyrl-CS"/>
        </w:rPr>
        <w:t xml:space="preserve"> из ширег круга кроз пет аспеката и то:</w:t>
      </w:r>
    </w:p>
    <w:p w14:paraId="5A8A6EA4" w14:textId="17F10680" w:rsidR="006A6179" w:rsidRPr="00E62094" w:rsidRDefault="006A6179" w:rsidP="005014BE">
      <w:pPr>
        <w:pStyle w:val="ListParagraph"/>
        <w:numPr>
          <w:ilvl w:val="0"/>
          <w:numId w:val="97"/>
        </w:numPr>
        <w:tabs>
          <w:tab w:val="left" w:pos="1134"/>
        </w:tabs>
        <w:spacing w:after="0" w:line="276"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Колико је конкретна мера спроводљива? (1 – тешко спроводљива, 5 – лако спроводљива)</w:t>
      </w:r>
      <w:r w:rsidR="005014BE" w:rsidRPr="00E62094">
        <w:rPr>
          <w:rFonts w:ascii="Times New Roman" w:hAnsi="Times New Roman" w:cs="Times New Roman"/>
          <w:sz w:val="24"/>
          <w:szCs w:val="24"/>
          <w:lang w:val="sr-Cyrl-CS"/>
        </w:rPr>
        <w:t>,</w:t>
      </w:r>
    </w:p>
    <w:p w14:paraId="0BC37242" w14:textId="1F6CA6B0" w:rsidR="006A6179" w:rsidRPr="00E62094" w:rsidRDefault="006A6179" w:rsidP="005014BE">
      <w:pPr>
        <w:pStyle w:val="ListParagraph"/>
        <w:numPr>
          <w:ilvl w:val="0"/>
          <w:numId w:val="97"/>
        </w:numPr>
        <w:tabs>
          <w:tab w:val="left" w:pos="1134"/>
        </w:tabs>
        <w:spacing w:after="0" w:line="276"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Колико је реализација конкретне мере предуслов за реализацију неке друге мере? (1 – није предуслов, 5 – важан предуслов)</w:t>
      </w:r>
      <w:r w:rsidR="005014BE" w:rsidRPr="00E62094">
        <w:rPr>
          <w:rFonts w:ascii="Times New Roman" w:hAnsi="Times New Roman" w:cs="Times New Roman"/>
          <w:sz w:val="24"/>
          <w:szCs w:val="24"/>
          <w:lang w:val="sr-Cyrl-CS"/>
        </w:rPr>
        <w:t>,</w:t>
      </w:r>
    </w:p>
    <w:p w14:paraId="6402F7EF" w14:textId="43CC2304" w:rsidR="006A6179" w:rsidRPr="00E62094" w:rsidRDefault="006A6179" w:rsidP="005014BE">
      <w:pPr>
        <w:pStyle w:val="ListParagraph"/>
        <w:numPr>
          <w:ilvl w:val="0"/>
          <w:numId w:val="97"/>
        </w:numPr>
        <w:tabs>
          <w:tab w:val="left" w:pos="1134"/>
        </w:tabs>
        <w:spacing w:after="0" w:line="276"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Колики је директни утицај ове мере за сузбијање сиве економије? (1 – слаб утицај, 5 – значајан утицај)</w:t>
      </w:r>
      <w:r w:rsidR="005014BE" w:rsidRPr="00E62094">
        <w:rPr>
          <w:rFonts w:ascii="Times New Roman" w:hAnsi="Times New Roman" w:cs="Times New Roman"/>
          <w:sz w:val="24"/>
          <w:szCs w:val="24"/>
          <w:lang w:val="sr-Cyrl-CS"/>
        </w:rPr>
        <w:t>,</w:t>
      </w:r>
    </w:p>
    <w:p w14:paraId="60EE813C" w14:textId="3DABF6BA" w:rsidR="006A6179" w:rsidRPr="00E62094" w:rsidRDefault="006A6179" w:rsidP="005014BE">
      <w:pPr>
        <w:pStyle w:val="ListParagraph"/>
        <w:numPr>
          <w:ilvl w:val="0"/>
          <w:numId w:val="97"/>
        </w:numPr>
        <w:tabs>
          <w:tab w:val="left" w:pos="1134"/>
        </w:tabs>
        <w:spacing w:after="0" w:line="276"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Колико је спровођење конкретне мере значајно за привреду? (1 – слаб значај, 5 – велики значај)</w:t>
      </w:r>
      <w:r w:rsidR="005014BE" w:rsidRPr="00E62094">
        <w:rPr>
          <w:rFonts w:ascii="Times New Roman" w:hAnsi="Times New Roman" w:cs="Times New Roman"/>
          <w:sz w:val="24"/>
          <w:szCs w:val="24"/>
          <w:lang w:val="sr-Cyrl-CS"/>
        </w:rPr>
        <w:t>,</w:t>
      </w:r>
    </w:p>
    <w:p w14:paraId="38E0CCD7" w14:textId="127A70FB" w:rsidR="006A6179" w:rsidRPr="00E62094" w:rsidRDefault="006A6179" w:rsidP="005014BE">
      <w:pPr>
        <w:pStyle w:val="ListParagraph"/>
        <w:numPr>
          <w:ilvl w:val="0"/>
          <w:numId w:val="97"/>
        </w:numPr>
        <w:tabs>
          <w:tab w:val="left" w:pos="1134"/>
        </w:tabs>
        <w:spacing w:after="0" w:line="276" w:lineRule="auto"/>
        <w:ind w:left="0" w:firstLine="851"/>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Колико је спровођење конкретне мере значајно за државу? (1 – слаб значај, 5 – велики значај)</w:t>
      </w:r>
      <w:r w:rsidR="005014BE" w:rsidRPr="00E62094">
        <w:rPr>
          <w:rFonts w:ascii="Times New Roman" w:hAnsi="Times New Roman" w:cs="Times New Roman"/>
          <w:sz w:val="24"/>
          <w:szCs w:val="24"/>
          <w:lang w:val="sr-Cyrl-CS"/>
        </w:rPr>
        <w:t>.</w:t>
      </w:r>
    </w:p>
    <w:p w14:paraId="231F191E" w14:textId="59B8EE8D" w:rsidR="006A6179" w:rsidRPr="00E62094" w:rsidRDefault="005014BE" w:rsidP="005014BE">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t xml:space="preserve">Први критеријум, </w:t>
      </w:r>
      <w:r w:rsidR="006A6179" w:rsidRPr="00E62094">
        <w:rPr>
          <w:rFonts w:ascii="Times New Roman" w:hAnsi="Times New Roman" w:cs="Times New Roman"/>
          <w:i/>
          <w:iCs/>
          <w:sz w:val="24"/>
          <w:szCs w:val="24"/>
          <w:lang w:val="sr-Cyrl-CS"/>
        </w:rPr>
        <w:t xml:space="preserve">колико је конкретна мера спроводљива, </w:t>
      </w:r>
      <w:r w:rsidR="006A6179" w:rsidRPr="00E62094">
        <w:rPr>
          <w:rFonts w:ascii="Times New Roman" w:hAnsi="Times New Roman" w:cs="Times New Roman"/>
          <w:sz w:val="24"/>
          <w:szCs w:val="24"/>
          <w:lang w:val="sr-Cyrl-CS"/>
        </w:rPr>
        <w:t>је постављен са становништва управљачких ефеката. На основу тога, оцењивање опција (мера) по овом критеријуму се вршило разматрањем капацитета државне управе да спроведе одређене активности.</w:t>
      </w:r>
    </w:p>
    <w:p w14:paraId="7B135289" w14:textId="2B6BECB0" w:rsidR="006A6179" w:rsidRPr="00E62094" w:rsidRDefault="005014BE" w:rsidP="005014BE">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ab/>
      </w:r>
      <w:r w:rsidR="006A6179" w:rsidRPr="00E62094">
        <w:rPr>
          <w:rFonts w:ascii="Times New Roman" w:hAnsi="Times New Roman" w:cs="Times New Roman"/>
          <w:sz w:val="24"/>
          <w:szCs w:val="24"/>
          <w:lang w:val="sr-Cyrl-CS"/>
        </w:rPr>
        <w:t xml:space="preserve">Други критеријум, </w:t>
      </w:r>
      <w:r w:rsidR="006A6179" w:rsidRPr="00E62094">
        <w:rPr>
          <w:rFonts w:ascii="Times New Roman" w:hAnsi="Times New Roman" w:cs="Times New Roman"/>
          <w:i/>
          <w:iCs/>
          <w:sz w:val="24"/>
          <w:szCs w:val="24"/>
          <w:lang w:val="sr-Cyrl-CS"/>
        </w:rPr>
        <w:t xml:space="preserve">колико је реализација конкретне мере предуслов за реализацију неке друге мере, </w:t>
      </w:r>
      <w:r w:rsidR="006A6179" w:rsidRPr="00E62094">
        <w:rPr>
          <w:rFonts w:ascii="Times New Roman" w:hAnsi="Times New Roman" w:cs="Times New Roman"/>
          <w:sz w:val="24"/>
          <w:szCs w:val="24"/>
          <w:lang w:val="sr-Cyrl-CS"/>
        </w:rPr>
        <w:t>је постављен са становништва управљачких ефеката. На основу тога, оцењивање опција (мера) по овом критеријуму се вршило разматрањем повезаности са другим опцијама (мерама) и стим у вези да ли је потребно извршити реструктуирање односно неке додатне мере за њено спровођење.</w:t>
      </w:r>
    </w:p>
    <w:p w14:paraId="2F524C47" w14:textId="3BDB46C0" w:rsidR="006A6179" w:rsidRPr="00E62094" w:rsidRDefault="005014BE" w:rsidP="005014BE">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A6179" w:rsidRPr="00E62094">
        <w:rPr>
          <w:rFonts w:ascii="Times New Roman" w:hAnsi="Times New Roman" w:cs="Times New Roman"/>
          <w:sz w:val="24"/>
          <w:szCs w:val="24"/>
          <w:lang w:val="sr-Cyrl-CS"/>
        </w:rPr>
        <w:t xml:space="preserve">Трећи критеријум, </w:t>
      </w:r>
      <w:r w:rsidR="006A6179" w:rsidRPr="00E62094">
        <w:rPr>
          <w:rFonts w:ascii="Times New Roman" w:hAnsi="Times New Roman" w:cs="Times New Roman"/>
          <w:i/>
          <w:iCs/>
          <w:sz w:val="24"/>
          <w:szCs w:val="24"/>
          <w:lang w:val="sr-Cyrl-CS"/>
        </w:rPr>
        <w:t xml:space="preserve">„колики је директни утицај ове мере за сузбијање сиве економије“, </w:t>
      </w:r>
      <w:r w:rsidR="006A6179" w:rsidRPr="00E62094">
        <w:rPr>
          <w:rFonts w:ascii="Times New Roman" w:hAnsi="Times New Roman" w:cs="Times New Roman"/>
          <w:sz w:val="24"/>
          <w:szCs w:val="24"/>
          <w:lang w:val="sr-Cyrl-CS"/>
        </w:rPr>
        <w:t>је постављен са становништва финансијских ефеката. На основу тога, оцењивање опција (мера) по овом критеријуму се вршило разматрањем ефеката на јавне приходе и расходе.</w:t>
      </w:r>
    </w:p>
    <w:p w14:paraId="03451909" w14:textId="4109783D" w:rsidR="006A6179" w:rsidRPr="00E62094" w:rsidRDefault="005014BE" w:rsidP="005014BE">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A6179" w:rsidRPr="00E62094">
        <w:rPr>
          <w:rFonts w:ascii="Times New Roman" w:hAnsi="Times New Roman" w:cs="Times New Roman"/>
          <w:sz w:val="24"/>
          <w:szCs w:val="24"/>
          <w:lang w:val="sr-Cyrl-CS"/>
        </w:rPr>
        <w:t xml:space="preserve">Четврти критеријум, </w:t>
      </w:r>
      <w:r w:rsidR="006A6179" w:rsidRPr="00E62094">
        <w:rPr>
          <w:rFonts w:ascii="Times New Roman" w:hAnsi="Times New Roman" w:cs="Times New Roman"/>
          <w:i/>
          <w:iCs/>
          <w:sz w:val="24"/>
          <w:szCs w:val="24"/>
          <w:lang w:val="sr-Cyrl-CS"/>
        </w:rPr>
        <w:t>колико је спровођење конк</w:t>
      </w:r>
      <w:r w:rsidR="006F14DD" w:rsidRPr="00E62094">
        <w:rPr>
          <w:rFonts w:ascii="Times New Roman" w:hAnsi="Times New Roman" w:cs="Times New Roman"/>
          <w:i/>
          <w:iCs/>
          <w:sz w:val="24"/>
          <w:szCs w:val="24"/>
          <w:lang w:val="sr-Cyrl-CS"/>
        </w:rPr>
        <w:t>ретне мере значајно за привреду</w:t>
      </w:r>
      <w:r w:rsidR="006A6179" w:rsidRPr="00E62094">
        <w:rPr>
          <w:rFonts w:ascii="Times New Roman" w:hAnsi="Times New Roman" w:cs="Times New Roman"/>
          <w:sz w:val="24"/>
          <w:szCs w:val="24"/>
          <w:lang w:val="sr-Cyrl-CS"/>
        </w:rPr>
        <w:t>, је постављен са становиштва економских ефеката. На основу тога, оцењивање опција (мера) по овом критеријуму се вршило разматрањем да доприноси смањењу трошкова пословања, повећању конкуретности итд.</w:t>
      </w:r>
    </w:p>
    <w:p w14:paraId="0CDE2E90" w14:textId="0C41B9A1" w:rsidR="006A6179" w:rsidRPr="00E62094" w:rsidRDefault="005014BE" w:rsidP="005014BE">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A6179" w:rsidRPr="00E62094">
        <w:rPr>
          <w:rFonts w:ascii="Times New Roman" w:hAnsi="Times New Roman" w:cs="Times New Roman"/>
          <w:sz w:val="24"/>
          <w:szCs w:val="24"/>
          <w:lang w:val="sr-Cyrl-CS"/>
        </w:rPr>
        <w:t xml:space="preserve">Пети критеријум, </w:t>
      </w:r>
      <w:r w:rsidR="006A6179" w:rsidRPr="00E62094">
        <w:rPr>
          <w:rFonts w:ascii="Times New Roman" w:hAnsi="Times New Roman" w:cs="Times New Roman"/>
          <w:i/>
          <w:iCs/>
          <w:sz w:val="24"/>
          <w:szCs w:val="24"/>
          <w:lang w:val="sr-Cyrl-CS"/>
        </w:rPr>
        <w:t>колико је спровођење ко</w:t>
      </w:r>
      <w:r w:rsidR="006F14DD" w:rsidRPr="00E62094">
        <w:rPr>
          <w:rFonts w:ascii="Times New Roman" w:hAnsi="Times New Roman" w:cs="Times New Roman"/>
          <w:i/>
          <w:iCs/>
          <w:sz w:val="24"/>
          <w:szCs w:val="24"/>
          <w:lang w:val="sr-Cyrl-CS"/>
        </w:rPr>
        <w:t>нкретне мере значајно за државу</w:t>
      </w:r>
      <w:r w:rsidR="006A6179" w:rsidRPr="00E62094">
        <w:rPr>
          <w:rFonts w:ascii="Times New Roman" w:hAnsi="Times New Roman" w:cs="Times New Roman"/>
          <w:sz w:val="24"/>
          <w:szCs w:val="24"/>
          <w:lang w:val="sr-Cyrl-CS"/>
        </w:rPr>
        <w:t>, је постављен са становништва управљачких ефеката. На основу тога, оцењивање опција (мера) по овом критеријуму се вршило разматрање да ли утиче на владавину права, одговорност и транспареност рада јавне управе.</w:t>
      </w:r>
    </w:p>
    <w:p w14:paraId="42ACF7F2" w14:textId="35EC5019" w:rsidR="006A6179" w:rsidRPr="00E62094" w:rsidRDefault="005014BE" w:rsidP="005014BE">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A6179" w:rsidRPr="00E62094">
        <w:rPr>
          <w:rFonts w:ascii="Times New Roman" w:hAnsi="Times New Roman" w:cs="Times New Roman"/>
          <w:sz w:val="24"/>
          <w:szCs w:val="24"/>
          <w:lang w:val="sr-Cyrl-CS"/>
        </w:rPr>
        <w:t xml:space="preserve">За сваку </w:t>
      </w:r>
      <w:r w:rsidR="004631D2" w:rsidRPr="00E62094">
        <w:rPr>
          <w:rFonts w:ascii="Times New Roman" w:hAnsi="Times New Roman" w:cs="Times New Roman"/>
          <w:sz w:val="24"/>
          <w:szCs w:val="24"/>
          <w:lang w:val="sr-Cyrl-CS"/>
        </w:rPr>
        <w:t xml:space="preserve">посматрану </w:t>
      </w:r>
      <w:r w:rsidR="006A6179" w:rsidRPr="00E62094">
        <w:rPr>
          <w:rFonts w:ascii="Times New Roman" w:hAnsi="Times New Roman" w:cs="Times New Roman"/>
          <w:sz w:val="24"/>
          <w:szCs w:val="24"/>
          <w:lang w:val="sr-Cyrl-CS"/>
        </w:rPr>
        <w:t xml:space="preserve">меру је, концензусом присутних, дата оцена за сваки од наведених 5 показатеља. Максималан број поена за одређену меру је био 25. Након завршетка оцењивања, направљена је листа мера према припадајућим збирним оценама. </w:t>
      </w:r>
    </w:p>
    <w:p w14:paraId="00B0E124" w14:textId="77777777" w:rsidR="006A6179" w:rsidRPr="00E62094" w:rsidRDefault="006A6179" w:rsidP="006A6179">
      <w:pPr>
        <w:pStyle w:val="ListParagraph"/>
        <w:spacing w:after="200" w:line="276" w:lineRule="auto"/>
        <w:jc w:val="both"/>
        <w:rPr>
          <w:rFonts w:ascii="Times New Roman" w:hAnsi="Times New Roman" w:cs="Times New Roman"/>
          <w:sz w:val="24"/>
          <w:szCs w:val="24"/>
          <w:lang w:val="sr-Cyrl-CS"/>
        </w:rPr>
      </w:pPr>
    </w:p>
    <w:tbl>
      <w:tblPr>
        <w:tblW w:w="10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
        <w:gridCol w:w="591"/>
        <w:gridCol w:w="1890"/>
        <w:gridCol w:w="1260"/>
        <w:gridCol w:w="1260"/>
        <w:gridCol w:w="1170"/>
        <w:gridCol w:w="1121"/>
        <w:gridCol w:w="1129"/>
        <w:gridCol w:w="805"/>
      </w:tblGrid>
      <w:tr w:rsidR="00447157" w:rsidRPr="00E62094" w14:paraId="1E4DF5A9" w14:textId="77777777" w:rsidTr="006850AC">
        <w:trPr>
          <w:trHeight w:val="1430"/>
          <w:jc w:val="center"/>
        </w:trPr>
        <w:tc>
          <w:tcPr>
            <w:tcW w:w="934" w:type="dxa"/>
            <w:shd w:val="clear" w:color="C5D9F1" w:fill="C5D9F1"/>
            <w:noWrap/>
            <w:hideMark/>
          </w:tcPr>
          <w:p w14:paraId="1CB9CB4B"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Циљ</w:t>
            </w:r>
          </w:p>
        </w:tc>
        <w:tc>
          <w:tcPr>
            <w:tcW w:w="591" w:type="dxa"/>
            <w:shd w:val="clear" w:color="C5D9F1" w:fill="C5D9F1"/>
            <w:noWrap/>
            <w:hideMark/>
          </w:tcPr>
          <w:p w14:paraId="1EB8ABFB"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w:t>
            </w:r>
          </w:p>
        </w:tc>
        <w:tc>
          <w:tcPr>
            <w:tcW w:w="1890" w:type="dxa"/>
            <w:shd w:val="clear" w:color="C5D9F1" w:fill="C5D9F1"/>
            <w:hideMark/>
          </w:tcPr>
          <w:p w14:paraId="2DAA6FD9"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ЈАЧАЊЕ КАПАЦИТЕТА ИНСПЕКЦИЈА И ПРЕКРШАЈНИХ СУДОВА</w:t>
            </w:r>
          </w:p>
        </w:tc>
        <w:tc>
          <w:tcPr>
            <w:tcW w:w="1260" w:type="dxa"/>
            <w:shd w:val="clear" w:color="FFFFFF" w:fill="FFFFFF"/>
            <w:hideMark/>
          </w:tcPr>
          <w:p w14:paraId="7E91A7BD" w14:textId="77777777" w:rsidR="006A6179" w:rsidRPr="0049338C" w:rsidRDefault="006A6179" w:rsidP="006850AC">
            <w:pPr>
              <w:spacing w:after="0" w:line="240" w:lineRule="auto"/>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Критеријум 1</w:t>
            </w:r>
            <w:r w:rsidRPr="0049338C">
              <w:rPr>
                <w:rFonts w:ascii="Times New Roman" w:eastAsia="Times New Roman" w:hAnsi="Times New Roman" w:cs="Times New Roman"/>
                <w:b/>
                <w:bCs/>
                <w:noProof w:val="0"/>
                <w:lang w:val="sr-Cyrl-CS"/>
              </w:rPr>
              <w:br/>
            </w:r>
            <w:r w:rsidR="00AF5CA1" w:rsidRPr="0049338C">
              <w:rPr>
                <w:rFonts w:ascii="Times New Roman" w:eastAsia="Times New Roman" w:hAnsi="Times New Roman" w:cs="Times New Roman"/>
                <w:b/>
                <w:bCs/>
                <w:noProof w:val="0"/>
                <w:lang w:val="sr-Cyrl-CS"/>
              </w:rPr>
              <w:t>1 – тешко спроводљива, 5 – лако спроводљива</w:t>
            </w:r>
          </w:p>
        </w:tc>
        <w:tc>
          <w:tcPr>
            <w:tcW w:w="1260" w:type="dxa"/>
            <w:shd w:val="clear" w:color="auto" w:fill="auto"/>
            <w:hideMark/>
          </w:tcPr>
          <w:p w14:paraId="34DD064B" w14:textId="77777777" w:rsidR="006A6179" w:rsidRPr="0049338C" w:rsidRDefault="006A6179" w:rsidP="006850AC">
            <w:pPr>
              <w:spacing w:after="0" w:line="240" w:lineRule="auto"/>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Критеријум 2</w:t>
            </w:r>
            <w:r w:rsidRPr="0049338C">
              <w:rPr>
                <w:rFonts w:ascii="Times New Roman" w:eastAsia="Times New Roman" w:hAnsi="Times New Roman" w:cs="Times New Roman"/>
                <w:b/>
                <w:bCs/>
                <w:noProof w:val="0"/>
                <w:lang w:val="sr-Cyrl-CS"/>
              </w:rPr>
              <w:br/>
              <w:t>1 - није предуслов</w:t>
            </w:r>
            <w:r w:rsidRPr="0049338C">
              <w:rPr>
                <w:rFonts w:ascii="Times New Roman" w:eastAsia="Times New Roman" w:hAnsi="Times New Roman" w:cs="Times New Roman"/>
                <w:b/>
                <w:bCs/>
                <w:noProof w:val="0"/>
                <w:lang w:val="sr-Cyrl-CS"/>
              </w:rPr>
              <w:br/>
              <w:t>5 - важан предуслов остварења друге мере</w:t>
            </w:r>
          </w:p>
        </w:tc>
        <w:tc>
          <w:tcPr>
            <w:tcW w:w="1170" w:type="dxa"/>
            <w:shd w:val="clear" w:color="auto" w:fill="auto"/>
            <w:hideMark/>
          </w:tcPr>
          <w:p w14:paraId="1E473A73" w14:textId="77777777" w:rsidR="006A6179" w:rsidRPr="0049338C" w:rsidRDefault="006A6179" w:rsidP="006850AC">
            <w:pPr>
              <w:spacing w:after="0" w:line="240" w:lineRule="auto"/>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Критеријум 3</w:t>
            </w:r>
            <w:r w:rsidRPr="0049338C">
              <w:rPr>
                <w:rFonts w:ascii="Times New Roman" w:eastAsia="Times New Roman" w:hAnsi="Times New Roman" w:cs="Times New Roman"/>
                <w:b/>
                <w:bCs/>
                <w:noProof w:val="0"/>
                <w:lang w:val="sr-Cyrl-CS"/>
              </w:rPr>
              <w:br/>
              <w:t>1 - слаб утицај</w:t>
            </w:r>
            <w:r w:rsidRPr="0049338C">
              <w:rPr>
                <w:rFonts w:ascii="Times New Roman" w:eastAsia="Times New Roman" w:hAnsi="Times New Roman" w:cs="Times New Roman"/>
                <w:b/>
                <w:bCs/>
                <w:noProof w:val="0"/>
                <w:lang w:val="sr-Cyrl-CS"/>
              </w:rPr>
              <w:br/>
              <w:t>5 - значајан утицај</w:t>
            </w:r>
          </w:p>
        </w:tc>
        <w:tc>
          <w:tcPr>
            <w:tcW w:w="1121" w:type="dxa"/>
            <w:shd w:val="clear" w:color="auto" w:fill="auto"/>
            <w:hideMark/>
          </w:tcPr>
          <w:p w14:paraId="2D9A0108" w14:textId="77777777" w:rsidR="00AF5CA1" w:rsidRPr="0049338C" w:rsidRDefault="006A6179" w:rsidP="006850AC">
            <w:pPr>
              <w:spacing w:after="0" w:line="240" w:lineRule="auto"/>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Критеријум 4</w:t>
            </w:r>
            <w:r w:rsidRPr="0049338C">
              <w:rPr>
                <w:rFonts w:ascii="Times New Roman" w:eastAsia="Times New Roman" w:hAnsi="Times New Roman" w:cs="Times New Roman"/>
                <w:b/>
                <w:bCs/>
                <w:noProof w:val="0"/>
                <w:lang w:val="sr-Cyrl-CS"/>
              </w:rPr>
              <w:br/>
            </w:r>
            <w:r w:rsidR="00AF5CA1" w:rsidRPr="0049338C">
              <w:rPr>
                <w:rFonts w:ascii="Times New Roman" w:eastAsia="Times New Roman" w:hAnsi="Times New Roman" w:cs="Times New Roman"/>
                <w:b/>
                <w:bCs/>
                <w:noProof w:val="0"/>
                <w:lang w:val="sr-Cyrl-CS"/>
              </w:rPr>
              <w:t xml:space="preserve">1 – слаб значај, </w:t>
            </w:r>
          </w:p>
          <w:p w14:paraId="08264CAD" w14:textId="77777777" w:rsidR="006A6179" w:rsidRPr="0049338C" w:rsidRDefault="00AF5CA1" w:rsidP="006850AC">
            <w:pPr>
              <w:spacing w:after="0" w:line="240" w:lineRule="auto"/>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5 – велики значај</w:t>
            </w:r>
          </w:p>
        </w:tc>
        <w:tc>
          <w:tcPr>
            <w:tcW w:w="1129" w:type="dxa"/>
            <w:shd w:val="clear" w:color="auto" w:fill="auto"/>
            <w:hideMark/>
          </w:tcPr>
          <w:p w14:paraId="4058483D" w14:textId="77777777" w:rsidR="006A6179" w:rsidRPr="0049338C" w:rsidRDefault="006A6179" w:rsidP="006850AC">
            <w:pPr>
              <w:spacing w:after="0" w:line="240" w:lineRule="auto"/>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Критеријум 5</w:t>
            </w:r>
            <w:r w:rsidRPr="0049338C">
              <w:rPr>
                <w:rFonts w:ascii="Times New Roman" w:eastAsia="Times New Roman" w:hAnsi="Times New Roman" w:cs="Times New Roman"/>
                <w:b/>
                <w:bCs/>
                <w:noProof w:val="0"/>
                <w:lang w:val="sr-Cyrl-CS"/>
              </w:rPr>
              <w:br/>
            </w:r>
            <w:r w:rsidR="00AF5CA1" w:rsidRPr="0049338C">
              <w:rPr>
                <w:rFonts w:ascii="Times New Roman" w:eastAsia="Times New Roman" w:hAnsi="Times New Roman" w:cs="Times New Roman"/>
                <w:b/>
                <w:bCs/>
                <w:noProof w:val="0"/>
                <w:lang w:val="sr-Cyrl-CS"/>
              </w:rPr>
              <w:t>1 – слаб значај, 5 – велики значај</w:t>
            </w:r>
          </w:p>
        </w:tc>
        <w:tc>
          <w:tcPr>
            <w:tcW w:w="805" w:type="dxa"/>
            <w:shd w:val="clear" w:color="auto" w:fill="auto"/>
            <w:noWrap/>
            <w:hideMark/>
          </w:tcPr>
          <w:p w14:paraId="15D81944"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Укупно</w:t>
            </w:r>
          </w:p>
        </w:tc>
      </w:tr>
      <w:tr w:rsidR="00447157" w:rsidRPr="00E62094" w14:paraId="65E6DBB6" w14:textId="77777777" w:rsidTr="006850AC">
        <w:trPr>
          <w:trHeight w:val="1250"/>
          <w:jc w:val="center"/>
        </w:trPr>
        <w:tc>
          <w:tcPr>
            <w:tcW w:w="934" w:type="dxa"/>
            <w:shd w:val="clear" w:color="auto" w:fill="auto"/>
            <w:noWrap/>
            <w:hideMark/>
          </w:tcPr>
          <w:p w14:paraId="2FD61176"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Мера</w:t>
            </w:r>
          </w:p>
        </w:tc>
        <w:tc>
          <w:tcPr>
            <w:tcW w:w="591" w:type="dxa"/>
            <w:shd w:val="clear" w:color="auto" w:fill="auto"/>
            <w:noWrap/>
            <w:hideMark/>
          </w:tcPr>
          <w:p w14:paraId="4268B721"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1.1</w:t>
            </w:r>
          </w:p>
        </w:tc>
        <w:tc>
          <w:tcPr>
            <w:tcW w:w="1890" w:type="dxa"/>
            <w:shd w:val="clear" w:color="auto" w:fill="auto"/>
            <w:hideMark/>
          </w:tcPr>
          <w:p w14:paraId="46464FF8"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Успостављање потпуне функционалности система еИнспектор и јединственог Контакт центра за републичке инспекције</w:t>
            </w:r>
          </w:p>
        </w:tc>
        <w:tc>
          <w:tcPr>
            <w:tcW w:w="1260" w:type="dxa"/>
            <w:shd w:val="clear" w:color="FFFFFF" w:fill="FFFFFF"/>
            <w:noWrap/>
            <w:hideMark/>
          </w:tcPr>
          <w:p w14:paraId="1276B4E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6F0723F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70" w:type="dxa"/>
            <w:shd w:val="clear" w:color="auto" w:fill="auto"/>
            <w:noWrap/>
            <w:hideMark/>
          </w:tcPr>
          <w:p w14:paraId="7FFC767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135A10F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0148D9A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62D37971"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25</w:t>
            </w:r>
          </w:p>
        </w:tc>
      </w:tr>
      <w:tr w:rsidR="00447157" w:rsidRPr="00E62094" w14:paraId="50B9060D" w14:textId="77777777" w:rsidTr="006850AC">
        <w:trPr>
          <w:trHeight w:val="620"/>
          <w:jc w:val="center"/>
        </w:trPr>
        <w:tc>
          <w:tcPr>
            <w:tcW w:w="934" w:type="dxa"/>
            <w:shd w:val="clear" w:color="auto" w:fill="auto"/>
            <w:noWrap/>
            <w:hideMark/>
          </w:tcPr>
          <w:p w14:paraId="6487BD7E"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467D6596"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1.2</w:t>
            </w:r>
          </w:p>
        </w:tc>
        <w:tc>
          <w:tcPr>
            <w:tcW w:w="1890" w:type="dxa"/>
            <w:shd w:val="clear" w:color="auto" w:fill="auto"/>
            <w:hideMark/>
          </w:tcPr>
          <w:p w14:paraId="53AF0B06"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ефикасности рада инспекција</w:t>
            </w:r>
          </w:p>
        </w:tc>
        <w:tc>
          <w:tcPr>
            <w:tcW w:w="1260" w:type="dxa"/>
            <w:shd w:val="clear" w:color="auto" w:fill="auto"/>
            <w:noWrap/>
            <w:hideMark/>
          </w:tcPr>
          <w:p w14:paraId="7D46D5B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2181ED4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10798DC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21" w:type="dxa"/>
            <w:shd w:val="clear" w:color="auto" w:fill="auto"/>
            <w:noWrap/>
            <w:hideMark/>
          </w:tcPr>
          <w:p w14:paraId="223FAC0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29" w:type="dxa"/>
            <w:shd w:val="clear" w:color="auto" w:fill="auto"/>
            <w:noWrap/>
            <w:hideMark/>
          </w:tcPr>
          <w:p w14:paraId="7FB6977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auto" w:fill="FFC000"/>
            <w:noWrap/>
            <w:hideMark/>
          </w:tcPr>
          <w:p w14:paraId="1ADDF97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20</w:t>
            </w:r>
          </w:p>
        </w:tc>
      </w:tr>
      <w:tr w:rsidR="00447157" w:rsidRPr="00E62094" w14:paraId="6D49757A" w14:textId="77777777" w:rsidTr="006850AC">
        <w:trPr>
          <w:trHeight w:val="530"/>
          <w:jc w:val="center"/>
        </w:trPr>
        <w:tc>
          <w:tcPr>
            <w:tcW w:w="934" w:type="dxa"/>
            <w:shd w:val="clear" w:color="auto" w:fill="auto"/>
            <w:noWrap/>
            <w:hideMark/>
          </w:tcPr>
          <w:p w14:paraId="652A122A"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1A07AF40"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1.3</w:t>
            </w:r>
          </w:p>
        </w:tc>
        <w:tc>
          <w:tcPr>
            <w:tcW w:w="1890" w:type="dxa"/>
            <w:shd w:val="clear" w:color="auto" w:fill="auto"/>
            <w:hideMark/>
          </w:tcPr>
          <w:p w14:paraId="33DAE37F"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положаја инспектора</w:t>
            </w:r>
          </w:p>
        </w:tc>
        <w:tc>
          <w:tcPr>
            <w:tcW w:w="1260" w:type="dxa"/>
            <w:shd w:val="clear" w:color="auto" w:fill="auto"/>
            <w:noWrap/>
            <w:hideMark/>
          </w:tcPr>
          <w:p w14:paraId="6F56504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auto" w:fill="auto"/>
            <w:noWrap/>
            <w:hideMark/>
          </w:tcPr>
          <w:p w14:paraId="5D52CF7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70" w:type="dxa"/>
            <w:shd w:val="clear" w:color="auto" w:fill="auto"/>
            <w:noWrap/>
            <w:hideMark/>
          </w:tcPr>
          <w:p w14:paraId="4CEEFFF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21" w:type="dxa"/>
            <w:shd w:val="clear" w:color="auto" w:fill="auto"/>
            <w:noWrap/>
            <w:hideMark/>
          </w:tcPr>
          <w:p w14:paraId="07DFB0B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29" w:type="dxa"/>
            <w:shd w:val="clear" w:color="auto" w:fill="auto"/>
            <w:noWrap/>
            <w:hideMark/>
          </w:tcPr>
          <w:p w14:paraId="2B8AC5C7"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805" w:type="dxa"/>
            <w:shd w:val="clear" w:color="auto" w:fill="FFC000"/>
            <w:noWrap/>
            <w:hideMark/>
          </w:tcPr>
          <w:p w14:paraId="05D23BB6"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20</w:t>
            </w:r>
          </w:p>
        </w:tc>
      </w:tr>
      <w:tr w:rsidR="00447157" w:rsidRPr="00E62094" w14:paraId="1DAA9225" w14:textId="77777777" w:rsidTr="006850AC">
        <w:trPr>
          <w:trHeight w:val="420"/>
          <w:jc w:val="center"/>
        </w:trPr>
        <w:tc>
          <w:tcPr>
            <w:tcW w:w="934" w:type="dxa"/>
            <w:shd w:val="clear" w:color="auto" w:fill="auto"/>
            <w:noWrap/>
            <w:hideMark/>
          </w:tcPr>
          <w:p w14:paraId="362CCAA6"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lastRenderedPageBreak/>
              <w:t>Meрa</w:t>
            </w:r>
          </w:p>
        </w:tc>
        <w:tc>
          <w:tcPr>
            <w:tcW w:w="591" w:type="dxa"/>
            <w:shd w:val="clear" w:color="auto" w:fill="auto"/>
            <w:noWrap/>
            <w:hideMark/>
          </w:tcPr>
          <w:p w14:paraId="6F67098F"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1.4</w:t>
            </w:r>
          </w:p>
        </w:tc>
        <w:tc>
          <w:tcPr>
            <w:tcW w:w="1890" w:type="dxa"/>
            <w:shd w:val="clear" w:color="FFFFFF" w:fill="FFFFFF"/>
            <w:hideMark/>
          </w:tcPr>
          <w:p w14:paraId="5EE6A92F"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инспекцијске праксе</w:t>
            </w:r>
          </w:p>
        </w:tc>
        <w:tc>
          <w:tcPr>
            <w:tcW w:w="1260" w:type="dxa"/>
            <w:shd w:val="clear" w:color="auto" w:fill="auto"/>
            <w:noWrap/>
            <w:hideMark/>
          </w:tcPr>
          <w:p w14:paraId="51F5623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4DC4BDC7"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70" w:type="dxa"/>
            <w:shd w:val="clear" w:color="auto" w:fill="auto"/>
            <w:noWrap/>
            <w:hideMark/>
          </w:tcPr>
          <w:p w14:paraId="0FB15C2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21" w:type="dxa"/>
            <w:shd w:val="clear" w:color="auto" w:fill="auto"/>
            <w:noWrap/>
            <w:hideMark/>
          </w:tcPr>
          <w:p w14:paraId="2229FED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4023604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2831E85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22</w:t>
            </w:r>
          </w:p>
        </w:tc>
      </w:tr>
      <w:tr w:rsidR="00447157" w:rsidRPr="00E62094" w14:paraId="47CA3AEF" w14:textId="77777777" w:rsidTr="006850AC">
        <w:trPr>
          <w:trHeight w:val="1088"/>
          <w:jc w:val="center"/>
        </w:trPr>
        <w:tc>
          <w:tcPr>
            <w:tcW w:w="934" w:type="dxa"/>
            <w:shd w:val="clear" w:color="auto" w:fill="auto"/>
            <w:noWrap/>
            <w:hideMark/>
          </w:tcPr>
          <w:p w14:paraId="33B54EB0"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4D988716"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1.5</w:t>
            </w:r>
          </w:p>
        </w:tc>
        <w:tc>
          <w:tcPr>
            <w:tcW w:w="1890" w:type="dxa"/>
            <w:shd w:val="clear" w:color="auto" w:fill="auto"/>
            <w:hideMark/>
          </w:tcPr>
          <w:p w14:paraId="6F8325F7"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Развој и надзор над спровођењем ходограма за координацију инспекцијског надзора</w:t>
            </w:r>
          </w:p>
        </w:tc>
        <w:tc>
          <w:tcPr>
            <w:tcW w:w="1260" w:type="dxa"/>
            <w:shd w:val="clear" w:color="auto" w:fill="auto"/>
            <w:noWrap/>
            <w:hideMark/>
          </w:tcPr>
          <w:p w14:paraId="15545FC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60EC2B0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5F3C0A3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1D614CF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38D300F7"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11D8DE06"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23</w:t>
            </w:r>
          </w:p>
        </w:tc>
      </w:tr>
      <w:tr w:rsidR="00447157" w:rsidRPr="00E62094" w14:paraId="0DB997C4" w14:textId="77777777" w:rsidTr="006850AC">
        <w:trPr>
          <w:trHeight w:val="980"/>
          <w:jc w:val="center"/>
        </w:trPr>
        <w:tc>
          <w:tcPr>
            <w:tcW w:w="934" w:type="dxa"/>
            <w:shd w:val="clear" w:color="auto" w:fill="auto"/>
            <w:noWrap/>
            <w:hideMark/>
          </w:tcPr>
          <w:p w14:paraId="3443C9DA"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27A380AC"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1.6</w:t>
            </w:r>
          </w:p>
        </w:tc>
        <w:tc>
          <w:tcPr>
            <w:tcW w:w="1890" w:type="dxa"/>
            <w:shd w:val="clear" w:color="auto" w:fill="auto"/>
            <w:hideMark/>
          </w:tcPr>
          <w:p w14:paraId="468BFD1B"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Спречавање случајева превара у вези за прехрамбеним производима</w:t>
            </w:r>
          </w:p>
        </w:tc>
        <w:tc>
          <w:tcPr>
            <w:tcW w:w="1260" w:type="dxa"/>
            <w:shd w:val="clear" w:color="auto" w:fill="auto"/>
            <w:noWrap/>
            <w:hideMark/>
          </w:tcPr>
          <w:p w14:paraId="0379DE9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260" w:type="dxa"/>
            <w:shd w:val="clear" w:color="auto" w:fill="auto"/>
            <w:noWrap/>
            <w:hideMark/>
          </w:tcPr>
          <w:p w14:paraId="755DCC6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170" w:type="dxa"/>
            <w:shd w:val="clear" w:color="auto" w:fill="auto"/>
            <w:noWrap/>
            <w:hideMark/>
          </w:tcPr>
          <w:p w14:paraId="2A7875E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21" w:type="dxa"/>
            <w:shd w:val="clear" w:color="auto" w:fill="auto"/>
            <w:noWrap/>
            <w:hideMark/>
          </w:tcPr>
          <w:p w14:paraId="6A50B02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29" w:type="dxa"/>
            <w:shd w:val="clear" w:color="auto" w:fill="auto"/>
            <w:noWrap/>
            <w:hideMark/>
          </w:tcPr>
          <w:p w14:paraId="3483BF8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FFFF00" w:fill="FFFF00"/>
            <w:noWrap/>
            <w:hideMark/>
          </w:tcPr>
          <w:p w14:paraId="3D58AB8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19</w:t>
            </w:r>
          </w:p>
        </w:tc>
      </w:tr>
      <w:tr w:rsidR="00447157" w:rsidRPr="00E62094" w14:paraId="279538DF" w14:textId="77777777" w:rsidTr="006850AC">
        <w:trPr>
          <w:trHeight w:val="980"/>
          <w:jc w:val="center"/>
        </w:trPr>
        <w:tc>
          <w:tcPr>
            <w:tcW w:w="934" w:type="dxa"/>
            <w:shd w:val="clear" w:color="auto" w:fill="auto"/>
            <w:noWrap/>
            <w:hideMark/>
          </w:tcPr>
          <w:p w14:paraId="23FFEA62"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2BCF8393"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1.7</w:t>
            </w:r>
          </w:p>
        </w:tc>
        <w:tc>
          <w:tcPr>
            <w:tcW w:w="1890" w:type="dxa"/>
            <w:shd w:val="clear" w:color="auto" w:fill="auto"/>
            <w:hideMark/>
          </w:tcPr>
          <w:p w14:paraId="52F76D4D"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ефикасности спровођења прекршајног поступка</w:t>
            </w:r>
          </w:p>
        </w:tc>
        <w:tc>
          <w:tcPr>
            <w:tcW w:w="1260" w:type="dxa"/>
            <w:shd w:val="clear" w:color="auto" w:fill="auto"/>
            <w:noWrap/>
            <w:hideMark/>
          </w:tcPr>
          <w:p w14:paraId="7929071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auto" w:fill="auto"/>
            <w:noWrap/>
            <w:hideMark/>
          </w:tcPr>
          <w:p w14:paraId="3601578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70" w:type="dxa"/>
            <w:shd w:val="clear" w:color="auto" w:fill="auto"/>
            <w:noWrap/>
            <w:hideMark/>
          </w:tcPr>
          <w:p w14:paraId="6C87474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1CC67751"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04DC101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09629FB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23</w:t>
            </w:r>
          </w:p>
        </w:tc>
      </w:tr>
      <w:tr w:rsidR="00447157" w:rsidRPr="00E62094" w14:paraId="1D970909" w14:textId="77777777" w:rsidTr="006850AC">
        <w:trPr>
          <w:trHeight w:val="840"/>
          <w:jc w:val="center"/>
        </w:trPr>
        <w:tc>
          <w:tcPr>
            <w:tcW w:w="934" w:type="dxa"/>
            <w:shd w:val="clear" w:color="C5D9F1" w:fill="C5D9F1"/>
            <w:noWrap/>
            <w:hideMark/>
          </w:tcPr>
          <w:p w14:paraId="22B3883F"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Циљ</w:t>
            </w:r>
          </w:p>
        </w:tc>
        <w:tc>
          <w:tcPr>
            <w:tcW w:w="591" w:type="dxa"/>
            <w:shd w:val="clear" w:color="C5D9F1" w:fill="C5D9F1"/>
            <w:noWrap/>
            <w:hideMark/>
          </w:tcPr>
          <w:p w14:paraId="5C7EAC6E"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2</w:t>
            </w:r>
          </w:p>
        </w:tc>
        <w:tc>
          <w:tcPr>
            <w:tcW w:w="1890" w:type="dxa"/>
            <w:shd w:val="clear" w:color="C5D9F1" w:fill="C5D9F1"/>
            <w:hideMark/>
          </w:tcPr>
          <w:p w14:paraId="02A9E61C"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ПОРЕСКОГ НАДЗОРА И ПРИЈАВЕ</w:t>
            </w:r>
          </w:p>
        </w:tc>
        <w:tc>
          <w:tcPr>
            <w:tcW w:w="1260" w:type="dxa"/>
            <w:shd w:val="clear" w:color="auto" w:fill="auto"/>
            <w:noWrap/>
            <w:hideMark/>
          </w:tcPr>
          <w:p w14:paraId="4AED7419" w14:textId="77777777" w:rsidR="006A6179" w:rsidRPr="0049338C" w:rsidRDefault="006A6179" w:rsidP="006850AC">
            <w:pPr>
              <w:spacing w:after="0" w:line="240" w:lineRule="auto"/>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1</w:t>
            </w:r>
            <w:r w:rsidRPr="0049338C">
              <w:rPr>
                <w:rFonts w:ascii="Times New Roman" w:eastAsia="Times New Roman" w:hAnsi="Times New Roman" w:cs="Times New Roman"/>
                <w:b/>
                <w:bCs/>
                <w:noProof w:val="0"/>
                <w:lang w:val="sr-Cyrl-CS"/>
              </w:rPr>
              <w:br/>
              <w:t>1-није реално да се деси</w:t>
            </w:r>
            <w:r w:rsidRPr="0049338C">
              <w:rPr>
                <w:rFonts w:ascii="Times New Roman" w:eastAsia="Times New Roman" w:hAnsi="Times New Roman" w:cs="Times New Roman"/>
                <w:b/>
                <w:bCs/>
                <w:noProof w:val="0"/>
                <w:lang w:val="sr-Cyrl-CS"/>
              </w:rPr>
              <w:br/>
              <w:t xml:space="preserve">5 - у потпуности спроводиво </w:t>
            </w:r>
          </w:p>
        </w:tc>
        <w:tc>
          <w:tcPr>
            <w:tcW w:w="1260" w:type="dxa"/>
            <w:shd w:val="clear" w:color="auto" w:fill="auto"/>
            <w:noWrap/>
            <w:hideMark/>
          </w:tcPr>
          <w:p w14:paraId="128BB83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2</w:t>
            </w:r>
            <w:r w:rsidRPr="0049338C">
              <w:rPr>
                <w:rFonts w:ascii="Times New Roman" w:eastAsia="Times New Roman" w:hAnsi="Times New Roman" w:cs="Times New Roman"/>
                <w:b/>
                <w:bCs/>
                <w:noProof w:val="0"/>
                <w:lang w:val="sr-Cyrl-CS"/>
              </w:rPr>
              <w:br/>
              <w:t>1 - није предуслов</w:t>
            </w:r>
            <w:r w:rsidRPr="0049338C">
              <w:rPr>
                <w:rFonts w:ascii="Times New Roman" w:eastAsia="Times New Roman" w:hAnsi="Times New Roman" w:cs="Times New Roman"/>
                <w:b/>
                <w:bCs/>
                <w:noProof w:val="0"/>
                <w:lang w:val="sr-Cyrl-CS"/>
              </w:rPr>
              <w:br/>
              <w:t>5 - важан предуслов остварења друге мере</w:t>
            </w:r>
          </w:p>
        </w:tc>
        <w:tc>
          <w:tcPr>
            <w:tcW w:w="1170" w:type="dxa"/>
            <w:shd w:val="clear" w:color="auto" w:fill="auto"/>
            <w:noWrap/>
            <w:hideMark/>
          </w:tcPr>
          <w:p w14:paraId="15267A8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3</w:t>
            </w:r>
            <w:r w:rsidRPr="0049338C">
              <w:rPr>
                <w:rFonts w:ascii="Times New Roman" w:eastAsia="Times New Roman" w:hAnsi="Times New Roman" w:cs="Times New Roman"/>
                <w:b/>
                <w:bCs/>
                <w:noProof w:val="0"/>
                <w:lang w:val="sr-Cyrl-CS"/>
              </w:rPr>
              <w:br/>
              <w:t>1 - слаб утицај</w:t>
            </w:r>
            <w:r w:rsidRPr="0049338C">
              <w:rPr>
                <w:rFonts w:ascii="Times New Roman" w:eastAsia="Times New Roman" w:hAnsi="Times New Roman" w:cs="Times New Roman"/>
                <w:b/>
                <w:bCs/>
                <w:noProof w:val="0"/>
                <w:lang w:val="sr-Cyrl-CS"/>
              </w:rPr>
              <w:br/>
              <w:t>5 - значајан утицај</w:t>
            </w:r>
          </w:p>
        </w:tc>
        <w:tc>
          <w:tcPr>
            <w:tcW w:w="1121" w:type="dxa"/>
            <w:shd w:val="clear" w:color="auto" w:fill="auto"/>
            <w:noWrap/>
            <w:hideMark/>
          </w:tcPr>
          <w:p w14:paraId="0038875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4</w:t>
            </w:r>
            <w:r w:rsidRPr="0049338C">
              <w:rPr>
                <w:rFonts w:ascii="Times New Roman" w:eastAsia="Times New Roman" w:hAnsi="Times New Roman" w:cs="Times New Roman"/>
                <w:b/>
                <w:bCs/>
                <w:noProof w:val="0"/>
                <w:lang w:val="sr-Cyrl-CS"/>
              </w:rPr>
              <w:br/>
              <w:t>1 - нема великог значаја</w:t>
            </w:r>
            <w:r w:rsidRPr="0049338C">
              <w:rPr>
                <w:rFonts w:ascii="Times New Roman" w:eastAsia="Times New Roman" w:hAnsi="Times New Roman" w:cs="Times New Roman"/>
                <w:b/>
                <w:bCs/>
                <w:noProof w:val="0"/>
                <w:lang w:val="sr-Cyrl-CS"/>
              </w:rPr>
              <w:br/>
              <w:t>5 - изузетно значајна</w:t>
            </w:r>
          </w:p>
        </w:tc>
        <w:tc>
          <w:tcPr>
            <w:tcW w:w="1129" w:type="dxa"/>
            <w:shd w:val="clear" w:color="auto" w:fill="auto"/>
            <w:noWrap/>
            <w:hideMark/>
          </w:tcPr>
          <w:p w14:paraId="13AD8BD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5</w:t>
            </w:r>
            <w:r w:rsidRPr="0049338C">
              <w:rPr>
                <w:rFonts w:ascii="Times New Roman" w:eastAsia="Times New Roman" w:hAnsi="Times New Roman" w:cs="Times New Roman"/>
                <w:b/>
                <w:bCs/>
                <w:noProof w:val="0"/>
                <w:lang w:val="sr-Cyrl-CS"/>
              </w:rPr>
              <w:br/>
              <w:t>1 - нема великог значаја</w:t>
            </w:r>
            <w:r w:rsidRPr="0049338C">
              <w:rPr>
                <w:rFonts w:ascii="Times New Roman" w:eastAsia="Times New Roman" w:hAnsi="Times New Roman" w:cs="Times New Roman"/>
                <w:b/>
                <w:bCs/>
                <w:noProof w:val="0"/>
                <w:lang w:val="sr-Cyrl-CS"/>
              </w:rPr>
              <w:br/>
              <w:t>5 - изузетно значаја</w:t>
            </w:r>
          </w:p>
        </w:tc>
        <w:tc>
          <w:tcPr>
            <w:tcW w:w="805" w:type="dxa"/>
            <w:shd w:val="clear" w:color="auto" w:fill="auto"/>
            <w:noWrap/>
            <w:hideMark/>
          </w:tcPr>
          <w:p w14:paraId="03DBAD61"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Укупно</w:t>
            </w:r>
          </w:p>
        </w:tc>
      </w:tr>
      <w:tr w:rsidR="00447157" w:rsidRPr="00E62094" w14:paraId="38A5996A" w14:textId="77777777" w:rsidTr="006850AC">
        <w:trPr>
          <w:trHeight w:val="1250"/>
          <w:jc w:val="center"/>
        </w:trPr>
        <w:tc>
          <w:tcPr>
            <w:tcW w:w="934" w:type="dxa"/>
            <w:shd w:val="clear" w:color="auto" w:fill="auto"/>
            <w:noWrap/>
            <w:hideMark/>
          </w:tcPr>
          <w:p w14:paraId="46425D0A"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7AF83294"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2.1</w:t>
            </w:r>
          </w:p>
        </w:tc>
        <w:tc>
          <w:tcPr>
            <w:tcW w:w="1890" w:type="dxa"/>
            <w:shd w:val="clear" w:color="FFFFFF" w:fill="FFFFFF"/>
            <w:hideMark/>
          </w:tcPr>
          <w:p w14:paraId="1EB951D4"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капацитета за спровођење Закона о фискализацији</w:t>
            </w:r>
          </w:p>
        </w:tc>
        <w:tc>
          <w:tcPr>
            <w:tcW w:w="1260" w:type="dxa"/>
            <w:shd w:val="clear" w:color="auto" w:fill="auto"/>
            <w:noWrap/>
            <w:hideMark/>
          </w:tcPr>
          <w:p w14:paraId="4684E17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72C9AB6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3DC26CB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66D13C2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03FECE8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61453F9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23</w:t>
            </w:r>
          </w:p>
        </w:tc>
      </w:tr>
      <w:tr w:rsidR="00447157" w:rsidRPr="00E62094" w14:paraId="7AF2C8BC" w14:textId="77777777" w:rsidTr="006850AC">
        <w:trPr>
          <w:trHeight w:val="980"/>
          <w:jc w:val="center"/>
        </w:trPr>
        <w:tc>
          <w:tcPr>
            <w:tcW w:w="934" w:type="dxa"/>
            <w:shd w:val="clear" w:color="auto" w:fill="auto"/>
            <w:noWrap/>
            <w:hideMark/>
          </w:tcPr>
          <w:p w14:paraId="43FB4043"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18DD327E"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2.2</w:t>
            </w:r>
          </w:p>
        </w:tc>
        <w:tc>
          <w:tcPr>
            <w:tcW w:w="1890" w:type="dxa"/>
            <w:shd w:val="clear" w:color="auto" w:fill="auto"/>
            <w:hideMark/>
          </w:tcPr>
          <w:p w14:paraId="78E6D1AE"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Имплементација система електронске размене фактура</w:t>
            </w:r>
          </w:p>
        </w:tc>
        <w:tc>
          <w:tcPr>
            <w:tcW w:w="1260" w:type="dxa"/>
            <w:shd w:val="clear" w:color="auto" w:fill="auto"/>
            <w:noWrap/>
            <w:hideMark/>
          </w:tcPr>
          <w:p w14:paraId="4A06EC1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069CB73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452E09B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123826B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0F324E3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17F05B7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23</w:t>
            </w:r>
          </w:p>
        </w:tc>
      </w:tr>
      <w:tr w:rsidR="00447157" w:rsidRPr="00E62094" w14:paraId="13F3E038" w14:textId="77777777" w:rsidTr="006850AC">
        <w:trPr>
          <w:trHeight w:val="890"/>
          <w:jc w:val="center"/>
        </w:trPr>
        <w:tc>
          <w:tcPr>
            <w:tcW w:w="934" w:type="dxa"/>
            <w:shd w:val="clear" w:color="auto" w:fill="auto"/>
            <w:noWrap/>
            <w:hideMark/>
          </w:tcPr>
          <w:p w14:paraId="4F0BDDF1"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154E33F4"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2.3</w:t>
            </w:r>
          </w:p>
        </w:tc>
        <w:tc>
          <w:tcPr>
            <w:tcW w:w="1890" w:type="dxa"/>
            <w:shd w:val="clear" w:color="auto" w:fill="auto"/>
            <w:hideMark/>
          </w:tcPr>
          <w:p w14:paraId="742BE377"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Јачање ИТ сектора и аналитичких капацитета Пореске управе</w:t>
            </w:r>
          </w:p>
        </w:tc>
        <w:tc>
          <w:tcPr>
            <w:tcW w:w="1260" w:type="dxa"/>
            <w:shd w:val="clear" w:color="auto" w:fill="auto"/>
            <w:noWrap/>
            <w:hideMark/>
          </w:tcPr>
          <w:p w14:paraId="52C2458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auto" w:fill="auto"/>
            <w:noWrap/>
            <w:hideMark/>
          </w:tcPr>
          <w:p w14:paraId="01F29BF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70" w:type="dxa"/>
            <w:shd w:val="clear" w:color="auto" w:fill="auto"/>
            <w:noWrap/>
            <w:hideMark/>
          </w:tcPr>
          <w:p w14:paraId="535654F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21" w:type="dxa"/>
            <w:shd w:val="clear" w:color="auto" w:fill="auto"/>
            <w:noWrap/>
            <w:hideMark/>
          </w:tcPr>
          <w:p w14:paraId="3206090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2C945F9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auto" w:fill="FFC000"/>
            <w:noWrap/>
            <w:hideMark/>
          </w:tcPr>
          <w:p w14:paraId="5323800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21</w:t>
            </w:r>
          </w:p>
        </w:tc>
      </w:tr>
      <w:tr w:rsidR="00447157" w:rsidRPr="00E62094" w14:paraId="5DD5112A" w14:textId="77777777" w:rsidTr="006850AC">
        <w:trPr>
          <w:trHeight w:val="1304"/>
          <w:jc w:val="center"/>
        </w:trPr>
        <w:tc>
          <w:tcPr>
            <w:tcW w:w="934" w:type="dxa"/>
            <w:shd w:val="clear" w:color="auto" w:fill="auto"/>
            <w:noWrap/>
            <w:hideMark/>
          </w:tcPr>
          <w:p w14:paraId="746E3A2D"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lastRenderedPageBreak/>
              <w:t>Meрa</w:t>
            </w:r>
          </w:p>
        </w:tc>
        <w:tc>
          <w:tcPr>
            <w:tcW w:w="591" w:type="dxa"/>
            <w:shd w:val="clear" w:color="auto" w:fill="auto"/>
            <w:noWrap/>
            <w:hideMark/>
          </w:tcPr>
          <w:p w14:paraId="43BABE44" w14:textId="01A1C6FE" w:rsidR="006A6179" w:rsidRPr="00E75786" w:rsidRDefault="006A6179" w:rsidP="00E75786">
            <w:pPr>
              <w:spacing w:after="0" w:line="240" w:lineRule="auto"/>
              <w:jc w:val="center"/>
              <w:rPr>
                <w:rFonts w:ascii="Times New Roman" w:eastAsia="Times New Roman" w:hAnsi="Times New Roman" w:cs="Times New Roman"/>
                <w:b/>
                <w:bCs/>
                <w:noProof w:val="0"/>
                <w:lang w:val="en-US"/>
              </w:rPr>
            </w:pPr>
            <w:r w:rsidRPr="0049338C">
              <w:rPr>
                <w:rFonts w:ascii="Times New Roman" w:eastAsia="Times New Roman" w:hAnsi="Times New Roman" w:cs="Times New Roman"/>
                <w:b/>
                <w:bCs/>
                <w:noProof w:val="0"/>
                <w:lang w:val="sr-Cyrl-CS"/>
              </w:rPr>
              <w:t>2.</w:t>
            </w:r>
            <w:r w:rsidR="00E75786">
              <w:rPr>
                <w:rFonts w:ascii="Times New Roman" w:eastAsia="Times New Roman" w:hAnsi="Times New Roman" w:cs="Times New Roman"/>
                <w:b/>
                <w:bCs/>
                <w:noProof w:val="0"/>
                <w:lang w:val="en-US"/>
              </w:rPr>
              <w:t>4</w:t>
            </w:r>
          </w:p>
        </w:tc>
        <w:tc>
          <w:tcPr>
            <w:tcW w:w="1890" w:type="dxa"/>
            <w:shd w:val="clear" w:color="FFFFFF" w:fill="FFFFFF"/>
            <w:hideMark/>
          </w:tcPr>
          <w:p w14:paraId="6E222286"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Успостављање јединственог управног места за издавање уверења о плаћеним порезима (на нивоу републике и локала)</w:t>
            </w:r>
          </w:p>
        </w:tc>
        <w:tc>
          <w:tcPr>
            <w:tcW w:w="1260" w:type="dxa"/>
            <w:shd w:val="clear" w:color="auto" w:fill="auto"/>
            <w:noWrap/>
            <w:hideMark/>
          </w:tcPr>
          <w:p w14:paraId="2E93572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auto" w:fill="auto"/>
            <w:noWrap/>
            <w:hideMark/>
          </w:tcPr>
          <w:p w14:paraId="65826EE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57E616B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21" w:type="dxa"/>
            <w:shd w:val="clear" w:color="auto" w:fill="auto"/>
            <w:noWrap/>
            <w:hideMark/>
          </w:tcPr>
          <w:p w14:paraId="3102798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46FCB3A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FFFF00" w:fill="FFFF00"/>
            <w:noWrap/>
            <w:hideMark/>
          </w:tcPr>
          <w:p w14:paraId="678469A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19</w:t>
            </w:r>
          </w:p>
        </w:tc>
      </w:tr>
      <w:tr w:rsidR="00447157" w:rsidRPr="00E62094" w14:paraId="1E3C2D31" w14:textId="77777777" w:rsidTr="006850AC">
        <w:trPr>
          <w:trHeight w:val="1070"/>
          <w:jc w:val="center"/>
        </w:trPr>
        <w:tc>
          <w:tcPr>
            <w:tcW w:w="934" w:type="dxa"/>
            <w:shd w:val="clear" w:color="auto" w:fill="auto"/>
            <w:noWrap/>
            <w:hideMark/>
          </w:tcPr>
          <w:p w14:paraId="520063A1"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73FAFC7D" w14:textId="0149BD1B" w:rsidR="006A6179" w:rsidRPr="00E75786" w:rsidRDefault="006A6179" w:rsidP="00E75786">
            <w:pPr>
              <w:spacing w:after="0" w:line="240" w:lineRule="auto"/>
              <w:jc w:val="center"/>
              <w:rPr>
                <w:rFonts w:ascii="Times New Roman" w:eastAsia="Times New Roman" w:hAnsi="Times New Roman" w:cs="Times New Roman"/>
                <w:b/>
                <w:bCs/>
                <w:noProof w:val="0"/>
                <w:lang w:val="en-US"/>
              </w:rPr>
            </w:pPr>
            <w:r w:rsidRPr="0049338C">
              <w:rPr>
                <w:rFonts w:ascii="Times New Roman" w:eastAsia="Times New Roman" w:hAnsi="Times New Roman" w:cs="Times New Roman"/>
                <w:b/>
                <w:bCs/>
                <w:noProof w:val="0"/>
                <w:lang w:val="sr-Cyrl-CS"/>
              </w:rPr>
              <w:t>2.</w:t>
            </w:r>
            <w:r w:rsidR="00E75786">
              <w:rPr>
                <w:rFonts w:ascii="Times New Roman" w:eastAsia="Times New Roman" w:hAnsi="Times New Roman" w:cs="Times New Roman"/>
                <w:b/>
                <w:bCs/>
                <w:noProof w:val="0"/>
                <w:lang w:val="en-US"/>
              </w:rPr>
              <w:t>5</w:t>
            </w:r>
          </w:p>
        </w:tc>
        <w:tc>
          <w:tcPr>
            <w:tcW w:w="1890" w:type="dxa"/>
            <w:shd w:val="clear" w:color="auto" w:fill="auto"/>
            <w:hideMark/>
          </w:tcPr>
          <w:p w14:paraId="7EB541EA"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Стимулисање наплате пореза на приходе од закупа непокретности</w:t>
            </w:r>
          </w:p>
        </w:tc>
        <w:tc>
          <w:tcPr>
            <w:tcW w:w="1260" w:type="dxa"/>
            <w:shd w:val="clear" w:color="auto" w:fill="auto"/>
            <w:noWrap/>
            <w:hideMark/>
          </w:tcPr>
          <w:p w14:paraId="0AAEAD9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260" w:type="dxa"/>
            <w:shd w:val="clear" w:color="auto" w:fill="auto"/>
            <w:noWrap/>
            <w:hideMark/>
          </w:tcPr>
          <w:p w14:paraId="6A47206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170" w:type="dxa"/>
            <w:shd w:val="clear" w:color="auto" w:fill="auto"/>
            <w:noWrap/>
            <w:hideMark/>
          </w:tcPr>
          <w:p w14:paraId="45B2C40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121" w:type="dxa"/>
            <w:shd w:val="clear" w:color="auto" w:fill="auto"/>
            <w:noWrap/>
            <w:hideMark/>
          </w:tcPr>
          <w:p w14:paraId="7616BAE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29" w:type="dxa"/>
            <w:shd w:val="clear" w:color="auto" w:fill="auto"/>
            <w:noWrap/>
            <w:hideMark/>
          </w:tcPr>
          <w:p w14:paraId="610DD80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805" w:type="dxa"/>
            <w:shd w:val="clear" w:color="ED7D31" w:fill="FFFF00"/>
            <w:noWrap/>
            <w:hideMark/>
          </w:tcPr>
          <w:p w14:paraId="6B25A51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11</w:t>
            </w:r>
          </w:p>
        </w:tc>
      </w:tr>
      <w:tr w:rsidR="00447157" w:rsidRPr="00E62094" w14:paraId="50E011F7" w14:textId="77777777" w:rsidTr="006850AC">
        <w:trPr>
          <w:trHeight w:val="1034"/>
          <w:jc w:val="center"/>
        </w:trPr>
        <w:tc>
          <w:tcPr>
            <w:tcW w:w="934" w:type="dxa"/>
            <w:shd w:val="clear" w:color="auto" w:fill="B4C6E7" w:themeFill="accent1" w:themeFillTint="66"/>
            <w:noWrap/>
          </w:tcPr>
          <w:p w14:paraId="059E7AC2"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Циљ</w:t>
            </w:r>
          </w:p>
        </w:tc>
        <w:tc>
          <w:tcPr>
            <w:tcW w:w="591" w:type="dxa"/>
            <w:shd w:val="clear" w:color="auto" w:fill="B4C6E7" w:themeFill="accent1" w:themeFillTint="66"/>
            <w:noWrap/>
          </w:tcPr>
          <w:p w14:paraId="2BD822AB"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w:t>
            </w:r>
          </w:p>
        </w:tc>
        <w:tc>
          <w:tcPr>
            <w:tcW w:w="1890" w:type="dxa"/>
            <w:shd w:val="clear" w:color="auto" w:fill="B4C6E7" w:themeFill="accent1" w:themeFillTint="66"/>
          </w:tcPr>
          <w:p w14:paraId="1DB6CAD2"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ФИСКАЛНО И АДМИНИСТРАТИВНО РАСТЕРЕЋЕЊЕ ЛЕГАЛНОГ ПОСЛОВАЊА</w:t>
            </w:r>
          </w:p>
        </w:tc>
        <w:tc>
          <w:tcPr>
            <w:tcW w:w="1260" w:type="dxa"/>
            <w:shd w:val="clear" w:color="auto" w:fill="auto"/>
            <w:noWrap/>
          </w:tcPr>
          <w:p w14:paraId="088FA5D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1</w:t>
            </w:r>
            <w:r w:rsidRPr="0049338C">
              <w:rPr>
                <w:rFonts w:ascii="Times New Roman" w:eastAsia="Times New Roman" w:hAnsi="Times New Roman" w:cs="Times New Roman"/>
                <w:b/>
                <w:bCs/>
                <w:noProof w:val="0"/>
                <w:lang w:val="sr-Cyrl-CS"/>
              </w:rPr>
              <w:br/>
              <w:t>1-није реално да се деси</w:t>
            </w:r>
            <w:r w:rsidRPr="0049338C">
              <w:rPr>
                <w:rFonts w:ascii="Times New Roman" w:eastAsia="Times New Roman" w:hAnsi="Times New Roman" w:cs="Times New Roman"/>
                <w:b/>
                <w:bCs/>
                <w:noProof w:val="0"/>
                <w:lang w:val="sr-Cyrl-CS"/>
              </w:rPr>
              <w:br/>
              <w:t xml:space="preserve">5 - у потпуности спроводиво </w:t>
            </w:r>
          </w:p>
        </w:tc>
        <w:tc>
          <w:tcPr>
            <w:tcW w:w="1260" w:type="dxa"/>
            <w:shd w:val="clear" w:color="auto" w:fill="auto"/>
            <w:noWrap/>
          </w:tcPr>
          <w:p w14:paraId="09D9205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2</w:t>
            </w:r>
            <w:r w:rsidRPr="0049338C">
              <w:rPr>
                <w:rFonts w:ascii="Times New Roman" w:eastAsia="Times New Roman" w:hAnsi="Times New Roman" w:cs="Times New Roman"/>
                <w:b/>
                <w:bCs/>
                <w:noProof w:val="0"/>
                <w:lang w:val="sr-Cyrl-CS"/>
              </w:rPr>
              <w:br/>
              <w:t>1 - није предуслов</w:t>
            </w:r>
            <w:r w:rsidRPr="0049338C">
              <w:rPr>
                <w:rFonts w:ascii="Times New Roman" w:eastAsia="Times New Roman" w:hAnsi="Times New Roman" w:cs="Times New Roman"/>
                <w:b/>
                <w:bCs/>
                <w:noProof w:val="0"/>
                <w:lang w:val="sr-Cyrl-CS"/>
              </w:rPr>
              <w:br/>
              <w:t>5 - важан предуслов остварења друге мере</w:t>
            </w:r>
          </w:p>
        </w:tc>
        <w:tc>
          <w:tcPr>
            <w:tcW w:w="1170" w:type="dxa"/>
            <w:shd w:val="clear" w:color="auto" w:fill="auto"/>
            <w:noWrap/>
          </w:tcPr>
          <w:p w14:paraId="69BB56A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3</w:t>
            </w:r>
            <w:r w:rsidRPr="0049338C">
              <w:rPr>
                <w:rFonts w:ascii="Times New Roman" w:eastAsia="Times New Roman" w:hAnsi="Times New Roman" w:cs="Times New Roman"/>
                <w:b/>
                <w:bCs/>
                <w:noProof w:val="0"/>
                <w:lang w:val="sr-Cyrl-CS"/>
              </w:rPr>
              <w:br/>
              <w:t>1 - слаб утицај</w:t>
            </w:r>
            <w:r w:rsidRPr="0049338C">
              <w:rPr>
                <w:rFonts w:ascii="Times New Roman" w:eastAsia="Times New Roman" w:hAnsi="Times New Roman" w:cs="Times New Roman"/>
                <w:b/>
                <w:bCs/>
                <w:noProof w:val="0"/>
                <w:lang w:val="sr-Cyrl-CS"/>
              </w:rPr>
              <w:br/>
              <w:t>5 - значајан утицај</w:t>
            </w:r>
          </w:p>
        </w:tc>
        <w:tc>
          <w:tcPr>
            <w:tcW w:w="1121" w:type="dxa"/>
            <w:shd w:val="clear" w:color="auto" w:fill="auto"/>
            <w:noWrap/>
          </w:tcPr>
          <w:p w14:paraId="52F8B18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4</w:t>
            </w:r>
            <w:r w:rsidRPr="0049338C">
              <w:rPr>
                <w:rFonts w:ascii="Times New Roman" w:eastAsia="Times New Roman" w:hAnsi="Times New Roman" w:cs="Times New Roman"/>
                <w:b/>
                <w:bCs/>
                <w:noProof w:val="0"/>
                <w:lang w:val="sr-Cyrl-CS"/>
              </w:rPr>
              <w:br/>
              <w:t>1 - нема великог значаја</w:t>
            </w:r>
            <w:r w:rsidRPr="0049338C">
              <w:rPr>
                <w:rFonts w:ascii="Times New Roman" w:eastAsia="Times New Roman" w:hAnsi="Times New Roman" w:cs="Times New Roman"/>
                <w:b/>
                <w:bCs/>
                <w:noProof w:val="0"/>
                <w:lang w:val="sr-Cyrl-CS"/>
              </w:rPr>
              <w:br/>
              <w:t>5 - изузетно значајна</w:t>
            </w:r>
          </w:p>
        </w:tc>
        <w:tc>
          <w:tcPr>
            <w:tcW w:w="1129" w:type="dxa"/>
            <w:shd w:val="clear" w:color="auto" w:fill="auto"/>
            <w:noWrap/>
          </w:tcPr>
          <w:p w14:paraId="29BEF52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Критеријум 5</w:t>
            </w:r>
            <w:r w:rsidRPr="0049338C">
              <w:rPr>
                <w:rFonts w:ascii="Times New Roman" w:eastAsia="Times New Roman" w:hAnsi="Times New Roman" w:cs="Times New Roman"/>
                <w:b/>
                <w:bCs/>
                <w:noProof w:val="0"/>
                <w:lang w:val="sr-Cyrl-CS"/>
              </w:rPr>
              <w:br/>
              <w:t>1 - нема великог значаја</w:t>
            </w:r>
            <w:r w:rsidRPr="0049338C">
              <w:rPr>
                <w:rFonts w:ascii="Times New Roman" w:eastAsia="Times New Roman" w:hAnsi="Times New Roman" w:cs="Times New Roman"/>
                <w:b/>
                <w:bCs/>
                <w:noProof w:val="0"/>
                <w:lang w:val="sr-Cyrl-CS"/>
              </w:rPr>
              <w:br/>
              <w:t>5 - изузетно значаја</w:t>
            </w:r>
          </w:p>
        </w:tc>
        <w:tc>
          <w:tcPr>
            <w:tcW w:w="805" w:type="dxa"/>
            <w:shd w:val="clear" w:color="auto" w:fill="auto"/>
            <w:noWrap/>
          </w:tcPr>
          <w:p w14:paraId="1DD0086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b/>
                <w:bCs/>
                <w:noProof w:val="0"/>
                <w:lang w:val="sr-Cyrl-CS"/>
              </w:rPr>
              <w:t>Укупно</w:t>
            </w:r>
          </w:p>
        </w:tc>
      </w:tr>
      <w:tr w:rsidR="00447157" w:rsidRPr="00E62094" w14:paraId="1A62AA4E" w14:textId="77777777" w:rsidTr="006850AC">
        <w:trPr>
          <w:trHeight w:val="809"/>
          <w:jc w:val="center"/>
        </w:trPr>
        <w:tc>
          <w:tcPr>
            <w:tcW w:w="934" w:type="dxa"/>
            <w:shd w:val="clear" w:color="auto" w:fill="auto"/>
            <w:noWrap/>
            <w:hideMark/>
          </w:tcPr>
          <w:p w14:paraId="3F1E1ECD"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019071CC"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3.1</w:t>
            </w:r>
          </w:p>
        </w:tc>
        <w:tc>
          <w:tcPr>
            <w:tcW w:w="1890" w:type="dxa"/>
            <w:shd w:val="clear" w:color="auto" w:fill="auto"/>
            <w:hideMark/>
          </w:tcPr>
          <w:p w14:paraId="1D6A51FD"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Фискално растерећење рада</w:t>
            </w:r>
          </w:p>
        </w:tc>
        <w:tc>
          <w:tcPr>
            <w:tcW w:w="1260" w:type="dxa"/>
            <w:shd w:val="clear" w:color="auto" w:fill="auto"/>
            <w:noWrap/>
            <w:hideMark/>
          </w:tcPr>
          <w:p w14:paraId="12D8173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auto" w:fill="auto"/>
            <w:noWrap/>
            <w:hideMark/>
          </w:tcPr>
          <w:p w14:paraId="06FEDF07"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7ABEC30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034DD86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5C7491D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auto" w:fill="FFC000"/>
            <w:noWrap/>
            <w:hideMark/>
          </w:tcPr>
          <w:p w14:paraId="7F0C6A9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21</w:t>
            </w:r>
          </w:p>
        </w:tc>
      </w:tr>
      <w:tr w:rsidR="00447157" w:rsidRPr="00E62094" w14:paraId="4384492C" w14:textId="77777777" w:rsidTr="006850AC">
        <w:trPr>
          <w:trHeight w:val="840"/>
          <w:jc w:val="center"/>
        </w:trPr>
        <w:tc>
          <w:tcPr>
            <w:tcW w:w="934" w:type="dxa"/>
            <w:shd w:val="clear" w:color="auto" w:fill="auto"/>
            <w:noWrap/>
            <w:hideMark/>
          </w:tcPr>
          <w:p w14:paraId="562C3EB0"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7A6DC34B"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3.2</w:t>
            </w:r>
          </w:p>
        </w:tc>
        <w:tc>
          <w:tcPr>
            <w:tcW w:w="1890" w:type="dxa"/>
            <w:shd w:val="clear" w:color="auto" w:fill="auto"/>
            <w:hideMark/>
          </w:tcPr>
          <w:p w14:paraId="5FEA20E3"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Успостављање јавног регистра непореских намета и реформа парафискала</w:t>
            </w:r>
          </w:p>
        </w:tc>
        <w:tc>
          <w:tcPr>
            <w:tcW w:w="1260" w:type="dxa"/>
            <w:shd w:val="clear" w:color="auto" w:fill="auto"/>
            <w:noWrap/>
            <w:hideMark/>
          </w:tcPr>
          <w:p w14:paraId="33FC7C0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auto" w:fill="auto"/>
            <w:noWrap/>
            <w:hideMark/>
          </w:tcPr>
          <w:p w14:paraId="78300BE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6644E56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7C213D1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2232712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auto" w:fill="FFC000"/>
            <w:noWrap/>
            <w:hideMark/>
          </w:tcPr>
          <w:p w14:paraId="042CBE11"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21</w:t>
            </w:r>
          </w:p>
        </w:tc>
      </w:tr>
      <w:tr w:rsidR="00447157" w:rsidRPr="00E62094" w14:paraId="05AB78EE" w14:textId="77777777" w:rsidTr="006850AC">
        <w:trPr>
          <w:trHeight w:val="764"/>
          <w:jc w:val="center"/>
        </w:trPr>
        <w:tc>
          <w:tcPr>
            <w:tcW w:w="934" w:type="dxa"/>
            <w:shd w:val="clear" w:color="auto" w:fill="auto"/>
            <w:noWrap/>
            <w:hideMark/>
          </w:tcPr>
          <w:p w14:paraId="44F80343"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79A1F8DA"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3.3</w:t>
            </w:r>
          </w:p>
        </w:tc>
        <w:tc>
          <w:tcPr>
            <w:tcW w:w="1890" w:type="dxa"/>
            <w:shd w:val="clear" w:color="auto" w:fill="auto"/>
            <w:hideMark/>
          </w:tcPr>
          <w:p w14:paraId="55D4C964"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Стимулисање безготовинског плаћања за јавне услуге</w:t>
            </w:r>
          </w:p>
        </w:tc>
        <w:tc>
          <w:tcPr>
            <w:tcW w:w="1260" w:type="dxa"/>
            <w:shd w:val="clear" w:color="auto" w:fill="auto"/>
            <w:noWrap/>
            <w:hideMark/>
          </w:tcPr>
          <w:p w14:paraId="5F3EE77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0B423D16"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70" w:type="dxa"/>
            <w:shd w:val="clear" w:color="auto" w:fill="auto"/>
            <w:noWrap/>
            <w:hideMark/>
          </w:tcPr>
          <w:p w14:paraId="072E36B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12F57CB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6EBD8251"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773D4C77"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24</w:t>
            </w:r>
          </w:p>
        </w:tc>
      </w:tr>
      <w:tr w:rsidR="00447157" w:rsidRPr="00E62094" w14:paraId="1373BF75" w14:textId="77777777" w:rsidTr="006850AC">
        <w:trPr>
          <w:trHeight w:val="620"/>
          <w:jc w:val="center"/>
        </w:trPr>
        <w:tc>
          <w:tcPr>
            <w:tcW w:w="934" w:type="dxa"/>
            <w:shd w:val="clear" w:color="auto" w:fill="auto"/>
            <w:noWrap/>
            <w:hideMark/>
          </w:tcPr>
          <w:p w14:paraId="1E4AF424"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3C84CCF7"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3.4</w:t>
            </w:r>
          </w:p>
        </w:tc>
        <w:tc>
          <w:tcPr>
            <w:tcW w:w="1890" w:type="dxa"/>
            <w:shd w:val="clear" w:color="auto" w:fill="auto"/>
            <w:hideMark/>
          </w:tcPr>
          <w:p w14:paraId="4DB7E8EF"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Стимулисање безготовинског плаћања за остала добра и услуге</w:t>
            </w:r>
          </w:p>
        </w:tc>
        <w:tc>
          <w:tcPr>
            <w:tcW w:w="1260" w:type="dxa"/>
            <w:shd w:val="clear" w:color="auto" w:fill="auto"/>
            <w:noWrap/>
            <w:hideMark/>
          </w:tcPr>
          <w:p w14:paraId="2370046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260" w:type="dxa"/>
            <w:shd w:val="clear" w:color="auto" w:fill="auto"/>
            <w:noWrap/>
            <w:hideMark/>
          </w:tcPr>
          <w:p w14:paraId="1B6676C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70" w:type="dxa"/>
            <w:shd w:val="clear" w:color="auto" w:fill="auto"/>
            <w:noWrap/>
            <w:hideMark/>
          </w:tcPr>
          <w:p w14:paraId="44E79E7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04B608F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568333F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026C653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25</w:t>
            </w:r>
          </w:p>
        </w:tc>
      </w:tr>
      <w:tr w:rsidR="00447157" w:rsidRPr="00E62094" w14:paraId="752B600A" w14:textId="77777777" w:rsidTr="006850AC">
        <w:trPr>
          <w:trHeight w:val="908"/>
          <w:jc w:val="center"/>
        </w:trPr>
        <w:tc>
          <w:tcPr>
            <w:tcW w:w="934" w:type="dxa"/>
            <w:shd w:val="clear" w:color="auto" w:fill="auto"/>
            <w:noWrap/>
            <w:hideMark/>
          </w:tcPr>
          <w:p w14:paraId="5A84A221"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2D4CA66E"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3.5</w:t>
            </w:r>
          </w:p>
        </w:tc>
        <w:tc>
          <w:tcPr>
            <w:tcW w:w="1890" w:type="dxa"/>
            <w:shd w:val="clear" w:color="auto" w:fill="auto"/>
            <w:hideMark/>
          </w:tcPr>
          <w:p w14:paraId="709986A6" w14:textId="357E0856"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Регулисање нових облика радног ангажовања и њиховог пореског третмана</w:t>
            </w:r>
            <w:r w:rsidR="00494C3A" w:rsidRPr="0049338C">
              <w:rPr>
                <w:rFonts w:ascii="Times New Roman" w:eastAsia="Times New Roman" w:hAnsi="Times New Roman" w:cs="Times New Roman"/>
                <w:b/>
                <w:bCs/>
                <w:noProof w:val="0"/>
                <w:lang w:val="sr-Cyrl-CS"/>
              </w:rPr>
              <w:t xml:space="preserve"> и </w:t>
            </w:r>
            <w:r w:rsidR="00494C3A" w:rsidRPr="0049338C">
              <w:rPr>
                <w:rFonts w:ascii="Times New Roman" w:eastAsia="Times New Roman" w:hAnsi="Times New Roman" w:cs="Times New Roman"/>
                <w:b/>
                <w:bCs/>
                <w:noProof w:val="0"/>
                <w:lang w:val="sr-Cyrl-CS"/>
              </w:rPr>
              <w:lastRenderedPageBreak/>
              <w:t>проширивање обухвата поједностављеног радног ангажовања на нове делатности</w:t>
            </w:r>
          </w:p>
        </w:tc>
        <w:tc>
          <w:tcPr>
            <w:tcW w:w="1260" w:type="dxa"/>
            <w:shd w:val="clear" w:color="auto" w:fill="auto"/>
            <w:noWrap/>
            <w:hideMark/>
          </w:tcPr>
          <w:p w14:paraId="4CCF937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lastRenderedPageBreak/>
              <w:t>3</w:t>
            </w:r>
          </w:p>
        </w:tc>
        <w:tc>
          <w:tcPr>
            <w:tcW w:w="1260" w:type="dxa"/>
            <w:shd w:val="clear" w:color="auto" w:fill="auto"/>
            <w:noWrap/>
            <w:hideMark/>
          </w:tcPr>
          <w:p w14:paraId="52589A7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70" w:type="dxa"/>
            <w:shd w:val="clear" w:color="auto" w:fill="auto"/>
            <w:noWrap/>
            <w:hideMark/>
          </w:tcPr>
          <w:p w14:paraId="2C29979A"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shd w:val="clear" w:color="auto" w:fill="auto"/>
            <w:noWrap/>
            <w:hideMark/>
          </w:tcPr>
          <w:p w14:paraId="52A9AB6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5221CB6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00FF00" w:fill="00FF00"/>
            <w:noWrap/>
            <w:hideMark/>
          </w:tcPr>
          <w:p w14:paraId="7584728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23</w:t>
            </w:r>
          </w:p>
        </w:tc>
      </w:tr>
      <w:tr w:rsidR="00447157" w:rsidRPr="00E62094" w14:paraId="40575C91" w14:textId="77777777" w:rsidTr="006850AC">
        <w:trPr>
          <w:trHeight w:val="890"/>
          <w:jc w:val="center"/>
        </w:trPr>
        <w:tc>
          <w:tcPr>
            <w:tcW w:w="934" w:type="dxa"/>
            <w:shd w:val="clear" w:color="auto" w:fill="auto"/>
            <w:noWrap/>
            <w:hideMark/>
          </w:tcPr>
          <w:p w14:paraId="1C105127"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3905FFD6"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3.6</w:t>
            </w:r>
          </w:p>
        </w:tc>
        <w:tc>
          <w:tcPr>
            <w:tcW w:w="1890" w:type="dxa"/>
            <w:shd w:val="clear" w:color="auto" w:fill="auto"/>
            <w:hideMark/>
          </w:tcPr>
          <w:p w14:paraId="36349733"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Развој и унапређено спровођење обухвата мера за почетнике у пословању</w:t>
            </w:r>
          </w:p>
        </w:tc>
        <w:tc>
          <w:tcPr>
            <w:tcW w:w="1260" w:type="dxa"/>
            <w:shd w:val="clear" w:color="auto" w:fill="auto"/>
            <w:noWrap/>
            <w:hideMark/>
          </w:tcPr>
          <w:p w14:paraId="1A994CE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260" w:type="dxa"/>
            <w:shd w:val="clear" w:color="auto" w:fill="auto"/>
            <w:noWrap/>
            <w:hideMark/>
          </w:tcPr>
          <w:p w14:paraId="0629124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70" w:type="dxa"/>
            <w:shd w:val="clear" w:color="auto" w:fill="auto"/>
            <w:noWrap/>
            <w:hideMark/>
          </w:tcPr>
          <w:p w14:paraId="70AF73D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1121" w:type="dxa"/>
            <w:shd w:val="clear" w:color="auto" w:fill="auto"/>
            <w:noWrap/>
            <w:hideMark/>
          </w:tcPr>
          <w:p w14:paraId="15FB68C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68EF6F56"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4</w:t>
            </w:r>
          </w:p>
        </w:tc>
        <w:tc>
          <w:tcPr>
            <w:tcW w:w="805" w:type="dxa"/>
            <w:shd w:val="clear" w:color="00FF00" w:fill="00FF00"/>
            <w:noWrap/>
            <w:hideMark/>
          </w:tcPr>
          <w:p w14:paraId="448F164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22</w:t>
            </w:r>
          </w:p>
        </w:tc>
      </w:tr>
      <w:tr w:rsidR="00447157" w:rsidRPr="00E62094" w14:paraId="08D82FB9" w14:textId="77777777" w:rsidTr="006850AC">
        <w:trPr>
          <w:trHeight w:val="854"/>
          <w:jc w:val="center"/>
        </w:trPr>
        <w:tc>
          <w:tcPr>
            <w:tcW w:w="934" w:type="dxa"/>
            <w:shd w:val="clear" w:color="auto" w:fill="auto"/>
            <w:noWrap/>
            <w:hideMark/>
          </w:tcPr>
          <w:p w14:paraId="72870349"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4095F4D7"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3.7</w:t>
            </w:r>
          </w:p>
        </w:tc>
        <w:tc>
          <w:tcPr>
            <w:tcW w:w="1890" w:type="dxa"/>
            <w:shd w:val="clear" w:color="auto" w:fill="auto"/>
            <w:hideMark/>
          </w:tcPr>
          <w:p w14:paraId="53DEB68B"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квалитета услуге/добара и извршења уговора у систему јавних набавки</w:t>
            </w:r>
          </w:p>
        </w:tc>
        <w:tc>
          <w:tcPr>
            <w:tcW w:w="1260" w:type="dxa"/>
            <w:shd w:val="clear" w:color="auto" w:fill="auto"/>
            <w:noWrap/>
            <w:hideMark/>
          </w:tcPr>
          <w:p w14:paraId="220DD58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auto" w:fill="auto"/>
            <w:noWrap/>
            <w:hideMark/>
          </w:tcPr>
          <w:p w14:paraId="07C6610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60845AF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121" w:type="dxa"/>
            <w:shd w:val="clear" w:color="auto" w:fill="auto"/>
            <w:noWrap/>
            <w:hideMark/>
          </w:tcPr>
          <w:p w14:paraId="50A1F23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6FD6354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FFFF00" w:fill="FFFF00"/>
            <w:noWrap/>
            <w:hideMark/>
          </w:tcPr>
          <w:p w14:paraId="07C76E1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18</w:t>
            </w:r>
          </w:p>
        </w:tc>
      </w:tr>
      <w:tr w:rsidR="00447157" w:rsidRPr="00E62094" w14:paraId="0EAD66BA" w14:textId="77777777" w:rsidTr="006850AC">
        <w:trPr>
          <w:trHeight w:val="1232"/>
          <w:jc w:val="center"/>
        </w:trPr>
        <w:tc>
          <w:tcPr>
            <w:tcW w:w="934" w:type="dxa"/>
            <w:shd w:val="clear" w:color="auto" w:fill="auto"/>
            <w:noWrap/>
            <w:hideMark/>
          </w:tcPr>
          <w:p w14:paraId="68AB6FDF"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auto" w:fill="auto"/>
            <w:noWrap/>
            <w:hideMark/>
          </w:tcPr>
          <w:p w14:paraId="13EFA989"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3.8</w:t>
            </w:r>
          </w:p>
        </w:tc>
        <w:tc>
          <w:tcPr>
            <w:tcW w:w="1890" w:type="dxa"/>
            <w:shd w:val="clear" w:color="auto" w:fill="auto"/>
            <w:hideMark/>
          </w:tcPr>
          <w:p w14:paraId="6C47B958" w14:textId="08FE4BD9" w:rsidR="006A6179" w:rsidRPr="0049338C" w:rsidRDefault="006A6179" w:rsidP="00E62094">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Успостав</w:t>
            </w:r>
            <w:r w:rsidR="00F762F8" w:rsidRPr="0049338C">
              <w:rPr>
                <w:rFonts w:ascii="Times New Roman" w:eastAsia="Times New Roman" w:hAnsi="Times New Roman" w:cs="Times New Roman"/>
                <w:b/>
                <w:bCs/>
                <w:noProof w:val="0"/>
                <w:lang w:val="sr-Cyrl-CS"/>
              </w:rPr>
              <w:t>љ</w:t>
            </w:r>
            <w:r w:rsidRPr="0049338C">
              <w:rPr>
                <w:rFonts w:ascii="Times New Roman" w:eastAsia="Times New Roman" w:hAnsi="Times New Roman" w:cs="Times New Roman"/>
                <w:b/>
                <w:bCs/>
                <w:noProof w:val="0"/>
                <w:lang w:val="sr-Cyrl-CS"/>
              </w:rPr>
              <w:t>ање јединствене базе службених миш</w:t>
            </w:r>
            <w:r w:rsidR="00E62094" w:rsidRPr="0049338C">
              <w:rPr>
                <w:rFonts w:ascii="Times New Roman" w:eastAsia="Times New Roman" w:hAnsi="Times New Roman" w:cs="Times New Roman"/>
                <w:b/>
                <w:bCs/>
                <w:noProof w:val="0"/>
                <w:lang w:val="sr-Cyrl-CS"/>
              </w:rPr>
              <w:t>љ</w:t>
            </w:r>
            <w:r w:rsidRPr="0049338C">
              <w:rPr>
                <w:rFonts w:ascii="Times New Roman" w:eastAsia="Times New Roman" w:hAnsi="Times New Roman" w:cs="Times New Roman"/>
                <w:b/>
                <w:bCs/>
                <w:noProof w:val="0"/>
                <w:lang w:val="sr-Cyrl-CS"/>
              </w:rPr>
              <w:t>ења министарстава издатих на захтев привредних субјеката</w:t>
            </w:r>
          </w:p>
        </w:tc>
        <w:tc>
          <w:tcPr>
            <w:tcW w:w="1260" w:type="dxa"/>
            <w:shd w:val="clear" w:color="auto" w:fill="auto"/>
            <w:noWrap/>
            <w:hideMark/>
          </w:tcPr>
          <w:p w14:paraId="169E573D"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260" w:type="dxa"/>
            <w:shd w:val="clear" w:color="auto" w:fill="auto"/>
            <w:noWrap/>
            <w:hideMark/>
          </w:tcPr>
          <w:p w14:paraId="538572C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shd w:val="clear" w:color="auto" w:fill="auto"/>
            <w:noWrap/>
            <w:hideMark/>
          </w:tcPr>
          <w:p w14:paraId="419168A1"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21" w:type="dxa"/>
            <w:shd w:val="clear" w:color="auto" w:fill="auto"/>
            <w:noWrap/>
            <w:hideMark/>
          </w:tcPr>
          <w:p w14:paraId="0267B9A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auto" w:fill="auto"/>
            <w:noWrap/>
            <w:hideMark/>
          </w:tcPr>
          <w:p w14:paraId="6049713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shd w:val="clear" w:color="FFFF00" w:fill="FFFF00"/>
            <w:noWrap/>
            <w:hideMark/>
          </w:tcPr>
          <w:p w14:paraId="7C882982"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18</w:t>
            </w:r>
          </w:p>
        </w:tc>
      </w:tr>
      <w:tr w:rsidR="00447157" w:rsidRPr="00E62094" w14:paraId="584D5150" w14:textId="77777777" w:rsidTr="006850AC">
        <w:trPr>
          <w:trHeight w:val="420"/>
          <w:jc w:val="center"/>
        </w:trPr>
        <w:tc>
          <w:tcPr>
            <w:tcW w:w="934" w:type="dxa"/>
            <w:shd w:val="clear" w:color="FFFFFF" w:fill="FFFFFF"/>
            <w:noWrap/>
            <w:hideMark/>
          </w:tcPr>
          <w:p w14:paraId="2D4AA2D9"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shd w:val="clear" w:color="FFFFFF" w:fill="FFFFFF"/>
            <w:noWrap/>
            <w:hideMark/>
          </w:tcPr>
          <w:p w14:paraId="235617EE"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3.9</w:t>
            </w:r>
          </w:p>
        </w:tc>
        <w:tc>
          <w:tcPr>
            <w:tcW w:w="1890" w:type="dxa"/>
            <w:shd w:val="clear" w:color="FFFFFF" w:fill="FFFFFF"/>
            <w:hideMark/>
          </w:tcPr>
          <w:p w14:paraId="38E0C8AC"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Регулисање области занатства</w:t>
            </w:r>
          </w:p>
        </w:tc>
        <w:tc>
          <w:tcPr>
            <w:tcW w:w="1260" w:type="dxa"/>
            <w:shd w:val="clear" w:color="FFFFFF" w:fill="FFFFFF"/>
            <w:noWrap/>
            <w:hideMark/>
          </w:tcPr>
          <w:p w14:paraId="227F45B4"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shd w:val="clear" w:color="FFFFFF" w:fill="FFFFFF"/>
            <w:noWrap/>
            <w:hideMark/>
          </w:tcPr>
          <w:p w14:paraId="07A1CE5B"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170" w:type="dxa"/>
            <w:shd w:val="clear" w:color="auto" w:fill="auto"/>
            <w:noWrap/>
            <w:hideMark/>
          </w:tcPr>
          <w:p w14:paraId="657622DE"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121" w:type="dxa"/>
            <w:shd w:val="clear" w:color="FFFFFF" w:fill="FFFFFF"/>
            <w:noWrap/>
            <w:hideMark/>
          </w:tcPr>
          <w:p w14:paraId="00248621"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shd w:val="clear" w:color="FFFFFF" w:fill="FFFFFF"/>
            <w:noWrap/>
            <w:hideMark/>
          </w:tcPr>
          <w:p w14:paraId="143A4D8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805" w:type="dxa"/>
            <w:shd w:val="clear" w:color="ED7D31" w:fill="FFFF00"/>
            <w:noWrap/>
            <w:hideMark/>
          </w:tcPr>
          <w:p w14:paraId="1BBDB820"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14</w:t>
            </w:r>
          </w:p>
        </w:tc>
      </w:tr>
      <w:tr w:rsidR="00447157" w:rsidRPr="00E62094" w14:paraId="68984CCD" w14:textId="77777777" w:rsidTr="006850AC">
        <w:trPr>
          <w:trHeight w:val="420"/>
          <w:jc w:val="center"/>
        </w:trPr>
        <w:tc>
          <w:tcPr>
            <w:tcW w:w="934" w:type="dxa"/>
            <w:tcBorders>
              <w:top w:val="single" w:sz="4" w:space="0" w:color="auto"/>
              <w:left w:val="single" w:sz="4" w:space="0" w:color="auto"/>
              <w:bottom w:val="single" w:sz="4" w:space="0" w:color="auto"/>
              <w:right w:val="single" w:sz="4" w:space="0" w:color="auto"/>
            </w:tcBorders>
            <w:shd w:val="clear" w:color="FFFFFF" w:fill="FFFFFF"/>
            <w:noWrap/>
            <w:hideMark/>
          </w:tcPr>
          <w:p w14:paraId="29354421"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tcBorders>
              <w:top w:val="single" w:sz="4" w:space="0" w:color="auto"/>
              <w:left w:val="single" w:sz="4" w:space="0" w:color="auto"/>
              <w:bottom w:val="single" w:sz="4" w:space="0" w:color="auto"/>
              <w:right w:val="single" w:sz="4" w:space="0" w:color="auto"/>
            </w:tcBorders>
            <w:shd w:val="clear" w:color="FFFFFF" w:fill="FFFFFF"/>
            <w:noWrap/>
            <w:hideMark/>
          </w:tcPr>
          <w:p w14:paraId="7B836633"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3.10</w:t>
            </w:r>
          </w:p>
        </w:tc>
        <w:tc>
          <w:tcPr>
            <w:tcW w:w="1890" w:type="dxa"/>
            <w:tcBorders>
              <w:top w:val="single" w:sz="4" w:space="0" w:color="auto"/>
              <w:left w:val="single" w:sz="4" w:space="0" w:color="auto"/>
              <w:bottom w:val="single" w:sz="4" w:space="0" w:color="auto"/>
              <w:right w:val="single" w:sz="4" w:space="0" w:color="auto"/>
            </w:tcBorders>
            <w:shd w:val="clear" w:color="FFFFFF" w:fill="FFFFFF"/>
            <w:hideMark/>
          </w:tcPr>
          <w:p w14:paraId="7AF4A5EA"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Сузбијање сиве економије у посредовању у промету и закупу непокретности</w:t>
            </w:r>
          </w:p>
        </w:tc>
        <w:tc>
          <w:tcPr>
            <w:tcW w:w="1260" w:type="dxa"/>
            <w:tcBorders>
              <w:top w:val="single" w:sz="4" w:space="0" w:color="auto"/>
              <w:left w:val="single" w:sz="4" w:space="0" w:color="auto"/>
              <w:bottom w:val="single" w:sz="4" w:space="0" w:color="auto"/>
              <w:right w:val="single" w:sz="4" w:space="0" w:color="auto"/>
            </w:tcBorders>
            <w:shd w:val="clear" w:color="FFFFFF" w:fill="FFFFFF"/>
            <w:noWrap/>
            <w:hideMark/>
          </w:tcPr>
          <w:p w14:paraId="168DF7B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260" w:type="dxa"/>
            <w:tcBorders>
              <w:top w:val="single" w:sz="4" w:space="0" w:color="auto"/>
              <w:left w:val="single" w:sz="4" w:space="0" w:color="auto"/>
              <w:bottom w:val="single" w:sz="4" w:space="0" w:color="auto"/>
              <w:right w:val="single" w:sz="4" w:space="0" w:color="auto"/>
            </w:tcBorders>
            <w:shd w:val="clear" w:color="FFFFFF" w:fill="FFFFFF"/>
            <w:noWrap/>
            <w:hideMark/>
          </w:tcPr>
          <w:p w14:paraId="5F65357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3</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48C11E7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tcBorders>
              <w:top w:val="single" w:sz="4" w:space="0" w:color="auto"/>
              <w:left w:val="single" w:sz="4" w:space="0" w:color="auto"/>
              <w:bottom w:val="single" w:sz="4" w:space="0" w:color="auto"/>
              <w:right w:val="single" w:sz="4" w:space="0" w:color="auto"/>
            </w:tcBorders>
            <w:shd w:val="clear" w:color="FFFFFF" w:fill="FFFFFF"/>
            <w:noWrap/>
            <w:hideMark/>
          </w:tcPr>
          <w:p w14:paraId="33BA042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tcBorders>
              <w:top w:val="single" w:sz="4" w:space="0" w:color="auto"/>
              <w:left w:val="single" w:sz="4" w:space="0" w:color="auto"/>
              <w:bottom w:val="single" w:sz="4" w:space="0" w:color="auto"/>
              <w:right w:val="single" w:sz="4" w:space="0" w:color="auto"/>
            </w:tcBorders>
            <w:shd w:val="clear" w:color="FFFFFF" w:fill="FFFFFF"/>
            <w:noWrap/>
            <w:hideMark/>
          </w:tcPr>
          <w:p w14:paraId="023E5F55"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tcBorders>
              <w:top w:val="single" w:sz="4" w:space="0" w:color="auto"/>
              <w:left w:val="single" w:sz="4" w:space="0" w:color="auto"/>
              <w:bottom w:val="single" w:sz="4" w:space="0" w:color="auto"/>
              <w:right w:val="single" w:sz="4" w:space="0" w:color="auto"/>
            </w:tcBorders>
            <w:shd w:val="clear" w:color="auto" w:fill="FFC000"/>
            <w:noWrap/>
            <w:hideMark/>
          </w:tcPr>
          <w:p w14:paraId="2DDBE977"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21</w:t>
            </w:r>
          </w:p>
        </w:tc>
      </w:tr>
      <w:tr w:rsidR="00447157" w:rsidRPr="00E62094" w14:paraId="49BC5893" w14:textId="77777777" w:rsidTr="006850AC">
        <w:trPr>
          <w:trHeight w:val="420"/>
          <w:jc w:val="center"/>
        </w:trPr>
        <w:tc>
          <w:tcPr>
            <w:tcW w:w="934" w:type="dxa"/>
            <w:tcBorders>
              <w:top w:val="single" w:sz="4" w:space="0" w:color="auto"/>
              <w:left w:val="single" w:sz="4" w:space="0" w:color="auto"/>
              <w:bottom w:val="single" w:sz="4" w:space="0" w:color="auto"/>
              <w:right w:val="single" w:sz="4" w:space="0" w:color="auto"/>
            </w:tcBorders>
            <w:shd w:val="clear" w:color="FFFFFF" w:fill="FFFFFF"/>
            <w:noWrap/>
            <w:hideMark/>
          </w:tcPr>
          <w:p w14:paraId="35C74BC2"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Meрa</w:t>
            </w:r>
          </w:p>
        </w:tc>
        <w:tc>
          <w:tcPr>
            <w:tcW w:w="591" w:type="dxa"/>
            <w:tcBorders>
              <w:top w:val="single" w:sz="4" w:space="0" w:color="auto"/>
              <w:left w:val="single" w:sz="4" w:space="0" w:color="auto"/>
              <w:bottom w:val="single" w:sz="4" w:space="0" w:color="auto"/>
              <w:right w:val="single" w:sz="4" w:space="0" w:color="auto"/>
            </w:tcBorders>
            <w:shd w:val="clear" w:color="FFFFFF" w:fill="FFFFFF"/>
            <w:noWrap/>
            <w:hideMark/>
          </w:tcPr>
          <w:p w14:paraId="39B231E9"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3.11</w:t>
            </w:r>
          </w:p>
        </w:tc>
        <w:tc>
          <w:tcPr>
            <w:tcW w:w="1890" w:type="dxa"/>
            <w:tcBorders>
              <w:top w:val="single" w:sz="4" w:space="0" w:color="auto"/>
              <w:left w:val="single" w:sz="4" w:space="0" w:color="auto"/>
              <w:bottom w:val="single" w:sz="4" w:space="0" w:color="auto"/>
              <w:right w:val="single" w:sz="4" w:space="0" w:color="auto"/>
            </w:tcBorders>
            <w:shd w:val="clear" w:color="FFFFFF" w:fill="FFFFFF"/>
            <w:hideMark/>
          </w:tcPr>
          <w:p w14:paraId="043188B9" w14:textId="77777777" w:rsidR="006A6179" w:rsidRPr="0049338C" w:rsidRDefault="006A6179" w:rsidP="006850AC">
            <w:pPr>
              <w:spacing w:after="0" w:line="240" w:lineRule="auto"/>
              <w:jc w:val="center"/>
              <w:rPr>
                <w:rFonts w:ascii="Times New Roman" w:eastAsia="Times New Roman" w:hAnsi="Times New Roman" w:cs="Times New Roman"/>
                <w:b/>
                <w:bCs/>
                <w:noProof w:val="0"/>
                <w:lang w:val="sr-Cyrl-CS"/>
              </w:rPr>
            </w:pPr>
            <w:r w:rsidRPr="0049338C">
              <w:rPr>
                <w:rFonts w:ascii="Times New Roman" w:eastAsia="Times New Roman" w:hAnsi="Times New Roman" w:cs="Times New Roman"/>
                <w:b/>
                <w:bCs/>
                <w:noProof w:val="0"/>
                <w:lang w:val="sr-Cyrl-CS"/>
              </w:rPr>
              <w:t>Унапређење поступка озакоњења објеката</w:t>
            </w:r>
          </w:p>
        </w:tc>
        <w:tc>
          <w:tcPr>
            <w:tcW w:w="1260" w:type="dxa"/>
            <w:tcBorders>
              <w:top w:val="single" w:sz="4" w:space="0" w:color="auto"/>
              <w:left w:val="single" w:sz="4" w:space="0" w:color="auto"/>
              <w:bottom w:val="single" w:sz="4" w:space="0" w:color="auto"/>
              <w:right w:val="single" w:sz="4" w:space="0" w:color="auto"/>
            </w:tcBorders>
            <w:shd w:val="clear" w:color="FFFFFF" w:fill="FFFFFF"/>
            <w:noWrap/>
            <w:hideMark/>
          </w:tcPr>
          <w:p w14:paraId="7B56C2D9"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260" w:type="dxa"/>
            <w:tcBorders>
              <w:top w:val="single" w:sz="4" w:space="0" w:color="auto"/>
              <w:left w:val="single" w:sz="4" w:space="0" w:color="auto"/>
              <w:bottom w:val="single" w:sz="4" w:space="0" w:color="auto"/>
              <w:right w:val="single" w:sz="4" w:space="0" w:color="auto"/>
            </w:tcBorders>
            <w:shd w:val="clear" w:color="FFFFFF" w:fill="FFFFFF"/>
            <w:noWrap/>
            <w:hideMark/>
          </w:tcPr>
          <w:p w14:paraId="4A7DEE06"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2</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5C214B4C"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1" w:type="dxa"/>
            <w:tcBorders>
              <w:top w:val="single" w:sz="4" w:space="0" w:color="auto"/>
              <w:left w:val="single" w:sz="4" w:space="0" w:color="auto"/>
              <w:bottom w:val="single" w:sz="4" w:space="0" w:color="auto"/>
              <w:right w:val="single" w:sz="4" w:space="0" w:color="auto"/>
            </w:tcBorders>
            <w:shd w:val="clear" w:color="FFFFFF" w:fill="FFFFFF"/>
            <w:noWrap/>
            <w:hideMark/>
          </w:tcPr>
          <w:p w14:paraId="04528AC3"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1129" w:type="dxa"/>
            <w:tcBorders>
              <w:top w:val="single" w:sz="4" w:space="0" w:color="auto"/>
              <w:left w:val="single" w:sz="4" w:space="0" w:color="auto"/>
              <w:bottom w:val="single" w:sz="4" w:space="0" w:color="auto"/>
              <w:right w:val="single" w:sz="4" w:space="0" w:color="auto"/>
            </w:tcBorders>
            <w:shd w:val="clear" w:color="FFFFFF" w:fill="FFFFFF"/>
            <w:noWrap/>
            <w:hideMark/>
          </w:tcPr>
          <w:p w14:paraId="6DA220BF"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5</w:t>
            </w:r>
          </w:p>
        </w:tc>
        <w:tc>
          <w:tcPr>
            <w:tcW w:w="805" w:type="dxa"/>
            <w:tcBorders>
              <w:top w:val="single" w:sz="4" w:space="0" w:color="auto"/>
              <w:left w:val="single" w:sz="4" w:space="0" w:color="auto"/>
              <w:bottom w:val="single" w:sz="4" w:space="0" w:color="auto"/>
              <w:right w:val="single" w:sz="4" w:space="0" w:color="auto"/>
            </w:tcBorders>
            <w:shd w:val="clear" w:color="ED7D31" w:fill="FFFF00"/>
            <w:noWrap/>
            <w:hideMark/>
          </w:tcPr>
          <w:p w14:paraId="7FCF2B48" w14:textId="77777777" w:rsidR="006A6179" w:rsidRPr="0049338C" w:rsidRDefault="006A6179" w:rsidP="006850AC">
            <w:pPr>
              <w:spacing w:after="0" w:line="240" w:lineRule="auto"/>
              <w:jc w:val="center"/>
              <w:rPr>
                <w:rFonts w:ascii="Times New Roman" w:eastAsia="Times New Roman" w:hAnsi="Times New Roman" w:cs="Times New Roman"/>
                <w:noProof w:val="0"/>
                <w:lang w:val="sr-Cyrl-CS"/>
              </w:rPr>
            </w:pPr>
            <w:r w:rsidRPr="0049338C">
              <w:rPr>
                <w:rFonts w:ascii="Times New Roman" w:eastAsia="Times New Roman" w:hAnsi="Times New Roman" w:cs="Times New Roman"/>
                <w:noProof w:val="0"/>
                <w:lang w:val="sr-Cyrl-CS"/>
              </w:rPr>
              <w:t>19</w:t>
            </w:r>
          </w:p>
        </w:tc>
      </w:tr>
    </w:tbl>
    <w:p w14:paraId="599EDD23" w14:textId="77777777" w:rsidR="006A6179" w:rsidRPr="00E62094" w:rsidRDefault="006A6179" w:rsidP="006A6179">
      <w:pPr>
        <w:jc w:val="both"/>
        <w:rPr>
          <w:rFonts w:ascii="Times New Roman" w:hAnsi="Times New Roman" w:cs="Times New Roman"/>
          <w:sz w:val="24"/>
          <w:szCs w:val="24"/>
          <w:lang w:val="sr-Cyrl-CS"/>
        </w:rPr>
      </w:pPr>
    </w:p>
    <w:p w14:paraId="25B09EC3" w14:textId="77777777" w:rsidR="00503EEF" w:rsidRDefault="00503EEF" w:rsidP="006A6179">
      <w:pPr>
        <w:jc w:val="both"/>
        <w:rPr>
          <w:rFonts w:ascii="Times New Roman" w:hAnsi="Times New Roman" w:cs="Times New Roman"/>
          <w:sz w:val="24"/>
          <w:szCs w:val="24"/>
          <w:lang w:val="sr-Cyrl-CS"/>
        </w:rPr>
      </w:pPr>
    </w:p>
    <w:p w14:paraId="51D02F28" w14:textId="77777777" w:rsidR="00503EEF" w:rsidRDefault="00503EEF" w:rsidP="006A6179">
      <w:pPr>
        <w:jc w:val="both"/>
        <w:rPr>
          <w:rFonts w:ascii="Times New Roman" w:hAnsi="Times New Roman" w:cs="Times New Roman"/>
          <w:sz w:val="24"/>
          <w:szCs w:val="24"/>
          <w:lang w:val="sr-Cyrl-CS"/>
        </w:rPr>
      </w:pPr>
    </w:p>
    <w:p w14:paraId="6129191F" w14:textId="77777777" w:rsidR="00503EEF" w:rsidRDefault="00503EEF" w:rsidP="006A6179">
      <w:pPr>
        <w:jc w:val="both"/>
        <w:rPr>
          <w:rFonts w:ascii="Times New Roman" w:hAnsi="Times New Roman" w:cs="Times New Roman"/>
          <w:sz w:val="24"/>
          <w:szCs w:val="24"/>
          <w:lang w:val="sr-Cyrl-CS"/>
        </w:rPr>
      </w:pPr>
    </w:p>
    <w:p w14:paraId="2E575B78" w14:textId="77777777" w:rsidR="00503EEF" w:rsidRDefault="00503EEF" w:rsidP="006A6179">
      <w:pPr>
        <w:jc w:val="both"/>
        <w:rPr>
          <w:rFonts w:ascii="Times New Roman" w:hAnsi="Times New Roman" w:cs="Times New Roman"/>
          <w:sz w:val="24"/>
          <w:szCs w:val="24"/>
          <w:lang w:val="sr-Cyrl-CS"/>
        </w:rPr>
      </w:pPr>
    </w:p>
    <w:p w14:paraId="3E966A79" w14:textId="0306938E" w:rsidR="006A6179" w:rsidRPr="00E62094" w:rsidRDefault="006A6179" w:rsidP="006A6179">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Седам мера је имало збир оцена испод 20. Договорено је да мере које имају најмањи збир оцена буду изостављене из Акционог плана за 202</w:t>
      </w:r>
      <w:r w:rsidR="005B309F"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w:t>
      </w:r>
      <w:r w:rsidR="005B309F" w:rsidRPr="00E62094">
        <w:rPr>
          <w:rFonts w:ascii="Times New Roman" w:hAnsi="Times New Roman" w:cs="Times New Roman"/>
          <w:sz w:val="24"/>
          <w:szCs w:val="24"/>
          <w:lang w:val="sr-Cyrl-CS"/>
        </w:rPr>
        <w:t>5</w:t>
      </w:r>
      <w:r w:rsidRPr="00E62094">
        <w:rPr>
          <w:rFonts w:ascii="Times New Roman" w:hAnsi="Times New Roman" w:cs="Times New Roman"/>
          <w:sz w:val="24"/>
          <w:szCs w:val="24"/>
          <w:lang w:val="sr-Cyrl-CS"/>
        </w:rPr>
        <w:t xml:space="preserve"> годину, али имајући њихов значај у средњем и дугом року, да буду укључене у будући Акциони план, а те мере укључују:</w:t>
      </w:r>
    </w:p>
    <w:p w14:paraId="2B7F66DF" w14:textId="3A019DE4" w:rsidR="006A6179" w:rsidRPr="00E62094" w:rsidRDefault="006A6179" w:rsidP="006A6179">
      <w:pPr>
        <w:pStyle w:val="ListParagraph"/>
        <w:numPr>
          <w:ilvl w:val="0"/>
          <w:numId w:val="98"/>
        </w:numPr>
        <w:spacing w:after="20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Унапређење поступка озакоњења објеката</w:t>
      </w:r>
      <w:r w:rsidR="006F14DD" w:rsidRPr="00E62094">
        <w:rPr>
          <w:rFonts w:ascii="Times New Roman" w:hAnsi="Times New Roman" w:cs="Times New Roman"/>
          <w:sz w:val="24"/>
          <w:szCs w:val="24"/>
          <w:lang w:val="sr-Cyrl-CS"/>
        </w:rPr>
        <w:t>,</w:t>
      </w:r>
    </w:p>
    <w:p w14:paraId="519A345B" w14:textId="35FD348C" w:rsidR="006A6179" w:rsidRPr="00E62094" w:rsidRDefault="006A6179" w:rsidP="006A6179">
      <w:pPr>
        <w:pStyle w:val="ListParagraph"/>
        <w:numPr>
          <w:ilvl w:val="0"/>
          <w:numId w:val="98"/>
        </w:numPr>
        <w:spacing w:after="20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Спречавање случајева превара у вези за прехрамбеним производима</w:t>
      </w:r>
      <w:r w:rsidR="006F14DD" w:rsidRPr="00E62094">
        <w:rPr>
          <w:rFonts w:ascii="Times New Roman" w:hAnsi="Times New Roman" w:cs="Times New Roman"/>
          <w:sz w:val="24"/>
          <w:szCs w:val="24"/>
          <w:lang w:val="sr-Cyrl-CS"/>
        </w:rPr>
        <w:t>,</w:t>
      </w:r>
    </w:p>
    <w:p w14:paraId="23D75B81" w14:textId="5E72E763" w:rsidR="006A6179" w:rsidRPr="00E62094" w:rsidRDefault="006A6179" w:rsidP="006F14DD">
      <w:pPr>
        <w:pStyle w:val="ListParagraph"/>
        <w:numPr>
          <w:ilvl w:val="0"/>
          <w:numId w:val="98"/>
        </w:numPr>
        <w:spacing w:after="200" w:line="276" w:lineRule="auto"/>
        <w:ind w:left="0" w:firstLine="34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Успостављање јединственог управног места за издавање уверења о плаћеним порезима (на нивоу републике и локала)</w:t>
      </w:r>
      <w:r w:rsidR="006F14DD"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w:t>
      </w:r>
    </w:p>
    <w:p w14:paraId="17DE328A" w14:textId="7BAFCD3F" w:rsidR="006A6179" w:rsidRPr="00E62094" w:rsidRDefault="006A6179" w:rsidP="006F14DD">
      <w:pPr>
        <w:pStyle w:val="ListParagraph"/>
        <w:numPr>
          <w:ilvl w:val="0"/>
          <w:numId w:val="98"/>
        </w:numPr>
        <w:spacing w:after="200" w:line="276" w:lineRule="auto"/>
        <w:ind w:left="0" w:firstLine="349"/>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Успостављање јединствене базе службених мишљења министарстава издатих на захтев привредних субјеката</w:t>
      </w:r>
      <w:r w:rsidR="006F14DD" w:rsidRPr="00E62094">
        <w:rPr>
          <w:rFonts w:ascii="Times New Roman" w:hAnsi="Times New Roman" w:cs="Times New Roman"/>
          <w:sz w:val="24"/>
          <w:szCs w:val="24"/>
          <w:lang w:val="sr-Cyrl-CS"/>
        </w:rPr>
        <w:t>,</w:t>
      </w:r>
    </w:p>
    <w:p w14:paraId="4245A755" w14:textId="067329E9" w:rsidR="006A6179" w:rsidRPr="00E62094" w:rsidRDefault="006A6179" w:rsidP="006A6179">
      <w:pPr>
        <w:pStyle w:val="ListParagraph"/>
        <w:numPr>
          <w:ilvl w:val="0"/>
          <w:numId w:val="98"/>
        </w:numPr>
        <w:spacing w:after="20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Унапређење квалитета услуге/добара и извршења уговора у систему јавних набавки</w:t>
      </w:r>
      <w:r w:rsidR="006F14DD" w:rsidRPr="00E62094">
        <w:rPr>
          <w:rFonts w:ascii="Times New Roman" w:hAnsi="Times New Roman" w:cs="Times New Roman"/>
          <w:sz w:val="24"/>
          <w:szCs w:val="24"/>
          <w:lang w:val="sr-Cyrl-CS"/>
        </w:rPr>
        <w:t>,</w:t>
      </w:r>
    </w:p>
    <w:p w14:paraId="0531417F" w14:textId="7D88C386" w:rsidR="006A6179" w:rsidRPr="00E62094" w:rsidRDefault="006A6179" w:rsidP="006A6179">
      <w:pPr>
        <w:pStyle w:val="ListParagraph"/>
        <w:numPr>
          <w:ilvl w:val="0"/>
          <w:numId w:val="98"/>
        </w:numPr>
        <w:spacing w:after="20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Регулисање области занатства</w:t>
      </w:r>
      <w:r w:rsidR="006F14DD" w:rsidRPr="00E62094">
        <w:rPr>
          <w:rFonts w:ascii="Times New Roman" w:hAnsi="Times New Roman" w:cs="Times New Roman"/>
          <w:sz w:val="24"/>
          <w:szCs w:val="24"/>
          <w:lang w:val="sr-Cyrl-CS"/>
        </w:rPr>
        <w:t>,</w:t>
      </w:r>
    </w:p>
    <w:p w14:paraId="518BAD17" w14:textId="0BAD1363" w:rsidR="00F762F8" w:rsidRPr="00E62094" w:rsidRDefault="006A6179" w:rsidP="00F762F8">
      <w:pPr>
        <w:pStyle w:val="ListParagraph"/>
        <w:numPr>
          <w:ilvl w:val="0"/>
          <w:numId w:val="98"/>
        </w:numPr>
        <w:spacing w:after="20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Стимулисање наплате пореза на приходе од закупа непокретности</w:t>
      </w:r>
      <w:r w:rsidR="006F14DD" w:rsidRPr="00E62094">
        <w:rPr>
          <w:rFonts w:ascii="Times New Roman" w:hAnsi="Times New Roman" w:cs="Times New Roman"/>
          <w:sz w:val="24"/>
          <w:szCs w:val="24"/>
          <w:lang w:val="sr-Cyrl-CS"/>
        </w:rPr>
        <w:t>.</w:t>
      </w:r>
    </w:p>
    <w:p w14:paraId="621AB080" w14:textId="0BA3F279" w:rsidR="00F762F8"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762F8" w:rsidRPr="00E62094">
        <w:rPr>
          <w:rFonts w:ascii="Times New Roman" w:hAnsi="Times New Roman" w:cs="Times New Roman"/>
          <w:sz w:val="24"/>
          <w:szCs w:val="24"/>
          <w:lang w:val="sr-Cyrl-CS"/>
        </w:rPr>
        <w:t>У међувремену део активности је реализован</w:t>
      </w:r>
      <w:r w:rsidR="00206AC3" w:rsidRPr="00E62094">
        <w:rPr>
          <w:rFonts w:ascii="Times New Roman" w:hAnsi="Times New Roman" w:cs="Times New Roman"/>
          <w:sz w:val="24"/>
          <w:szCs w:val="24"/>
          <w:lang w:val="sr-Cyrl-CS"/>
        </w:rPr>
        <w:t xml:space="preserve"> или је договорено да не треба да буде део Програма</w:t>
      </w:r>
      <w:r w:rsidR="00F762F8" w:rsidRPr="00E62094">
        <w:rPr>
          <w:rFonts w:ascii="Times New Roman" w:hAnsi="Times New Roman" w:cs="Times New Roman"/>
          <w:sz w:val="24"/>
          <w:szCs w:val="24"/>
          <w:lang w:val="sr-Cyrl-CS"/>
        </w:rPr>
        <w:t xml:space="preserve">. </w:t>
      </w:r>
      <w:r w:rsidR="00934FB3" w:rsidRPr="00E62094">
        <w:rPr>
          <w:rFonts w:ascii="Times New Roman" w:hAnsi="Times New Roman" w:cs="Times New Roman"/>
          <w:sz w:val="24"/>
          <w:szCs w:val="24"/>
          <w:lang w:val="sr-Cyrl-CS"/>
        </w:rPr>
        <w:t>У наставку</w:t>
      </w:r>
      <w:r w:rsidR="00F762F8" w:rsidRPr="00E62094">
        <w:rPr>
          <w:rFonts w:ascii="Times New Roman" w:hAnsi="Times New Roman" w:cs="Times New Roman"/>
          <w:sz w:val="24"/>
          <w:szCs w:val="24"/>
          <w:lang w:val="sr-Cyrl-CS"/>
        </w:rPr>
        <w:t xml:space="preserve"> су наведене активности</w:t>
      </w:r>
      <w:r w:rsidR="00934FB3" w:rsidRPr="00E62094">
        <w:rPr>
          <w:rFonts w:ascii="Times New Roman" w:hAnsi="Times New Roman" w:cs="Times New Roman"/>
          <w:sz w:val="24"/>
          <w:szCs w:val="24"/>
          <w:lang w:val="sr-Cyrl-CS"/>
        </w:rPr>
        <w:t>:</w:t>
      </w:r>
    </w:p>
    <w:p w14:paraId="767B4CD5" w14:textId="71E2D1E6" w:rsidR="00206AC3" w:rsidRPr="00E62094" w:rsidRDefault="006F14DD" w:rsidP="006F14DD">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E75786">
        <w:rPr>
          <w:rFonts w:ascii="Times New Roman" w:hAnsi="Times New Roman" w:cs="Times New Roman"/>
          <w:sz w:val="24"/>
          <w:szCs w:val="24"/>
          <w:lang w:val="en-US"/>
        </w:rPr>
        <w:t>-</w:t>
      </w:r>
      <w:r w:rsidR="00206AC3" w:rsidRPr="00E62094">
        <w:rPr>
          <w:rFonts w:ascii="Times New Roman" w:hAnsi="Times New Roman" w:cs="Times New Roman"/>
          <w:sz w:val="24"/>
          <w:szCs w:val="24"/>
          <w:lang w:val="sr-Cyrl-CS"/>
        </w:rPr>
        <w:t xml:space="preserve"> Омогућавање обједињене наплате пореза на предузетнике</w:t>
      </w:r>
    </w:p>
    <w:p w14:paraId="1C568649" w14:textId="7EC3312F" w:rsidR="00F762F8" w:rsidRPr="00E62094" w:rsidRDefault="006F14DD" w:rsidP="006F14DD">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E75786">
        <w:rPr>
          <w:rFonts w:ascii="Times New Roman" w:hAnsi="Times New Roman" w:cs="Times New Roman"/>
          <w:sz w:val="24"/>
          <w:szCs w:val="24"/>
          <w:lang w:val="en-US"/>
        </w:rPr>
        <w:t>-</w:t>
      </w:r>
      <w:r w:rsidR="00206AC3" w:rsidRPr="00E62094">
        <w:rPr>
          <w:rFonts w:ascii="Times New Roman" w:hAnsi="Times New Roman" w:cs="Times New Roman"/>
          <w:sz w:val="24"/>
          <w:szCs w:val="24"/>
          <w:lang w:val="sr-Cyrl-CS"/>
        </w:rPr>
        <w:t xml:space="preserve"> </w:t>
      </w:r>
      <w:r w:rsidR="00F762F8" w:rsidRPr="00E62094">
        <w:rPr>
          <w:rFonts w:ascii="Times New Roman" w:hAnsi="Times New Roman" w:cs="Times New Roman"/>
          <w:sz w:val="24"/>
          <w:szCs w:val="24"/>
          <w:lang w:val="sr-Cyrl-CS"/>
        </w:rPr>
        <w:t>Поједностављивање обрачуна пореза на имовину</w:t>
      </w:r>
    </w:p>
    <w:p w14:paraId="5ED90787" w14:textId="0C066F9B" w:rsidR="004631D2" w:rsidRDefault="006F14DD" w:rsidP="006F14DD">
      <w:pPr>
        <w:spacing w:after="0" w:line="276" w:lineRule="auto"/>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4631D2" w:rsidRPr="00E62094">
        <w:rPr>
          <w:rFonts w:ascii="Times New Roman" w:hAnsi="Times New Roman" w:cs="Times New Roman"/>
          <w:sz w:val="24"/>
          <w:szCs w:val="24"/>
          <w:lang w:val="sr-Cyrl-CS"/>
        </w:rPr>
        <w:t xml:space="preserve">Дефинисано је да мере 3.5 и 3.6 буду обједињене, а да се дода нова </w:t>
      </w:r>
      <w:r w:rsidR="00EA31A5" w:rsidRPr="00E62094">
        <w:rPr>
          <w:rFonts w:ascii="Times New Roman" w:hAnsi="Times New Roman" w:cs="Times New Roman"/>
          <w:sz w:val="24"/>
          <w:szCs w:val="24"/>
          <w:lang w:val="sr-Cyrl-CS"/>
        </w:rPr>
        <w:t xml:space="preserve">мера </w:t>
      </w:r>
      <w:r w:rsidR="005A432F" w:rsidRPr="00E62094">
        <w:rPr>
          <w:rFonts w:ascii="Times New Roman" w:hAnsi="Times New Roman" w:cs="Times New Roman"/>
          <w:sz w:val="24"/>
          <w:szCs w:val="24"/>
          <w:lang w:val="sr-Cyrl-CS"/>
        </w:rPr>
        <w:t xml:space="preserve">3.5 </w:t>
      </w:r>
      <w:r w:rsidR="00EA31A5" w:rsidRPr="00E62094">
        <w:rPr>
          <w:rFonts w:ascii="Times New Roman" w:hAnsi="Times New Roman" w:cs="Times New Roman"/>
          <w:sz w:val="24"/>
          <w:szCs w:val="24"/>
          <w:lang w:val="sr-Cyrl-CS"/>
        </w:rPr>
        <w:t>Кампања за подстицање безготовинских плаћања.</w:t>
      </w:r>
    </w:p>
    <w:p w14:paraId="6DF457DC" w14:textId="38EB5C5A" w:rsidR="0049338C" w:rsidRDefault="0049338C" w:rsidP="006F14DD">
      <w:pPr>
        <w:spacing w:after="0" w:line="276" w:lineRule="auto"/>
        <w:jc w:val="both"/>
        <w:rPr>
          <w:rFonts w:ascii="Times New Roman" w:hAnsi="Times New Roman" w:cs="Times New Roman"/>
          <w:sz w:val="24"/>
          <w:szCs w:val="24"/>
          <w:lang w:val="sr-Cyrl-CS"/>
        </w:rPr>
      </w:pPr>
    </w:p>
    <w:p w14:paraId="3842B0ED" w14:textId="77777777" w:rsidR="0049338C" w:rsidRPr="00E62094" w:rsidRDefault="0049338C" w:rsidP="006F14DD">
      <w:pPr>
        <w:spacing w:after="0" w:line="276" w:lineRule="auto"/>
        <w:jc w:val="both"/>
        <w:rPr>
          <w:rFonts w:ascii="Times New Roman" w:hAnsi="Times New Roman" w:cs="Times New Roman"/>
          <w:sz w:val="24"/>
          <w:szCs w:val="24"/>
          <w:lang w:val="sr-Cyrl-CS"/>
        </w:rPr>
      </w:pPr>
    </w:p>
    <w:p w14:paraId="1C7AC0AC" w14:textId="6339DDE3" w:rsidR="00663E34" w:rsidRPr="00E62094" w:rsidRDefault="006F14DD" w:rsidP="0049338C">
      <w:pPr>
        <w:pStyle w:val="Heading1"/>
        <w:spacing w:after="240"/>
        <w:ind w:left="270"/>
        <w:jc w:val="both"/>
        <w:rPr>
          <w:rFonts w:ascii="Times New Roman" w:hAnsi="Times New Roman" w:cs="Times New Roman"/>
          <w:b/>
          <w:bCs/>
          <w:color w:val="auto"/>
          <w:sz w:val="24"/>
          <w:szCs w:val="24"/>
          <w:lang w:val="sr-Cyrl-CS"/>
        </w:rPr>
      </w:pPr>
      <w:bookmarkStart w:id="2216" w:name="_Toc93411415"/>
      <w:r w:rsidRPr="00E62094">
        <w:rPr>
          <w:rFonts w:ascii="Times New Roman" w:hAnsi="Times New Roman" w:cs="Times New Roman"/>
          <w:color w:val="auto"/>
          <w:sz w:val="24"/>
          <w:szCs w:val="24"/>
          <w:lang w:val="sr-Cyrl-CS"/>
        </w:rPr>
        <w:t xml:space="preserve">        VIII.</w:t>
      </w:r>
      <w:r w:rsidR="00EC09A7" w:rsidRPr="00E62094">
        <w:rPr>
          <w:rFonts w:ascii="Times New Roman" w:hAnsi="Times New Roman" w:cs="Times New Roman"/>
          <w:color w:val="auto"/>
          <w:sz w:val="24"/>
          <w:szCs w:val="24"/>
          <w:lang w:val="sr-Cyrl-CS"/>
        </w:rPr>
        <w:t xml:space="preserve"> </w:t>
      </w:r>
      <w:bookmarkStart w:id="2217" w:name="_Toc90646718"/>
      <w:bookmarkStart w:id="2218" w:name="_Toc90646772"/>
      <w:bookmarkStart w:id="2219" w:name="_Toc90909077"/>
      <w:bookmarkStart w:id="2220" w:name="_Toc90910722"/>
      <w:bookmarkStart w:id="2221" w:name="_Toc90918449"/>
      <w:bookmarkStart w:id="2222" w:name="_Toc90918652"/>
      <w:bookmarkStart w:id="2223" w:name="_Toc90983533"/>
      <w:bookmarkStart w:id="2224" w:name="_Toc90985733"/>
      <w:bookmarkStart w:id="2225" w:name="_Toc90646719"/>
      <w:bookmarkStart w:id="2226" w:name="_Toc90646773"/>
      <w:bookmarkStart w:id="2227" w:name="_Toc90909078"/>
      <w:bookmarkStart w:id="2228" w:name="_Toc90910723"/>
      <w:bookmarkStart w:id="2229" w:name="_Toc90918450"/>
      <w:bookmarkStart w:id="2230" w:name="_Toc90918653"/>
      <w:bookmarkStart w:id="2231" w:name="_Toc90983534"/>
      <w:bookmarkStart w:id="2232" w:name="_Toc90985734"/>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r w:rsidR="00663E34" w:rsidRPr="00E62094">
        <w:rPr>
          <w:rFonts w:ascii="Times New Roman" w:hAnsi="Times New Roman" w:cs="Times New Roman"/>
          <w:bCs/>
          <w:color w:val="auto"/>
          <w:sz w:val="24"/>
          <w:szCs w:val="24"/>
          <w:lang w:val="sr-Cyrl-CS"/>
        </w:rPr>
        <w:t>МЕРЕ ЗА ОСТВАРИВАЊЕ ЦИЉЕВА</w:t>
      </w:r>
      <w:bookmarkEnd w:id="2216"/>
    </w:p>
    <w:p w14:paraId="2C3E5396" w14:textId="35E034F9" w:rsidR="009034BD"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9034BD" w:rsidRPr="00E62094">
        <w:rPr>
          <w:rFonts w:ascii="Times New Roman" w:hAnsi="Times New Roman" w:cs="Times New Roman"/>
          <w:sz w:val="24"/>
          <w:szCs w:val="24"/>
          <w:lang w:val="sr-Cyrl-CS"/>
        </w:rPr>
        <w:t>Посебни циљеви су дефинисани на овакав начин како би се мере и активности груписале око основних праваца. Тако, посебни циљеви 1 и 2 групишу оне мере и активности које се односе на јачање капацитета институција да благовремено уоче и адекватно санкционишу случајеве ступања у активности из оквира сиве економије. Са друге стране, посебан циљ 3 групише оне мере и активности које за циљ имају да подстакну привреду и грађане да ступају у легалне токове</w:t>
      </w:r>
    </w:p>
    <w:p w14:paraId="6E1977CF" w14:textId="51A4E2DD" w:rsidR="00FB5065"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9034BD" w:rsidRPr="00E62094">
        <w:rPr>
          <w:rFonts w:ascii="Times New Roman" w:hAnsi="Times New Roman" w:cs="Times New Roman"/>
          <w:sz w:val="24"/>
          <w:szCs w:val="24"/>
          <w:lang w:val="sr-Cyrl-CS"/>
        </w:rPr>
        <w:t xml:space="preserve">Све </w:t>
      </w:r>
      <w:r w:rsidR="00FB5065" w:rsidRPr="00E62094">
        <w:rPr>
          <w:rFonts w:ascii="Times New Roman" w:hAnsi="Times New Roman" w:cs="Times New Roman"/>
          <w:sz w:val="24"/>
          <w:szCs w:val="24"/>
          <w:lang w:val="sr-Cyrl-CS"/>
        </w:rPr>
        <w:t>мере су д</w:t>
      </w:r>
      <w:r w:rsidRPr="00E62094">
        <w:rPr>
          <w:rFonts w:ascii="Times New Roman" w:hAnsi="Times New Roman" w:cs="Times New Roman"/>
          <w:sz w:val="24"/>
          <w:szCs w:val="24"/>
          <w:lang w:val="sr-Cyrl-CS"/>
        </w:rPr>
        <w:t xml:space="preserve">ефинисане одговором на питање: </w:t>
      </w:r>
      <w:r w:rsidR="00FB5065" w:rsidRPr="00E62094">
        <w:rPr>
          <w:rFonts w:ascii="Times New Roman" w:hAnsi="Times New Roman" w:cs="Times New Roman"/>
          <w:sz w:val="24"/>
          <w:szCs w:val="24"/>
          <w:lang w:val="sr-Cyrl-CS"/>
        </w:rPr>
        <w:t>Како ће се жељена промена постићи?, а разврстане су унутар посебних циљева на чије постизање утичу. У овом одељку се даје опис тих мера, ради лакшег разумевања њихове садржине</w:t>
      </w:r>
      <w:r w:rsidR="00EA77E5" w:rsidRPr="00E62094">
        <w:rPr>
          <w:rFonts w:ascii="Times New Roman" w:hAnsi="Times New Roman" w:cs="Times New Roman"/>
          <w:sz w:val="24"/>
          <w:szCs w:val="24"/>
          <w:lang w:val="sr-Cyrl-CS"/>
        </w:rPr>
        <w:t>, и то груписане по сваком од појединачних циљева.</w:t>
      </w:r>
    </w:p>
    <w:p w14:paraId="39C7521F" w14:textId="77777777" w:rsidR="006F14DD" w:rsidRPr="00E62094" w:rsidRDefault="006F14DD" w:rsidP="006F14DD">
      <w:pPr>
        <w:spacing w:after="0"/>
        <w:jc w:val="both"/>
        <w:rPr>
          <w:rFonts w:ascii="Times New Roman" w:hAnsi="Times New Roman" w:cs="Times New Roman"/>
          <w:sz w:val="24"/>
          <w:szCs w:val="24"/>
          <w:lang w:val="sr-Cyrl-CS"/>
        </w:rPr>
      </w:pPr>
    </w:p>
    <w:p w14:paraId="621623A1" w14:textId="760BF659" w:rsidR="00FB5065" w:rsidRPr="0049338C" w:rsidRDefault="006F14DD" w:rsidP="006F14DD">
      <w:pPr>
        <w:pStyle w:val="Heading1"/>
        <w:tabs>
          <w:tab w:val="left" w:pos="710"/>
        </w:tabs>
        <w:spacing w:before="0" w:line="240" w:lineRule="auto"/>
        <w:ind w:left="710"/>
        <w:jc w:val="both"/>
        <w:rPr>
          <w:rFonts w:ascii="Times New Roman" w:hAnsi="Times New Roman" w:cs="Times New Roman"/>
          <w:color w:val="auto"/>
          <w:sz w:val="24"/>
          <w:szCs w:val="24"/>
          <w:lang w:val="sr-Cyrl-CS"/>
        </w:rPr>
      </w:pPr>
      <w:bookmarkStart w:id="2233" w:name="_Toc91514918"/>
      <w:bookmarkStart w:id="2234" w:name="_Toc93411416"/>
      <w:bookmarkEnd w:id="2233"/>
      <w:r w:rsidRPr="0049338C">
        <w:rPr>
          <w:rFonts w:ascii="Times New Roman" w:hAnsi="Times New Roman" w:cs="Times New Roman"/>
          <w:color w:val="auto"/>
          <w:sz w:val="24"/>
          <w:szCs w:val="24"/>
          <w:lang w:val="sr-Cyrl-CS"/>
        </w:rPr>
        <w:t xml:space="preserve">8.1 </w:t>
      </w:r>
      <w:r w:rsidR="00FB5065" w:rsidRPr="0049338C">
        <w:rPr>
          <w:rFonts w:ascii="Times New Roman" w:hAnsi="Times New Roman" w:cs="Times New Roman"/>
          <w:color w:val="auto"/>
          <w:sz w:val="24"/>
          <w:szCs w:val="24"/>
          <w:lang w:val="sr-Cyrl-CS"/>
        </w:rPr>
        <w:t>Посебан циљ 1: Јачање капацитета инспекција и прекршајних судова</w:t>
      </w:r>
      <w:bookmarkEnd w:id="2234"/>
    </w:p>
    <w:p w14:paraId="0661B2D4" w14:textId="77777777" w:rsidR="00FB5065" w:rsidRPr="00E62094" w:rsidRDefault="00FB5065" w:rsidP="006F14DD">
      <w:pPr>
        <w:spacing w:after="0"/>
        <w:jc w:val="both"/>
        <w:rPr>
          <w:rFonts w:ascii="Times New Roman" w:hAnsi="Times New Roman" w:cs="Times New Roman"/>
          <w:sz w:val="24"/>
          <w:szCs w:val="24"/>
          <w:lang w:val="sr-Cyrl-CS"/>
        </w:rPr>
      </w:pPr>
    </w:p>
    <w:p w14:paraId="6D163299" w14:textId="5536F018" w:rsidR="008A2AE6"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8A2AE6" w:rsidRPr="00E62094">
        <w:rPr>
          <w:rFonts w:ascii="Times New Roman" w:hAnsi="Times New Roman" w:cs="Times New Roman"/>
          <w:sz w:val="24"/>
          <w:szCs w:val="24"/>
          <w:lang w:val="sr-Cyrl-CS"/>
        </w:rPr>
        <w:t xml:space="preserve">Мере у оквиру овог посебног циља усмерене су на јачање капацитета и координације инспекција у циљу ефикаснијег и ефективнијег надзора над сивом економијом, али и на процесуирање пријава из области сиве економије од стране прекршајних судова, како би се они који послују у сивој зони одвратили од понављања прекршајних радњи. </w:t>
      </w:r>
    </w:p>
    <w:p w14:paraId="07A011A5" w14:textId="6FCE64DB" w:rsidR="002408CF"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ab/>
      </w:r>
      <w:r w:rsidR="002408CF" w:rsidRPr="00E62094">
        <w:rPr>
          <w:rFonts w:ascii="Times New Roman" w:hAnsi="Times New Roman" w:cs="Times New Roman"/>
          <w:sz w:val="24"/>
          <w:szCs w:val="24"/>
          <w:lang w:val="sr-Cyrl-CS"/>
        </w:rPr>
        <w:t xml:space="preserve">Јачање надзорног система, те капацитета прекршајних судова, представља један од темеља сваке стратегије за сузбијање сиве економије. </w:t>
      </w:r>
      <w:r w:rsidR="00BC026B" w:rsidRPr="00E62094">
        <w:rPr>
          <w:rFonts w:ascii="Times New Roman" w:hAnsi="Times New Roman" w:cs="Times New Roman"/>
          <w:sz w:val="24"/>
          <w:szCs w:val="24"/>
          <w:lang w:val="sr-Cyrl-CS"/>
        </w:rPr>
        <w:t>Већа ефикасност</w:t>
      </w:r>
      <w:r w:rsidR="002408CF" w:rsidRPr="00E62094">
        <w:rPr>
          <w:rFonts w:ascii="Times New Roman" w:hAnsi="Times New Roman" w:cs="Times New Roman"/>
          <w:sz w:val="24"/>
          <w:szCs w:val="24"/>
          <w:lang w:val="sr-Cyrl-CS"/>
        </w:rPr>
        <w:t xml:space="preserve"> </w:t>
      </w:r>
      <w:r w:rsidR="00BC026B" w:rsidRPr="00E62094">
        <w:rPr>
          <w:rFonts w:ascii="Times New Roman" w:hAnsi="Times New Roman" w:cs="Times New Roman"/>
          <w:sz w:val="24"/>
          <w:szCs w:val="24"/>
          <w:lang w:val="sr-Cyrl-CS"/>
        </w:rPr>
        <w:t>у раду и адекватни ресурси усмерени у инспекцијску праксу могу значајно допринети сузбијању сиве економије, но они морају бити и допуњени и мерама који се односе на капацитет и учинковитост прекршајних судова.</w:t>
      </w:r>
    </w:p>
    <w:p w14:paraId="22D19660" w14:textId="49393089" w:rsidR="00FB5065"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Инспекције представљају веома важну и неизоставну карику у борби против сиве економије. Доношењем кровног Закона о инспекцијском надзору 2015. године („Сл</w:t>
      </w:r>
      <w:r w:rsidR="007F02F0" w:rsidRPr="00E62094">
        <w:rPr>
          <w:rFonts w:ascii="Times New Roman" w:hAnsi="Times New Roman" w:cs="Times New Roman"/>
          <w:sz w:val="24"/>
          <w:szCs w:val="24"/>
          <w:lang w:val="sr-Cyrl-CS"/>
        </w:rPr>
        <w:t>ужбени</w:t>
      </w:r>
      <w:r w:rsidR="00FB5065" w:rsidRPr="00E62094">
        <w:rPr>
          <w:rFonts w:ascii="Times New Roman" w:hAnsi="Times New Roman" w:cs="Times New Roman"/>
          <w:sz w:val="24"/>
          <w:szCs w:val="24"/>
          <w:lang w:val="sr-Cyrl-CS"/>
        </w:rPr>
        <w:t xml:space="preserve"> </w:t>
      </w:r>
      <w:r w:rsidR="007F02F0" w:rsidRPr="00E62094">
        <w:rPr>
          <w:rFonts w:ascii="Times New Roman" w:hAnsi="Times New Roman" w:cs="Times New Roman"/>
          <w:sz w:val="24"/>
          <w:szCs w:val="24"/>
          <w:lang w:val="sr-Cyrl-CS"/>
        </w:rPr>
        <w:t>г</w:t>
      </w:r>
      <w:r w:rsidR="00FB5065" w:rsidRPr="00E62094">
        <w:rPr>
          <w:rFonts w:ascii="Times New Roman" w:hAnsi="Times New Roman" w:cs="Times New Roman"/>
          <w:sz w:val="24"/>
          <w:szCs w:val="24"/>
          <w:lang w:val="sr-Cyrl-CS"/>
        </w:rPr>
        <w:t>ласник РС</w:t>
      </w:r>
      <w:r w:rsidRPr="00E62094">
        <w:rPr>
          <w:rFonts w:ascii="Times New Roman" w:hAnsi="Times New Roman" w:cs="Times New Roman"/>
          <w:sz w:val="24"/>
          <w:szCs w:val="24"/>
          <w:lang w:val="sr-Cyrl-CS"/>
        </w:rPr>
        <w:t>”</w:t>
      </w:r>
      <w:r w:rsidR="00FB5065" w:rsidRPr="00E62094">
        <w:rPr>
          <w:rFonts w:ascii="Times New Roman" w:hAnsi="Times New Roman" w:cs="Times New Roman"/>
          <w:sz w:val="24"/>
          <w:szCs w:val="24"/>
          <w:lang w:val="sr-Cyrl-CS"/>
        </w:rPr>
        <w:t>, бр</w:t>
      </w:r>
      <w:r w:rsidRPr="00E62094">
        <w:rPr>
          <w:rFonts w:ascii="Times New Roman" w:hAnsi="Times New Roman" w:cs="Times New Roman"/>
          <w:sz w:val="24"/>
          <w:szCs w:val="24"/>
          <w:lang w:val="sr-Cyrl-CS"/>
        </w:rPr>
        <w:t>. 36/15, 44/18 – др. закон и 95/</w:t>
      </w:r>
      <w:r w:rsidR="00FB5065" w:rsidRPr="00E62094">
        <w:rPr>
          <w:rFonts w:ascii="Times New Roman" w:hAnsi="Times New Roman" w:cs="Times New Roman"/>
          <w:sz w:val="24"/>
          <w:szCs w:val="24"/>
          <w:lang w:val="sr-Cyrl-CS"/>
        </w:rPr>
        <w:t>18) и његовом применом је значајно унапређено планирање и спровођење надзора. Планирање надзора и извештавање је сада транспарентно и јавно доступно за сваку инспекцију. Кроз увођење система еИнспектор, који је тренутно у примени у 3</w:t>
      </w:r>
      <w:r w:rsidR="001D0A16" w:rsidRPr="00E62094">
        <w:rPr>
          <w:rFonts w:ascii="Times New Roman" w:hAnsi="Times New Roman" w:cs="Times New Roman"/>
          <w:sz w:val="24"/>
          <w:szCs w:val="24"/>
          <w:lang w:val="sr-Cyrl-CS"/>
        </w:rPr>
        <w:t>6</w:t>
      </w:r>
      <w:r w:rsidR="00FB5065" w:rsidRPr="00E62094">
        <w:rPr>
          <w:rFonts w:ascii="Times New Roman" w:hAnsi="Times New Roman" w:cs="Times New Roman"/>
          <w:sz w:val="24"/>
          <w:szCs w:val="24"/>
          <w:lang w:val="sr-Cyrl-CS"/>
        </w:rPr>
        <w:t xml:space="preserve"> инспекција</w:t>
      </w:r>
      <w:r w:rsidR="00347A2A" w:rsidRPr="00E62094">
        <w:rPr>
          <w:rFonts w:ascii="Times New Roman" w:hAnsi="Times New Roman" w:cs="Times New Roman"/>
          <w:sz w:val="24"/>
          <w:szCs w:val="24"/>
          <w:lang w:val="sr-Cyrl-CS"/>
        </w:rPr>
        <w:t>,</w:t>
      </w:r>
      <w:r w:rsidR="00FB5065" w:rsidRPr="00E62094">
        <w:rPr>
          <w:rFonts w:ascii="Times New Roman" w:hAnsi="Times New Roman" w:cs="Times New Roman"/>
          <w:sz w:val="24"/>
          <w:szCs w:val="24"/>
          <w:lang w:val="sr-Cyrl-CS"/>
        </w:rPr>
        <w:t xml:space="preserve"> у великој мери је олакшан рад инспектора и унапређена је ефикасност рада инспекција. Контролне листе за сваку инспекцију су јавно доступне, те сада, сваки привредни субјект зна шта која инспекција контролише и шта може очекивати током надзора. Од марта 2020. године почео је са радом Контакт центар републичких инспекција, као јединствена тачка за пријем представки грађана и привреде које се односе на све инспекције. </w:t>
      </w:r>
    </w:p>
    <w:p w14:paraId="5D829386" w14:textId="343971F9" w:rsidR="00FB5065"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Како би се додатно унапредила ефикасност инспекција, планира се спровођење анализе ради евентуалног укрупњавања сродних инспекција у инспекторате. Поред тога, планира се успостављање основе за континуиран дијалог између инспекција, предлагача закона и привреде, са друге стране, у циљу што бољег разумевања одредби закона и њиховог спровођења. Прописи по којима инспекције поступају се често мењају, те би се на овај начин осигурало разумевање прописа од стране самих инспектора (како би сваки инспектор на истоветни начин тумачио и поступао по одређеном пропису), али и од стране привреде која тај пропис треба да разуме и поштује.</w:t>
      </w:r>
    </w:p>
    <w:p w14:paraId="756273C9" w14:textId="038006F5" w:rsidR="00FB5065"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Унапређење положаја инспектора и инспекцијске праксе започето је претходним Националним програмом, када је донета Уредба о разврстав</w:t>
      </w:r>
      <w:r w:rsidR="00E377E3">
        <w:rPr>
          <w:rFonts w:ascii="Times New Roman" w:hAnsi="Times New Roman" w:cs="Times New Roman"/>
          <w:sz w:val="24"/>
          <w:szCs w:val="24"/>
          <w:lang w:val="en-US"/>
        </w:rPr>
        <w:t>a</w:t>
      </w:r>
      <w:r w:rsidR="00FB5065" w:rsidRPr="00E62094">
        <w:rPr>
          <w:rFonts w:ascii="Times New Roman" w:hAnsi="Times New Roman" w:cs="Times New Roman"/>
          <w:sz w:val="24"/>
          <w:szCs w:val="24"/>
          <w:lang w:val="sr-Cyrl-CS"/>
        </w:rPr>
        <w:t>њу радних места и мерилима за опис радних места државних службеника („С</w:t>
      </w:r>
      <w:r w:rsidRPr="00E62094">
        <w:rPr>
          <w:rFonts w:ascii="Times New Roman" w:hAnsi="Times New Roman" w:cs="Times New Roman"/>
          <w:sz w:val="24"/>
          <w:szCs w:val="24"/>
          <w:lang w:val="sr-Cyrl-CS"/>
        </w:rPr>
        <w:t>лужбени гласник РС”, бр. 117/</w:t>
      </w:r>
      <w:r w:rsidR="00FB5065" w:rsidRPr="00E62094">
        <w:rPr>
          <w:rFonts w:ascii="Times New Roman" w:hAnsi="Times New Roman" w:cs="Times New Roman"/>
          <w:sz w:val="24"/>
          <w:szCs w:val="24"/>
          <w:lang w:val="sr-Cyrl-CS"/>
        </w:rPr>
        <w:t>05, 108/08, 109/09, 95/10, 117/12, 84/</w:t>
      </w:r>
      <w:r w:rsidRPr="00E62094">
        <w:rPr>
          <w:rFonts w:ascii="Times New Roman" w:hAnsi="Times New Roman" w:cs="Times New Roman"/>
          <w:sz w:val="24"/>
          <w:szCs w:val="24"/>
          <w:lang w:val="sr-Cyrl-CS"/>
        </w:rPr>
        <w:t>14, 132/</w:t>
      </w:r>
      <w:r w:rsidR="00FB5065" w:rsidRPr="00E62094">
        <w:rPr>
          <w:rFonts w:ascii="Times New Roman" w:hAnsi="Times New Roman" w:cs="Times New Roman"/>
          <w:sz w:val="24"/>
          <w:szCs w:val="24"/>
          <w:lang w:val="sr-Cyrl-CS"/>
        </w:rPr>
        <w:t>14, 28/</w:t>
      </w:r>
      <w:r w:rsidRPr="00E62094">
        <w:rPr>
          <w:rFonts w:ascii="Times New Roman" w:hAnsi="Times New Roman" w:cs="Times New Roman"/>
          <w:sz w:val="24"/>
          <w:szCs w:val="24"/>
          <w:lang w:val="sr-Cyrl-CS"/>
        </w:rPr>
        <w:t>15, 102/</w:t>
      </w:r>
      <w:r w:rsidR="00FB5065" w:rsidRPr="00E62094">
        <w:rPr>
          <w:rFonts w:ascii="Times New Roman" w:hAnsi="Times New Roman" w:cs="Times New Roman"/>
          <w:sz w:val="24"/>
          <w:szCs w:val="24"/>
          <w:lang w:val="sr-Cyrl-CS"/>
        </w:rPr>
        <w:t xml:space="preserve">15, 113/15, 16/18, 2/19, 4/19, 26/19, 42/19 </w:t>
      </w:r>
      <w:r w:rsidRPr="00E62094">
        <w:rPr>
          <w:rFonts w:ascii="Times New Roman" w:hAnsi="Times New Roman" w:cs="Times New Roman"/>
          <w:sz w:val="24"/>
          <w:szCs w:val="24"/>
          <w:lang w:val="sr-Cyrl-CS"/>
        </w:rPr>
        <w:t>и</w:t>
      </w:r>
      <w:r w:rsidR="00FB5065" w:rsidRPr="00E62094">
        <w:rPr>
          <w:rFonts w:ascii="Times New Roman" w:hAnsi="Times New Roman" w:cs="Times New Roman"/>
          <w:sz w:val="24"/>
          <w:szCs w:val="24"/>
          <w:lang w:val="sr-Cyrl-CS"/>
        </w:rPr>
        <w:t xml:space="preserve"> 56/21), по којој су инспектори који су испуњавали услове могли да пређу у звање самосталног саветника, чиме су им примања увећана за 10-20%. Активности на унапређењу положаја инспектора у </w:t>
      </w:r>
      <w:r w:rsidR="000165BB" w:rsidRPr="00E62094">
        <w:rPr>
          <w:rFonts w:ascii="Times New Roman" w:hAnsi="Times New Roman" w:cs="Times New Roman"/>
          <w:sz w:val="24"/>
          <w:szCs w:val="24"/>
          <w:lang w:val="sr-Cyrl-CS"/>
        </w:rPr>
        <w:t>П</w:t>
      </w:r>
      <w:r w:rsidR="00FB5065" w:rsidRPr="00E62094">
        <w:rPr>
          <w:rFonts w:ascii="Times New Roman" w:hAnsi="Times New Roman" w:cs="Times New Roman"/>
          <w:sz w:val="24"/>
          <w:szCs w:val="24"/>
          <w:lang w:val="sr-Cyrl-CS"/>
        </w:rPr>
        <w:t>рограму</w:t>
      </w:r>
      <w:r w:rsidR="008D588A" w:rsidRPr="00E62094">
        <w:rPr>
          <w:rFonts w:ascii="Times New Roman" w:hAnsi="Times New Roman" w:cs="Times New Roman"/>
          <w:sz w:val="24"/>
          <w:szCs w:val="24"/>
          <w:lang w:val="sr-Cyrl-CS"/>
        </w:rPr>
        <w:t xml:space="preserve"> 2023-2015.</w:t>
      </w:r>
      <w:r w:rsidR="00FB5065" w:rsidRPr="00E62094">
        <w:rPr>
          <w:rFonts w:ascii="Times New Roman" w:hAnsi="Times New Roman" w:cs="Times New Roman"/>
          <w:sz w:val="24"/>
          <w:szCs w:val="24"/>
          <w:lang w:val="sr-Cyrl-CS"/>
        </w:rPr>
        <w:t xml:space="preserve"> обухватају препознавање инспектора под тим именом у службеничком систему, као и праћење спровођења Акционог плана за запошљавање државних службеника који обављају послове инспекцијског надзора, који је </w:t>
      </w:r>
      <w:r w:rsidR="005B6933" w:rsidRPr="00E62094">
        <w:rPr>
          <w:rFonts w:ascii="Times New Roman" w:hAnsi="Times New Roman" w:cs="Times New Roman"/>
          <w:sz w:val="24"/>
          <w:szCs w:val="24"/>
          <w:lang w:val="sr-Cyrl-CS"/>
        </w:rPr>
        <w:t xml:space="preserve">Влада </w:t>
      </w:r>
      <w:r w:rsidR="00FB5065" w:rsidRPr="00E62094">
        <w:rPr>
          <w:rFonts w:ascii="Times New Roman" w:hAnsi="Times New Roman" w:cs="Times New Roman"/>
          <w:sz w:val="24"/>
          <w:szCs w:val="24"/>
          <w:lang w:val="sr-Cyrl-CS"/>
        </w:rPr>
        <w:t>донела 2019. године, а чије је спровођење током 2020</w:t>
      </w:r>
      <w:r w:rsidR="00934FB3" w:rsidRPr="00E62094">
        <w:rPr>
          <w:rFonts w:ascii="Times New Roman" w:hAnsi="Times New Roman" w:cs="Times New Roman"/>
          <w:sz w:val="24"/>
          <w:szCs w:val="24"/>
          <w:lang w:val="sr-Cyrl-CS"/>
        </w:rPr>
        <w:t>, 2021.</w:t>
      </w:r>
      <w:r w:rsidR="00FB5065" w:rsidRPr="00E62094">
        <w:rPr>
          <w:rFonts w:ascii="Times New Roman" w:hAnsi="Times New Roman" w:cs="Times New Roman"/>
          <w:sz w:val="24"/>
          <w:szCs w:val="24"/>
          <w:lang w:val="sr-Cyrl-CS"/>
        </w:rPr>
        <w:t xml:space="preserve"> </w:t>
      </w:r>
      <w:r w:rsidR="00934FB3" w:rsidRPr="00E62094">
        <w:rPr>
          <w:rFonts w:ascii="Times New Roman" w:hAnsi="Times New Roman" w:cs="Times New Roman"/>
          <w:sz w:val="24"/>
          <w:szCs w:val="24"/>
          <w:lang w:val="sr-Cyrl-CS"/>
        </w:rPr>
        <w:t xml:space="preserve">и 2022. </w:t>
      </w:r>
      <w:r w:rsidR="00FB5065" w:rsidRPr="00E62094">
        <w:rPr>
          <w:rFonts w:ascii="Times New Roman" w:hAnsi="Times New Roman" w:cs="Times New Roman"/>
          <w:sz w:val="24"/>
          <w:szCs w:val="24"/>
          <w:lang w:val="sr-Cyrl-CS"/>
        </w:rPr>
        <w:t>године било отежано услед пандемије</w:t>
      </w:r>
      <w:r w:rsidR="00934FB3" w:rsidRPr="00E62094">
        <w:rPr>
          <w:rFonts w:ascii="Times New Roman" w:hAnsi="Times New Roman" w:cs="Times New Roman"/>
          <w:sz w:val="24"/>
          <w:szCs w:val="24"/>
          <w:lang w:val="sr-Cyrl-CS"/>
        </w:rPr>
        <w:t xml:space="preserve"> и енергетске кризе</w:t>
      </w:r>
      <w:r w:rsidR="00692FC5" w:rsidRPr="00E62094">
        <w:rPr>
          <w:rFonts w:ascii="Times New Roman" w:hAnsi="Times New Roman" w:cs="Times New Roman"/>
          <w:sz w:val="24"/>
          <w:szCs w:val="24"/>
          <w:lang w:val="sr-Cyrl-CS"/>
        </w:rPr>
        <w:t>, као и даље ојачавање материјалног положаја инспектора.</w:t>
      </w:r>
    </w:p>
    <w:p w14:paraId="5D00ECBD" w14:textId="56F5EFD1" w:rsidR="00FB5065" w:rsidRPr="00E62094"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У оквиру спровођења претходног Националног програма израђено је и кренуло се са спровођењем планова активности инспекцијског надзора (ходограма) за сузбијање недозвољене трговине робама које су најчешће продаване у сивој зони (акцизни производи – дуван, кафа, базна уља, нафта, текстил, половни аутомобили и др.). У наредном периоду ће се радити на изради нових и анализирању учинка постојећих ходограма уз успостављање система извештавања о спроведеним ходограмима.</w:t>
      </w:r>
    </w:p>
    <w:p w14:paraId="0786FF48" w14:textId="008827FE" w:rsidR="00C01FF6" w:rsidRDefault="006F14DD" w:rsidP="006F14DD">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ab/>
      </w:r>
      <w:r w:rsidR="00C01FF6" w:rsidRPr="00E62094">
        <w:rPr>
          <w:rFonts w:ascii="Times New Roman" w:hAnsi="Times New Roman" w:cs="Times New Roman"/>
          <w:sz w:val="24"/>
          <w:szCs w:val="24"/>
          <w:lang w:val="sr-Cyrl-CS"/>
        </w:rPr>
        <w:t>Како би се пратио целокупан процес надзора и процесуирања прекршајних пријава из области сиве економије, планира се и рад на унапређењу спровођења прекршајног поступка кроз обуке прекршајних судија за прекршајне поступке из области сиве економије. У циљу потпуне дигитализације слања прекршајних пријава од стране инспектора ка прекршајним судовима, у претходном периоду је извршено повезивање система еИнспектор са системом прекршајних судова  СИПРЕС, а како би било и законски омогућено слање предмета у електронској форми</w:t>
      </w:r>
      <w:r w:rsidR="004C27DB" w:rsidRPr="00E62094">
        <w:rPr>
          <w:rFonts w:ascii="Times New Roman" w:hAnsi="Times New Roman" w:cs="Times New Roman"/>
          <w:sz w:val="24"/>
          <w:szCs w:val="24"/>
          <w:lang w:val="sr-Cyrl-CS"/>
        </w:rPr>
        <w:t>,</w:t>
      </w:r>
      <w:r w:rsidR="00C01FF6" w:rsidRPr="00E62094">
        <w:rPr>
          <w:rFonts w:ascii="Times New Roman" w:hAnsi="Times New Roman" w:cs="Times New Roman"/>
          <w:sz w:val="24"/>
          <w:szCs w:val="24"/>
          <w:lang w:val="sr-Cyrl-CS"/>
        </w:rPr>
        <w:t xml:space="preserve"> планирана је и измен</w:t>
      </w:r>
      <w:r w:rsidR="004C27DB" w:rsidRPr="00E62094">
        <w:rPr>
          <w:rFonts w:ascii="Times New Roman" w:hAnsi="Times New Roman" w:cs="Times New Roman"/>
          <w:sz w:val="24"/>
          <w:szCs w:val="24"/>
          <w:lang w:val="sr-Cyrl-CS"/>
        </w:rPr>
        <w:t xml:space="preserve">а Закона о прекршајном поступку. </w:t>
      </w:r>
      <w:r w:rsidR="00C01FF6" w:rsidRPr="00E62094">
        <w:rPr>
          <w:rFonts w:ascii="Times New Roman" w:hAnsi="Times New Roman" w:cs="Times New Roman"/>
          <w:sz w:val="24"/>
          <w:szCs w:val="24"/>
          <w:lang w:val="sr-Cyrl-CS"/>
        </w:rPr>
        <w:t xml:space="preserve">Како су у претходном периоду донете смернице за примену споразума о признању прекршаја за низ области инспекцијског надзора, предстоји и рад на даљој примени ових споразума у пракси. </w:t>
      </w:r>
      <w:r w:rsidR="001A2246" w:rsidRPr="00E62094">
        <w:rPr>
          <w:rFonts w:ascii="Times New Roman" w:hAnsi="Times New Roman" w:cs="Times New Roman"/>
          <w:sz w:val="24"/>
          <w:szCs w:val="24"/>
          <w:lang w:val="sr-Cyrl-CS"/>
        </w:rPr>
        <w:t>Поред тога, ради спровођења посебног циља један, кроз сарадњу Министарства правде, надлежних инспекција и прекршајних судова</w:t>
      </w:r>
      <w:r w:rsidR="005C3B60" w:rsidRPr="00E62094">
        <w:rPr>
          <w:rFonts w:ascii="Times New Roman" w:hAnsi="Times New Roman" w:cs="Times New Roman"/>
          <w:sz w:val="24"/>
          <w:szCs w:val="24"/>
          <w:lang w:val="sr-Cyrl-CS"/>
        </w:rPr>
        <w:t xml:space="preserve"> биће пописана листа прекршаја који спадају у сиву економиј, а у циљу вођења евиденција о предметима сиве економије и претраживања релевантних података за статистичке извештаје.</w:t>
      </w:r>
    </w:p>
    <w:p w14:paraId="0272FAE4" w14:textId="77777777" w:rsidR="0049338C" w:rsidRPr="00E62094" w:rsidRDefault="0049338C" w:rsidP="006F14DD">
      <w:pPr>
        <w:spacing w:after="0"/>
        <w:jc w:val="both"/>
        <w:rPr>
          <w:rFonts w:ascii="Times New Roman" w:hAnsi="Times New Roman" w:cs="Times New Roman"/>
          <w:sz w:val="24"/>
          <w:szCs w:val="24"/>
          <w:lang w:val="sr-Cyrl-CS"/>
        </w:rPr>
      </w:pPr>
    </w:p>
    <w:p w14:paraId="60FC20DB" w14:textId="77777777" w:rsidR="00D54BE4" w:rsidRPr="00E62094" w:rsidRDefault="00D54BE4" w:rsidP="00511F21">
      <w:pPr>
        <w:pStyle w:val="ListParagraph"/>
        <w:ind w:left="630"/>
        <w:jc w:val="both"/>
        <w:rPr>
          <w:rFonts w:ascii="Times New Roman" w:hAnsi="Times New Roman" w:cs="Times New Roman"/>
          <w:sz w:val="24"/>
          <w:szCs w:val="24"/>
          <w:lang w:val="sr-Cyrl-CS"/>
        </w:rPr>
      </w:pPr>
    </w:p>
    <w:tbl>
      <w:tblPr>
        <w:tblStyle w:val="GridTable1Light-Accent11"/>
        <w:tblW w:w="9634" w:type="dxa"/>
        <w:tblLook w:val="04A0" w:firstRow="1" w:lastRow="0" w:firstColumn="1" w:lastColumn="0" w:noHBand="0" w:noVBand="1"/>
      </w:tblPr>
      <w:tblGrid>
        <w:gridCol w:w="758"/>
        <w:gridCol w:w="3490"/>
        <w:gridCol w:w="2551"/>
        <w:gridCol w:w="2835"/>
      </w:tblGrid>
      <w:tr w:rsidR="00447157" w:rsidRPr="00E62094" w14:paraId="780ECB91" w14:textId="77777777" w:rsidTr="00D76B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shd w:val="clear" w:color="auto" w:fill="5B9BD5" w:themeFill="accent5"/>
          </w:tcPr>
          <w:p w14:paraId="43855823" w14:textId="77777777" w:rsidR="008A2AE6" w:rsidRPr="00E62094" w:rsidRDefault="008A2AE6"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Број мере</w:t>
            </w:r>
          </w:p>
        </w:tc>
        <w:tc>
          <w:tcPr>
            <w:tcW w:w="3490" w:type="dxa"/>
            <w:shd w:val="clear" w:color="auto" w:fill="5B9BD5" w:themeFill="accent5"/>
          </w:tcPr>
          <w:p w14:paraId="6D9303BD" w14:textId="77777777" w:rsidR="008A2AE6" w:rsidRPr="00E62094" w:rsidRDefault="008A2AE6" w:rsidP="0091562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МЕРЕ У ОК</w:t>
            </w:r>
            <w:r w:rsidR="00D76BBC" w:rsidRPr="00E62094">
              <w:rPr>
                <w:rFonts w:ascii="Times New Roman" w:hAnsi="Times New Roman" w:cs="Times New Roman"/>
                <w:sz w:val="24"/>
                <w:szCs w:val="24"/>
                <w:lang w:val="sr-Cyrl-CS"/>
              </w:rPr>
              <w:t xml:space="preserve">ВИРУ ПОСЕБНОГ ЦИЉА 1 </w:t>
            </w:r>
          </w:p>
        </w:tc>
        <w:tc>
          <w:tcPr>
            <w:tcW w:w="2551" w:type="dxa"/>
            <w:shd w:val="clear" w:color="auto" w:fill="5B9BD5" w:themeFill="accent5"/>
          </w:tcPr>
          <w:p w14:paraId="3C035F60" w14:textId="77777777" w:rsidR="008A2AE6" w:rsidRPr="00E62094" w:rsidRDefault="00D76BBC" w:rsidP="0091562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Институција одговорна за спровођење</w:t>
            </w:r>
          </w:p>
        </w:tc>
        <w:tc>
          <w:tcPr>
            <w:tcW w:w="2835" w:type="dxa"/>
            <w:shd w:val="clear" w:color="auto" w:fill="5B9BD5" w:themeFill="accent5"/>
          </w:tcPr>
          <w:p w14:paraId="686EA723" w14:textId="67A38B49" w:rsidR="008A2AE6" w:rsidRPr="00E62094" w:rsidRDefault="001D224E" w:rsidP="0091562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Показатељ</w:t>
            </w:r>
            <w:r w:rsidR="00D76BBC" w:rsidRPr="00E62094">
              <w:rPr>
                <w:rFonts w:ascii="Times New Roman" w:hAnsi="Times New Roman" w:cs="Times New Roman"/>
                <w:sz w:val="24"/>
                <w:szCs w:val="24"/>
                <w:lang w:val="sr-Cyrl-CS"/>
              </w:rPr>
              <w:t xml:space="preserve"> </w:t>
            </w:r>
          </w:p>
        </w:tc>
      </w:tr>
      <w:tr w:rsidR="00447157" w:rsidRPr="00E62094" w14:paraId="0F991C2D" w14:textId="77777777" w:rsidTr="00D76BBC">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6AA4826B" w14:textId="77777777" w:rsidR="008A2AE6" w:rsidRPr="00E62094" w:rsidRDefault="008A2AE6"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1.</w:t>
            </w:r>
          </w:p>
        </w:tc>
        <w:tc>
          <w:tcPr>
            <w:tcW w:w="3490" w:type="dxa"/>
            <w:shd w:val="clear" w:color="auto" w:fill="DEEAF6" w:themeFill="accent5" w:themeFillTint="33"/>
          </w:tcPr>
          <w:p w14:paraId="442C2FBE" w14:textId="77777777" w:rsidR="008A2AE6" w:rsidRPr="00E62094" w:rsidRDefault="008A2AE6"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Успостављање потпуне функционалности система еИнспектор и јединственог Контакт центра за републичке инспекције</w:t>
            </w:r>
          </w:p>
        </w:tc>
        <w:tc>
          <w:tcPr>
            <w:tcW w:w="2551" w:type="dxa"/>
            <w:shd w:val="clear" w:color="auto" w:fill="DEEAF6" w:themeFill="accent5" w:themeFillTint="33"/>
          </w:tcPr>
          <w:p w14:paraId="6E3062F0" w14:textId="77777777" w:rsidR="008A2AE6" w:rsidRPr="00E62094" w:rsidRDefault="00D76BB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државне управе и локалне самоуправе</w:t>
            </w:r>
          </w:p>
        </w:tc>
        <w:tc>
          <w:tcPr>
            <w:tcW w:w="2835" w:type="dxa"/>
            <w:shd w:val="clear" w:color="auto" w:fill="DEEAF6" w:themeFill="accent5" w:themeFillTint="33"/>
          </w:tcPr>
          <w:p w14:paraId="51508600" w14:textId="77777777" w:rsidR="00D76BBC" w:rsidRPr="00E62094" w:rsidRDefault="001D0A16"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w:t>
            </w:r>
            <w:r w:rsidR="00D76BBC" w:rsidRPr="00E62094">
              <w:rPr>
                <w:rFonts w:ascii="Times New Roman" w:hAnsi="Times New Roman" w:cs="Times New Roman"/>
                <w:b/>
                <w:sz w:val="24"/>
                <w:szCs w:val="24"/>
                <w:lang w:val="sr-Cyrl-CS"/>
              </w:rPr>
              <w:t xml:space="preserve"> републичких инспекција користе систем еИнспектор</w:t>
            </w:r>
          </w:p>
          <w:p w14:paraId="19318EBC" w14:textId="77777777" w:rsidR="00F97F01" w:rsidRPr="00E62094" w:rsidRDefault="00F97F01"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5612EB" w:rsidRPr="00E62094">
              <w:rPr>
                <w:rFonts w:ascii="Times New Roman" w:hAnsi="Times New Roman" w:cs="Times New Roman"/>
                <w:b/>
                <w:sz w:val="24"/>
                <w:szCs w:val="24"/>
                <w:lang w:val="sr-Cyrl-CS"/>
              </w:rPr>
              <w:t>(2021)</w:t>
            </w:r>
            <w:r w:rsidRPr="00E62094">
              <w:rPr>
                <w:rFonts w:ascii="Times New Roman" w:hAnsi="Times New Roman" w:cs="Times New Roman"/>
                <w:b/>
                <w:sz w:val="24"/>
                <w:szCs w:val="24"/>
                <w:lang w:val="sr-Cyrl-CS"/>
              </w:rPr>
              <w:t>: 36</w:t>
            </w:r>
          </w:p>
          <w:p w14:paraId="1D3D88E2" w14:textId="344C0A59" w:rsidR="00F97F01" w:rsidRPr="00E62094" w:rsidRDefault="00F97F01"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5612EB" w:rsidRPr="00E62094">
              <w:rPr>
                <w:rFonts w:ascii="Times New Roman" w:hAnsi="Times New Roman" w:cs="Times New Roman"/>
                <w:b/>
                <w:sz w:val="24"/>
                <w:szCs w:val="24"/>
                <w:lang w:val="sr-Cyrl-CS"/>
              </w:rPr>
              <w:t>(202</w:t>
            </w:r>
            <w:r w:rsidR="005A432F" w:rsidRPr="00E62094">
              <w:rPr>
                <w:rFonts w:ascii="Times New Roman" w:hAnsi="Times New Roman" w:cs="Times New Roman"/>
                <w:b/>
                <w:sz w:val="24"/>
                <w:szCs w:val="24"/>
                <w:lang w:val="sr-Cyrl-CS"/>
              </w:rPr>
              <w:t>4</w:t>
            </w:r>
            <w:r w:rsidR="005612EB" w:rsidRPr="00E62094">
              <w:rPr>
                <w:rFonts w:ascii="Times New Roman" w:hAnsi="Times New Roman" w:cs="Times New Roman"/>
                <w:b/>
                <w:sz w:val="24"/>
                <w:szCs w:val="24"/>
                <w:lang w:val="sr-Cyrl-CS"/>
              </w:rPr>
              <w:t>)</w:t>
            </w:r>
            <w:r w:rsidRPr="00E62094">
              <w:rPr>
                <w:rFonts w:ascii="Times New Roman" w:hAnsi="Times New Roman" w:cs="Times New Roman"/>
                <w:b/>
                <w:sz w:val="24"/>
                <w:szCs w:val="24"/>
                <w:lang w:val="sr-Cyrl-CS"/>
              </w:rPr>
              <w:t>: 38</w:t>
            </w:r>
          </w:p>
          <w:p w14:paraId="5CB8FD9F"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3FE6AD74" w14:textId="77777777" w:rsidR="008A2AE6" w:rsidRPr="00E62094" w:rsidRDefault="008A2AE6"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34662F4E"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7FDAA670" w14:textId="77777777" w:rsidR="00D76BBC" w:rsidRPr="00E62094" w:rsidRDefault="00D76BBC" w:rsidP="00915626">
            <w:pPr>
              <w:jc w:val="both"/>
              <w:rPr>
                <w:rFonts w:ascii="Times New Roman" w:hAnsi="Times New Roman" w:cs="Times New Roman"/>
                <w:sz w:val="24"/>
                <w:szCs w:val="24"/>
                <w:lang w:val="sr-Cyrl-CS"/>
              </w:rPr>
            </w:pPr>
          </w:p>
        </w:tc>
        <w:tc>
          <w:tcPr>
            <w:tcW w:w="8876" w:type="dxa"/>
            <w:gridSpan w:val="3"/>
          </w:tcPr>
          <w:p w14:paraId="02300A75" w14:textId="77777777" w:rsidR="00264AF1" w:rsidRPr="00E62094" w:rsidRDefault="00264AF1"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Врста мере: </w:t>
            </w:r>
            <w:r w:rsidR="00696ACB" w:rsidRPr="00E62094">
              <w:rPr>
                <w:rFonts w:ascii="Times New Roman" w:hAnsi="Times New Roman" w:cs="Times New Roman"/>
                <w:sz w:val="24"/>
                <w:szCs w:val="24"/>
                <w:lang w:val="sr-Cyrl-CS"/>
              </w:rPr>
              <w:t>институционално управљачко организациона</w:t>
            </w:r>
            <w:r w:rsidRPr="00E62094">
              <w:rPr>
                <w:rFonts w:ascii="Times New Roman" w:hAnsi="Times New Roman" w:cs="Times New Roman"/>
                <w:sz w:val="24"/>
                <w:szCs w:val="24"/>
                <w:lang w:val="sr-Cyrl-CS"/>
              </w:rPr>
              <w:t>.</w:t>
            </w:r>
          </w:p>
          <w:p w14:paraId="080DD00C" w14:textId="77777777" w:rsidR="00D76BBC" w:rsidRPr="00E62094" w:rsidRDefault="00D76BB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w:t>
            </w:r>
            <w:r w:rsidR="00356E8B"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 xml:space="preserve">на повећање функционалности еИнспектор и подразумева: </w:t>
            </w:r>
          </w:p>
          <w:p w14:paraId="14F30FEA" w14:textId="77777777" w:rsidR="00D76BBC" w:rsidRPr="00E62094" w:rsidRDefault="00D76BBC" w:rsidP="00915626">
            <w:pPr>
              <w:pStyle w:val="ListParagraph"/>
              <w:numPr>
                <w:ilvl w:val="0"/>
                <w:numId w:val="85"/>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измену Закона о инспекцијском надзору у циљу прописивања обавезности рада у том систему за конкретне републичке инспекције; </w:t>
            </w:r>
          </w:p>
          <w:p w14:paraId="1600F844" w14:textId="6435C402" w:rsidR="00206AC3" w:rsidRPr="00E62094" w:rsidRDefault="00D76BBC" w:rsidP="00025528">
            <w:pPr>
              <w:pStyle w:val="ListParagraph"/>
              <w:numPr>
                <w:ilvl w:val="0"/>
                <w:numId w:val="85"/>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повезивање тог система са информационим системима Пореске управе и Управе царина ради омогућавања једноставне размене информација у циљу ефикаснијег рада сваког од тих органа појединачно, као и омогућења њиховог синергијског деловања;обезбеђење механизама за ефикасну комуникацију са странкама у поступку и њихове благовремене информисаности о пракси, укључујући и: успостављање аутоматске комуникације преко контакт центра инспекција; доставу позива и аката привредним субјектима у јединствени електорнски сандучић.</w:t>
            </w:r>
          </w:p>
          <w:p w14:paraId="2BBF801D" w14:textId="46256004" w:rsidR="009034BD" w:rsidRPr="00E62094" w:rsidRDefault="009034BD" w:rsidP="0002552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Eфекти ове мере</w:t>
            </w:r>
            <w:r w:rsidR="00AA7C79" w:rsidRPr="00E62094">
              <w:rPr>
                <w:rFonts w:ascii="Times New Roman" w:hAnsi="Times New Roman" w:cs="Times New Roman"/>
                <w:sz w:val="24"/>
                <w:szCs w:val="24"/>
                <w:lang w:val="sr-Cyrl-CS"/>
              </w:rPr>
              <w:t xml:space="preserve"> </w:t>
            </w:r>
            <w:r w:rsidR="000A32B3" w:rsidRPr="00E62094">
              <w:rPr>
                <w:rFonts w:ascii="Times New Roman" w:hAnsi="Times New Roman" w:cs="Times New Roman"/>
                <w:sz w:val="24"/>
                <w:szCs w:val="24"/>
                <w:lang w:val="sr-Cyrl-CS"/>
              </w:rPr>
              <w:t xml:space="preserve">се огледају у </w:t>
            </w:r>
            <w:r w:rsidR="00734AD4" w:rsidRPr="00E62094">
              <w:rPr>
                <w:rFonts w:ascii="Times New Roman" w:hAnsi="Times New Roman" w:cs="Times New Roman"/>
                <w:sz w:val="24"/>
                <w:szCs w:val="24"/>
                <w:lang w:val="sr-Cyrl-CS"/>
              </w:rPr>
              <w:t>квалитенијем</w:t>
            </w:r>
            <w:r w:rsidRPr="00E62094">
              <w:rPr>
                <w:rFonts w:ascii="Times New Roman" w:hAnsi="Times New Roman" w:cs="Times New Roman"/>
                <w:sz w:val="24"/>
                <w:szCs w:val="24"/>
                <w:lang w:val="sr-Cyrl-CS"/>
              </w:rPr>
              <w:t xml:space="preserve"> </w:t>
            </w:r>
            <w:r w:rsidR="00734AD4" w:rsidRPr="00E62094">
              <w:rPr>
                <w:rFonts w:ascii="Times New Roman" w:hAnsi="Times New Roman" w:cs="Times New Roman"/>
                <w:sz w:val="24"/>
                <w:szCs w:val="24"/>
                <w:lang w:val="sr-Cyrl-CS"/>
              </w:rPr>
              <w:t xml:space="preserve">и комплетнијем </w:t>
            </w:r>
            <w:r w:rsidRPr="00E62094">
              <w:rPr>
                <w:rFonts w:ascii="Times New Roman" w:hAnsi="Times New Roman" w:cs="Times New Roman"/>
                <w:sz w:val="24"/>
                <w:szCs w:val="24"/>
                <w:lang w:val="sr-Cyrl-CS"/>
              </w:rPr>
              <w:t xml:space="preserve">функционисању </w:t>
            </w:r>
            <w:r w:rsidR="00734AD4" w:rsidRPr="00E62094">
              <w:rPr>
                <w:rFonts w:ascii="Times New Roman" w:hAnsi="Times New Roman" w:cs="Times New Roman"/>
                <w:sz w:val="24"/>
                <w:szCs w:val="24"/>
                <w:lang w:val="sr-Cyrl-CS"/>
              </w:rPr>
              <w:t xml:space="preserve">система еИнспектор, а нарочито кроз повезивање система Пореске управе и Управе царина што ће имати директан </w:t>
            </w:r>
            <w:r w:rsidR="00AA7C79" w:rsidRPr="00E62094">
              <w:rPr>
                <w:rFonts w:ascii="Times New Roman" w:hAnsi="Times New Roman" w:cs="Times New Roman"/>
                <w:sz w:val="24"/>
                <w:szCs w:val="24"/>
                <w:lang w:val="sr-Cyrl-CS"/>
              </w:rPr>
              <w:t>утицај</w:t>
            </w:r>
            <w:r w:rsidR="00734AD4" w:rsidRPr="00E62094">
              <w:rPr>
                <w:rFonts w:ascii="Times New Roman" w:hAnsi="Times New Roman" w:cs="Times New Roman"/>
                <w:sz w:val="24"/>
                <w:szCs w:val="24"/>
                <w:lang w:val="sr-Cyrl-CS"/>
              </w:rPr>
              <w:t xml:space="preserve"> за сузбијање сиве економије.</w:t>
            </w:r>
            <w:r w:rsidR="00934052" w:rsidRPr="00E62094">
              <w:rPr>
                <w:rFonts w:ascii="Times New Roman" w:hAnsi="Times New Roman" w:cs="Times New Roman"/>
                <w:sz w:val="24"/>
                <w:szCs w:val="24"/>
                <w:lang w:val="sr-Cyrl-CS"/>
              </w:rPr>
              <w:t xml:space="preserve"> </w:t>
            </w:r>
            <w:r w:rsidR="00206AC3" w:rsidRPr="00E62094">
              <w:rPr>
                <w:rFonts w:ascii="Times New Roman" w:hAnsi="Times New Roman" w:cs="Times New Roman"/>
                <w:sz w:val="24"/>
                <w:szCs w:val="24"/>
                <w:lang w:val="sr-Cyrl-CS"/>
              </w:rPr>
              <w:t xml:space="preserve">Осим тога, кроз промоцију Контакт центра за републичке инспекције као јединственог места где привреда може да пријави нелегално пословање, али и добије одговор на питања из надлежности инспекција, као и даље одржавање портала www.inspektor.gov.rs, биће </w:t>
            </w:r>
            <w:r w:rsidR="00206AC3" w:rsidRPr="00E62094">
              <w:rPr>
                <w:rFonts w:ascii="Times New Roman" w:hAnsi="Times New Roman" w:cs="Times New Roman"/>
                <w:sz w:val="24"/>
                <w:szCs w:val="24"/>
                <w:lang w:val="sr-Cyrl-CS"/>
              </w:rPr>
              <w:lastRenderedPageBreak/>
              <w:t>повећана правна сигурност кроз механизам пријаве нелегалног пословања и добијање неопходних информација, што је важно за сузбијање сиве економије.</w:t>
            </w:r>
          </w:p>
          <w:p w14:paraId="6CA29620" w14:textId="669E8130" w:rsidR="00857039" w:rsidRPr="00E62094" w:rsidRDefault="00472C01" w:rsidP="00472C0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 xml:space="preserve"> и 202</w:t>
            </w:r>
            <w:r w:rsidR="00B40308"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година.</w:t>
            </w:r>
          </w:p>
        </w:tc>
      </w:tr>
      <w:tr w:rsidR="00447157" w:rsidRPr="00E62094" w14:paraId="51FC65A2" w14:textId="77777777" w:rsidTr="00D76BBC">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4F31898B" w14:textId="77777777" w:rsidR="008A2AE6" w:rsidRPr="00E62094" w:rsidRDefault="008A2AE6"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2.</w:t>
            </w:r>
          </w:p>
        </w:tc>
        <w:tc>
          <w:tcPr>
            <w:tcW w:w="3490" w:type="dxa"/>
            <w:shd w:val="clear" w:color="auto" w:fill="DEEAF6" w:themeFill="accent5" w:themeFillTint="33"/>
          </w:tcPr>
          <w:p w14:paraId="3A767AE7" w14:textId="77777777" w:rsidR="008A2AE6" w:rsidRPr="00E62094" w:rsidRDefault="008A2AE6"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Унапређење ефикасности рада инспекција</w:t>
            </w:r>
            <w:r w:rsidR="00166867" w:rsidRPr="00E62094">
              <w:rPr>
                <w:rFonts w:ascii="Times New Roman" w:hAnsi="Times New Roman" w:cs="Times New Roman"/>
                <w:b/>
                <w:sz w:val="24"/>
                <w:szCs w:val="24"/>
                <w:lang w:val="sr-Cyrl-CS"/>
              </w:rPr>
              <w:t xml:space="preserve"> и инспекцијске праксе</w:t>
            </w:r>
          </w:p>
        </w:tc>
        <w:tc>
          <w:tcPr>
            <w:tcW w:w="2551" w:type="dxa"/>
            <w:shd w:val="clear" w:color="auto" w:fill="DEEAF6" w:themeFill="accent5" w:themeFillTint="33"/>
          </w:tcPr>
          <w:p w14:paraId="6E55CEDA" w14:textId="77777777" w:rsidR="008A2AE6" w:rsidRPr="00E62094" w:rsidRDefault="00D76BB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државне управе и локалне самоуправе</w:t>
            </w:r>
          </w:p>
        </w:tc>
        <w:tc>
          <w:tcPr>
            <w:tcW w:w="2835" w:type="dxa"/>
            <w:shd w:val="clear" w:color="auto" w:fill="DEEAF6" w:themeFill="accent5" w:themeFillTint="33"/>
          </w:tcPr>
          <w:p w14:paraId="6CED605A"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699650E8"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одржаних састанака Координационе комисије у току једне године:</w:t>
            </w:r>
          </w:p>
          <w:p w14:paraId="46AAC9FE"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2113FCD4"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DD5C2F" w:rsidRPr="00E62094">
              <w:rPr>
                <w:rFonts w:ascii="Times New Roman" w:hAnsi="Times New Roman" w:cs="Times New Roman"/>
                <w:b/>
                <w:sz w:val="24"/>
                <w:szCs w:val="24"/>
                <w:lang w:val="sr-Cyrl-CS"/>
              </w:rPr>
              <w:t xml:space="preserve"> (2021)</w:t>
            </w:r>
            <w:r w:rsidRPr="00E62094">
              <w:rPr>
                <w:rFonts w:ascii="Times New Roman" w:hAnsi="Times New Roman" w:cs="Times New Roman"/>
                <w:b/>
                <w:sz w:val="24"/>
                <w:szCs w:val="24"/>
                <w:lang w:val="sr-Cyrl-CS"/>
              </w:rPr>
              <w:t xml:space="preserve">: </w:t>
            </w:r>
            <w:r w:rsidR="00F97F01" w:rsidRPr="00E62094">
              <w:rPr>
                <w:rFonts w:ascii="Times New Roman" w:hAnsi="Times New Roman" w:cs="Times New Roman"/>
                <w:b/>
                <w:sz w:val="24"/>
                <w:szCs w:val="24"/>
                <w:lang w:val="sr-Cyrl-CS"/>
              </w:rPr>
              <w:t xml:space="preserve">8 седница </w:t>
            </w:r>
          </w:p>
          <w:p w14:paraId="16D7058B" w14:textId="7DAD7799" w:rsidR="008A2AE6"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DD5C2F" w:rsidRPr="00E62094">
              <w:rPr>
                <w:rFonts w:ascii="Times New Roman" w:hAnsi="Times New Roman" w:cs="Times New Roman"/>
                <w:b/>
                <w:sz w:val="24"/>
                <w:szCs w:val="24"/>
                <w:lang w:val="sr-Cyrl-CS"/>
              </w:rPr>
              <w:t xml:space="preserve"> (202</w:t>
            </w:r>
            <w:r w:rsidR="005A432F" w:rsidRPr="00E62094">
              <w:rPr>
                <w:rFonts w:ascii="Times New Roman" w:hAnsi="Times New Roman" w:cs="Times New Roman"/>
                <w:b/>
                <w:sz w:val="24"/>
                <w:szCs w:val="24"/>
                <w:lang w:val="sr-Cyrl-CS"/>
              </w:rPr>
              <w:t>4</w:t>
            </w:r>
            <w:r w:rsidR="00DD5C2F" w:rsidRPr="00E62094">
              <w:rPr>
                <w:rFonts w:ascii="Times New Roman" w:hAnsi="Times New Roman" w:cs="Times New Roman"/>
                <w:b/>
                <w:sz w:val="24"/>
                <w:szCs w:val="24"/>
                <w:lang w:val="sr-Cyrl-CS"/>
              </w:rPr>
              <w:t>)</w:t>
            </w:r>
            <w:r w:rsidRPr="00E62094">
              <w:rPr>
                <w:rFonts w:ascii="Times New Roman" w:hAnsi="Times New Roman" w:cs="Times New Roman"/>
                <w:b/>
                <w:sz w:val="24"/>
                <w:szCs w:val="24"/>
                <w:lang w:val="sr-Cyrl-CS"/>
              </w:rPr>
              <w:t>:</w:t>
            </w:r>
            <w:r w:rsidR="00F97F01" w:rsidRPr="00E62094">
              <w:rPr>
                <w:rFonts w:ascii="Times New Roman" w:hAnsi="Times New Roman" w:cs="Times New Roman"/>
                <w:b/>
                <w:sz w:val="24"/>
                <w:szCs w:val="24"/>
                <w:lang w:val="sr-Cyrl-CS"/>
              </w:rPr>
              <w:t xml:space="preserve"> 8 седница </w:t>
            </w:r>
          </w:p>
        </w:tc>
      </w:tr>
      <w:tr w:rsidR="00447157" w:rsidRPr="00E62094" w14:paraId="1BD1E2BE"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5AD3E446" w14:textId="77777777" w:rsidR="00D76BBC" w:rsidRPr="00E62094" w:rsidRDefault="00D76BBC" w:rsidP="00915626">
            <w:pPr>
              <w:jc w:val="both"/>
              <w:rPr>
                <w:rFonts w:ascii="Times New Roman" w:hAnsi="Times New Roman" w:cs="Times New Roman"/>
                <w:sz w:val="24"/>
                <w:szCs w:val="24"/>
                <w:lang w:val="sr-Cyrl-CS"/>
              </w:rPr>
            </w:pPr>
          </w:p>
        </w:tc>
        <w:tc>
          <w:tcPr>
            <w:tcW w:w="8876" w:type="dxa"/>
            <w:gridSpan w:val="3"/>
          </w:tcPr>
          <w:p w14:paraId="0DE924E7" w14:textId="77777777" w:rsidR="005612EB" w:rsidRPr="00E62094" w:rsidRDefault="005612EB" w:rsidP="0085703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443972BB" w14:textId="77777777" w:rsidR="00166867" w:rsidRPr="00E62094" w:rsidRDefault="00D76BBC"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избор оптималног организационог облика за координацију рада инспекција, као и на сагледавање могућности спајања одређених инспекција у инспекторате, у циљу повећавања рада ефикасности инспекција.</w:t>
            </w:r>
            <w:r w:rsidR="00857039" w:rsidRPr="00E62094">
              <w:rPr>
                <w:rFonts w:ascii="Times New Roman" w:hAnsi="Times New Roman" w:cs="Times New Roman"/>
                <w:sz w:val="24"/>
                <w:szCs w:val="24"/>
                <w:lang w:val="sr-Cyrl-CS"/>
              </w:rPr>
              <w:t xml:space="preserve"> </w:t>
            </w:r>
            <w:r w:rsidR="00AA7C79" w:rsidRPr="00E62094">
              <w:rPr>
                <w:rFonts w:ascii="Times New Roman" w:hAnsi="Times New Roman" w:cs="Times New Roman"/>
                <w:sz w:val="24"/>
                <w:szCs w:val="24"/>
                <w:lang w:val="sr-Cyrl-CS"/>
              </w:rPr>
              <w:t>Ефекти ове мере</w:t>
            </w:r>
            <w:r w:rsidR="00E75EB6" w:rsidRPr="00E62094">
              <w:rPr>
                <w:rFonts w:ascii="Times New Roman" w:hAnsi="Times New Roman" w:cs="Times New Roman"/>
                <w:sz w:val="24"/>
                <w:szCs w:val="24"/>
                <w:lang w:val="sr-Cyrl-CS"/>
              </w:rPr>
              <w:t xml:space="preserve"> се</w:t>
            </w:r>
            <w:r w:rsidR="005C5A79" w:rsidRPr="00E62094">
              <w:rPr>
                <w:rFonts w:ascii="Times New Roman" w:hAnsi="Times New Roman" w:cs="Times New Roman"/>
                <w:sz w:val="24"/>
                <w:szCs w:val="24"/>
                <w:lang w:val="sr-Cyrl-CS"/>
              </w:rPr>
              <w:t xml:space="preserve"> се огледа</w:t>
            </w:r>
            <w:r w:rsidR="00E75EB6" w:rsidRPr="00E62094">
              <w:rPr>
                <w:rFonts w:ascii="Times New Roman" w:hAnsi="Times New Roman" w:cs="Times New Roman"/>
                <w:sz w:val="24"/>
                <w:szCs w:val="24"/>
                <w:lang w:val="sr-Cyrl-CS"/>
              </w:rPr>
              <w:t>ју</w:t>
            </w:r>
            <w:r w:rsidR="005C5A79" w:rsidRPr="00E62094">
              <w:rPr>
                <w:rFonts w:ascii="Times New Roman" w:hAnsi="Times New Roman" w:cs="Times New Roman"/>
                <w:sz w:val="24"/>
                <w:szCs w:val="24"/>
                <w:lang w:val="sr-Cyrl-CS"/>
              </w:rPr>
              <w:t xml:space="preserve"> у томе да</w:t>
            </w:r>
            <w:r w:rsidR="00C07C6A" w:rsidRPr="00E62094">
              <w:rPr>
                <w:rFonts w:ascii="Times New Roman" w:hAnsi="Times New Roman" w:cs="Times New Roman"/>
                <w:sz w:val="24"/>
                <w:szCs w:val="24"/>
                <w:lang w:val="sr-Cyrl-CS"/>
              </w:rPr>
              <w:t xml:space="preserve"> се</w:t>
            </w:r>
            <w:r w:rsidR="00E75EB6" w:rsidRPr="00E62094">
              <w:rPr>
                <w:rFonts w:ascii="Times New Roman" w:hAnsi="Times New Roman" w:cs="Times New Roman"/>
                <w:sz w:val="24"/>
                <w:szCs w:val="24"/>
                <w:lang w:val="sr-Cyrl-CS"/>
              </w:rPr>
              <w:t xml:space="preserve"> омогући</w:t>
            </w:r>
            <w:r w:rsidR="005C5A79" w:rsidRPr="00E62094">
              <w:rPr>
                <w:rFonts w:ascii="Times New Roman" w:hAnsi="Times New Roman" w:cs="Times New Roman"/>
                <w:sz w:val="24"/>
                <w:szCs w:val="24"/>
                <w:lang w:val="sr-Cyrl-CS"/>
              </w:rPr>
              <w:t xml:space="preserve"> инспекциј</w:t>
            </w:r>
            <w:r w:rsidR="00E75EB6" w:rsidRPr="00E62094">
              <w:rPr>
                <w:rFonts w:ascii="Times New Roman" w:hAnsi="Times New Roman" w:cs="Times New Roman"/>
                <w:sz w:val="24"/>
                <w:szCs w:val="24"/>
                <w:lang w:val="sr-Cyrl-CS"/>
              </w:rPr>
              <w:t>ама да</w:t>
            </w:r>
            <w:r w:rsidR="005C5A79" w:rsidRPr="00E62094">
              <w:rPr>
                <w:rFonts w:ascii="Times New Roman" w:hAnsi="Times New Roman" w:cs="Times New Roman"/>
                <w:sz w:val="24"/>
                <w:szCs w:val="24"/>
                <w:lang w:val="sr-Cyrl-CS"/>
              </w:rPr>
              <w:t xml:space="preserve"> успешно спроводе све активности у оквиру својих надлежности, а тиме спречавају негативан утицај сиве економије.</w:t>
            </w:r>
            <w:r w:rsidR="00D64F8E" w:rsidRPr="00E62094">
              <w:rPr>
                <w:rFonts w:ascii="Times New Roman" w:hAnsi="Times New Roman" w:cs="Times New Roman"/>
                <w:sz w:val="24"/>
                <w:szCs w:val="24"/>
                <w:lang w:val="sr-Cyrl-CS"/>
              </w:rPr>
              <w:t xml:space="preserve"> </w:t>
            </w:r>
          </w:p>
          <w:p w14:paraId="6AF34E57" w14:textId="77777777" w:rsidR="00472C01" w:rsidRPr="00E62094" w:rsidRDefault="00166867"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Осим тога, мера је усмерена на уједначавање инспекцијске праксе и стављање акцента на модерну улогу инспекција као промотера и заштитника легалног пословања. Ефекти ове мере се огледају у томе да инспекције поступају јединствено у свим областима деловања што доприноси правној сигурности, као и да се повећа учешће инспекција кроз саветодавне активности чиме се смањује шансе за прелазак у сиву економију. </w:t>
            </w:r>
          </w:p>
          <w:p w14:paraId="13115AB7" w14:textId="4504972F" w:rsidR="00D76BBC" w:rsidRPr="00E62094" w:rsidRDefault="00166867"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спровођења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 и 202</w:t>
            </w:r>
            <w:r w:rsidR="00B40308"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година.</w:t>
            </w:r>
          </w:p>
        </w:tc>
      </w:tr>
      <w:tr w:rsidR="00447157" w:rsidRPr="00E62094" w14:paraId="1FB9D358" w14:textId="77777777" w:rsidTr="00D76BBC">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5DF458B5" w14:textId="77777777" w:rsidR="008A2AE6" w:rsidRPr="00E62094" w:rsidRDefault="008A2AE6"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3.</w:t>
            </w:r>
          </w:p>
        </w:tc>
        <w:tc>
          <w:tcPr>
            <w:tcW w:w="3490" w:type="dxa"/>
            <w:shd w:val="clear" w:color="auto" w:fill="DEEAF6" w:themeFill="accent5" w:themeFillTint="33"/>
          </w:tcPr>
          <w:p w14:paraId="01FBEEC0" w14:textId="77777777" w:rsidR="008A2AE6" w:rsidRPr="00E62094" w:rsidRDefault="008A2AE6"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Унапређење положаја инспектора </w:t>
            </w:r>
          </w:p>
        </w:tc>
        <w:tc>
          <w:tcPr>
            <w:tcW w:w="2551" w:type="dxa"/>
            <w:shd w:val="clear" w:color="auto" w:fill="DEEAF6" w:themeFill="accent5" w:themeFillTint="33"/>
          </w:tcPr>
          <w:p w14:paraId="3902EACE" w14:textId="77777777" w:rsidR="008A2AE6" w:rsidRPr="00E62094" w:rsidRDefault="00D76BB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државне управе и локалне самоуправе</w:t>
            </w:r>
          </w:p>
        </w:tc>
        <w:tc>
          <w:tcPr>
            <w:tcW w:w="2835" w:type="dxa"/>
            <w:shd w:val="clear" w:color="auto" w:fill="DEEAF6" w:themeFill="accent5" w:themeFillTint="33"/>
          </w:tcPr>
          <w:p w14:paraId="3FF6BD60"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w:t>
            </w:r>
            <w:r w:rsidR="00166867" w:rsidRPr="00E62094">
              <w:rPr>
                <w:rFonts w:ascii="Times New Roman" w:hAnsi="Times New Roman" w:cs="Times New Roman"/>
                <w:b/>
                <w:sz w:val="24"/>
                <w:szCs w:val="24"/>
                <w:lang w:val="sr-Cyrl-CS"/>
              </w:rPr>
              <w:t>део усклађених</w:t>
            </w:r>
            <w:r w:rsidRPr="00E62094">
              <w:rPr>
                <w:rFonts w:ascii="Times New Roman" w:hAnsi="Times New Roman" w:cs="Times New Roman"/>
                <w:b/>
                <w:sz w:val="24"/>
                <w:szCs w:val="24"/>
                <w:lang w:val="sr-Cyrl-CS"/>
              </w:rPr>
              <w:t xml:space="preserve"> систематизација</w:t>
            </w:r>
            <w:r w:rsidR="00166867" w:rsidRPr="00E62094">
              <w:rPr>
                <w:rFonts w:ascii="Times New Roman" w:hAnsi="Times New Roman" w:cs="Times New Roman"/>
                <w:b/>
                <w:sz w:val="24"/>
                <w:szCs w:val="24"/>
                <w:lang w:val="sr-Cyrl-CS"/>
              </w:rPr>
              <w:t xml:space="preserve"> у укупном броју систематизација које је потребно изменити</w:t>
            </w:r>
            <w:r w:rsidRPr="00E62094">
              <w:rPr>
                <w:rFonts w:ascii="Times New Roman" w:hAnsi="Times New Roman" w:cs="Times New Roman"/>
                <w:b/>
                <w:sz w:val="24"/>
                <w:szCs w:val="24"/>
                <w:lang w:val="sr-Cyrl-CS"/>
              </w:rPr>
              <w:t xml:space="preserve"> по Акционом плану</w:t>
            </w:r>
            <w:r w:rsidR="00166867" w:rsidRPr="00E62094">
              <w:rPr>
                <w:rFonts w:ascii="Times New Roman" w:hAnsi="Times New Roman" w:cs="Times New Roman"/>
                <w:b/>
                <w:sz w:val="24"/>
                <w:szCs w:val="24"/>
                <w:lang w:val="sr-Cyrl-CS"/>
              </w:rPr>
              <w:t>:</w:t>
            </w:r>
          </w:p>
          <w:p w14:paraId="77CBE2DD" w14:textId="5C6D57C4" w:rsidR="00166867" w:rsidRPr="00E62094" w:rsidRDefault="00166867" w:rsidP="005D283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30%</w:t>
            </w:r>
            <w:r w:rsidR="005A432F" w:rsidRPr="00E62094">
              <w:rPr>
                <w:rFonts w:ascii="Times New Roman" w:hAnsi="Times New Roman" w:cs="Times New Roman"/>
                <w:b/>
                <w:sz w:val="24"/>
                <w:szCs w:val="24"/>
                <w:lang w:val="sr-Cyrl-CS"/>
              </w:rPr>
              <w:t xml:space="preserve"> (2021)</w:t>
            </w:r>
            <w:r w:rsidRPr="00E62094">
              <w:rPr>
                <w:rFonts w:ascii="Times New Roman" w:hAnsi="Times New Roman" w:cs="Times New Roman"/>
                <w:b/>
                <w:sz w:val="24"/>
                <w:szCs w:val="24"/>
                <w:lang w:val="sr-Cyrl-CS"/>
              </w:rPr>
              <w:br/>
              <w:t>ЦВ: 100%</w:t>
            </w:r>
            <w:r w:rsidR="005A432F" w:rsidRPr="00E62094">
              <w:rPr>
                <w:rFonts w:ascii="Times New Roman" w:hAnsi="Times New Roman" w:cs="Times New Roman"/>
                <w:b/>
                <w:sz w:val="24"/>
                <w:szCs w:val="24"/>
                <w:lang w:val="sr-Cyrl-CS"/>
              </w:rPr>
              <w:t xml:space="preserve"> (2024)</w:t>
            </w:r>
          </w:p>
          <w:p w14:paraId="63CB3411"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05994CB7"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6520C878"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новозапослених инспектора по Акционом плану</w:t>
            </w:r>
          </w:p>
          <w:p w14:paraId="35B78214" w14:textId="27385583"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ПВ: </w:t>
            </w:r>
            <w:r w:rsidR="00166867" w:rsidRPr="00E62094">
              <w:rPr>
                <w:rFonts w:ascii="Times New Roman" w:hAnsi="Times New Roman" w:cs="Times New Roman"/>
                <w:b/>
                <w:sz w:val="24"/>
                <w:szCs w:val="24"/>
                <w:lang w:val="sr-Cyrl-CS"/>
              </w:rPr>
              <w:t>300</w:t>
            </w:r>
            <w:r w:rsidR="005A432F" w:rsidRPr="00E62094">
              <w:rPr>
                <w:rFonts w:ascii="Times New Roman" w:hAnsi="Times New Roman" w:cs="Times New Roman"/>
                <w:b/>
                <w:sz w:val="24"/>
                <w:szCs w:val="24"/>
                <w:lang w:val="sr-Cyrl-CS"/>
              </w:rPr>
              <w:t xml:space="preserve"> (2021)</w:t>
            </w:r>
          </w:p>
          <w:p w14:paraId="5C0614FA" w14:textId="63BA5B65"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166867" w:rsidRPr="00E62094">
              <w:rPr>
                <w:rFonts w:ascii="Times New Roman" w:hAnsi="Times New Roman" w:cs="Times New Roman"/>
                <w:b/>
                <w:sz w:val="24"/>
                <w:szCs w:val="24"/>
                <w:lang w:val="sr-Cyrl-CS"/>
              </w:rPr>
              <w:t xml:space="preserve"> 1272</w:t>
            </w:r>
            <w:r w:rsidR="005A432F" w:rsidRPr="00E62094">
              <w:rPr>
                <w:rFonts w:ascii="Times New Roman" w:hAnsi="Times New Roman" w:cs="Times New Roman"/>
                <w:b/>
                <w:sz w:val="24"/>
                <w:szCs w:val="24"/>
                <w:lang w:val="sr-Cyrl-CS"/>
              </w:rPr>
              <w:t xml:space="preserve"> (2024)</w:t>
            </w:r>
          </w:p>
          <w:p w14:paraId="705FA13F" w14:textId="77777777" w:rsidR="008A2AE6" w:rsidRPr="00E62094" w:rsidRDefault="008A2AE6"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089EA571"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36ED8859" w14:textId="77777777" w:rsidR="00D76BBC" w:rsidRPr="00E62094" w:rsidRDefault="00D76BBC" w:rsidP="00915626">
            <w:pPr>
              <w:jc w:val="both"/>
              <w:rPr>
                <w:rFonts w:ascii="Times New Roman" w:hAnsi="Times New Roman" w:cs="Times New Roman"/>
                <w:sz w:val="24"/>
                <w:szCs w:val="24"/>
                <w:lang w:val="sr-Cyrl-CS"/>
              </w:rPr>
            </w:pPr>
          </w:p>
        </w:tc>
        <w:tc>
          <w:tcPr>
            <w:tcW w:w="8876" w:type="dxa"/>
            <w:gridSpan w:val="3"/>
          </w:tcPr>
          <w:p w14:paraId="51948CB5" w14:textId="77777777" w:rsidR="00E717F7" w:rsidRPr="00E62094" w:rsidRDefault="00E717F7" w:rsidP="00E717F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4AE6D571" w14:textId="77777777" w:rsidR="00472C01" w:rsidRPr="00E62094" w:rsidRDefault="00D76BBC"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је усмерена на побољшање правног и материјалног статуса инспектора и повећање њиховог броја и стручности. Осим тога, радиће се на успостављању институционалног оквира за рад повереника за самосталност и интегритет инспектора, као посебне функције која ће инспекторима пружати заштиту у </w:t>
            </w:r>
            <w:r w:rsidRPr="00E62094">
              <w:rPr>
                <w:rFonts w:ascii="Times New Roman" w:hAnsi="Times New Roman" w:cs="Times New Roman"/>
                <w:sz w:val="24"/>
                <w:szCs w:val="24"/>
                <w:lang w:val="sr-Cyrl-CS"/>
              </w:rPr>
              <w:lastRenderedPageBreak/>
              <w:t>независном вршењу њихове функције, односно спречавати недозвољене утицаје у вршењу инспекцијског надзора.</w:t>
            </w:r>
            <w:r w:rsidR="005C5A79" w:rsidRPr="00E62094">
              <w:rPr>
                <w:rFonts w:ascii="Times New Roman" w:hAnsi="Times New Roman" w:cs="Times New Roman"/>
                <w:sz w:val="24"/>
                <w:szCs w:val="24"/>
                <w:lang w:val="sr-Cyrl-CS"/>
              </w:rPr>
              <w:t xml:space="preserve"> Ефекти ове мере се огледају у томе да се обезбеди довољан број инспектора к</w:t>
            </w:r>
            <w:r w:rsidR="00706004" w:rsidRPr="00E62094">
              <w:rPr>
                <w:rFonts w:ascii="Times New Roman" w:hAnsi="Times New Roman" w:cs="Times New Roman"/>
                <w:sz w:val="24"/>
                <w:szCs w:val="24"/>
                <w:lang w:val="sr-Cyrl-CS"/>
              </w:rPr>
              <w:t>оји је потребан како би све надлежне испекције могле да обављају своје активности несметано.</w:t>
            </w:r>
            <w:r w:rsidR="00D64F8E" w:rsidRPr="00E62094">
              <w:rPr>
                <w:rFonts w:ascii="Times New Roman" w:hAnsi="Times New Roman" w:cs="Times New Roman"/>
                <w:sz w:val="24"/>
                <w:szCs w:val="24"/>
                <w:lang w:val="sr-Cyrl-CS"/>
              </w:rPr>
              <w:t xml:space="preserve"> </w:t>
            </w:r>
          </w:p>
          <w:p w14:paraId="14973A27" w14:textId="2370F902" w:rsidR="00D76BBC" w:rsidRPr="00E62094" w:rsidRDefault="00166867"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w:t>
            </w:r>
            <w:r w:rsidR="00B40308"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година.</w:t>
            </w:r>
          </w:p>
        </w:tc>
      </w:tr>
      <w:tr w:rsidR="00447157" w:rsidRPr="00E62094" w14:paraId="67EE2F0D" w14:textId="77777777" w:rsidTr="00D76BBC">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493D872A" w14:textId="77777777" w:rsidR="008A2AE6" w:rsidRPr="00E62094" w:rsidRDefault="008912BA"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4</w:t>
            </w:r>
            <w:r w:rsidR="008A2AE6" w:rsidRPr="00E62094">
              <w:rPr>
                <w:rFonts w:ascii="Times New Roman" w:hAnsi="Times New Roman" w:cs="Times New Roman"/>
                <w:sz w:val="24"/>
                <w:szCs w:val="24"/>
                <w:lang w:val="sr-Cyrl-CS"/>
              </w:rPr>
              <w:t>.</w:t>
            </w:r>
          </w:p>
        </w:tc>
        <w:tc>
          <w:tcPr>
            <w:tcW w:w="3490" w:type="dxa"/>
            <w:shd w:val="clear" w:color="auto" w:fill="DEEAF6" w:themeFill="accent5" w:themeFillTint="33"/>
          </w:tcPr>
          <w:p w14:paraId="5877290D" w14:textId="77777777" w:rsidR="008A2AE6" w:rsidRPr="00E62094" w:rsidRDefault="008A2AE6"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Развој и надзор над спровођењем ходограма за координацију инспекцијског надзора</w:t>
            </w:r>
          </w:p>
        </w:tc>
        <w:tc>
          <w:tcPr>
            <w:tcW w:w="2551" w:type="dxa"/>
            <w:shd w:val="clear" w:color="auto" w:fill="DEEAF6" w:themeFill="accent5" w:themeFillTint="33"/>
          </w:tcPr>
          <w:p w14:paraId="6E6ECCE8" w14:textId="77777777" w:rsidR="008A2AE6" w:rsidRPr="00E62094" w:rsidRDefault="00D76BB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државне управе и локалне самоуправе</w:t>
            </w:r>
          </w:p>
        </w:tc>
        <w:tc>
          <w:tcPr>
            <w:tcW w:w="2835" w:type="dxa"/>
            <w:shd w:val="clear" w:color="auto" w:fill="DEEAF6" w:themeFill="accent5" w:themeFillTint="33"/>
          </w:tcPr>
          <w:p w14:paraId="48AA411A" w14:textId="77777777" w:rsidR="00D76BBC"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46906D4B" w14:textId="31C7C7A9" w:rsidR="008A2AE6" w:rsidRPr="00E62094" w:rsidRDefault="00D76BBC"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Број </w:t>
            </w:r>
            <w:r w:rsidR="005A432F" w:rsidRPr="00E62094">
              <w:rPr>
                <w:rFonts w:ascii="Times New Roman" w:hAnsi="Times New Roman" w:cs="Times New Roman"/>
                <w:b/>
                <w:sz w:val="24"/>
                <w:szCs w:val="24"/>
                <w:lang w:val="sr-Cyrl-CS"/>
              </w:rPr>
              <w:t xml:space="preserve">достављених извештаја о реализованим ходограмима односно </w:t>
            </w:r>
            <w:r w:rsidRPr="00E62094">
              <w:rPr>
                <w:rFonts w:ascii="Times New Roman" w:hAnsi="Times New Roman" w:cs="Times New Roman"/>
                <w:b/>
                <w:sz w:val="24"/>
                <w:szCs w:val="24"/>
                <w:lang w:val="sr-Cyrl-CS"/>
              </w:rPr>
              <w:t>координираних инспекцијских надзора где учествује више инспекција у току једне године</w:t>
            </w:r>
          </w:p>
          <w:p w14:paraId="2DBDB0D6" w14:textId="16DC0E8C" w:rsidR="008912BA" w:rsidRPr="00E62094" w:rsidRDefault="008912BA" w:rsidP="00D76BB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30</w:t>
            </w:r>
            <w:r w:rsidR="007C6340" w:rsidRPr="00E62094">
              <w:rPr>
                <w:rFonts w:ascii="Times New Roman" w:hAnsi="Times New Roman" w:cs="Times New Roman"/>
                <w:b/>
                <w:sz w:val="24"/>
                <w:szCs w:val="24"/>
                <w:lang w:val="sr-Cyrl-CS"/>
              </w:rPr>
              <w:t xml:space="preserve"> (2021)</w:t>
            </w:r>
          </w:p>
          <w:p w14:paraId="6135CC5E" w14:textId="2130565A" w:rsidR="008912BA" w:rsidRPr="00E62094" w:rsidRDefault="008912BA" w:rsidP="007C63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50</w:t>
            </w:r>
            <w:r w:rsidR="007C6340" w:rsidRPr="00E62094">
              <w:rPr>
                <w:rFonts w:ascii="Times New Roman" w:hAnsi="Times New Roman" w:cs="Times New Roman"/>
                <w:b/>
                <w:sz w:val="24"/>
                <w:szCs w:val="24"/>
                <w:lang w:val="sr-Cyrl-CS"/>
              </w:rPr>
              <w:t xml:space="preserve"> (2024)</w:t>
            </w:r>
          </w:p>
        </w:tc>
      </w:tr>
      <w:tr w:rsidR="00447157" w:rsidRPr="00E62094" w14:paraId="14A89BF1"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378FFE0F" w14:textId="77777777" w:rsidR="00D76BBC" w:rsidRPr="00E62094" w:rsidRDefault="00D76BBC" w:rsidP="00915626">
            <w:pPr>
              <w:jc w:val="both"/>
              <w:rPr>
                <w:rFonts w:ascii="Times New Roman" w:hAnsi="Times New Roman" w:cs="Times New Roman"/>
                <w:sz w:val="24"/>
                <w:szCs w:val="24"/>
                <w:lang w:val="sr-Cyrl-CS"/>
              </w:rPr>
            </w:pPr>
          </w:p>
        </w:tc>
        <w:tc>
          <w:tcPr>
            <w:tcW w:w="8876" w:type="dxa"/>
            <w:gridSpan w:val="3"/>
          </w:tcPr>
          <w:p w14:paraId="2A12545A" w14:textId="77777777" w:rsidR="00166867" w:rsidRPr="00E62094" w:rsidRDefault="00166867"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01A61528" w14:textId="77777777" w:rsidR="007C6340" w:rsidRPr="00E62094" w:rsidRDefault="00D76BBC"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унапређење механизама за праћење, евалуацију и координацију рада инспекција у областима које су највише изложене нелегалној трговини, као и на подизање капацитета конкретних инспекција за контролу одређеним моделима трговине и услуга (трговина на даљину; трговина преко интернета; трговина на зеленим пијацима несопственом робом; незаконит превоз лица)</w:t>
            </w:r>
            <w:r w:rsidR="009E38E6" w:rsidRPr="00E62094">
              <w:rPr>
                <w:rFonts w:ascii="Times New Roman" w:hAnsi="Times New Roman" w:cs="Times New Roman"/>
                <w:sz w:val="24"/>
                <w:szCs w:val="24"/>
                <w:lang w:val="sr-Cyrl-CS"/>
              </w:rPr>
              <w:t xml:space="preserve">. </w:t>
            </w:r>
            <w:r w:rsidR="008A23CA" w:rsidRPr="00E62094">
              <w:rPr>
                <w:rFonts w:ascii="Times New Roman" w:hAnsi="Times New Roman" w:cs="Times New Roman"/>
                <w:sz w:val="24"/>
                <w:szCs w:val="24"/>
                <w:lang w:val="sr-Cyrl-CS"/>
              </w:rPr>
              <w:t>Ефекти ове</w:t>
            </w:r>
            <w:r w:rsidR="009E38E6" w:rsidRPr="00E62094">
              <w:rPr>
                <w:rFonts w:ascii="Times New Roman" w:hAnsi="Times New Roman" w:cs="Times New Roman"/>
                <w:sz w:val="24"/>
                <w:szCs w:val="24"/>
                <w:lang w:val="sr-Cyrl-CS"/>
              </w:rPr>
              <w:t xml:space="preserve"> мере допринеће ефикаснијем коришћењу ресурса инспекција, унапредиће се спровођење и извештавање по ходограмима, чиме ће ефекти спровођења ходограма бити мерљивији.</w:t>
            </w:r>
            <w:r w:rsidR="00857039" w:rsidRPr="00E62094">
              <w:rPr>
                <w:rFonts w:ascii="Times New Roman" w:hAnsi="Times New Roman" w:cs="Times New Roman"/>
                <w:sz w:val="24"/>
                <w:szCs w:val="24"/>
                <w:lang w:val="sr-Cyrl-CS"/>
              </w:rPr>
              <w:t xml:space="preserve"> </w:t>
            </w:r>
          </w:p>
          <w:p w14:paraId="1C3ABE70" w14:textId="1FFAE3F4" w:rsidR="00D76BBC" w:rsidRPr="00E62094" w:rsidRDefault="008912BA" w:rsidP="007C63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Рок за </w:t>
            </w:r>
            <w:r w:rsidR="007C6340" w:rsidRPr="00E62094">
              <w:rPr>
                <w:rFonts w:ascii="Times New Roman" w:hAnsi="Times New Roman" w:cs="Times New Roman"/>
                <w:sz w:val="24"/>
                <w:szCs w:val="24"/>
                <w:lang w:val="sr-Cyrl-CS"/>
              </w:rPr>
              <w:t xml:space="preserve">спровођење </w:t>
            </w:r>
            <w:r w:rsidRPr="00E62094">
              <w:rPr>
                <w:rFonts w:ascii="Times New Roman" w:hAnsi="Times New Roman" w:cs="Times New Roman"/>
                <w:sz w:val="24"/>
                <w:szCs w:val="24"/>
                <w:lang w:val="sr-Cyrl-CS"/>
              </w:rPr>
              <w:t>ове мере је 202</w:t>
            </w:r>
            <w:r w:rsidR="007C6340"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година.</w:t>
            </w:r>
          </w:p>
        </w:tc>
      </w:tr>
      <w:tr w:rsidR="00447157" w:rsidRPr="00E62094" w14:paraId="2807FFEB" w14:textId="77777777" w:rsidTr="00D76BBC">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0D17EC61" w14:textId="3C81E25B" w:rsidR="008A2AE6" w:rsidRPr="00E62094" w:rsidRDefault="00206AC3"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5</w:t>
            </w:r>
            <w:r w:rsidR="008A2AE6" w:rsidRPr="00E62094">
              <w:rPr>
                <w:rFonts w:ascii="Times New Roman" w:hAnsi="Times New Roman" w:cs="Times New Roman"/>
                <w:sz w:val="24"/>
                <w:szCs w:val="24"/>
                <w:lang w:val="sr-Cyrl-CS"/>
              </w:rPr>
              <w:t>.</w:t>
            </w:r>
          </w:p>
        </w:tc>
        <w:tc>
          <w:tcPr>
            <w:tcW w:w="3490" w:type="dxa"/>
            <w:shd w:val="clear" w:color="auto" w:fill="DEEAF6" w:themeFill="accent5" w:themeFillTint="33"/>
          </w:tcPr>
          <w:p w14:paraId="69D3F0C5" w14:textId="77777777" w:rsidR="008A2AE6" w:rsidRPr="00E62094" w:rsidRDefault="008A2AE6"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Унапређење ефикасности спровођења прекршајног поступка</w:t>
            </w:r>
          </w:p>
        </w:tc>
        <w:tc>
          <w:tcPr>
            <w:tcW w:w="2551" w:type="dxa"/>
            <w:shd w:val="clear" w:color="auto" w:fill="DEEAF6" w:themeFill="accent5" w:themeFillTint="33"/>
          </w:tcPr>
          <w:p w14:paraId="02C8A3DD" w14:textId="77777777" w:rsidR="008A2AE6" w:rsidRPr="00E62094" w:rsidRDefault="00D76BB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правде</w:t>
            </w:r>
          </w:p>
        </w:tc>
        <w:tc>
          <w:tcPr>
            <w:tcW w:w="2835" w:type="dxa"/>
            <w:shd w:val="clear" w:color="auto" w:fill="DEEAF6" w:themeFill="accent5" w:themeFillTint="33"/>
          </w:tcPr>
          <w:p w14:paraId="66431725" w14:textId="77777777" w:rsidR="000256DA" w:rsidRPr="00E62094" w:rsidRDefault="000256D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обучених прекршајних судија о прекршајним поступцима из области сиве економије</w:t>
            </w:r>
          </w:p>
          <w:p w14:paraId="36DBD9AF" w14:textId="0777467D" w:rsidR="000256DA" w:rsidRPr="00E62094" w:rsidRDefault="000256D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007C6340" w:rsidRPr="00E62094">
              <w:rPr>
                <w:rFonts w:ascii="Times New Roman" w:hAnsi="Times New Roman" w:cs="Times New Roman"/>
                <w:b/>
                <w:sz w:val="24"/>
                <w:szCs w:val="24"/>
                <w:lang w:val="sr-Cyrl-CS"/>
              </w:rPr>
              <w:t xml:space="preserve"> (2021)</w:t>
            </w:r>
          </w:p>
          <w:p w14:paraId="2B3AE6FE" w14:textId="1B00859F" w:rsidR="000256DA" w:rsidRPr="00E62094" w:rsidRDefault="000256D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ЦВ: </w:t>
            </w:r>
            <w:r w:rsidR="008912BA" w:rsidRPr="00E62094">
              <w:rPr>
                <w:rFonts w:ascii="Times New Roman" w:hAnsi="Times New Roman" w:cs="Times New Roman"/>
                <w:b/>
                <w:sz w:val="24"/>
                <w:szCs w:val="24"/>
                <w:lang w:val="sr-Cyrl-CS"/>
              </w:rPr>
              <w:t>10</w:t>
            </w:r>
            <w:r w:rsidR="007C6340" w:rsidRPr="00E62094">
              <w:rPr>
                <w:rFonts w:ascii="Times New Roman" w:hAnsi="Times New Roman" w:cs="Times New Roman"/>
                <w:b/>
                <w:sz w:val="24"/>
                <w:szCs w:val="24"/>
                <w:lang w:val="sr-Cyrl-CS"/>
              </w:rPr>
              <w:t xml:space="preserve"> (2024)</w:t>
            </w:r>
          </w:p>
          <w:p w14:paraId="0DBC5EA4" w14:textId="77777777" w:rsidR="000256DA" w:rsidRPr="00E62094" w:rsidRDefault="000256D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0E876E2E" w14:textId="5DD58A15" w:rsidR="000256DA" w:rsidRPr="00E62094" w:rsidRDefault="000256D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Удео </w:t>
            </w:r>
            <w:r w:rsidR="00B371D7" w:rsidRPr="00E62094">
              <w:rPr>
                <w:rFonts w:ascii="Times New Roman" w:hAnsi="Times New Roman" w:cs="Times New Roman"/>
                <w:b/>
                <w:sz w:val="24"/>
                <w:szCs w:val="24"/>
                <w:lang w:val="sr-Cyrl-CS"/>
              </w:rPr>
              <w:t xml:space="preserve">правоснажних осуђујућих пресуда у односу на број поднетих захтева за покретање прекршајног поступка од стране инспекција у области сиве економије </w:t>
            </w:r>
            <w:r w:rsidRPr="00E62094">
              <w:rPr>
                <w:rFonts w:ascii="Times New Roman" w:hAnsi="Times New Roman" w:cs="Times New Roman"/>
                <w:b/>
                <w:sz w:val="24"/>
                <w:szCs w:val="24"/>
                <w:lang w:val="sr-Cyrl-CS"/>
              </w:rPr>
              <w:t xml:space="preserve"> у једној години</w:t>
            </w:r>
          </w:p>
          <w:p w14:paraId="47A0D069" w14:textId="1C9BC53D" w:rsidR="00B371D7" w:rsidRPr="00E62094" w:rsidRDefault="00B371D7"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40%</w:t>
            </w:r>
            <w:r w:rsidR="007C6340" w:rsidRPr="00E62094">
              <w:rPr>
                <w:rFonts w:ascii="Times New Roman" w:hAnsi="Times New Roman" w:cs="Times New Roman"/>
                <w:b/>
                <w:sz w:val="24"/>
                <w:szCs w:val="24"/>
                <w:lang w:val="sr-Cyrl-CS"/>
              </w:rPr>
              <w:t xml:space="preserve"> (2021)</w:t>
            </w:r>
          </w:p>
          <w:p w14:paraId="5F5C78EB" w14:textId="205BC71C" w:rsidR="00B371D7" w:rsidRPr="00E62094" w:rsidRDefault="00B371D7"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60%</w:t>
            </w:r>
            <w:r w:rsidR="007C6340" w:rsidRPr="00E62094">
              <w:rPr>
                <w:rFonts w:ascii="Times New Roman" w:hAnsi="Times New Roman" w:cs="Times New Roman"/>
                <w:b/>
                <w:sz w:val="24"/>
                <w:szCs w:val="24"/>
                <w:lang w:val="sr-Cyrl-CS"/>
              </w:rPr>
              <w:t xml:space="preserve"> (2024)</w:t>
            </w:r>
          </w:p>
          <w:p w14:paraId="7C9AA1D1" w14:textId="77777777" w:rsidR="000256DA" w:rsidRPr="00E62094" w:rsidRDefault="000256D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456D6E3A" w14:textId="77777777" w:rsidR="008A2AE6" w:rsidRPr="00E62094" w:rsidRDefault="000256D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lastRenderedPageBreak/>
              <w:t>Временски период за одлучивање по предмету (број дана)</w:t>
            </w:r>
          </w:p>
          <w:p w14:paraId="1585D0C5" w14:textId="5126075E" w:rsidR="004232CA" w:rsidRPr="00E62094" w:rsidRDefault="004232CA" w:rsidP="000256D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420 дана</w:t>
            </w:r>
            <w:r w:rsidR="007C6340" w:rsidRPr="00E62094">
              <w:rPr>
                <w:rFonts w:ascii="Times New Roman" w:hAnsi="Times New Roman" w:cs="Times New Roman"/>
                <w:b/>
                <w:sz w:val="24"/>
                <w:szCs w:val="24"/>
                <w:lang w:val="sr-Cyrl-CS"/>
              </w:rPr>
              <w:t xml:space="preserve"> (2021)</w:t>
            </w:r>
          </w:p>
          <w:p w14:paraId="533EB73A" w14:textId="17396D3B" w:rsidR="004232CA" w:rsidRPr="00E62094" w:rsidRDefault="004232CA" w:rsidP="007C63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300 дана</w:t>
            </w:r>
            <w:r w:rsidR="007C6340" w:rsidRPr="00E62094">
              <w:rPr>
                <w:rFonts w:ascii="Times New Roman" w:hAnsi="Times New Roman" w:cs="Times New Roman"/>
                <w:b/>
                <w:sz w:val="24"/>
                <w:szCs w:val="24"/>
                <w:lang w:val="sr-Cyrl-CS"/>
              </w:rPr>
              <w:t xml:space="preserve"> (2024)</w:t>
            </w:r>
          </w:p>
        </w:tc>
      </w:tr>
      <w:tr w:rsidR="00447157" w:rsidRPr="00E62094" w14:paraId="5E89A132"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55F197A9" w14:textId="77777777" w:rsidR="000256DA" w:rsidRPr="00E62094" w:rsidRDefault="000256DA" w:rsidP="00915626">
            <w:pPr>
              <w:jc w:val="both"/>
              <w:rPr>
                <w:rFonts w:ascii="Times New Roman" w:hAnsi="Times New Roman" w:cs="Times New Roman"/>
                <w:sz w:val="24"/>
                <w:szCs w:val="24"/>
                <w:lang w:val="sr-Cyrl-CS"/>
              </w:rPr>
            </w:pPr>
          </w:p>
        </w:tc>
        <w:tc>
          <w:tcPr>
            <w:tcW w:w="8876" w:type="dxa"/>
            <w:gridSpan w:val="3"/>
          </w:tcPr>
          <w:p w14:paraId="30541E90" w14:textId="77777777" w:rsidR="00E35E34" w:rsidRPr="00E62094" w:rsidRDefault="00E35E34" w:rsidP="00E35E3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w:t>
            </w:r>
            <w:r w:rsidR="008912BA" w:rsidRPr="00E62094">
              <w:rPr>
                <w:rFonts w:ascii="Times New Roman" w:hAnsi="Times New Roman" w:cs="Times New Roman"/>
                <w:sz w:val="24"/>
                <w:szCs w:val="24"/>
                <w:lang w:val="sr-Cyrl-CS"/>
              </w:rPr>
              <w:t xml:space="preserve"> регулаторна.</w:t>
            </w:r>
          </w:p>
          <w:p w14:paraId="262550EE" w14:textId="77777777" w:rsidR="00E35E34" w:rsidRPr="00E62094" w:rsidRDefault="000256D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спровођење регулаторних активности које ће обезбедити правни оквир за електронско спровођење прекршајног поступка по пријавама инспектора, као и на обуке прекршајних судија у материји сузбијања сиве економије и праћење рада прекршајних судова у тим поступцима.</w:t>
            </w:r>
            <w:r w:rsidR="009E38E6" w:rsidRPr="00E62094">
              <w:rPr>
                <w:rFonts w:ascii="Times New Roman" w:hAnsi="Times New Roman" w:cs="Times New Roman"/>
                <w:sz w:val="24"/>
                <w:szCs w:val="24"/>
                <w:lang w:val="sr-Cyrl-CS"/>
              </w:rPr>
              <w:t xml:space="preserve"> </w:t>
            </w:r>
            <w:r w:rsidR="001153E2" w:rsidRPr="00E62094">
              <w:rPr>
                <w:rFonts w:ascii="Times New Roman" w:hAnsi="Times New Roman" w:cs="Times New Roman"/>
                <w:sz w:val="24"/>
                <w:szCs w:val="24"/>
                <w:lang w:val="sr-Cyrl-CS"/>
              </w:rPr>
              <w:t>Ефекти ове мере ће допринети</w:t>
            </w:r>
            <w:r w:rsidR="009E38E6" w:rsidRPr="00E62094">
              <w:rPr>
                <w:rFonts w:ascii="Times New Roman" w:hAnsi="Times New Roman" w:cs="Times New Roman"/>
                <w:sz w:val="24"/>
                <w:szCs w:val="24"/>
                <w:lang w:val="sr-Cyrl-CS"/>
              </w:rPr>
              <w:t xml:space="preserve"> бржем процесуирању прекршајних пријава, чиме</w:t>
            </w:r>
            <w:r w:rsidR="001153E2" w:rsidRPr="00E62094">
              <w:rPr>
                <w:rFonts w:ascii="Times New Roman" w:hAnsi="Times New Roman" w:cs="Times New Roman"/>
                <w:sz w:val="24"/>
                <w:szCs w:val="24"/>
                <w:lang w:val="sr-Cyrl-CS"/>
              </w:rPr>
              <w:t xml:space="preserve"> се повећава правна зашита односно правна сигурност, а тиме</w:t>
            </w:r>
            <w:r w:rsidR="009E38E6" w:rsidRPr="00E62094">
              <w:rPr>
                <w:rFonts w:ascii="Times New Roman" w:hAnsi="Times New Roman" w:cs="Times New Roman"/>
                <w:sz w:val="24"/>
                <w:szCs w:val="24"/>
                <w:lang w:val="sr-Cyrl-CS"/>
              </w:rPr>
              <w:t xml:space="preserve"> ће </w:t>
            </w:r>
            <w:r w:rsidR="001153E2" w:rsidRPr="00E62094">
              <w:rPr>
                <w:rFonts w:ascii="Times New Roman" w:hAnsi="Times New Roman" w:cs="Times New Roman"/>
                <w:sz w:val="24"/>
                <w:szCs w:val="24"/>
                <w:lang w:val="sr-Cyrl-CS"/>
              </w:rPr>
              <w:t>се смањити потреба субјеката да прелазе у нелегално пословање</w:t>
            </w:r>
            <w:r w:rsidR="009E38E6" w:rsidRPr="00E62094">
              <w:rPr>
                <w:rFonts w:ascii="Times New Roman" w:hAnsi="Times New Roman" w:cs="Times New Roman"/>
                <w:sz w:val="24"/>
                <w:szCs w:val="24"/>
                <w:lang w:val="sr-Cyrl-CS"/>
              </w:rPr>
              <w:t>.</w:t>
            </w:r>
            <w:r w:rsidR="00D64F8E" w:rsidRPr="00E62094">
              <w:rPr>
                <w:rFonts w:ascii="Times New Roman" w:hAnsi="Times New Roman" w:cs="Times New Roman"/>
                <w:sz w:val="24"/>
                <w:szCs w:val="24"/>
                <w:lang w:val="sr-Cyrl-CS"/>
              </w:rPr>
              <w:t xml:space="preserve"> </w:t>
            </w:r>
          </w:p>
          <w:p w14:paraId="009E9368" w14:textId="2E371578" w:rsidR="000256DA" w:rsidRPr="00E62094" w:rsidRDefault="00E35E34"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w:t>
            </w:r>
            <w:r w:rsidR="00B40308"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година</w:t>
            </w:r>
          </w:p>
        </w:tc>
      </w:tr>
      <w:tr w:rsidR="00447157" w:rsidRPr="00E62094" w14:paraId="216F37F7" w14:textId="77777777" w:rsidTr="00D76BBC">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60F9DFA4" w14:textId="641F3D57" w:rsidR="008A2AE6" w:rsidRPr="00E62094" w:rsidRDefault="00B371D7"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6</w:t>
            </w:r>
            <w:r w:rsidR="008A2AE6" w:rsidRPr="00E62094">
              <w:rPr>
                <w:rFonts w:ascii="Times New Roman" w:hAnsi="Times New Roman" w:cs="Times New Roman"/>
                <w:sz w:val="24"/>
                <w:szCs w:val="24"/>
                <w:lang w:val="sr-Cyrl-CS"/>
              </w:rPr>
              <w:t xml:space="preserve">. </w:t>
            </w:r>
          </w:p>
        </w:tc>
        <w:tc>
          <w:tcPr>
            <w:tcW w:w="3490" w:type="dxa"/>
            <w:shd w:val="clear" w:color="auto" w:fill="DEEAF6" w:themeFill="accent5" w:themeFillTint="33"/>
          </w:tcPr>
          <w:p w14:paraId="6D059222" w14:textId="77777777" w:rsidR="008A2AE6" w:rsidRPr="00E62094" w:rsidRDefault="008A2AE6"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Спречавање случајева превара у вези са прехрамбеним производима</w:t>
            </w:r>
          </w:p>
        </w:tc>
        <w:tc>
          <w:tcPr>
            <w:tcW w:w="2551" w:type="dxa"/>
            <w:shd w:val="clear" w:color="auto" w:fill="DEEAF6" w:themeFill="accent5" w:themeFillTint="33"/>
          </w:tcPr>
          <w:p w14:paraId="09C4105A" w14:textId="1D4325BE" w:rsidR="008A2AE6" w:rsidRPr="00E62094" w:rsidRDefault="00D76BB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пољопривреде</w:t>
            </w:r>
            <w:r w:rsidR="00861D9E">
              <w:rPr>
                <w:rFonts w:ascii="Times New Roman" w:hAnsi="Times New Roman" w:cs="Times New Roman"/>
                <w:b/>
                <w:sz w:val="24"/>
                <w:szCs w:val="24"/>
                <w:lang w:val="sr-Cyrl-CS"/>
              </w:rPr>
              <w:t>, шумарства и водопривреде</w:t>
            </w:r>
            <w:r w:rsidRPr="00E62094">
              <w:rPr>
                <w:rFonts w:ascii="Times New Roman" w:hAnsi="Times New Roman" w:cs="Times New Roman"/>
                <w:b/>
                <w:sz w:val="24"/>
                <w:szCs w:val="24"/>
                <w:lang w:val="sr-Cyrl-CS"/>
              </w:rPr>
              <w:t xml:space="preserve"> </w:t>
            </w:r>
          </w:p>
        </w:tc>
        <w:tc>
          <w:tcPr>
            <w:tcW w:w="2835" w:type="dxa"/>
            <w:shd w:val="clear" w:color="auto" w:fill="DEEAF6" w:themeFill="accent5" w:themeFillTint="33"/>
          </w:tcPr>
          <w:p w14:paraId="41B3F2AF" w14:textId="77777777" w:rsidR="000256DA" w:rsidRPr="00E62094" w:rsidRDefault="008912B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Број спроведених </w:t>
            </w:r>
            <w:r w:rsidR="000256DA" w:rsidRPr="00E62094">
              <w:rPr>
                <w:rFonts w:ascii="Times New Roman" w:hAnsi="Times New Roman" w:cs="Times New Roman"/>
                <w:b/>
                <w:sz w:val="24"/>
                <w:szCs w:val="24"/>
                <w:lang w:val="sr-Cyrl-CS"/>
              </w:rPr>
              <w:t xml:space="preserve">надзора </w:t>
            </w:r>
            <w:r w:rsidRPr="00E62094">
              <w:rPr>
                <w:rFonts w:ascii="Times New Roman" w:hAnsi="Times New Roman" w:cs="Times New Roman"/>
                <w:b/>
                <w:sz w:val="24"/>
                <w:szCs w:val="24"/>
                <w:lang w:val="sr-Cyrl-CS"/>
              </w:rPr>
              <w:t>у</w:t>
            </w:r>
            <w:r w:rsidR="000256DA" w:rsidRPr="00E62094">
              <w:rPr>
                <w:rFonts w:ascii="Times New Roman" w:hAnsi="Times New Roman" w:cs="Times New Roman"/>
                <w:b/>
                <w:sz w:val="24"/>
                <w:szCs w:val="24"/>
                <w:lang w:val="sr-Cyrl-CS"/>
              </w:rPr>
              <w:t xml:space="preserve"> спречавањ</w:t>
            </w:r>
            <w:r w:rsidRPr="00E62094">
              <w:rPr>
                <w:rFonts w:ascii="Times New Roman" w:hAnsi="Times New Roman" w:cs="Times New Roman"/>
                <w:b/>
                <w:sz w:val="24"/>
                <w:szCs w:val="24"/>
                <w:lang w:val="sr-Cyrl-CS"/>
              </w:rPr>
              <w:t>у случајева</w:t>
            </w:r>
            <w:r w:rsidR="000256DA" w:rsidRPr="00E62094">
              <w:rPr>
                <w:rFonts w:ascii="Times New Roman" w:hAnsi="Times New Roman" w:cs="Times New Roman"/>
                <w:b/>
                <w:sz w:val="24"/>
                <w:szCs w:val="24"/>
                <w:lang w:val="sr-Cyrl-CS"/>
              </w:rPr>
              <w:t xml:space="preserve"> превара у храни</w:t>
            </w:r>
          </w:p>
          <w:p w14:paraId="2F7200F0" w14:textId="643BFECF" w:rsidR="008A2AE6" w:rsidRPr="00E62094" w:rsidRDefault="008912B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7C6340" w:rsidRPr="00E62094">
              <w:rPr>
                <w:rFonts w:ascii="Times New Roman" w:hAnsi="Times New Roman" w:cs="Times New Roman"/>
                <w:b/>
                <w:sz w:val="24"/>
                <w:szCs w:val="24"/>
                <w:lang w:val="sr-Cyrl-CS"/>
              </w:rPr>
              <w:t xml:space="preserve"> 70 (2021)</w:t>
            </w:r>
          </w:p>
          <w:p w14:paraId="439AB71A" w14:textId="4991CA37" w:rsidR="008912BA" w:rsidRPr="00E62094" w:rsidRDefault="008912B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7C6340" w:rsidRPr="00E62094">
              <w:rPr>
                <w:rFonts w:ascii="Times New Roman" w:hAnsi="Times New Roman" w:cs="Times New Roman"/>
                <w:b/>
                <w:sz w:val="24"/>
                <w:szCs w:val="24"/>
                <w:lang w:val="sr-Cyrl-CS"/>
              </w:rPr>
              <w:t xml:space="preserve"> 100 (2024)</w:t>
            </w:r>
          </w:p>
        </w:tc>
      </w:tr>
      <w:tr w:rsidR="00447157" w:rsidRPr="00E62094" w14:paraId="5B74C496"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42C2B833" w14:textId="77777777" w:rsidR="000256DA" w:rsidRPr="00E62094" w:rsidRDefault="000256DA" w:rsidP="00915626">
            <w:pPr>
              <w:jc w:val="both"/>
              <w:rPr>
                <w:rFonts w:ascii="Times New Roman" w:hAnsi="Times New Roman" w:cs="Times New Roman"/>
                <w:sz w:val="24"/>
                <w:szCs w:val="24"/>
                <w:lang w:val="sr-Cyrl-CS"/>
              </w:rPr>
            </w:pPr>
          </w:p>
        </w:tc>
        <w:tc>
          <w:tcPr>
            <w:tcW w:w="8876" w:type="dxa"/>
            <w:gridSpan w:val="3"/>
          </w:tcPr>
          <w:p w14:paraId="43216294" w14:textId="77777777" w:rsidR="00E35E34" w:rsidRPr="00E62094" w:rsidRDefault="00E35E34" w:rsidP="00E35E3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регулаторна.</w:t>
            </w:r>
          </w:p>
          <w:p w14:paraId="72CFB0BD" w14:textId="77777777" w:rsidR="00E35E34" w:rsidRPr="00E62094" w:rsidRDefault="000256D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w:t>
            </w:r>
            <w:r w:rsidR="00B7261F" w:rsidRPr="00E62094">
              <w:rPr>
                <w:rFonts w:ascii="Times New Roman" w:hAnsi="Times New Roman" w:cs="Times New Roman"/>
                <w:sz w:val="24"/>
                <w:szCs w:val="24"/>
                <w:lang w:val="sr-Cyrl-CS"/>
              </w:rPr>
              <w:t xml:space="preserve"> анализирање законодавног оквира који уређује област прехрамбених производа са препорукама за унапређење, као и</w:t>
            </w:r>
            <w:r w:rsidRPr="00E62094">
              <w:rPr>
                <w:rFonts w:ascii="Times New Roman" w:hAnsi="Times New Roman" w:cs="Times New Roman"/>
                <w:sz w:val="24"/>
                <w:szCs w:val="24"/>
                <w:lang w:val="sr-Cyrl-CS"/>
              </w:rPr>
              <w:t xml:space="preserve"> спровођење регулаторних активности и подизање капацитета инспекција и тужилаштва ради спречавање случајева превара у вези са прехрамбеним артиклима</w:t>
            </w:r>
            <w:r w:rsidR="009E38E6" w:rsidRPr="00E62094">
              <w:rPr>
                <w:rFonts w:ascii="Times New Roman" w:hAnsi="Times New Roman" w:cs="Times New Roman"/>
                <w:sz w:val="24"/>
                <w:szCs w:val="24"/>
                <w:lang w:val="sr-Cyrl-CS"/>
              </w:rPr>
              <w:t>.</w:t>
            </w:r>
            <w:r w:rsidR="001153E2" w:rsidRPr="00E62094">
              <w:rPr>
                <w:rFonts w:ascii="Times New Roman" w:hAnsi="Times New Roman" w:cs="Times New Roman"/>
                <w:sz w:val="24"/>
                <w:szCs w:val="24"/>
                <w:lang w:val="sr-Cyrl-CS"/>
              </w:rPr>
              <w:t xml:space="preserve"> Ефекти ове мере ће се огледати у томе да се ефикасније спрече преваре са прехрамбеним артиклима, како би се смањио број субјеката који нелегално послују у овој делатности. </w:t>
            </w:r>
          </w:p>
          <w:p w14:paraId="24BC2EDC" w14:textId="77777777" w:rsidR="00E35E34" w:rsidRPr="00E62094" w:rsidRDefault="00E35E34" w:rsidP="00E35E3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2024-2025. година</w:t>
            </w:r>
            <w:r w:rsidR="00472C01" w:rsidRPr="00E62094">
              <w:rPr>
                <w:rFonts w:ascii="Times New Roman" w:hAnsi="Times New Roman" w:cs="Times New Roman"/>
                <w:sz w:val="24"/>
                <w:szCs w:val="24"/>
                <w:lang w:val="sr-Cyrl-CS"/>
              </w:rPr>
              <w:t>.</w:t>
            </w:r>
          </w:p>
          <w:p w14:paraId="625E6C7C" w14:textId="77777777" w:rsidR="00D35C23" w:rsidRPr="00E62094" w:rsidRDefault="00D35C23"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p>
        </w:tc>
      </w:tr>
    </w:tbl>
    <w:p w14:paraId="754D3099" w14:textId="2EF1AE58" w:rsidR="00BD6136" w:rsidRDefault="00BD6136" w:rsidP="00436621">
      <w:pPr>
        <w:jc w:val="both"/>
        <w:rPr>
          <w:rFonts w:ascii="Times New Roman" w:hAnsi="Times New Roman" w:cs="Times New Roman"/>
          <w:sz w:val="24"/>
          <w:szCs w:val="24"/>
          <w:lang w:val="sr-Cyrl-CS"/>
        </w:rPr>
      </w:pPr>
    </w:p>
    <w:p w14:paraId="08BA2895" w14:textId="77777777" w:rsidR="0049338C" w:rsidRPr="00E62094" w:rsidRDefault="0049338C" w:rsidP="00436621">
      <w:pPr>
        <w:jc w:val="both"/>
        <w:rPr>
          <w:rFonts w:ascii="Times New Roman" w:hAnsi="Times New Roman" w:cs="Times New Roman"/>
          <w:sz w:val="24"/>
          <w:szCs w:val="24"/>
          <w:lang w:val="sr-Cyrl-CS"/>
        </w:rPr>
      </w:pPr>
    </w:p>
    <w:p w14:paraId="2D4E5F96" w14:textId="05BCACEA" w:rsidR="00FB5065" w:rsidRPr="0049338C" w:rsidRDefault="008D588A" w:rsidP="008D588A">
      <w:pPr>
        <w:pStyle w:val="Heading1"/>
        <w:spacing w:line="240" w:lineRule="auto"/>
        <w:ind w:left="710"/>
        <w:jc w:val="both"/>
        <w:rPr>
          <w:rFonts w:ascii="Times New Roman" w:hAnsi="Times New Roman" w:cs="Times New Roman"/>
          <w:color w:val="auto"/>
          <w:sz w:val="24"/>
          <w:szCs w:val="24"/>
          <w:lang w:val="sr-Cyrl-CS"/>
        </w:rPr>
      </w:pPr>
      <w:bookmarkStart w:id="2235" w:name="_Toc93411417"/>
      <w:r w:rsidRPr="0049338C">
        <w:rPr>
          <w:rFonts w:ascii="Times New Roman" w:hAnsi="Times New Roman" w:cs="Times New Roman"/>
          <w:color w:val="auto"/>
          <w:sz w:val="24"/>
          <w:szCs w:val="24"/>
          <w:lang w:val="sr-Cyrl-CS"/>
        </w:rPr>
        <w:t xml:space="preserve">8.2 </w:t>
      </w:r>
      <w:r w:rsidR="00FB5065" w:rsidRPr="0049338C">
        <w:rPr>
          <w:rFonts w:ascii="Times New Roman" w:hAnsi="Times New Roman" w:cs="Times New Roman"/>
          <w:color w:val="auto"/>
          <w:sz w:val="24"/>
          <w:szCs w:val="24"/>
          <w:lang w:val="sr-Cyrl-CS"/>
        </w:rPr>
        <w:t xml:space="preserve">Посебан циљ 2: </w:t>
      </w:r>
      <w:r w:rsidR="00BC026B" w:rsidRPr="0049338C">
        <w:rPr>
          <w:rFonts w:ascii="Times New Roman" w:hAnsi="Times New Roman" w:cs="Times New Roman"/>
          <w:color w:val="auto"/>
          <w:sz w:val="24"/>
          <w:szCs w:val="24"/>
          <w:lang w:val="sr-Cyrl-CS"/>
        </w:rPr>
        <w:t>Унапређење поступка пореског надзора</w:t>
      </w:r>
      <w:bookmarkEnd w:id="2235"/>
      <w:r w:rsidR="00BC026B" w:rsidRPr="0049338C">
        <w:rPr>
          <w:rFonts w:ascii="Times New Roman" w:hAnsi="Times New Roman" w:cs="Times New Roman"/>
          <w:color w:val="auto"/>
          <w:sz w:val="24"/>
          <w:szCs w:val="24"/>
          <w:lang w:val="sr-Cyrl-CS"/>
        </w:rPr>
        <w:t xml:space="preserve"> </w:t>
      </w:r>
      <w:r w:rsidR="007A080F" w:rsidRPr="0049338C">
        <w:rPr>
          <w:rFonts w:ascii="Times New Roman" w:hAnsi="Times New Roman" w:cs="Times New Roman"/>
          <w:color w:val="auto"/>
          <w:sz w:val="24"/>
          <w:szCs w:val="24"/>
          <w:lang w:val="sr-Cyrl-CS"/>
        </w:rPr>
        <w:t>и пријаве</w:t>
      </w:r>
    </w:p>
    <w:p w14:paraId="32B5B6AA" w14:textId="77777777" w:rsidR="00FB5065" w:rsidRPr="00E62094" w:rsidRDefault="00FB5065" w:rsidP="00FB5065">
      <w:pPr>
        <w:spacing w:after="0" w:line="240" w:lineRule="auto"/>
        <w:jc w:val="both"/>
        <w:rPr>
          <w:rFonts w:ascii="Times New Roman" w:hAnsi="Times New Roman" w:cs="Times New Roman"/>
          <w:b/>
          <w:i/>
          <w:sz w:val="24"/>
          <w:szCs w:val="24"/>
          <w:lang w:val="sr-Cyrl-CS"/>
        </w:rPr>
      </w:pPr>
    </w:p>
    <w:p w14:paraId="002D61F1" w14:textId="562F2BBD" w:rsidR="000256DA" w:rsidRPr="00E62094" w:rsidRDefault="008D588A"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0256DA" w:rsidRPr="00E62094">
        <w:rPr>
          <w:rFonts w:ascii="Times New Roman" w:hAnsi="Times New Roman" w:cs="Times New Roman"/>
          <w:sz w:val="24"/>
          <w:szCs w:val="24"/>
          <w:lang w:val="sr-Cyrl-CS"/>
        </w:rPr>
        <w:t xml:space="preserve">Овај посебан циљ усмерен је на успостављање ефикаснијег пореског надзора кроз аутоматизацију процеса и унапређење анализе ризика, </w:t>
      </w:r>
      <w:r w:rsidR="00F97F01" w:rsidRPr="00E62094">
        <w:rPr>
          <w:rFonts w:ascii="Times New Roman" w:hAnsi="Times New Roman" w:cs="Times New Roman"/>
          <w:sz w:val="24"/>
          <w:szCs w:val="24"/>
          <w:lang w:val="sr-Cyrl-CS"/>
        </w:rPr>
        <w:t>уз истовремено административно растерећење запослених у Пореској управи, али и грађана и привреде.</w:t>
      </w:r>
    </w:p>
    <w:p w14:paraId="68130748" w14:textId="55397402" w:rsidR="002408CF" w:rsidRPr="00E62094" w:rsidRDefault="008D588A"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A363D2" w:rsidRPr="00E62094">
        <w:rPr>
          <w:rFonts w:ascii="Times New Roman" w:hAnsi="Times New Roman" w:cs="Times New Roman"/>
          <w:sz w:val="24"/>
          <w:szCs w:val="24"/>
          <w:lang w:val="sr-Cyrl-CS"/>
        </w:rPr>
        <w:t xml:space="preserve">Сивој економији доприноси и пореско оптерећење, али и </w:t>
      </w:r>
      <w:r w:rsidR="00F42B94" w:rsidRPr="00E62094">
        <w:rPr>
          <w:rFonts w:ascii="Times New Roman" w:hAnsi="Times New Roman" w:cs="Times New Roman"/>
          <w:sz w:val="24"/>
          <w:szCs w:val="24"/>
          <w:lang w:val="sr-Cyrl-CS"/>
        </w:rPr>
        <w:t xml:space="preserve">компликована </w:t>
      </w:r>
      <w:r w:rsidR="00A363D2" w:rsidRPr="00E62094">
        <w:rPr>
          <w:rFonts w:ascii="Times New Roman" w:hAnsi="Times New Roman" w:cs="Times New Roman"/>
          <w:sz w:val="24"/>
          <w:szCs w:val="24"/>
          <w:lang w:val="sr-Cyrl-CS"/>
        </w:rPr>
        <w:t>процедура за попуњавање и подношење пореске пријаве. Зато је у</w:t>
      </w:r>
      <w:r w:rsidR="00FB5065" w:rsidRPr="00E62094">
        <w:rPr>
          <w:rFonts w:ascii="Times New Roman" w:hAnsi="Times New Roman" w:cs="Times New Roman"/>
          <w:sz w:val="24"/>
          <w:szCs w:val="24"/>
          <w:lang w:val="sr-Cyrl-CS"/>
        </w:rPr>
        <w:t xml:space="preserve">лога Пореске управе у сузбијању сиве економије </w:t>
      </w:r>
      <w:r w:rsidR="00A363D2" w:rsidRPr="00E62094">
        <w:rPr>
          <w:rFonts w:ascii="Times New Roman" w:hAnsi="Times New Roman" w:cs="Times New Roman"/>
          <w:sz w:val="24"/>
          <w:szCs w:val="24"/>
          <w:lang w:val="sr-Cyrl-CS"/>
        </w:rPr>
        <w:t>кључна, и далеко</w:t>
      </w:r>
      <w:r w:rsidR="00FB5065" w:rsidRPr="00E62094">
        <w:rPr>
          <w:rFonts w:ascii="Times New Roman" w:hAnsi="Times New Roman" w:cs="Times New Roman"/>
          <w:sz w:val="24"/>
          <w:szCs w:val="24"/>
          <w:lang w:val="sr-Cyrl-CS"/>
        </w:rPr>
        <w:t xml:space="preserve"> шира од контроле спровођења прописа. </w:t>
      </w:r>
      <w:r w:rsidR="00A363D2" w:rsidRPr="00E62094">
        <w:rPr>
          <w:rFonts w:ascii="Times New Roman" w:hAnsi="Times New Roman" w:cs="Times New Roman"/>
          <w:sz w:val="24"/>
          <w:szCs w:val="24"/>
          <w:lang w:val="sr-Cyrl-CS"/>
        </w:rPr>
        <w:t>Зато је у том циљу потребно и, са једне стране административно растеретити рад Пореске управе где год је то могуће, а са друге стране омогућити и даље јачање административних, техничко-технолошких и других капацитета Пореске управе</w:t>
      </w:r>
      <w:r w:rsidR="002408CF" w:rsidRPr="00E62094">
        <w:rPr>
          <w:rFonts w:ascii="Times New Roman" w:hAnsi="Times New Roman" w:cs="Times New Roman"/>
          <w:sz w:val="24"/>
          <w:szCs w:val="24"/>
          <w:lang w:val="sr-Cyrl-CS"/>
        </w:rPr>
        <w:t xml:space="preserve"> како би се унапредила њена ефикасност.</w:t>
      </w:r>
    </w:p>
    <w:p w14:paraId="3D0B3FDB" w14:textId="7A545499" w:rsidR="00FB5065" w:rsidRPr="00E62094" w:rsidRDefault="00E81F11"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ab/>
      </w:r>
      <w:r w:rsidR="00E644B1" w:rsidRPr="00E62094">
        <w:rPr>
          <w:rFonts w:ascii="Times New Roman" w:hAnsi="Times New Roman" w:cs="Times New Roman"/>
          <w:sz w:val="24"/>
          <w:szCs w:val="24"/>
          <w:lang w:val="sr-Cyrl-CS"/>
        </w:rPr>
        <w:t>К</w:t>
      </w:r>
      <w:r w:rsidR="00FB5065" w:rsidRPr="00E62094">
        <w:rPr>
          <w:rFonts w:ascii="Times New Roman" w:hAnsi="Times New Roman" w:cs="Times New Roman"/>
          <w:sz w:val="24"/>
          <w:szCs w:val="24"/>
          <w:lang w:val="sr-Cyrl-CS"/>
        </w:rPr>
        <w:t>роз успостављање јединственог управног места за издавање обједињеног уверења о плаћеним порезима на нивоу Републике и јединица локалних самоуправа ће се у значајној мери скратити време добијања ових уверења</w:t>
      </w:r>
      <w:r w:rsidR="00696357" w:rsidRPr="00E62094">
        <w:rPr>
          <w:rFonts w:ascii="Times New Roman" w:hAnsi="Times New Roman" w:cs="Times New Roman"/>
          <w:sz w:val="24"/>
          <w:szCs w:val="24"/>
          <w:lang w:val="sr-Cyrl-CS"/>
        </w:rPr>
        <w:t xml:space="preserve">. </w:t>
      </w:r>
    </w:p>
    <w:p w14:paraId="739D8F98" w14:textId="136EE9E4" w:rsidR="0080116D" w:rsidRPr="00E62094" w:rsidRDefault="00E81F11"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80116D" w:rsidRPr="00E62094">
        <w:rPr>
          <w:rFonts w:ascii="Times New Roman" w:hAnsi="Times New Roman" w:cs="Times New Roman"/>
          <w:sz w:val="24"/>
          <w:szCs w:val="24"/>
          <w:lang w:val="sr-Cyrl-CS"/>
        </w:rPr>
        <w:t>У претходном периоду је Пореска управа омогућила подношење захтева за издавање појединих врста пореских уверења, као и преузимање истих преко портала еПорези, без одласка на шалтер Пореске управе. Такође, израђен је и стављен у употребу софтвер који пореским обвезницима омогућава подношење захтева за повраћај/прекњижавање више или погрешно плаћених јавних прихода електронским путем, као и достављање донетих решења по наведеним захтевима у електронском облику, како пореском обвезнику, тако и Управи за трезор на реализацију, а све у циљу смањења трошкова, одласка пореских обвезника на шалтер Пореске управе и растерећења запослених у Пореској управи.</w:t>
      </w:r>
    </w:p>
    <w:p w14:paraId="7E9AAEA7" w14:textId="2A9935A4" w:rsidR="00FB5065" w:rsidRPr="00E62094" w:rsidRDefault="00E81F11"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У оквиру претходног Националног програма, у децембру 2020. године, </w:t>
      </w:r>
      <w:r w:rsidRPr="00E62094">
        <w:rPr>
          <w:rFonts w:ascii="Times New Roman" w:hAnsi="Times New Roman" w:cs="Times New Roman"/>
          <w:sz w:val="24"/>
          <w:szCs w:val="24"/>
          <w:lang w:val="sr-Cyrl-CS"/>
        </w:rPr>
        <w:t xml:space="preserve">донет је Закон о фискализацији </w:t>
      </w:r>
      <w:r w:rsidR="00D37FB3" w:rsidRPr="00E62094">
        <w:rPr>
          <w:rFonts w:ascii="Times New Roman" w:hAnsi="Times New Roman" w:cs="Times New Roman"/>
          <w:sz w:val="24"/>
          <w:szCs w:val="24"/>
          <w:lang w:val="sr-Cyrl-CS"/>
        </w:rPr>
        <w:t>(„Службени гласник РС</w:t>
      </w:r>
      <w:r w:rsidRPr="00E62094">
        <w:rPr>
          <w:rFonts w:ascii="Times New Roman" w:hAnsi="Times New Roman" w:cs="Times New Roman"/>
          <w:sz w:val="24"/>
          <w:szCs w:val="24"/>
          <w:lang w:val="sr-Cyrl-CS"/>
        </w:rPr>
        <w:t>”, број 153/</w:t>
      </w:r>
      <w:r w:rsidR="00FB5065" w:rsidRPr="00E62094">
        <w:rPr>
          <w:rFonts w:ascii="Times New Roman" w:hAnsi="Times New Roman" w:cs="Times New Roman"/>
          <w:sz w:val="24"/>
          <w:szCs w:val="24"/>
          <w:lang w:val="sr-Cyrl-CS"/>
        </w:rPr>
        <w:t>20), који је створио услове за увођење и прелазак на нови систем фискализације, у коме ће бити могуће праћење промета у реалном времену. Изменом и допуном Закона</w:t>
      </w:r>
      <w:r w:rsidR="004A3CBF" w:rsidRPr="00E62094">
        <w:rPr>
          <w:rFonts w:ascii="Times New Roman" w:hAnsi="Times New Roman" w:cs="Times New Roman"/>
          <w:sz w:val="24"/>
          <w:szCs w:val="24"/>
          <w:lang w:val="sr-Cyrl-CS"/>
        </w:rPr>
        <w:t xml:space="preserve"> </w:t>
      </w:r>
      <w:r w:rsidR="00D37FB3" w:rsidRPr="00E62094">
        <w:rPr>
          <w:rFonts w:ascii="Times New Roman" w:hAnsi="Times New Roman" w:cs="Times New Roman"/>
          <w:sz w:val="24"/>
          <w:szCs w:val="24"/>
          <w:lang w:val="sr-Cyrl-CS"/>
        </w:rPr>
        <w:t>(„Службени гласник РС</w:t>
      </w:r>
      <w:r w:rsidRPr="00E62094">
        <w:rPr>
          <w:rFonts w:ascii="Times New Roman" w:hAnsi="Times New Roman" w:cs="Times New Roman"/>
          <w:sz w:val="24"/>
          <w:szCs w:val="24"/>
          <w:lang w:val="sr-Cyrl-CS"/>
        </w:rPr>
        <w:t>”</w:t>
      </w:r>
      <w:r w:rsidR="00D37FB3"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број 96/</w:t>
      </w:r>
      <w:r w:rsidR="004A3CBF" w:rsidRPr="00E62094">
        <w:rPr>
          <w:rFonts w:ascii="Times New Roman" w:hAnsi="Times New Roman" w:cs="Times New Roman"/>
          <w:sz w:val="24"/>
          <w:szCs w:val="24"/>
          <w:lang w:val="sr-Cyrl-CS"/>
        </w:rPr>
        <w:t>21)</w:t>
      </w:r>
      <w:r w:rsidR="00FB5065" w:rsidRPr="00E62094">
        <w:rPr>
          <w:rFonts w:ascii="Times New Roman" w:hAnsi="Times New Roman" w:cs="Times New Roman"/>
          <w:sz w:val="24"/>
          <w:szCs w:val="24"/>
          <w:lang w:val="sr-Cyrl-CS"/>
        </w:rPr>
        <w:t xml:space="preserve">, уведен је прелазни период од 1. новембра 2021. године до 30. априла 2022. године, у којем </w:t>
      </w:r>
      <w:r w:rsidR="005B309F" w:rsidRPr="00E62094">
        <w:rPr>
          <w:rFonts w:ascii="Times New Roman" w:hAnsi="Times New Roman" w:cs="Times New Roman"/>
          <w:sz w:val="24"/>
          <w:szCs w:val="24"/>
          <w:lang w:val="sr-Cyrl-CS"/>
        </w:rPr>
        <w:t>су</w:t>
      </w:r>
      <w:r w:rsidR="00FB5065" w:rsidRPr="00E62094">
        <w:rPr>
          <w:rFonts w:ascii="Times New Roman" w:hAnsi="Times New Roman" w:cs="Times New Roman"/>
          <w:sz w:val="24"/>
          <w:szCs w:val="24"/>
          <w:lang w:val="sr-Cyrl-CS"/>
        </w:rPr>
        <w:t xml:space="preserve"> обвезници би</w:t>
      </w:r>
      <w:r w:rsidR="005B309F" w:rsidRPr="00E62094">
        <w:rPr>
          <w:rFonts w:ascii="Times New Roman" w:hAnsi="Times New Roman" w:cs="Times New Roman"/>
          <w:sz w:val="24"/>
          <w:szCs w:val="24"/>
          <w:lang w:val="sr-Cyrl-CS"/>
        </w:rPr>
        <w:t>ли</w:t>
      </w:r>
      <w:r w:rsidR="00FB5065" w:rsidRPr="00E62094">
        <w:rPr>
          <w:rFonts w:ascii="Times New Roman" w:hAnsi="Times New Roman" w:cs="Times New Roman"/>
          <w:sz w:val="24"/>
          <w:szCs w:val="24"/>
          <w:lang w:val="sr-Cyrl-CS"/>
        </w:rPr>
        <w:t xml:space="preserve"> дужни да пређу на нови начин фискализације. </w:t>
      </w:r>
      <w:r w:rsidR="0012079E" w:rsidRPr="00E62094">
        <w:rPr>
          <w:rFonts w:ascii="Times New Roman" w:hAnsi="Times New Roman" w:cs="Times New Roman"/>
          <w:sz w:val="24"/>
          <w:szCs w:val="24"/>
          <w:lang w:val="sr-Cyrl-CS"/>
        </w:rPr>
        <w:t>П</w:t>
      </w:r>
      <w:r w:rsidR="00FB5065" w:rsidRPr="00E62094">
        <w:rPr>
          <w:rFonts w:ascii="Times New Roman" w:hAnsi="Times New Roman" w:cs="Times New Roman"/>
          <w:sz w:val="24"/>
          <w:szCs w:val="24"/>
          <w:lang w:val="sr-Cyrl-CS"/>
        </w:rPr>
        <w:t xml:space="preserve">рограм обухвата инкорпорирање модула за анализу ризика за неевидентирање промета, као и развој напредних аналитичких метода за коришћење података добијених из фискализације, како би и надзори од стране пореских инспектора били боље таргетирани. Доношењем Уредбе о одређивању делатности код којих не постоји обавеза евидентирања промета на мало преко електронског фискалног уређаја </w:t>
      </w:r>
      <w:r w:rsidRPr="00E62094">
        <w:rPr>
          <w:rFonts w:ascii="Times New Roman" w:hAnsi="Times New Roman" w:cs="Times New Roman"/>
          <w:sz w:val="24"/>
          <w:szCs w:val="24"/>
          <w:lang w:val="sr-Cyrl-CS"/>
        </w:rPr>
        <w:t>(„</w:t>
      </w:r>
      <w:r w:rsidR="00FB5065" w:rsidRPr="00E62094">
        <w:rPr>
          <w:rFonts w:ascii="Times New Roman" w:hAnsi="Times New Roman" w:cs="Times New Roman"/>
          <w:sz w:val="24"/>
          <w:szCs w:val="24"/>
          <w:lang w:val="sr-Cyrl-CS"/>
        </w:rPr>
        <w:t>Службени гласник РС”, бр</w:t>
      </w:r>
      <w:r w:rsidRPr="00E62094">
        <w:rPr>
          <w:rFonts w:ascii="Times New Roman" w:hAnsi="Times New Roman" w:cs="Times New Roman"/>
          <w:sz w:val="24"/>
          <w:szCs w:val="24"/>
          <w:lang w:val="sr-Cyrl-CS"/>
        </w:rPr>
        <w:t>.</w:t>
      </w:r>
      <w:r w:rsidR="00FB5065" w:rsidRPr="00E62094">
        <w:rPr>
          <w:rFonts w:ascii="Times New Roman" w:hAnsi="Times New Roman" w:cs="Times New Roman"/>
          <w:sz w:val="24"/>
          <w:szCs w:val="24"/>
          <w:lang w:val="sr-Cyrl-CS"/>
        </w:rPr>
        <w:t xml:space="preserve"> 32/21</w:t>
      </w:r>
      <w:r w:rsidR="0033485C" w:rsidRPr="00E62094">
        <w:rPr>
          <w:rFonts w:ascii="Times New Roman" w:hAnsi="Times New Roman" w:cs="Times New Roman"/>
          <w:sz w:val="24"/>
          <w:szCs w:val="24"/>
          <w:lang w:val="sr-Cyrl-CS"/>
        </w:rPr>
        <w:t xml:space="preserve">, </w:t>
      </w:r>
      <w:r w:rsidR="00696357" w:rsidRPr="00E62094">
        <w:rPr>
          <w:rFonts w:ascii="Times New Roman" w:hAnsi="Times New Roman" w:cs="Times New Roman"/>
          <w:sz w:val="24"/>
          <w:szCs w:val="24"/>
          <w:lang w:val="sr-Cyrl-CS"/>
        </w:rPr>
        <w:t>117/21</w:t>
      </w:r>
      <w:r w:rsidRPr="00E62094">
        <w:rPr>
          <w:rFonts w:ascii="Times New Roman" w:hAnsi="Times New Roman" w:cs="Times New Roman"/>
          <w:sz w:val="24"/>
          <w:szCs w:val="24"/>
          <w:lang w:val="sr-Cyrl-CS"/>
        </w:rPr>
        <w:t>, 51/</w:t>
      </w:r>
      <w:r w:rsidR="0033485C" w:rsidRPr="00E62094">
        <w:rPr>
          <w:rFonts w:ascii="Times New Roman" w:hAnsi="Times New Roman" w:cs="Times New Roman"/>
          <w:sz w:val="24"/>
          <w:szCs w:val="24"/>
          <w:lang w:val="sr-Cyrl-CS"/>
        </w:rPr>
        <w:t>22 и 141/22</w:t>
      </w:r>
      <w:r w:rsidR="00FB5065" w:rsidRPr="00E62094">
        <w:rPr>
          <w:rFonts w:ascii="Times New Roman" w:hAnsi="Times New Roman" w:cs="Times New Roman"/>
          <w:sz w:val="24"/>
          <w:szCs w:val="24"/>
          <w:lang w:val="sr-Cyrl-CS"/>
        </w:rPr>
        <w:t>), процењено је да број новообухваћених обвезника фискализације износи око 100.000</w:t>
      </w:r>
      <w:r w:rsidR="00FB5065" w:rsidRPr="00E62094">
        <w:rPr>
          <w:rFonts w:ascii="Times New Roman" w:hAnsi="Times New Roman" w:cs="Times New Roman"/>
          <w:sz w:val="24"/>
          <w:szCs w:val="24"/>
          <w:lang w:val="sr-Cyrl-CS" w:eastAsia="en-GB"/>
        </w:rPr>
        <w:t>, од чега је преко половина  предузетника. Како би се сагледао ефекат нове фискализације на мала и микро предузећа, предвиђено је и спровођење ex-post анализе.</w:t>
      </w:r>
    </w:p>
    <w:p w14:paraId="0F2B475D" w14:textId="14175179" w:rsidR="00FB5065" w:rsidRPr="00E62094" w:rsidRDefault="00E81F11"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Почетком 2021. године донет је Закон о електронском </w:t>
      </w:r>
      <w:r w:rsidRPr="00E62094">
        <w:rPr>
          <w:rFonts w:ascii="Times New Roman" w:hAnsi="Times New Roman" w:cs="Times New Roman"/>
          <w:sz w:val="24"/>
          <w:szCs w:val="24"/>
          <w:lang w:val="sr-Cyrl-CS"/>
        </w:rPr>
        <w:t xml:space="preserve">фактурисању </w:t>
      </w:r>
      <w:r w:rsidR="00D37FB3" w:rsidRPr="00E62094">
        <w:rPr>
          <w:rFonts w:ascii="Times New Roman" w:hAnsi="Times New Roman" w:cs="Times New Roman"/>
          <w:sz w:val="24"/>
          <w:szCs w:val="24"/>
          <w:lang w:val="sr-Cyrl-CS"/>
        </w:rPr>
        <w:t>(„</w:t>
      </w:r>
      <w:r w:rsidR="00FB5065" w:rsidRPr="00E62094">
        <w:rPr>
          <w:rFonts w:ascii="Times New Roman" w:hAnsi="Times New Roman" w:cs="Times New Roman"/>
          <w:sz w:val="24"/>
          <w:szCs w:val="24"/>
          <w:lang w:val="sr-Cyrl-CS"/>
        </w:rPr>
        <w:t>Службени гласник РС”, бр</w:t>
      </w:r>
      <w:r w:rsidRPr="00E62094">
        <w:rPr>
          <w:rFonts w:ascii="Times New Roman" w:hAnsi="Times New Roman" w:cs="Times New Roman"/>
          <w:sz w:val="24"/>
          <w:szCs w:val="24"/>
          <w:lang w:val="sr-Cyrl-CS"/>
        </w:rPr>
        <w:t>.</w:t>
      </w:r>
      <w:r w:rsidR="00FB5065" w:rsidRPr="00E62094">
        <w:rPr>
          <w:rFonts w:ascii="Times New Roman" w:hAnsi="Times New Roman" w:cs="Times New Roman"/>
          <w:sz w:val="24"/>
          <w:szCs w:val="24"/>
          <w:lang w:val="sr-Cyrl-CS"/>
        </w:rPr>
        <w:t xml:space="preserve"> 44/21</w:t>
      </w:r>
      <w:r w:rsidR="00696357" w:rsidRPr="00E62094">
        <w:rPr>
          <w:rFonts w:ascii="Times New Roman" w:hAnsi="Times New Roman" w:cs="Times New Roman"/>
          <w:sz w:val="24"/>
          <w:szCs w:val="24"/>
          <w:lang w:val="sr-Cyrl-CS"/>
        </w:rPr>
        <w:t xml:space="preserve"> и 129/21</w:t>
      </w:r>
      <w:r w:rsidR="00FB5065" w:rsidRPr="00E62094">
        <w:rPr>
          <w:rFonts w:ascii="Times New Roman" w:hAnsi="Times New Roman" w:cs="Times New Roman"/>
          <w:sz w:val="24"/>
          <w:szCs w:val="24"/>
          <w:lang w:val="sr-Cyrl-CS"/>
        </w:rPr>
        <w:t xml:space="preserve">), чија </w:t>
      </w:r>
      <w:r w:rsidR="00E644B1" w:rsidRPr="00E62094">
        <w:rPr>
          <w:rFonts w:ascii="Times New Roman" w:hAnsi="Times New Roman" w:cs="Times New Roman"/>
          <w:sz w:val="24"/>
          <w:szCs w:val="24"/>
          <w:lang w:val="sr-Cyrl-CS"/>
        </w:rPr>
        <w:t xml:space="preserve">је </w:t>
      </w:r>
      <w:r w:rsidR="00FB5065" w:rsidRPr="00E62094">
        <w:rPr>
          <w:rFonts w:ascii="Times New Roman" w:hAnsi="Times New Roman" w:cs="Times New Roman"/>
          <w:sz w:val="24"/>
          <w:szCs w:val="24"/>
          <w:lang w:val="sr-Cyrl-CS"/>
        </w:rPr>
        <w:t>примена поч</w:t>
      </w:r>
      <w:r w:rsidR="00E644B1" w:rsidRPr="00E62094">
        <w:rPr>
          <w:rFonts w:ascii="Times New Roman" w:hAnsi="Times New Roman" w:cs="Times New Roman"/>
          <w:sz w:val="24"/>
          <w:szCs w:val="24"/>
          <w:lang w:val="sr-Cyrl-CS"/>
        </w:rPr>
        <w:t>ела</w:t>
      </w:r>
      <w:r w:rsidR="00FB5065" w:rsidRPr="00E62094">
        <w:rPr>
          <w:rFonts w:ascii="Times New Roman" w:hAnsi="Times New Roman" w:cs="Times New Roman"/>
          <w:sz w:val="24"/>
          <w:szCs w:val="24"/>
          <w:lang w:val="sr-Cyrl-CS"/>
        </w:rPr>
        <w:t xml:space="preserve"> </w:t>
      </w:r>
      <w:r w:rsidR="00A602D7" w:rsidRPr="00E62094">
        <w:rPr>
          <w:rFonts w:ascii="Times New Roman" w:hAnsi="Times New Roman" w:cs="Times New Roman"/>
          <w:sz w:val="24"/>
          <w:szCs w:val="24"/>
          <w:lang w:val="sr-Cyrl-CS"/>
        </w:rPr>
        <w:t>1. маја</w:t>
      </w:r>
      <w:r w:rsidR="00FB5065" w:rsidRPr="00E62094">
        <w:rPr>
          <w:rFonts w:ascii="Times New Roman" w:hAnsi="Times New Roman" w:cs="Times New Roman"/>
          <w:sz w:val="24"/>
          <w:szCs w:val="24"/>
          <w:lang w:val="sr-Cyrl-CS"/>
        </w:rPr>
        <w:t xml:space="preserve"> 2022. године</w:t>
      </w:r>
      <w:r w:rsidRPr="00E62094">
        <w:rPr>
          <w:rFonts w:ascii="Times New Roman" w:hAnsi="Times New Roman" w:cs="Times New Roman"/>
          <w:sz w:val="24"/>
          <w:szCs w:val="24"/>
          <w:lang w:val="sr-Cyrl-CS"/>
        </w:rPr>
        <w:t xml:space="preserve">, односно </w:t>
      </w:r>
      <w:r w:rsidR="00E644B1" w:rsidRPr="00E62094">
        <w:rPr>
          <w:rFonts w:ascii="Times New Roman" w:hAnsi="Times New Roman" w:cs="Times New Roman"/>
          <w:sz w:val="24"/>
          <w:szCs w:val="24"/>
          <w:lang w:val="sr-Cyrl-CS"/>
        </w:rPr>
        <w:t>1. јануара 2023. године</w:t>
      </w:r>
      <w:r w:rsidR="00FB5065" w:rsidRPr="00E62094">
        <w:rPr>
          <w:rFonts w:ascii="Times New Roman" w:hAnsi="Times New Roman" w:cs="Times New Roman"/>
          <w:sz w:val="24"/>
          <w:szCs w:val="24"/>
          <w:lang w:val="sr-Cyrl-CS"/>
        </w:rPr>
        <w:t xml:space="preserve">. </w:t>
      </w:r>
      <w:r w:rsidR="00E644B1" w:rsidRPr="00E62094">
        <w:rPr>
          <w:rFonts w:ascii="Times New Roman" w:hAnsi="Times New Roman" w:cs="Times New Roman"/>
          <w:sz w:val="24"/>
          <w:szCs w:val="24"/>
          <w:lang w:val="sr-Cyrl-CS"/>
        </w:rPr>
        <w:t>Посебна</w:t>
      </w:r>
      <w:r w:rsidR="00FB5065" w:rsidRPr="00E62094">
        <w:rPr>
          <w:rFonts w:ascii="Times New Roman" w:hAnsi="Times New Roman" w:cs="Times New Roman"/>
          <w:sz w:val="24"/>
          <w:szCs w:val="24"/>
          <w:lang w:val="sr-Cyrl-CS"/>
        </w:rPr>
        <w:t xml:space="preserve"> мера </w:t>
      </w:r>
      <w:r w:rsidR="00E644B1" w:rsidRPr="00E62094">
        <w:rPr>
          <w:rFonts w:ascii="Times New Roman" w:hAnsi="Times New Roman" w:cs="Times New Roman"/>
          <w:sz w:val="24"/>
          <w:szCs w:val="24"/>
          <w:lang w:val="sr-Cyrl-CS"/>
        </w:rPr>
        <w:t>је</w:t>
      </w:r>
      <w:r w:rsidR="00FB5065" w:rsidRPr="00E62094">
        <w:rPr>
          <w:rFonts w:ascii="Times New Roman" w:hAnsi="Times New Roman" w:cs="Times New Roman"/>
          <w:sz w:val="24"/>
          <w:szCs w:val="24"/>
          <w:lang w:val="sr-Cyrl-CS"/>
        </w:rPr>
        <w:t xml:space="preserve"> посвећена имплементацији овог система. </w:t>
      </w:r>
    </w:p>
    <w:p w14:paraId="0A5D76A8" w14:textId="6B6C138D" w:rsidR="00FB5065" w:rsidRPr="00E62094" w:rsidRDefault="00E81F11"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Планира се и јачање ИТ сектора и аналитичких капацитета Пореске управе у прикупљању и обрађивању података релевантних за ефикасније спровођење инспекцијског надзора, све уз јачање саветодавне функције. То подразумева, између осталог, успостављање минималног стандарда у размени података са другим регистрима (ЦРОСО, НБС, АПР, МУП, Катастар), како би подаци били употребљиви у Пореској управи, као и јачање Јединице за управљање ризицима у оквиру Пореске управе. </w:t>
      </w:r>
    </w:p>
    <w:p w14:paraId="4562EA3C" w14:textId="37785F75" w:rsidR="00FB5065" w:rsidRPr="00E62094" w:rsidRDefault="00E81F11"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У претходном периоду омогућено је достављање пореских решења предузетницима у електронском облику и израђен је и стављен у употребу софтвер за паушално опорезивање - </w:t>
      </w:r>
      <w:hyperlink r:id="rId18" w:history="1">
        <w:r w:rsidR="00FB5065" w:rsidRPr="00E62094">
          <w:rPr>
            <w:rStyle w:val="CommentSubjectChar"/>
            <w:rFonts w:ascii="Times New Roman" w:hAnsi="Times New Roman" w:cs="Times New Roman"/>
            <w:b w:val="0"/>
            <w:sz w:val="24"/>
            <w:szCs w:val="24"/>
            <w:lang w:val="sr-Cyrl-CS"/>
          </w:rPr>
          <w:t>Калкулатор паушала</w:t>
        </w:r>
      </w:hyperlink>
      <w:r w:rsidR="00FB5065" w:rsidRPr="00E62094">
        <w:rPr>
          <w:rFonts w:ascii="Times New Roman" w:hAnsi="Times New Roman" w:cs="Times New Roman"/>
          <w:sz w:val="24"/>
          <w:szCs w:val="24"/>
          <w:lang w:val="sr-Cyrl-CS"/>
        </w:rPr>
        <w:t xml:space="preserve">, чиме је у великој мери смањено административно оптерећење и повећана предвидивост пословања за нешто више од 110.000 предузетника паушалаца. С друге стране, за издавање уверењима о плаћеним порезима на републици и локалу, грађани и привреда и даље обилазе више шалтера – што у филијалама Пореске управе, што у локалним пореским администрацијама. Како би се додатно растеретили не само предузетници, већ и остали привредници и грађани, потребно је обезбедити да се на једном </w:t>
      </w:r>
      <w:r w:rsidR="00FB5065" w:rsidRPr="00E62094">
        <w:rPr>
          <w:rFonts w:ascii="Times New Roman" w:hAnsi="Times New Roman" w:cs="Times New Roman"/>
          <w:sz w:val="24"/>
          <w:szCs w:val="24"/>
          <w:lang w:val="sr-Cyrl-CS"/>
        </w:rPr>
        <w:lastRenderedPageBreak/>
        <w:t>месту добије уверење о плаћеним порезима и на републи</w:t>
      </w:r>
      <w:r w:rsidR="00E5567A" w:rsidRPr="00E62094">
        <w:rPr>
          <w:rFonts w:ascii="Times New Roman" w:hAnsi="Times New Roman" w:cs="Times New Roman"/>
          <w:sz w:val="24"/>
          <w:szCs w:val="24"/>
          <w:lang w:val="sr-Cyrl-CS"/>
        </w:rPr>
        <w:t>чком и локалном нивоу</w:t>
      </w:r>
      <w:r w:rsidR="00FB5065" w:rsidRPr="00E62094">
        <w:rPr>
          <w:rFonts w:ascii="Times New Roman" w:hAnsi="Times New Roman" w:cs="Times New Roman"/>
          <w:sz w:val="24"/>
          <w:szCs w:val="24"/>
          <w:lang w:val="sr-Cyrl-CS"/>
        </w:rPr>
        <w:t xml:space="preserve">, као и да се омогући плаћање пореза </w:t>
      </w:r>
      <w:r w:rsidR="00E5567A" w:rsidRPr="00E62094">
        <w:rPr>
          <w:rFonts w:ascii="Times New Roman" w:hAnsi="Times New Roman" w:cs="Times New Roman"/>
          <w:sz w:val="24"/>
          <w:szCs w:val="24"/>
          <w:lang w:val="sr-Cyrl-CS"/>
        </w:rPr>
        <w:t>инстант плаћањем и платним картицама.</w:t>
      </w:r>
      <w:r w:rsidR="00FB5065" w:rsidRPr="00E62094">
        <w:rPr>
          <w:rFonts w:ascii="Times New Roman" w:hAnsi="Times New Roman" w:cs="Times New Roman"/>
          <w:sz w:val="24"/>
          <w:szCs w:val="24"/>
          <w:lang w:val="sr-Cyrl-CS"/>
        </w:rPr>
        <w:t xml:space="preserve"> </w:t>
      </w:r>
    </w:p>
    <w:p w14:paraId="7EC0D19D" w14:textId="4D9D5E17" w:rsidR="00FB5065" w:rsidRPr="00E62094" w:rsidRDefault="00E81F11" w:rsidP="00E81F11">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Административном растерећењу грађана допринела је и могућност пријаве остваривања прихода од непокретности преко портала еПорези. Иако је поступак пријаве значајно олакшан, стопа пријаве али и наплате пореза на приходе од непокретности је и даље на ниском нивоу. У циљу постизања веће наплате ових прихода, предлаже се спровођење анализе степена поштовања прописа приликом пријаве и наплате пореза на непокретности, као и обима потенцијалних прихода и начина да се стимулише њихова наплата.</w:t>
      </w:r>
    </w:p>
    <w:p w14:paraId="463681B9" w14:textId="79A27026" w:rsidR="00D54BE4" w:rsidRDefault="00D54BE4" w:rsidP="007B24BE">
      <w:pPr>
        <w:rPr>
          <w:rFonts w:ascii="Times New Roman" w:hAnsi="Times New Roman" w:cs="Times New Roman"/>
          <w:sz w:val="24"/>
          <w:szCs w:val="24"/>
          <w:lang w:val="sr-Cyrl-CS"/>
        </w:rPr>
      </w:pPr>
    </w:p>
    <w:p w14:paraId="67B550C5" w14:textId="77BE08AB" w:rsidR="0049338C" w:rsidRDefault="0049338C" w:rsidP="007B24BE">
      <w:pPr>
        <w:rPr>
          <w:rFonts w:ascii="Times New Roman" w:hAnsi="Times New Roman" w:cs="Times New Roman"/>
          <w:sz w:val="24"/>
          <w:szCs w:val="24"/>
          <w:lang w:val="sr-Cyrl-CS"/>
        </w:rPr>
      </w:pPr>
    </w:p>
    <w:p w14:paraId="505F8480" w14:textId="77777777" w:rsidR="0049338C" w:rsidRPr="00E62094" w:rsidRDefault="0049338C" w:rsidP="007B24BE">
      <w:pPr>
        <w:rPr>
          <w:rFonts w:ascii="Times New Roman" w:hAnsi="Times New Roman" w:cs="Times New Roman"/>
          <w:sz w:val="24"/>
          <w:szCs w:val="24"/>
          <w:lang w:val="sr-Cyrl-CS"/>
        </w:rPr>
      </w:pPr>
    </w:p>
    <w:tbl>
      <w:tblPr>
        <w:tblStyle w:val="GridTable1Light-Accent11"/>
        <w:tblW w:w="0" w:type="auto"/>
        <w:tblLook w:val="04A0" w:firstRow="1" w:lastRow="0" w:firstColumn="1" w:lastColumn="0" w:noHBand="0" w:noVBand="1"/>
      </w:tblPr>
      <w:tblGrid>
        <w:gridCol w:w="758"/>
        <w:gridCol w:w="2917"/>
        <w:gridCol w:w="2238"/>
        <w:gridCol w:w="3437"/>
      </w:tblGrid>
      <w:tr w:rsidR="00447157" w:rsidRPr="00E62094" w14:paraId="48204001" w14:textId="77777777" w:rsidTr="005D28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shd w:val="clear" w:color="auto" w:fill="5B9BD5" w:themeFill="accent5"/>
          </w:tcPr>
          <w:p w14:paraId="341B82A1" w14:textId="77777777" w:rsidR="000256DA" w:rsidRPr="00E62094" w:rsidRDefault="000256DA"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Број мере</w:t>
            </w:r>
          </w:p>
        </w:tc>
        <w:tc>
          <w:tcPr>
            <w:tcW w:w="2917" w:type="dxa"/>
            <w:shd w:val="clear" w:color="auto" w:fill="5B9BD5" w:themeFill="accent5"/>
          </w:tcPr>
          <w:p w14:paraId="1E6F2DF6" w14:textId="77777777" w:rsidR="000256DA" w:rsidRPr="00E62094" w:rsidRDefault="000256DA" w:rsidP="0091562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МЕРЕ У ОКВИРУ ПОСЕБНОГ ЦИЉА 2</w:t>
            </w:r>
          </w:p>
        </w:tc>
        <w:tc>
          <w:tcPr>
            <w:tcW w:w="2238" w:type="dxa"/>
            <w:shd w:val="clear" w:color="auto" w:fill="5B9BD5" w:themeFill="accent5"/>
          </w:tcPr>
          <w:p w14:paraId="2A42F72F" w14:textId="77777777" w:rsidR="000256DA" w:rsidRPr="00E62094" w:rsidRDefault="000256DA" w:rsidP="0091562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Институција задужена за реализацију</w:t>
            </w:r>
          </w:p>
        </w:tc>
        <w:tc>
          <w:tcPr>
            <w:tcW w:w="3437" w:type="dxa"/>
            <w:shd w:val="clear" w:color="auto" w:fill="5B9BD5" w:themeFill="accent5"/>
          </w:tcPr>
          <w:p w14:paraId="66117E1E" w14:textId="6537EA46" w:rsidR="000256DA" w:rsidRPr="00E62094" w:rsidRDefault="001D224E" w:rsidP="0091562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Показатељ</w:t>
            </w:r>
          </w:p>
        </w:tc>
      </w:tr>
      <w:tr w:rsidR="00447157" w:rsidRPr="00E62094" w14:paraId="0BE550C0" w14:textId="77777777" w:rsidTr="005D2830">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184450EA" w14:textId="77777777" w:rsidR="000256DA" w:rsidRPr="00E62094" w:rsidRDefault="000256DA"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1.</w:t>
            </w:r>
          </w:p>
        </w:tc>
        <w:tc>
          <w:tcPr>
            <w:tcW w:w="2917" w:type="dxa"/>
            <w:shd w:val="clear" w:color="auto" w:fill="DEEAF6" w:themeFill="accent5" w:themeFillTint="33"/>
          </w:tcPr>
          <w:p w14:paraId="0FE0DFBA" w14:textId="77777777" w:rsidR="000256DA" w:rsidRPr="00E62094" w:rsidRDefault="000256D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Унапређење капацитета </w:t>
            </w:r>
            <w:r w:rsidR="008912BA" w:rsidRPr="00E62094">
              <w:rPr>
                <w:rFonts w:ascii="Times New Roman" w:hAnsi="Times New Roman" w:cs="Times New Roman"/>
                <w:b/>
                <w:sz w:val="24"/>
                <w:szCs w:val="24"/>
                <w:lang w:val="sr-Cyrl-CS"/>
              </w:rPr>
              <w:t xml:space="preserve">Пореске управе и привредних друштава </w:t>
            </w:r>
            <w:r w:rsidRPr="00E62094">
              <w:rPr>
                <w:rFonts w:ascii="Times New Roman" w:hAnsi="Times New Roman" w:cs="Times New Roman"/>
                <w:b/>
                <w:sz w:val="24"/>
                <w:szCs w:val="24"/>
                <w:lang w:val="sr-Cyrl-CS"/>
              </w:rPr>
              <w:t>за спровођење Закона о фискализацији</w:t>
            </w:r>
          </w:p>
        </w:tc>
        <w:tc>
          <w:tcPr>
            <w:tcW w:w="2238" w:type="dxa"/>
            <w:shd w:val="clear" w:color="auto" w:fill="DEEAF6" w:themeFill="accent5" w:themeFillTint="33"/>
          </w:tcPr>
          <w:p w14:paraId="40F39752" w14:textId="77777777" w:rsidR="000256DA" w:rsidRPr="00E62094" w:rsidRDefault="002F145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Пореска управа</w:t>
            </w:r>
          </w:p>
        </w:tc>
        <w:tc>
          <w:tcPr>
            <w:tcW w:w="3437" w:type="dxa"/>
            <w:shd w:val="clear" w:color="auto" w:fill="DEEAF6" w:themeFill="accent5" w:themeFillTint="33"/>
          </w:tcPr>
          <w:p w14:paraId="5C00F9D5" w14:textId="2629B2B5" w:rsidR="002F145A" w:rsidRPr="00E62094" w:rsidRDefault="00CD33DB" w:rsidP="002F14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обучених службеника Пореске управе</w:t>
            </w:r>
            <w:r w:rsidR="002F145A" w:rsidRPr="00E62094">
              <w:rPr>
                <w:rFonts w:ascii="Times New Roman" w:hAnsi="Times New Roman" w:cs="Times New Roman"/>
                <w:b/>
                <w:sz w:val="24"/>
                <w:szCs w:val="24"/>
                <w:lang w:val="sr-Cyrl-CS"/>
              </w:rPr>
              <w:t xml:space="preserve"> за коришћење </w:t>
            </w:r>
            <w:r w:rsidR="0033485C" w:rsidRPr="00E62094">
              <w:rPr>
                <w:rFonts w:ascii="Times New Roman" w:hAnsi="Times New Roman" w:cs="Times New Roman"/>
                <w:b/>
                <w:sz w:val="24"/>
                <w:szCs w:val="24"/>
                <w:lang w:val="sr-Cyrl-CS"/>
              </w:rPr>
              <w:t>алата за контролу евидентирања промета преко електронских фискалних уређаја</w:t>
            </w:r>
            <w:r w:rsidR="002F145A" w:rsidRPr="00E62094">
              <w:rPr>
                <w:rFonts w:ascii="Times New Roman" w:hAnsi="Times New Roman" w:cs="Times New Roman"/>
                <w:b/>
                <w:sz w:val="24"/>
                <w:szCs w:val="24"/>
                <w:lang w:val="sr-Cyrl-CS"/>
              </w:rPr>
              <w:t>:</w:t>
            </w:r>
          </w:p>
          <w:p w14:paraId="2C7D4070" w14:textId="2420F156" w:rsidR="002F145A" w:rsidRPr="00E62094" w:rsidRDefault="002F145A" w:rsidP="002F14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8912BA" w:rsidRPr="00E62094">
              <w:rPr>
                <w:rFonts w:ascii="Times New Roman" w:hAnsi="Times New Roman" w:cs="Times New Roman"/>
                <w:b/>
                <w:sz w:val="24"/>
                <w:szCs w:val="24"/>
                <w:lang w:val="sr-Cyrl-CS"/>
              </w:rPr>
              <w:t xml:space="preserve"> </w:t>
            </w:r>
            <w:r w:rsidRPr="00E62094">
              <w:rPr>
                <w:rFonts w:ascii="Times New Roman" w:hAnsi="Times New Roman" w:cs="Times New Roman"/>
                <w:b/>
                <w:sz w:val="24"/>
                <w:szCs w:val="24"/>
                <w:lang w:val="sr-Cyrl-CS"/>
              </w:rPr>
              <w:t>0</w:t>
            </w:r>
            <w:r w:rsidR="00214E19" w:rsidRPr="00E62094">
              <w:rPr>
                <w:rFonts w:ascii="Times New Roman" w:hAnsi="Times New Roman" w:cs="Times New Roman"/>
                <w:b/>
                <w:sz w:val="24"/>
                <w:szCs w:val="24"/>
                <w:lang w:val="sr-Cyrl-CS"/>
              </w:rPr>
              <w:t xml:space="preserve"> (2022)</w:t>
            </w:r>
          </w:p>
          <w:p w14:paraId="5C1DDD48" w14:textId="2ECDA37B" w:rsidR="002F145A" w:rsidRPr="00E62094" w:rsidRDefault="002F145A" w:rsidP="002F14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8912BA" w:rsidRPr="00E62094">
              <w:rPr>
                <w:rFonts w:ascii="Times New Roman" w:hAnsi="Times New Roman" w:cs="Times New Roman"/>
                <w:b/>
                <w:sz w:val="24"/>
                <w:szCs w:val="24"/>
                <w:lang w:val="sr-Cyrl-CS"/>
              </w:rPr>
              <w:t xml:space="preserve"> </w:t>
            </w:r>
            <w:r w:rsidR="0033485C" w:rsidRPr="00E62094">
              <w:rPr>
                <w:rFonts w:ascii="Times New Roman" w:hAnsi="Times New Roman" w:cs="Times New Roman"/>
                <w:b/>
                <w:sz w:val="24"/>
                <w:szCs w:val="24"/>
                <w:lang w:val="sr-Cyrl-CS"/>
              </w:rPr>
              <w:t>150</w:t>
            </w:r>
            <w:r w:rsidR="00214E19" w:rsidRPr="00E62094">
              <w:rPr>
                <w:rFonts w:ascii="Times New Roman" w:hAnsi="Times New Roman" w:cs="Times New Roman"/>
                <w:b/>
                <w:sz w:val="24"/>
                <w:szCs w:val="24"/>
                <w:lang w:val="sr-Cyrl-CS"/>
              </w:rPr>
              <w:t xml:space="preserve"> (2023)</w:t>
            </w:r>
          </w:p>
          <w:p w14:paraId="00BEEFC6" w14:textId="77777777" w:rsidR="002F145A" w:rsidRPr="00E62094" w:rsidRDefault="002F145A" w:rsidP="002F14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4743B78C" w14:textId="24D7C65C" w:rsidR="000256DA" w:rsidRPr="00E62094" w:rsidRDefault="002F145A" w:rsidP="002F14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 </w:t>
            </w:r>
          </w:p>
        </w:tc>
      </w:tr>
      <w:tr w:rsidR="00447157" w:rsidRPr="00E62094" w14:paraId="49B9243F" w14:textId="77777777" w:rsidTr="005D2830">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775795E3" w14:textId="77777777" w:rsidR="002F145A" w:rsidRPr="00E62094" w:rsidRDefault="002F145A" w:rsidP="00915626">
            <w:pPr>
              <w:jc w:val="both"/>
              <w:rPr>
                <w:rFonts w:ascii="Times New Roman" w:hAnsi="Times New Roman" w:cs="Times New Roman"/>
                <w:sz w:val="24"/>
                <w:szCs w:val="24"/>
                <w:lang w:val="sr-Cyrl-CS"/>
              </w:rPr>
            </w:pPr>
          </w:p>
        </w:tc>
        <w:tc>
          <w:tcPr>
            <w:tcW w:w="8592" w:type="dxa"/>
            <w:gridSpan w:val="3"/>
          </w:tcPr>
          <w:p w14:paraId="761E11E2" w14:textId="77777777" w:rsidR="00C26B02" w:rsidRPr="00E62094" w:rsidRDefault="00C26B02" w:rsidP="00C26B0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7AA10502" w14:textId="58333B30" w:rsidR="00C26B02" w:rsidRPr="00E62094" w:rsidRDefault="002F145A" w:rsidP="0085703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подразумева обуку службеника Пореске управе за коришћење новог система фискализације,  као и развој напредних аналитичких метода за коришћење података добијених из е</w:t>
            </w:r>
            <w:r w:rsidR="00C26B02"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фискализације. </w:t>
            </w:r>
            <w:r w:rsidR="00C86C64" w:rsidRPr="00E62094">
              <w:rPr>
                <w:rFonts w:ascii="Times New Roman" w:hAnsi="Times New Roman" w:cs="Times New Roman"/>
                <w:sz w:val="24"/>
                <w:szCs w:val="24"/>
                <w:lang w:val="sr-Cyrl-CS"/>
              </w:rPr>
              <w:t>Ефекти ове мере огледају се у јачању капацитета Пореске управе</w:t>
            </w:r>
            <w:r w:rsidRPr="00E62094">
              <w:rPr>
                <w:rFonts w:ascii="Times New Roman" w:hAnsi="Times New Roman" w:cs="Times New Roman"/>
                <w:sz w:val="24"/>
                <w:szCs w:val="24"/>
                <w:lang w:val="sr-Cyrl-CS"/>
              </w:rPr>
              <w:t xml:space="preserve"> </w:t>
            </w:r>
            <w:r w:rsidR="00C86C64" w:rsidRPr="00E62094">
              <w:rPr>
                <w:rFonts w:ascii="Times New Roman" w:hAnsi="Times New Roman" w:cs="Times New Roman"/>
                <w:sz w:val="24"/>
                <w:szCs w:val="24"/>
                <w:lang w:val="sr-Cyrl-CS"/>
              </w:rPr>
              <w:t>за квалитетнију и бољу</w:t>
            </w:r>
            <w:r w:rsidRPr="00E62094">
              <w:rPr>
                <w:rFonts w:ascii="Times New Roman" w:hAnsi="Times New Roman" w:cs="Times New Roman"/>
                <w:sz w:val="24"/>
                <w:szCs w:val="24"/>
                <w:lang w:val="sr-Cyrl-CS"/>
              </w:rPr>
              <w:t xml:space="preserve"> анализ</w:t>
            </w:r>
            <w:r w:rsidR="00C86C64" w:rsidRPr="00E62094">
              <w:rPr>
                <w:rFonts w:ascii="Times New Roman" w:hAnsi="Times New Roman" w:cs="Times New Roman"/>
                <w:sz w:val="24"/>
                <w:szCs w:val="24"/>
                <w:lang w:val="sr-Cyrl-CS"/>
              </w:rPr>
              <w:t>у</w:t>
            </w:r>
            <w:r w:rsidRPr="00E62094">
              <w:rPr>
                <w:rFonts w:ascii="Times New Roman" w:hAnsi="Times New Roman" w:cs="Times New Roman"/>
                <w:sz w:val="24"/>
                <w:szCs w:val="24"/>
                <w:lang w:val="sr-Cyrl-CS"/>
              </w:rPr>
              <w:t xml:space="preserve"> ризика приликом таргетирања субјеката надзора, </w:t>
            </w:r>
            <w:r w:rsidR="00C86C64" w:rsidRPr="00E62094">
              <w:rPr>
                <w:rFonts w:ascii="Times New Roman" w:hAnsi="Times New Roman" w:cs="Times New Roman"/>
                <w:sz w:val="24"/>
                <w:szCs w:val="24"/>
                <w:lang w:val="sr-Cyrl-CS"/>
              </w:rPr>
              <w:t>као и у</w:t>
            </w:r>
            <w:r w:rsidRPr="00E62094">
              <w:rPr>
                <w:rFonts w:ascii="Times New Roman" w:hAnsi="Times New Roman" w:cs="Times New Roman"/>
                <w:sz w:val="24"/>
                <w:szCs w:val="24"/>
                <w:lang w:val="sr-Cyrl-CS"/>
              </w:rPr>
              <w:t xml:space="preserve"> </w:t>
            </w:r>
            <w:r w:rsidR="00C86C64" w:rsidRPr="00E62094">
              <w:rPr>
                <w:rFonts w:ascii="Times New Roman" w:hAnsi="Times New Roman" w:cs="Times New Roman"/>
                <w:sz w:val="24"/>
                <w:szCs w:val="24"/>
                <w:lang w:val="sr-Cyrl-CS"/>
              </w:rPr>
              <w:t>припреми</w:t>
            </w:r>
            <w:r w:rsidRPr="00E62094">
              <w:rPr>
                <w:rFonts w:ascii="Times New Roman" w:hAnsi="Times New Roman" w:cs="Times New Roman"/>
                <w:sz w:val="24"/>
                <w:szCs w:val="24"/>
                <w:lang w:val="sr-Cyrl-CS"/>
              </w:rPr>
              <w:t xml:space="preserve"> привреде и службеника Пореске управе да пређу на нови систем фискализације.</w:t>
            </w:r>
            <w:r w:rsidR="004E47AA" w:rsidRPr="00E62094">
              <w:rPr>
                <w:rFonts w:ascii="Times New Roman" w:hAnsi="Times New Roman" w:cs="Times New Roman"/>
                <w:sz w:val="24"/>
                <w:szCs w:val="24"/>
                <w:lang w:val="sr-Cyrl-CS"/>
              </w:rPr>
              <w:t xml:space="preserve"> </w:t>
            </w:r>
          </w:p>
          <w:p w14:paraId="0E4A0BF3" w14:textId="407293E7" w:rsidR="002F145A" w:rsidRPr="00E62094" w:rsidRDefault="00F8327B" w:rsidP="0085703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 година</w:t>
            </w:r>
            <w:r w:rsidR="00472C01" w:rsidRPr="00E62094">
              <w:rPr>
                <w:rFonts w:ascii="Times New Roman" w:hAnsi="Times New Roman" w:cs="Times New Roman"/>
                <w:sz w:val="24"/>
                <w:szCs w:val="24"/>
                <w:lang w:val="sr-Cyrl-CS"/>
              </w:rPr>
              <w:t>.</w:t>
            </w:r>
          </w:p>
        </w:tc>
      </w:tr>
      <w:tr w:rsidR="00447157" w:rsidRPr="00E62094" w14:paraId="4C34B57E" w14:textId="77777777" w:rsidTr="005D2830">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5EB05CDA" w14:textId="77777777" w:rsidR="000256DA" w:rsidRPr="00E62094" w:rsidRDefault="000256DA"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2.</w:t>
            </w:r>
          </w:p>
        </w:tc>
        <w:tc>
          <w:tcPr>
            <w:tcW w:w="2917" w:type="dxa"/>
            <w:shd w:val="clear" w:color="auto" w:fill="DEEAF6" w:themeFill="accent5" w:themeFillTint="33"/>
          </w:tcPr>
          <w:p w14:paraId="2EE6FA7A" w14:textId="06A0DB3D" w:rsidR="000256DA" w:rsidRPr="00E62094" w:rsidRDefault="00E644B1"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Унапређење </w:t>
            </w:r>
            <w:r w:rsidR="000256DA" w:rsidRPr="00E62094">
              <w:rPr>
                <w:rFonts w:ascii="Times New Roman" w:hAnsi="Times New Roman" w:cs="Times New Roman"/>
                <w:b/>
                <w:sz w:val="24"/>
                <w:szCs w:val="24"/>
                <w:lang w:val="sr-Cyrl-CS"/>
              </w:rPr>
              <w:t>система електронске размене фактура</w:t>
            </w:r>
          </w:p>
        </w:tc>
        <w:tc>
          <w:tcPr>
            <w:tcW w:w="2238" w:type="dxa"/>
            <w:shd w:val="clear" w:color="auto" w:fill="DEEAF6" w:themeFill="accent5" w:themeFillTint="33"/>
          </w:tcPr>
          <w:p w14:paraId="6E23E7A5" w14:textId="6407703A" w:rsidR="000256DA" w:rsidRPr="00E62094" w:rsidRDefault="00E644B1"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финансија</w:t>
            </w:r>
          </w:p>
        </w:tc>
        <w:tc>
          <w:tcPr>
            <w:tcW w:w="3437" w:type="dxa"/>
            <w:shd w:val="clear" w:color="auto" w:fill="DEEAF6" w:themeFill="accent5" w:themeFillTint="33"/>
          </w:tcPr>
          <w:p w14:paraId="727A9029" w14:textId="77777777" w:rsidR="00CD33DB" w:rsidRPr="00E62094" w:rsidRDefault="00CD33DB" w:rsidP="00CD33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полазника обука за јавни сектор за коришћење система</w:t>
            </w:r>
          </w:p>
          <w:p w14:paraId="62F97266" w14:textId="324F1017" w:rsidR="00CD33DB" w:rsidRPr="00E62094" w:rsidRDefault="00CD33DB" w:rsidP="00CD33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007C6340" w:rsidRPr="00E62094">
              <w:rPr>
                <w:rFonts w:ascii="Times New Roman" w:hAnsi="Times New Roman" w:cs="Times New Roman"/>
                <w:b/>
                <w:sz w:val="24"/>
                <w:szCs w:val="24"/>
                <w:lang w:val="sr-Cyrl-CS"/>
              </w:rPr>
              <w:t xml:space="preserve"> (2022)</w:t>
            </w:r>
          </w:p>
          <w:p w14:paraId="16A6967D" w14:textId="02A16E6A" w:rsidR="00CD33DB" w:rsidRPr="00E62094" w:rsidRDefault="00CD33DB" w:rsidP="00CD33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200</w:t>
            </w:r>
            <w:r w:rsidR="007C6340" w:rsidRPr="00E62094">
              <w:rPr>
                <w:rFonts w:ascii="Times New Roman" w:hAnsi="Times New Roman" w:cs="Times New Roman"/>
                <w:b/>
                <w:sz w:val="24"/>
                <w:szCs w:val="24"/>
                <w:lang w:val="sr-Cyrl-CS"/>
              </w:rPr>
              <w:t xml:space="preserve"> (2023)</w:t>
            </w:r>
          </w:p>
          <w:p w14:paraId="0FE7EE50" w14:textId="77777777" w:rsidR="00CD33DB" w:rsidRPr="00E62094" w:rsidRDefault="00CD33DB" w:rsidP="00CD33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40CC0509" w14:textId="77777777" w:rsidR="00CD33DB" w:rsidRPr="00E62094" w:rsidRDefault="00CD33DB" w:rsidP="00CD33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7547527F" w14:textId="0C693C56" w:rsidR="000256DA" w:rsidRPr="00E62094" w:rsidRDefault="000256DA" w:rsidP="00CD33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6E568340" w14:textId="77777777" w:rsidTr="005D2830">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1D237738" w14:textId="77777777" w:rsidR="002F145A" w:rsidRPr="00E62094" w:rsidRDefault="002F145A" w:rsidP="00915626">
            <w:pPr>
              <w:jc w:val="both"/>
              <w:rPr>
                <w:rFonts w:ascii="Times New Roman" w:hAnsi="Times New Roman" w:cs="Times New Roman"/>
                <w:sz w:val="24"/>
                <w:szCs w:val="24"/>
                <w:lang w:val="sr-Cyrl-CS"/>
              </w:rPr>
            </w:pPr>
          </w:p>
        </w:tc>
        <w:tc>
          <w:tcPr>
            <w:tcW w:w="8592" w:type="dxa"/>
            <w:gridSpan w:val="3"/>
          </w:tcPr>
          <w:p w14:paraId="74A16E04" w14:textId="77777777" w:rsidR="00A64A3B" w:rsidRPr="00E62094" w:rsidRDefault="00A64A3B" w:rsidP="00A64A3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70068503" w14:textId="02F65E02" w:rsidR="00A64A3B" w:rsidRPr="00E62094" w:rsidRDefault="002F145A" w:rsidP="00CB5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 xml:space="preserve">Ова мера подразумева </w:t>
            </w:r>
            <w:r w:rsidR="00E644B1" w:rsidRPr="00E62094">
              <w:rPr>
                <w:rFonts w:ascii="Times New Roman" w:hAnsi="Times New Roman" w:cs="Times New Roman"/>
                <w:sz w:val="24"/>
                <w:szCs w:val="24"/>
                <w:lang w:val="sr-Cyrl-CS"/>
              </w:rPr>
              <w:t>унапређење система електронске размене фактура</w:t>
            </w:r>
            <w:r w:rsidRPr="00E62094">
              <w:rPr>
                <w:rFonts w:ascii="Times New Roman" w:hAnsi="Times New Roman" w:cs="Times New Roman"/>
                <w:sz w:val="24"/>
                <w:szCs w:val="24"/>
                <w:lang w:val="sr-Cyrl-CS"/>
              </w:rPr>
              <w:t>. Спровођење анализе која пописује изворе података из свих доступних регистара ради аутоматизације попуњавања пореске пријаве и релевантног законодавног оквира је такође једна од активности која ће допринети остваривању ефикаснијег преласка на нови систем електронског фактурисања и омогућити значајно бољи преглед трансакција између државних органа међусобно, државних органа и компанија и самих компанија, а последично и ефективнијег надзора.</w:t>
            </w:r>
            <w:r w:rsidR="00D64F8E" w:rsidRPr="00E62094">
              <w:rPr>
                <w:rFonts w:ascii="Times New Roman" w:hAnsi="Times New Roman" w:cs="Times New Roman"/>
                <w:sz w:val="24"/>
                <w:szCs w:val="24"/>
                <w:lang w:val="sr-Cyrl-CS"/>
              </w:rPr>
              <w:t xml:space="preserve"> Ефекти ове мере се огледају у томе да</w:t>
            </w:r>
            <w:r w:rsidR="000A5769" w:rsidRPr="00E62094">
              <w:rPr>
                <w:rFonts w:ascii="Times New Roman" w:hAnsi="Times New Roman" w:cs="Times New Roman"/>
                <w:sz w:val="24"/>
                <w:szCs w:val="24"/>
                <w:lang w:val="sr-Cyrl-CS"/>
              </w:rPr>
              <w:t xml:space="preserve"> ће спровођење</w:t>
            </w:r>
            <w:r w:rsidR="0034667D" w:rsidRPr="00E62094">
              <w:rPr>
                <w:rFonts w:ascii="Times New Roman" w:hAnsi="Times New Roman" w:cs="Times New Roman"/>
                <w:sz w:val="24"/>
                <w:szCs w:val="24"/>
                <w:lang w:val="sr-Cyrl-CS"/>
              </w:rPr>
              <w:t xml:space="preserve"> обука</w:t>
            </w:r>
            <w:r w:rsidR="000A5769" w:rsidRPr="00E62094">
              <w:rPr>
                <w:rFonts w:ascii="Times New Roman" w:hAnsi="Times New Roman" w:cs="Times New Roman"/>
                <w:sz w:val="24"/>
                <w:szCs w:val="24"/>
                <w:lang w:val="sr-Cyrl-CS"/>
              </w:rPr>
              <w:t xml:space="preserve"> </w:t>
            </w:r>
            <w:r w:rsidR="0034667D" w:rsidRPr="00E62094">
              <w:rPr>
                <w:rFonts w:ascii="Times New Roman" w:hAnsi="Times New Roman" w:cs="Times New Roman"/>
                <w:sz w:val="24"/>
                <w:szCs w:val="24"/>
                <w:lang w:val="sr-Cyrl-CS"/>
              </w:rPr>
              <w:t>допринети квалитетнијој примени</w:t>
            </w:r>
            <w:r w:rsidR="000A5769" w:rsidRPr="00E62094">
              <w:rPr>
                <w:rFonts w:ascii="Times New Roman" w:hAnsi="Times New Roman" w:cs="Times New Roman"/>
                <w:sz w:val="24"/>
                <w:szCs w:val="24"/>
                <w:lang w:val="sr-Cyrl-CS"/>
              </w:rPr>
              <w:t xml:space="preserve"> новог система и тиме повећати транспарентност и ефиксаност електронској размени фактура, а тиме истовремено значајно смањити степен сиве економије. </w:t>
            </w:r>
          </w:p>
          <w:p w14:paraId="4529C424" w14:textId="39D4DCD4" w:rsidR="002F145A" w:rsidRPr="00E62094" w:rsidRDefault="00A64A3B" w:rsidP="00B4030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00197EEB" w:rsidRPr="00E62094">
              <w:rPr>
                <w:rFonts w:ascii="Times New Roman" w:hAnsi="Times New Roman" w:cs="Times New Roman"/>
                <w:sz w:val="24"/>
                <w:szCs w:val="24"/>
                <w:lang w:val="sr-Cyrl-CS"/>
              </w:rPr>
              <w:t xml:space="preserve"> </w:t>
            </w:r>
            <w:r w:rsidRPr="00E62094">
              <w:rPr>
                <w:rFonts w:ascii="Times New Roman" w:hAnsi="Times New Roman" w:cs="Times New Roman"/>
                <w:sz w:val="24"/>
                <w:szCs w:val="24"/>
                <w:lang w:val="sr-Cyrl-CS"/>
              </w:rPr>
              <w:t>година</w:t>
            </w:r>
            <w:r w:rsidR="00472C01" w:rsidRPr="00E62094">
              <w:rPr>
                <w:rFonts w:ascii="Times New Roman" w:hAnsi="Times New Roman" w:cs="Times New Roman"/>
                <w:sz w:val="24"/>
                <w:szCs w:val="24"/>
                <w:lang w:val="sr-Cyrl-CS"/>
              </w:rPr>
              <w:t>.</w:t>
            </w:r>
          </w:p>
        </w:tc>
      </w:tr>
      <w:tr w:rsidR="00447157" w:rsidRPr="00E62094" w14:paraId="33A01847" w14:textId="77777777" w:rsidTr="005D2830">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07F616DB" w14:textId="77777777" w:rsidR="000256DA" w:rsidRPr="00E62094" w:rsidRDefault="000256DA"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3.</w:t>
            </w:r>
          </w:p>
        </w:tc>
        <w:tc>
          <w:tcPr>
            <w:tcW w:w="2917" w:type="dxa"/>
            <w:shd w:val="clear" w:color="auto" w:fill="DEEAF6" w:themeFill="accent5" w:themeFillTint="33"/>
          </w:tcPr>
          <w:p w14:paraId="06D7728E" w14:textId="77777777" w:rsidR="000256DA" w:rsidRPr="00E62094" w:rsidRDefault="000256D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Кампања за промоцију фискалне одговорности и дисциплине</w:t>
            </w:r>
            <w:r w:rsidR="003A4F07" w:rsidRPr="00E62094">
              <w:rPr>
                <w:rFonts w:ascii="Times New Roman" w:hAnsi="Times New Roman" w:cs="Times New Roman"/>
                <w:b/>
                <w:sz w:val="24"/>
                <w:szCs w:val="24"/>
                <w:lang w:val="sr-Cyrl-CS"/>
              </w:rPr>
              <w:t xml:space="preserve"> и промоција борбе против сиве економије</w:t>
            </w:r>
          </w:p>
        </w:tc>
        <w:tc>
          <w:tcPr>
            <w:tcW w:w="2238" w:type="dxa"/>
            <w:shd w:val="clear" w:color="auto" w:fill="DEEAF6" w:themeFill="accent5" w:themeFillTint="33"/>
          </w:tcPr>
          <w:p w14:paraId="12525E65" w14:textId="30EEDEEF" w:rsidR="000256DA" w:rsidRPr="00E62094" w:rsidRDefault="002F145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Пореска управа</w:t>
            </w:r>
          </w:p>
        </w:tc>
        <w:tc>
          <w:tcPr>
            <w:tcW w:w="3437" w:type="dxa"/>
            <w:shd w:val="clear" w:color="auto" w:fill="DEEAF6" w:themeFill="accent5" w:themeFillTint="33"/>
          </w:tcPr>
          <w:p w14:paraId="7CFC13FE" w14:textId="5530E711" w:rsidR="000256DA" w:rsidRPr="00E377E3" w:rsidRDefault="00302AE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US"/>
              </w:rPr>
            </w:pPr>
            <w:r w:rsidRPr="00E62094">
              <w:rPr>
                <w:rFonts w:ascii="Times New Roman" w:hAnsi="Times New Roman" w:cs="Times New Roman"/>
                <w:b/>
                <w:sz w:val="24"/>
                <w:szCs w:val="24"/>
                <w:lang w:val="sr-Cyrl-CS"/>
              </w:rPr>
              <w:t>Број рачуна који су послати за награду игру „Узми рачун и победи</w:t>
            </w:r>
            <w:r w:rsidR="00E377E3">
              <w:rPr>
                <w:rFonts w:ascii="Times New Roman" w:hAnsi="Times New Roman" w:cs="Times New Roman"/>
                <w:b/>
                <w:sz w:val="24"/>
                <w:szCs w:val="24"/>
                <w:lang w:val="en-US"/>
              </w:rPr>
              <w:t>”</w:t>
            </w:r>
          </w:p>
          <w:p w14:paraId="6D97E62A" w14:textId="77777777" w:rsidR="00302AEA" w:rsidRPr="00E62094" w:rsidRDefault="00302AE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450FAA" w:rsidRPr="00E62094">
              <w:rPr>
                <w:rFonts w:ascii="Times New Roman" w:hAnsi="Times New Roman" w:cs="Times New Roman"/>
                <w:b/>
                <w:sz w:val="24"/>
                <w:szCs w:val="24"/>
                <w:lang w:val="sr-Cyrl-CS"/>
              </w:rPr>
              <w:t xml:space="preserve"> 130.190.100 (2021.)</w:t>
            </w:r>
          </w:p>
          <w:p w14:paraId="7765D2DD" w14:textId="2303E3AD" w:rsidR="00302AEA" w:rsidRPr="00E62094" w:rsidRDefault="00302AE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450FAA" w:rsidRPr="00E62094">
              <w:rPr>
                <w:rFonts w:ascii="Times New Roman" w:hAnsi="Times New Roman" w:cs="Times New Roman"/>
                <w:b/>
                <w:sz w:val="24"/>
                <w:szCs w:val="24"/>
                <w:lang w:val="sr-Cyrl-CS"/>
              </w:rPr>
              <w:t xml:space="preserve"> 131.000.000</w:t>
            </w:r>
            <w:r w:rsidR="007C6340" w:rsidRPr="00E62094">
              <w:rPr>
                <w:rFonts w:ascii="Times New Roman" w:hAnsi="Times New Roman" w:cs="Times New Roman"/>
                <w:b/>
                <w:sz w:val="24"/>
                <w:szCs w:val="24"/>
                <w:lang w:val="sr-Cyrl-CS"/>
              </w:rPr>
              <w:t xml:space="preserve"> (2023)</w:t>
            </w:r>
          </w:p>
          <w:p w14:paraId="185760FF" w14:textId="77777777" w:rsidR="003A4F07" w:rsidRPr="00E62094" w:rsidRDefault="003A4F07"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6B30E216" w14:textId="77777777"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организованих годишњих конференција о спровођењу Програма</w:t>
            </w:r>
          </w:p>
          <w:p w14:paraId="4D5E62D2" w14:textId="6BB3A2A0"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007C6340" w:rsidRPr="00E62094">
              <w:rPr>
                <w:rFonts w:ascii="Times New Roman" w:hAnsi="Times New Roman" w:cs="Times New Roman"/>
                <w:b/>
                <w:sz w:val="24"/>
                <w:szCs w:val="24"/>
                <w:lang w:val="sr-Cyrl-CS"/>
              </w:rPr>
              <w:t xml:space="preserve"> (2021)</w:t>
            </w:r>
          </w:p>
          <w:p w14:paraId="390203CE" w14:textId="2A38C2F9"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1</w:t>
            </w:r>
            <w:r w:rsidR="007C6340" w:rsidRPr="00E62094">
              <w:rPr>
                <w:rFonts w:ascii="Times New Roman" w:hAnsi="Times New Roman" w:cs="Times New Roman"/>
                <w:b/>
                <w:sz w:val="24"/>
                <w:szCs w:val="24"/>
                <w:lang w:val="sr-Cyrl-CS"/>
              </w:rPr>
              <w:t xml:space="preserve"> (2024)</w:t>
            </w:r>
          </w:p>
          <w:p w14:paraId="1D58D6CC" w14:textId="77777777"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7435053B" w14:textId="77777777"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прес конференција и брифинга на тему сиве економије:</w:t>
            </w:r>
          </w:p>
          <w:p w14:paraId="3116A052" w14:textId="33762FB3"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007C6340" w:rsidRPr="00E62094">
              <w:rPr>
                <w:rFonts w:ascii="Times New Roman" w:hAnsi="Times New Roman" w:cs="Times New Roman"/>
                <w:b/>
                <w:sz w:val="24"/>
                <w:szCs w:val="24"/>
                <w:lang w:val="sr-Cyrl-CS"/>
              </w:rPr>
              <w:t xml:space="preserve"> (2021)</w:t>
            </w:r>
          </w:p>
          <w:p w14:paraId="4C11353E" w14:textId="44129228"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3</w:t>
            </w:r>
            <w:r w:rsidR="007C6340" w:rsidRPr="00E62094">
              <w:rPr>
                <w:rFonts w:ascii="Times New Roman" w:hAnsi="Times New Roman" w:cs="Times New Roman"/>
                <w:b/>
                <w:sz w:val="24"/>
                <w:szCs w:val="24"/>
                <w:lang w:val="sr-Cyrl-CS"/>
              </w:rPr>
              <w:t xml:space="preserve"> (2024)</w:t>
            </w:r>
          </w:p>
          <w:p w14:paraId="4B3461FE" w14:textId="77777777" w:rsidR="003A4F07" w:rsidRPr="00E62094" w:rsidRDefault="003A4F07"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1242E280" w14:textId="77777777" w:rsidTr="005D2830">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1FD02ED1" w14:textId="77777777" w:rsidR="002F145A" w:rsidRPr="00E62094" w:rsidRDefault="002F145A" w:rsidP="00915626">
            <w:pPr>
              <w:jc w:val="both"/>
              <w:rPr>
                <w:rFonts w:ascii="Times New Roman" w:hAnsi="Times New Roman" w:cs="Times New Roman"/>
                <w:sz w:val="24"/>
                <w:szCs w:val="24"/>
                <w:lang w:val="sr-Cyrl-CS"/>
              </w:rPr>
            </w:pPr>
          </w:p>
        </w:tc>
        <w:tc>
          <w:tcPr>
            <w:tcW w:w="8592" w:type="dxa"/>
            <w:gridSpan w:val="3"/>
          </w:tcPr>
          <w:p w14:paraId="10A0C54C" w14:textId="77777777" w:rsidR="008F752D" w:rsidRPr="00E62094" w:rsidRDefault="008F752D" w:rsidP="008F752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информативно едукативна.</w:t>
            </w:r>
          </w:p>
          <w:p w14:paraId="02BD9F06" w14:textId="6747D704" w:rsidR="008F752D" w:rsidRPr="00E62094" w:rsidRDefault="002F145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промоцију значаја борбе против сиве економије кроз организацију новог циклуса наградне игре „Узми рачун и победи</w:t>
            </w:r>
            <w:r w:rsidR="00E377E3">
              <w:rPr>
                <w:rFonts w:ascii="Times New Roman" w:hAnsi="Times New Roman" w:cs="Times New Roman"/>
                <w:sz w:val="24"/>
                <w:szCs w:val="24"/>
                <w:lang w:val="en-US"/>
              </w:rPr>
              <w:t>”</w:t>
            </w:r>
            <w:r w:rsidRPr="00E62094">
              <w:rPr>
                <w:rFonts w:ascii="Times New Roman" w:hAnsi="Times New Roman" w:cs="Times New Roman"/>
                <w:sz w:val="24"/>
                <w:szCs w:val="24"/>
                <w:lang w:val="sr-Cyrl-CS"/>
              </w:rPr>
              <w:t>, промоцију нових система за електронско фактурисање и фискализацију и кампању најављених акција контроле Пореске управе</w:t>
            </w:r>
            <w:r w:rsidR="003A4F07" w:rsidRPr="00E62094">
              <w:rPr>
                <w:rFonts w:ascii="Times New Roman" w:hAnsi="Times New Roman" w:cs="Times New Roman"/>
                <w:sz w:val="24"/>
                <w:szCs w:val="24"/>
                <w:lang w:val="sr-Cyrl-CS"/>
              </w:rPr>
              <w:t>, али и на подизање свести грађана и привреде о важности борбе против сиве економије кроз организацију годишњих конференција о спровођењу Програма, ажурирања сајта www.uzmiracun.rs, али и едукацију новинара кроз спровођење новинарских конкурса, прес конференција и брифинга на тему сиве економије.</w:t>
            </w:r>
            <w:r w:rsidRPr="00E62094">
              <w:rPr>
                <w:rFonts w:ascii="Times New Roman" w:hAnsi="Times New Roman" w:cs="Times New Roman"/>
                <w:sz w:val="24"/>
                <w:szCs w:val="24"/>
                <w:lang w:val="sr-Cyrl-CS"/>
              </w:rPr>
              <w:t xml:space="preserve"> Осим тога, кроз спровођење годишњег истраживања грађана и привреде о сивој економији би се мерили ефекти кампања и едукације о важности сузбијања сиве економије.</w:t>
            </w:r>
            <w:r w:rsidR="00502466" w:rsidRPr="00E62094">
              <w:rPr>
                <w:rFonts w:ascii="Times New Roman" w:hAnsi="Times New Roman" w:cs="Times New Roman"/>
                <w:sz w:val="24"/>
                <w:szCs w:val="24"/>
                <w:lang w:val="sr-Cyrl-CS"/>
              </w:rPr>
              <w:t xml:space="preserve"> Ефекти ове мере се огледају у повећању броја грађана који кроз</w:t>
            </w:r>
            <w:r w:rsidR="00DE3562" w:rsidRPr="00E62094">
              <w:rPr>
                <w:rFonts w:ascii="Times New Roman" w:hAnsi="Times New Roman" w:cs="Times New Roman"/>
                <w:sz w:val="24"/>
                <w:szCs w:val="24"/>
                <w:lang w:val="sr-Cyrl-CS"/>
              </w:rPr>
              <w:t xml:space="preserve"> већу</w:t>
            </w:r>
            <w:r w:rsidR="00502466" w:rsidRPr="00E62094">
              <w:rPr>
                <w:rFonts w:ascii="Times New Roman" w:hAnsi="Times New Roman" w:cs="Times New Roman"/>
                <w:sz w:val="24"/>
                <w:szCs w:val="24"/>
                <w:lang w:val="sr-Cyrl-CS"/>
              </w:rPr>
              <w:t xml:space="preserve"> фискалну одговорност доприн</w:t>
            </w:r>
            <w:r w:rsidR="00DE3562" w:rsidRPr="00E62094">
              <w:rPr>
                <w:rFonts w:ascii="Times New Roman" w:hAnsi="Times New Roman" w:cs="Times New Roman"/>
                <w:sz w:val="24"/>
                <w:szCs w:val="24"/>
                <w:lang w:val="sr-Cyrl-CS"/>
              </w:rPr>
              <w:t>о</w:t>
            </w:r>
            <w:r w:rsidR="00502466" w:rsidRPr="00E62094">
              <w:rPr>
                <w:rFonts w:ascii="Times New Roman" w:hAnsi="Times New Roman" w:cs="Times New Roman"/>
                <w:sz w:val="24"/>
                <w:szCs w:val="24"/>
                <w:lang w:val="sr-Cyrl-CS"/>
              </w:rPr>
              <w:t>се смањењу сиве економије</w:t>
            </w:r>
            <w:r w:rsidR="003A4F07" w:rsidRPr="00E62094">
              <w:rPr>
                <w:rFonts w:ascii="Times New Roman" w:hAnsi="Times New Roman" w:cs="Times New Roman"/>
                <w:sz w:val="24"/>
                <w:szCs w:val="24"/>
                <w:lang w:val="sr-Cyrl-CS"/>
              </w:rPr>
              <w:t>, као и у унапређењу извештавања на тему сиве економије, што ће допринети бољем разумевању овог феномена од стране шире јавности и тиме већег учешћа грађана у борби против сиве економије</w:t>
            </w:r>
            <w:r w:rsidR="00502466" w:rsidRPr="00E62094">
              <w:rPr>
                <w:rFonts w:ascii="Times New Roman" w:hAnsi="Times New Roman" w:cs="Times New Roman"/>
                <w:sz w:val="24"/>
                <w:szCs w:val="24"/>
                <w:lang w:val="sr-Cyrl-CS"/>
              </w:rPr>
              <w:t xml:space="preserve">. </w:t>
            </w:r>
          </w:p>
          <w:p w14:paraId="3F8A5550" w14:textId="3628878F" w:rsidR="002F145A" w:rsidRPr="00E62094" w:rsidRDefault="008F752D"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-2025. година</w:t>
            </w:r>
            <w:r w:rsidR="00472C01" w:rsidRPr="00E62094">
              <w:rPr>
                <w:rFonts w:ascii="Times New Roman" w:hAnsi="Times New Roman" w:cs="Times New Roman"/>
                <w:sz w:val="24"/>
                <w:szCs w:val="24"/>
                <w:lang w:val="sr-Cyrl-CS"/>
              </w:rPr>
              <w:t>.</w:t>
            </w:r>
          </w:p>
          <w:p w14:paraId="38F7B761" w14:textId="77777777" w:rsidR="003A4F07" w:rsidRPr="00E62094" w:rsidRDefault="003A4F07" w:rsidP="003A4F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p>
        </w:tc>
      </w:tr>
      <w:tr w:rsidR="00447157" w:rsidRPr="00E62094" w14:paraId="06916B83" w14:textId="77777777" w:rsidTr="005D2830">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2AF80F4F" w14:textId="77777777" w:rsidR="000256DA" w:rsidRPr="00E62094" w:rsidRDefault="000256DA"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4.</w:t>
            </w:r>
          </w:p>
        </w:tc>
        <w:tc>
          <w:tcPr>
            <w:tcW w:w="2917" w:type="dxa"/>
            <w:shd w:val="clear" w:color="auto" w:fill="DEEAF6" w:themeFill="accent5" w:themeFillTint="33"/>
          </w:tcPr>
          <w:p w14:paraId="09701621" w14:textId="77777777" w:rsidR="000256DA" w:rsidRPr="00E62094" w:rsidRDefault="000256D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Јачање ИТ сектора и аналитичких капацитета Пореске управе</w:t>
            </w:r>
          </w:p>
        </w:tc>
        <w:tc>
          <w:tcPr>
            <w:tcW w:w="2238" w:type="dxa"/>
            <w:shd w:val="clear" w:color="auto" w:fill="DEEAF6" w:themeFill="accent5" w:themeFillTint="33"/>
          </w:tcPr>
          <w:p w14:paraId="2C0DADF5" w14:textId="77777777" w:rsidR="000256DA" w:rsidRPr="00E62094" w:rsidRDefault="002F145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Пореска управа</w:t>
            </w:r>
          </w:p>
        </w:tc>
        <w:tc>
          <w:tcPr>
            <w:tcW w:w="3437" w:type="dxa"/>
            <w:shd w:val="clear" w:color="auto" w:fill="DEEAF6" w:themeFill="accent5" w:themeFillTint="33"/>
          </w:tcPr>
          <w:p w14:paraId="23D74BCC" w14:textId="77777777" w:rsidR="000256DA" w:rsidRPr="00E62094" w:rsidRDefault="00CD33DB"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повезаних регистара са Пореском управом</w:t>
            </w:r>
          </w:p>
          <w:p w14:paraId="1583A901" w14:textId="2537634D" w:rsidR="00CD33DB" w:rsidRPr="00E62094" w:rsidRDefault="00CD33DB"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33485C" w:rsidRPr="00E62094">
              <w:rPr>
                <w:rFonts w:ascii="Times New Roman" w:hAnsi="Times New Roman" w:cs="Times New Roman"/>
                <w:b/>
                <w:sz w:val="24"/>
                <w:szCs w:val="24"/>
                <w:lang w:val="sr-Cyrl-CS"/>
              </w:rPr>
              <w:t xml:space="preserve"> 75%</w:t>
            </w:r>
            <w:r w:rsidR="007C6340" w:rsidRPr="00E62094">
              <w:rPr>
                <w:rFonts w:ascii="Times New Roman" w:hAnsi="Times New Roman" w:cs="Times New Roman"/>
                <w:b/>
                <w:sz w:val="24"/>
                <w:szCs w:val="24"/>
                <w:lang w:val="sr-Cyrl-CS"/>
              </w:rPr>
              <w:t>(2021)</w:t>
            </w:r>
          </w:p>
          <w:p w14:paraId="1055B33C" w14:textId="77190F24" w:rsidR="00CD33DB" w:rsidRPr="00E62094" w:rsidRDefault="00CD33DB"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33485C" w:rsidRPr="00E62094">
              <w:rPr>
                <w:rFonts w:ascii="Times New Roman" w:hAnsi="Times New Roman" w:cs="Times New Roman"/>
                <w:b/>
                <w:sz w:val="24"/>
                <w:szCs w:val="24"/>
                <w:lang w:val="sr-Cyrl-CS"/>
              </w:rPr>
              <w:t xml:space="preserve"> 85%</w:t>
            </w:r>
            <w:r w:rsidR="007C6340" w:rsidRPr="00E62094">
              <w:rPr>
                <w:rFonts w:ascii="Times New Roman" w:hAnsi="Times New Roman" w:cs="Times New Roman"/>
                <w:b/>
                <w:sz w:val="24"/>
                <w:szCs w:val="24"/>
                <w:lang w:val="sr-Cyrl-CS"/>
              </w:rPr>
              <w:t xml:space="preserve"> (2024)</w:t>
            </w:r>
          </w:p>
          <w:p w14:paraId="2F854CBC" w14:textId="77777777" w:rsidR="0033485C" w:rsidRPr="00E62094" w:rsidRDefault="0033485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обучених службеника Пореске управе за анализу ризика и коришћење нових ИТ система</w:t>
            </w:r>
          </w:p>
          <w:p w14:paraId="74C1375A" w14:textId="2BA151ED" w:rsidR="0033485C" w:rsidRPr="00E62094" w:rsidRDefault="0033485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10</w:t>
            </w:r>
            <w:r w:rsidR="007C6340" w:rsidRPr="00E62094">
              <w:rPr>
                <w:rFonts w:ascii="Times New Roman" w:hAnsi="Times New Roman" w:cs="Times New Roman"/>
                <w:b/>
                <w:sz w:val="24"/>
                <w:szCs w:val="24"/>
                <w:lang w:val="sr-Cyrl-CS"/>
              </w:rPr>
              <w:t xml:space="preserve"> (2021)</w:t>
            </w:r>
          </w:p>
          <w:p w14:paraId="76F7414F" w14:textId="191B5F79" w:rsidR="0033485C" w:rsidRPr="00E62094" w:rsidRDefault="0033485C"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15</w:t>
            </w:r>
            <w:r w:rsidR="007C6340" w:rsidRPr="00E62094">
              <w:rPr>
                <w:rFonts w:ascii="Times New Roman" w:hAnsi="Times New Roman" w:cs="Times New Roman"/>
                <w:b/>
                <w:sz w:val="24"/>
                <w:szCs w:val="24"/>
                <w:lang w:val="sr-Cyrl-CS"/>
              </w:rPr>
              <w:t xml:space="preserve"> (2024)</w:t>
            </w:r>
          </w:p>
        </w:tc>
      </w:tr>
      <w:tr w:rsidR="00447157" w:rsidRPr="00E62094" w14:paraId="0B0777B6" w14:textId="77777777" w:rsidTr="005D2830">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13D64527" w14:textId="77777777" w:rsidR="002F145A" w:rsidRPr="00E62094" w:rsidRDefault="002F145A" w:rsidP="00915626">
            <w:pPr>
              <w:jc w:val="both"/>
              <w:rPr>
                <w:rFonts w:ascii="Times New Roman" w:hAnsi="Times New Roman" w:cs="Times New Roman"/>
                <w:sz w:val="24"/>
                <w:szCs w:val="24"/>
                <w:lang w:val="sr-Cyrl-CS"/>
              </w:rPr>
            </w:pPr>
          </w:p>
        </w:tc>
        <w:tc>
          <w:tcPr>
            <w:tcW w:w="8592" w:type="dxa"/>
            <w:gridSpan w:val="3"/>
          </w:tcPr>
          <w:p w14:paraId="1E27A45D" w14:textId="77777777" w:rsidR="00302AEA" w:rsidRPr="00E62094" w:rsidRDefault="00302AEA" w:rsidP="009156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71D94A4A" w14:textId="393B32B2" w:rsidR="00302AEA" w:rsidRPr="00E62094" w:rsidRDefault="002F145A"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спровођење анализе ради дефинисања минималног техничког стандарда у размени података између регистара (ЦРОСО,</w:t>
            </w:r>
            <w:r w:rsidR="00E81F11" w:rsidRPr="00E62094">
              <w:rPr>
                <w:rFonts w:ascii="Times New Roman" w:hAnsi="Times New Roman" w:cs="Times New Roman"/>
                <w:sz w:val="24"/>
                <w:szCs w:val="24"/>
                <w:lang w:val="sr-Cyrl-CS"/>
              </w:rPr>
              <w:t xml:space="preserve"> НБС, Влада, АПР, МУП, и др.</w:t>
            </w:r>
            <w:r w:rsidRPr="00E62094">
              <w:rPr>
                <w:rFonts w:ascii="Times New Roman" w:hAnsi="Times New Roman" w:cs="Times New Roman"/>
                <w:sz w:val="24"/>
                <w:szCs w:val="24"/>
                <w:lang w:val="sr-Cyrl-CS"/>
              </w:rPr>
              <w:t xml:space="preserve"> у смислу да ПУ има овлашћење за преузимање података неопходних за опорезивање из регистара у надлежности других органа или организација. Мером је обухваћен и развој и спровођење програма обуке запослених у циљу стицања напредних аналитичких и осталих релевантних вештина - обука за анализу ризика, коришћење нових ИТ система. </w:t>
            </w:r>
            <w:r w:rsidR="00502466" w:rsidRPr="00E62094">
              <w:rPr>
                <w:rFonts w:ascii="Times New Roman" w:hAnsi="Times New Roman" w:cs="Times New Roman"/>
                <w:sz w:val="24"/>
                <w:szCs w:val="24"/>
                <w:lang w:val="sr-Cyrl-CS"/>
              </w:rPr>
              <w:t>Ефекти ове мере се огледају</w:t>
            </w:r>
            <w:r w:rsidRPr="00E62094">
              <w:rPr>
                <w:rFonts w:ascii="Times New Roman" w:hAnsi="Times New Roman" w:cs="Times New Roman"/>
                <w:sz w:val="24"/>
                <w:szCs w:val="24"/>
                <w:lang w:val="sr-Cyrl-CS"/>
              </w:rPr>
              <w:t xml:space="preserve"> аутоматизова</w:t>
            </w:r>
            <w:r w:rsidR="00502466" w:rsidRPr="00E62094">
              <w:rPr>
                <w:rFonts w:ascii="Times New Roman" w:hAnsi="Times New Roman" w:cs="Times New Roman"/>
                <w:sz w:val="24"/>
                <w:szCs w:val="24"/>
                <w:lang w:val="sr-Cyrl-CS"/>
              </w:rPr>
              <w:t>ној</w:t>
            </w:r>
            <w:r w:rsidRPr="00E62094">
              <w:rPr>
                <w:rFonts w:ascii="Times New Roman" w:hAnsi="Times New Roman" w:cs="Times New Roman"/>
                <w:sz w:val="24"/>
                <w:szCs w:val="24"/>
                <w:lang w:val="sr-Cyrl-CS"/>
              </w:rPr>
              <w:t xml:space="preserve"> размен</w:t>
            </w:r>
            <w:r w:rsidR="00502466" w:rsidRPr="00E62094">
              <w:rPr>
                <w:rFonts w:ascii="Times New Roman" w:hAnsi="Times New Roman" w:cs="Times New Roman"/>
                <w:sz w:val="24"/>
                <w:szCs w:val="24"/>
                <w:lang w:val="sr-Cyrl-CS"/>
              </w:rPr>
              <w:t>и</w:t>
            </w:r>
            <w:r w:rsidRPr="00E62094">
              <w:rPr>
                <w:rFonts w:ascii="Times New Roman" w:hAnsi="Times New Roman" w:cs="Times New Roman"/>
                <w:sz w:val="24"/>
                <w:szCs w:val="24"/>
                <w:lang w:val="sr-Cyrl-CS"/>
              </w:rPr>
              <w:t xml:space="preserve"> података између Пореске управе и других регистара </w:t>
            </w:r>
            <w:r w:rsidR="00502466" w:rsidRPr="00E62094">
              <w:rPr>
                <w:rFonts w:ascii="Times New Roman" w:hAnsi="Times New Roman" w:cs="Times New Roman"/>
                <w:sz w:val="24"/>
                <w:szCs w:val="24"/>
                <w:lang w:val="sr-Cyrl-CS"/>
              </w:rPr>
              <w:t>и</w:t>
            </w:r>
            <w:r w:rsidRPr="00E62094">
              <w:rPr>
                <w:rFonts w:ascii="Times New Roman" w:hAnsi="Times New Roman" w:cs="Times New Roman"/>
                <w:sz w:val="24"/>
                <w:szCs w:val="24"/>
                <w:lang w:val="sr-Cyrl-CS"/>
              </w:rPr>
              <w:t xml:space="preserve"> унапре</w:t>
            </w:r>
            <w:r w:rsidR="00502466" w:rsidRPr="00E62094">
              <w:rPr>
                <w:rFonts w:ascii="Times New Roman" w:hAnsi="Times New Roman" w:cs="Times New Roman"/>
                <w:sz w:val="24"/>
                <w:szCs w:val="24"/>
                <w:lang w:val="sr-Cyrl-CS"/>
              </w:rPr>
              <w:t>шењу</w:t>
            </w:r>
            <w:r w:rsidRPr="00E62094">
              <w:rPr>
                <w:rFonts w:ascii="Times New Roman" w:hAnsi="Times New Roman" w:cs="Times New Roman"/>
                <w:sz w:val="24"/>
                <w:szCs w:val="24"/>
                <w:lang w:val="sr-Cyrl-CS"/>
              </w:rPr>
              <w:t xml:space="preserve"> анализа ризика приликом таргетирања надзора.</w:t>
            </w:r>
            <w:r w:rsidR="00502466" w:rsidRPr="00E62094">
              <w:rPr>
                <w:rFonts w:ascii="Times New Roman" w:hAnsi="Times New Roman" w:cs="Times New Roman"/>
                <w:sz w:val="24"/>
                <w:szCs w:val="24"/>
                <w:lang w:val="sr-Cyrl-CS"/>
              </w:rPr>
              <w:t xml:space="preserve"> Ова мера спада у институционално управљачко организационе.</w:t>
            </w:r>
            <w:r w:rsidR="004E47AA" w:rsidRPr="00E62094">
              <w:rPr>
                <w:rFonts w:ascii="Times New Roman" w:hAnsi="Times New Roman" w:cs="Times New Roman"/>
                <w:sz w:val="24"/>
                <w:szCs w:val="24"/>
                <w:lang w:val="sr-Cyrl-CS"/>
              </w:rPr>
              <w:t xml:space="preserve"> </w:t>
            </w:r>
          </w:p>
          <w:p w14:paraId="3803F62A" w14:textId="36780EA3" w:rsidR="002F145A" w:rsidRPr="00E62094" w:rsidRDefault="00302AEA"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w:t>
            </w:r>
            <w:r w:rsidR="00B40308"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година</w:t>
            </w:r>
          </w:p>
        </w:tc>
      </w:tr>
      <w:tr w:rsidR="00447157" w:rsidRPr="00E62094" w14:paraId="7E30BA1A" w14:textId="77777777" w:rsidTr="005D2830">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21349D66" w14:textId="66F60846" w:rsidR="000256DA" w:rsidRPr="00E62094" w:rsidRDefault="00EA5E32"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5.</w:t>
            </w:r>
          </w:p>
        </w:tc>
        <w:tc>
          <w:tcPr>
            <w:tcW w:w="2917" w:type="dxa"/>
            <w:shd w:val="clear" w:color="auto" w:fill="D9E2F3" w:themeFill="accent1" w:themeFillTint="33"/>
          </w:tcPr>
          <w:p w14:paraId="7A870BE5" w14:textId="77777777" w:rsidR="000256DA" w:rsidRPr="00E62094" w:rsidRDefault="000256DA" w:rsidP="00CD18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Финансијска и фискална едукација младих</w:t>
            </w:r>
          </w:p>
        </w:tc>
        <w:tc>
          <w:tcPr>
            <w:tcW w:w="2238" w:type="dxa"/>
            <w:shd w:val="clear" w:color="auto" w:fill="D9E2F3" w:themeFill="accent1" w:themeFillTint="33"/>
          </w:tcPr>
          <w:p w14:paraId="29E05916" w14:textId="480ECA6B" w:rsidR="000256DA" w:rsidRPr="00E62094" w:rsidRDefault="002F145A" w:rsidP="000D36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Министарство просвете </w:t>
            </w:r>
          </w:p>
        </w:tc>
        <w:tc>
          <w:tcPr>
            <w:tcW w:w="3437" w:type="dxa"/>
            <w:shd w:val="clear" w:color="auto" w:fill="D9E2F3" w:themeFill="accent1" w:themeFillTint="33"/>
          </w:tcPr>
          <w:p w14:paraId="1EC67570" w14:textId="77777777"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обучених наставника</w:t>
            </w:r>
          </w:p>
          <w:p w14:paraId="3E94185D" w14:textId="79AD798F"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007C6340" w:rsidRPr="00E62094">
              <w:rPr>
                <w:rFonts w:ascii="Times New Roman" w:hAnsi="Times New Roman" w:cs="Times New Roman"/>
                <w:b/>
                <w:sz w:val="24"/>
                <w:szCs w:val="24"/>
                <w:lang w:val="sr-Cyrl-CS"/>
              </w:rPr>
              <w:t xml:space="preserve"> (2021)</w:t>
            </w:r>
          </w:p>
          <w:p w14:paraId="527776FC" w14:textId="32FAD1A6"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 300</w:t>
            </w:r>
            <w:r w:rsidR="007C6340" w:rsidRPr="00E62094">
              <w:rPr>
                <w:rFonts w:ascii="Times New Roman" w:hAnsi="Times New Roman" w:cs="Times New Roman"/>
                <w:b/>
                <w:sz w:val="24"/>
                <w:szCs w:val="24"/>
                <w:lang w:val="sr-Cyrl-CS"/>
              </w:rPr>
              <w:t xml:space="preserve"> (2023)</w:t>
            </w:r>
          </w:p>
          <w:p w14:paraId="4C1C7B29" w14:textId="77777777"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7BADB705" w14:textId="77777777"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едукованих ученика</w:t>
            </w:r>
          </w:p>
          <w:p w14:paraId="525346EE" w14:textId="093FA151"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EB6DED" w:rsidRPr="00E62094">
              <w:rPr>
                <w:rFonts w:ascii="Times New Roman" w:hAnsi="Times New Roman" w:cs="Times New Roman"/>
                <w:b/>
                <w:sz w:val="24"/>
                <w:szCs w:val="24"/>
                <w:lang w:val="sr-Cyrl-CS"/>
              </w:rPr>
              <w:t>0</w:t>
            </w:r>
            <w:r w:rsidR="007C6340" w:rsidRPr="00E62094">
              <w:rPr>
                <w:rFonts w:ascii="Times New Roman" w:hAnsi="Times New Roman" w:cs="Times New Roman"/>
                <w:b/>
                <w:sz w:val="24"/>
                <w:szCs w:val="24"/>
                <w:lang w:val="sr-Cyrl-CS"/>
              </w:rPr>
              <w:t xml:space="preserve"> (2022)</w:t>
            </w:r>
          </w:p>
          <w:p w14:paraId="5FD50C13" w14:textId="7A7839EB"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302AEA" w:rsidRPr="00E62094">
              <w:rPr>
                <w:rFonts w:ascii="Times New Roman" w:hAnsi="Times New Roman" w:cs="Times New Roman"/>
                <w:b/>
                <w:sz w:val="24"/>
                <w:szCs w:val="24"/>
                <w:lang w:val="sr-Cyrl-CS"/>
              </w:rPr>
              <w:t xml:space="preserve"> 1000</w:t>
            </w:r>
            <w:r w:rsidR="00302AEA" w:rsidRPr="00E62094" w:rsidDel="00302AEA">
              <w:rPr>
                <w:rFonts w:ascii="Times New Roman" w:hAnsi="Times New Roman" w:cs="Times New Roman"/>
                <w:b/>
                <w:sz w:val="24"/>
                <w:szCs w:val="24"/>
                <w:lang w:val="sr-Cyrl-CS"/>
              </w:rPr>
              <w:t xml:space="preserve"> </w:t>
            </w:r>
            <w:r w:rsidR="007C6340" w:rsidRPr="00E62094">
              <w:rPr>
                <w:rFonts w:ascii="Times New Roman" w:hAnsi="Times New Roman" w:cs="Times New Roman"/>
                <w:b/>
                <w:sz w:val="24"/>
                <w:szCs w:val="24"/>
                <w:lang w:val="sr-Cyrl-CS"/>
              </w:rPr>
              <w:t xml:space="preserve"> (2024)</w:t>
            </w:r>
          </w:p>
          <w:p w14:paraId="0B3D1929" w14:textId="77777777"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41FAEEB8" w14:textId="77777777"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одржаних часова о финансијској и фискалној писмености</w:t>
            </w:r>
          </w:p>
          <w:p w14:paraId="52A4E4DB" w14:textId="734AE858" w:rsidR="00377E17"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007C6340" w:rsidRPr="00E62094">
              <w:rPr>
                <w:rFonts w:ascii="Times New Roman" w:hAnsi="Times New Roman" w:cs="Times New Roman"/>
                <w:b/>
                <w:sz w:val="24"/>
                <w:szCs w:val="24"/>
                <w:lang w:val="sr-Cyrl-CS"/>
              </w:rPr>
              <w:t xml:space="preserve"> (2021)</w:t>
            </w:r>
          </w:p>
          <w:p w14:paraId="1AEC8180" w14:textId="7152DE69" w:rsidR="000256DA" w:rsidRPr="00E62094" w:rsidRDefault="00377E17" w:rsidP="00377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b/>
                <w:sz w:val="24"/>
                <w:szCs w:val="24"/>
                <w:lang w:val="sr-Cyrl-CS"/>
              </w:rPr>
              <w:t>ЦВ:</w:t>
            </w:r>
            <w:r w:rsidR="000D36F6" w:rsidRPr="00E62094">
              <w:rPr>
                <w:rFonts w:ascii="Times New Roman" w:hAnsi="Times New Roman" w:cs="Times New Roman"/>
                <w:b/>
                <w:sz w:val="24"/>
                <w:szCs w:val="24"/>
                <w:lang w:val="sr-Cyrl-CS"/>
              </w:rPr>
              <w:t>5000</w:t>
            </w:r>
            <w:r w:rsidR="007C6340" w:rsidRPr="00E62094">
              <w:rPr>
                <w:rFonts w:ascii="Times New Roman" w:hAnsi="Times New Roman" w:cs="Times New Roman"/>
                <w:b/>
                <w:sz w:val="24"/>
                <w:szCs w:val="24"/>
                <w:lang w:val="sr-Cyrl-CS"/>
              </w:rPr>
              <w:t xml:space="preserve"> (2024)</w:t>
            </w:r>
          </w:p>
        </w:tc>
      </w:tr>
      <w:tr w:rsidR="00447157" w:rsidRPr="00E62094" w14:paraId="65FDADBB" w14:textId="77777777" w:rsidTr="005D2830">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2E6076E6" w14:textId="77777777" w:rsidR="002F145A" w:rsidRPr="00E62094" w:rsidRDefault="002F145A" w:rsidP="00915626">
            <w:pPr>
              <w:jc w:val="both"/>
              <w:rPr>
                <w:rFonts w:ascii="Times New Roman" w:hAnsi="Times New Roman" w:cs="Times New Roman"/>
                <w:sz w:val="24"/>
                <w:szCs w:val="24"/>
                <w:lang w:val="sr-Cyrl-CS"/>
              </w:rPr>
            </w:pPr>
          </w:p>
        </w:tc>
        <w:tc>
          <w:tcPr>
            <w:tcW w:w="8592" w:type="dxa"/>
            <w:gridSpan w:val="3"/>
          </w:tcPr>
          <w:p w14:paraId="45BE2E58" w14:textId="77777777" w:rsidR="00302AEA" w:rsidRPr="00E62094" w:rsidRDefault="00302AEA" w:rsidP="00AA0163">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информативно-едукативна.</w:t>
            </w:r>
          </w:p>
          <w:p w14:paraId="2C04C92D" w14:textId="77777777" w:rsidR="002F145A" w:rsidRPr="00E62094" w:rsidRDefault="002F145A" w:rsidP="00AA0163">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је усмерена на анализирање могућности увођења програма едукације за ученике основних и средњих школа о финансијској и фискалној писмености, али и организацију предавања и такмичења на тему сиве економије на факултетима. </w:t>
            </w:r>
            <w:r w:rsidR="00937645" w:rsidRPr="00E62094">
              <w:rPr>
                <w:rFonts w:ascii="Times New Roman" w:hAnsi="Times New Roman" w:cs="Times New Roman"/>
                <w:sz w:val="24"/>
                <w:szCs w:val="24"/>
                <w:lang w:val="sr-Cyrl-CS"/>
              </w:rPr>
              <w:t>Ефекти ове мере се огледају у томе да се у кључним фазама образовања укаже на</w:t>
            </w:r>
            <w:r w:rsidRPr="00E62094">
              <w:rPr>
                <w:rFonts w:ascii="Times New Roman" w:hAnsi="Times New Roman" w:cs="Times New Roman"/>
                <w:sz w:val="24"/>
                <w:szCs w:val="24"/>
                <w:lang w:val="sr-Cyrl-CS"/>
              </w:rPr>
              <w:t xml:space="preserve"> значај плаћања пореза, узимања рачуна и уопште важности </w:t>
            </w:r>
            <w:r w:rsidR="00E53F1E" w:rsidRPr="00E62094">
              <w:rPr>
                <w:rFonts w:ascii="Times New Roman" w:hAnsi="Times New Roman" w:cs="Times New Roman"/>
                <w:sz w:val="24"/>
                <w:szCs w:val="24"/>
                <w:lang w:val="sr-Cyrl-CS"/>
              </w:rPr>
              <w:t>пореза из којих се финансирају основне функције државе</w:t>
            </w:r>
            <w:r w:rsidRPr="00E62094">
              <w:rPr>
                <w:rFonts w:ascii="Times New Roman" w:hAnsi="Times New Roman" w:cs="Times New Roman"/>
                <w:sz w:val="24"/>
                <w:szCs w:val="24"/>
                <w:lang w:val="sr-Cyrl-CS"/>
              </w:rPr>
              <w:t>, чиме би се додатно допринело сузбијању сиве економије.</w:t>
            </w:r>
            <w:r w:rsidR="00620EDB" w:rsidRPr="00E62094">
              <w:rPr>
                <w:rFonts w:ascii="Times New Roman" w:hAnsi="Times New Roman" w:cs="Times New Roman"/>
                <w:sz w:val="24"/>
                <w:szCs w:val="24"/>
                <w:lang w:val="sr-Cyrl-CS"/>
              </w:rPr>
              <w:t xml:space="preserve"> </w:t>
            </w:r>
          </w:p>
          <w:p w14:paraId="4EA689B4" w14:textId="132B4DAB" w:rsidR="00302AEA" w:rsidRPr="00E62094" w:rsidRDefault="00302AEA" w:rsidP="005D283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  202</w:t>
            </w:r>
            <w:r w:rsidR="00B40308"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xml:space="preserve">. </w:t>
            </w:r>
            <w:r w:rsidR="000D36F6" w:rsidRPr="00E62094">
              <w:rPr>
                <w:rFonts w:ascii="Times New Roman" w:hAnsi="Times New Roman" w:cs="Times New Roman"/>
                <w:sz w:val="24"/>
                <w:szCs w:val="24"/>
                <w:lang w:val="sr-Cyrl-CS"/>
              </w:rPr>
              <w:t xml:space="preserve">и 2025. </w:t>
            </w:r>
            <w:r w:rsidRPr="00E62094">
              <w:rPr>
                <w:rFonts w:ascii="Times New Roman" w:hAnsi="Times New Roman" w:cs="Times New Roman"/>
                <w:sz w:val="24"/>
                <w:szCs w:val="24"/>
                <w:lang w:val="sr-Cyrl-CS"/>
              </w:rPr>
              <w:t>година.</w:t>
            </w:r>
          </w:p>
        </w:tc>
      </w:tr>
      <w:tr w:rsidR="00447157" w:rsidRPr="00E62094" w14:paraId="7342C0DF" w14:textId="77777777" w:rsidTr="005D2830">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4FFEDBFD" w14:textId="7F4F65C5" w:rsidR="000256DA" w:rsidRPr="00E62094" w:rsidRDefault="00EA5E32" w:rsidP="0091562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6.</w:t>
            </w:r>
          </w:p>
        </w:tc>
        <w:tc>
          <w:tcPr>
            <w:tcW w:w="2917" w:type="dxa"/>
            <w:shd w:val="clear" w:color="auto" w:fill="DEEAF6" w:themeFill="accent5" w:themeFillTint="33"/>
          </w:tcPr>
          <w:p w14:paraId="7F4A58D1" w14:textId="77777777" w:rsidR="000256DA" w:rsidRPr="00E62094" w:rsidRDefault="000256DA" w:rsidP="00F16798">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Успостављање јединственог управног </w:t>
            </w:r>
            <w:r w:rsidRPr="00E62094">
              <w:rPr>
                <w:rFonts w:ascii="Times New Roman" w:hAnsi="Times New Roman" w:cs="Times New Roman"/>
                <w:b/>
                <w:sz w:val="24"/>
                <w:szCs w:val="24"/>
                <w:lang w:val="sr-Cyrl-CS"/>
              </w:rPr>
              <w:lastRenderedPageBreak/>
              <w:t>места за издавање уверења о плаћеним порезима (на нивоу републике и локала)</w:t>
            </w:r>
          </w:p>
        </w:tc>
        <w:tc>
          <w:tcPr>
            <w:tcW w:w="2238" w:type="dxa"/>
            <w:shd w:val="clear" w:color="auto" w:fill="DEEAF6" w:themeFill="accent5" w:themeFillTint="33"/>
          </w:tcPr>
          <w:p w14:paraId="623E36F2" w14:textId="77777777" w:rsidR="000256DA" w:rsidRPr="00E62094" w:rsidRDefault="002F145A" w:rsidP="00F16798">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lastRenderedPageBreak/>
              <w:t>Пореска управа</w:t>
            </w:r>
          </w:p>
        </w:tc>
        <w:tc>
          <w:tcPr>
            <w:tcW w:w="3437" w:type="dxa"/>
            <w:shd w:val="clear" w:color="auto" w:fill="DEEAF6" w:themeFill="accent5" w:themeFillTint="33"/>
          </w:tcPr>
          <w:p w14:paraId="07CEC6D9" w14:textId="2D236316" w:rsidR="00377E17" w:rsidRPr="00E62094" w:rsidRDefault="00377E17" w:rsidP="0079740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noProof w:val="0"/>
                <w:sz w:val="24"/>
                <w:szCs w:val="24"/>
                <w:lang w:val="sr-Cyrl-CS" w:eastAsia="sr-Latn-RS"/>
              </w:rPr>
            </w:pPr>
            <w:r w:rsidRPr="00E62094">
              <w:rPr>
                <w:rFonts w:ascii="Times New Roman" w:eastAsia="Times New Roman" w:hAnsi="Times New Roman" w:cs="Times New Roman"/>
                <w:b/>
                <w:bCs/>
                <w:noProof w:val="0"/>
                <w:sz w:val="24"/>
                <w:szCs w:val="24"/>
                <w:lang w:val="sr-Cyrl-CS" w:eastAsia="sr-Latn-RS"/>
              </w:rPr>
              <w:t xml:space="preserve">Број издатих уверења о плаћеним порезима на </w:t>
            </w:r>
            <w:r w:rsidRPr="00E62094">
              <w:rPr>
                <w:rFonts w:ascii="Times New Roman" w:eastAsia="Times New Roman" w:hAnsi="Times New Roman" w:cs="Times New Roman"/>
                <w:b/>
                <w:bCs/>
                <w:noProof w:val="0"/>
                <w:sz w:val="24"/>
                <w:szCs w:val="24"/>
                <w:lang w:val="sr-Cyrl-CS" w:eastAsia="sr-Latn-RS"/>
              </w:rPr>
              <w:lastRenderedPageBreak/>
              <w:t xml:space="preserve">републици и локалу кроз јединствено управно место: дефинисати посебно за републику и посебно за локал </w:t>
            </w:r>
            <w:r w:rsidRPr="00E62094">
              <w:rPr>
                <w:rFonts w:ascii="Times New Roman" w:eastAsia="Times New Roman" w:hAnsi="Times New Roman" w:cs="Times New Roman"/>
                <w:b/>
                <w:bCs/>
                <w:noProof w:val="0"/>
                <w:sz w:val="24"/>
                <w:szCs w:val="24"/>
                <w:lang w:val="sr-Cyrl-CS" w:eastAsia="sr-Latn-RS"/>
              </w:rPr>
              <w:br/>
              <w:t>ПВ:</w:t>
            </w:r>
            <w:r w:rsidR="008425C5" w:rsidRPr="00E62094">
              <w:rPr>
                <w:rFonts w:ascii="Times New Roman" w:eastAsia="Times New Roman" w:hAnsi="Times New Roman" w:cs="Times New Roman"/>
                <w:b/>
                <w:bCs/>
                <w:noProof w:val="0"/>
                <w:sz w:val="24"/>
                <w:szCs w:val="24"/>
                <w:lang w:val="sr-Cyrl-CS" w:eastAsia="sr-Latn-RS"/>
              </w:rPr>
              <w:t xml:space="preserve"> </w:t>
            </w:r>
            <w:r w:rsidRPr="00E62094">
              <w:rPr>
                <w:rFonts w:ascii="Times New Roman" w:eastAsia="Times New Roman" w:hAnsi="Times New Roman" w:cs="Times New Roman"/>
                <w:b/>
                <w:bCs/>
                <w:noProof w:val="0"/>
                <w:sz w:val="24"/>
                <w:szCs w:val="24"/>
                <w:lang w:val="sr-Cyrl-CS" w:eastAsia="sr-Latn-RS"/>
              </w:rPr>
              <w:t>0</w:t>
            </w:r>
            <w:r w:rsidR="007C6340" w:rsidRPr="00E62094">
              <w:rPr>
                <w:rFonts w:ascii="Times New Roman" w:eastAsia="Times New Roman" w:hAnsi="Times New Roman" w:cs="Times New Roman"/>
                <w:b/>
                <w:bCs/>
                <w:noProof w:val="0"/>
                <w:sz w:val="24"/>
                <w:szCs w:val="24"/>
                <w:lang w:val="sr-Cyrl-CS" w:eastAsia="sr-Latn-RS"/>
              </w:rPr>
              <w:t xml:space="preserve"> </w:t>
            </w:r>
            <w:r w:rsidR="007C6340" w:rsidRPr="00E62094">
              <w:rPr>
                <w:rFonts w:ascii="Times New Roman" w:hAnsi="Times New Roman" w:cs="Times New Roman"/>
                <w:b/>
                <w:sz w:val="24"/>
                <w:szCs w:val="24"/>
                <w:lang w:val="sr-Cyrl-CS"/>
              </w:rPr>
              <w:t>(2021)</w:t>
            </w:r>
            <w:r w:rsidRPr="00E62094">
              <w:rPr>
                <w:rFonts w:ascii="Times New Roman" w:eastAsia="Times New Roman" w:hAnsi="Times New Roman" w:cs="Times New Roman"/>
                <w:b/>
                <w:bCs/>
                <w:noProof w:val="0"/>
                <w:sz w:val="24"/>
                <w:szCs w:val="24"/>
                <w:lang w:val="sr-Cyrl-CS" w:eastAsia="sr-Latn-RS"/>
              </w:rPr>
              <w:t>ЦВ: 100</w:t>
            </w:r>
            <w:r w:rsidR="007C6340" w:rsidRPr="00E62094">
              <w:rPr>
                <w:rFonts w:ascii="Times New Roman" w:hAnsi="Times New Roman" w:cs="Times New Roman"/>
                <w:b/>
                <w:sz w:val="24"/>
                <w:szCs w:val="24"/>
                <w:lang w:val="sr-Cyrl-CS"/>
              </w:rPr>
              <w:t>(2025)</w:t>
            </w:r>
            <w:r w:rsidRPr="00E62094">
              <w:rPr>
                <w:rFonts w:ascii="Times New Roman" w:eastAsia="Times New Roman" w:hAnsi="Times New Roman" w:cs="Times New Roman"/>
                <w:b/>
                <w:bCs/>
                <w:noProof w:val="0"/>
                <w:sz w:val="24"/>
                <w:szCs w:val="24"/>
                <w:lang w:val="sr-Cyrl-CS" w:eastAsia="sr-Latn-RS"/>
              </w:rPr>
              <w:br/>
            </w:r>
            <w:r w:rsidRPr="00E62094">
              <w:rPr>
                <w:rFonts w:ascii="Times New Roman" w:eastAsia="Times New Roman" w:hAnsi="Times New Roman" w:cs="Times New Roman"/>
                <w:b/>
                <w:bCs/>
                <w:noProof w:val="0"/>
                <w:sz w:val="24"/>
                <w:szCs w:val="24"/>
                <w:lang w:val="sr-Cyrl-CS" w:eastAsia="sr-Latn-RS"/>
              </w:rPr>
              <w:br/>
              <w:t>Удео јединица локалних самоуправа повезаних са еПорези у укупном броју ЈЛС</w:t>
            </w:r>
          </w:p>
          <w:p w14:paraId="22AF19A6" w14:textId="5B7818E6" w:rsidR="00302AEA" w:rsidRPr="00E62094" w:rsidRDefault="00302AEA" w:rsidP="00377E17">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noProof w:val="0"/>
                <w:sz w:val="24"/>
                <w:szCs w:val="24"/>
                <w:lang w:val="sr-Cyrl-CS" w:eastAsia="sr-Latn-RS"/>
              </w:rPr>
            </w:pPr>
            <w:r w:rsidRPr="00E62094">
              <w:rPr>
                <w:rFonts w:ascii="Times New Roman" w:eastAsia="Times New Roman" w:hAnsi="Times New Roman" w:cs="Times New Roman"/>
                <w:b/>
                <w:bCs/>
                <w:noProof w:val="0"/>
                <w:sz w:val="24"/>
                <w:szCs w:val="24"/>
                <w:lang w:val="sr-Cyrl-CS" w:eastAsia="sr-Latn-RS"/>
              </w:rPr>
              <w:t>ПВ:</w:t>
            </w:r>
            <w:r w:rsidR="00735BE8" w:rsidRPr="00E62094">
              <w:rPr>
                <w:rFonts w:ascii="Times New Roman" w:eastAsia="Times New Roman" w:hAnsi="Times New Roman" w:cs="Times New Roman"/>
                <w:b/>
                <w:bCs/>
                <w:noProof w:val="0"/>
                <w:sz w:val="24"/>
                <w:szCs w:val="24"/>
                <w:lang w:val="sr-Cyrl-CS" w:eastAsia="sr-Latn-RS"/>
              </w:rPr>
              <w:t xml:space="preserve"> 0</w:t>
            </w:r>
            <w:r w:rsidR="007C6340" w:rsidRPr="00E62094">
              <w:rPr>
                <w:rFonts w:ascii="Times New Roman" w:eastAsia="Times New Roman" w:hAnsi="Times New Roman" w:cs="Times New Roman"/>
                <w:b/>
                <w:bCs/>
                <w:noProof w:val="0"/>
                <w:sz w:val="24"/>
                <w:szCs w:val="24"/>
                <w:lang w:val="sr-Cyrl-CS" w:eastAsia="sr-Latn-RS"/>
              </w:rPr>
              <w:t xml:space="preserve"> </w:t>
            </w:r>
            <w:r w:rsidR="007C6340" w:rsidRPr="00E62094">
              <w:rPr>
                <w:rFonts w:ascii="Times New Roman" w:hAnsi="Times New Roman" w:cs="Times New Roman"/>
                <w:b/>
                <w:sz w:val="24"/>
                <w:szCs w:val="24"/>
                <w:lang w:val="sr-Cyrl-CS"/>
              </w:rPr>
              <w:t>(2021)</w:t>
            </w:r>
          </w:p>
          <w:p w14:paraId="3277AC3A" w14:textId="38E4C5BE" w:rsidR="00302AEA" w:rsidRPr="00E62094" w:rsidRDefault="00302AEA" w:rsidP="00377E17">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noProof w:val="0"/>
                <w:sz w:val="24"/>
                <w:szCs w:val="24"/>
                <w:lang w:val="sr-Cyrl-CS" w:eastAsia="sr-Latn-RS"/>
              </w:rPr>
            </w:pPr>
            <w:r w:rsidRPr="00E62094">
              <w:rPr>
                <w:rFonts w:ascii="Times New Roman" w:eastAsia="Times New Roman" w:hAnsi="Times New Roman" w:cs="Times New Roman"/>
                <w:b/>
                <w:bCs/>
                <w:noProof w:val="0"/>
                <w:sz w:val="24"/>
                <w:szCs w:val="24"/>
                <w:lang w:val="sr-Cyrl-CS" w:eastAsia="sr-Latn-RS"/>
              </w:rPr>
              <w:t>ЦВ:</w:t>
            </w:r>
            <w:r w:rsidR="00735BE8" w:rsidRPr="00E62094">
              <w:rPr>
                <w:rFonts w:ascii="Times New Roman" w:eastAsia="Times New Roman" w:hAnsi="Times New Roman" w:cs="Times New Roman"/>
                <w:b/>
                <w:bCs/>
                <w:noProof w:val="0"/>
                <w:sz w:val="24"/>
                <w:szCs w:val="24"/>
                <w:lang w:val="sr-Cyrl-CS" w:eastAsia="sr-Latn-RS"/>
              </w:rPr>
              <w:t xml:space="preserve"> 30%</w:t>
            </w:r>
            <w:r w:rsidR="007C6340" w:rsidRPr="00E62094">
              <w:rPr>
                <w:rFonts w:ascii="Times New Roman" w:eastAsia="Times New Roman" w:hAnsi="Times New Roman" w:cs="Times New Roman"/>
                <w:b/>
                <w:bCs/>
                <w:noProof w:val="0"/>
                <w:sz w:val="24"/>
                <w:szCs w:val="24"/>
                <w:lang w:val="sr-Cyrl-CS" w:eastAsia="sr-Latn-RS"/>
              </w:rPr>
              <w:t xml:space="preserve"> </w:t>
            </w:r>
            <w:r w:rsidR="007C6340" w:rsidRPr="00E62094">
              <w:rPr>
                <w:rFonts w:ascii="Times New Roman" w:hAnsi="Times New Roman" w:cs="Times New Roman"/>
                <w:b/>
                <w:sz w:val="24"/>
                <w:szCs w:val="24"/>
                <w:lang w:val="sr-Cyrl-CS"/>
              </w:rPr>
              <w:t>(2025)</w:t>
            </w:r>
          </w:p>
          <w:p w14:paraId="34170C61" w14:textId="77777777" w:rsidR="000256DA" w:rsidRPr="00E62094" w:rsidRDefault="000256DA" w:rsidP="00377E17">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5A4070C1" w14:textId="77777777" w:rsidTr="005D2830">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62EE30D5" w14:textId="77777777" w:rsidR="002F145A" w:rsidRPr="00E62094" w:rsidRDefault="002F145A" w:rsidP="00915626">
            <w:pPr>
              <w:jc w:val="both"/>
              <w:rPr>
                <w:rFonts w:ascii="Times New Roman" w:hAnsi="Times New Roman" w:cs="Times New Roman"/>
                <w:sz w:val="24"/>
                <w:szCs w:val="24"/>
                <w:lang w:val="sr-Cyrl-CS"/>
              </w:rPr>
            </w:pPr>
          </w:p>
        </w:tc>
        <w:tc>
          <w:tcPr>
            <w:tcW w:w="8592" w:type="dxa"/>
            <w:gridSpan w:val="3"/>
          </w:tcPr>
          <w:p w14:paraId="66D4451A" w14:textId="77777777" w:rsidR="005646CE" w:rsidRPr="00E62094" w:rsidRDefault="005646CE" w:rsidP="00F16798">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786BDB98" w14:textId="77777777" w:rsidR="005646CE" w:rsidRPr="00E62094" w:rsidRDefault="002F145A" w:rsidP="00AA0163">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поједностављење процеса добијања уверења о плаћеним порезима на нивоу републике и локала</w:t>
            </w:r>
            <w:r w:rsidR="00CB206F" w:rsidRPr="00E62094">
              <w:rPr>
                <w:rFonts w:ascii="Times New Roman" w:hAnsi="Times New Roman" w:cs="Times New Roman"/>
                <w:sz w:val="24"/>
                <w:szCs w:val="24"/>
                <w:lang w:val="sr-Cyrl-CS"/>
              </w:rPr>
              <w:t>,</w:t>
            </w:r>
            <w:r w:rsidRPr="00E62094">
              <w:rPr>
                <w:rFonts w:ascii="Times New Roman" w:hAnsi="Times New Roman" w:cs="Times New Roman"/>
                <w:sz w:val="24"/>
                <w:szCs w:val="24"/>
                <w:lang w:val="sr-Cyrl-CS"/>
              </w:rPr>
              <w:t xml:space="preserve"> грађанима и привреди кроз две активности и то: повезивање система Пореске управе са системом локалне самоуправе како </w:t>
            </w:r>
            <w:r w:rsidR="00CB206F" w:rsidRPr="00E62094">
              <w:rPr>
                <w:rFonts w:ascii="Times New Roman" w:hAnsi="Times New Roman" w:cs="Times New Roman"/>
                <w:sz w:val="24"/>
                <w:szCs w:val="24"/>
                <w:lang w:val="sr-Cyrl-CS"/>
              </w:rPr>
              <w:t xml:space="preserve">би </w:t>
            </w:r>
            <w:r w:rsidRPr="00E62094">
              <w:rPr>
                <w:rFonts w:ascii="Times New Roman" w:hAnsi="Times New Roman" w:cs="Times New Roman"/>
                <w:sz w:val="24"/>
                <w:szCs w:val="24"/>
                <w:lang w:val="sr-Cyrl-CS"/>
              </w:rPr>
              <w:t>пореске обавезе било могуће измирити инстант плаћањем и платним картицама и успостављање јединственог управног места за издавање уверења о плаћеним порезима.</w:t>
            </w:r>
            <w:r w:rsidR="008F647C" w:rsidRPr="00E62094">
              <w:rPr>
                <w:rFonts w:ascii="Times New Roman" w:hAnsi="Times New Roman" w:cs="Times New Roman"/>
                <w:sz w:val="24"/>
                <w:szCs w:val="24"/>
                <w:lang w:val="sr-Cyrl-CS"/>
              </w:rPr>
              <w:t xml:space="preserve"> </w:t>
            </w:r>
            <w:r w:rsidR="00937645" w:rsidRPr="00E62094">
              <w:rPr>
                <w:rFonts w:ascii="Times New Roman" w:hAnsi="Times New Roman" w:cs="Times New Roman"/>
                <w:sz w:val="24"/>
                <w:szCs w:val="24"/>
                <w:lang w:val="sr-Cyrl-CS"/>
              </w:rPr>
              <w:t>Ефекти ове мере се огледају у</w:t>
            </w:r>
            <w:r w:rsidR="008F647C" w:rsidRPr="00E62094">
              <w:rPr>
                <w:rFonts w:ascii="Times New Roman" w:hAnsi="Times New Roman" w:cs="Times New Roman"/>
                <w:sz w:val="24"/>
                <w:szCs w:val="24"/>
                <w:lang w:val="sr-Cyrl-CS"/>
              </w:rPr>
              <w:t xml:space="preserve"> значајном административном растерећењу службеника у Пореској управи и локалној пореској администрацији, али и грађана и привред</w:t>
            </w:r>
            <w:r w:rsidR="00CB206F" w:rsidRPr="00E62094">
              <w:rPr>
                <w:rFonts w:ascii="Times New Roman" w:hAnsi="Times New Roman" w:cs="Times New Roman"/>
                <w:sz w:val="24"/>
                <w:szCs w:val="24"/>
                <w:lang w:val="sr-Cyrl-CS"/>
              </w:rPr>
              <w:t>е</w:t>
            </w:r>
            <w:r w:rsidR="00937645" w:rsidRPr="00E62094">
              <w:rPr>
                <w:rFonts w:ascii="Times New Roman" w:hAnsi="Times New Roman" w:cs="Times New Roman"/>
                <w:sz w:val="24"/>
                <w:szCs w:val="24"/>
                <w:lang w:val="sr-Cyrl-CS"/>
              </w:rPr>
              <w:t xml:space="preserve">, </w:t>
            </w:r>
            <w:r w:rsidR="00CB206F" w:rsidRPr="00E62094">
              <w:rPr>
                <w:rFonts w:ascii="Times New Roman" w:hAnsi="Times New Roman" w:cs="Times New Roman"/>
                <w:sz w:val="24"/>
                <w:szCs w:val="24"/>
                <w:lang w:val="sr-Cyrl-CS"/>
              </w:rPr>
              <w:t>као и</w:t>
            </w:r>
            <w:r w:rsidR="00937645" w:rsidRPr="00E62094">
              <w:rPr>
                <w:rFonts w:ascii="Times New Roman" w:hAnsi="Times New Roman" w:cs="Times New Roman"/>
                <w:sz w:val="24"/>
                <w:szCs w:val="24"/>
                <w:lang w:val="sr-Cyrl-CS"/>
              </w:rPr>
              <w:t xml:space="preserve"> смањивању </w:t>
            </w:r>
            <w:r w:rsidR="00CB206F" w:rsidRPr="00E62094">
              <w:rPr>
                <w:rFonts w:ascii="Times New Roman" w:hAnsi="Times New Roman" w:cs="Times New Roman"/>
                <w:sz w:val="24"/>
                <w:szCs w:val="24"/>
                <w:lang w:val="sr-Cyrl-CS"/>
              </w:rPr>
              <w:t xml:space="preserve">броја привредних субјеката </w:t>
            </w:r>
            <w:r w:rsidR="00897E71" w:rsidRPr="00E62094">
              <w:rPr>
                <w:rFonts w:ascii="Times New Roman" w:hAnsi="Times New Roman" w:cs="Times New Roman"/>
                <w:sz w:val="24"/>
                <w:szCs w:val="24"/>
                <w:lang w:val="sr-Cyrl-CS"/>
              </w:rPr>
              <w:t xml:space="preserve">који </w:t>
            </w:r>
            <w:r w:rsidR="00937645" w:rsidRPr="00E62094">
              <w:rPr>
                <w:rFonts w:ascii="Times New Roman" w:hAnsi="Times New Roman" w:cs="Times New Roman"/>
                <w:sz w:val="24"/>
                <w:szCs w:val="24"/>
                <w:lang w:val="sr-Cyrl-CS"/>
              </w:rPr>
              <w:t>прелаз</w:t>
            </w:r>
            <w:r w:rsidR="00897E71" w:rsidRPr="00E62094">
              <w:rPr>
                <w:rFonts w:ascii="Times New Roman" w:hAnsi="Times New Roman" w:cs="Times New Roman"/>
                <w:sz w:val="24"/>
                <w:szCs w:val="24"/>
                <w:lang w:val="sr-Cyrl-CS"/>
              </w:rPr>
              <w:t>е</w:t>
            </w:r>
            <w:r w:rsidR="00433B33" w:rsidRPr="00E62094">
              <w:rPr>
                <w:rFonts w:ascii="Times New Roman" w:hAnsi="Times New Roman" w:cs="Times New Roman"/>
                <w:sz w:val="24"/>
                <w:szCs w:val="24"/>
                <w:lang w:val="sr-Cyrl-CS"/>
              </w:rPr>
              <w:t xml:space="preserve"> у нелегалне токове</w:t>
            </w:r>
            <w:r w:rsidR="008F647C" w:rsidRPr="00E62094">
              <w:rPr>
                <w:rFonts w:ascii="Times New Roman" w:hAnsi="Times New Roman" w:cs="Times New Roman"/>
                <w:sz w:val="24"/>
                <w:szCs w:val="24"/>
                <w:lang w:val="sr-Cyrl-CS"/>
              </w:rPr>
              <w:t>.</w:t>
            </w:r>
            <w:r w:rsidR="00937645" w:rsidRPr="00E62094">
              <w:rPr>
                <w:rFonts w:ascii="Times New Roman" w:hAnsi="Times New Roman" w:cs="Times New Roman"/>
                <w:sz w:val="24"/>
                <w:szCs w:val="24"/>
                <w:lang w:val="sr-Cyrl-CS"/>
              </w:rPr>
              <w:t xml:space="preserve"> </w:t>
            </w:r>
          </w:p>
          <w:p w14:paraId="5CD45EA9" w14:textId="3636A16B" w:rsidR="002F145A" w:rsidRPr="00E62094" w:rsidRDefault="005646CE" w:rsidP="00AA0163">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2025. година</w:t>
            </w:r>
            <w:r w:rsidR="003D152C" w:rsidRPr="00E62094">
              <w:rPr>
                <w:rFonts w:ascii="Times New Roman" w:hAnsi="Times New Roman" w:cs="Times New Roman"/>
                <w:sz w:val="24"/>
                <w:szCs w:val="24"/>
                <w:lang w:val="sr-Cyrl-CS"/>
              </w:rPr>
              <w:t xml:space="preserve"> и даље</w:t>
            </w:r>
            <w:r w:rsidRPr="00E62094">
              <w:rPr>
                <w:rFonts w:ascii="Times New Roman" w:hAnsi="Times New Roman" w:cs="Times New Roman"/>
                <w:sz w:val="24"/>
                <w:szCs w:val="24"/>
                <w:lang w:val="sr-Cyrl-CS"/>
              </w:rPr>
              <w:t>.</w:t>
            </w:r>
          </w:p>
        </w:tc>
      </w:tr>
      <w:tr w:rsidR="00447157" w:rsidRPr="00E62094" w14:paraId="3F23F62A" w14:textId="77777777" w:rsidTr="005D2830">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75328383" w14:textId="68DB4675" w:rsidR="000D36F6" w:rsidRPr="00E62094" w:rsidRDefault="000D36F6" w:rsidP="000D36F6">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7.</w:t>
            </w:r>
          </w:p>
        </w:tc>
        <w:tc>
          <w:tcPr>
            <w:tcW w:w="2917" w:type="dxa"/>
            <w:shd w:val="clear" w:color="auto" w:fill="DEEAF6" w:themeFill="accent5" w:themeFillTint="33"/>
          </w:tcPr>
          <w:p w14:paraId="2DEC2BE8" w14:textId="6BD4AB9E"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Стимулисање наплате пореза на приходе од закупа непокретности</w:t>
            </w:r>
          </w:p>
        </w:tc>
        <w:tc>
          <w:tcPr>
            <w:tcW w:w="2238" w:type="dxa"/>
            <w:shd w:val="clear" w:color="auto" w:fill="DEEAF6" w:themeFill="accent5" w:themeFillTint="33"/>
          </w:tcPr>
          <w:p w14:paraId="585D2BBC" w14:textId="58C8B5D2"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Пореска управа</w:t>
            </w:r>
          </w:p>
        </w:tc>
        <w:tc>
          <w:tcPr>
            <w:tcW w:w="3437" w:type="dxa"/>
            <w:shd w:val="clear" w:color="auto" w:fill="DEEAF6" w:themeFill="accent5" w:themeFillTint="33"/>
          </w:tcPr>
          <w:p w14:paraId="59FDC43C" w14:textId="77777777"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Усвојена анализа са препорукама о наплати пореза на приходе од закупа непокретности</w:t>
            </w:r>
          </w:p>
          <w:p w14:paraId="49DADFCF" w14:textId="53DCC1EB" w:rsidR="004C45A5" w:rsidRPr="00E62094" w:rsidRDefault="004C45A5" w:rsidP="004C45A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noProof w:val="0"/>
                <w:sz w:val="24"/>
                <w:szCs w:val="24"/>
                <w:lang w:val="sr-Cyrl-CS" w:eastAsia="sr-Latn-RS"/>
              </w:rPr>
            </w:pPr>
            <w:r w:rsidRPr="00E62094">
              <w:rPr>
                <w:rFonts w:ascii="Times New Roman" w:eastAsia="Times New Roman" w:hAnsi="Times New Roman" w:cs="Times New Roman"/>
                <w:b/>
                <w:bCs/>
                <w:noProof w:val="0"/>
                <w:sz w:val="24"/>
                <w:szCs w:val="24"/>
                <w:lang w:val="sr-Cyrl-CS" w:eastAsia="sr-Latn-RS"/>
              </w:rPr>
              <w:t xml:space="preserve">ПВ: Не </w:t>
            </w:r>
            <w:r w:rsidRPr="00E62094">
              <w:rPr>
                <w:rFonts w:ascii="Times New Roman" w:hAnsi="Times New Roman" w:cs="Times New Roman"/>
                <w:b/>
                <w:sz w:val="24"/>
                <w:szCs w:val="24"/>
                <w:lang w:val="sr-Cyrl-CS"/>
              </w:rPr>
              <w:t>(2022)</w:t>
            </w:r>
          </w:p>
          <w:p w14:paraId="6CC8E781" w14:textId="45770844" w:rsidR="004C45A5" w:rsidRPr="00E62094" w:rsidRDefault="004C45A5" w:rsidP="004C45A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noProof w:val="0"/>
                <w:sz w:val="24"/>
                <w:szCs w:val="24"/>
                <w:lang w:val="sr-Cyrl-CS" w:eastAsia="sr-Latn-RS"/>
              </w:rPr>
            </w:pPr>
            <w:r w:rsidRPr="00E62094">
              <w:rPr>
                <w:rFonts w:ascii="Times New Roman" w:eastAsia="Times New Roman" w:hAnsi="Times New Roman" w:cs="Times New Roman"/>
                <w:b/>
                <w:bCs/>
                <w:noProof w:val="0"/>
                <w:sz w:val="24"/>
                <w:szCs w:val="24"/>
                <w:lang w:val="sr-Cyrl-CS" w:eastAsia="sr-Latn-RS"/>
              </w:rPr>
              <w:t xml:space="preserve">ЦВ: Да </w:t>
            </w:r>
            <w:r w:rsidRPr="00E62094">
              <w:rPr>
                <w:rFonts w:ascii="Times New Roman" w:hAnsi="Times New Roman" w:cs="Times New Roman"/>
                <w:b/>
                <w:sz w:val="24"/>
                <w:szCs w:val="24"/>
                <w:lang w:val="sr-Cyrl-CS"/>
              </w:rPr>
              <w:t>(2025)</w:t>
            </w:r>
          </w:p>
          <w:p w14:paraId="527A7694" w14:textId="7C90CC62" w:rsidR="004C45A5" w:rsidRPr="00E62094" w:rsidRDefault="004C45A5"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18D9FBC6" w14:textId="77777777" w:rsidTr="005D2830">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61A78066" w14:textId="77777777" w:rsidR="000D36F6" w:rsidRPr="00E62094" w:rsidRDefault="000D36F6" w:rsidP="000D36F6">
            <w:pPr>
              <w:jc w:val="both"/>
              <w:rPr>
                <w:rFonts w:ascii="Times New Roman" w:hAnsi="Times New Roman" w:cs="Times New Roman"/>
                <w:sz w:val="24"/>
                <w:szCs w:val="24"/>
                <w:lang w:val="sr-Cyrl-CS"/>
              </w:rPr>
            </w:pPr>
          </w:p>
        </w:tc>
        <w:tc>
          <w:tcPr>
            <w:tcW w:w="8592" w:type="dxa"/>
            <w:gridSpan w:val="3"/>
          </w:tcPr>
          <w:p w14:paraId="243877D3" w14:textId="77777777"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255991C7" w14:textId="77777777"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је усмерена на повећање степена поштовања прописа код пријављивања и наплате пореза на приходе од непокретности и обима потенцијалних прихода. Ефекти ове мере се огледају у повећању степена наплате пореза на приходе од непокретности, који је сада на јако ниском нивоу.  </w:t>
            </w:r>
          </w:p>
          <w:p w14:paraId="0DB5AA64" w14:textId="6D19AE11"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594333EE" w14:textId="77777777"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2025. година.</w:t>
            </w:r>
          </w:p>
          <w:p w14:paraId="5FBE0BDD" w14:textId="69D2DBC3" w:rsidR="000D36F6" w:rsidRPr="00E62094" w:rsidRDefault="000D36F6" w:rsidP="000D36F6">
            <w:pPr>
              <w:tabs>
                <w:tab w:val="left" w:pos="67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p>
        </w:tc>
      </w:tr>
    </w:tbl>
    <w:p w14:paraId="7D9C9046" w14:textId="051F5DE7" w:rsidR="00915626" w:rsidRDefault="00915626" w:rsidP="00436621">
      <w:pPr>
        <w:jc w:val="both"/>
        <w:rPr>
          <w:rFonts w:ascii="Times New Roman" w:hAnsi="Times New Roman" w:cs="Times New Roman"/>
          <w:sz w:val="24"/>
          <w:szCs w:val="24"/>
          <w:lang w:val="sr-Cyrl-CS"/>
        </w:rPr>
      </w:pPr>
    </w:p>
    <w:p w14:paraId="1F620AA9" w14:textId="71295A94" w:rsidR="0049338C" w:rsidRDefault="0049338C" w:rsidP="00436621">
      <w:pPr>
        <w:jc w:val="both"/>
        <w:rPr>
          <w:rFonts w:ascii="Times New Roman" w:hAnsi="Times New Roman" w:cs="Times New Roman"/>
          <w:sz w:val="24"/>
          <w:szCs w:val="24"/>
          <w:lang w:val="sr-Cyrl-CS"/>
        </w:rPr>
      </w:pPr>
    </w:p>
    <w:p w14:paraId="5A84C717" w14:textId="77777777" w:rsidR="00AF082D" w:rsidRPr="00E62094" w:rsidRDefault="00AF082D" w:rsidP="00436621">
      <w:pPr>
        <w:jc w:val="both"/>
        <w:rPr>
          <w:rFonts w:ascii="Times New Roman" w:hAnsi="Times New Roman" w:cs="Times New Roman"/>
          <w:sz w:val="24"/>
          <w:szCs w:val="24"/>
          <w:lang w:val="sr-Cyrl-CS"/>
        </w:rPr>
      </w:pPr>
    </w:p>
    <w:p w14:paraId="7A57DA37" w14:textId="01A55C7B" w:rsidR="00FB5065" w:rsidRPr="0049338C" w:rsidRDefault="00761DC7" w:rsidP="00761DC7">
      <w:pPr>
        <w:pStyle w:val="Heading1"/>
        <w:spacing w:line="240" w:lineRule="auto"/>
        <w:ind w:left="710"/>
        <w:jc w:val="both"/>
        <w:rPr>
          <w:rFonts w:ascii="Times New Roman" w:hAnsi="Times New Roman" w:cs="Times New Roman"/>
          <w:color w:val="auto"/>
          <w:sz w:val="24"/>
          <w:szCs w:val="24"/>
          <w:lang w:val="sr-Cyrl-CS"/>
        </w:rPr>
      </w:pPr>
      <w:bookmarkStart w:id="2236" w:name="_Toc93411418"/>
      <w:r w:rsidRPr="0049338C">
        <w:rPr>
          <w:rFonts w:ascii="Times New Roman" w:hAnsi="Times New Roman" w:cs="Times New Roman"/>
          <w:color w:val="auto"/>
          <w:sz w:val="24"/>
          <w:szCs w:val="24"/>
          <w:lang w:val="sr-Cyrl-CS"/>
        </w:rPr>
        <w:lastRenderedPageBreak/>
        <w:t xml:space="preserve">8.3 </w:t>
      </w:r>
      <w:r w:rsidR="00FB5065" w:rsidRPr="0049338C">
        <w:rPr>
          <w:rFonts w:ascii="Times New Roman" w:hAnsi="Times New Roman" w:cs="Times New Roman"/>
          <w:color w:val="auto"/>
          <w:sz w:val="24"/>
          <w:szCs w:val="24"/>
          <w:lang w:val="sr-Cyrl-CS"/>
        </w:rPr>
        <w:t xml:space="preserve">Посебан циљ 3: </w:t>
      </w:r>
      <w:r w:rsidR="00E92D0E" w:rsidRPr="0049338C">
        <w:rPr>
          <w:rFonts w:ascii="Times New Roman" w:hAnsi="Times New Roman" w:cs="Times New Roman"/>
          <w:color w:val="auto"/>
          <w:sz w:val="24"/>
          <w:szCs w:val="24"/>
          <w:lang w:val="sr-Cyrl-CS"/>
        </w:rPr>
        <w:t>Фискално и административно растерећење</w:t>
      </w:r>
      <w:r w:rsidR="0073043C" w:rsidRPr="0049338C">
        <w:rPr>
          <w:rFonts w:ascii="Times New Roman" w:hAnsi="Times New Roman" w:cs="Times New Roman"/>
          <w:color w:val="auto"/>
          <w:sz w:val="24"/>
          <w:szCs w:val="24"/>
          <w:lang w:val="sr-Cyrl-CS"/>
        </w:rPr>
        <w:t xml:space="preserve"> легалног пословања</w:t>
      </w:r>
      <w:bookmarkEnd w:id="2236"/>
    </w:p>
    <w:p w14:paraId="175B7BE0" w14:textId="77777777" w:rsidR="00FB5065" w:rsidRPr="00E62094" w:rsidRDefault="00FB5065" w:rsidP="00FB5065">
      <w:pPr>
        <w:spacing w:after="0" w:line="240" w:lineRule="auto"/>
        <w:jc w:val="both"/>
        <w:rPr>
          <w:rFonts w:ascii="Times New Roman" w:hAnsi="Times New Roman" w:cs="Times New Roman"/>
          <w:b/>
          <w:i/>
          <w:sz w:val="24"/>
          <w:szCs w:val="24"/>
          <w:lang w:val="sr-Cyrl-CS"/>
        </w:rPr>
      </w:pPr>
    </w:p>
    <w:p w14:paraId="2BABF8A6" w14:textId="2D6BB823" w:rsidR="007D206F"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377E17" w:rsidRPr="00E62094">
        <w:rPr>
          <w:rFonts w:ascii="Times New Roman" w:hAnsi="Times New Roman" w:cs="Times New Roman"/>
          <w:sz w:val="24"/>
          <w:szCs w:val="24"/>
          <w:lang w:val="sr-Cyrl-CS"/>
        </w:rPr>
        <w:t>Ов</w:t>
      </w:r>
      <w:r w:rsidR="006F27B6" w:rsidRPr="00E62094">
        <w:rPr>
          <w:rFonts w:ascii="Times New Roman" w:hAnsi="Times New Roman" w:cs="Times New Roman"/>
          <w:sz w:val="24"/>
          <w:szCs w:val="24"/>
          <w:lang w:val="sr-Cyrl-CS"/>
        </w:rPr>
        <w:t>е</w:t>
      </w:r>
      <w:r w:rsidR="00377E17" w:rsidRPr="00E62094">
        <w:rPr>
          <w:rFonts w:ascii="Times New Roman" w:hAnsi="Times New Roman" w:cs="Times New Roman"/>
          <w:sz w:val="24"/>
          <w:szCs w:val="24"/>
          <w:lang w:val="sr-Cyrl-CS"/>
        </w:rPr>
        <w:t xml:space="preserve"> мер</w:t>
      </w:r>
      <w:r w:rsidR="006F27B6" w:rsidRPr="00E62094">
        <w:rPr>
          <w:rFonts w:ascii="Times New Roman" w:hAnsi="Times New Roman" w:cs="Times New Roman"/>
          <w:sz w:val="24"/>
          <w:szCs w:val="24"/>
          <w:lang w:val="sr-Cyrl-CS"/>
        </w:rPr>
        <w:t>е</w:t>
      </w:r>
      <w:r w:rsidR="00377E17" w:rsidRPr="00E62094">
        <w:rPr>
          <w:rFonts w:ascii="Times New Roman" w:hAnsi="Times New Roman" w:cs="Times New Roman"/>
          <w:sz w:val="24"/>
          <w:szCs w:val="24"/>
          <w:lang w:val="sr-Cyrl-CS"/>
        </w:rPr>
        <w:t xml:space="preserve">  усмерен</w:t>
      </w:r>
      <w:r w:rsidR="006F27B6" w:rsidRPr="00E62094">
        <w:rPr>
          <w:rFonts w:ascii="Times New Roman" w:hAnsi="Times New Roman" w:cs="Times New Roman"/>
          <w:sz w:val="24"/>
          <w:szCs w:val="24"/>
          <w:lang w:val="sr-Cyrl-CS"/>
        </w:rPr>
        <w:t>е су</w:t>
      </w:r>
      <w:r w:rsidR="00377E17" w:rsidRPr="00E62094">
        <w:rPr>
          <w:rFonts w:ascii="Times New Roman" w:hAnsi="Times New Roman" w:cs="Times New Roman"/>
          <w:sz w:val="24"/>
          <w:szCs w:val="24"/>
          <w:lang w:val="sr-Cyrl-CS"/>
        </w:rPr>
        <w:t xml:space="preserve"> на подстицање привредних субјеката да послују у легалним токовима.</w:t>
      </w:r>
    </w:p>
    <w:p w14:paraId="7F6EBB96" w14:textId="61B5E6F1" w:rsidR="0073043C"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73043C" w:rsidRPr="00E62094">
        <w:rPr>
          <w:rFonts w:ascii="Times New Roman" w:hAnsi="Times New Roman" w:cs="Times New Roman"/>
          <w:sz w:val="24"/>
          <w:szCs w:val="24"/>
          <w:lang w:val="sr-Cyrl-CS"/>
        </w:rPr>
        <w:t xml:space="preserve">Јачање надзорних и судских капацитета је, у општем смислу, неопходан, али не и довољан услов за осетно смањење обима сиве економије. Зато је потребно да се овим капацитетима додају и они који се односе на стимулисање привредника и грађана да делају у оквирима легалне економије. </w:t>
      </w:r>
    </w:p>
    <w:p w14:paraId="561F6E0A" w14:textId="11662C1F" w:rsidR="00FB5065"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У Републици Србији је фискално оптерећење рада, мерено учешћем пореза на зараде и доприноса за социјално осигурање у укупним трошковима рада, </w:t>
      </w:r>
      <w:r w:rsidR="00B45418" w:rsidRPr="00E62094">
        <w:rPr>
          <w:rFonts w:ascii="Times New Roman" w:hAnsi="Times New Roman" w:cs="Times New Roman"/>
          <w:sz w:val="24"/>
          <w:szCs w:val="24"/>
          <w:lang w:val="sr-Cyrl-CS"/>
        </w:rPr>
        <w:t>до сада смањено, али и даље постоји простор за растерећењ</w:t>
      </w:r>
      <w:r w:rsidR="00E52914" w:rsidRPr="00E62094">
        <w:rPr>
          <w:rFonts w:ascii="Times New Roman" w:hAnsi="Times New Roman" w:cs="Times New Roman"/>
          <w:sz w:val="24"/>
          <w:szCs w:val="24"/>
          <w:lang w:val="sr-Cyrl-CS"/>
        </w:rPr>
        <w:t>е</w:t>
      </w:r>
      <w:r w:rsidR="00FB5065" w:rsidRPr="00E62094">
        <w:rPr>
          <w:rFonts w:ascii="Times New Roman" w:hAnsi="Times New Roman" w:cs="Times New Roman"/>
          <w:sz w:val="24"/>
          <w:szCs w:val="24"/>
          <w:lang w:val="sr-Cyrl-CS"/>
        </w:rPr>
        <w:t xml:space="preserve">. Веће пореско оптерећење рада погодује порасту неформалне запослености и пословању у сивој зони. Такође, уколико се прелазак у легалне токове догоди, при великом пореском оптерећењу рада, већина радника буде пријављена на минималну зараду, што у великој мери смањује јавне приходе. </w:t>
      </w:r>
    </w:p>
    <w:p w14:paraId="0ECD5BEA" w14:textId="6362C7E0" w:rsidR="00FB5065"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Фискално и административно растерећење легалног пословања је препознато као један од приоритета Националног програма, још од његовог првог доношења крајем 2015. године. До сада је спроведен</w:t>
      </w:r>
      <w:r w:rsidR="00E00F42" w:rsidRPr="00E62094">
        <w:rPr>
          <w:rFonts w:ascii="Times New Roman" w:hAnsi="Times New Roman" w:cs="Times New Roman"/>
          <w:sz w:val="24"/>
          <w:szCs w:val="24"/>
          <w:lang w:val="sr-Cyrl-CS"/>
        </w:rPr>
        <w:t>о</w:t>
      </w:r>
      <w:r w:rsidR="00FB5065" w:rsidRPr="00E62094">
        <w:rPr>
          <w:rFonts w:ascii="Times New Roman" w:hAnsi="Times New Roman" w:cs="Times New Roman"/>
          <w:sz w:val="24"/>
          <w:szCs w:val="24"/>
          <w:lang w:val="sr-Cyrl-CS"/>
        </w:rPr>
        <w:t xml:space="preserve"> низ мера и активности које су допринеле подстицању легалног предузетништва и запошљавања, попут омогућавања електронске пријаве с</w:t>
      </w:r>
      <w:r w:rsidRPr="00E62094">
        <w:rPr>
          <w:rFonts w:ascii="Times New Roman" w:hAnsi="Times New Roman" w:cs="Times New Roman"/>
          <w:sz w:val="24"/>
          <w:szCs w:val="24"/>
          <w:lang w:val="sr-Cyrl-CS"/>
        </w:rPr>
        <w:t xml:space="preserve">езонских радника преко портала </w:t>
      </w:r>
      <w:hyperlink r:id="rId19" w:history="1">
        <w:r w:rsidR="00FB5065" w:rsidRPr="00E62094">
          <w:rPr>
            <w:rStyle w:val="CommentSubjectChar"/>
            <w:rFonts w:ascii="Times New Roman" w:hAnsi="Times New Roman" w:cs="Times New Roman"/>
            <w:b w:val="0"/>
            <w:bCs w:val="0"/>
            <w:sz w:val="24"/>
            <w:szCs w:val="24"/>
            <w:lang w:val="sr-Cyrl-CS"/>
          </w:rPr>
          <w:t>Сезонски радници</w:t>
        </w:r>
      </w:hyperlink>
      <w:r w:rsidR="00FB5065" w:rsidRPr="00E62094">
        <w:rPr>
          <w:rFonts w:ascii="Times New Roman" w:hAnsi="Times New Roman" w:cs="Times New Roman"/>
          <w:sz w:val="24"/>
          <w:szCs w:val="24"/>
          <w:lang w:val="sr-Cyrl-CS"/>
        </w:rPr>
        <w:t xml:space="preserve">, у пар кликова. До 2019. године процедура пријаве по раднику је трајала и до 5 сати, а 95% сезонских радника у пољопривреди је радило „на црно“, док сада та процедура траје 5 минута, а само током 2019. и 2020. године преко 40.000 сезонских радника је пријављено преко овог портала. У наредном периоду преостаје проширење обухвата поједностављеног радног ангажовања и на раднике ангажоване </w:t>
      </w:r>
      <w:r w:rsidR="006D4624" w:rsidRPr="00E62094">
        <w:rPr>
          <w:rFonts w:ascii="Times New Roman" w:hAnsi="Times New Roman" w:cs="Times New Roman"/>
          <w:sz w:val="24"/>
          <w:szCs w:val="24"/>
          <w:lang w:val="sr-Cyrl-CS"/>
        </w:rPr>
        <w:t xml:space="preserve">на </w:t>
      </w:r>
      <w:r w:rsidR="00FB5065" w:rsidRPr="00E62094">
        <w:rPr>
          <w:rFonts w:ascii="Times New Roman" w:hAnsi="Times New Roman" w:cs="Times New Roman"/>
          <w:sz w:val="24"/>
          <w:szCs w:val="24"/>
          <w:lang w:val="sr-Cyrl-CS"/>
        </w:rPr>
        <w:t>пословима помоћи у кући, грађевинарства, угоститељства и туризма.</w:t>
      </w:r>
      <w:r w:rsidRPr="00E62094">
        <w:rPr>
          <w:rFonts w:ascii="Times New Roman" w:hAnsi="Times New Roman" w:cs="Times New Roman"/>
          <w:sz w:val="24"/>
          <w:szCs w:val="24"/>
          <w:lang w:val="sr-Cyrl-CS"/>
        </w:rPr>
        <w:t xml:space="preserve"> Републици</w:t>
      </w:r>
    </w:p>
    <w:p w14:paraId="774BD128" w14:textId="5A45C457" w:rsidR="00FB5065"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Осим тога, имајући у виду да је </w:t>
      </w:r>
      <w:r w:rsidRPr="00E62094">
        <w:rPr>
          <w:rFonts w:ascii="Times New Roman" w:hAnsi="Times New Roman" w:cs="Times New Roman"/>
          <w:sz w:val="24"/>
          <w:szCs w:val="24"/>
          <w:lang w:val="sr-Cyrl-CS"/>
        </w:rPr>
        <w:t xml:space="preserve">Република </w:t>
      </w:r>
      <w:r w:rsidR="00FB5065" w:rsidRPr="00E62094">
        <w:rPr>
          <w:rFonts w:ascii="Times New Roman" w:hAnsi="Times New Roman" w:cs="Times New Roman"/>
          <w:sz w:val="24"/>
          <w:szCs w:val="24"/>
          <w:lang w:val="sr-Cyrl-CS"/>
        </w:rPr>
        <w:t xml:space="preserve">Србија, према </w:t>
      </w:r>
      <w:r w:rsidR="006D4624" w:rsidRPr="00E62094">
        <w:rPr>
          <w:rFonts w:ascii="Times New Roman" w:hAnsi="Times New Roman" w:cs="Times New Roman"/>
          <w:sz w:val="24"/>
          <w:szCs w:val="24"/>
          <w:lang w:val="sr-Cyrl-CS"/>
        </w:rPr>
        <w:t xml:space="preserve">резултатима </w:t>
      </w:r>
      <w:r w:rsidR="00FB5065" w:rsidRPr="00E62094">
        <w:rPr>
          <w:rFonts w:ascii="Times New Roman" w:hAnsi="Times New Roman" w:cs="Times New Roman"/>
          <w:sz w:val="24"/>
          <w:szCs w:val="24"/>
          <w:lang w:val="sr-Cyrl-CS"/>
        </w:rPr>
        <w:t>Анкет</w:t>
      </w:r>
      <w:r w:rsidR="006D4624" w:rsidRPr="00E62094">
        <w:rPr>
          <w:rFonts w:ascii="Times New Roman" w:hAnsi="Times New Roman" w:cs="Times New Roman"/>
          <w:sz w:val="24"/>
          <w:szCs w:val="24"/>
          <w:lang w:val="sr-Cyrl-CS"/>
        </w:rPr>
        <w:t>е</w:t>
      </w:r>
      <w:r w:rsidR="00FB5065" w:rsidRPr="00E62094">
        <w:rPr>
          <w:rFonts w:ascii="Times New Roman" w:hAnsi="Times New Roman" w:cs="Times New Roman"/>
          <w:sz w:val="24"/>
          <w:szCs w:val="24"/>
          <w:lang w:val="sr-Cyrl-CS"/>
        </w:rPr>
        <w:t xml:space="preserve"> </w:t>
      </w:r>
      <w:r w:rsidR="006D4624" w:rsidRPr="00E62094">
        <w:rPr>
          <w:rFonts w:ascii="Times New Roman" w:hAnsi="Times New Roman" w:cs="Times New Roman"/>
          <w:sz w:val="24"/>
          <w:szCs w:val="24"/>
          <w:lang w:val="sr-Cyrl-CS"/>
        </w:rPr>
        <w:t xml:space="preserve">о </w:t>
      </w:r>
      <w:r w:rsidR="00FB5065" w:rsidRPr="00E62094">
        <w:rPr>
          <w:rFonts w:ascii="Times New Roman" w:hAnsi="Times New Roman" w:cs="Times New Roman"/>
          <w:sz w:val="24"/>
          <w:szCs w:val="24"/>
          <w:lang w:val="sr-Cyrl-CS"/>
        </w:rPr>
        <w:t>радн</w:t>
      </w:r>
      <w:r w:rsidR="006D4624" w:rsidRPr="00E62094">
        <w:rPr>
          <w:rFonts w:ascii="Times New Roman" w:hAnsi="Times New Roman" w:cs="Times New Roman"/>
          <w:sz w:val="24"/>
          <w:szCs w:val="24"/>
          <w:lang w:val="sr-Cyrl-CS"/>
        </w:rPr>
        <w:t>ој</w:t>
      </w:r>
      <w:r w:rsidR="00FB5065" w:rsidRPr="00E62094">
        <w:rPr>
          <w:rFonts w:ascii="Times New Roman" w:hAnsi="Times New Roman" w:cs="Times New Roman"/>
          <w:sz w:val="24"/>
          <w:szCs w:val="24"/>
          <w:lang w:val="sr-Cyrl-CS"/>
        </w:rPr>
        <w:t xml:space="preserve"> сна</w:t>
      </w:r>
      <w:r w:rsidR="006D4624" w:rsidRPr="00E62094">
        <w:rPr>
          <w:rFonts w:ascii="Times New Roman" w:hAnsi="Times New Roman" w:cs="Times New Roman"/>
          <w:sz w:val="24"/>
          <w:szCs w:val="24"/>
          <w:lang w:val="sr-Cyrl-CS"/>
        </w:rPr>
        <w:t>зи</w:t>
      </w:r>
      <w:r w:rsidR="00FB5065" w:rsidRPr="00E62094">
        <w:rPr>
          <w:rFonts w:ascii="Times New Roman" w:hAnsi="Times New Roman" w:cs="Times New Roman"/>
          <w:sz w:val="24"/>
          <w:szCs w:val="24"/>
          <w:lang w:val="sr-Cyrl-CS"/>
        </w:rPr>
        <w:t xml:space="preserve">, међу водећим земљама у свету према броју дигиталних радника (3.52 дигитална радника на 1.000 становника - од тога  је свега 8% лица легално радно ангажовано на непуно радно време, док је тај проценат код нерегистрованих субјеката чак 57%), нормативно уређење нестандардних облика рада завређује посебну пажњу у оквиру овог </w:t>
      </w:r>
      <w:r w:rsidR="00D655C5" w:rsidRPr="00E62094">
        <w:rPr>
          <w:rFonts w:ascii="Times New Roman" w:hAnsi="Times New Roman" w:cs="Times New Roman"/>
          <w:sz w:val="24"/>
          <w:szCs w:val="24"/>
          <w:lang w:val="sr-Cyrl-CS"/>
        </w:rPr>
        <w:t>П</w:t>
      </w:r>
      <w:r w:rsidR="00FB5065" w:rsidRPr="00E62094">
        <w:rPr>
          <w:rFonts w:ascii="Times New Roman" w:hAnsi="Times New Roman" w:cs="Times New Roman"/>
          <w:sz w:val="24"/>
          <w:szCs w:val="24"/>
          <w:lang w:val="sr-Cyrl-CS"/>
        </w:rPr>
        <w:t>рогама, како би се ишло у корак са технолошким променама (фриленсери, рад преко платформи, самозапошљавање).</w:t>
      </w:r>
    </w:p>
    <w:p w14:paraId="32A3F1BB" w14:textId="7EE937F4" w:rsidR="00FB5065"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Фискалном растерећењу допринело је и повећање неопорезивог дела зараде са </w:t>
      </w:r>
      <w:r w:rsidR="004560A2" w:rsidRPr="00E62094">
        <w:rPr>
          <w:rFonts w:ascii="Times New Roman" w:hAnsi="Times New Roman" w:cs="Times New Roman"/>
          <w:sz w:val="24"/>
          <w:szCs w:val="24"/>
          <w:lang w:val="sr-Cyrl-CS"/>
        </w:rPr>
        <w:t>15.000 у 2018. години</w:t>
      </w:r>
      <w:r w:rsidR="00FB5065" w:rsidRPr="00E62094">
        <w:rPr>
          <w:rFonts w:ascii="Times New Roman" w:hAnsi="Times New Roman" w:cs="Times New Roman"/>
          <w:sz w:val="24"/>
          <w:szCs w:val="24"/>
          <w:lang w:val="sr-Cyrl-CS"/>
        </w:rPr>
        <w:t xml:space="preserve"> на </w:t>
      </w:r>
      <w:r w:rsidR="00D30154" w:rsidRPr="00E62094">
        <w:rPr>
          <w:rFonts w:ascii="Times New Roman" w:hAnsi="Times New Roman" w:cs="Times New Roman"/>
          <w:sz w:val="24"/>
          <w:szCs w:val="24"/>
          <w:lang w:val="sr-Cyrl-CS"/>
        </w:rPr>
        <w:t>21</w:t>
      </w:r>
      <w:r w:rsidR="00FB5065" w:rsidRPr="00E62094">
        <w:rPr>
          <w:rFonts w:ascii="Times New Roman" w:hAnsi="Times New Roman" w:cs="Times New Roman"/>
          <w:sz w:val="24"/>
          <w:szCs w:val="24"/>
          <w:lang w:val="sr-Cyrl-CS"/>
        </w:rPr>
        <w:t>.</w:t>
      </w:r>
      <w:r w:rsidR="00D30154" w:rsidRPr="00E62094">
        <w:rPr>
          <w:rFonts w:ascii="Times New Roman" w:hAnsi="Times New Roman" w:cs="Times New Roman"/>
          <w:sz w:val="24"/>
          <w:szCs w:val="24"/>
          <w:lang w:val="sr-Cyrl-CS"/>
        </w:rPr>
        <w:t xml:space="preserve">712 </w:t>
      </w:r>
      <w:r w:rsidR="00FB5065" w:rsidRPr="00E62094">
        <w:rPr>
          <w:rFonts w:ascii="Times New Roman" w:hAnsi="Times New Roman" w:cs="Times New Roman"/>
          <w:sz w:val="24"/>
          <w:szCs w:val="24"/>
          <w:lang w:val="sr-Cyrl-CS"/>
        </w:rPr>
        <w:t>динара</w:t>
      </w:r>
      <w:r w:rsidR="004560A2" w:rsidRPr="00E62094">
        <w:rPr>
          <w:rFonts w:ascii="Times New Roman" w:hAnsi="Times New Roman" w:cs="Times New Roman"/>
          <w:sz w:val="24"/>
          <w:szCs w:val="24"/>
          <w:lang w:val="sr-Cyrl-CS"/>
        </w:rPr>
        <w:t xml:space="preserve"> у 2023. години</w:t>
      </w:r>
      <w:r w:rsidR="00FB5065" w:rsidRPr="00E62094">
        <w:rPr>
          <w:rFonts w:ascii="Times New Roman" w:hAnsi="Times New Roman" w:cs="Times New Roman"/>
          <w:sz w:val="24"/>
          <w:szCs w:val="24"/>
          <w:lang w:val="sr-Cyrl-CS"/>
        </w:rPr>
        <w:t>, смањење збирне стопе доприноса за ПИО са 26% на 2</w:t>
      </w:r>
      <w:r w:rsidR="00D30154" w:rsidRPr="00E62094">
        <w:rPr>
          <w:rFonts w:ascii="Times New Roman" w:hAnsi="Times New Roman" w:cs="Times New Roman"/>
          <w:sz w:val="24"/>
          <w:szCs w:val="24"/>
          <w:lang w:val="sr-Cyrl-CS"/>
        </w:rPr>
        <w:t>4</w:t>
      </w:r>
      <w:r w:rsidR="00FB5065" w:rsidRPr="00E62094">
        <w:rPr>
          <w:rFonts w:ascii="Times New Roman" w:hAnsi="Times New Roman" w:cs="Times New Roman"/>
          <w:sz w:val="24"/>
          <w:szCs w:val="24"/>
          <w:lang w:val="sr-Cyrl-CS"/>
        </w:rPr>
        <w:t xml:space="preserve">%, као и </w:t>
      </w:r>
      <w:r w:rsidR="00216B0C" w:rsidRPr="00E62094">
        <w:rPr>
          <w:rFonts w:ascii="Times New Roman" w:hAnsi="Times New Roman" w:cs="Times New Roman"/>
          <w:sz w:val="24"/>
          <w:szCs w:val="24"/>
          <w:lang w:val="sr-Cyrl-CS"/>
        </w:rPr>
        <w:t>смањење стопе доприноса за осигурање за случај незапослености са 1,5% на 0,75%</w:t>
      </w:r>
      <w:r w:rsidR="00FB5065" w:rsidRPr="00E62094">
        <w:rPr>
          <w:rFonts w:ascii="Times New Roman" w:hAnsi="Times New Roman" w:cs="Times New Roman"/>
          <w:sz w:val="24"/>
          <w:szCs w:val="24"/>
          <w:lang w:val="sr-Cyrl-CS"/>
        </w:rPr>
        <w:t xml:space="preserve"> што је у последњ</w:t>
      </w:r>
      <w:r w:rsidR="004560A2" w:rsidRPr="00E62094">
        <w:rPr>
          <w:rFonts w:ascii="Times New Roman" w:hAnsi="Times New Roman" w:cs="Times New Roman"/>
          <w:sz w:val="24"/>
          <w:szCs w:val="24"/>
          <w:lang w:val="sr-Cyrl-CS"/>
        </w:rPr>
        <w:t>их пет</w:t>
      </w:r>
      <w:r w:rsidR="00FB5065" w:rsidRPr="00E62094">
        <w:rPr>
          <w:rFonts w:ascii="Times New Roman" w:hAnsi="Times New Roman" w:cs="Times New Roman"/>
          <w:sz w:val="24"/>
          <w:szCs w:val="24"/>
          <w:lang w:val="sr-Cyrl-CS"/>
        </w:rPr>
        <w:t xml:space="preserve"> годин</w:t>
      </w:r>
      <w:r w:rsidR="004560A2" w:rsidRPr="00E62094">
        <w:rPr>
          <w:rFonts w:ascii="Times New Roman" w:hAnsi="Times New Roman" w:cs="Times New Roman"/>
          <w:sz w:val="24"/>
          <w:szCs w:val="24"/>
          <w:lang w:val="sr-Cyrl-CS"/>
        </w:rPr>
        <w:t>а</w:t>
      </w:r>
      <w:r w:rsidR="00FB5065" w:rsidRPr="00E62094">
        <w:rPr>
          <w:rFonts w:ascii="Times New Roman" w:hAnsi="Times New Roman" w:cs="Times New Roman"/>
          <w:sz w:val="24"/>
          <w:szCs w:val="24"/>
          <w:lang w:val="sr-Cyrl-CS"/>
        </w:rPr>
        <w:t xml:space="preserve"> укупно смањило оптерећење нето просечне зараде за око </w:t>
      </w:r>
      <w:r w:rsidR="004560A2" w:rsidRPr="00E62094">
        <w:rPr>
          <w:rFonts w:ascii="Times New Roman" w:hAnsi="Times New Roman" w:cs="Times New Roman"/>
          <w:sz w:val="24"/>
          <w:szCs w:val="24"/>
          <w:lang w:val="sr-Cyrl-CS"/>
        </w:rPr>
        <w:t xml:space="preserve">3,1 </w:t>
      </w:r>
      <w:r w:rsidR="00FB5065" w:rsidRPr="00E62094">
        <w:rPr>
          <w:rFonts w:ascii="Times New Roman" w:hAnsi="Times New Roman" w:cs="Times New Roman"/>
          <w:sz w:val="24"/>
          <w:szCs w:val="24"/>
          <w:lang w:val="sr-Cyrl-CS"/>
        </w:rPr>
        <w:t>процентна поена. Како би се додатно растеретило легално пословање, потребни су</w:t>
      </w:r>
      <w:r w:rsidR="0073043C" w:rsidRPr="00E62094">
        <w:rPr>
          <w:rFonts w:ascii="Times New Roman" w:hAnsi="Times New Roman" w:cs="Times New Roman"/>
          <w:sz w:val="24"/>
          <w:szCs w:val="24"/>
          <w:lang w:val="sr-Cyrl-CS"/>
        </w:rPr>
        <w:t>, по свему судећи,</w:t>
      </w:r>
      <w:r w:rsidR="00FB5065" w:rsidRPr="00E62094">
        <w:rPr>
          <w:rFonts w:ascii="Times New Roman" w:hAnsi="Times New Roman" w:cs="Times New Roman"/>
          <w:sz w:val="24"/>
          <w:szCs w:val="24"/>
          <w:lang w:val="sr-Cyrl-CS"/>
        </w:rPr>
        <w:t xml:space="preserve"> даљи напори у правцу фискалног растерећења зарада. </w:t>
      </w:r>
    </w:p>
    <w:p w14:paraId="20DA669C" w14:textId="213383F1" w:rsidR="00ED2C1F"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16237" w:rsidRPr="00E62094">
        <w:rPr>
          <w:rFonts w:ascii="Times New Roman" w:hAnsi="Times New Roman" w:cs="Times New Roman"/>
          <w:sz w:val="24"/>
          <w:szCs w:val="24"/>
          <w:lang w:val="sr-Cyrl-CS"/>
        </w:rPr>
        <w:t xml:space="preserve">Даљем растерећењу и легалном пословању би допринело и успостављање јединственог електронског регистра непореских дажбина, пре свега такси и накнада за коришћење јавних добара које се наплаћују на републичком, покрајинском и локалном </w:t>
      </w:r>
      <w:r w:rsidR="00516237" w:rsidRPr="00E62094">
        <w:rPr>
          <w:rFonts w:ascii="Times New Roman" w:hAnsi="Times New Roman" w:cs="Times New Roman"/>
          <w:sz w:val="24"/>
          <w:szCs w:val="24"/>
          <w:lang w:val="sr-Cyrl-CS"/>
        </w:rPr>
        <w:lastRenderedPageBreak/>
        <w:t>нивоу. Наиме, према подацима из анализa које је израдио НАЛЕД у сарадњи са КПМГ</w:t>
      </w:r>
      <w:r w:rsidR="00516237" w:rsidRPr="00E62094">
        <w:rPr>
          <w:rStyle w:val="FootnoteTextChar"/>
          <w:rFonts w:ascii="Times New Roman" w:hAnsi="Times New Roman" w:cs="Times New Roman"/>
          <w:sz w:val="24"/>
          <w:szCs w:val="24"/>
          <w:vertAlign w:val="superscript"/>
          <w:lang w:val="sr-Cyrl-CS"/>
        </w:rPr>
        <w:footnoteReference w:id="21"/>
      </w:r>
      <w:r w:rsidR="00516237" w:rsidRPr="00E62094">
        <w:rPr>
          <w:rFonts w:ascii="Times New Roman" w:hAnsi="Times New Roman" w:cs="Times New Roman"/>
          <w:sz w:val="24"/>
          <w:szCs w:val="24"/>
          <w:lang w:val="sr-Cyrl-CS"/>
        </w:rPr>
        <w:t xml:space="preserve">, на републичком нивоу постоји око 500 закона и подзаконских аката којима је обухваћено преко 1.200 непореских дажбина, док су на локалу непореске дажбине уређене са преко 400 одлука јединица локалних самоуправа. С обзиром на то да је за исту услугу, спроведен поступак или радњу државног / локалног органа прописан различити износ такси, те да се оне значајно разликују  између јединица локалне самоуправенеопходно је да се успостави јавни, електронски Регистар непореских дажбина. Истовремено, требало би изменити и важећи Правилник о методологији за обрачун трошкова пружања услуге, односно висине таксе, тако да начин обрачуна буде јасан и униформан, за органе на свим нивоима власти. Већој транспаретности постојећег система локалних дажбина, посебно за привреду и потенцијалне инвеститоре, допринело би уједначавање Одлуке о локалним административним таксама коју би свих 145 </w:t>
      </w:r>
      <w:r w:rsidRPr="00E62094">
        <w:rPr>
          <w:rFonts w:ascii="Times New Roman" w:hAnsi="Times New Roman" w:cs="Times New Roman"/>
          <w:sz w:val="24"/>
          <w:szCs w:val="24"/>
          <w:lang w:val="sr-Cyrl-CS"/>
        </w:rPr>
        <w:t>јединица локалне самоуправе</w:t>
      </w:r>
      <w:r w:rsidR="00516237" w:rsidRPr="00E62094">
        <w:rPr>
          <w:rFonts w:ascii="Times New Roman" w:hAnsi="Times New Roman" w:cs="Times New Roman"/>
          <w:sz w:val="24"/>
          <w:szCs w:val="24"/>
          <w:lang w:val="sr-Cyrl-CS"/>
        </w:rPr>
        <w:t xml:space="preserve"> доносиле према истом моделу.  Административно и финансијско растерећење би се остварило и смањењем броја непореских дажбина и у појединим случајевима њиховим обједињавањем, као и додељивањем назива дажбини у складу са њеном стварном фискалном природом  (такса, накнада за коришћење јавних добара или порез). </w:t>
      </w:r>
    </w:p>
    <w:p w14:paraId="759F3062" w14:textId="0BC268E9" w:rsidR="00516237"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16237" w:rsidRPr="00E62094">
        <w:rPr>
          <w:rFonts w:ascii="Times New Roman" w:hAnsi="Times New Roman" w:cs="Times New Roman"/>
          <w:sz w:val="24"/>
          <w:szCs w:val="24"/>
          <w:lang w:val="sr-Cyrl-CS"/>
        </w:rPr>
        <w:t>Даље јачање присуства и раширености безготовинских плаћања је кључно, будући да је готовина  средство</w:t>
      </w:r>
      <w:r w:rsidR="005B309F" w:rsidRPr="00E62094">
        <w:rPr>
          <w:rFonts w:ascii="Times New Roman" w:hAnsi="Times New Roman" w:cs="Times New Roman"/>
          <w:sz w:val="24"/>
          <w:szCs w:val="24"/>
          <w:lang w:val="sr-Cyrl-CS"/>
        </w:rPr>
        <w:t xml:space="preserve"> плаћања</w:t>
      </w:r>
      <w:r w:rsidR="00516237" w:rsidRPr="00E62094">
        <w:rPr>
          <w:rFonts w:ascii="Times New Roman" w:hAnsi="Times New Roman" w:cs="Times New Roman"/>
          <w:sz w:val="24"/>
          <w:szCs w:val="24"/>
          <w:lang w:val="sr-Cyrl-CS"/>
        </w:rPr>
        <w:t xml:space="preserve"> сиве економије. Такође, сва безготовинска плаћања уједно су и фискализована, чиме се постиже директан и снажан ефекат у правцу сузбијања сиве економије и веће наплате фискалних прихода. У том погледу, овај програм идентификује две повезане мере, које се тичу, са једне стране, интензивирања безготовинских плаћања у јавном </w:t>
      </w:r>
      <w:r w:rsidR="005B309F" w:rsidRPr="00E62094">
        <w:rPr>
          <w:rFonts w:ascii="Times New Roman" w:hAnsi="Times New Roman" w:cs="Times New Roman"/>
          <w:sz w:val="24"/>
          <w:szCs w:val="24"/>
          <w:lang w:val="sr-Cyrl-CS"/>
        </w:rPr>
        <w:t xml:space="preserve">сектору </w:t>
      </w:r>
      <w:r w:rsidR="00516237" w:rsidRPr="00E62094">
        <w:rPr>
          <w:rFonts w:ascii="Times New Roman" w:hAnsi="Times New Roman" w:cs="Times New Roman"/>
          <w:sz w:val="24"/>
          <w:szCs w:val="24"/>
          <w:lang w:val="sr-Cyrl-CS"/>
        </w:rPr>
        <w:t>и са друге стране у приватном сектору.</w:t>
      </w:r>
    </w:p>
    <w:p w14:paraId="771004E7" w14:textId="0229530C" w:rsidR="0073043C"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У претходном периоду спровед</w:t>
      </w:r>
      <w:r w:rsidR="00E377E3">
        <w:rPr>
          <w:rFonts w:ascii="Times New Roman" w:hAnsi="Times New Roman" w:cs="Times New Roman"/>
          <w:sz w:val="24"/>
          <w:szCs w:val="24"/>
          <w:lang w:val="en-US"/>
        </w:rPr>
        <w:t>e</w:t>
      </w:r>
      <w:r w:rsidR="00FB5065" w:rsidRPr="00E62094">
        <w:rPr>
          <w:rFonts w:ascii="Times New Roman" w:hAnsi="Times New Roman" w:cs="Times New Roman"/>
          <w:sz w:val="24"/>
          <w:szCs w:val="24"/>
          <w:lang w:val="sr-Cyrl-CS"/>
        </w:rPr>
        <w:t>но је низ активности за стимулисање безготовинског плаћања. Инсталирани су ПОС терминали на шалтерима 104 локалне самоуправе, шалтерима МУП и Управе саобраћајне полиције, чиме је омогућено безготовинско плаћање за јавне услуге на лицу места. Потребно је омогућити и</w:t>
      </w:r>
      <w:r w:rsidR="003A45EE" w:rsidRPr="00E62094">
        <w:rPr>
          <w:rFonts w:ascii="Times New Roman" w:hAnsi="Times New Roman" w:cs="Times New Roman"/>
          <w:sz w:val="24"/>
          <w:szCs w:val="24"/>
          <w:lang w:val="sr-Cyrl-CS"/>
        </w:rPr>
        <w:t xml:space="preserve"> инстант</w:t>
      </w:r>
      <w:r w:rsidR="00E5567A" w:rsidRPr="00E62094">
        <w:rPr>
          <w:rFonts w:ascii="Times New Roman" w:hAnsi="Times New Roman" w:cs="Times New Roman"/>
          <w:sz w:val="24"/>
          <w:szCs w:val="24"/>
          <w:lang w:val="sr-Cyrl-CS"/>
        </w:rPr>
        <w:t xml:space="preserve"> плаћања</w:t>
      </w:r>
      <w:r w:rsidR="003A45EE" w:rsidRPr="00E62094">
        <w:rPr>
          <w:rFonts w:ascii="Times New Roman" w:hAnsi="Times New Roman" w:cs="Times New Roman"/>
          <w:sz w:val="24"/>
          <w:szCs w:val="24"/>
          <w:lang w:val="sr-Cyrl-CS"/>
        </w:rPr>
        <w:t xml:space="preserve"> и сваки други вид безготовинских плаћања</w:t>
      </w:r>
      <w:r w:rsidR="00FB5065" w:rsidRPr="00E62094">
        <w:rPr>
          <w:rFonts w:ascii="Times New Roman" w:hAnsi="Times New Roman" w:cs="Times New Roman"/>
          <w:sz w:val="24"/>
          <w:szCs w:val="24"/>
          <w:lang w:val="sr-Cyrl-CS"/>
        </w:rPr>
        <w:t xml:space="preserve"> јавних услуга,</w:t>
      </w:r>
      <w:r w:rsidR="003A45EE" w:rsidRPr="00E62094">
        <w:rPr>
          <w:rFonts w:ascii="Times New Roman" w:hAnsi="Times New Roman" w:cs="Times New Roman"/>
          <w:sz w:val="24"/>
          <w:szCs w:val="24"/>
          <w:lang w:val="sr-Cyrl-CS"/>
        </w:rPr>
        <w:t xml:space="preserve"> и то</w:t>
      </w:r>
      <w:r w:rsidR="00FB5065" w:rsidRPr="00E62094">
        <w:rPr>
          <w:rFonts w:ascii="Times New Roman" w:hAnsi="Times New Roman" w:cs="Times New Roman"/>
          <w:sz w:val="24"/>
          <w:szCs w:val="24"/>
          <w:lang w:val="sr-Cyrl-CS"/>
        </w:rPr>
        <w:t xml:space="preserve"> без достављања доказа о уплати (извода из банке, електронске признанице), кроз упаривање и разврставање уплата према броју предмета, односно уплатиоцу – странци у поступку</w:t>
      </w:r>
      <w:r w:rsidR="00E5567A" w:rsidRPr="00E62094">
        <w:rPr>
          <w:rFonts w:ascii="Times New Roman" w:hAnsi="Times New Roman" w:cs="Times New Roman"/>
          <w:sz w:val="24"/>
          <w:szCs w:val="24"/>
          <w:lang w:val="sr-Cyrl-CS"/>
        </w:rPr>
        <w:t xml:space="preserve">  (нпр. систем е-Плати који је имплеме</w:t>
      </w:r>
      <w:r w:rsidR="0043670A" w:rsidRPr="00E62094">
        <w:rPr>
          <w:rFonts w:ascii="Times New Roman" w:hAnsi="Times New Roman" w:cs="Times New Roman"/>
          <w:sz w:val="24"/>
          <w:szCs w:val="24"/>
          <w:lang w:val="sr-Cyrl-CS"/>
        </w:rPr>
        <w:t>н</w:t>
      </w:r>
      <w:r w:rsidR="00E5567A" w:rsidRPr="00E62094">
        <w:rPr>
          <w:rFonts w:ascii="Times New Roman" w:hAnsi="Times New Roman" w:cs="Times New Roman"/>
          <w:sz w:val="24"/>
          <w:szCs w:val="24"/>
          <w:lang w:val="sr-Cyrl-CS"/>
        </w:rPr>
        <w:t xml:space="preserve">тиран за поступке које води </w:t>
      </w:r>
      <w:r w:rsidRPr="00E62094">
        <w:rPr>
          <w:rFonts w:ascii="Times New Roman" w:hAnsi="Times New Roman" w:cs="Times New Roman"/>
          <w:sz w:val="24"/>
          <w:szCs w:val="24"/>
          <w:lang w:val="sr-Cyrl-CS"/>
        </w:rPr>
        <w:t>МУП</w:t>
      </w:r>
      <w:r w:rsidR="00E5567A" w:rsidRPr="00E62094">
        <w:rPr>
          <w:rFonts w:ascii="Times New Roman" w:hAnsi="Times New Roman" w:cs="Times New Roman"/>
          <w:sz w:val="24"/>
          <w:szCs w:val="24"/>
          <w:lang w:val="sr-Cyrl-CS"/>
        </w:rPr>
        <w:t xml:space="preserve"> – издавање личних докумената).</w:t>
      </w:r>
      <w:r w:rsidR="00FB5065" w:rsidRPr="00E62094">
        <w:rPr>
          <w:rFonts w:ascii="Times New Roman" w:hAnsi="Times New Roman" w:cs="Times New Roman"/>
          <w:sz w:val="24"/>
          <w:szCs w:val="24"/>
          <w:lang w:val="sr-Cyrl-CS"/>
        </w:rPr>
        <w:t xml:space="preserve"> </w:t>
      </w:r>
    </w:p>
    <w:p w14:paraId="768FB5DE" w14:textId="7E92B77A" w:rsidR="009F0A1C" w:rsidRPr="00E62094" w:rsidRDefault="00761DC7" w:rsidP="00761DC7">
      <w:pPr>
        <w:spacing w:after="0"/>
        <w:jc w:val="both"/>
        <w:rPr>
          <w:rFonts w:ascii="Times New Roman" w:hAnsi="Times New Roman" w:cs="Times New Roman"/>
          <w:sz w:val="24"/>
          <w:szCs w:val="24"/>
          <w:lang w:val="sr-Cyrl-CS"/>
        </w:rPr>
      </w:pPr>
      <w:bookmarkStart w:id="2237" w:name="_Hlk128470833"/>
      <w:bookmarkStart w:id="2238" w:name="_Hlk128470898"/>
      <w:r w:rsidRPr="00E62094">
        <w:rPr>
          <w:rFonts w:ascii="Times New Roman" w:hAnsi="Times New Roman" w:cs="Times New Roman"/>
          <w:sz w:val="24"/>
          <w:szCs w:val="24"/>
          <w:lang w:val="sr-Cyrl-CS"/>
        </w:rPr>
        <w:tab/>
      </w:r>
      <w:r w:rsidR="009F0A1C" w:rsidRPr="00E62094">
        <w:rPr>
          <w:rFonts w:ascii="Times New Roman" w:hAnsi="Times New Roman" w:cs="Times New Roman"/>
          <w:sz w:val="24"/>
          <w:szCs w:val="24"/>
          <w:lang w:val="sr-Cyrl-CS"/>
        </w:rPr>
        <w:t>Повезано са тим, тренд повећања присуства и облика безготовинских плаћања присутан је у току последњих неколико година, по свему судећи</w:t>
      </w:r>
      <w:bookmarkEnd w:id="2237"/>
      <w:r w:rsidR="009F0A1C" w:rsidRPr="00E62094">
        <w:rPr>
          <w:rFonts w:ascii="Times New Roman" w:hAnsi="Times New Roman" w:cs="Times New Roman"/>
          <w:sz w:val="24"/>
          <w:szCs w:val="24"/>
          <w:lang w:val="sr-Cyrl-CS"/>
        </w:rPr>
        <w:t xml:space="preserve">, </w:t>
      </w:r>
      <w:bookmarkStart w:id="2239" w:name="_Hlk128470854"/>
      <w:r w:rsidR="009F0A1C" w:rsidRPr="00E62094">
        <w:rPr>
          <w:rFonts w:ascii="Times New Roman" w:hAnsi="Times New Roman" w:cs="Times New Roman"/>
          <w:sz w:val="24"/>
          <w:szCs w:val="24"/>
          <w:lang w:val="sr-Cyrl-CS"/>
        </w:rPr>
        <w:t xml:space="preserve">како због одговарајућих мера НБС </w:t>
      </w:r>
      <w:bookmarkEnd w:id="2239"/>
      <w:r w:rsidR="009F0A1C" w:rsidRPr="00E62094">
        <w:rPr>
          <w:rFonts w:ascii="Times New Roman" w:hAnsi="Times New Roman" w:cs="Times New Roman"/>
          <w:sz w:val="24"/>
          <w:szCs w:val="24"/>
          <w:lang w:val="sr-Cyrl-CS"/>
        </w:rPr>
        <w:t xml:space="preserve">(доношење модерног правног оквира за платне услуге у складу са најбољом европском праксом и имплементација платног система за инстант плаћања – IPS НБС систем), тако и због општег тренда дигитализације, и других фактора. Захваљујући увођењу система за инстант плаћања омогућено је да трговци имају знатно већи избор решења за прихватање </w:t>
      </w:r>
      <w:r w:rsidR="005E4530" w:rsidRPr="00E62094">
        <w:rPr>
          <w:rFonts w:ascii="Times New Roman" w:hAnsi="Times New Roman" w:cs="Times New Roman"/>
          <w:sz w:val="24"/>
          <w:szCs w:val="24"/>
          <w:lang w:val="sr-Cyrl-CS"/>
        </w:rPr>
        <w:t xml:space="preserve">безготовинских </w:t>
      </w:r>
      <w:r w:rsidR="009F0A1C" w:rsidRPr="00E62094">
        <w:rPr>
          <w:rFonts w:ascii="Times New Roman" w:hAnsi="Times New Roman" w:cs="Times New Roman"/>
          <w:sz w:val="24"/>
          <w:szCs w:val="24"/>
          <w:lang w:val="sr-Cyrl-CS"/>
        </w:rPr>
        <w:t xml:space="preserve">плаћања на продајним местима (мобилне апликације, техничка решења интегрисана са фискалним касама и др.) која су знатно повољнија у односу на ПОС терминале за које трговци имају високе трошкове закупа и одржавања. У односу на платне картице инстант плаћања омогућавају трговцима да новац на рачуну добију у свега неколико секунди што им омогућава да брже исплаћују своје пореске и друге обавезе </w:t>
      </w:r>
      <w:r w:rsidR="009F0A1C" w:rsidRPr="00E62094">
        <w:rPr>
          <w:rFonts w:ascii="Times New Roman" w:hAnsi="Times New Roman" w:cs="Times New Roman"/>
          <w:sz w:val="24"/>
          <w:szCs w:val="24"/>
          <w:lang w:val="sr-Cyrl-CS"/>
        </w:rPr>
        <w:lastRenderedPageBreak/>
        <w:t xml:space="preserve">односно убрзају новчане токове. Свакако да и поред наведених новина постоји одређени простор за даља унапређења, и овај програм идентификује сет активности које имају за циљ да обезбеде снажан раст безготовинских плаћања и то на систематичан и одржив начин. </w:t>
      </w:r>
    </w:p>
    <w:bookmarkEnd w:id="2238"/>
    <w:p w14:paraId="513B38A7" w14:textId="0C88ACC7" w:rsidR="00A100AC" w:rsidRDefault="00761DC7" w:rsidP="00761DC7">
      <w:pPr>
        <w:pStyle w:val="CommentText"/>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A43ED2" w:rsidRPr="00E62094">
        <w:rPr>
          <w:rFonts w:ascii="Times New Roman" w:hAnsi="Times New Roman" w:cs="Times New Roman"/>
          <w:sz w:val="24"/>
          <w:szCs w:val="24"/>
          <w:lang w:val="sr-Cyrl-CS"/>
        </w:rPr>
        <w:t xml:space="preserve">Те активности би могле укључити увођење </w:t>
      </w:r>
      <w:r w:rsidR="005B309F" w:rsidRPr="00E62094">
        <w:rPr>
          <w:rFonts w:ascii="Times New Roman" w:hAnsi="Times New Roman" w:cs="Times New Roman"/>
          <w:sz w:val="24"/>
          <w:szCs w:val="24"/>
          <w:lang w:val="sr-Cyrl-CS"/>
        </w:rPr>
        <w:t xml:space="preserve">дугорочно одрживих </w:t>
      </w:r>
      <w:r w:rsidR="00A43ED2" w:rsidRPr="00E62094">
        <w:rPr>
          <w:rFonts w:ascii="Times New Roman" w:hAnsi="Times New Roman" w:cs="Times New Roman"/>
          <w:sz w:val="24"/>
          <w:szCs w:val="24"/>
          <w:lang w:val="sr-Cyrl-CS"/>
        </w:rPr>
        <w:t xml:space="preserve">подстицајних мера за </w:t>
      </w:r>
      <w:r w:rsidR="005D7EB4" w:rsidRPr="00E62094">
        <w:rPr>
          <w:rFonts w:ascii="Times New Roman" w:hAnsi="Times New Roman" w:cs="Times New Roman"/>
          <w:sz w:val="24"/>
          <w:szCs w:val="24"/>
          <w:lang w:val="sr-Cyrl-CS"/>
        </w:rPr>
        <w:t xml:space="preserve">прихватање безготовинских плаћања </w:t>
      </w:r>
      <w:r w:rsidR="00A43ED2" w:rsidRPr="00E62094">
        <w:rPr>
          <w:rFonts w:ascii="Times New Roman" w:hAnsi="Times New Roman" w:cs="Times New Roman"/>
          <w:sz w:val="24"/>
          <w:szCs w:val="24"/>
          <w:lang w:val="sr-Cyrl-CS"/>
        </w:rPr>
        <w:t xml:space="preserve"> у микро и малим предузећима и друге олакшице за све видове безготовинских плаћања</w:t>
      </w:r>
      <w:r w:rsidR="00EA31A5" w:rsidRPr="00E62094">
        <w:rPr>
          <w:rFonts w:ascii="Times New Roman" w:hAnsi="Times New Roman" w:cs="Times New Roman"/>
          <w:sz w:val="24"/>
          <w:szCs w:val="24"/>
          <w:lang w:val="sr-Cyrl-CS"/>
        </w:rPr>
        <w:t>.</w:t>
      </w:r>
      <w:r w:rsidR="00A43ED2" w:rsidRPr="00E62094">
        <w:rPr>
          <w:rFonts w:ascii="Times New Roman" w:hAnsi="Times New Roman" w:cs="Times New Roman"/>
          <w:sz w:val="24"/>
          <w:szCs w:val="24"/>
          <w:lang w:val="sr-Cyrl-CS"/>
        </w:rPr>
        <w:t xml:space="preserve"> </w:t>
      </w:r>
      <w:r w:rsidR="00EA31A5" w:rsidRPr="00E62094">
        <w:rPr>
          <w:rFonts w:ascii="Times New Roman" w:hAnsi="Times New Roman" w:cs="Times New Roman"/>
          <w:sz w:val="24"/>
          <w:szCs w:val="24"/>
          <w:lang w:val="sr-Cyrl-CS"/>
        </w:rPr>
        <w:t xml:space="preserve"> При томе, фокус активности не треба да буде на ширењу инфраструктуре за прихватање безготовинских плаћања по сваку цену, јер само постојање прихватних уређаја неће имати великог ефекта уколико безготовинска плаћања буду трговцима трошковно неприхватљива након истека важења подстицајних мера, већ фокус треба да буде пре свега на предузимању активности које ће допринети већем коришћењу и прихвату безготовинских плаћања (што се најбоље види кроз број трансакција, а не број прихватних уређаја), а чему би посебно допринело смањење трошкова које поједини платни инструменти носе.</w:t>
      </w:r>
    </w:p>
    <w:p w14:paraId="011F31B5" w14:textId="1BEAC842" w:rsidR="00A43ED2"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A43ED2" w:rsidRPr="00E62094">
        <w:rPr>
          <w:rFonts w:ascii="Times New Roman" w:hAnsi="Times New Roman" w:cs="Times New Roman"/>
          <w:sz w:val="24"/>
          <w:szCs w:val="24"/>
          <w:lang w:val="sr-Cyrl-CS"/>
        </w:rPr>
        <w:t xml:space="preserve">Пре доношења </w:t>
      </w:r>
      <w:r w:rsidR="001B5EDC" w:rsidRPr="00E62094">
        <w:rPr>
          <w:rFonts w:ascii="Times New Roman" w:hAnsi="Times New Roman" w:cs="Times New Roman"/>
          <w:sz w:val="24"/>
          <w:szCs w:val="24"/>
          <w:lang w:val="sr-Cyrl-CS"/>
        </w:rPr>
        <w:t xml:space="preserve">одлука </w:t>
      </w:r>
      <w:r w:rsidR="00C47F13" w:rsidRPr="00E62094">
        <w:rPr>
          <w:rFonts w:ascii="Times New Roman" w:hAnsi="Times New Roman" w:cs="Times New Roman"/>
          <w:sz w:val="24"/>
          <w:szCs w:val="24"/>
          <w:lang w:val="sr-Cyrl-CS"/>
        </w:rPr>
        <w:t xml:space="preserve">о подстицајним мерама за безготовинска плаћања (а првенствено одлука о оним мерама које би се финансирале из буџета Републике Србије) </w:t>
      </w:r>
      <w:r w:rsidR="00A43ED2" w:rsidRPr="00E62094">
        <w:rPr>
          <w:rFonts w:ascii="Times New Roman" w:hAnsi="Times New Roman" w:cs="Times New Roman"/>
          <w:sz w:val="24"/>
          <w:szCs w:val="24"/>
          <w:lang w:val="sr-Cyrl-CS"/>
        </w:rPr>
        <w:t>потребно је спровести детаљну анализу користи и трошкова (упоређивање висине накнада различитих безготовинских начина плаћања, трошкова инсталирања ПОС уређаја и других техничких решења за безготовинска плаћања, одрживост овог програма на дуги рок и др</w:t>
      </w:r>
      <w:r w:rsidRPr="00E62094">
        <w:rPr>
          <w:rFonts w:ascii="Times New Roman" w:hAnsi="Times New Roman" w:cs="Times New Roman"/>
          <w:sz w:val="24"/>
          <w:szCs w:val="24"/>
          <w:lang w:val="sr-Cyrl-CS"/>
        </w:rPr>
        <w:t>.</w:t>
      </w:r>
      <w:r w:rsidR="00A43ED2" w:rsidRPr="00E62094">
        <w:rPr>
          <w:rFonts w:ascii="Times New Roman" w:hAnsi="Times New Roman" w:cs="Times New Roman"/>
          <w:sz w:val="24"/>
          <w:szCs w:val="24"/>
          <w:lang w:val="sr-Cyrl-CS"/>
        </w:rPr>
        <w:t>).</w:t>
      </w:r>
      <w:r w:rsidR="00C47F13" w:rsidRPr="00E62094">
        <w:rPr>
          <w:rFonts w:ascii="Times New Roman" w:hAnsi="Times New Roman" w:cs="Times New Roman"/>
          <w:sz w:val="24"/>
          <w:szCs w:val="24"/>
          <w:lang w:val="sr-Cyrl-CS"/>
        </w:rPr>
        <w:t xml:space="preserve"> Наведене анализе ће спровести НАЛЕД у сарадњи са НБС као регулатором у области платног система и пружања платних услуга, Министарство</w:t>
      </w:r>
      <w:r w:rsidR="00861D9E">
        <w:rPr>
          <w:rFonts w:ascii="Times New Roman" w:hAnsi="Times New Roman" w:cs="Times New Roman"/>
          <w:sz w:val="24"/>
          <w:szCs w:val="24"/>
          <w:lang w:val="sr-Cyrl-CS"/>
        </w:rPr>
        <w:t>м</w:t>
      </w:r>
      <w:r w:rsidR="00C47F13" w:rsidRPr="00E62094">
        <w:rPr>
          <w:rFonts w:ascii="Times New Roman" w:hAnsi="Times New Roman" w:cs="Times New Roman"/>
          <w:sz w:val="24"/>
          <w:szCs w:val="24"/>
          <w:lang w:val="sr-Cyrl-CS"/>
        </w:rPr>
        <w:t xml:space="preserve"> и ИТЕ Канцеларијом.</w:t>
      </w:r>
      <w:r w:rsidR="00A43ED2" w:rsidRPr="00E62094">
        <w:rPr>
          <w:rFonts w:ascii="Times New Roman" w:hAnsi="Times New Roman" w:cs="Times New Roman"/>
          <w:sz w:val="24"/>
          <w:szCs w:val="24"/>
          <w:lang w:val="sr-Cyrl-CS"/>
        </w:rPr>
        <w:t xml:space="preserve"> </w:t>
      </w:r>
    </w:p>
    <w:p w14:paraId="24C28C4D" w14:textId="6236DF10" w:rsidR="00FB5065"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Привреда која послује легално  често</w:t>
      </w:r>
      <w:r w:rsidR="00E00F42" w:rsidRPr="00E62094">
        <w:rPr>
          <w:rFonts w:ascii="Times New Roman" w:hAnsi="Times New Roman" w:cs="Times New Roman"/>
          <w:sz w:val="24"/>
          <w:szCs w:val="24"/>
          <w:lang w:val="sr-Cyrl-CS"/>
        </w:rPr>
        <w:t xml:space="preserve"> се</w:t>
      </w:r>
      <w:r w:rsidR="00FB5065" w:rsidRPr="00E62094">
        <w:rPr>
          <w:rFonts w:ascii="Times New Roman" w:hAnsi="Times New Roman" w:cs="Times New Roman"/>
          <w:sz w:val="24"/>
          <w:szCs w:val="24"/>
          <w:lang w:val="sr-Cyrl-CS"/>
        </w:rPr>
        <w:t xml:space="preserve"> суочава са променама прописа, али и прописима који су теже разумљиви. Једнако тумачење прописа и што јасније разумевање од стране привредних субјеката је изузетно важно за сузбијање нелојалне конкуренције. Често се на издавање мишљења чека и месецима, па привредни субјекти, некада и незнајући, крше закон. Како </w:t>
      </w:r>
      <w:r w:rsidR="00E00F42" w:rsidRPr="00E62094">
        <w:rPr>
          <w:rFonts w:ascii="Times New Roman" w:hAnsi="Times New Roman" w:cs="Times New Roman"/>
          <w:sz w:val="24"/>
          <w:szCs w:val="24"/>
          <w:lang w:val="sr-Cyrl-CS"/>
        </w:rPr>
        <w:t>б</w:t>
      </w:r>
      <w:r w:rsidR="00FB5065" w:rsidRPr="00E62094">
        <w:rPr>
          <w:rFonts w:ascii="Times New Roman" w:hAnsi="Times New Roman" w:cs="Times New Roman"/>
          <w:sz w:val="24"/>
          <w:szCs w:val="24"/>
          <w:lang w:val="sr-Cyrl-CS"/>
        </w:rPr>
        <w:t>и се процес оптимизовао, потребно је за почетак омогућити електронско подношење захтева за издавање мишљења, како би привреда што мање времена трошила на администрирање. Поред тога, разумевање прописа би у значајној мери било унапређено уколико би се изменили прописи који најчешће стварају забуну код привредних субјеката – на основу анализе о прописима за које се нај</w:t>
      </w:r>
      <w:r w:rsidR="00CD6AD8" w:rsidRPr="00E62094">
        <w:rPr>
          <w:rFonts w:ascii="Times New Roman" w:hAnsi="Times New Roman" w:cs="Times New Roman"/>
          <w:sz w:val="24"/>
          <w:szCs w:val="24"/>
          <w:lang w:val="sr-Cyrl-CS"/>
        </w:rPr>
        <w:t>ч</w:t>
      </w:r>
      <w:r w:rsidR="00FB5065" w:rsidRPr="00E62094">
        <w:rPr>
          <w:rFonts w:ascii="Times New Roman" w:hAnsi="Times New Roman" w:cs="Times New Roman"/>
          <w:sz w:val="24"/>
          <w:szCs w:val="24"/>
          <w:lang w:val="sr-Cyrl-CS"/>
        </w:rPr>
        <w:t>е</w:t>
      </w:r>
      <w:r w:rsidR="00CD6AD8" w:rsidRPr="00E62094">
        <w:rPr>
          <w:rFonts w:ascii="Times New Roman" w:hAnsi="Times New Roman" w:cs="Times New Roman"/>
          <w:sz w:val="24"/>
          <w:szCs w:val="24"/>
          <w:lang w:val="sr-Cyrl-CS"/>
        </w:rPr>
        <w:t>ш</w:t>
      </w:r>
      <w:r w:rsidR="00FB5065" w:rsidRPr="00E62094">
        <w:rPr>
          <w:rFonts w:ascii="Times New Roman" w:hAnsi="Times New Roman" w:cs="Times New Roman"/>
          <w:sz w:val="24"/>
          <w:szCs w:val="24"/>
          <w:lang w:val="sr-Cyrl-CS"/>
        </w:rPr>
        <w:t>ће тражило мишљење у претходном периоду</w:t>
      </w:r>
      <w:r w:rsidR="00E00F42" w:rsidRPr="00E62094">
        <w:rPr>
          <w:rFonts w:ascii="Times New Roman" w:hAnsi="Times New Roman" w:cs="Times New Roman"/>
          <w:sz w:val="24"/>
          <w:szCs w:val="24"/>
          <w:lang w:val="sr-Cyrl-CS"/>
        </w:rPr>
        <w:t>, а у случају оправданости измена и у циљу унапређења прописа.</w:t>
      </w:r>
    </w:p>
    <w:p w14:paraId="568D2B82" w14:textId="1724ABAD" w:rsidR="00FB5065"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Ни промет непокретности није изостао када је у питању рад у сивој зони. Наиме, тренутно једини радноправни облик ангажовања агената за некретнине је кроз закључивање уговора о раду што доводи до раста трошкова пословања посредника (због превеликог оптерећења порезима и доприносима на зараде) и пословања у сивој зони. Како би се агенти који тренутно раде у сивој зони превели у легалне токове, потребно јe прописати форму уговора о заступању, чиме би се повећала</w:t>
      </w:r>
      <w:r w:rsidR="00E00F42" w:rsidRPr="00E62094">
        <w:rPr>
          <w:rFonts w:ascii="Times New Roman" w:hAnsi="Times New Roman" w:cs="Times New Roman"/>
          <w:sz w:val="24"/>
          <w:szCs w:val="24"/>
          <w:lang w:val="sr-Cyrl-CS"/>
        </w:rPr>
        <w:t xml:space="preserve"> и</w:t>
      </w:r>
      <w:r w:rsidR="00FB5065" w:rsidRPr="00E62094">
        <w:rPr>
          <w:rFonts w:ascii="Times New Roman" w:hAnsi="Times New Roman" w:cs="Times New Roman"/>
          <w:sz w:val="24"/>
          <w:szCs w:val="24"/>
          <w:lang w:val="sr-Cyrl-CS"/>
        </w:rPr>
        <w:t xml:space="preserve"> правна сигурност уговорних страна.</w:t>
      </w:r>
    </w:p>
    <w:p w14:paraId="00CAEECA" w14:textId="2262B49A" w:rsidR="00FF42B6"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FB5065" w:rsidRPr="00E62094">
        <w:rPr>
          <w:rFonts w:ascii="Times New Roman" w:hAnsi="Times New Roman" w:cs="Times New Roman"/>
          <w:sz w:val="24"/>
          <w:szCs w:val="24"/>
          <w:lang w:val="sr-Cyrl-CS"/>
        </w:rPr>
        <w:t xml:space="preserve">Озакоњење објеката је дуготрајан процес који је административно захтеван за јавну управу али и за грађане. У оквиру </w:t>
      </w:r>
      <w:r w:rsidR="00D655C5" w:rsidRPr="00E62094">
        <w:rPr>
          <w:rFonts w:ascii="Times New Roman" w:hAnsi="Times New Roman" w:cs="Times New Roman"/>
          <w:sz w:val="24"/>
          <w:szCs w:val="24"/>
          <w:lang w:val="sr-Cyrl-CS"/>
        </w:rPr>
        <w:t>П</w:t>
      </w:r>
      <w:r w:rsidR="00FB5065" w:rsidRPr="00E62094">
        <w:rPr>
          <w:rFonts w:ascii="Times New Roman" w:hAnsi="Times New Roman" w:cs="Times New Roman"/>
          <w:sz w:val="24"/>
          <w:szCs w:val="24"/>
          <w:lang w:val="sr-Cyrl-CS"/>
        </w:rPr>
        <w:t>рограма 202</w:t>
      </w:r>
      <w:r w:rsidR="0043670A" w:rsidRPr="00E62094">
        <w:rPr>
          <w:rFonts w:ascii="Times New Roman" w:hAnsi="Times New Roman" w:cs="Times New Roman"/>
          <w:sz w:val="24"/>
          <w:szCs w:val="24"/>
          <w:lang w:val="sr-Cyrl-CS"/>
        </w:rPr>
        <w:t>3</w:t>
      </w:r>
      <w:r w:rsidR="00D655C5" w:rsidRPr="00E62094">
        <w:rPr>
          <w:rFonts w:ascii="Times New Roman" w:hAnsi="Times New Roman" w:cs="Times New Roman"/>
          <w:sz w:val="24"/>
          <w:szCs w:val="24"/>
          <w:lang w:val="sr-Cyrl-CS"/>
        </w:rPr>
        <w:t>-2025.</w:t>
      </w:r>
      <w:r w:rsidR="00FB5065" w:rsidRPr="00E62094">
        <w:rPr>
          <w:rFonts w:ascii="Times New Roman" w:hAnsi="Times New Roman" w:cs="Times New Roman"/>
          <w:sz w:val="24"/>
          <w:szCs w:val="24"/>
          <w:lang w:val="sr-Cyrl-CS"/>
        </w:rPr>
        <w:t xml:space="preserve"> предвиђена је дигитализација и централизација поступка озакоњења. У том смислу ће се радити на раздвајању поступка уписа самих објеката од уписа права својине на објектима и успостављању аутоматизације по службеној дужности уписа инфраструктурних објеката (објеката електронергетског система, путева, мостова, итд</w:t>
      </w:r>
      <w:r w:rsidR="00914F7D" w:rsidRPr="00E62094">
        <w:rPr>
          <w:rFonts w:ascii="Times New Roman" w:hAnsi="Times New Roman" w:cs="Times New Roman"/>
          <w:sz w:val="24"/>
          <w:szCs w:val="24"/>
          <w:lang w:val="sr-Cyrl-CS"/>
        </w:rPr>
        <w:t>.</w:t>
      </w:r>
      <w:r w:rsidR="00FB5065" w:rsidRPr="00E62094">
        <w:rPr>
          <w:rFonts w:ascii="Times New Roman" w:hAnsi="Times New Roman" w:cs="Times New Roman"/>
          <w:sz w:val="24"/>
          <w:szCs w:val="24"/>
          <w:lang w:val="sr-Cyrl-CS"/>
        </w:rPr>
        <w:t>).</w:t>
      </w:r>
    </w:p>
    <w:p w14:paraId="3FB74280" w14:textId="760A2333" w:rsidR="0049338C" w:rsidRDefault="0049338C" w:rsidP="00761DC7">
      <w:pPr>
        <w:spacing w:after="0"/>
        <w:jc w:val="both"/>
        <w:rPr>
          <w:rFonts w:ascii="Times New Roman" w:hAnsi="Times New Roman" w:cs="Times New Roman"/>
          <w:sz w:val="24"/>
          <w:szCs w:val="24"/>
          <w:lang w:val="sr-Cyrl-CS"/>
        </w:rPr>
      </w:pPr>
    </w:p>
    <w:p w14:paraId="7DF5568E" w14:textId="77777777" w:rsidR="0049338C" w:rsidRPr="00E62094" w:rsidRDefault="0049338C" w:rsidP="00761DC7">
      <w:pPr>
        <w:spacing w:after="0"/>
        <w:jc w:val="both"/>
        <w:rPr>
          <w:rFonts w:ascii="Times New Roman" w:hAnsi="Times New Roman" w:cs="Times New Roman"/>
          <w:sz w:val="24"/>
          <w:szCs w:val="24"/>
          <w:lang w:val="sr-Cyrl-CS"/>
        </w:rPr>
      </w:pPr>
    </w:p>
    <w:p w14:paraId="6A6EEB72" w14:textId="77777777" w:rsidR="00761DC7" w:rsidRPr="00E62094" w:rsidRDefault="00761DC7" w:rsidP="00761DC7">
      <w:pPr>
        <w:spacing w:after="0"/>
        <w:jc w:val="both"/>
        <w:rPr>
          <w:rFonts w:ascii="Times New Roman" w:hAnsi="Times New Roman" w:cs="Times New Roman"/>
          <w:sz w:val="24"/>
          <w:szCs w:val="24"/>
          <w:lang w:val="sr-Cyrl-CS"/>
        </w:rPr>
      </w:pPr>
    </w:p>
    <w:tbl>
      <w:tblPr>
        <w:tblStyle w:val="GridTable1Light-Accent11"/>
        <w:tblW w:w="0" w:type="auto"/>
        <w:tblLook w:val="04A0" w:firstRow="1" w:lastRow="0" w:firstColumn="1" w:lastColumn="0" w:noHBand="0" w:noVBand="1"/>
      </w:tblPr>
      <w:tblGrid>
        <w:gridCol w:w="758"/>
        <w:gridCol w:w="2923"/>
        <w:gridCol w:w="2693"/>
        <w:gridCol w:w="2976"/>
      </w:tblGrid>
      <w:tr w:rsidR="00447157" w:rsidRPr="00E62094" w14:paraId="04866129" w14:textId="77777777" w:rsidTr="00377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shd w:val="clear" w:color="auto" w:fill="5B9BD5" w:themeFill="accent5"/>
          </w:tcPr>
          <w:p w14:paraId="04375B02" w14:textId="77777777" w:rsidR="00377E17" w:rsidRPr="00E62094" w:rsidRDefault="00377E17" w:rsidP="00C06489">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Број мере</w:t>
            </w:r>
          </w:p>
        </w:tc>
        <w:tc>
          <w:tcPr>
            <w:tcW w:w="2923" w:type="dxa"/>
            <w:shd w:val="clear" w:color="auto" w:fill="5B9BD5" w:themeFill="accent5"/>
          </w:tcPr>
          <w:p w14:paraId="5AAB01DD" w14:textId="77777777" w:rsidR="00377E17" w:rsidRPr="00E62094" w:rsidRDefault="00377E17" w:rsidP="00C06489">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МЕРЕ У ОКВИРУ ПОСЕБНОГ ЦИЉА 3</w:t>
            </w:r>
          </w:p>
        </w:tc>
        <w:tc>
          <w:tcPr>
            <w:tcW w:w="2693" w:type="dxa"/>
            <w:shd w:val="clear" w:color="auto" w:fill="5B9BD5" w:themeFill="accent5"/>
          </w:tcPr>
          <w:p w14:paraId="6D737214" w14:textId="77777777" w:rsidR="00377E17" w:rsidRPr="00E62094" w:rsidRDefault="00377E17" w:rsidP="00377E17">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Институција задужена за реализацију</w:t>
            </w:r>
          </w:p>
        </w:tc>
        <w:tc>
          <w:tcPr>
            <w:tcW w:w="2976" w:type="dxa"/>
            <w:shd w:val="clear" w:color="auto" w:fill="5B9BD5" w:themeFill="accent5"/>
          </w:tcPr>
          <w:p w14:paraId="00EC4E59" w14:textId="1188B8EE" w:rsidR="00377E17" w:rsidRPr="00E62094" w:rsidRDefault="001D224E" w:rsidP="00C06489">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Показатељ</w:t>
            </w:r>
          </w:p>
        </w:tc>
      </w:tr>
      <w:tr w:rsidR="00447157" w:rsidRPr="00E62094" w14:paraId="48077C7A"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324A178C" w14:textId="77777777" w:rsidR="00377E17" w:rsidRPr="00E62094" w:rsidRDefault="00377E17" w:rsidP="00C06489">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1.</w:t>
            </w:r>
          </w:p>
        </w:tc>
        <w:tc>
          <w:tcPr>
            <w:tcW w:w="2923" w:type="dxa"/>
            <w:shd w:val="clear" w:color="auto" w:fill="DEEAF6" w:themeFill="accent5" w:themeFillTint="33"/>
          </w:tcPr>
          <w:p w14:paraId="5F7616EE" w14:textId="77777777" w:rsidR="00377E17" w:rsidRPr="00E62094" w:rsidRDefault="00377E17" w:rsidP="00C064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Фискално растерећење рада</w:t>
            </w:r>
          </w:p>
        </w:tc>
        <w:tc>
          <w:tcPr>
            <w:tcW w:w="2693" w:type="dxa"/>
            <w:shd w:val="clear" w:color="auto" w:fill="DEEAF6" w:themeFill="accent5" w:themeFillTint="33"/>
          </w:tcPr>
          <w:p w14:paraId="505A846F" w14:textId="77777777" w:rsidR="00377E17" w:rsidRPr="00E62094" w:rsidRDefault="00377E17" w:rsidP="00C064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финансија</w:t>
            </w:r>
          </w:p>
        </w:tc>
        <w:tc>
          <w:tcPr>
            <w:tcW w:w="2976" w:type="dxa"/>
            <w:shd w:val="clear" w:color="auto" w:fill="DEEAF6" w:themeFill="accent5" w:themeFillTint="33"/>
          </w:tcPr>
          <w:p w14:paraId="3B9781EC" w14:textId="77777777" w:rsidR="00377E17" w:rsidRPr="00E62094" w:rsidRDefault="00377E17" w:rsidP="00377E1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Повећан број формално запослених:</w:t>
            </w:r>
          </w:p>
          <w:p w14:paraId="3E600E48" w14:textId="77777777" w:rsidR="00377E17" w:rsidRPr="00E62094" w:rsidRDefault="00377E17" w:rsidP="00377E1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2.326,2 хиљада (Q4 2020)</w:t>
            </w:r>
          </w:p>
          <w:p w14:paraId="0610A7F1" w14:textId="77777777" w:rsidR="00377E17" w:rsidRPr="00E62094" w:rsidRDefault="00377E17" w:rsidP="00377E1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573D95" w:rsidRPr="00E62094">
              <w:rPr>
                <w:rFonts w:ascii="Times New Roman" w:hAnsi="Times New Roman" w:cs="Times New Roman"/>
                <w:b/>
                <w:sz w:val="24"/>
                <w:szCs w:val="24"/>
                <w:lang w:val="sr-Cyrl-CS"/>
              </w:rPr>
              <w:t xml:space="preserve"> (2023)</w:t>
            </w:r>
            <w:r w:rsidRPr="00E62094">
              <w:rPr>
                <w:rFonts w:ascii="Times New Roman" w:hAnsi="Times New Roman" w:cs="Times New Roman"/>
                <w:b/>
                <w:sz w:val="24"/>
                <w:szCs w:val="24"/>
                <w:lang w:val="sr-Cyrl-CS"/>
              </w:rPr>
              <w:t>: 2.400 хиљада</w:t>
            </w:r>
          </w:p>
        </w:tc>
      </w:tr>
      <w:tr w:rsidR="00447157" w:rsidRPr="00E62094" w14:paraId="51867CEC"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623F2970" w14:textId="77777777" w:rsidR="00377E17" w:rsidRPr="00E62094" w:rsidRDefault="00377E17" w:rsidP="00C06489">
            <w:pPr>
              <w:jc w:val="both"/>
              <w:rPr>
                <w:rFonts w:ascii="Times New Roman" w:hAnsi="Times New Roman" w:cs="Times New Roman"/>
                <w:sz w:val="24"/>
                <w:szCs w:val="24"/>
                <w:lang w:val="sr-Cyrl-CS"/>
              </w:rPr>
            </w:pPr>
          </w:p>
        </w:tc>
        <w:tc>
          <w:tcPr>
            <w:tcW w:w="8592" w:type="dxa"/>
            <w:gridSpan w:val="3"/>
          </w:tcPr>
          <w:p w14:paraId="2C2594B7" w14:textId="77777777" w:rsidR="005646CE" w:rsidRPr="00E62094" w:rsidRDefault="005646CE" w:rsidP="00FA248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подстицајна.</w:t>
            </w:r>
          </w:p>
          <w:p w14:paraId="38C700F4" w14:textId="77777777" w:rsidR="00377E17" w:rsidRPr="00E62094" w:rsidRDefault="00377E17"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анализирање постојећег оптерећења прихода по основу рада порезима и доприносима и пореског клина са предлогом унапређења уз пратеће регулаторне активности које ће допринети фискалном растерећењу рада.</w:t>
            </w:r>
            <w:r w:rsidR="00535822" w:rsidRPr="00E62094">
              <w:rPr>
                <w:rFonts w:ascii="Times New Roman" w:hAnsi="Times New Roman" w:cs="Times New Roman"/>
                <w:sz w:val="24"/>
                <w:szCs w:val="24"/>
                <w:lang w:val="sr-Cyrl-CS"/>
              </w:rPr>
              <w:t xml:space="preserve"> Ефекти ове мере се огледају у побољшању пословног амбијента и тиме смањење потребе за прелазак у нелегалне токове.</w:t>
            </w:r>
            <w:r w:rsidR="004E47AA" w:rsidRPr="00E62094">
              <w:rPr>
                <w:rFonts w:ascii="Times New Roman" w:hAnsi="Times New Roman" w:cs="Times New Roman"/>
                <w:sz w:val="24"/>
                <w:szCs w:val="24"/>
                <w:lang w:val="sr-Cyrl-CS"/>
              </w:rPr>
              <w:t xml:space="preserve"> </w:t>
            </w:r>
          </w:p>
          <w:p w14:paraId="457C6DA0" w14:textId="4203A518" w:rsidR="00AA0163" w:rsidRPr="00E62094" w:rsidRDefault="00AA0163"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2023</w:t>
            </w:r>
            <w:r w:rsidR="00B40308"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година.</w:t>
            </w:r>
          </w:p>
        </w:tc>
      </w:tr>
      <w:tr w:rsidR="00447157" w:rsidRPr="00E62094" w14:paraId="2159A729"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2F7355DB" w14:textId="77777777" w:rsidR="00377E17" w:rsidRPr="00E62094" w:rsidRDefault="00377E17" w:rsidP="0044191F">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2.</w:t>
            </w:r>
          </w:p>
        </w:tc>
        <w:tc>
          <w:tcPr>
            <w:tcW w:w="2923" w:type="dxa"/>
            <w:shd w:val="clear" w:color="auto" w:fill="DEEAF6" w:themeFill="accent5" w:themeFillTint="33"/>
          </w:tcPr>
          <w:p w14:paraId="76B19084" w14:textId="77777777" w:rsidR="00377E17" w:rsidRPr="00E62094" w:rsidRDefault="00377E17" w:rsidP="0051623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Успостављање јавног, електронског регистра непореских дажбина и реформа парафискала</w:t>
            </w:r>
          </w:p>
        </w:tc>
        <w:tc>
          <w:tcPr>
            <w:tcW w:w="2693" w:type="dxa"/>
            <w:shd w:val="clear" w:color="auto" w:fill="DEEAF6" w:themeFill="accent5" w:themeFillTint="33"/>
          </w:tcPr>
          <w:p w14:paraId="15020F9E" w14:textId="77777777" w:rsidR="00377E17" w:rsidRPr="00E62094" w:rsidRDefault="00377E17" w:rsidP="0051623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финансија</w:t>
            </w:r>
          </w:p>
        </w:tc>
        <w:tc>
          <w:tcPr>
            <w:tcW w:w="2976" w:type="dxa"/>
            <w:shd w:val="clear" w:color="auto" w:fill="DEEAF6" w:themeFill="accent5" w:themeFillTint="33"/>
          </w:tcPr>
          <w:p w14:paraId="0B1DD706" w14:textId="77777777" w:rsidR="00377E17" w:rsidRPr="00E62094" w:rsidRDefault="00735BE8" w:rsidP="0051623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Успостављен јавни регистар непореских дажбина</w:t>
            </w:r>
          </w:p>
          <w:p w14:paraId="12CEC49E" w14:textId="77777777" w:rsidR="00735BE8" w:rsidRPr="00E62094" w:rsidRDefault="00735BE8" w:rsidP="0051623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18570D8E"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076E877F" w14:textId="77777777" w:rsidR="00377E17" w:rsidRPr="00E62094" w:rsidRDefault="00377E17" w:rsidP="0044191F">
            <w:pPr>
              <w:jc w:val="both"/>
              <w:rPr>
                <w:rFonts w:ascii="Times New Roman" w:hAnsi="Times New Roman" w:cs="Times New Roman"/>
                <w:sz w:val="24"/>
                <w:szCs w:val="24"/>
                <w:lang w:val="sr-Cyrl-CS"/>
              </w:rPr>
            </w:pPr>
          </w:p>
        </w:tc>
        <w:tc>
          <w:tcPr>
            <w:tcW w:w="8592" w:type="dxa"/>
            <w:gridSpan w:val="3"/>
          </w:tcPr>
          <w:p w14:paraId="3650BE12" w14:textId="77777777" w:rsidR="005646CE" w:rsidRPr="00E62094" w:rsidRDefault="005646CE" w:rsidP="0051623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регулаторна.</w:t>
            </w:r>
          </w:p>
          <w:p w14:paraId="52989573" w14:textId="043E2499" w:rsidR="00377E17" w:rsidRPr="00E62094" w:rsidRDefault="00377E17"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је усмерена на повећање транспарентности и предвидивости непореских дажбина за привреду и грађане, кроз измену постојећег регулаторног оквира ради успостављања електронског регистра са свим елементима непореских дажбина. Већој транспаретности локалних непореских дажбина допринеће и примена јединственог модела Одлуке о локалним административним таксама за све </w:t>
            </w:r>
            <w:r w:rsidR="00761DC7" w:rsidRPr="00E62094">
              <w:rPr>
                <w:rFonts w:ascii="Times New Roman" w:hAnsi="Times New Roman" w:cs="Times New Roman"/>
                <w:sz w:val="24"/>
                <w:szCs w:val="24"/>
                <w:lang w:val="sr-Cyrl-CS"/>
              </w:rPr>
              <w:t>јединице локалне самоуправе</w:t>
            </w:r>
            <w:r w:rsidRPr="00E62094">
              <w:rPr>
                <w:rFonts w:ascii="Times New Roman" w:hAnsi="Times New Roman" w:cs="Times New Roman"/>
                <w:sz w:val="24"/>
                <w:szCs w:val="24"/>
                <w:lang w:val="sr-Cyrl-CS"/>
              </w:rPr>
              <w:t>.</w:t>
            </w:r>
            <w:r w:rsidR="00535822" w:rsidRPr="00E62094">
              <w:rPr>
                <w:rFonts w:ascii="Times New Roman" w:hAnsi="Times New Roman" w:cs="Times New Roman"/>
                <w:sz w:val="24"/>
                <w:szCs w:val="24"/>
                <w:lang w:val="sr-Cyrl-CS"/>
              </w:rPr>
              <w:t xml:space="preserve"> Ефекти ове мере се огледају у већој транспарентности пословања, јединственом прегледу свих непореских дажбина и тиме планирању постепеног елимисања истих. </w:t>
            </w:r>
          </w:p>
          <w:p w14:paraId="42AA3F9C" w14:textId="48936890" w:rsidR="00AA0163" w:rsidRPr="00E62094" w:rsidRDefault="00AA0163"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5</w:t>
            </w:r>
            <w:r w:rsidRPr="00E62094">
              <w:rPr>
                <w:rFonts w:ascii="Times New Roman" w:hAnsi="Times New Roman" w:cs="Times New Roman"/>
                <w:sz w:val="24"/>
                <w:szCs w:val="24"/>
                <w:lang w:val="sr-Cyrl-CS"/>
              </w:rPr>
              <w:t>. година.</w:t>
            </w:r>
          </w:p>
        </w:tc>
      </w:tr>
      <w:tr w:rsidR="00447157" w:rsidRPr="00E62094" w14:paraId="062D6462"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5EAFB7CE" w14:textId="77777777" w:rsidR="00377E17" w:rsidRPr="00E62094" w:rsidRDefault="00377E17" w:rsidP="0044191F">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3.</w:t>
            </w:r>
          </w:p>
        </w:tc>
        <w:tc>
          <w:tcPr>
            <w:tcW w:w="2923" w:type="dxa"/>
            <w:shd w:val="clear" w:color="auto" w:fill="DEEAF6" w:themeFill="accent5" w:themeFillTint="33"/>
          </w:tcPr>
          <w:p w14:paraId="162B5505" w14:textId="77777777" w:rsidR="00377E17" w:rsidRPr="00E62094" w:rsidRDefault="00377E17"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Стимулисање безготовинског плаћања за јавне услуге</w:t>
            </w:r>
          </w:p>
        </w:tc>
        <w:tc>
          <w:tcPr>
            <w:tcW w:w="2693" w:type="dxa"/>
            <w:shd w:val="clear" w:color="auto" w:fill="DEEAF6" w:themeFill="accent5" w:themeFillTint="33"/>
          </w:tcPr>
          <w:p w14:paraId="17696BF9" w14:textId="77777777" w:rsidR="00377E17" w:rsidRPr="00E62094" w:rsidRDefault="00377E17"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финансија</w:t>
            </w:r>
          </w:p>
        </w:tc>
        <w:tc>
          <w:tcPr>
            <w:tcW w:w="2976" w:type="dxa"/>
            <w:shd w:val="clear" w:color="auto" w:fill="DEEAF6" w:themeFill="accent5" w:themeFillTint="33"/>
          </w:tcPr>
          <w:p w14:paraId="251A7924" w14:textId="71E968F2" w:rsidR="00735BE8" w:rsidRPr="00E62094" w:rsidRDefault="001D224E"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Показатељ</w:t>
            </w:r>
            <w:r w:rsidR="0051468B" w:rsidRPr="00E62094">
              <w:rPr>
                <w:rFonts w:ascii="Times New Roman" w:hAnsi="Times New Roman" w:cs="Times New Roman"/>
                <w:b/>
                <w:sz w:val="24"/>
                <w:szCs w:val="24"/>
                <w:lang w:val="sr-Cyrl-CS"/>
              </w:rPr>
              <w:t xml:space="preserve"> ће бити накнадно дефинисан након израђене </w:t>
            </w:r>
            <w:r w:rsidR="00A31534" w:rsidRPr="00E62094">
              <w:rPr>
                <w:rFonts w:ascii="Times New Roman" w:hAnsi="Times New Roman" w:cs="Times New Roman"/>
                <w:b/>
                <w:sz w:val="24"/>
                <w:szCs w:val="24"/>
                <w:lang w:val="sr-Cyrl-CS"/>
              </w:rPr>
              <w:t xml:space="preserve"> анализе могућности проширења и унапређења безготовинског плаћања</w:t>
            </w:r>
            <w:r w:rsidR="00660C93" w:rsidRPr="00E62094">
              <w:rPr>
                <w:rFonts w:ascii="Times New Roman" w:hAnsi="Times New Roman" w:cs="Times New Roman"/>
                <w:b/>
                <w:sz w:val="24"/>
                <w:szCs w:val="24"/>
                <w:lang w:val="sr-Cyrl-CS"/>
              </w:rPr>
              <w:t xml:space="preserve"> за поступке јавне управе</w:t>
            </w:r>
            <w:r w:rsidR="00A31534" w:rsidRPr="00E62094">
              <w:rPr>
                <w:rFonts w:ascii="Times New Roman" w:hAnsi="Times New Roman" w:cs="Times New Roman"/>
                <w:b/>
                <w:sz w:val="24"/>
                <w:szCs w:val="24"/>
                <w:lang w:val="sr-Cyrl-CS"/>
              </w:rPr>
              <w:t xml:space="preserve"> </w:t>
            </w:r>
          </w:p>
          <w:p w14:paraId="03A62589" w14:textId="77777777"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17FAA8E0" w14:textId="77777777" w:rsidR="00377E17" w:rsidRPr="00E62094" w:rsidRDefault="00377E17"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7EC3ECAF"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1670B043" w14:textId="77777777" w:rsidR="00377E17" w:rsidRPr="00E62094" w:rsidRDefault="00377E17" w:rsidP="0044191F">
            <w:pPr>
              <w:jc w:val="both"/>
              <w:rPr>
                <w:rFonts w:ascii="Times New Roman" w:hAnsi="Times New Roman" w:cs="Times New Roman"/>
                <w:sz w:val="24"/>
                <w:szCs w:val="24"/>
                <w:lang w:val="sr-Cyrl-CS"/>
              </w:rPr>
            </w:pPr>
          </w:p>
        </w:tc>
        <w:tc>
          <w:tcPr>
            <w:tcW w:w="8592" w:type="dxa"/>
            <w:gridSpan w:val="3"/>
          </w:tcPr>
          <w:p w14:paraId="7C26B7B4" w14:textId="77777777" w:rsidR="005646CE" w:rsidRPr="00E62094" w:rsidRDefault="005646CE" w:rsidP="004E47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74626B86" w14:textId="2EAC06C8" w:rsidR="00377E17" w:rsidRPr="00E62094" w:rsidRDefault="00377E17"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подразумева анализу могућности проширења и унапређења безготовинског плаћања за поступке јавне управе на шалтерима јавне управе, упаривање и разврставање уплата према броју предмета, односно уплатиоцу – странци у поступку и основу наплате, као и омогућавање пружања јавних услуга</w:t>
            </w:r>
            <w:r w:rsidR="008F647C" w:rsidRPr="00E62094">
              <w:rPr>
                <w:rFonts w:ascii="Times New Roman" w:hAnsi="Times New Roman" w:cs="Times New Roman"/>
                <w:sz w:val="24"/>
                <w:szCs w:val="24"/>
                <w:lang w:val="sr-Cyrl-CS"/>
              </w:rPr>
              <w:t xml:space="preserve"> без достављања доказа о уплати, чиме би се административно растеретили и запослени у јавној управи, али и грађани и привреда.</w:t>
            </w:r>
            <w:r w:rsidR="00023A26" w:rsidRPr="00E62094">
              <w:rPr>
                <w:rFonts w:ascii="Times New Roman" w:hAnsi="Times New Roman" w:cs="Times New Roman"/>
                <w:sz w:val="24"/>
                <w:szCs w:val="24"/>
                <w:lang w:val="sr-Cyrl-CS"/>
              </w:rPr>
              <w:t xml:space="preserve"> Ефекти ове мере се огледају </w:t>
            </w:r>
            <w:r w:rsidR="00023A26" w:rsidRPr="00E62094">
              <w:rPr>
                <w:rFonts w:ascii="Times New Roman" w:hAnsi="Times New Roman" w:cs="Times New Roman"/>
                <w:sz w:val="24"/>
                <w:szCs w:val="24"/>
                <w:lang w:val="sr-Cyrl-CS"/>
              </w:rPr>
              <w:lastRenderedPageBreak/>
              <w:t xml:space="preserve">у поједностављењу пословања чиме се смањује потреба за прелазак у нелегалне токове. </w:t>
            </w:r>
            <w:r w:rsidR="00AA0163" w:rsidRPr="00E62094">
              <w:rPr>
                <w:rFonts w:ascii="Times New Roman" w:hAnsi="Times New Roman" w:cs="Times New Roman"/>
                <w:sz w:val="24"/>
                <w:szCs w:val="24"/>
                <w:lang w:val="sr-Cyrl-CS"/>
              </w:rPr>
              <w:t>Рок за спровођење мере: 202</w:t>
            </w:r>
            <w:r w:rsidR="00660C93" w:rsidRPr="00E62094">
              <w:rPr>
                <w:rFonts w:ascii="Times New Roman" w:hAnsi="Times New Roman" w:cs="Times New Roman"/>
                <w:sz w:val="24"/>
                <w:szCs w:val="24"/>
                <w:lang w:val="sr-Cyrl-CS"/>
              </w:rPr>
              <w:t>3</w:t>
            </w:r>
            <w:r w:rsidR="00AA0163" w:rsidRPr="00E62094">
              <w:rPr>
                <w:rFonts w:ascii="Times New Roman" w:hAnsi="Times New Roman" w:cs="Times New Roman"/>
                <w:sz w:val="24"/>
                <w:szCs w:val="24"/>
                <w:lang w:val="sr-Cyrl-CS"/>
              </w:rPr>
              <w:t>-202</w:t>
            </w:r>
            <w:r w:rsidR="0051468B" w:rsidRPr="00E62094">
              <w:rPr>
                <w:rFonts w:ascii="Times New Roman" w:hAnsi="Times New Roman" w:cs="Times New Roman"/>
                <w:sz w:val="24"/>
                <w:szCs w:val="24"/>
                <w:lang w:val="sr-Cyrl-CS"/>
              </w:rPr>
              <w:t>5</w:t>
            </w:r>
            <w:r w:rsidR="00AA0163" w:rsidRPr="00E62094">
              <w:rPr>
                <w:rFonts w:ascii="Times New Roman" w:hAnsi="Times New Roman" w:cs="Times New Roman"/>
                <w:sz w:val="24"/>
                <w:szCs w:val="24"/>
                <w:lang w:val="sr-Cyrl-CS"/>
              </w:rPr>
              <w:t>. година.</w:t>
            </w:r>
          </w:p>
        </w:tc>
      </w:tr>
      <w:tr w:rsidR="00447157" w:rsidRPr="00E62094" w14:paraId="1110B4ED"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3D5C0344" w14:textId="77777777" w:rsidR="00377E17" w:rsidRPr="00E62094" w:rsidRDefault="00377E17" w:rsidP="0044191F">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4.</w:t>
            </w:r>
          </w:p>
        </w:tc>
        <w:tc>
          <w:tcPr>
            <w:tcW w:w="2923" w:type="dxa"/>
            <w:shd w:val="clear" w:color="auto" w:fill="DEEAF6" w:themeFill="accent5" w:themeFillTint="33"/>
          </w:tcPr>
          <w:p w14:paraId="0DF60DC4" w14:textId="77777777" w:rsidR="00377E17" w:rsidRPr="00E62094" w:rsidRDefault="00377E17"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Стимулисање безготовинског плаћања за остала добра и услуге</w:t>
            </w:r>
          </w:p>
        </w:tc>
        <w:tc>
          <w:tcPr>
            <w:tcW w:w="2693" w:type="dxa"/>
            <w:shd w:val="clear" w:color="auto" w:fill="DEEAF6" w:themeFill="accent5" w:themeFillTint="33"/>
          </w:tcPr>
          <w:p w14:paraId="337AC550" w14:textId="188D03A5" w:rsidR="00377E17" w:rsidRPr="00E62094" w:rsidRDefault="00EA31A5"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Народна банка Србије</w:t>
            </w:r>
          </w:p>
        </w:tc>
        <w:tc>
          <w:tcPr>
            <w:tcW w:w="2976" w:type="dxa"/>
            <w:shd w:val="clear" w:color="auto" w:fill="DEEAF6" w:themeFill="accent5" w:themeFillTint="33"/>
          </w:tcPr>
          <w:p w14:paraId="290EC5C9" w14:textId="77777777"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48D28878" w14:textId="226C0945" w:rsidR="00EA31A5" w:rsidRPr="00E62094" w:rsidRDefault="001D224E"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Показатељ</w:t>
            </w:r>
            <w:r w:rsidR="008425C5" w:rsidRPr="00E62094">
              <w:rPr>
                <w:rFonts w:ascii="Times New Roman" w:hAnsi="Times New Roman" w:cs="Times New Roman"/>
                <w:b/>
                <w:sz w:val="24"/>
                <w:szCs w:val="24"/>
                <w:lang w:val="sr-Cyrl-CS"/>
              </w:rPr>
              <w:t xml:space="preserve">и и циљане вредности </w:t>
            </w:r>
            <w:r w:rsidR="00EA31A5" w:rsidRPr="00E62094">
              <w:rPr>
                <w:rFonts w:ascii="Times New Roman" w:hAnsi="Times New Roman" w:cs="Times New Roman"/>
                <w:b/>
                <w:sz w:val="24"/>
                <w:szCs w:val="24"/>
                <w:lang w:val="sr-Cyrl-CS"/>
              </w:rPr>
              <w:t xml:space="preserve"> ће бити накнадно дефинисан</w:t>
            </w:r>
            <w:r w:rsidR="008425C5" w:rsidRPr="00E62094">
              <w:rPr>
                <w:rFonts w:ascii="Times New Roman" w:hAnsi="Times New Roman" w:cs="Times New Roman"/>
                <w:b/>
                <w:sz w:val="24"/>
                <w:szCs w:val="24"/>
                <w:lang w:val="sr-Cyrl-CS"/>
              </w:rPr>
              <w:t>и</w:t>
            </w:r>
            <w:r w:rsidR="00EA31A5" w:rsidRPr="00E62094">
              <w:rPr>
                <w:rFonts w:ascii="Times New Roman" w:hAnsi="Times New Roman" w:cs="Times New Roman"/>
                <w:b/>
                <w:sz w:val="24"/>
                <w:szCs w:val="24"/>
                <w:lang w:val="sr-Cyrl-CS"/>
              </w:rPr>
              <w:t xml:space="preserve"> након израђене  анализе </w:t>
            </w:r>
          </w:p>
          <w:p w14:paraId="142E9DCE" w14:textId="77777777" w:rsidR="00EA31A5" w:rsidRPr="00E62094" w:rsidRDefault="00EA31A5"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36C684C4" w14:textId="7C9FA94B"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малих и микро предузећа која су обухв</w:t>
            </w:r>
            <w:r w:rsidR="007A763A" w:rsidRPr="00E62094">
              <w:rPr>
                <w:rFonts w:ascii="Times New Roman" w:hAnsi="Times New Roman" w:cs="Times New Roman"/>
                <w:b/>
                <w:sz w:val="24"/>
                <w:szCs w:val="24"/>
                <w:lang w:val="sr-Cyrl-CS"/>
              </w:rPr>
              <w:t>аћена подстицајним мерама за безготовинско</w:t>
            </w:r>
            <w:r w:rsidRPr="00E62094">
              <w:rPr>
                <w:rFonts w:ascii="Times New Roman" w:hAnsi="Times New Roman" w:cs="Times New Roman"/>
                <w:b/>
                <w:sz w:val="24"/>
                <w:szCs w:val="24"/>
                <w:lang w:val="sr-Cyrl-CS"/>
              </w:rPr>
              <w:t xml:space="preserve"> плаћање:</w:t>
            </w:r>
          </w:p>
          <w:p w14:paraId="78E01762" w14:textId="25AC7190"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007C6340" w:rsidRPr="00E62094">
              <w:rPr>
                <w:rFonts w:ascii="Times New Roman" w:hAnsi="Times New Roman" w:cs="Times New Roman"/>
                <w:b/>
                <w:sz w:val="24"/>
                <w:szCs w:val="24"/>
                <w:lang w:val="sr-Cyrl-CS"/>
              </w:rPr>
              <w:t xml:space="preserve"> (202</w:t>
            </w:r>
            <w:r w:rsidR="005E4530" w:rsidRPr="00E62094">
              <w:rPr>
                <w:rFonts w:ascii="Times New Roman" w:hAnsi="Times New Roman" w:cs="Times New Roman"/>
                <w:b/>
                <w:sz w:val="24"/>
                <w:szCs w:val="24"/>
                <w:lang w:val="sr-Cyrl-CS"/>
              </w:rPr>
              <w:t>2</w:t>
            </w:r>
            <w:r w:rsidR="007C6340" w:rsidRPr="00E62094">
              <w:rPr>
                <w:rFonts w:ascii="Times New Roman" w:hAnsi="Times New Roman" w:cs="Times New Roman"/>
                <w:b/>
                <w:sz w:val="24"/>
                <w:szCs w:val="24"/>
                <w:lang w:val="sr-Cyrl-CS"/>
              </w:rPr>
              <w:t>)</w:t>
            </w:r>
          </w:p>
          <w:p w14:paraId="47EE160B" w14:textId="638D5E74"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ЦВ: </w:t>
            </w:r>
            <w:r w:rsidR="007C6340" w:rsidRPr="00E62094">
              <w:rPr>
                <w:rFonts w:ascii="Times New Roman" w:hAnsi="Times New Roman" w:cs="Times New Roman"/>
                <w:b/>
                <w:sz w:val="24"/>
                <w:szCs w:val="24"/>
                <w:lang w:val="sr-Cyrl-CS"/>
              </w:rPr>
              <w:t xml:space="preserve"> (202</w:t>
            </w:r>
            <w:r w:rsidR="005E4530" w:rsidRPr="00E62094">
              <w:rPr>
                <w:rFonts w:ascii="Times New Roman" w:hAnsi="Times New Roman" w:cs="Times New Roman"/>
                <w:b/>
                <w:sz w:val="24"/>
                <w:szCs w:val="24"/>
                <w:lang w:val="sr-Cyrl-CS"/>
              </w:rPr>
              <w:t>5</w:t>
            </w:r>
            <w:r w:rsidR="007C6340" w:rsidRPr="00E62094">
              <w:rPr>
                <w:rFonts w:ascii="Times New Roman" w:hAnsi="Times New Roman" w:cs="Times New Roman"/>
                <w:b/>
                <w:sz w:val="24"/>
                <w:szCs w:val="24"/>
                <w:lang w:val="sr-Cyrl-CS"/>
              </w:rPr>
              <w:t>)</w:t>
            </w:r>
          </w:p>
          <w:p w14:paraId="13D07F30" w14:textId="77777777"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40AC0A16" w14:textId="4119307B"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Број микро и малих предузећа </w:t>
            </w:r>
            <w:r w:rsidR="00EA31A5" w:rsidRPr="00E62094">
              <w:rPr>
                <w:rFonts w:ascii="Times New Roman" w:hAnsi="Times New Roman" w:cs="Times New Roman"/>
                <w:b/>
                <w:sz w:val="24"/>
                <w:szCs w:val="24"/>
                <w:lang w:val="sr-Cyrl-CS"/>
              </w:rPr>
              <w:t xml:space="preserve">обухваћених подстицајним мерама </w:t>
            </w:r>
            <w:r w:rsidRPr="00E62094">
              <w:rPr>
                <w:rFonts w:ascii="Times New Roman" w:hAnsi="Times New Roman" w:cs="Times New Roman"/>
                <w:b/>
                <w:sz w:val="24"/>
                <w:szCs w:val="24"/>
                <w:lang w:val="sr-Cyrl-CS"/>
              </w:rPr>
              <w:t>која су омогућила електронско плаћање</w:t>
            </w:r>
          </w:p>
          <w:p w14:paraId="230BC9EE" w14:textId="77777777"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p>
          <w:p w14:paraId="164E846F" w14:textId="77777777" w:rsidR="001A20AA"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ЦВ:        </w:t>
            </w:r>
          </w:p>
          <w:p w14:paraId="5D3B490D" w14:textId="77777777" w:rsidR="00377E17" w:rsidRPr="00E62094" w:rsidRDefault="001A20AA" w:rsidP="001A20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                                                                                   Број трансакција безготовинског плаћања реализованих код микро и малих предузећа која су обухваћена подстицајним мерама (нпр. која су примила субвенцију) и омогућила електронско плаћање - у току једне године</w:t>
            </w:r>
          </w:p>
          <w:p w14:paraId="466E5070" w14:textId="77777777" w:rsidR="001A20AA" w:rsidRPr="00E62094" w:rsidRDefault="001A20AA" w:rsidP="0079740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0</w:t>
            </w:r>
            <w:r w:rsidRPr="00E62094">
              <w:rPr>
                <w:rFonts w:ascii="Times New Roman" w:hAnsi="Times New Roman" w:cs="Times New Roman"/>
                <w:b/>
                <w:sz w:val="24"/>
                <w:szCs w:val="24"/>
                <w:lang w:val="sr-Cyrl-CS"/>
              </w:rPr>
              <w:br/>
              <w:t>ЦВ:</w:t>
            </w:r>
          </w:p>
        </w:tc>
      </w:tr>
      <w:tr w:rsidR="00447157" w:rsidRPr="00E62094" w14:paraId="57454BB8"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48F9B293" w14:textId="77777777" w:rsidR="001A20AA" w:rsidRPr="00E62094" w:rsidRDefault="001A20AA" w:rsidP="0044191F">
            <w:pPr>
              <w:jc w:val="both"/>
              <w:rPr>
                <w:rFonts w:ascii="Times New Roman" w:hAnsi="Times New Roman" w:cs="Times New Roman"/>
                <w:sz w:val="24"/>
                <w:szCs w:val="24"/>
                <w:lang w:val="sr-Cyrl-CS"/>
              </w:rPr>
            </w:pPr>
          </w:p>
        </w:tc>
        <w:tc>
          <w:tcPr>
            <w:tcW w:w="8592" w:type="dxa"/>
            <w:gridSpan w:val="3"/>
          </w:tcPr>
          <w:p w14:paraId="2E44A05F" w14:textId="77777777" w:rsidR="005646CE" w:rsidRPr="00E62094" w:rsidRDefault="005646CE"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19C936BA" w14:textId="1D969D60" w:rsidR="001A20AA" w:rsidRPr="00E62094" w:rsidRDefault="001A20AA" w:rsidP="00BD5E0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је комплементарна претходној и подразумева подстицање безготовинског плаћања ван јавног сектора. Усмерена је на повећање обима безготовинског плаћања на основу успешних примера </w:t>
            </w:r>
            <w:r w:rsidR="00BD5E06" w:rsidRPr="00E62094">
              <w:rPr>
                <w:rFonts w:ascii="Times New Roman" w:hAnsi="Times New Roman" w:cs="Times New Roman"/>
                <w:sz w:val="24"/>
                <w:szCs w:val="24"/>
                <w:lang w:val="sr-Cyrl-CS"/>
              </w:rPr>
              <w:t xml:space="preserve">из </w:t>
            </w:r>
            <w:r w:rsidRPr="00E62094">
              <w:rPr>
                <w:rFonts w:ascii="Times New Roman" w:hAnsi="Times New Roman" w:cs="Times New Roman"/>
                <w:sz w:val="24"/>
                <w:szCs w:val="24"/>
                <w:lang w:val="sr-Cyrl-CS"/>
              </w:rPr>
              <w:t>међународне пракс</w:t>
            </w:r>
            <w:r w:rsidR="00BD5E06" w:rsidRPr="00E62094">
              <w:rPr>
                <w:rFonts w:ascii="Times New Roman" w:hAnsi="Times New Roman" w:cs="Times New Roman"/>
                <w:sz w:val="24"/>
                <w:szCs w:val="24"/>
                <w:lang w:val="sr-Cyrl-CS"/>
              </w:rPr>
              <w:t>е уз уважавање специфичности домаћег тржишта</w:t>
            </w:r>
            <w:r w:rsidRPr="00E62094">
              <w:rPr>
                <w:rFonts w:ascii="Times New Roman" w:hAnsi="Times New Roman" w:cs="Times New Roman"/>
                <w:sz w:val="24"/>
                <w:szCs w:val="24"/>
                <w:lang w:val="sr-Cyrl-CS"/>
              </w:rPr>
              <w:t xml:space="preserve"> и налажења начина како би се грађани и трговци стимулисали за масовнију употребу безготовинског плаћања, </w:t>
            </w:r>
            <w:r w:rsidR="00BD5E06" w:rsidRPr="00E62094">
              <w:rPr>
                <w:rFonts w:ascii="Times New Roman" w:hAnsi="Times New Roman" w:cs="Times New Roman"/>
                <w:sz w:val="24"/>
                <w:szCs w:val="24"/>
                <w:lang w:val="sr-Cyrl-CS"/>
              </w:rPr>
              <w:t>нпр.</w:t>
            </w:r>
            <w:r w:rsidRPr="00E62094">
              <w:rPr>
                <w:rFonts w:ascii="Times New Roman" w:hAnsi="Times New Roman" w:cs="Times New Roman"/>
                <w:sz w:val="24"/>
                <w:szCs w:val="24"/>
                <w:lang w:val="sr-Cyrl-CS"/>
              </w:rPr>
              <w:t xml:space="preserve"> субвенционисање малих и средњих предузећа </w:t>
            </w:r>
            <w:r w:rsidR="00BD5E06" w:rsidRPr="00E62094">
              <w:rPr>
                <w:rFonts w:ascii="Times New Roman" w:hAnsi="Times New Roman" w:cs="Times New Roman"/>
                <w:sz w:val="24"/>
                <w:szCs w:val="24"/>
                <w:lang w:val="sr-Cyrl-CS"/>
              </w:rPr>
              <w:t xml:space="preserve">како би омогућила безготовинско </w:t>
            </w:r>
            <w:r w:rsidRPr="00E62094">
              <w:rPr>
                <w:rFonts w:ascii="Times New Roman" w:hAnsi="Times New Roman" w:cs="Times New Roman"/>
                <w:sz w:val="24"/>
                <w:szCs w:val="24"/>
                <w:lang w:val="sr-Cyrl-CS"/>
              </w:rPr>
              <w:t>плаћање у трговинским објектима, уколико анализе покажу оправданост оваквог модела стимулисања безготовинских плаћања.</w:t>
            </w:r>
            <w:r w:rsidR="008F647C" w:rsidRPr="00E62094">
              <w:rPr>
                <w:rFonts w:ascii="Times New Roman" w:hAnsi="Times New Roman" w:cs="Times New Roman"/>
                <w:sz w:val="24"/>
                <w:szCs w:val="24"/>
                <w:lang w:val="sr-Cyrl-CS"/>
              </w:rPr>
              <w:t xml:space="preserve"> </w:t>
            </w:r>
            <w:r w:rsidR="00EA4BC0" w:rsidRPr="00E62094">
              <w:rPr>
                <w:rFonts w:ascii="Times New Roman" w:hAnsi="Times New Roman" w:cs="Times New Roman"/>
                <w:sz w:val="24"/>
                <w:szCs w:val="24"/>
                <w:lang w:val="sr-Cyrl-CS"/>
              </w:rPr>
              <w:t xml:space="preserve">Ефекти ове мере се огледају у томе </w:t>
            </w:r>
            <w:r w:rsidR="005E4530" w:rsidRPr="00E62094">
              <w:rPr>
                <w:rFonts w:ascii="Times New Roman" w:hAnsi="Times New Roman" w:cs="Times New Roman"/>
                <w:sz w:val="24"/>
                <w:szCs w:val="24"/>
                <w:lang w:val="sr-Cyrl-CS"/>
              </w:rPr>
              <w:t>што</w:t>
            </w:r>
            <w:r w:rsidR="00EA4BC0" w:rsidRPr="00E62094">
              <w:rPr>
                <w:rFonts w:ascii="Times New Roman" w:hAnsi="Times New Roman" w:cs="Times New Roman"/>
                <w:sz w:val="24"/>
                <w:szCs w:val="24"/>
                <w:lang w:val="sr-Cyrl-CS"/>
              </w:rPr>
              <w:t xml:space="preserve"> веће </w:t>
            </w:r>
            <w:r w:rsidR="008F647C" w:rsidRPr="00E62094">
              <w:rPr>
                <w:rFonts w:ascii="Times New Roman" w:hAnsi="Times New Roman" w:cs="Times New Roman"/>
                <w:sz w:val="24"/>
                <w:szCs w:val="24"/>
                <w:lang w:val="sr-Cyrl-CS"/>
              </w:rPr>
              <w:t xml:space="preserve">коришћење безготовинског плаћања </w:t>
            </w:r>
            <w:r w:rsidR="00EA4BC0" w:rsidRPr="00E62094">
              <w:rPr>
                <w:rFonts w:ascii="Times New Roman" w:hAnsi="Times New Roman" w:cs="Times New Roman"/>
                <w:sz w:val="24"/>
                <w:szCs w:val="24"/>
                <w:lang w:val="sr-Cyrl-CS"/>
              </w:rPr>
              <w:t xml:space="preserve"> се </w:t>
            </w:r>
            <w:r w:rsidR="008F647C" w:rsidRPr="00E62094">
              <w:rPr>
                <w:rFonts w:ascii="Times New Roman" w:hAnsi="Times New Roman" w:cs="Times New Roman"/>
                <w:sz w:val="24"/>
                <w:szCs w:val="24"/>
                <w:lang w:val="sr-Cyrl-CS"/>
              </w:rPr>
              <w:lastRenderedPageBreak/>
              <w:t>доприн</w:t>
            </w:r>
            <w:r w:rsidR="00EA4BC0" w:rsidRPr="00E62094">
              <w:rPr>
                <w:rFonts w:ascii="Times New Roman" w:hAnsi="Times New Roman" w:cs="Times New Roman"/>
                <w:sz w:val="24"/>
                <w:szCs w:val="24"/>
                <w:lang w:val="sr-Cyrl-CS"/>
              </w:rPr>
              <w:t>оси</w:t>
            </w:r>
            <w:r w:rsidR="008F647C" w:rsidRPr="00E62094">
              <w:rPr>
                <w:rFonts w:ascii="Times New Roman" w:hAnsi="Times New Roman" w:cs="Times New Roman"/>
                <w:sz w:val="24"/>
                <w:szCs w:val="24"/>
                <w:lang w:val="sr-Cyrl-CS"/>
              </w:rPr>
              <w:t xml:space="preserve"> бољем надзору над новчаним токовима и</w:t>
            </w:r>
            <w:r w:rsidR="00EA4BC0" w:rsidRPr="00E62094">
              <w:rPr>
                <w:rFonts w:ascii="Times New Roman" w:hAnsi="Times New Roman" w:cs="Times New Roman"/>
                <w:sz w:val="24"/>
                <w:szCs w:val="24"/>
                <w:lang w:val="sr-Cyrl-CS"/>
              </w:rPr>
              <w:t xml:space="preserve"> тиме</w:t>
            </w:r>
            <w:r w:rsidR="008F647C" w:rsidRPr="00E62094">
              <w:rPr>
                <w:rFonts w:ascii="Times New Roman" w:hAnsi="Times New Roman" w:cs="Times New Roman"/>
                <w:sz w:val="24"/>
                <w:szCs w:val="24"/>
                <w:lang w:val="sr-Cyrl-CS"/>
              </w:rPr>
              <w:t xml:space="preserve"> последично смањењу сиве економије.</w:t>
            </w:r>
            <w:r w:rsidR="004E47AA" w:rsidRPr="00E62094">
              <w:rPr>
                <w:rFonts w:ascii="Times New Roman" w:hAnsi="Times New Roman" w:cs="Times New Roman"/>
                <w:sz w:val="24"/>
                <w:szCs w:val="24"/>
                <w:lang w:val="sr-Cyrl-CS"/>
              </w:rPr>
              <w:t xml:space="preserve"> </w:t>
            </w:r>
            <w:r w:rsidR="00AA0163"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00AA0163" w:rsidRPr="00E62094">
              <w:rPr>
                <w:rFonts w:ascii="Times New Roman" w:hAnsi="Times New Roman" w:cs="Times New Roman"/>
                <w:sz w:val="24"/>
                <w:szCs w:val="24"/>
                <w:lang w:val="sr-Cyrl-CS"/>
              </w:rPr>
              <w:t>-202</w:t>
            </w:r>
            <w:r w:rsidR="005E4530" w:rsidRPr="00E62094">
              <w:rPr>
                <w:rFonts w:ascii="Times New Roman" w:hAnsi="Times New Roman" w:cs="Times New Roman"/>
                <w:sz w:val="24"/>
                <w:szCs w:val="24"/>
                <w:lang w:val="sr-Cyrl-CS"/>
              </w:rPr>
              <w:t>5</w:t>
            </w:r>
            <w:r w:rsidR="00AA0163" w:rsidRPr="00E62094">
              <w:rPr>
                <w:rFonts w:ascii="Times New Roman" w:hAnsi="Times New Roman" w:cs="Times New Roman"/>
                <w:sz w:val="24"/>
                <w:szCs w:val="24"/>
                <w:lang w:val="sr-Cyrl-CS"/>
              </w:rPr>
              <w:t>. година.</w:t>
            </w:r>
          </w:p>
        </w:tc>
      </w:tr>
      <w:tr w:rsidR="00447157" w:rsidRPr="00E62094" w14:paraId="72842308"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1876BCFE" w14:textId="77777777" w:rsidR="00377E17" w:rsidRPr="00E62094" w:rsidRDefault="00377E17" w:rsidP="0044191F">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5.</w:t>
            </w:r>
          </w:p>
        </w:tc>
        <w:tc>
          <w:tcPr>
            <w:tcW w:w="2923" w:type="dxa"/>
            <w:shd w:val="clear" w:color="auto" w:fill="DEEAF6" w:themeFill="accent5" w:themeFillTint="33"/>
          </w:tcPr>
          <w:p w14:paraId="1E3D2C60" w14:textId="77777777" w:rsidR="00377E17" w:rsidRPr="00E62094" w:rsidRDefault="00377E17"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Кампања за подстицање безготовинског плаћања</w:t>
            </w:r>
          </w:p>
        </w:tc>
        <w:tc>
          <w:tcPr>
            <w:tcW w:w="2693" w:type="dxa"/>
            <w:shd w:val="clear" w:color="auto" w:fill="DEEAF6" w:themeFill="accent5" w:themeFillTint="33"/>
          </w:tcPr>
          <w:p w14:paraId="2BDC1905" w14:textId="79E21FD3" w:rsidR="00377E17" w:rsidRPr="00E62094" w:rsidRDefault="0051468B"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Народна банка Србије</w:t>
            </w:r>
          </w:p>
        </w:tc>
        <w:tc>
          <w:tcPr>
            <w:tcW w:w="2976" w:type="dxa"/>
            <w:shd w:val="clear" w:color="auto" w:fill="DEEAF6" w:themeFill="accent5" w:themeFillTint="33"/>
          </w:tcPr>
          <w:p w14:paraId="08CC37D0" w14:textId="77777777" w:rsidR="001A20AA" w:rsidRPr="00E62094" w:rsidRDefault="001A20AA"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1D85C968" w14:textId="153C586E" w:rsidR="001A20AA" w:rsidRPr="00E62094" w:rsidRDefault="001A20AA"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Организована годишња конференција о безготовинском плаћању</w:t>
            </w:r>
            <w:r w:rsidR="008425C5" w:rsidRPr="00E62094">
              <w:rPr>
                <w:rFonts w:ascii="Times New Roman" w:hAnsi="Times New Roman" w:cs="Times New Roman"/>
                <w:b/>
                <w:sz w:val="24"/>
                <w:szCs w:val="24"/>
                <w:lang w:val="sr-Cyrl-CS"/>
              </w:rPr>
              <w:t xml:space="preserve"> </w:t>
            </w:r>
          </w:p>
          <w:p w14:paraId="308C6004" w14:textId="77777777" w:rsidR="001A20AA" w:rsidRPr="00E62094" w:rsidRDefault="001A20AA"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144C4D00" w14:textId="77777777" w:rsidR="001A20AA" w:rsidRPr="00E62094" w:rsidRDefault="001A20AA"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полазника обука о безготовинском плаћању и етрговини</w:t>
            </w:r>
          </w:p>
          <w:p w14:paraId="4E32C0C8" w14:textId="391CBEF7" w:rsidR="001A20AA" w:rsidRPr="00E62094" w:rsidRDefault="001A20AA"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ПВ:0</w:t>
            </w:r>
            <w:r w:rsidR="007C6340" w:rsidRPr="00E62094">
              <w:rPr>
                <w:rFonts w:ascii="Times New Roman" w:hAnsi="Times New Roman" w:cs="Times New Roman"/>
                <w:b/>
                <w:sz w:val="24"/>
                <w:szCs w:val="24"/>
                <w:lang w:val="sr-Cyrl-CS"/>
              </w:rPr>
              <w:t xml:space="preserve"> (2021)</w:t>
            </w:r>
          </w:p>
          <w:p w14:paraId="0C1A92F3" w14:textId="2720B480" w:rsidR="001A20AA" w:rsidRPr="00E62094" w:rsidRDefault="001A20AA"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ЦВ:100</w:t>
            </w:r>
            <w:r w:rsidR="007C6340" w:rsidRPr="00E62094">
              <w:rPr>
                <w:rFonts w:ascii="Times New Roman" w:hAnsi="Times New Roman" w:cs="Times New Roman"/>
                <w:b/>
                <w:sz w:val="24"/>
                <w:szCs w:val="24"/>
                <w:lang w:val="sr-Cyrl-CS"/>
              </w:rPr>
              <w:t xml:space="preserve"> (2024)</w:t>
            </w:r>
          </w:p>
        </w:tc>
      </w:tr>
      <w:tr w:rsidR="00447157" w:rsidRPr="00E62094" w14:paraId="273657C7" w14:textId="77777777" w:rsidTr="004E47AA">
        <w:trPr>
          <w:trHeight w:val="1550"/>
        </w:trPr>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5240D0EF" w14:textId="77777777" w:rsidR="001A20AA" w:rsidRPr="00E62094" w:rsidRDefault="001A20AA" w:rsidP="0044191F">
            <w:pPr>
              <w:jc w:val="both"/>
              <w:rPr>
                <w:rFonts w:ascii="Times New Roman" w:hAnsi="Times New Roman" w:cs="Times New Roman"/>
                <w:sz w:val="24"/>
                <w:szCs w:val="24"/>
                <w:lang w:val="sr-Cyrl-CS"/>
              </w:rPr>
            </w:pPr>
          </w:p>
        </w:tc>
        <w:tc>
          <w:tcPr>
            <w:tcW w:w="8592" w:type="dxa"/>
            <w:gridSpan w:val="3"/>
          </w:tcPr>
          <w:p w14:paraId="1B9C3160" w14:textId="77777777" w:rsidR="005646CE" w:rsidRPr="00E62094" w:rsidRDefault="005646CE"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Врста мере: информативно-едукативна. </w:t>
            </w:r>
          </w:p>
          <w:p w14:paraId="521EED77" w14:textId="77777777" w:rsidR="001A20AA" w:rsidRPr="00E62094" w:rsidRDefault="001A20AA"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је усмерена на промоцију безготовинског плаћања и за јавне и за остала добра и услуге кроз кампање и организацију обука за мала и микро предузећа и безготовинским плаћањима и е-трговини и организацију годишњих конференција о безготовинском плаћању. </w:t>
            </w:r>
            <w:r w:rsidR="00EA4BC0" w:rsidRPr="00E62094">
              <w:rPr>
                <w:rFonts w:ascii="Times New Roman" w:hAnsi="Times New Roman" w:cs="Times New Roman"/>
                <w:sz w:val="24"/>
                <w:szCs w:val="24"/>
                <w:lang w:val="sr-Cyrl-CS"/>
              </w:rPr>
              <w:t>Ефекти ове мере се огледају у</w:t>
            </w:r>
            <w:r w:rsidRPr="00E62094">
              <w:rPr>
                <w:rFonts w:ascii="Times New Roman" w:hAnsi="Times New Roman" w:cs="Times New Roman"/>
                <w:sz w:val="24"/>
                <w:szCs w:val="24"/>
                <w:lang w:val="sr-Cyrl-CS"/>
              </w:rPr>
              <w:t xml:space="preserve"> већој употреби безготовинских видова плаћања, чиме би се смањио простор за сиву економију кроз плаћање у готовини и неевидентирање уплата.</w:t>
            </w:r>
            <w:r w:rsidR="00EA4BC0" w:rsidRPr="00E62094">
              <w:rPr>
                <w:rFonts w:ascii="Times New Roman" w:hAnsi="Times New Roman" w:cs="Times New Roman"/>
                <w:sz w:val="24"/>
                <w:szCs w:val="24"/>
                <w:lang w:val="sr-Cyrl-CS"/>
              </w:rPr>
              <w:t xml:space="preserve"> </w:t>
            </w:r>
          </w:p>
          <w:p w14:paraId="0788D3E9" w14:textId="3A305ECD" w:rsidR="00AA0163" w:rsidRPr="00E62094" w:rsidRDefault="00AA0163"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w:t>
            </w:r>
            <w:r w:rsidR="00B40308" w:rsidRPr="00E62094">
              <w:rPr>
                <w:rFonts w:ascii="Times New Roman" w:hAnsi="Times New Roman" w:cs="Times New Roman"/>
                <w:sz w:val="24"/>
                <w:szCs w:val="24"/>
                <w:lang w:val="sr-Cyrl-CS"/>
              </w:rPr>
              <w:t>4</w:t>
            </w:r>
            <w:r w:rsidRPr="00E62094">
              <w:rPr>
                <w:rFonts w:ascii="Times New Roman" w:hAnsi="Times New Roman" w:cs="Times New Roman"/>
                <w:sz w:val="24"/>
                <w:szCs w:val="24"/>
                <w:lang w:val="sr-Cyrl-CS"/>
              </w:rPr>
              <w:t>. година.</w:t>
            </w:r>
          </w:p>
        </w:tc>
      </w:tr>
      <w:tr w:rsidR="00447157" w:rsidRPr="00E62094" w14:paraId="7A2A4FE7"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6AD247BB" w14:textId="77777777" w:rsidR="00377E17" w:rsidRPr="00E62094" w:rsidRDefault="00377E17" w:rsidP="0044191F">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6.</w:t>
            </w:r>
          </w:p>
        </w:tc>
        <w:tc>
          <w:tcPr>
            <w:tcW w:w="2923" w:type="dxa"/>
            <w:shd w:val="clear" w:color="auto" w:fill="DEEAF6" w:themeFill="accent5" w:themeFillTint="33"/>
          </w:tcPr>
          <w:p w14:paraId="2016B3FE" w14:textId="3DE60B31" w:rsidR="00377E17" w:rsidRPr="00E62094" w:rsidRDefault="00377E17"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Регулисање нових облика радног ангажовања и њиховог пореског третмана</w:t>
            </w:r>
            <w:r w:rsidR="00494C3A" w:rsidRPr="00E62094">
              <w:rPr>
                <w:rFonts w:ascii="Times New Roman" w:hAnsi="Times New Roman" w:cs="Times New Roman"/>
                <w:b/>
                <w:sz w:val="24"/>
                <w:szCs w:val="24"/>
                <w:lang w:val="sr-Cyrl-CS"/>
              </w:rPr>
              <w:t xml:space="preserve"> и проширивање обухвата поједностављеног радног ангажовања на нове делатности</w:t>
            </w:r>
          </w:p>
        </w:tc>
        <w:tc>
          <w:tcPr>
            <w:tcW w:w="2693" w:type="dxa"/>
            <w:shd w:val="clear" w:color="auto" w:fill="DEEAF6" w:themeFill="accent5" w:themeFillTint="33"/>
          </w:tcPr>
          <w:p w14:paraId="2203CFD9" w14:textId="77777777" w:rsidR="00377E17" w:rsidRPr="00E62094" w:rsidRDefault="001A20AA"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за рад, запошљавање, борачка и социјална питања</w:t>
            </w:r>
          </w:p>
        </w:tc>
        <w:tc>
          <w:tcPr>
            <w:tcW w:w="2976" w:type="dxa"/>
            <w:shd w:val="clear" w:color="auto" w:fill="DEEAF6" w:themeFill="accent5" w:themeFillTint="33"/>
          </w:tcPr>
          <w:p w14:paraId="074970A2" w14:textId="77777777" w:rsidR="00B74AD3" w:rsidRPr="00E62094" w:rsidRDefault="00B74AD3" w:rsidP="00B74AD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Повећање формалне запослености:</w:t>
            </w:r>
          </w:p>
          <w:p w14:paraId="27729E31" w14:textId="77777777" w:rsidR="00B74AD3" w:rsidRPr="00E62094" w:rsidRDefault="00B74AD3" w:rsidP="00B74AD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 ПВ: 82,66 % (2020 Q3)</w:t>
            </w:r>
          </w:p>
          <w:p w14:paraId="732B7F23" w14:textId="52A11E91" w:rsidR="00B74AD3" w:rsidRPr="00E62094" w:rsidRDefault="00B74AD3" w:rsidP="00B74AD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 ЦВ: 85%</w:t>
            </w:r>
            <w:r w:rsidR="007C6340" w:rsidRPr="00E62094">
              <w:rPr>
                <w:rFonts w:ascii="Times New Roman" w:hAnsi="Times New Roman" w:cs="Times New Roman"/>
                <w:b/>
                <w:sz w:val="24"/>
                <w:szCs w:val="24"/>
                <w:lang w:val="sr-Cyrl-CS"/>
              </w:rPr>
              <w:t xml:space="preserve"> (2024)</w:t>
            </w:r>
          </w:p>
          <w:p w14:paraId="66B94A8A" w14:textId="77777777" w:rsidR="00B74AD3" w:rsidRPr="00E62094" w:rsidRDefault="00B74AD3" w:rsidP="00B74AD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35886FAE" w14:textId="77777777" w:rsidR="00494C3A" w:rsidRPr="00E62094" w:rsidRDefault="00494C3A" w:rsidP="00494C3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Повећање броја дана радно ангажованих лица преко платформе Пореске управе</w:t>
            </w:r>
          </w:p>
          <w:p w14:paraId="4E3148AB" w14:textId="77777777" w:rsidR="00494C3A" w:rsidRPr="00E62094" w:rsidRDefault="00494C3A" w:rsidP="00494C3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 1.103.982 дана (2021.)</w:t>
            </w:r>
          </w:p>
          <w:p w14:paraId="53BD9585" w14:textId="67E23C84" w:rsidR="00494C3A" w:rsidRPr="00E62094" w:rsidRDefault="00494C3A" w:rsidP="00494C3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ЦВ: </w:t>
            </w:r>
            <w:r w:rsidRPr="00E62094">
              <w:rPr>
                <w:rFonts w:ascii="Times New Roman" w:hAnsi="Times New Roman" w:cs="Times New Roman"/>
                <w:b/>
                <w:sz w:val="24"/>
                <w:szCs w:val="24"/>
                <w:lang w:val="sr-Cyrl-CS" w:eastAsia="en-GB"/>
              </w:rPr>
              <w:t>1.160.500 дана (2025.)</w:t>
            </w:r>
          </w:p>
          <w:p w14:paraId="4E4167F8" w14:textId="77777777" w:rsidR="00735BE8" w:rsidRPr="00E62094" w:rsidRDefault="00735BE8" w:rsidP="00B74AD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3E3E615F" w14:textId="77777777" w:rsidR="00377E17" w:rsidRPr="00E62094" w:rsidRDefault="00377E17" w:rsidP="00B74AD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0A8D31A2"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44483B51" w14:textId="77777777" w:rsidR="001A20AA" w:rsidRPr="00E62094" w:rsidRDefault="001A20AA" w:rsidP="0044191F">
            <w:pPr>
              <w:jc w:val="both"/>
              <w:rPr>
                <w:rFonts w:ascii="Times New Roman" w:hAnsi="Times New Roman" w:cs="Times New Roman"/>
                <w:sz w:val="24"/>
                <w:szCs w:val="24"/>
                <w:lang w:val="sr-Cyrl-CS"/>
              </w:rPr>
            </w:pPr>
          </w:p>
        </w:tc>
        <w:tc>
          <w:tcPr>
            <w:tcW w:w="8592" w:type="dxa"/>
            <w:gridSpan w:val="3"/>
          </w:tcPr>
          <w:p w14:paraId="22186992" w14:textId="77777777" w:rsidR="005646CE" w:rsidRPr="00E62094" w:rsidRDefault="005646CE" w:rsidP="0044191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Врста мере: регулаторна. </w:t>
            </w:r>
          </w:p>
          <w:p w14:paraId="1D96C308" w14:textId="28239358" w:rsidR="00AA0163" w:rsidRPr="00E62094" w:rsidRDefault="001A20AA"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је усмерена на систематично регулисање нових, нестандардних облика ангажовања (фриленсери, рад на платформи, самозапољавање) кроз спровођење анализе нестандардних облика, мапирање сектора и пр</w:t>
            </w:r>
            <w:r w:rsidR="008F647C" w:rsidRPr="00E62094">
              <w:rPr>
                <w:rFonts w:ascii="Times New Roman" w:hAnsi="Times New Roman" w:cs="Times New Roman"/>
                <w:sz w:val="24"/>
                <w:szCs w:val="24"/>
                <w:lang w:val="sr-Cyrl-CS"/>
              </w:rPr>
              <w:t xml:space="preserve">илагођавање регулаторног оквира. </w:t>
            </w:r>
            <w:r w:rsidR="00EA4BC0" w:rsidRPr="00E62094">
              <w:rPr>
                <w:rFonts w:ascii="Times New Roman" w:hAnsi="Times New Roman" w:cs="Times New Roman"/>
                <w:sz w:val="24"/>
                <w:szCs w:val="24"/>
                <w:lang w:val="sr-Cyrl-CS"/>
              </w:rPr>
              <w:t xml:space="preserve">Ефекти ове мере се огледају у олакшаном преласку </w:t>
            </w:r>
            <w:r w:rsidR="008F647C" w:rsidRPr="00E62094">
              <w:rPr>
                <w:rFonts w:ascii="Times New Roman" w:hAnsi="Times New Roman" w:cs="Times New Roman"/>
                <w:sz w:val="24"/>
                <w:szCs w:val="24"/>
                <w:lang w:val="sr-Cyrl-CS"/>
              </w:rPr>
              <w:t>запослени</w:t>
            </w:r>
            <w:r w:rsidR="00EA4BC0" w:rsidRPr="00E62094">
              <w:rPr>
                <w:rFonts w:ascii="Times New Roman" w:hAnsi="Times New Roman" w:cs="Times New Roman"/>
                <w:sz w:val="24"/>
                <w:szCs w:val="24"/>
                <w:lang w:val="sr-Cyrl-CS"/>
              </w:rPr>
              <w:t>х</w:t>
            </w:r>
            <w:r w:rsidR="008F647C" w:rsidRPr="00E62094">
              <w:rPr>
                <w:rFonts w:ascii="Times New Roman" w:hAnsi="Times New Roman" w:cs="Times New Roman"/>
                <w:sz w:val="24"/>
                <w:szCs w:val="24"/>
                <w:lang w:val="sr-Cyrl-CS"/>
              </w:rPr>
              <w:t xml:space="preserve"> који тренутно раде у сивој зони у легалне токове</w:t>
            </w:r>
            <w:r w:rsidR="00EA4BC0" w:rsidRPr="00E62094">
              <w:rPr>
                <w:rFonts w:ascii="Times New Roman" w:hAnsi="Times New Roman" w:cs="Times New Roman"/>
                <w:sz w:val="24"/>
                <w:szCs w:val="24"/>
                <w:lang w:val="sr-Cyrl-CS"/>
              </w:rPr>
              <w:t xml:space="preserve"> и тиме смање</w:t>
            </w:r>
            <w:r w:rsidR="001C13F7" w:rsidRPr="00E62094">
              <w:rPr>
                <w:rFonts w:ascii="Times New Roman" w:hAnsi="Times New Roman" w:cs="Times New Roman"/>
                <w:sz w:val="24"/>
                <w:szCs w:val="24"/>
                <w:lang w:val="sr-Cyrl-CS"/>
              </w:rPr>
              <w:t>њ</w:t>
            </w:r>
            <w:r w:rsidR="00EA4BC0" w:rsidRPr="00E62094">
              <w:rPr>
                <w:rFonts w:ascii="Times New Roman" w:hAnsi="Times New Roman" w:cs="Times New Roman"/>
                <w:sz w:val="24"/>
                <w:szCs w:val="24"/>
                <w:lang w:val="sr-Cyrl-CS"/>
              </w:rPr>
              <w:t xml:space="preserve">у потребе за прелазак у нелегалне токове. </w:t>
            </w:r>
            <w:r w:rsidR="004E47AA" w:rsidRPr="00E62094">
              <w:rPr>
                <w:rFonts w:ascii="Times New Roman" w:hAnsi="Times New Roman" w:cs="Times New Roman"/>
                <w:sz w:val="24"/>
                <w:szCs w:val="24"/>
                <w:lang w:val="sr-Cyrl-CS"/>
              </w:rPr>
              <w:t xml:space="preserve"> </w:t>
            </w:r>
            <w:r w:rsidR="00AA0163" w:rsidRPr="00E62094">
              <w:rPr>
                <w:rFonts w:ascii="Times New Roman" w:hAnsi="Times New Roman" w:cs="Times New Roman"/>
                <w:sz w:val="24"/>
                <w:szCs w:val="24"/>
                <w:lang w:val="sr-Cyrl-CS"/>
              </w:rPr>
              <w:t xml:space="preserve"> </w:t>
            </w:r>
          </w:p>
          <w:p w14:paraId="77D85070" w14:textId="333CE192" w:rsidR="00494C3A" w:rsidRPr="00E62094" w:rsidRDefault="00494C3A"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Осим тога, ова мера подразумева регулаторне активности које би допринеле проширењу обухвата поједностављеног радног ангажовања на раднике ангажоване у пословима помоћи у кући, грађевинарства, туризма и угоститељства, као и прилагођавање апликативног софтвера за пријем и обраду пријаве радника на нове секторе. Ефекти ове мере се огледају у смањењу броја радника у сивој зони и побољшању њиховог положаја, кроз пријаву и плаћање </w:t>
            </w:r>
            <w:r w:rsidRPr="00E62094">
              <w:rPr>
                <w:rFonts w:ascii="Times New Roman" w:hAnsi="Times New Roman" w:cs="Times New Roman"/>
                <w:sz w:val="24"/>
                <w:szCs w:val="24"/>
                <w:lang w:val="sr-Cyrl-CS"/>
              </w:rPr>
              <w:lastRenderedPageBreak/>
              <w:t>пореза и доприноса. У оквиру ове мере планирано је промовисање нове регулативе о нестандардним облицима рада и израду едукативних и промо материјала, брошура и водича који би покривали тему радног ангажовања.</w:t>
            </w:r>
          </w:p>
          <w:p w14:paraId="3BC4DE33" w14:textId="3CB94AF0" w:rsidR="001A20AA" w:rsidRPr="00E62094" w:rsidRDefault="00AA0163"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B40308" w:rsidRPr="00E62094">
              <w:rPr>
                <w:rFonts w:ascii="Times New Roman" w:hAnsi="Times New Roman" w:cs="Times New Roman"/>
                <w:sz w:val="24"/>
                <w:szCs w:val="24"/>
                <w:lang w:val="sr-Cyrl-CS"/>
              </w:rPr>
              <w:t>3</w:t>
            </w:r>
            <w:r w:rsidRPr="00E62094">
              <w:rPr>
                <w:rFonts w:ascii="Times New Roman" w:hAnsi="Times New Roman" w:cs="Times New Roman"/>
                <w:sz w:val="24"/>
                <w:szCs w:val="24"/>
                <w:lang w:val="sr-Cyrl-CS"/>
              </w:rPr>
              <w:t>-202</w:t>
            </w:r>
            <w:r w:rsidR="00494C3A" w:rsidRPr="00E62094">
              <w:rPr>
                <w:rFonts w:ascii="Times New Roman" w:hAnsi="Times New Roman" w:cs="Times New Roman"/>
                <w:sz w:val="24"/>
                <w:szCs w:val="24"/>
                <w:lang w:val="sr-Cyrl-CS"/>
              </w:rPr>
              <w:t>5</w:t>
            </w:r>
            <w:r w:rsidRPr="00E62094">
              <w:rPr>
                <w:rFonts w:ascii="Times New Roman" w:hAnsi="Times New Roman" w:cs="Times New Roman"/>
                <w:sz w:val="24"/>
                <w:szCs w:val="24"/>
                <w:lang w:val="sr-Cyrl-CS"/>
              </w:rPr>
              <w:t>. година.</w:t>
            </w:r>
          </w:p>
        </w:tc>
      </w:tr>
      <w:tr w:rsidR="00447157" w:rsidRPr="00E62094" w14:paraId="006698CE"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0515DD2E" w14:textId="7CF49B4C" w:rsidR="00377E17" w:rsidRPr="00E62094" w:rsidRDefault="00494C3A" w:rsidP="0044191F">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7.</w:t>
            </w:r>
          </w:p>
        </w:tc>
        <w:tc>
          <w:tcPr>
            <w:tcW w:w="2923" w:type="dxa"/>
            <w:shd w:val="clear" w:color="auto" w:fill="D9E2F3" w:themeFill="accent1" w:themeFillTint="33"/>
          </w:tcPr>
          <w:p w14:paraId="32D2D6FF" w14:textId="510C2290" w:rsidR="00377E17" w:rsidRPr="00E62094" w:rsidRDefault="00377E17" w:rsidP="007B24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Развој и унапређено спровођење обухвата мера за почетнике у пословању</w:t>
            </w:r>
            <w:r w:rsidR="00494C3A" w:rsidRPr="00E62094">
              <w:rPr>
                <w:rFonts w:ascii="Times New Roman" w:hAnsi="Times New Roman" w:cs="Times New Roman"/>
                <w:b/>
                <w:sz w:val="24"/>
                <w:szCs w:val="24"/>
                <w:lang w:val="sr-Cyrl-CS"/>
              </w:rPr>
              <w:t xml:space="preserve"> и промоција предузетничког менталитета и иновација</w:t>
            </w:r>
          </w:p>
        </w:tc>
        <w:tc>
          <w:tcPr>
            <w:tcW w:w="2693" w:type="dxa"/>
            <w:shd w:val="clear" w:color="auto" w:fill="D9E2F3" w:themeFill="accent1" w:themeFillTint="33"/>
          </w:tcPr>
          <w:p w14:paraId="5D8ED1B2" w14:textId="77777777" w:rsidR="00377E17" w:rsidRPr="00E62094" w:rsidRDefault="00B053C3" w:rsidP="007B24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финансија</w:t>
            </w:r>
          </w:p>
        </w:tc>
        <w:tc>
          <w:tcPr>
            <w:tcW w:w="2976" w:type="dxa"/>
            <w:shd w:val="clear" w:color="auto" w:fill="D9E2F3" w:themeFill="accent1" w:themeFillTint="33"/>
          </w:tcPr>
          <w:p w14:paraId="4B0F8A6E" w14:textId="4F703249" w:rsidR="00B053C3" w:rsidRPr="00E62094" w:rsidRDefault="00494C3A" w:rsidP="00B053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Показатељ ће бити накнадно одређен н</w:t>
            </w:r>
            <w:r w:rsidR="00AA0163" w:rsidRPr="00E62094">
              <w:rPr>
                <w:rFonts w:ascii="Times New Roman" w:hAnsi="Times New Roman" w:cs="Times New Roman"/>
                <w:b/>
                <w:sz w:val="24"/>
                <w:szCs w:val="24"/>
                <w:lang w:val="sr-Cyrl-CS"/>
              </w:rPr>
              <w:t xml:space="preserve">а основу спроведене анализе сврсисходности увођења пореских олакшица за почетнике   </w:t>
            </w:r>
          </w:p>
          <w:p w14:paraId="2E3E85F6" w14:textId="77777777" w:rsidR="00B053C3" w:rsidRPr="00E62094" w:rsidRDefault="00B053C3" w:rsidP="00B053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2FA60CB4" w14:textId="77777777" w:rsidR="00B053C3" w:rsidRPr="00E62094" w:rsidRDefault="00B053C3" w:rsidP="00B053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Број новооснованих предузетника</w:t>
            </w:r>
          </w:p>
          <w:p w14:paraId="1042232B" w14:textId="77777777" w:rsidR="00B053C3" w:rsidRPr="00E62094" w:rsidRDefault="00B053C3" w:rsidP="00B053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ПВ:</w:t>
            </w:r>
            <w:r w:rsidR="007D269A" w:rsidRPr="00E62094">
              <w:rPr>
                <w:rFonts w:ascii="Times New Roman" w:hAnsi="Times New Roman" w:cs="Times New Roman"/>
                <w:b/>
                <w:sz w:val="24"/>
                <w:szCs w:val="24"/>
                <w:lang w:val="sr-Cyrl-CS"/>
              </w:rPr>
              <w:t xml:space="preserve"> </w:t>
            </w:r>
            <w:r w:rsidR="00F71EEB" w:rsidRPr="00E62094">
              <w:rPr>
                <w:rFonts w:ascii="Times New Roman" w:hAnsi="Times New Roman" w:cs="Times New Roman"/>
                <w:b/>
                <w:sz w:val="24"/>
                <w:szCs w:val="24"/>
                <w:lang w:val="sr-Cyrl-CS"/>
              </w:rPr>
              <w:t>34.205</w:t>
            </w:r>
            <w:r w:rsidR="007D269A" w:rsidRPr="00E62094">
              <w:rPr>
                <w:rFonts w:ascii="Times New Roman" w:hAnsi="Times New Roman" w:cs="Times New Roman"/>
                <w:b/>
                <w:sz w:val="24"/>
                <w:szCs w:val="24"/>
                <w:lang w:val="sr-Cyrl-CS"/>
              </w:rPr>
              <w:t xml:space="preserve"> ( 2021)</w:t>
            </w:r>
          </w:p>
          <w:p w14:paraId="544BF0ED" w14:textId="1E45F410" w:rsidR="00377E17" w:rsidRPr="00E62094" w:rsidRDefault="00B053C3" w:rsidP="00494C3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ЦВ:</w:t>
            </w:r>
            <w:r w:rsidR="00163949" w:rsidRPr="00E62094">
              <w:rPr>
                <w:rFonts w:ascii="Times New Roman" w:hAnsi="Times New Roman" w:cs="Times New Roman"/>
                <w:b/>
                <w:sz w:val="24"/>
                <w:szCs w:val="24"/>
                <w:lang w:val="sr-Cyrl-CS"/>
              </w:rPr>
              <w:t xml:space="preserve"> </w:t>
            </w:r>
            <w:r w:rsidR="00F71EEB" w:rsidRPr="00E62094">
              <w:rPr>
                <w:rFonts w:ascii="Times New Roman" w:hAnsi="Times New Roman" w:cs="Times New Roman"/>
                <w:b/>
                <w:sz w:val="24"/>
                <w:szCs w:val="24"/>
                <w:lang w:val="sr-Cyrl-CS"/>
              </w:rPr>
              <w:t xml:space="preserve"> 39.156 (2023)</w:t>
            </w:r>
          </w:p>
        </w:tc>
      </w:tr>
      <w:tr w:rsidR="00447157" w:rsidRPr="00E62094" w14:paraId="2C64ECA3"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7B00CF1B" w14:textId="77777777" w:rsidR="00B053C3" w:rsidRPr="00E62094" w:rsidRDefault="00B053C3" w:rsidP="0044191F">
            <w:pPr>
              <w:jc w:val="both"/>
              <w:rPr>
                <w:rFonts w:ascii="Times New Roman" w:hAnsi="Times New Roman" w:cs="Times New Roman"/>
                <w:sz w:val="24"/>
                <w:szCs w:val="24"/>
                <w:lang w:val="sr-Cyrl-CS"/>
              </w:rPr>
            </w:pPr>
          </w:p>
        </w:tc>
        <w:tc>
          <w:tcPr>
            <w:tcW w:w="8592" w:type="dxa"/>
            <w:gridSpan w:val="3"/>
          </w:tcPr>
          <w:p w14:paraId="69162875" w14:textId="77777777" w:rsidR="00FD1CAD" w:rsidRPr="00E62094" w:rsidRDefault="00FD1CAD" w:rsidP="004E47A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Врста мере: </w:t>
            </w:r>
            <w:r w:rsidR="00696ACB" w:rsidRPr="00E62094">
              <w:rPr>
                <w:rFonts w:ascii="Times New Roman" w:hAnsi="Times New Roman" w:cs="Times New Roman"/>
                <w:sz w:val="24"/>
                <w:szCs w:val="24"/>
                <w:lang w:val="sr-Cyrl-CS"/>
              </w:rPr>
              <w:t>подстицајна</w:t>
            </w:r>
            <w:r w:rsidRPr="00E62094">
              <w:rPr>
                <w:rFonts w:ascii="Times New Roman" w:hAnsi="Times New Roman" w:cs="Times New Roman"/>
                <w:sz w:val="24"/>
                <w:szCs w:val="24"/>
                <w:lang w:val="sr-Cyrl-CS"/>
              </w:rPr>
              <w:t>.</w:t>
            </w:r>
          </w:p>
          <w:p w14:paraId="4872E07E" w14:textId="77777777" w:rsidR="000971A9" w:rsidRPr="00E62094" w:rsidRDefault="00B053C3" w:rsidP="000971A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Ова мера подразумева</w:t>
            </w:r>
            <w:r w:rsidR="00AA0163" w:rsidRPr="00E62094">
              <w:rPr>
                <w:rFonts w:ascii="Times New Roman" w:hAnsi="Times New Roman" w:cs="Times New Roman"/>
                <w:sz w:val="24"/>
                <w:szCs w:val="24"/>
                <w:lang w:val="sr-Cyrl-CS"/>
              </w:rPr>
              <w:t xml:space="preserve"> спровођење свеобухватне анализе сврсисходности давања пореских олакшица, као и</w:t>
            </w:r>
            <w:r w:rsidRPr="00E62094">
              <w:rPr>
                <w:rFonts w:ascii="Times New Roman" w:hAnsi="Times New Roman" w:cs="Times New Roman"/>
                <w:sz w:val="24"/>
                <w:szCs w:val="24"/>
                <w:lang w:val="sr-Cyrl-CS"/>
              </w:rPr>
              <w:t xml:space="preserve"> регулаторне активности које би допринеле увођењу пореског ослобођења </w:t>
            </w:r>
            <w:r w:rsidR="008F647C" w:rsidRPr="00E62094">
              <w:rPr>
                <w:rFonts w:ascii="Times New Roman" w:hAnsi="Times New Roman" w:cs="Times New Roman"/>
                <w:sz w:val="24"/>
                <w:szCs w:val="24"/>
                <w:lang w:val="sr-Cyrl-CS"/>
              </w:rPr>
              <w:t>за приоритетне категорије.</w:t>
            </w:r>
            <w:r w:rsidR="004061B9" w:rsidRPr="00E62094">
              <w:rPr>
                <w:rFonts w:ascii="Times New Roman" w:hAnsi="Times New Roman" w:cs="Times New Roman"/>
                <w:sz w:val="24"/>
                <w:szCs w:val="24"/>
                <w:lang w:val="sr-Cyrl-CS"/>
              </w:rPr>
              <w:t xml:space="preserve"> Осим тога, мером је обухваћено и спровођење анализе са препорукама за унапређење регулаторног оквира за легално пословање, као и праћење спровођења препорука.</w:t>
            </w:r>
            <w:r w:rsidR="008F647C" w:rsidRPr="00E62094">
              <w:rPr>
                <w:rFonts w:ascii="Times New Roman" w:hAnsi="Times New Roman" w:cs="Times New Roman"/>
                <w:sz w:val="24"/>
                <w:szCs w:val="24"/>
                <w:lang w:val="sr-Cyrl-CS"/>
              </w:rPr>
              <w:t xml:space="preserve"> </w:t>
            </w:r>
            <w:r w:rsidR="00674847" w:rsidRPr="00E62094">
              <w:rPr>
                <w:rFonts w:ascii="Times New Roman" w:hAnsi="Times New Roman" w:cs="Times New Roman"/>
                <w:sz w:val="24"/>
                <w:szCs w:val="24"/>
                <w:lang w:val="sr-Cyrl-CS"/>
              </w:rPr>
              <w:t>Ефекти ове мере се огледају у</w:t>
            </w:r>
            <w:r w:rsidR="008F647C" w:rsidRPr="00E62094">
              <w:rPr>
                <w:rFonts w:ascii="Times New Roman" w:hAnsi="Times New Roman" w:cs="Times New Roman"/>
                <w:sz w:val="24"/>
                <w:szCs w:val="24"/>
                <w:lang w:val="sr-Cyrl-CS"/>
              </w:rPr>
              <w:t xml:space="preserve"> смањењу</w:t>
            </w:r>
            <w:r w:rsidRPr="00E62094">
              <w:rPr>
                <w:rFonts w:ascii="Times New Roman" w:hAnsi="Times New Roman" w:cs="Times New Roman"/>
                <w:sz w:val="24"/>
                <w:szCs w:val="24"/>
                <w:lang w:val="sr-Cyrl-CS"/>
              </w:rPr>
              <w:t xml:space="preserve"> број</w:t>
            </w:r>
            <w:r w:rsidR="008F647C" w:rsidRPr="00E62094">
              <w:rPr>
                <w:rFonts w:ascii="Times New Roman" w:hAnsi="Times New Roman" w:cs="Times New Roman"/>
                <w:sz w:val="24"/>
                <w:szCs w:val="24"/>
                <w:lang w:val="sr-Cyrl-CS"/>
              </w:rPr>
              <w:t>а</w:t>
            </w:r>
            <w:r w:rsidRPr="00E62094">
              <w:rPr>
                <w:rFonts w:ascii="Times New Roman" w:hAnsi="Times New Roman" w:cs="Times New Roman"/>
                <w:sz w:val="24"/>
                <w:szCs w:val="24"/>
                <w:lang w:val="sr-Cyrl-CS"/>
              </w:rPr>
              <w:t xml:space="preserve"> почетника у пословању који одлаз</w:t>
            </w:r>
            <w:r w:rsidR="008F647C" w:rsidRPr="00E62094">
              <w:rPr>
                <w:rFonts w:ascii="Times New Roman" w:hAnsi="Times New Roman" w:cs="Times New Roman"/>
                <w:sz w:val="24"/>
                <w:szCs w:val="24"/>
                <w:lang w:val="sr-Cyrl-CS"/>
              </w:rPr>
              <w:t>е из легалних токова, самим тим и</w:t>
            </w:r>
            <w:r w:rsidRPr="00E62094">
              <w:rPr>
                <w:rFonts w:ascii="Times New Roman" w:hAnsi="Times New Roman" w:cs="Times New Roman"/>
                <w:sz w:val="24"/>
                <w:szCs w:val="24"/>
                <w:lang w:val="sr-Cyrl-CS"/>
              </w:rPr>
              <w:t xml:space="preserve"> побољшању пословног окружења</w:t>
            </w:r>
            <w:r w:rsidR="004E47AA" w:rsidRPr="00E62094">
              <w:rPr>
                <w:rFonts w:ascii="Times New Roman" w:hAnsi="Times New Roman" w:cs="Times New Roman"/>
                <w:sz w:val="24"/>
                <w:szCs w:val="24"/>
                <w:lang w:val="sr-Cyrl-CS"/>
              </w:rPr>
              <w:t>.</w:t>
            </w:r>
            <w:r w:rsidR="00674847" w:rsidRPr="00E62094">
              <w:rPr>
                <w:rFonts w:ascii="Times New Roman" w:hAnsi="Times New Roman" w:cs="Times New Roman"/>
                <w:sz w:val="24"/>
                <w:szCs w:val="24"/>
                <w:lang w:val="sr-Cyrl-CS"/>
              </w:rPr>
              <w:t xml:space="preserve"> </w:t>
            </w:r>
            <w:r w:rsidR="000971A9" w:rsidRPr="00E62094">
              <w:rPr>
                <w:rFonts w:ascii="Times New Roman" w:hAnsi="Times New Roman" w:cs="Times New Roman"/>
                <w:sz w:val="24"/>
                <w:szCs w:val="24"/>
                <w:lang w:val="sr-Cyrl-CS"/>
              </w:rPr>
              <w:t>У оквиру ове мере планира се и спровођење кампање за промоцију иновација и предузетништва и програма подршке за мала и микро предузећа.</w:t>
            </w:r>
          </w:p>
          <w:p w14:paraId="121AFD14" w14:textId="77777777" w:rsidR="00B053C3" w:rsidRPr="00E62094" w:rsidRDefault="00B053C3"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p>
          <w:p w14:paraId="306BA34F" w14:textId="7CB0BF9C" w:rsidR="00AA0163" w:rsidRPr="00E62094" w:rsidRDefault="00AA0163" w:rsidP="00AA016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494C3A" w:rsidRPr="00E62094">
              <w:rPr>
                <w:rFonts w:ascii="Times New Roman" w:hAnsi="Times New Roman" w:cs="Times New Roman"/>
                <w:sz w:val="24"/>
                <w:szCs w:val="24"/>
                <w:lang w:val="sr-Cyrl-CS"/>
              </w:rPr>
              <w:t>4</w:t>
            </w:r>
            <w:r w:rsidR="000971A9" w:rsidRPr="00E62094">
              <w:rPr>
                <w:rFonts w:ascii="Times New Roman" w:hAnsi="Times New Roman" w:cs="Times New Roman"/>
                <w:sz w:val="24"/>
                <w:szCs w:val="24"/>
                <w:lang w:val="sr-Cyrl-CS"/>
              </w:rPr>
              <w:t>-2025</w:t>
            </w:r>
            <w:r w:rsidRPr="00E62094">
              <w:rPr>
                <w:rFonts w:ascii="Times New Roman" w:hAnsi="Times New Roman" w:cs="Times New Roman"/>
                <w:sz w:val="24"/>
                <w:szCs w:val="24"/>
                <w:lang w:val="sr-Cyrl-CS"/>
              </w:rPr>
              <w:t>. година.</w:t>
            </w:r>
          </w:p>
        </w:tc>
      </w:tr>
      <w:tr w:rsidR="00447157" w:rsidRPr="00E62094" w14:paraId="27F08E8E"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58125FB8" w14:textId="73ED7752" w:rsidR="0003470A" w:rsidRPr="00E62094" w:rsidRDefault="0003470A" w:rsidP="0003470A">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8.</w:t>
            </w:r>
          </w:p>
        </w:tc>
        <w:tc>
          <w:tcPr>
            <w:tcW w:w="2923" w:type="dxa"/>
            <w:shd w:val="clear" w:color="auto" w:fill="DEEAF6" w:themeFill="accent5" w:themeFillTint="33"/>
          </w:tcPr>
          <w:p w14:paraId="53EF0230"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Сузбијање сиве економије у посредовању у промету и закупу непокретности</w:t>
            </w:r>
          </w:p>
        </w:tc>
        <w:tc>
          <w:tcPr>
            <w:tcW w:w="2693" w:type="dxa"/>
            <w:shd w:val="clear" w:color="auto" w:fill="DEEAF6" w:themeFill="accent5" w:themeFillTint="33"/>
          </w:tcPr>
          <w:p w14:paraId="1333DE4E" w14:textId="25F0F890"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 xml:space="preserve">Министарство унутрашње и спољне трговине </w:t>
            </w:r>
          </w:p>
          <w:p w14:paraId="47E41B45"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14F7041B"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c>
          <w:tcPr>
            <w:tcW w:w="2976" w:type="dxa"/>
            <w:shd w:val="clear" w:color="auto" w:fill="DEEAF6" w:themeFill="accent5" w:themeFillTint="33"/>
          </w:tcPr>
          <w:p w14:paraId="60EA3C5A"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Показатељ ће бити накнадно дефинисан, нa основу спроведене анализе правног оквира који регулише ангажовање посредника у промету и закупу непокретности</w:t>
            </w:r>
          </w:p>
          <w:p w14:paraId="151A2622"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p w14:paraId="5803E18C" w14:textId="5393A594"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p>
        </w:tc>
      </w:tr>
      <w:tr w:rsidR="00447157" w:rsidRPr="00E62094" w14:paraId="1BF551BA"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52999721" w14:textId="77777777" w:rsidR="0003470A" w:rsidRPr="00E62094" w:rsidRDefault="0003470A" w:rsidP="0003470A">
            <w:pPr>
              <w:jc w:val="both"/>
              <w:rPr>
                <w:rFonts w:ascii="Times New Roman" w:hAnsi="Times New Roman" w:cs="Times New Roman"/>
                <w:sz w:val="24"/>
                <w:szCs w:val="24"/>
                <w:lang w:val="sr-Cyrl-CS"/>
              </w:rPr>
            </w:pPr>
          </w:p>
        </w:tc>
        <w:tc>
          <w:tcPr>
            <w:tcW w:w="8592" w:type="dxa"/>
            <w:gridSpan w:val="3"/>
          </w:tcPr>
          <w:p w14:paraId="6947BA02"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регулаторна.</w:t>
            </w:r>
          </w:p>
          <w:p w14:paraId="7FB7C394"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подразумева регулаторне активности ради прописивања форме уговора о заступању у посредовању у промету и закупу непокретности, уз унапређење Регистра посредника у промету и закупу непокретности. Ефекти ове мере се огледају у смањењу броја агената који тренутно раде у сивој зони и њиховог преласка у легалне токове. </w:t>
            </w:r>
          </w:p>
          <w:p w14:paraId="48E97243" w14:textId="77777777" w:rsidR="0003470A"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2023. и 2024. година.</w:t>
            </w:r>
          </w:p>
          <w:p w14:paraId="47D6F156" w14:textId="5F4082DE" w:rsidR="00AF082D" w:rsidRPr="00E62094" w:rsidRDefault="00AF082D"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p>
        </w:tc>
      </w:tr>
      <w:tr w:rsidR="00447157" w:rsidRPr="00E62094" w14:paraId="2D4342B1"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2D4D0C1C" w14:textId="65DB9750" w:rsidR="0003470A" w:rsidRPr="00E62094" w:rsidRDefault="0003470A" w:rsidP="0003470A">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lastRenderedPageBreak/>
              <w:t>9</w:t>
            </w:r>
            <w:r w:rsidR="005B3B08" w:rsidRPr="00E62094">
              <w:rPr>
                <w:rFonts w:ascii="Times New Roman" w:hAnsi="Times New Roman" w:cs="Times New Roman"/>
                <w:sz w:val="24"/>
                <w:szCs w:val="24"/>
                <w:lang w:val="sr-Cyrl-CS"/>
              </w:rPr>
              <w:t>.</w:t>
            </w:r>
          </w:p>
        </w:tc>
        <w:tc>
          <w:tcPr>
            <w:tcW w:w="2923" w:type="dxa"/>
            <w:shd w:val="clear" w:color="auto" w:fill="DEEAF6" w:themeFill="accent5" w:themeFillTint="33"/>
          </w:tcPr>
          <w:p w14:paraId="7FD66935"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Унапређење поступка озакоњења објеката</w:t>
            </w:r>
          </w:p>
        </w:tc>
        <w:tc>
          <w:tcPr>
            <w:tcW w:w="2693" w:type="dxa"/>
            <w:shd w:val="clear" w:color="auto" w:fill="DEEAF6" w:themeFill="accent5" w:themeFillTint="33"/>
          </w:tcPr>
          <w:p w14:paraId="5F8F0AB1"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Министарство грађевинарства, саобраћаја и инфраструктуре</w:t>
            </w:r>
          </w:p>
        </w:tc>
        <w:tc>
          <w:tcPr>
            <w:tcW w:w="2976" w:type="dxa"/>
            <w:shd w:val="clear" w:color="auto" w:fill="DEEAF6" w:themeFill="accent5" w:themeFillTint="33"/>
          </w:tcPr>
          <w:p w14:paraId="52B2B7D5" w14:textId="702C8D1E" w:rsidR="0003470A" w:rsidRPr="00E62094" w:rsidRDefault="007C6340"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Показатељ ће бити одређен на основу усвојеног предлога решења</w:t>
            </w:r>
          </w:p>
        </w:tc>
      </w:tr>
      <w:tr w:rsidR="00447157" w:rsidRPr="00E62094" w14:paraId="5B0628C2"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086251C0" w14:textId="77777777" w:rsidR="0003470A" w:rsidRPr="00E62094" w:rsidRDefault="0003470A" w:rsidP="0003470A">
            <w:pPr>
              <w:jc w:val="both"/>
              <w:rPr>
                <w:rFonts w:ascii="Times New Roman" w:hAnsi="Times New Roman" w:cs="Times New Roman"/>
                <w:sz w:val="24"/>
                <w:szCs w:val="24"/>
                <w:lang w:val="sr-Cyrl-CS"/>
              </w:rPr>
            </w:pPr>
          </w:p>
        </w:tc>
        <w:tc>
          <w:tcPr>
            <w:tcW w:w="8592" w:type="dxa"/>
            <w:gridSpan w:val="3"/>
          </w:tcPr>
          <w:p w14:paraId="3EE6F73C"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3DA79363"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је усмерена на поједностављење и убрзање поступка озакоњења кроз раздвајање поступка уписа непокретности у катастар и поједностављење поступка утврђивања власништва на уписаним објектима који су предмет озакоњења. Ефекти ове мере се огледају у повећаном броју озакоњених објеката и тиме смањивању потребе за прелазак у нелегалне токове. </w:t>
            </w:r>
          </w:p>
          <w:p w14:paraId="09768657" w14:textId="77777777" w:rsidR="0003470A"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w:t>
            </w:r>
            <w:r w:rsidR="007C6340" w:rsidRPr="00E62094">
              <w:rPr>
                <w:rFonts w:ascii="Times New Roman" w:hAnsi="Times New Roman" w:cs="Times New Roman"/>
                <w:sz w:val="24"/>
                <w:szCs w:val="24"/>
                <w:lang w:val="sr-Cyrl-CS"/>
              </w:rPr>
              <w:t>5</w:t>
            </w:r>
            <w:r w:rsidRPr="00E62094">
              <w:rPr>
                <w:rFonts w:ascii="Times New Roman" w:hAnsi="Times New Roman" w:cs="Times New Roman"/>
                <w:sz w:val="24"/>
                <w:szCs w:val="24"/>
                <w:lang w:val="sr-Cyrl-CS"/>
              </w:rPr>
              <w:t>. година.</w:t>
            </w:r>
          </w:p>
          <w:p w14:paraId="60CE0797" w14:textId="1B222F1F" w:rsidR="0049338C" w:rsidRPr="00E62094" w:rsidRDefault="0049338C"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p>
        </w:tc>
      </w:tr>
      <w:tr w:rsidR="00447157" w:rsidRPr="00E62094" w14:paraId="5050E117" w14:textId="77777777" w:rsidTr="00377E17">
        <w:tc>
          <w:tcPr>
            <w:cnfStyle w:val="001000000000" w:firstRow="0" w:lastRow="0" w:firstColumn="1" w:lastColumn="0" w:oddVBand="0" w:evenVBand="0" w:oddHBand="0" w:evenHBand="0" w:firstRowFirstColumn="0" w:firstRowLastColumn="0" w:lastRowFirstColumn="0" w:lastRowLastColumn="0"/>
            <w:tcW w:w="758" w:type="dxa"/>
            <w:vMerge w:val="restart"/>
            <w:shd w:val="clear" w:color="auto" w:fill="5B9BD5" w:themeFill="accent5"/>
          </w:tcPr>
          <w:p w14:paraId="165692D0" w14:textId="743FFB1D" w:rsidR="0003470A" w:rsidRPr="00E62094" w:rsidRDefault="0003470A" w:rsidP="0003470A">
            <w:pPr>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10</w:t>
            </w:r>
            <w:r w:rsidR="005B3B08" w:rsidRPr="00E62094">
              <w:rPr>
                <w:rFonts w:ascii="Times New Roman" w:hAnsi="Times New Roman" w:cs="Times New Roman"/>
                <w:sz w:val="24"/>
                <w:szCs w:val="24"/>
                <w:lang w:val="sr-Cyrl-CS"/>
              </w:rPr>
              <w:t>.</w:t>
            </w:r>
          </w:p>
        </w:tc>
        <w:tc>
          <w:tcPr>
            <w:tcW w:w="2923" w:type="dxa"/>
            <w:shd w:val="clear" w:color="auto" w:fill="DEEAF6" w:themeFill="accent5" w:themeFillTint="33"/>
          </w:tcPr>
          <w:p w14:paraId="124B0477"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Успостављање јединствене базе мишљења министарстава издатих на захтев привредних субјеката</w:t>
            </w:r>
          </w:p>
        </w:tc>
        <w:tc>
          <w:tcPr>
            <w:tcW w:w="2693" w:type="dxa"/>
            <w:shd w:val="clear" w:color="auto" w:fill="DEEAF6" w:themeFill="accent5" w:themeFillTint="33"/>
          </w:tcPr>
          <w:p w14:paraId="62F706F8" w14:textId="77777777" w:rsidR="0003470A" w:rsidRPr="00E62094" w:rsidRDefault="0003470A"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Канцеларија за информационе технологије и електронску управу</w:t>
            </w:r>
          </w:p>
        </w:tc>
        <w:tc>
          <w:tcPr>
            <w:tcW w:w="2976" w:type="dxa"/>
            <w:shd w:val="clear" w:color="auto" w:fill="DEEAF6" w:themeFill="accent5" w:themeFillTint="33"/>
          </w:tcPr>
          <w:p w14:paraId="66DD3BED" w14:textId="380A81C3" w:rsidR="0003470A" w:rsidRPr="00E62094" w:rsidRDefault="007C6340" w:rsidP="000347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sr-Cyrl-CS"/>
              </w:rPr>
            </w:pPr>
            <w:r w:rsidRPr="00E62094">
              <w:rPr>
                <w:rFonts w:ascii="Times New Roman" w:hAnsi="Times New Roman" w:cs="Times New Roman"/>
                <w:b/>
                <w:sz w:val="24"/>
                <w:szCs w:val="24"/>
                <w:lang w:val="sr-Cyrl-CS"/>
              </w:rPr>
              <w:t>Показатељ ће бити одређен на основу резултата спроведене анализе</w:t>
            </w:r>
          </w:p>
        </w:tc>
      </w:tr>
      <w:tr w:rsidR="00447157" w:rsidRPr="00E62094" w14:paraId="5D3E3D06" w14:textId="77777777" w:rsidTr="004E47AA">
        <w:tc>
          <w:tcPr>
            <w:cnfStyle w:val="001000000000" w:firstRow="0" w:lastRow="0" w:firstColumn="1" w:lastColumn="0" w:oddVBand="0" w:evenVBand="0" w:oddHBand="0" w:evenHBand="0" w:firstRowFirstColumn="0" w:firstRowLastColumn="0" w:lastRowFirstColumn="0" w:lastRowLastColumn="0"/>
            <w:tcW w:w="758" w:type="dxa"/>
            <w:vMerge/>
            <w:shd w:val="clear" w:color="auto" w:fill="5B9BD5" w:themeFill="accent5"/>
          </w:tcPr>
          <w:p w14:paraId="49D82212" w14:textId="77777777" w:rsidR="0003470A" w:rsidRPr="00E62094" w:rsidRDefault="0003470A" w:rsidP="0003470A">
            <w:pPr>
              <w:jc w:val="both"/>
              <w:rPr>
                <w:rFonts w:ascii="Times New Roman" w:hAnsi="Times New Roman" w:cs="Times New Roman"/>
                <w:sz w:val="24"/>
                <w:szCs w:val="24"/>
                <w:lang w:val="sr-Cyrl-CS"/>
              </w:rPr>
            </w:pPr>
          </w:p>
        </w:tc>
        <w:tc>
          <w:tcPr>
            <w:tcW w:w="8592" w:type="dxa"/>
            <w:gridSpan w:val="3"/>
          </w:tcPr>
          <w:p w14:paraId="039FE9E7" w14:textId="77777777" w:rsidR="0003470A" w:rsidRPr="00E62094" w:rsidRDefault="0003470A" w:rsidP="0003470A">
            <w:pPr>
              <w:tabs>
                <w:tab w:val="left" w:pos="335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Врста мере: институционално управљачко организациона.</w:t>
            </w:r>
          </w:p>
          <w:p w14:paraId="28DD02D5" w14:textId="77777777" w:rsidR="0003470A" w:rsidRPr="00E62094" w:rsidRDefault="0003470A" w:rsidP="0003470A">
            <w:pPr>
              <w:tabs>
                <w:tab w:val="left" w:pos="335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 xml:space="preserve">Ова мера подразумева израду анализе тренутног стања у области издавања службених мишљења на захтев привредних субјеката и оптимизацију подношења захтева за њихово издавање онлајн преко јединствене контакт тачке као нове електронске услуге. Ефекти ове мере се огледају у убрзању процеса добијања мишљења, диигитализацију и унапређењу правне сигурности. </w:t>
            </w:r>
          </w:p>
          <w:p w14:paraId="41C27CE5" w14:textId="77777777" w:rsidR="0003470A" w:rsidRPr="00E62094" w:rsidRDefault="0003470A" w:rsidP="0003470A">
            <w:pPr>
              <w:tabs>
                <w:tab w:val="left" w:pos="335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E62094">
              <w:rPr>
                <w:rFonts w:ascii="Times New Roman" w:hAnsi="Times New Roman" w:cs="Times New Roman"/>
                <w:sz w:val="24"/>
                <w:szCs w:val="24"/>
                <w:lang w:val="sr-Cyrl-CS"/>
              </w:rPr>
              <w:t>Рок за спровођење мере: 2023. и 2024. година</w:t>
            </w:r>
          </w:p>
        </w:tc>
      </w:tr>
    </w:tbl>
    <w:p w14:paraId="37B7F53C" w14:textId="294E9289" w:rsidR="00DA0062" w:rsidRDefault="00DA0062" w:rsidP="00523BB0">
      <w:pPr>
        <w:jc w:val="both"/>
        <w:rPr>
          <w:rFonts w:ascii="Times New Roman" w:hAnsi="Times New Roman" w:cs="Times New Roman"/>
          <w:sz w:val="24"/>
          <w:szCs w:val="24"/>
          <w:lang w:val="sr-Cyrl-CS"/>
        </w:rPr>
      </w:pPr>
    </w:p>
    <w:p w14:paraId="46585C06" w14:textId="0B9D7C7D" w:rsidR="00AF082D" w:rsidRDefault="00AF082D" w:rsidP="00523BB0">
      <w:pPr>
        <w:jc w:val="both"/>
        <w:rPr>
          <w:rFonts w:ascii="Times New Roman" w:hAnsi="Times New Roman" w:cs="Times New Roman"/>
          <w:sz w:val="24"/>
          <w:szCs w:val="24"/>
          <w:lang w:val="sr-Cyrl-CS"/>
        </w:rPr>
      </w:pPr>
    </w:p>
    <w:p w14:paraId="33BD8274" w14:textId="77777777" w:rsidR="00AF082D" w:rsidRPr="00E62094" w:rsidRDefault="00AF082D" w:rsidP="00523BB0">
      <w:pPr>
        <w:jc w:val="both"/>
        <w:rPr>
          <w:rFonts w:ascii="Times New Roman" w:hAnsi="Times New Roman" w:cs="Times New Roman"/>
          <w:sz w:val="24"/>
          <w:szCs w:val="24"/>
          <w:lang w:val="sr-Cyrl-CS"/>
        </w:rPr>
      </w:pPr>
    </w:p>
    <w:p w14:paraId="0F7E6955" w14:textId="4E3AB81E" w:rsidR="00632EBF" w:rsidRPr="00E62094" w:rsidRDefault="000B572E" w:rsidP="00F717D0">
      <w:pPr>
        <w:pStyle w:val="Heading1"/>
        <w:spacing w:after="240"/>
        <w:jc w:val="both"/>
        <w:rPr>
          <w:rFonts w:ascii="Times New Roman" w:hAnsi="Times New Roman" w:cs="Times New Roman"/>
          <w:bCs/>
          <w:color w:val="auto"/>
          <w:sz w:val="24"/>
          <w:szCs w:val="24"/>
          <w:lang w:val="sr-Cyrl-CS"/>
        </w:rPr>
      </w:pPr>
      <w:bookmarkStart w:id="2240" w:name="_Toc85794692"/>
      <w:bookmarkStart w:id="2241" w:name="_Toc85795390"/>
      <w:bookmarkStart w:id="2242" w:name="_Toc85795651"/>
      <w:bookmarkStart w:id="2243" w:name="_Toc85795895"/>
      <w:bookmarkStart w:id="2244" w:name="_Toc85796138"/>
      <w:bookmarkStart w:id="2245" w:name="_Toc85813359"/>
      <w:bookmarkStart w:id="2246" w:name="_Toc85816515"/>
      <w:bookmarkStart w:id="2247" w:name="_Toc85841850"/>
      <w:bookmarkStart w:id="2248" w:name="_Toc85842620"/>
      <w:bookmarkStart w:id="2249" w:name="_Toc85925350"/>
      <w:bookmarkStart w:id="2250" w:name="_Toc85927281"/>
      <w:bookmarkStart w:id="2251" w:name="_Toc85794693"/>
      <w:bookmarkStart w:id="2252" w:name="_Toc85795391"/>
      <w:bookmarkStart w:id="2253" w:name="_Toc85795652"/>
      <w:bookmarkStart w:id="2254" w:name="_Toc85795896"/>
      <w:bookmarkStart w:id="2255" w:name="_Toc85796139"/>
      <w:bookmarkStart w:id="2256" w:name="_Toc85813360"/>
      <w:bookmarkStart w:id="2257" w:name="_Toc85816516"/>
      <w:bookmarkStart w:id="2258" w:name="_Toc85841851"/>
      <w:bookmarkStart w:id="2259" w:name="_Toc85842621"/>
      <w:bookmarkStart w:id="2260" w:name="_Toc85925351"/>
      <w:bookmarkStart w:id="2261" w:name="_Toc85927282"/>
      <w:bookmarkStart w:id="2262" w:name="_Toc85794694"/>
      <w:bookmarkStart w:id="2263" w:name="_Toc85795392"/>
      <w:bookmarkStart w:id="2264" w:name="_Toc85795653"/>
      <w:bookmarkStart w:id="2265" w:name="_Toc85795897"/>
      <w:bookmarkStart w:id="2266" w:name="_Toc85796140"/>
      <w:bookmarkStart w:id="2267" w:name="_Toc85813361"/>
      <w:bookmarkStart w:id="2268" w:name="_Toc85816517"/>
      <w:bookmarkStart w:id="2269" w:name="_Toc85841852"/>
      <w:bookmarkStart w:id="2270" w:name="_Toc85842622"/>
      <w:bookmarkStart w:id="2271" w:name="_Toc85925352"/>
      <w:bookmarkStart w:id="2272" w:name="_Toc85927283"/>
      <w:bookmarkStart w:id="2273" w:name="_Toc85794695"/>
      <w:bookmarkStart w:id="2274" w:name="_Toc85795393"/>
      <w:bookmarkStart w:id="2275" w:name="_Toc85795654"/>
      <w:bookmarkStart w:id="2276" w:name="_Toc85795898"/>
      <w:bookmarkStart w:id="2277" w:name="_Toc85796141"/>
      <w:bookmarkStart w:id="2278" w:name="_Toc85813362"/>
      <w:bookmarkStart w:id="2279" w:name="_Toc85816518"/>
      <w:bookmarkStart w:id="2280" w:name="_Toc85841853"/>
      <w:bookmarkStart w:id="2281" w:name="_Toc85842623"/>
      <w:bookmarkStart w:id="2282" w:name="_Toc85925353"/>
      <w:bookmarkStart w:id="2283" w:name="_Toc85927284"/>
      <w:bookmarkStart w:id="2284" w:name="_Toc76725019"/>
      <w:bookmarkStart w:id="2285" w:name="_Toc76725406"/>
      <w:bookmarkStart w:id="2286" w:name="_Toc76725582"/>
      <w:bookmarkStart w:id="2287" w:name="_Toc76726456"/>
      <w:bookmarkStart w:id="2288" w:name="_Toc76726491"/>
      <w:bookmarkStart w:id="2289" w:name="_Toc76725020"/>
      <w:bookmarkStart w:id="2290" w:name="_Toc76725407"/>
      <w:bookmarkStart w:id="2291" w:name="_Toc76725583"/>
      <w:bookmarkStart w:id="2292" w:name="_Toc76726457"/>
      <w:bookmarkStart w:id="2293" w:name="_Toc76726492"/>
      <w:bookmarkStart w:id="2294" w:name="_Toc9341141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r w:rsidRPr="00E62094">
        <w:rPr>
          <w:rFonts w:ascii="Times New Roman" w:hAnsi="Times New Roman" w:cs="Times New Roman"/>
          <w:bCs/>
          <w:color w:val="auto"/>
          <w:sz w:val="24"/>
          <w:szCs w:val="24"/>
          <w:lang w:val="sr-Cyrl-CS"/>
        </w:rPr>
        <w:tab/>
      </w:r>
      <w:r w:rsidR="00AD4536" w:rsidRPr="00E62094">
        <w:rPr>
          <w:rFonts w:ascii="Times New Roman" w:hAnsi="Times New Roman" w:cs="Times New Roman"/>
          <w:bCs/>
          <w:color w:val="auto"/>
          <w:sz w:val="24"/>
          <w:szCs w:val="24"/>
          <w:lang w:val="sr-Cyrl-CS"/>
        </w:rPr>
        <w:t xml:space="preserve">МЕХАНИЗАМ ЗА СПРОВОЂЕЊЕ И ПРАЋЕЊЕ СПРОВОЂЕЊА ПРОГРАМА И ИЗВЕШТАВАЊЕ О РЕЗУЛТАТИМА </w:t>
      </w:r>
      <w:bookmarkEnd w:id="2294"/>
    </w:p>
    <w:p w14:paraId="2980EE04" w14:textId="5675A405" w:rsidR="00AD4536"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E020C" w:rsidRPr="00E62094">
        <w:rPr>
          <w:rFonts w:ascii="Times New Roman" w:hAnsi="Times New Roman" w:cs="Times New Roman"/>
          <w:sz w:val="24"/>
          <w:szCs w:val="24"/>
          <w:lang w:val="sr-Cyrl-CS"/>
        </w:rPr>
        <w:t xml:space="preserve">Дефинисање </w:t>
      </w:r>
      <w:r w:rsidR="00E17A68" w:rsidRPr="00E62094">
        <w:rPr>
          <w:rFonts w:ascii="Times New Roman" w:hAnsi="Times New Roman" w:cs="Times New Roman"/>
          <w:sz w:val="24"/>
          <w:szCs w:val="24"/>
          <w:lang w:val="sr-Cyrl-CS"/>
        </w:rPr>
        <w:t xml:space="preserve">начина оцене постигнутих резултата, односно ефикасности спровођења документа јавне политике, </w:t>
      </w:r>
      <w:r w:rsidR="002744E3" w:rsidRPr="00E62094">
        <w:rPr>
          <w:rFonts w:ascii="Times New Roman" w:hAnsi="Times New Roman" w:cs="Times New Roman"/>
          <w:sz w:val="24"/>
          <w:szCs w:val="24"/>
          <w:lang w:val="sr-Cyrl-CS"/>
        </w:rPr>
        <w:t>захтева</w:t>
      </w:r>
      <w:r w:rsidR="00E17A68" w:rsidRPr="00E62094">
        <w:rPr>
          <w:rFonts w:ascii="Times New Roman" w:hAnsi="Times New Roman" w:cs="Times New Roman"/>
          <w:sz w:val="24"/>
          <w:szCs w:val="24"/>
          <w:lang w:val="sr-Cyrl-CS"/>
        </w:rPr>
        <w:t xml:space="preserve"> идентификацију кључних показатеља учинака на нивоу општ</w:t>
      </w:r>
      <w:r w:rsidR="00EF3EDB" w:rsidRPr="00E62094">
        <w:rPr>
          <w:rFonts w:ascii="Times New Roman" w:hAnsi="Times New Roman" w:cs="Times New Roman"/>
          <w:sz w:val="24"/>
          <w:szCs w:val="24"/>
          <w:lang w:val="sr-Cyrl-CS"/>
        </w:rPr>
        <w:t>ег</w:t>
      </w:r>
      <w:r w:rsidR="00E17A68" w:rsidRPr="00E62094">
        <w:rPr>
          <w:rFonts w:ascii="Times New Roman" w:hAnsi="Times New Roman" w:cs="Times New Roman"/>
          <w:sz w:val="24"/>
          <w:szCs w:val="24"/>
          <w:lang w:val="sr-Cyrl-CS"/>
        </w:rPr>
        <w:t xml:space="preserve"> и посебних циљева и мера, којима се мери ефикасност и ефективност спровођења јавних политика које су тим документом утврђене и начин верификације тих резултата (извор информације)</w:t>
      </w:r>
      <w:r w:rsidR="00EF3EDB" w:rsidRPr="00E62094">
        <w:rPr>
          <w:rFonts w:ascii="Times New Roman" w:hAnsi="Times New Roman" w:cs="Times New Roman"/>
          <w:sz w:val="24"/>
          <w:szCs w:val="24"/>
          <w:lang w:val="sr-Cyrl-CS"/>
        </w:rPr>
        <w:t>.</w:t>
      </w:r>
    </w:p>
    <w:p w14:paraId="6FC3AFEC" w14:textId="47256896" w:rsidR="00B716E9"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B716E9" w:rsidRPr="00E62094">
        <w:rPr>
          <w:rFonts w:ascii="Times New Roman" w:hAnsi="Times New Roman" w:cs="Times New Roman"/>
          <w:sz w:val="24"/>
          <w:szCs w:val="24"/>
          <w:lang w:val="sr-Cyrl-CS"/>
        </w:rPr>
        <w:t xml:space="preserve">Подршку Координационом телу при извештавању пружа Стручна група, која прати спровођење </w:t>
      </w:r>
      <w:r w:rsidR="00AA1407" w:rsidRPr="00E62094">
        <w:rPr>
          <w:rFonts w:ascii="Times New Roman" w:hAnsi="Times New Roman" w:cs="Times New Roman"/>
          <w:sz w:val="24"/>
          <w:szCs w:val="24"/>
          <w:lang w:val="sr-Cyrl-CS"/>
        </w:rPr>
        <w:t>П</w:t>
      </w:r>
      <w:r w:rsidR="00B716E9" w:rsidRPr="00E62094">
        <w:rPr>
          <w:rFonts w:ascii="Times New Roman" w:hAnsi="Times New Roman" w:cs="Times New Roman"/>
          <w:sz w:val="24"/>
          <w:szCs w:val="24"/>
          <w:lang w:val="sr-Cyrl-CS"/>
        </w:rPr>
        <w:t>рограма</w:t>
      </w:r>
      <w:r w:rsidR="007D23B4" w:rsidRPr="00E62094">
        <w:rPr>
          <w:rFonts w:ascii="Times New Roman" w:hAnsi="Times New Roman" w:cs="Times New Roman"/>
          <w:sz w:val="24"/>
          <w:szCs w:val="24"/>
          <w:lang w:val="sr-Cyrl-CS"/>
        </w:rPr>
        <w:t xml:space="preserve"> 2023-2025.  </w:t>
      </w:r>
      <w:r w:rsidR="00B716E9" w:rsidRPr="00E62094">
        <w:rPr>
          <w:rFonts w:ascii="Times New Roman" w:hAnsi="Times New Roman" w:cs="Times New Roman"/>
          <w:sz w:val="24"/>
          <w:szCs w:val="24"/>
          <w:lang w:val="sr-Cyrl-CS"/>
        </w:rPr>
        <w:t>, а чији је задатак да припрема извештаје Координационог тела.</w:t>
      </w:r>
    </w:p>
    <w:p w14:paraId="4140F489" w14:textId="13004A7C" w:rsidR="00B716E9" w:rsidRPr="00E62094" w:rsidRDefault="00761DC7" w:rsidP="00761DC7">
      <w:pPr>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B716E9" w:rsidRPr="00E62094">
        <w:rPr>
          <w:rFonts w:ascii="Times New Roman" w:hAnsi="Times New Roman" w:cs="Times New Roman"/>
          <w:sz w:val="24"/>
          <w:szCs w:val="24"/>
          <w:lang w:val="sr-Cyrl-CS"/>
        </w:rPr>
        <w:t>Свака институција је дужна да прати спровођење мера и активности за које је задужена и да извештава Стручну групу о резултатима њиховог спровођења.</w:t>
      </w:r>
    </w:p>
    <w:p w14:paraId="23F9A3F0" w14:textId="23F28CC2" w:rsidR="00BF7A75" w:rsidRPr="00E62094" w:rsidDel="00AD4536" w:rsidRDefault="00761DC7" w:rsidP="00761DC7">
      <w:pPr>
        <w:spacing w:after="0"/>
        <w:jc w:val="both"/>
        <w:rPr>
          <w:rFonts w:ascii="Times New Roman" w:hAnsi="Times New Roman" w:cs="Times New Roman"/>
          <w:sz w:val="24"/>
          <w:szCs w:val="24"/>
          <w:lang w:val="sr-Cyrl-CS"/>
        </w:rPr>
      </w:pPr>
      <w:bookmarkStart w:id="2295" w:name="_Toc88469746"/>
      <w:bookmarkStart w:id="2296" w:name="_Toc85925358"/>
      <w:bookmarkStart w:id="2297" w:name="_Toc85927289"/>
      <w:bookmarkStart w:id="2298" w:name="_Toc85925372"/>
      <w:bookmarkStart w:id="2299" w:name="_Toc85927303"/>
      <w:bookmarkStart w:id="2300" w:name="_Toc85925373"/>
      <w:bookmarkStart w:id="2301" w:name="_Toc85927304"/>
      <w:bookmarkStart w:id="2302" w:name="_Toc85925377"/>
      <w:bookmarkStart w:id="2303" w:name="_Toc85927308"/>
      <w:bookmarkStart w:id="2304" w:name="_Toc85925378"/>
      <w:bookmarkStart w:id="2305" w:name="_Toc85927309"/>
      <w:bookmarkEnd w:id="2295"/>
      <w:bookmarkEnd w:id="2296"/>
      <w:bookmarkEnd w:id="2297"/>
      <w:bookmarkEnd w:id="2298"/>
      <w:bookmarkEnd w:id="2299"/>
      <w:bookmarkEnd w:id="2300"/>
      <w:bookmarkEnd w:id="2301"/>
      <w:bookmarkEnd w:id="2302"/>
      <w:bookmarkEnd w:id="2303"/>
      <w:bookmarkEnd w:id="2304"/>
      <w:bookmarkEnd w:id="2305"/>
      <w:r w:rsidRPr="00E62094">
        <w:rPr>
          <w:rFonts w:ascii="Times New Roman" w:hAnsi="Times New Roman" w:cs="Times New Roman"/>
          <w:sz w:val="24"/>
          <w:szCs w:val="24"/>
          <w:lang w:val="sr-Cyrl-CS"/>
        </w:rPr>
        <w:tab/>
      </w:r>
      <w:r w:rsidR="00BF7A75" w:rsidRPr="00E62094" w:rsidDel="00AD4536">
        <w:rPr>
          <w:rFonts w:ascii="Times New Roman" w:hAnsi="Times New Roman" w:cs="Times New Roman"/>
          <w:sz w:val="24"/>
          <w:szCs w:val="24"/>
          <w:lang w:val="sr-Cyrl-CS"/>
        </w:rPr>
        <w:t xml:space="preserve">Координационо тело за сузбијање сиве економије је задужено да координира рад органа државне управе и усмерава активности које се односе на припрему, ревизију и </w:t>
      </w:r>
      <w:r w:rsidR="00BF7A75" w:rsidRPr="00E62094" w:rsidDel="00AD4536">
        <w:rPr>
          <w:rFonts w:ascii="Times New Roman" w:hAnsi="Times New Roman" w:cs="Times New Roman"/>
          <w:sz w:val="24"/>
          <w:szCs w:val="24"/>
          <w:lang w:val="sr-Cyrl-CS"/>
        </w:rPr>
        <w:lastRenderedPageBreak/>
        <w:t xml:space="preserve">имплементацију </w:t>
      </w:r>
      <w:r w:rsidR="00AA1407" w:rsidRPr="00E62094" w:rsidDel="00AD4536">
        <w:rPr>
          <w:rFonts w:ascii="Times New Roman" w:hAnsi="Times New Roman" w:cs="Times New Roman"/>
          <w:sz w:val="24"/>
          <w:szCs w:val="24"/>
          <w:lang w:val="sr-Cyrl-CS"/>
        </w:rPr>
        <w:t>П</w:t>
      </w:r>
      <w:r w:rsidR="00BF7A75" w:rsidRPr="00E62094" w:rsidDel="00AD4536">
        <w:rPr>
          <w:rFonts w:ascii="Times New Roman" w:hAnsi="Times New Roman" w:cs="Times New Roman"/>
          <w:sz w:val="24"/>
          <w:szCs w:val="24"/>
          <w:lang w:val="sr-Cyrl-CS"/>
        </w:rPr>
        <w:t xml:space="preserve">рограма за сузбијање сиве економије, са пратећим акционим планом, као и извештавање о спроведеним активностима. </w:t>
      </w:r>
    </w:p>
    <w:p w14:paraId="5EC4044A" w14:textId="1E2E3E0C" w:rsidR="00BF7A75" w:rsidRPr="00E62094" w:rsidRDefault="00761DC7" w:rsidP="007D23B4">
      <w:pPr>
        <w:tabs>
          <w:tab w:val="left" w:pos="709"/>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BF7A75" w:rsidRPr="00E62094">
        <w:rPr>
          <w:rFonts w:ascii="Times New Roman" w:hAnsi="Times New Roman" w:cs="Times New Roman"/>
          <w:sz w:val="24"/>
          <w:szCs w:val="24"/>
          <w:lang w:val="sr-Cyrl-CS"/>
        </w:rPr>
        <w:t>Координационо тело о свом раду извештава Владу на сваких 90 дана. Извештавање се врши и пружањем, односно достављањем потребних података и информација имплементационој групи Министарске групе 3 – „Пружање бољих јавних услуга” Координационог тела за припрему и праћење реализације Акционог плана за спровођење Програма Владе, које је образовано Одлуком о образовању Координационог тела за припрему и праћење реализације Акционог плана за спровођење Програма Владе („Службени гласник РС”, број 88/17).</w:t>
      </w:r>
    </w:p>
    <w:p w14:paraId="1E807A69" w14:textId="02A1E3C9" w:rsidR="0067084F" w:rsidRPr="00E62094" w:rsidRDefault="00761DC7" w:rsidP="007D23B4">
      <w:pPr>
        <w:tabs>
          <w:tab w:val="left" w:pos="709"/>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67084F" w:rsidRPr="00E62094">
        <w:rPr>
          <w:rFonts w:ascii="Times New Roman" w:hAnsi="Times New Roman" w:cs="Times New Roman"/>
          <w:sz w:val="24"/>
          <w:szCs w:val="24"/>
          <w:lang w:val="sr-Cyrl-CS"/>
        </w:rPr>
        <w:t xml:space="preserve">Динамика остваривања мера </w:t>
      </w:r>
      <w:r w:rsidR="009E38E6" w:rsidRPr="00E62094">
        <w:rPr>
          <w:rFonts w:ascii="Times New Roman" w:hAnsi="Times New Roman" w:cs="Times New Roman"/>
          <w:sz w:val="24"/>
          <w:szCs w:val="24"/>
          <w:lang w:val="sr-Cyrl-CS"/>
        </w:rPr>
        <w:t>из Про</w:t>
      </w:r>
      <w:r w:rsidR="00A602D7" w:rsidRPr="00E62094">
        <w:rPr>
          <w:rFonts w:ascii="Times New Roman" w:hAnsi="Times New Roman" w:cs="Times New Roman"/>
          <w:sz w:val="24"/>
          <w:szCs w:val="24"/>
          <w:lang w:val="sr-Cyrl-CS"/>
        </w:rPr>
        <w:t>г</w:t>
      </w:r>
      <w:r w:rsidR="009E38E6" w:rsidRPr="00E62094">
        <w:rPr>
          <w:rFonts w:ascii="Times New Roman" w:hAnsi="Times New Roman" w:cs="Times New Roman"/>
          <w:sz w:val="24"/>
          <w:szCs w:val="24"/>
          <w:lang w:val="sr-Cyrl-CS"/>
        </w:rPr>
        <w:t xml:space="preserve">рама </w:t>
      </w:r>
      <w:r w:rsidR="0067084F" w:rsidRPr="00E62094">
        <w:rPr>
          <w:rFonts w:ascii="Times New Roman" w:hAnsi="Times New Roman" w:cs="Times New Roman"/>
          <w:sz w:val="24"/>
          <w:szCs w:val="24"/>
          <w:lang w:val="sr-Cyrl-CS"/>
        </w:rPr>
        <w:t>ће се дефи</w:t>
      </w:r>
      <w:r w:rsidR="009E38E6" w:rsidRPr="00E62094">
        <w:rPr>
          <w:rFonts w:ascii="Times New Roman" w:hAnsi="Times New Roman" w:cs="Times New Roman"/>
          <w:sz w:val="24"/>
          <w:szCs w:val="24"/>
          <w:lang w:val="sr-Cyrl-CS"/>
        </w:rPr>
        <w:t>нисати кроз акционе планове за његово спровођење.</w:t>
      </w:r>
      <w:r w:rsidR="0067084F" w:rsidRPr="00E62094">
        <w:rPr>
          <w:rFonts w:ascii="Times New Roman" w:hAnsi="Times New Roman" w:cs="Times New Roman"/>
          <w:sz w:val="24"/>
          <w:szCs w:val="24"/>
          <w:lang w:val="sr-Cyrl-CS"/>
        </w:rPr>
        <w:t xml:space="preserve"> </w:t>
      </w:r>
      <w:r w:rsidR="00AD4536" w:rsidRPr="00E62094">
        <w:rPr>
          <w:rFonts w:ascii="Times New Roman" w:hAnsi="Times New Roman" w:cs="Times New Roman"/>
          <w:sz w:val="24"/>
          <w:szCs w:val="24"/>
          <w:lang w:val="sr-Cyrl-CS"/>
        </w:rPr>
        <w:t>A</w:t>
      </w:r>
      <w:r w:rsidR="0067084F" w:rsidRPr="00E62094">
        <w:rPr>
          <w:rFonts w:ascii="Times New Roman" w:hAnsi="Times New Roman" w:cs="Times New Roman"/>
          <w:sz w:val="24"/>
          <w:szCs w:val="24"/>
          <w:lang w:val="sr-Cyrl-CS"/>
        </w:rPr>
        <w:t>кциони план</w:t>
      </w:r>
      <w:r w:rsidR="009E38E6" w:rsidRPr="00E62094">
        <w:rPr>
          <w:rFonts w:ascii="Times New Roman" w:hAnsi="Times New Roman" w:cs="Times New Roman"/>
          <w:sz w:val="24"/>
          <w:szCs w:val="24"/>
          <w:lang w:val="sr-Cyrl-CS"/>
        </w:rPr>
        <w:t xml:space="preserve"> ће бити донет</w:t>
      </w:r>
      <w:r w:rsidR="0067084F" w:rsidRPr="00E62094">
        <w:rPr>
          <w:rFonts w:ascii="Times New Roman" w:hAnsi="Times New Roman" w:cs="Times New Roman"/>
          <w:sz w:val="24"/>
          <w:szCs w:val="24"/>
          <w:lang w:val="sr-Cyrl-CS"/>
        </w:rPr>
        <w:t xml:space="preserve"> за период 202</w:t>
      </w:r>
      <w:r w:rsidR="00AD4536" w:rsidRPr="00E62094">
        <w:rPr>
          <w:rFonts w:ascii="Times New Roman" w:hAnsi="Times New Roman" w:cs="Times New Roman"/>
          <w:sz w:val="24"/>
          <w:szCs w:val="24"/>
          <w:lang w:val="sr-Cyrl-CS"/>
        </w:rPr>
        <w:t>3</w:t>
      </w:r>
      <w:r w:rsidR="0067084F" w:rsidRPr="00E62094">
        <w:rPr>
          <w:rFonts w:ascii="Times New Roman" w:hAnsi="Times New Roman" w:cs="Times New Roman"/>
          <w:sz w:val="24"/>
          <w:szCs w:val="24"/>
          <w:lang w:val="sr-Cyrl-CS"/>
        </w:rPr>
        <w:t>-202</w:t>
      </w:r>
      <w:r w:rsidR="00AD4536" w:rsidRPr="00E62094">
        <w:rPr>
          <w:rFonts w:ascii="Times New Roman" w:hAnsi="Times New Roman" w:cs="Times New Roman"/>
          <w:sz w:val="24"/>
          <w:szCs w:val="24"/>
          <w:lang w:val="sr-Cyrl-CS"/>
        </w:rPr>
        <w:t xml:space="preserve">5. </w:t>
      </w:r>
      <w:r w:rsidR="009E38E6" w:rsidRPr="00E62094">
        <w:rPr>
          <w:rFonts w:ascii="Times New Roman" w:hAnsi="Times New Roman" w:cs="Times New Roman"/>
          <w:sz w:val="24"/>
          <w:szCs w:val="24"/>
          <w:lang w:val="sr-Cyrl-CS"/>
        </w:rPr>
        <w:t xml:space="preserve"> у року од 90 дана од усвајања Програма</w:t>
      </w:r>
      <w:r w:rsidR="007D23B4" w:rsidRPr="00E62094">
        <w:rPr>
          <w:rFonts w:ascii="Times New Roman" w:hAnsi="Times New Roman" w:cs="Times New Roman"/>
          <w:sz w:val="24"/>
          <w:szCs w:val="24"/>
          <w:lang w:val="sr-Cyrl-CS"/>
        </w:rPr>
        <w:t xml:space="preserve"> 2023-2025.  </w:t>
      </w:r>
      <w:r w:rsidR="0067084F" w:rsidRPr="00E62094">
        <w:rPr>
          <w:rFonts w:ascii="Times New Roman" w:hAnsi="Times New Roman" w:cs="Times New Roman"/>
          <w:sz w:val="24"/>
          <w:szCs w:val="24"/>
          <w:lang w:val="sr-Cyrl-CS"/>
        </w:rPr>
        <w:t xml:space="preserve"> </w:t>
      </w:r>
    </w:p>
    <w:p w14:paraId="7715C3E3" w14:textId="2FFC3BAD" w:rsidR="005A4DE0" w:rsidRPr="00E62094" w:rsidRDefault="00761DC7" w:rsidP="007D23B4">
      <w:pPr>
        <w:tabs>
          <w:tab w:val="left" w:pos="709"/>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A4DE0" w:rsidRPr="00E62094">
        <w:rPr>
          <w:rFonts w:ascii="Times New Roman" w:hAnsi="Times New Roman" w:cs="Times New Roman"/>
          <w:sz w:val="24"/>
          <w:szCs w:val="24"/>
          <w:lang w:val="sr-Cyrl-CS"/>
        </w:rPr>
        <w:t>Координационо тело о спровођењу Акционог плана извештава Владу најкасније у року од 120 дана по истеку сваке календарске године од дана усвајања Акционог плана.</w:t>
      </w:r>
    </w:p>
    <w:p w14:paraId="039B03FA" w14:textId="687D06A2" w:rsidR="005A4DE0" w:rsidRPr="00E62094" w:rsidRDefault="00761DC7" w:rsidP="007D23B4">
      <w:pPr>
        <w:tabs>
          <w:tab w:val="left" w:pos="709"/>
          <w:tab w:val="left" w:pos="1260"/>
        </w:tabs>
        <w:spacing w:after="0"/>
        <w:jc w:val="both"/>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r>
      <w:r w:rsidR="005A4DE0" w:rsidRPr="00E62094">
        <w:rPr>
          <w:rFonts w:ascii="Times New Roman" w:hAnsi="Times New Roman" w:cs="Times New Roman"/>
          <w:sz w:val="24"/>
          <w:szCs w:val="24"/>
          <w:lang w:val="sr-Cyrl-CS"/>
        </w:rPr>
        <w:t xml:space="preserve">Финални извештај о резултатима спровођења програма доноси се </w:t>
      </w:r>
      <w:r w:rsidR="000B572E" w:rsidRPr="00E62094">
        <w:rPr>
          <w:rFonts w:ascii="Times New Roman" w:hAnsi="Times New Roman" w:cs="Times New Roman"/>
          <w:sz w:val="24"/>
          <w:szCs w:val="24"/>
          <w:lang w:val="sr-Cyrl-CS"/>
        </w:rPr>
        <w:t>шест</w:t>
      </w:r>
      <w:r w:rsidR="005A4DE0" w:rsidRPr="00E62094">
        <w:rPr>
          <w:rFonts w:ascii="Times New Roman" w:hAnsi="Times New Roman" w:cs="Times New Roman"/>
          <w:sz w:val="24"/>
          <w:szCs w:val="24"/>
          <w:lang w:val="sr-Cyrl-CS"/>
        </w:rPr>
        <w:t xml:space="preserve"> месеци након истека периода спровођења </w:t>
      </w:r>
      <w:r w:rsidR="004731AA" w:rsidRPr="00E62094">
        <w:rPr>
          <w:rFonts w:ascii="Times New Roman" w:hAnsi="Times New Roman" w:cs="Times New Roman"/>
          <w:sz w:val="24"/>
          <w:szCs w:val="24"/>
          <w:lang w:val="sr-Cyrl-CS"/>
        </w:rPr>
        <w:t>П</w:t>
      </w:r>
      <w:r w:rsidR="00455CE0" w:rsidRPr="00E62094">
        <w:rPr>
          <w:rFonts w:ascii="Times New Roman" w:hAnsi="Times New Roman" w:cs="Times New Roman"/>
          <w:sz w:val="24"/>
          <w:szCs w:val="24"/>
          <w:lang w:val="sr-Cyrl-CS"/>
        </w:rPr>
        <w:t>рограма.</w:t>
      </w:r>
    </w:p>
    <w:p w14:paraId="4936D543" w14:textId="195A9FB6" w:rsidR="008E24A8" w:rsidRPr="00E62094" w:rsidRDefault="000B572E" w:rsidP="008E24A8">
      <w:pPr>
        <w:pStyle w:val="Heading1"/>
        <w:spacing w:after="240"/>
        <w:ind w:left="270" w:firstLine="439"/>
        <w:jc w:val="both"/>
        <w:rPr>
          <w:rFonts w:ascii="Times New Roman" w:hAnsi="Times New Roman" w:cs="Times New Roman"/>
          <w:bCs/>
          <w:color w:val="auto"/>
          <w:sz w:val="24"/>
          <w:szCs w:val="24"/>
          <w:lang w:val="sr-Cyrl-CS"/>
        </w:rPr>
      </w:pPr>
      <w:bookmarkStart w:id="2306" w:name="_Toc91514924"/>
      <w:bookmarkStart w:id="2307" w:name="_Toc91514925"/>
      <w:bookmarkStart w:id="2308" w:name="_Toc91587551"/>
      <w:bookmarkStart w:id="2309" w:name="_Toc91587592"/>
      <w:bookmarkStart w:id="2310" w:name="_Toc91587631"/>
      <w:bookmarkStart w:id="2311" w:name="_Toc91587673"/>
      <w:bookmarkStart w:id="2312" w:name="_Toc91587714"/>
      <w:bookmarkStart w:id="2313" w:name="_Toc93411421"/>
      <w:bookmarkEnd w:id="2306"/>
      <w:bookmarkEnd w:id="2307"/>
      <w:bookmarkEnd w:id="2308"/>
      <w:bookmarkEnd w:id="2309"/>
      <w:bookmarkEnd w:id="2310"/>
      <w:bookmarkEnd w:id="2311"/>
      <w:bookmarkEnd w:id="2312"/>
      <w:r w:rsidRPr="00E62094">
        <w:rPr>
          <w:rFonts w:ascii="Times New Roman" w:hAnsi="Times New Roman" w:cs="Times New Roman"/>
          <w:bCs/>
          <w:color w:val="auto"/>
          <w:sz w:val="24"/>
          <w:szCs w:val="24"/>
          <w:lang w:val="sr-Cyrl-CS"/>
        </w:rPr>
        <w:t xml:space="preserve">IX. </w:t>
      </w:r>
      <w:r w:rsidR="008E24A8" w:rsidRPr="00E62094">
        <w:rPr>
          <w:rFonts w:ascii="Times New Roman" w:hAnsi="Times New Roman" w:cs="Times New Roman"/>
          <w:bCs/>
          <w:color w:val="auto"/>
          <w:sz w:val="24"/>
          <w:szCs w:val="24"/>
          <w:lang w:val="sr-Cyrl-CS"/>
        </w:rPr>
        <w:t>АКЦИОНИ ПЛАН</w:t>
      </w:r>
    </w:p>
    <w:p w14:paraId="7F1607F6" w14:textId="47EF4E6D" w:rsidR="008E24A8" w:rsidRPr="00E62094" w:rsidRDefault="008E24A8" w:rsidP="008E24A8">
      <w:pPr>
        <w:tabs>
          <w:tab w:val="left" w:pos="709"/>
        </w:tabs>
        <w:rPr>
          <w:lang w:val="sr-Cyrl-CS"/>
        </w:rPr>
      </w:pPr>
      <w:r w:rsidRPr="00E62094">
        <w:rPr>
          <w:rFonts w:ascii="Times New Roman" w:hAnsi="Times New Roman" w:cs="Times New Roman"/>
          <w:sz w:val="24"/>
          <w:szCs w:val="24"/>
          <w:lang w:val="sr-Cyrl-CS"/>
        </w:rPr>
        <w:tab/>
        <w:t xml:space="preserve">Акциони план за спровођење Програма 2023-2025.  биће донет у року од 90 дана од усвајања Програма 2023-2025.  </w:t>
      </w:r>
    </w:p>
    <w:p w14:paraId="700702F6" w14:textId="59147D09" w:rsidR="004731AA" w:rsidRPr="00E62094" w:rsidRDefault="008E24A8" w:rsidP="008E24A8">
      <w:pPr>
        <w:pStyle w:val="Heading1"/>
        <w:spacing w:after="240"/>
        <w:ind w:left="270" w:firstLine="439"/>
        <w:jc w:val="both"/>
        <w:rPr>
          <w:rFonts w:ascii="Times New Roman" w:hAnsi="Times New Roman" w:cs="Times New Roman"/>
          <w:bCs/>
          <w:color w:val="auto"/>
          <w:sz w:val="24"/>
          <w:szCs w:val="24"/>
          <w:lang w:val="sr-Cyrl-CS"/>
        </w:rPr>
      </w:pPr>
      <w:r w:rsidRPr="00E62094">
        <w:rPr>
          <w:rFonts w:ascii="Times New Roman" w:hAnsi="Times New Roman" w:cs="Times New Roman"/>
          <w:bCs/>
          <w:color w:val="auto"/>
          <w:sz w:val="24"/>
          <w:szCs w:val="24"/>
          <w:lang w:val="sr-Cyrl-CS"/>
        </w:rPr>
        <w:t xml:space="preserve">X. </w:t>
      </w:r>
      <w:r w:rsidR="00455CE0" w:rsidRPr="00E62094">
        <w:rPr>
          <w:rFonts w:ascii="Times New Roman" w:hAnsi="Times New Roman" w:cs="Times New Roman"/>
          <w:bCs/>
          <w:color w:val="auto"/>
          <w:sz w:val="24"/>
          <w:szCs w:val="24"/>
          <w:lang w:val="sr-Cyrl-CS"/>
        </w:rPr>
        <w:t>ЗАВРШНЕ ОДРЕДБЕ</w:t>
      </w:r>
      <w:bookmarkEnd w:id="2313"/>
    </w:p>
    <w:p w14:paraId="580991B9" w14:textId="42A47AEA" w:rsidR="004731AA" w:rsidRPr="00E62094" w:rsidRDefault="000B572E" w:rsidP="000B572E">
      <w:pPr>
        <w:pStyle w:val="Heading1"/>
        <w:spacing w:before="0"/>
        <w:jc w:val="both"/>
        <w:rPr>
          <w:rFonts w:ascii="Times New Roman" w:eastAsiaTheme="minorHAnsi" w:hAnsi="Times New Roman" w:cs="Times New Roman"/>
          <w:color w:val="auto"/>
          <w:sz w:val="24"/>
          <w:szCs w:val="24"/>
          <w:lang w:val="sr-Cyrl-CS"/>
        </w:rPr>
      </w:pPr>
      <w:bookmarkStart w:id="2314" w:name="_Toc93411422"/>
      <w:r w:rsidRPr="00E62094">
        <w:rPr>
          <w:rFonts w:ascii="Times New Roman" w:eastAsiaTheme="minorHAnsi" w:hAnsi="Times New Roman" w:cs="Times New Roman"/>
          <w:color w:val="auto"/>
          <w:sz w:val="24"/>
          <w:szCs w:val="24"/>
          <w:lang w:val="sr-Cyrl-CS"/>
        </w:rPr>
        <w:tab/>
      </w:r>
      <w:r w:rsidR="00357FBF" w:rsidRPr="00E62094">
        <w:rPr>
          <w:rFonts w:ascii="Times New Roman" w:eastAsiaTheme="minorHAnsi" w:hAnsi="Times New Roman" w:cs="Times New Roman"/>
          <w:color w:val="auto"/>
          <w:sz w:val="24"/>
          <w:szCs w:val="24"/>
          <w:lang w:val="sr-Cyrl-CS"/>
        </w:rPr>
        <w:t>Програм 2023-2025. ће бити објављен на интернет страници</w:t>
      </w:r>
      <w:r w:rsidR="008E24A8" w:rsidRPr="00E62094">
        <w:rPr>
          <w:rFonts w:ascii="Times New Roman" w:eastAsiaTheme="minorHAnsi" w:hAnsi="Times New Roman" w:cs="Times New Roman"/>
          <w:color w:val="auto"/>
          <w:sz w:val="24"/>
          <w:szCs w:val="24"/>
          <w:lang w:val="sr-Cyrl-CS"/>
        </w:rPr>
        <w:t xml:space="preserve"> Владе,</w:t>
      </w:r>
      <w:r w:rsidR="00357FBF" w:rsidRPr="00E62094">
        <w:rPr>
          <w:rFonts w:ascii="Times New Roman" w:eastAsiaTheme="minorHAnsi" w:hAnsi="Times New Roman" w:cs="Times New Roman"/>
          <w:color w:val="auto"/>
          <w:sz w:val="24"/>
          <w:szCs w:val="24"/>
          <w:lang w:val="sr-Cyrl-CS"/>
        </w:rPr>
        <w:t xml:space="preserve"> </w:t>
      </w:r>
      <w:r w:rsidR="008E24A8" w:rsidRPr="00E62094">
        <w:rPr>
          <w:rFonts w:ascii="Times New Roman" w:eastAsiaTheme="minorHAnsi" w:hAnsi="Times New Roman" w:cs="Times New Roman"/>
          <w:color w:val="auto"/>
          <w:sz w:val="24"/>
          <w:szCs w:val="24"/>
          <w:lang w:val="sr-Cyrl-CS"/>
        </w:rPr>
        <w:t>на п</w:t>
      </w:r>
      <w:r w:rsidR="00357FBF" w:rsidRPr="00E62094">
        <w:rPr>
          <w:rFonts w:ascii="Times New Roman" w:eastAsiaTheme="minorHAnsi" w:hAnsi="Times New Roman" w:cs="Times New Roman"/>
          <w:color w:val="auto"/>
          <w:sz w:val="24"/>
          <w:szCs w:val="24"/>
          <w:lang w:val="sr-Cyrl-CS"/>
        </w:rPr>
        <w:t>орталу еУправа</w:t>
      </w:r>
      <w:r w:rsidR="008E24A8" w:rsidRPr="00E62094">
        <w:rPr>
          <w:rFonts w:ascii="Times New Roman" w:eastAsiaTheme="minorHAnsi" w:hAnsi="Times New Roman" w:cs="Times New Roman"/>
          <w:color w:val="auto"/>
          <w:sz w:val="24"/>
          <w:szCs w:val="24"/>
          <w:lang w:val="sr-Cyrl-CS"/>
        </w:rPr>
        <w:t xml:space="preserve"> и на интернет страници Министарства финансија, </w:t>
      </w:r>
      <w:r w:rsidR="00357FBF" w:rsidRPr="00E62094">
        <w:rPr>
          <w:rFonts w:ascii="Times New Roman" w:eastAsiaTheme="minorHAnsi" w:hAnsi="Times New Roman" w:cs="Times New Roman"/>
          <w:color w:val="auto"/>
          <w:sz w:val="24"/>
          <w:szCs w:val="24"/>
          <w:lang w:val="sr-Cyrl-CS"/>
        </w:rPr>
        <w:t>у року од седам радних дана од дана усвајања</w:t>
      </w:r>
      <w:r w:rsidR="004731AA" w:rsidRPr="00E62094">
        <w:rPr>
          <w:rFonts w:ascii="Times New Roman" w:eastAsiaTheme="minorHAnsi" w:hAnsi="Times New Roman" w:cs="Times New Roman"/>
          <w:color w:val="auto"/>
          <w:sz w:val="24"/>
          <w:szCs w:val="24"/>
          <w:lang w:val="sr-Cyrl-CS"/>
        </w:rPr>
        <w:t>.</w:t>
      </w:r>
      <w:bookmarkEnd w:id="2314"/>
      <w:r w:rsidR="004731AA" w:rsidRPr="00E62094">
        <w:rPr>
          <w:rFonts w:ascii="Times New Roman" w:eastAsiaTheme="minorHAnsi" w:hAnsi="Times New Roman" w:cs="Times New Roman"/>
          <w:color w:val="auto"/>
          <w:sz w:val="24"/>
          <w:szCs w:val="24"/>
          <w:lang w:val="sr-Cyrl-CS"/>
        </w:rPr>
        <w:t xml:space="preserve"> </w:t>
      </w:r>
    </w:p>
    <w:p w14:paraId="022857E1" w14:textId="488474C0" w:rsidR="00455CE0" w:rsidRPr="00E62094" w:rsidRDefault="000B572E" w:rsidP="000B572E">
      <w:pPr>
        <w:pStyle w:val="Heading1"/>
        <w:spacing w:before="0"/>
        <w:jc w:val="both"/>
        <w:rPr>
          <w:rFonts w:ascii="Times New Roman" w:eastAsiaTheme="minorHAnsi" w:hAnsi="Times New Roman" w:cs="Times New Roman"/>
          <w:color w:val="auto"/>
          <w:sz w:val="24"/>
          <w:szCs w:val="24"/>
          <w:lang w:val="sr-Cyrl-CS"/>
        </w:rPr>
      </w:pPr>
      <w:bookmarkStart w:id="2315" w:name="_Toc93411423"/>
      <w:r w:rsidRPr="00E62094">
        <w:rPr>
          <w:rFonts w:ascii="Times New Roman" w:eastAsiaTheme="minorHAnsi" w:hAnsi="Times New Roman" w:cs="Times New Roman"/>
          <w:color w:val="auto"/>
          <w:sz w:val="24"/>
          <w:szCs w:val="24"/>
          <w:lang w:val="sr-Cyrl-CS"/>
        </w:rPr>
        <w:tab/>
      </w:r>
      <w:r w:rsidR="004731AA" w:rsidRPr="00E62094">
        <w:rPr>
          <w:rFonts w:ascii="Times New Roman" w:eastAsiaTheme="minorHAnsi" w:hAnsi="Times New Roman" w:cs="Times New Roman"/>
          <w:color w:val="auto"/>
          <w:sz w:val="24"/>
          <w:szCs w:val="24"/>
          <w:lang w:val="sr-Cyrl-CS"/>
        </w:rPr>
        <w:t xml:space="preserve">Програм </w:t>
      </w:r>
      <w:r w:rsidRPr="00E62094">
        <w:rPr>
          <w:rFonts w:ascii="Times New Roman" w:eastAsiaTheme="minorHAnsi" w:hAnsi="Times New Roman" w:cs="Times New Roman"/>
          <w:color w:val="auto"/>
          <w:sz w:val="24"/>
          <w:szCs w:val="24"/>
          <w:lang w:val="sr-Cyrl-CS"/>
        </w:rPr>
        <w:t xml:space="preserve">2023-2025. </w:t>
      </w:r>
      <w:r w:rsidR="004731AA" w:rsidRPr="00E62094">
        <w:rPr>
          <w:rFonts w:ascii="Times New Roman" w:eastAsiaTheme="minorHAnsi" w:hAnsi="Times New Roman" w:cs="Times New Roman"/>
          <w:color w:val="auto"/>
          <w:sz w:val="24"/>
          <w:szCs w:val="24"/>
          <w:lang w:val="sr-Cyrl-CS"/>
        </w:rPr>
        <w:t>објавити у „Службеном гласнику Републике Србије”.</w:t>
      </w:r>
      <w:bookmarkEnd w:id="2315"/>
    </w:p>
    <w:p w14:paraId="60BFF4E7" w14:textId="0438DCA0" w:rsidR="004731AA" w:rsidRPr="00E62094" w:rsidRDefault="000B572E" w:rsidP="000B572E">
      <w:pPr>
        <w:spacing w:after="0"/>
        <w:rPr>
          <w:rFonts w:ascii="Times New Roman" w:hAnsi="Times New Roman" w:cs="Times New Roman"/>
          <w:sz w:val="24"/>
          <w:szCs w:val="24"/>
          <w:lang w:val="sr-Cyrl-CS"/>
        </w:rPr>
      </w:pPr>
      <w:r w:rsidRPr="00E62094">
        <w:rPr>
          <w:rFonts w:ascii="Times New Roman" w:hAnsi="Times New Roman" w:cs="Times New Roman"/>
          <w:sz w:val="24"/>
          <w:szCs w:val="24"/>
          <w:lang w:val="sr-Cyrl-CS"/>
        </w:rPr>
        <w:tab/>
        <w:t xml:space="preserve"> </w:t>
      </w:r>
    </w:p>
    <w:p w14:paraId="3F233B88" w14:textId="3BDB6B55" w:rsidR="00455CE0" w:rsidRPr="00E62094" w:rsidRDefault="00455CE0" w:rsidP="005A4DE0">
      <w:pPr>
        <w:tabs>
          <w:tab w:val="left" w:pos="1260"/>
        </w:tabs>
        <w:spacing w:after="0"/>
        <w:jc w:val="both"/>
        <w:rPr>
          <w:rFonts w:ascii="Times New Roman" w:hAnsi="Times New Roman" w:cs="Times New Roman"/>
          <w:sz w:val="24"/>
          <w:szCs w:val="24"/>
          <w:lang w:val="sr-Cyrl-CS"/>
        </w:rPr>
      </w:pPr>
    </w:p>
    <w:p w14:paraId="6BB17005" w14:textId="25BFCF84" w:rsidR="000B572E" w:rsidRPr="00E62094" w:rsidRDefault="000B572E" w:rsidP="005A4DE0">
      <w:pPr>
        <w:tabs>
          <w:tab w:val="left" w:pos="1260"/>
        </w:tabs>
        <w:spacing w:after="0"/>
        <w:jc w:val="both"/>
        <w:rPr>
          <w:rFonts w:ascii="Times New Roman" w:hAnsi="Times New Roman" w:cs="Times New Roman"/>
          <w:sz w:val="24"/>
          <w:szCs w:val="24"/>
          <w:lang w:val="sr-Cyrl-CS"/>
        </w:rPr>
      </w:pPr>
    </w:p>
    <w:p w14:paraId="7B6F90B7" w14:textId="24C7C35A" w:rsidR="000B572E" w:rsidRPr="00E62094" w:rsidRDefault="00D1394F" w:rsidP="000B572E">
      <w:pPr>
        <w:widowControl w:val="0"/>
        <w:autoSpaceDE w:val="0"/>
        <w:autoSpaceDN w:val="0"/>
        <w:adjustRightInd w:val="0"/>
        <w:spacing w:after="0" w:line="240" w:lineRule="auto"/>
        <w:ind w:left="-567" w:right="95" w:firstLine="709"/>
        <w:rPr>
          <w:rFonts w:ascii="Times New Roman" w:eastAsia="Calibri" w:hAnsi="Times New Roman" w:cs="Times New Roman"/>
          <w:noProof w:val="0"/>
          <w:sz w:val="24"/>
          <w:szCs w:val="24"/>
          <w:lang w:val="sr-Cyrl-CS"/>
        </w:rPr>
      </w:pPr>
      <w:r>
        <w:rPr>
          <w:rFonts w:ascii="Times New Roman" w:eastAsia="Calibri" w:hAnsi="Times New Roman" w:cs="Times New Roman"/>
          <w:noProof w:val="0"/>
          <w:sz w:val="24"/>
          <w:szCs w:val="24"/>
          <w:lang w:val="sr-Cyrl-CS"/>
        </w:rPr>
        <w:t xml:space="preserve">05 </w:t>
      </w:r>
      <w:r w:rsidR="000B572E" w:rsidRPr="00E62094">
        <w:rPr>
          <w:rFonts w:ascii="Times New Roman" w:eastAsia="Calibri" w:hAnsi="Times New Roman" w:cs="Times New Roman"/>
          <w:noProof w:val="0"/>
          <w:sz w:val="24"/>
          <w:szCs w:val="24"/>
          <w:lang w:val="sr-Cyrl-CS"/>
        </w:rPr>
        <w:t xml:space="preserve">Број:  </w:t>
      </w:r>
      <w:r>
        <w:rPr>
          <w:rFonts w:ascii="Times New Roman" w:eastAsia="Calibri" w:hAnsi="Times New Roman" w:cs="Times New Roman"/>
          <w:noProof w:val="0"/>
          <w:sz w:val="24"/>
          <w:szCs w:val="24"/>
          <w:lang w:val="sr-Cyrl-CS"/>
        </w:rPr>
        <w:t>011-2020/2023-2</w:t>
      </w:r>
    </w:p>
    <w:p w14:paraId="020FBBCA" w14:textId="66D06A80" w:rsidR="000B572E" w:rsidRPr="00E62094" w:rsidRDefault="000B572E" w:rsidP="000B572E">
      <w:pPr>
        <w:widowControl w:val="0"/>
        <w:autoSpaceDE w:val="0"/>
        <w:autoSpaceDN w:val="0"/>
        <w:adjustRightInd w:val="0"/>
        <w:spacing w:after="0" w:line="240" w:lineRule="auto"/>
        <w:ind w:left="-567" w:right="95" w:firstLine="709"/>
        <w:rPr>
          <w:rFonts w:ascii="Times New Roman" w:eastAsia="Calibri" w:hAnsi="Times New Roman" w:cs="Times New Roman"/>
          <w:noProof w:val="0"/>
          <w:sz w:val="24"/>
          <w:szCs w:val="24"/>
          <w:lang w:val="sr-Cyrl-CS"/>
        </w:rPr>
      </w:pPr>
      <w:r w:rsidRPr="00E62094">
        <w:rPr>
          <w:rFonts w:ascii="Times New Roman" w:eastAsia="Calibri" w:hAnsi="Times New Roman" w:cs="Times New Roman"/>
          <w:noProof w:val="0"/>
          <w:sz w:val="24"/>
          <w:szCs w:val="24"/>
          <w:lang w:val="sr-Cyrl-CS"/>
        </w:rPr>
        <w:t xml:space="preserve">У Београду, </w:t>
      </w:r>
      <w:r w:rsidR="00D1394F">
        <w:rPr>
          <w:rFonts w:ascii="Times New Roman" w:eastAsia="Calibri" w:hAnsi="Times New Roman" w:cs="Times New Roman"/>
          <w:noProof w:val="0"/>
          <w:sz w:val="24"/>
          <w:szCs w:val="24"/>
          <w:lang w:val="sr-Cyrl-CS"/>
        </w:rPr>
        <w:t xml:space="preserve"> 9. марта 2023. године</w:t>
      </w:r>
      <w:r w:rsidRPr="00E62094">
        <w:rPr>
          <w:rFonts w:ascii="Times New Roman" w:eastAsia="Calibri" w:hAnsi="Times New Roman" w:cs="Times New Roman"/>
          <w:noProof w:val="0"/>
          <w:sz w:val="24"/>
          <w:szCs w:val="24"/>
          <w:lang w:val="sr-Cyrl-CS"/>
        </w:rPr>
        <w:t xml:space="preserve">                </w:t>
      </w:r>
    </w:p>
    <w:p w14:paraId="30A3D8E0" w14:textId="77777777" w:rsidR="000B572E" w:rsidRPr="00E62094" w:rsidRDefault="000B572E" w:rsidP="000B572E">
      <w:pPr>
        <w:spacing w:after="0" w:line="240" w:lineRule="auto"/>
        <w:jc w:val="both"/>
        <w:rPr>
          <w:rFonts w:ascii="Times New Roman" w:eastAsia="Times New Roman" w:hAnsi="Times New Roman" w:cs="Times New Roman"/>
          <w:noProof w:val="0"/>
          <w:sz w:val="24"/>
          <w:szCs w:val="24"/>
          <w:lang w:val="sr-Cyrl-CS" w:eastAsia="en-GB"/>
        </w:rPr>
      </w:pPr>
    </w:p>
    <w:p w14:paraId="18C3CE77" w14:textId="77777777" w:rsidR="000B572E" w:rsidRPr="00E62094" w:rsidRDefault="000B572E" w:rsidP="000B572E">
      <w:pPr>
        <w:spacing w:after="0" w:line="240" w:lineRule="auto"/>
        <w:jc w:val="center"/>
        <w:rPr>
          <w:rFonts w:ascii="Times New Roman" w:eastAsia="Calibri" w:hAnsi="Times New Roman" w:cs="Times New Roman"/>
          <w:noProof w:val="0"/>
          <w:sz w:val="24"/>
          <w:szCs w:val="24"/>
          <w:lang w:val="sr-Cyrl-CS"/>
        </w:rPr>
      </w:pPr>
      <w:r w:rsidRPr="00E62094">
        <w:rPr>
          <w:rFonts w:ascii="Times New Roman" w:eastAsia="Calibri" w:hAnsi="Times New Roman" w:cs="Times New Roman"/>
          <w:noProof w:val="0"/>
          <w:sz w:val="24"/>
          <w:szCs w:val="24"/>
          <w:lang w:val="sr-Cyrl-CS"/>
        </w:rPr>
        <w:t>ВЛАДА</w:t>
      </w:r>
    </w:p>
    <w:p w14:paraId="2AD4617B" w14:textId="77777777" w:rsidR="000B572E" w:rsidRPr="00E62094" w:rsidRDefault="000B572E" w:rsidP="000B572E">
      <w:pPr>
        <w:spacing w:after="0" w:line="240" w:lineRule="auto"/>
        <w:jc w:val="center"/>
        <w:rPr>
          <w:rFonts w:ascii="Times New Roman" w:eastAsia="Calibri" w:hAnsi="Times New Roman" w:cs="Times New Roman"/>
          <w:noProof w:val="0"/>
          <w:sz w:val="24"/>
          <w:szCs w:val="24"/>
          <w:lang w:val="sr-Cyrl-CS"/>
        </w:rPr>
      </w:pPr>
    </w:p>
    <w:p w14:paraId="30AC72A4" w14:textId="77777777" w:rsidR="000B572E" w:rsidRPr="00E62094" w:rsidRDefault="000B572E" w:rsidP="000B572E">
      <w:pPr>
        <w:spacing w:after="0" w:line="240" w:lineRule="auto"/>
        <w:jc w:val="center"/>
        <w:rPr>
          <w:rFonts w:ascii="Times New Roman" w:eastAsia="Calibri" w:hAnsi="Times New Roman" w:cs="Times New Roman"/>
          <w:noProof w:val="0"/>
          <w:sz w:val="24"/>
          <w:szCs w:val="24"/>
          <w:lang w:val="sr-Cyrl-CS"/>
        </w:rPr>
      </w:pPr>
    </w:p>
    <w:p w14:paraId="62B6D7F1" w14:textId="6F67DBFB" w:rsidR="000B572E" w:rsidRDefault="000B572E" w:rsidP="000B572E">
      <w:pPr>
        <w:spacing w:after="0" w:line="240" w:lineRule="auto"/>
        <w:jc w:val="center"/>
        <w:rPr>
          <w:rFonts w:ascii="Times New Roman" w:eastAsia="Calibri" w:hAnsi="Times New Roman" w:cs="Times New Roman"/>
          <w:noProof w:val="0"/>
          <w:sz w:val="24"/>
          <w:szCs w:val="24"/>
          <w:lang w:val="sr-Cyrl-CS"/>
        </w:rPr>
      </w:pPr>
      <w:r w:rsidRPr="00E62094">
        <w:rPr>
          <w:rFonts w:ascii="Times New Roman" w:eastAsia="Calibri" w:hAnsi="Times New Roman" w:cs="Times New Roman"/>
          <w:noProof w:val="0"/>
          <w:sz w:val="24"/>
          <w:szCs w:val="24"/>
          <w:lang w:val="sr-Cyrl-CS"/>
        </w:rPr>
        <w:t xml:space="preserve">                                                                                            ПРЕДСЕДНИК</w:t>
      </w:r>
    </w:p>
    <w:p w14:paraId="7E6F28F0" w14:textId="278F456C" w:rsidR="00D1394F" w:rsidRPr="00E62094" w:rsidRDefault="00D1394F" w:rsidP="000B572E">
      <w:pPr>
        <w:spacing w:after="0" w:line="240" w:lineRule="auto"/>
        <w:jc w:val="center"/>
        <w:rPr>
          <w:rFonts w:ascii="Times New Roman" w:eastAsia="Calibri" w:hAnsi="Times New Roman" w:cs="Times New Roman"/>
          <w:noProof w:val="0"/>
          <w:sz w:val="24"/>
          <w:szCs w:val="24"/>
          <w:lang w:val="sr-Cyrl-CS"/>
        </w:rPr>
      </w:pPr>
      <w:r>
        <w:rPr>
          <w:rFonts w:ascii="Times New Roman" w:eastAsia="Calibri" w:hAnsi="Times New Roman" w:cs="Times New Roman"/>
          <w:noProof w:val="0"/>
          <w:sz w:val="24"/>
          <w:szCs w:val="24"/>
          <w:lang w:val="sr-Cyrl-CS"/>
        </w:rPr>
        <w:tab/>
      </w:r>
      <w:r>
        <w:rPr>
          <w:rFonts w:ascii="Times New Roman" w:eastAsia="Calibri" w:hAnsi="Times New Roman" w:cs="Times New Roman"/>
          <w:noProof w:val="0"/>
          <w:sz w:val="24"/>
          <w:szCs w:val="24"/>
          <w:lang w:val="sr-Cyrl-CS"/>
        </w:rPr>
        <w:tab/>
      </w:r>
      <w:r>
        <w:rPr>
          <w:rFonts w:ascii="Times New Roman" w:eastAsia="Calibri" w:hAnsi="Times New Roman" w:cs="Times New Roman"/>
          <w:noProof w:val="0"/>
          <w:sz w:val="24"/>
          <w:szCs w:val="24"/>
          <w:lang w:val="sr-Cyrl-CS"/>
        </w:rPr>
        <w:tab/>
      </w:r>
      <w:r>
        <w:rPr>
          <w:rFonts w:ascii="Times New Roman" w:eastAsia="Calibri" w:hAnsi="Times New Roman" w:cs="Times New Roman"/>
          <w:noProof w:val="0"/>
          <w:sz w:val="24"/>
          <w:szCs w:val="24"/>
          <w:lang w:val="sr-Cyrl-CS"/>
        </w:rPr>
        <w:tab/>
      </w:r>
      <w:r>
        <w:rPr>
          <w:rFonts w:ascii="Times New Roman" w:eastAsia="Calibri" w:hAnsi="Times New Roman" w:cs="Times New Roman"/>
          <w:noProof w:val="0"/>
          <w:sz w:val="24"/>
          <w:szCs w:val="24"/>
          <w:lang w:val="sr-Cyrl-CS"/>
        </w:rPr>
        <w:tab/>
      </w:r>
      <w:r>
        <w:rPr>
          <w:rFonts w:ascii="Times New Roman" w:eastAsia="Calibri" w:hAnsi="Times New Roman" w:cs="Times New Roman"/>
          <w:noProof w:val="0"/>
          <w:sz w:val="24"/>
          <w:szCs w:val="24"/>
          <w:lang w:val="sr-Cyrl-CS"/>
        </w:rPr>
        <w:tab/>
        <w:t xml:space="preserve">                  Ана Брнабић, с.р.</w:t>
      </w:r>
    </w:p>
    <w:p w14:paraId="4A88D1B8" w14:textId="77777777" w:rsidR="000B572E" w:rsidRPr="00E62094" w:rsidRDefault="000B572E" w:rsidP="005A4DE0">
      <w:pPr>
        <w:tabs>
          <w:tab w:val="left" w:pos="1260"/>
        </w:tabs>
        <w:spacing w:after="0"/>
        <w:jc w:val="both"/>
        <w:rPr>
          <w:rFonts w:ascii="Times New Roman" w:hAnsi="Times New Roman" w:cs="Times New Roman"/>
          <w:sz w:val="24"/>
          <w:szCs w:val="24"/>
          <w:lang w:val="sr-Cyrl-CS"/>
        </w:rPr>
      </w:pPr>
    </w:p>
    <w:sectPr w:rsidR="000B572E" w:rsidRPr="00E62094" w:rsidSect="009860BF">
      <w:footerReference w:type="default" r:id="rId2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F8D19" w14:textId="77777777" w:rsidR="005828E0" w:rsidRDefault="005828E0" w:rsidP="0070686D">
      <w:pPr>
        <w:spacing w:after="0" w:line="240" w:lineRule="auto"/>
      </w:pPr>
      <w:r>
        <w:separator/>
      </w:r>
    </w:p>
  </w:endnote>
  <w:endnote w:type="continuationSeparator" w:id="0">
    <w:p w14:paraId="21E75BA2" w14:textId="77777777" w:rsidR="005828E0" w:rsidRDefault="005828E0" w:rsidP="00706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10128371"/>
      <w:docPartObj>
        <w:docPartGallery w:val="Page Numbers (Bottom of Page)"/>
        <w:docPartUnique/>
      </w:docPartObj>
    </w:sdtPr>
    <w:sdtEndPr>
      <w:rPr>
        <w:noProof/>
      </w:rPr>
    </w:sdtEndPr>
    <w:sdtContent>
      <w:p w14:paraId="7BB6D510" w14:textId="3A27DE01" w:rsidR="009649FC" w:rsidRDefault="009649FC">
        <w:pPr>
          <w:pStyle w:val="Footer"/>
          <w:jc w:val="right"/>
        </w:pPr>
        <w:r>
          <w:rPr>
            <w:noProof w:val="0"/>
          </w:rPr>
          <w:fldChar w:fldCharType="begin"/>
        </w:r>
        <w:r>
          <w:instrText xml:space="preserve"> PAGE   \* MERGEFORMAT </w:instrText>
        </w:r>
        <w:r>
          <w:rPr>
            <w:noProof w:val="0"/>
          </w:rPr>
          <w:fldChar w:fldCharType="separate"/>
        </w:r>
        <w:r w:rsidR="00E377E3">
          <w:t>64</w:t>
        </w:r>
        <w:r>
          <w:fldChar w:fldCharType="end"/>
        </w:r>
      </w:p>
    </w:sdtContent>
  </w:sdt>
  <w:p w14:paraId="3018B436" w14:textId="77777777" w:rsidR="009649FC" w:rsidRDefault="00964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7F450" w14:textId="77777777" w:rsidR="005828E0" w:rsidRDefault="005828E0" w:rsidP="0070686D">
      <w:pPr>
        <w:spacing w:after="0" w:line="240" w:lineRule="auto"/>
      </w:pPr>
      <w:r>
        <w:separator/>
      </w:r>
    </w:p>
  </w:footnote>
  <w:footnote w:type="continuationSeparator" w:id="0">
    <w:p w14:paraId="6A3D9E4C" w14:textId="77777777" w:rsidR="005828E0" w:rsidRDefault="005828E0" w:rsidP="0070686D">
      <w:pPr>
        <w:spacing w:after="0" w:line="240" w:lineRule="auto"/>
      </w:pPr>
      <w:r>
        <w:continuationSeparator/>
      </w:r>
    </w:p>
  </w:footnote>
  <w:footnote w:id="1">
    <w:p w14:paraId="67AD50DE" w14:textId="77777777" w:rsidR="009649FC" w:rsidRPr="003429C0" w:rsidRDefault="009649FC" w:rsidP="00573554">
      <w:pPr>
        <w:pStyle w:val="FootnoteText"/>
      </w:pPr>
      <w:r>
        <w:rPr>
          <w:rStyle w:val="FootnoteReference"/>
        </w:rPr>
        <w:footnoteRef/>
      </w:r>
      <w:r>
        <w:t xml:space="preserve"> </w:t>
      </w:r>
      <w:r>
        <w:rPr>
          <w:lang w:val="sr-Cyrl-RS"/>
        </w:rPr>
        <w:t xml:space="preserve">У међувремену је објављен Нацрт </w:t>
      </w:r>
      <w:r w:rsidRPr="00967D5E">
        <w:rPr>
          <w:lang w:val="sr-Cyrl-RS"/>
        </w:rPr>
        <w:t>закона о радном ангажовању због повећаног обима посла у одређеним делатностима</w:t>
      </w:r>
      <w:r>
        <w:rPr>
          <w:lang w:val="sr-Cyrl-RS"/>
        </w:rPr>
        <w:t xml:space="preserve"> који треба да замени постојећи Закон о поједностављеном радном ангажовању на сезонским и повременим пословима.</w:t>
      </w:r>
    </w:p>
  </w:footnote>
  <w:footnote w:id="2">
    <w:p w14:paraId="7F043108" w14:textId="77777777" w:rsidR="009649FC" w:rsidRPr="00F1081D" w:rsidRDefault="009649FC" w:rsidP="00573554">
      <w:pPr>
        <w:pStyle w:val="FootnoteText"/>
        <w:rPr>
          <w:lang w:val="en-US"/>
        </w:rPr>
      </w:pPr>
      <w:r>
        <w:rPr>
          <w:rStyle w:val="FootnoteReference"/>
        </w:rPr>
        <w:footnoteRef/>
      </w:r>
      <w:r>
        <w:t xml:space="preserve"> </w:t>
      </w:r>
      <w:r>
        <w:rPr>
          <w:lang w:val="sr-Latn-RS"/>
        </w:rPr>
        <w:t>Smart Specialisation Strategy Serbia</w:t>
      </w:r>
    </w:p>
  </w:footnote>
  <w:footnote w:id="3">
    <w:p w14:paraId="6C0C664C" w14:textId="77777777" w:rsidR="009649FC" w:rsidRPr="00321BEC" w:rsidRDefault="009649FC" w:rsidP="00573554">
      <w:pPr>
        <w:pStyle w:val="FootnoteText"/>
        <w:rPr>
          <w:lang w:val="sr-Cyrl-RS"/>
        </w:rPr>
      </w:pPr>
      <w:r>
        <w:rPr>
          <w:rStyle w:val="FootnoteReference"/>
        </w:rPr>
        <w:footnoteRef/>
      </w:r>
      <w:r w:rsidRPr="00321BEC">
        <w:rPr>
          <w:lang w:val="sr-Cyrl-RS"/>
        </w:rPr>
        <w:t xml:space="preserve"> </w:t>
      </w:r>
      <w:hyperlink r:id="rId1" w:history="1">
        <w:r w:rsidRPr="002B6F1C">
          <w:rPr>
            <w:rFonts w:cstheme="minorHAnsi"/>
            <w:color w:val="0000FF"/>
            <w:u w:val="single"/>
            <w:lang w:val="sr-Latn-RS"/>
          </w:rPr>
          <w:t>https://eur-lex.europa.eu/eli/dir/2006/112/oj</w:t>
        </w:r>
      </w:hyperlink>
    </w:p>
  </w:footnote>
  <w:footnote w:id="4">
    <w:p w14:paraId="32BD72F0" w14:textId="77777777" w:rsidR="009649FC" w:rsidRPr="00321BEC" w:rsidRDefault="009649FC" w:rsidP="00573554">
      <w:pPr>
        <w:pStyle w:val="FootnoteText"/>
        <w:rPr>
          <w:lang w:val="en-US"/>
        </w:rPr>
      </w:pPr>
      <w:r>
        <w:rPr>
          <w:rStyle w:val="FootnoteReference"/>
        </w:rPr>
        <w:footnoteRef/>
      </w:r>
      <w:r>
        <w:t xml:space="preserve"> </w:t>
      </w:r>
      <w:hyperlink r:id="rId2" w:tgtFrame="_blank" w:history="1">
        <w:r w:rsidRPr="002B6F1C">
          <w:rPr>
            <w:rFonts w:cstheme="minorHAnsi"/>
            <w:color w:val="3B3838" w:themeColor="background2" w:themeShade="40"/>
            <w:shd w:val="clear" w:color="auto" w:fill="FFFFFF"/>
          </w:rPr>
          <w:t>Council Directive 2008/118/EC</w:t>
        </w:r>
      </w:hyperlink>
    </w:p>
  </w:footnote>
  <w:footnote w:id="5">
    <w:p w14:paraId="28EF2872" w14:textId="77777777" w:rsidR="009649FC" w:rsidRPr="00321BEC" w:rsidRDefault="009649FC" w:rsidP="00573554">
      <w:pPr>
        <w:pStyle w:val="FootnoteText"/>
        <w:rPr>
          <w:lang w:val="sr-Latn-RS"/>
        </w:rPr>
      </w:pPr>
      <w:r>
        <w:rPr>
          <w:rStyle w:val="FootnoteReference"/>
        </w:rPr>
        <w:footnoteRef/>
      </w:r>
      <w:r w:rsidRPr="00321BEC">
        <w:rPr>
          <w:lang w:val="sr-Latn-RS"/>
        </w:rPr>
        <w:t xml:space="preserve"> </w:t>
      </w:r>
      <w:hyperlink r:id="rId3" w:history="1">
        <w:r w:rsidRPr="002B6F1C">
          <w:rPr>
            <w:rFonts w:cstheme="minorHAnsi"/>
            <w:color w:val="0000FF"/>
            <w:u w:val="single"/>
            <w:lang w:val="sr-Latn-RS"/>
          </w:rPr>
          <w:t>https://ec.europa.eu/taxation_customs/business/vat/eu-vat-rules-topic/vies-vat-information-exchange-system-enquiries_en</w:t>
        </w:r>
      </w:hyperlink>
    </w:p>
  </w:footnote>
  <w:footnote w:id="6">
    <w:p w14:paraId="79EF6D49" w14:textId="77777777" w:rsidR="009649FC" w:rsidRPr="00321BEC" w:rsidRDefault="009649FC" w:rsidP="00573554">
      <w:pPr>
        <w:spacing w:after="0" w:line="240" w:lineRule="auto"/>
        <w:jc w:val="both"/>
        <w:rPr>
          <w:rFonts w:cstheme="minorHAnsi"/>
          <w:color w:val="3B3838" w:themeColor="background2" w:themeShade="40"/>
          <w:sz w:val="20"/>
          <w:szCs w:val="20"/>
          <w:lang w:val="en-US"/>
        </w:rPr>
      </w:pPr>
      <w:r>
        <w:rPr>
          <w:rStyle w:val="FootnoteReference"/>
        </w:rPr>
        <w:footnoteRef/>
      </w:r>
      <w:r w:rsidRPr="00321BEC">
        <w:rPr>
          <w:lang w:val="en-US"/>
        </w:rPr>
        <w:t xml:space="preserve"> </w:t>
      </w:r>
      <w:r w:rsidRPr="00321BEC">
        <w:rPr>
          <w:rFonts w:cstheme="minorHAnsi"/>
          <w:color w:val="3B3838" w:themeColor="background2" w:themeShade="40"/>
          <w:sz w:val="20"/>
          <w:szCs w:val="20"/>
          <w:lang w:val="en-US"/>
        </w:rPr>
        <w:t>Excise Movement and Control System – EMCS</w:t>
      </w:r>
    </w:p>
    <w:p w14:paraId="71407B7C" w14:textId="77777777" w:rsidR="009649FC" w:rsidRPr="00321BEC" w:rsidRDefault="009649FC" w:rsidP="00573554">
      <w:pPr>
        <w:pStyle w:val="FootnoteText"/>
        <w:rPr>
          <w:lang w:val="en-US"/>
        </w:rPr>
      </w:pPr>
    </w:p>
  </w:footnote>
  <w:footnote w:id="7">
    <w:p w14:paraId="51CE2886" w14:textId="77777777" w:rsidR="009649FC" w:rsidRPr="00D7213B" w:rsidRDefault="009649FC">
      <w:pPr>
        <w:pStyle w:val="FootnoteText"/>
        <w:rPr>
          <w:lang w:val="en-US"/>
        </w:rPr>
      </w:pPr>
      <w:r>
        <w:rPr>
          <w:rStyle w:val="FootnoteReference"/>
        </w:rPr>
        <w:footnoteRef/>
      </w:r>
      <w:r>
        <w:t xml:space="preserve"> </w:t>
      </w:r>
      <w:r>
        <w:rPr>
          <w:lang w:val="sr-Cyrl-RS"/>
        </w:rPr>
        <w:t>Еуростат и подаци Светске банке за стопе привредног раста у Албанији</w:t>
      </w:r>
    </w:p>
  </w:footnote>
  <w:footnote w:id="8">
    <w:p w14:paraId="6CF58CD8" w14:textId="77777777" w:rsidR="009649FC" w:rsidRPr="00D7213B" w:rsidRDefault="009649FC">
      <w:pPr>
        <w:pStyle w:val="FootnoteText"/>
        <w:rPr>
          <w:b/>
          <w:bCs/>
          <w:lang w:val="en-US"/>
        </w:rPr>
      </w:pPr>
      <w:r>
        <w:rPr>
          <w:rStyle w:val="FootnoteReference"/>
        </w:rPr>
        <w:footnoteRef/>
      </w:r>
      <w:r>
        <w:t xml:space="preserve"> </w:t>
      </w:r>
      <w:hyperlink r:id="rId4" w:history="1">
        <w:r w:rsidRPr="00D7213B">
          <w:rPr>
            <w:rStyle w:val="CommentSubjectChar"/>
            <w:b w:val="0"/>
          </w:rPr>
          <w:t>https://www.imf.org/external/pubs/ft/scr/2015/cr1550.pdf</w:t>
        </w:r>
      </w:hyperlink>
    </w:p>
  </w:footnote>
  <w:footnote w:id="9">
    <w:p w14:paraId="23293774" w14:textId="77777777" w:rsidR="009649FC" w:rsidRPr="00D7213B" w:rsidRDefault="009649FC" w:rsidP="00A828A2">
      <w:pPr>
        <w:pStyle w:val="FootnoteText"/>
        <w:jc w:val="both"/>
        <w:rPr>
          <w:lang w:val="en-US"/>
        </w:rPr>
      </w:pPr>
      <w:r w:rsidRPr="00CC0B30">
        <w:rPr>
          <w:rStyle w:val="FootnoteReference"/>
        </w:rPr>
        <w:footnoteRef/>
      </w:r>
      <w:r w:rsidRPr="00D7213B">
        <w:rPr>
          <w:b/>
          <w:bCs/>
        </w:rPr>
        <w:t xml:space="preserve"> </w:t>
      </w:r>
      <w:hyperlink r:id="rId5" w:history="1">
        <w:r w:rsidRPr="00D7213B">
          <w:rPr>
            <w:rStyle w:val="CommentSubjectChar"/>
            <w:b w:val="0"/>
          </w:rPr>
          <w:t>https://www.imf.org/en/News/Articles/2018/07/18/pr18299-serbia-imf-executive-board-approves-30-month-policy-coordination-instrument</w:t>
        </w:r>
      </w:hyperlink>
    </w:p>
  </w:footnote>
  <w:footnote w:id="10">
    <w:p w14:paraId="7F410FB7" w14:textId="36201DB4" w:rsidR="009649FC" w:rsidRPr="008703E6" w:rsidRDefault="009649FC" w:rsidP="00A828A2">
      <w:pPr>
        <w:pStyle w:val="FootnoteText"/>
        <w:jc w:val="both"/>
        <w:rPr>
          <w:lang w:val="en-US"/>
        </w:rPr>
      </w:pPr>
      <w:r>
        <w:rPr>
          <w:rStyle w:val="FootnoteReference"/>
        </w:rPr>
        <w:footnoteRef/>
      </w:r>
      <w:r>
        <w:t xml:space="preserve"> </w:t>
      </w:r>
      <w:r>
        <w:rPr>
          <w:lang w:val="sr-Cyrl-RS"/>
        </w:rPr>
        <w:t xml:space="preserve">Због промена у трендовима макроекономских </w:t>
      </w:r>
      <w:r>
        <w:rPr>
          <w:rFonts w:cstheme="minorHAnsi"/>
          <w:sz w:val="24"/>
          <w:lang w:val="sr-Cyrl-RS"/>
        </w:rPr>
        <w:t>показатељ</w:t>
      </w:r>
      <w:r>
        <w:rPr>
          <w:lang w:val="sr-Cyrl-RS"/>
        </w:rPr>
        <w:t xml:space="preserve">а током 2020. године, изазваних пандемијом </w:t>
      </w:r>
      <w:r>
        <w:rPr>
          <w:lang w:val="sr-Latn-RS"/>
        </w:rPr>
        <w:t>COVID-19</w:t>
      </w:r>
      <w:r>
        <w:rPr>
          <w:lang w:val="sr-Cyrl-RS"/>
        </w:rPr>
        <w:t>, посебно је анализиран период 2015 – 2019, 2020. и 2021. година.</w:t>
      </w:r>
    </w:p>
  </w:footnote>
  <w:footnote w:id="11">
    <w:p w14:paraId="7E04D09E" w14:textId="77777777" w:rsidR="009649FC" w:rsidRPr="00C00981" w:rsidRDefault="009649FC">
      <w:pPr>
        <w:pStyle w:val="FootnoteText"/>
      </w:pPr>
      <w:r>
        <w:rPr>
          <w:rStyle w:val="FootnoteReference"/>
        </w:rPr>
        <w:footnoteRef/>
      </w:r>
      <w:r>
        <w:t xml:space="preserve"> </w:t>
      </w:r>
      <w:r>
        <w:rPr>
          <w:lang w:val="sr-Cyrl-RS"/>
        </w:rPr>
        <w:t>Еуростат</w:t>
      </w:r>
    </w:p>
  </w:footnote>
  <w:footnote w:id="12">
    <w:p w14:paraId="19C44865" w14:textId="77777777" w:rsidR="009649FC" w:rsidRPr="0043068E" w:rsidRDefault="009649FC" w:rsidP="0043068E">
      <w:pPr>
        <w:pStyle w:val="FootnoteText"/>
        <w:jc w:val="both"/>
        <w:rPr>
          <w:lang w:val="en-US"/>
        </w:rPr>
      </w:pPr>
      <w:r>
        <w:rPr>
          <w:rStyle w:val="FootnoteReference"/>
        </w:rPr>
        <w:footnoteRef/>
      </w:r>
      <w:r>
        <w:t xml:space="preserve"> </w:t>
      </w:r>
      <w:r>
        <w:rPr>
          <w:lang w:val="sr-Cyrl-RS"/>
        </w:rPr>
        <w:t xml:space="preserve">Више детаља у Упоредној анализи мера за подршку привреди и очување радних места -  </w:t>
      </w:r>
      <w:hyperlink r:id="rId6" w:history="1">
        <w:r w:rsidRPr="007A7D78">
          <w:rPr>
            <w:color w:val="0000FF"/>
            <w:u w:val="single"/>
          </w:rPr>
          <w:t>NALED - Nacionalna Alijansa za Lokalni Ekonomski Razvoj | COVID-19: Odgovor Evrope – Uporedna analiza mera za podršku privredi i očuvanje radnih mesta</w:t>
        </w:r>
      </w:hyperlink>
    </w:p>
  </w:footnote>
  <w:footnote w:id="13">
    <w:p w14:paraId="1A19FC12" w14:textId="5258F1BF" w:rsidR="009649FC" w:rsidRPr="0043068E" w:rsidRDefault="009649FC" w:rsidP="0043068E">
      <w:pPr>
        <w:pStyle w:val="FootnoteText"/>
        <w:jc w:val="both"/>
        <w:rPr>
          <w:lang w:val="en-US"/>
        </w:rPr>
      </w:pPr>
      <w:r>
        <w:rPr>
          <w:rStyle w:val="FootnoteReference"/>
        </w:rPr>
        <w:footnoteRef/>
      </w:r>
      <w:r>
        <w:t xml:space="preserve"> </w:t>
      </w:r>
      <w:r w:rsidRPr="006F3D38">
        <w:t>https://www.mfin.gov.rs/dokumenti2/fiskalna-strategija-za-2023-godinu-sa-projekcijama-za-2024-i-2025-godinu</w:t>
      </w:r>
    </w:p>
  </w:footnote>
  <w:footnote w:id="14">
    <w:p w14:paraId="71E80CE9" w14:textId="77777777" w:rsidR="009649FC" w:rsidRPr="00B3175C" w:rsidRDefault="009649FC" w:rsidP="00B3175C">
      <w:pPr>
        <w:pStyle w:val="CommentText"/>
        <w:rPr>
          <w:lang w:val="sr-Cyrl-RS"/>
        </w:rPr>
      </w:pPr>
      <w:r>
        <w:rPr>
          <w:rStyle w:val="FootnoteReference"/>
        </w:rPr>
        <w:footnoteRef/>
      </w:r>
      <w:r>
        <w:t xml:space="preserve"> </w:t>
      </w:r>
      <w:hyperlink r:id="rId7" w:history="1">
        <w:r w:rsidRPr="00B3175C">
          <w:rPr>
            <w:color w:val="0563C1" w:themeColor="hyperlink"/>
            <w:u w:val="single"/>
            <w:lang w:val="sr-Cyrl-RS"/>
          </w:rPr>
          <w:t>https://ec.europa.eu/eurostat/databrowser/view/tec00115/default/table?lang=en</w:t>
        </w:r>
      </w:hyperlink>
    </w:p>
    <w:p w14:paraId="6E4446B2" w14:textId="77777777" w:rsidR="009649FC" w:rsidRPr="00B3175C" w:rsidRDefault="009649FC">
      <w:pPr>
        <w:pStyle w:val="FootnoteText"/>
        <w:rPr>
          <w:lang w:val="sr-Cyrl-RS"/>
        </w:rPr>
      </w:pPr>
    </w:p>
  </w:footnote>
  <w:footnote w:id="15">
    <w:p w14:paraId="0E1B6E6C" w14:textId="77777777" w:rsidR="009649FC" w:rsidRPr="000F4FB5" w:rsidRDefault="009649FC" w:rsidP="00590CF8">
      <w:pPr>
        <w:pStyle w:val="FootnoteText"/>
        <w:jc w:val="both"/>
        <w:rPr>
          <w:b/>
          <w:bCs/>
          <w:lang w:val="en-US"/>
        </w:rPr>
      </w:pPr>
      <w:r w:rsidRPr="000F4FB5">
        <w:rPr>
          <w:rStyle w:val="FootnoteReference"/>
          <w:b/>
          <w:bCs/>
        </w:rPr>
        <w:footnoteRef/>
      </w:r>
      <w:r>
        <w:rPr>
          <w:b/>
          <w:bCs/>
          <w:lang w:val="sr-Cyrl-RS"/>
        </w:rPr>
        <w:t xml:space="preserve"> </w:t>
      </w:r>
      <w:hyperlink r:id="rId8" w:history="1">
        <w:r w:rsidRPr="00A603D4">
          <w:rPr>
            <w:rStyle w:val="Hyperlink"/>
            <w:lang w:val="sr-Cyrl-RS"/>
          </w:rPr>
          <w:t>https://www.imf.org/en/Publications/CR/Issues/2021/06/21/Republic-of-Serbia-2021-Article-IV-Consultation-and-Request-for-a-30-Month-Policy-461077</w:t>
        </w:r>
      </w:hyperlink>
      <w:r w:rsidRPr="000F4FB5">
        <w:rPr>
          <w:rStyle w:val="CommentSubjectChar"/>
          <w:b w:val="0"/>
          <w:bCs w:val="0"/>
          <w:lang w:val="en-US"/>
        </w:rPr>
        <w:t xml:space="preserve"> </w:t>
      </w:r>
    </w:p>
  </w:footnote>
  <w:footnote w:id="16">
    <w:p w14:paraId="22848037" w14:textId="77777777" w:rsidR="009649FC" w:rsidRPr="003429C0" w:rsidRDefault="009649FC" w:rsidP="002A38E2">
      <w:pPr>
        <w:pStyle w:val="FootnoteText"/>
      </w:pPr>
      <w:r>
        <w:rPr>
          <w:rStyle w:val="FootnoteReference"/>
        </w:rPr>
        <w:footnoteRef/>
      </w:r>
      <w:r>
        <w:t xml:space="preserve"> </w:t>
      </w:r>
      <w:r>
        <w:rPr>
          <w:lang w:val="sr-Cyrl-RS"/>
        </w:rPr>
        <w:t>Анализа ефеката Националног програма за сузбијање сиве економије 2019-2020, НАЛЕД, стр. 5 (</w:t>
      </w:r>
      <w:hyperlink r:id="rId9" w:history="1">
        <w:r w:rsidRPr="004F4E0B">
          <w:rPr>
            <w:rStyle w:val="CommentSubjectChar"/>
            <w:lang w:val="sr-Cyrl-RS"/>
          </w:rPr>
          <w:t>https://naled.rs/htdocs/Files/06644/01-Analiza-efekata-Nacionalnog-programa.pdf</w:t>
        </w:r>
      </w:hyperlink>
      <w:r>
        <w:rPr>
          <w:lang w:val="sr-Cyrl-RS"/>
        </w:rPr>
        <w:t>, 31.8.2021.)</w:t>
      </w:r>
    </w:p>
  </w:footnote>
  <w:footnote w:id="17">
    <w:p w14:paraId="503789A8" w14:textId="77777777" w:rsidR="009649FC" w:rsidRPr="00DA5B7C" w:rsidRDefault="009649FC" w:rsidP="002A38E2">
      <w:pPr>
        <w:pStyle w:val="FootnoteText"/>
        <w:rPr>
          <w:lang w:val="en-US"/>
        </w:rPr>
      </w:pPr>
      <w:r>
        <w:rPr>
          <w:rStyle w:val="FootnoteReference"/>
        </w:rPr>
        <w:footnoteRef/>
      </w:r>
      <w:r w:rsidRPr="00DA5B7C">
        <w:rPr>
          <w:lang w:val="en-US"/>
        </w:rPr>
        <w:t xml:space="preserve"> </w:t>
      </w:r>
      <w:r>
        <w:rPr>
          <w:lang w:val="sr-Latn-RS"/>
        </w:rPr>
        <w:t xml:space="preserve">Ibid, </w:t>
      </w:r>
      <w:r>
        <w:rPr>
          <w:lang w:val="sr-Cyrl-RS"/>
        </w:rPr>
        <w:t>стр</w:t>
      </w:r>
      <w:r>
        <w:rPr>
          <w:lang w:val="sr-Latn-RS"/>
        </w:rPr>
        <w:t xml:space="preserve"> 18.</w:t>
      </w:r>
    </w:p>
  </w:footnote>
  <w:footnote w:id="18">
    <w:p w14:paraId="7DA8DD66" w14:textId="77777777" w:rsidR="009649FC" w:rsidRPr="00DA5B7C" w:rsidRDefault="009649FC" w:rsidP="002A38E2">
      <w:pPr>
        <w:pStyle w:val="FootnoteText"/>
        <w:rPr>
          <w:lang w:val="en-US"/>
        </w:rPr>
      </w:pPr>
      <w:r>
        <w:rPr>
          <w:rStyle w:val="FootnoteReference"/>
        </w:rPr>
        <w:footnoteRef/>
      </w:r>
      <w:r w:rsidRPr="00DA5B7C">
        <w:rPr>
          <w:lang w:val="en-US"/>
        </w:rPr>
        <w:t xml:space="preserve"> </w:t>
      </w:r>
      <w:r>
        <w:rPr>
          <w:lang w:val="sr-Latn-RS"/>
        </w:rPr>
        <w:t xml:space="preserve">Ibid, </w:t>
      </w:r>
      <w:r>
        <w:rPr>
          <w:lang w:val="sr-Cyrl-RS"/>
        </w:rPr>
        <w:t xml:space="preserve">стр </w:t>
      </w:r>
      <w:r>
        <w:rPr>
          <w:lang w:val="sr-Latn-RS"/>
        </w:rPr>
        <w:t>23.</w:t>
      </w:r>
    </w:p>
  </w:footnote>
  <w:footnote w:id="19">
    <w:p w14:paraId="52429D6C" w14:textId="77777777" w:rsidR="009649FC" w:rsidRPr="00DA5B7C" w:rsidRDefault="009649FC" w:rsidP="002A38E2">
      <w:pPr>
        <w:pStyle w:val="FootnoteText"/>
        <w:rPr>
          <w:lang w:val="en-US"/>
        </w:rPr>
      </w:pPr>
      <w:r>
        <w:rPr>
          <w:rStyle w:val="FootnoteReference"/>
        </w:rPr>
        <w:footnoteRef/>
      </w:r>
      <w:r w:rsidRPr="00DA5B7C">
        <w:rPr>
          <w:lang w:val="en-US"/>
        </w:rPr>
        <w:t xml:space="preserve"> </w:t>
      </w:r>
      <w:r>
        <w:rPr>
          <w:lang w:val="sr-Latn-RS"/>
        </w:rPr>
        <w:t xml:space="preserve">Ibid, </w:t>
      </w:r>
      <w:r>
        <w:rPr>
          <w:lang w:val="sr-Cyrl-RS"/>
        </w:rPr>
        <w:t xml:space="preserve">стр </w:t>
      </w:r>
      <w:r>
        <w:rPr>
          <w:lang w:val="sr-Latn-RS"/>
        </w:rPr>
        <w:t>24.</w:t>
      </w:r>
    </w:p>
  </w:footnote>
  <w:footnote w:id="20">
    <w:p w14:paraId="609E0C61" w14:textId="77777777" w:rsidR="009649FC" w:rsidRPr="00DA5B7C" w:rsidRDefault="009649FC" w:rsidP="002A38E2">
      <w:pPr>
        <w:pStyle w:val="FootnoteText"/>
        <w:rPr>
          <w:lang w:val="en-US"/>
        </w:rPr>
      </w:pPr>
      <w:r>
        <w:rPr>
          <w:rStyle w:val="FootnoteReference"/>
        </w:rPr>
        <w:footnoteRef/>
      </w:r>
      <w:r w:rsidRPr="00DA5B7C">
        <w:rPr>
          <w:lang w:val="en-US"/>
        </w:rPr>
        <w:t xml:space="preserve"> </w:t>
      </w:r>
      <w:r>
        <w:rPr>
          <w:lang w:val="sr-Latn-RS"/>
        </w:rPr>
        <w:t xml:space="preserve">Ibid, </w:t>
      </w:r>
      <w:r>
        <w:rPr>
          <w:lang w:val="sr-Cyrl-RS"/>
        </w:rPr>
        <w:t xml:space="preserve">стр </w:t>
      </w:r>
      <w:r>
        <w:rPr>
          <w:lang w:val="sr-Latn-RS"/>
        </w:rPr>
        <w:t>24</w:t>
      </w:r>
    </w:p>
  </w:footnote>
  <w:footnote w:id="21">
    <w:p w14:paraId="038E551B" w14:textId="77777777" w:rsidR="009649FC" w:rsidRPr="00894AC5" w:rsidRDefault="009649FC" w:rsidP="00516237">
      <w:pPr>
        <w:pStyle w:val="CommentText"/>
        <w:rPr>
          <w:lang w:val="sr-Cyrl-RS"/>
        </w:rPr>
      </w:pPr>
      <w:r w:rsidRPr="00CC0B30">
        <w:rPr>
          <w:rStyle w:val="FootnoteTextChar"/>
          <w:vertAlign w:val="superscript"/>
        </w:rPr>
        <w:footnoteRef/>
      </w:r>
      <w:r w:rsidRPr="00CC0B30">
        <w:rPr>
          <w:vertAlign w:val="superscript"/>
          <w:lang w:val="sr-Cyrl-RS"/>
        </w:rPr>
        <w:t xml:space="preserve"> </w:t>
      </w:r>
      <w:r w:rsidRPr="001F239C">
        <w:rPr>
          <w:lang w:val="sr-Cyrl-RS"/>
        </w:rPr>
        <w:t>https://jpd.rs/mesec-parafiskala</w:t>
      </w:r>
      <w:r>
        <w:rPr>
          <w:lang w:val="sr-Cyrl-R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7F4"/>
    <w:multiLevelType w:val="hybridMultilevel"/>
    <w:tmpl w:val="A8D2EFCE"/>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A7DBD"/>
    <w:multiLevelType w:val="multilevel"/>
    <w:tmpl w:val="09880B08"/>
    <w:lvl w:ilvl="0">
      <w:start w:val="1"/>
      <w:numFmt w:val="decimal"/>
      <w:lvlText w:val="%1."/>
      <w:lvlJc w:val="left"/>
      <w:pPr>
        <w:ind w:left="630" w:hanging="360"/>
      </w:pPr>
      <w:rPr>
        <w:rFonts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2" w15:restartNumberingAfterBreak="0">
    <w:nsid w:val="03091299"/>
    <w:multiLevelType w:val="hybridMultilevel"/>
    <w:tmpl w:val="ABAC6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D12840"/>
    <w:multiLevelType w:val="hybridMultilevel"/>
    <w:tmpl w:val="A62C8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40CD7"/>
    <w:multiLevelType w:val="hybridMultilevel"/>
    <w:tmpl w:val="8EFA9CEC"/>
    <w:lvl w:ilvl="0" w:tplc="88B28728">
      <w:start w:val="2"/>
      <w:numFmt w:val="bullet"/>
      <w:lvlText w:val="-"/>
      <w:lvlJc w:val="left"/>
      <w:pPr>
        <w:ind w:left="720" w:hanging="360"/>
      </w:pPr>
      <w:rPr>
        <w:rFonts w:ascii="Calibri" w:eastAsiaTheme="minorHAnsi"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5036F48"/>
    <w:multiLevelType w:val="multilevel"/>
    <w:tmpl w:val="B4D850CA"/>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6" w15:restartNumberingAfterBreak="0">
    <w:nsid w:val="06EC31E6"/>
    <w:multiLevelType w:val="hybridMultilevel"/>
    <w:tmpl w:val="4BD81D34"/>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3D6AB6"/>
    <w:multiLevelType w:val="hybridMultilevel"/>
    <w:tmpl w:val="3962E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AB6AF7"/>
    <w:multiLevelType w:val="hybridMultilevel"/>
    <w:tmpl w:val="C4A21B8C"/>
    <w:lvl w:ilvl="0" w:tplc="88B28728">
      <w:start w:val="2"/>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09F93D0E"/>
    <w:multiLevelType w:val="multilevel"/>
    <w:tmpl w:val="DB6C5BDA"/>
    <w:lvl w:ilvl="0">
      <w:start w:val="1"/>
      <w:numFmt w:val="upperRoman"/>
      <w:lvlText w:val="%1."/>
      <w:lvlJc w:val="right"/>
      <w:pPr>
        <w:ind w:left="2629" w:hanging="360"/>
      </w:pPr>
      <w:rPr>
        <w:rFonts w:ascii="Times New Roman" w:hAnsi="Times New Roman" w:cs="Times New Roman" w:hint="default"/>
        <w:b w:val="0"/>
        <w:bCs/>
      </w:rPr>
    </w:lvl>
    <w:lvl w:ilvl="1">
      <w:start w:val="1"/>
      <w:numFmt w:val="decimal"/>
      <w:isLgl/>
      <w:lvlText w:val="%1.%2"/>
      <w:lvlJc w:val="left"/>
      <w:pPr>
        <w:ind w:left="113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asciiTheme="minorHAnsi" w:hAnsiTheme="minorHAnsi" w:cstheme="minorHAnsi"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10" w15:restartNumberingAfterBreak="0">
    <w:nsid w:val="0A297E93"/>
    <w:multiLevelType w:val="hybridMultilevel"/>
    <w:tmpl w:val="D178A8FE"/>
    <w:lvl w:ilvl="0" w:tplc="57E0BF3C">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AA74AFF"/>
    <w:multiLevelType w:val="multilevel"/>
    <w:tmpl w:val="B9404E6E"/>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DF1B30"/>
    <w:multiLevelType w:val="multilevel"/>
    <w:tmpl w:val="5A2A8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5221FF"/>
    <w:multiLevelType w:val="hybridMultilevel"/>
    <w:tmpl w:val="C04A58CC"/>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117D2E64"/>
    <w:multiLevelType w:val="multilevel"/>
    <w:tmpl w:val="BF70D2E0"/>
    <w:lvl w:ilvl="0">
      <w:start w:val="7"/>
      <w:numFmt w:val="decimal"/>
      <w:lvlText w:val="%1"/>
      <w:lvlJc w:val="left"/>
      <w:pPr>
        <w:ind w:left="360" w:hanging="360"/>
      </w:pPr>
      <w:rPr>
        <w:rFonts w:hint="default"/>
      </w:rPr>
    </w:lvl>
    <w:lvl w:ilvl="1">
      <w:start w:val="3"/>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15" w15:restartNumberingAfterBreak="0">
    <w:nsid w:val="13107E01"/>
    <w:multiLevelType w:val="hybridMultilevel"/>
    <w:tmpl w:val="FCFE29AA"/>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4041A9"/>
    <w:multiLevelType w:val="multilevel"/>
    <w:tmpl w:val="5B089E86"/>
    <w:lvl w:ilvl="0">
      <w:start w:val="1"/>
      <w:numFmt w:val="upperRoman"/>
      <w:lvlText w:val="%1."/>
      <w:lvlJc w:val="right"/>
      <w:pPr>
        <w:ind w:left="630" w:hanging="360"/>
      </w:pPr>
      <w:rPr>
        <w:rFonts w:asciiTheme="minorHAnsi" w:hAnsiTheme="minorHAnsi" w:cstheme="minorHAnsi" w:hint="default"/>
        <w:b/>
        <w:bCs/>
      </w:rPr>
    </w:lvl>
    <w:lvl w:ilvl="1">
      <w:start w:val="1"/>
      <w:numFmt w:val="decimal"/>
      <w:isLgl/>
      <w:lvlText w:val="%1.%2"/>
      <w:lvlJc w:val="left"/>
      <w:pPr>
        <w:ind w:left="105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asciiTheme="minorHAnsi" w:hAnsiTheme="minorHAnsi" w:cstheme="minorHAnsi"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17" w15:restartNumberingAfterBreak="0">
    <w:nsid w:val="1C9C47D2"/>
    <w:multiLevelType w:val="multilevel"/>
    <w:tmpl w:val="B916188A"/>
    <w:lvl w:ilvl="0">
      <w:start w:val="1"/>
      <w:numFmt w:val="upperRoman"/>
      <w:lvlText w:val="%1."/>
      <w:lvlJc w:val="right"/>
      <w:pPr>
        <w:ind w:left="928" w:hanging="360"/>
      </w:pPr>
    </w:lvl>
    <w:lvl w:ilvl="1">
      <w:start w:val="1"/>
      <w:numFmt w:val="decimal"/>
      <w:isLgl/>
      <w:lvlText w:val="%1.%2"/>
      <w:lvlJc w:val="left"/>
      <w:pPr>
        <w:ind w:left="1140" w:hanging="420"/>
      </w:pPr>
      <w:rPr>
        <w:rFonts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18" w15:restartNumberingAfterBreak="0">
    <w:nsid w:val="1FC02D75"/>
    <w:multiLevelType w:val="hybridMultilevel"/>
    <w:tmpl w:val="527CB7D2"/>
    <w:lvl w:ilvl="0" w:tplc="CCB2699A">
      <w:numFmt w:val="bullet"/>
      <w:lvlText w:val="-"/>
      <w:lvlJc w:val="left"/>
      <w:pPr>
        <w:ind w:left="720" w:hanging="360"/>
      </w:pPr>
      <w:rPr>
        <w:rFonts w:ascii="Calibri" w:eastAsiaTheme="minorHAnsi" w:hAnsi="Calibri" w:cs="Calibri" w:hint="default"/>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1FDE31B8"/>
    <w:multiLevelType w:val="multilevel"/>
    <w:tmpl w:val="3CCA95C2"/>
    <w:lvl w:ilvl="0">
      <w:start w:val="3"/>
      <w:numFmt w:val="decimal"/>
      <w:lvlText w:val="%1."/>
      <w:lvlJc w:val="left"/>
      <w:pPr>
        <w:ind w:left="792" w:hanging="792"/>
      </w:pPr>
      <w:rPr>
        <w:rFonts w:asciiTheme="minorHAnsi" w:hAnsiTheme="minorHAnsi" w:hint="default"/>
      </w:rPr>
    </w:lvl>
    <w:lvl w:ilvl="1">
      <w:start w:val="2"/>
      <w:numFmt w:val="decimal"/>
      <w:lvlText w:val="%1.%2."/>
      <w:lvlJc w:val="left"/>
      <w:pPr>
        <w:ind w:left="1332" w:hanging="792"/>
      </w:pPr>
      <w:rPr>
        <w:rFonts w:asciiTheme="minorHAnsi" w:hAnsiTheme="minorHAnsi" w:hint="default"/>
      </w:rPr>
    </w:lvl>
    <w:lvl w:ilvl="2">
      <w:start w:val="10"/>
      <w:numFmt w:val="decimal"/>
      <w:lvlText w:val="%1.%2.%3."/>
      <w:lvlJc w:val="left"/>
      <w:pPr>
        <w:ind w:left="1872" w:hanging="792"/>
      </w:pPr>
      <w:rPr>
        <w:rFonts w:ascii="Times New Roman" w:hAnsi="Times New Roman" w:cs="Times New Roman" w:hint="default"/>
        <w:b w:val="0"/>
      </w:rPr>
    </w:lvl>
    <w:lvl w:ilvl="3">
      <w:start w:val="1"/>
      <w:numFmt w:val="decimal"/>
      <w:lvlText w:val="%1.%2.%3.%4."/>
      <w:lvlJc w:val="left"/>
      <w:pPr>
        <w:ind w:left="2700" w:hanging="1080"/>
      </w:pPr>
      <w:rPr>
        <w:rFonts w:asciiTheme="minorHAnsi" w:hAnsiTheme="minorHAnsi" w:hint="default"/>
      </w:rPr>
    </w:lvl>
    <w:lvl w:ilvl="4">
      <w:start w:val="1"/>
      <w:numFmt w:val="decimal"/>
      <w:lvlText w:val="%1.%2.%3.%4.%5."/>
      <w:lvlJc w:val="left"/>
      <w:pPr>
        <w:ind w:left="3240" w:hanging="1080"/>
      </w:pPr>
      <w:rPr>
        <w:rFonts w:asciiTheme="minorHAnsi" w:hAnsiTheme="minorHAnsi" w:hint="default"/>
      </w:rPr>
    </w:lvl>
    <w:lvl w:ilvl="5">
      <w:start w:val="1"/>
      <w:numFmt w:val="decimal"/>
      <w:lvlText w:val="%1.%2.%3.%4.%5.%6."/>
      <w:lvlJc w:val="left"/>
      <w:pPr>
        <w:ind w:left="4140" w:hanging="1440"/>
      </w:pPr>
      <w:rPr>
        <w:rFonts w:asciiTheme="minorHAnsi" w:hAnsiTheme="minorHAnsi" w:hint="default"/>
      </w:rPr>
    </w:lvl>
    <w:lvl w:ilvl="6">
      <w:start w:val="1"/>
      <w:numFmt w:val="decimal"/>
      <w:lvlText w:val="%1.%2.%3.%4.%5.%6.%7."/>
      <w:lvlJc w:val="left"/>
      <w:pPr>
        <w:ind w:left="5040" w:hanging="1800"/>
      </w:pPr>
      <w:rPr>
        <w:rFonts w:asciiTheme="minorHAnsi" w:hAnsiTheme="minorHAnsi" w:hint="default"/>
      </w:rPr>
    </w:lvl>
    <w:lvl w:ilvl="7">
      <w:start w:val="1"/>
      <w:numFmt w:val="decimal"/>
      <w:lvlText w:val="%1.%2.%3.%4.%5.%6.%7.%8."/>
      <w:lvlJc w:val="left"/>
      <w:pPr>
        <w:ind w:left="5580" w:hanging="1800"/>
      </w:pPr>
      <w:rPr>
        <w:rFonts w:asciiTheme="minorHAnsi" w:hAnsiTheme="minorHAnsi" w:hint="default"/>
      </w:rPr>
    </w:lvl>
    <w:lvl w:ilvl="8">
      <w:start w:val="1"/>
      <w:numFmt w:val="decimal"/>
      <w:lvlText w:val="%1.%2.%3.%4.%5.%6.%7.%8.%9."/>
      <w:lvlJc w:val="left"/>
      <w:pPr>
        <w:ind w:left="6480" w:hanging="2160"/>
      </w:pPr>
      <w:rPr>
        <w:rFonts w:asciiTheme="minorHAnsi" w:hAnsiTheme="minorHAnsi" w:hint="default"/>
      </w:rPr>
    </w:lvl>
  </w:abstractNum>
  <w:abstractNum w:abstractNumId="20" w15:restartNumberingAfterBreak="0">
    <w:nsid w:val="20B15997"/>
    <w:multiLevelType w:val="hybridMultilevel"/>
    <w:tmpl w:val="0212BE38"/>
    <w:lvl w:ilvl="0" w:tplc="CCB2699A">
      <w:numFmt w:val="bullet"/>
      <w:lvlText w:val="-"/>
      <w:lvlJc w:val="left"/>
      <w:pPr>
        <w:ind w:left="928" w:hanging="360"/>
      </w:pPr>
      <w:rPr>
        <w:rFonts w:ascii="Calibri" w:eastAsiaTheme="minorHAnsi" w:hAnsi="Calibri" w:cs="Calibri" w:hint="default"/>
        <w:sz w:val="24"/>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1" w15:restartNumberingAfterBreak="0">
    <w:nsid w:val="22BA7572"/>
    <w:multiLevelType w:val="hybridMultilevel"/>
    <w:tmpl w:val="4A2E2482"/>
    <w:lvl w:ilvl="0" w:tplc="E5E2D2FC">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4824505"/>
    <w:multiLevelType w:val="hybridMultilevel"/>
    <w:tmpl w:val="9D96FCA0"/>
    <w:lvl w:ilvl="0" w:tplc="785E3F4C">
      <w:start w:val="1"/>
      <w:numFmt w:val="decimal"/>
      <w:lvlText w:val="%1)"/>
      <w:lvlJc w:val="left"/>
      <w:pPr>
        <w:ind w:left="1800" w:hanging="360"/>
      </w:pPr>
      <w:rPr>
        <w:rFonts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3" w15:restartNumberingAfterBreak="0">
    <w:nsid w:val="24B741FA"/>
    <w:multiLevelType w:val="hybridMultilevel"/>
    <w:tmpl w:val="AC221584"/>
    <w:lvl w:ilvl="0" w:tplc="04090001">
      <w:start w:val="1"/>
      <w:numFmt w:val="bullet"/>
      <w:lvlText w:val=""/>
      <w:lvlJc w:val="left"/>
      <w:pPr>
        <w:ind w:left="720" w:hanging="360"/>
      </w:pPr>
      <w:rPr>
        <w:rFonts w:ascii="Symbol" w:hAnsi="Symbol" w:hint="default"/>
      </w:rPr>
    </w:lvl>
    <w:lvl w:ilvl="1" w:tplc="D7543992">
      <w:start w:val="1"/>
      <w:numFmt w:val="bullet"/>
      <w:lvlText w:val="-"/>
      <w:lvlJc w:val="left"/>
      <w:pPr>
        <w:ind w:left="1440" w:hanging="360"/>
      </w:pPr>
      <w:rPr>
        <w:rFonts w:ascii="Times New Roman" w:eastAsiaTheme="minorHAnsi"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EB7275"/>
    <w:multiLevelType w:val="hybridMultilevel"/>
    <w:tmpl w:val="9EDA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570656D"/>
    <w:multiLevelType w:val="hybridMultilevel"/>
    <w:tmpl w:val="84D2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D5740B"/>
    <w:multiLevelType w:val="hybridMultilevel"/>
    <w:tmpl w:val="549069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3D07A9"/>
    <w:multiLevelType w:val="hybridMultilevel"/>
    <w:tmpl w:val="9EDA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89D422D"/>
    <w:multiLevelType w:val="hybridMultilevel"/>
    <w:tmpl w:val="F22AD75E"/>
    <w:lvl w:ilvl="0" w:tplc="0809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29350DCE"/>
    <w:multiLevelType w:val="hybridMultilevel"/>
    <w:tmpl w:val="9B12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9C23599"/>
    <w:multiLevelType w:val="hybridMultilevel"/>
    <w:tmpl w:val="15FCB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F268F6"/>
    <w:multiLevelType w:val="hybridMultilevel"/>
    <w:tmpl w:val="EEF6DC50"/>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193BB4"/>
    <w:multiLevelType w:val="multilevel"/>
    <w:tmpl w:val="E9A87EC4"/>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33" w15:restartNumberingAfterBreak="0">
    <w:nsid w:val="2A6818FF"/>
    <w:multiLevelType w:val="multilevel"/>
    <w:tmpl w:val="B4D850CA"/>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34" w15:restartNumberingAfterBreak="0">
    <w:nsid w:val="2AFD6069"/>
    <w:multiLevelType w:val="multilevel"/>
    <w:tmpl w:val="F194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717717"/>
    <w:multiLevelType w:val="multilevel"/>
    <w:tmpl w:val="E7E00ABA"/>
    <w:lvl w:ilvl="0">
      <w:start w:val="1"/>
      <w:numFmt w:val="decimal"/>
      <w:lvlText w:val="%1."/>
      <w:lvlJc w:val="left"/>
      <w:pPr>
        <w:ind w:left="360" w:hanging="360"/>
      </w:p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10309F2"/>
    <w:multiLevelType w:val="hybridMultilevel"/>
    <w:tmpl w:val="4BF446E8"/>
    <w:lvl w:ilvl="0" w:tplc="04090011">
      <w:start w:val="1"/>
      <w:numFmt w:val="decimal"/>
      <w:lvlText w:val="%1)"/>
      <w:lvlJc w:val="left"/>
      <w:pPr>
        <w:ind w:left="-1080" w:hanging="360"/>
      </w:pPr>
    </w:lvl>
    <w:lvl w:ilvl="1" w:tplc="C02E5FFA">
      <w:start w:val="1"/>
      <w:numFmt w:val="decimal"/>
      <w:lvlText w:val="(%2)"/>
      <w:lvlJc w:val="left"/>
      <w:pPr>
        <w:ind w:left="-225" w:hanging="495"/>
      </w:pPr>
      <w:rPr>
        <w:rFonts w:hint="default"/>
      </w:rPr>
    </w:lvl>
    <w:lvl w:ilvl="2" w:tplc="241A001B" w:tentative="1">
      <w:start w:val="1"/>
      <w:numFmt w:val="lowerRoman"/>
      <w:lvlText w:val="%3."/>
      <w:lvlJc w:val="right"/>
      <w:pPr>
        <w:ind w:left="360" w:hanging="180"/>
      </w:pPr>
    </w:lvl>
    <w:lvl w:ilvl="3" w:tplc="241A000F" w:tentative="1">
      <w:start w:val="1"/>
      <w:numFmt w:val="decimal"/>
      <w:lvlText w:val="%4."/>
      <w:lvlJc w:val="left"/>
      <w:pPr>
        <w:ind w:left="1080" w:hanging="360"/>
      </w:pPr>
    </w:lvl>
    <w:lvl w:ilvl="4" w:tplc="241A0019" w:tentative="1">
      <w:start w:val="1"/>
      <w:numFmt w:val="lowerLetter"/>
      <w:lvlText w:val="%5."/>
      <w:lvlJc w:val="left"/>
      <w:pPr>
        <w:ind w:left="1800" w:hanging="360"/>
      </w:pPr>
    </w:lvl>
    <w:lvl w:ilvl="5" w:tplc="241A001B" w:tentative="1">
      <w:start w:val="1"/>
      <w:numFmt w:val="lowerRoman"/>
      <w:lvlText w:val="%6."/>
      <w:lvlJc w:val="right"/>
      <w:pPr>
        <w:ind w:left="2520" w:hanging="180"/>
      </w:pPr>
    </w:lvl>
    <w:lvl w:ilvl="6" w:tplc="241A000F" w:tentative="1">
      <w:start w:val="1"/>
      <w:numFmt w:val="decimal"/>
      <w:lvlText w:val="%7."/>
      <w:lvlJc w:val="left"/>
      <w:pPr>
        <w:ind w:left="3240" w:hanging="360"/>
      </w:pPr>
    </w:lvl>
    <w:lvl w:ilvl="7" w:tplc="241A0019" w:tentative="1">
      <w:start w:val="1"/>
      <w:numFmt w:val="lowerLetter"/>
      <w:lvlText w:val="%8."/>
      <w:lvlJc w:val="left"/>
      <w:pPr>
        <w:ind w:left="3960" w:hanging="360"/>
      </w:pPr>
    </w:lvl>
    <w:lvl w:ilvl="8" w:tplc="241A001B" w:tentative="1">
      <w:start w:val="1"/>
      <w:numFmt w:val="lowerRoman"/>
      <w:lvlText w:val="%9."/>
      <w:lvlJc w:val="right"/>
      <w:pPr>
        <w:ind w:left="4680" w:hanging="180"/>
      </w:pPr>
    </w:lvl>
  </w:abstractNum>
  <w:abstractNum w:abstractNumId="37" w15:restartNumberingAfterBreak="0">
    <w:nsid w:val="31606789"/>
    <w:multiLevelType w:val="hybridMultilevel"/>
    <w:tmpl w:val="9EDA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21D499D"/>
    <w:multiLevelType w:val="hybridMultilevel"/>
    <w:tmpl w:val="B30EC2D2"/>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15:restartNumberingAfterBreak="0">
    <w:nsid w:val="36092954"/>
    <w:multiLevelType w:val="hybridMultilevel"/>
    <w:tmpl w:val="65F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DA79CF"/>
    <w:multiLevelType w:val="hybridMultilevel"/>
    <w:tmpl w:val="8F5C63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3A905FBB"/>
    <w:multiLevelType w:val="multilevel"/>
    <w:tmpl w:val="F1C82C30"/>
    <w:lvl w:ilvl="0">
      <w:start w:val="1"/>
      <w:numFmt w:val="upperRoman"/>
      <w:lvlText w:val="%1."/>
      <w:lvlJc w:val="right"/>
      <w:pPr>
        <w:ind w:left="928" w:hanging="360"/>
      </w:pPr>
    </w:lvl>
    <w:lvl w:ilvl="1">
      <w:start w:val="1"/>
      <w:numFmt w:val="decimal"/>
      <w:isLgl/>
      <w:lvlText w:val="%1.%2"/>
      <w:lvlJc w:val="left"/>
      <w:pPr>
        <w:ind w:left="1140" w:hanging="420"/>
      </w:pPr>
      <w:rPr>
        <w:rFonts w:hint="default"/>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42" w15:restartNumberingAfterBreak="0">
    <w:nsid w:val="3B5C7A81"/>
    <w:multiLevelType w:val="hybridMultilevel"/>
    <w:tmpl w:val="51209744"/>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C3619E"/>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4" w15:restartNumberingAfterBreak="0">
    <w:nsid w:val="3BE74818"/>
    <w:multiLevelType w:val="hybridMultilevel"/>
    <w:tmpl w:val="15BAF2C6"/>
    <w:lvl w:ilvl="0" w:tplc="D7543992">
      <w:start w:val="1"/>
      <w:numFmt w:val="bullet"/>
      <w:lvlText w:val="-"/>
      <w:lvlJc w:val="left"/>
      <w:pPr>
        <w:ind w:left="720" w:hanging="360"/>
      </w:pPr>
      <w:rPr>
        <w:rFonts w:ascii="Times New Roman" w:eastAsiaTheme="minorHAnsi" w:hAnsi="Times New Roman" w:cs="Times New Roman" w:hint="default"/>
        <w:b/>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15:restartNumberingAfterBreak="0">
    <w:nsid w:val="3CCA4360"/>
    <w:multiLevelType w:val="hybridMultilevel"/>
    <w:tmpl w:val="161C857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15:restartNumberingAfterBreak="0">
    <w:nsid w:val="3E9D3C22"/>
    <w:multiLevelType w:val="multilevel"/>
    <w:tmpl w:val="6D2A7634"/>
    <w:lvl w:ilvl="0">
      <w:start w:val="3"/>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6241E9"/>
    <w:multiLevelType w:val="hybridMultilevel"/>
    <w:tmpl w:val="B4CC979E"/>
    <w:lvl w:ilvl="0" w:tplc="A61E6CF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0036765"/>
    <w:multiLevelType w:val="hybridMultilevel"/>
    <w:tmpl w:val="EF9CD16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1D11EE7"/>
    <w:multiLevelType w:val="hybridMultilevel"/>
    <w:tmpl w:val="93325018"/>
    <w:lvl w:ilvl="0" w:tplc="CCB2699A">
      <w:numFmt w:val="bullet"/>
      <w:lvlText w:val="-"/>
      <w:lvlJc w:val="left"/>
      <w:pPr>
        <w:ind w:left="1607" w:hanging="360"/>
      </w:pPr>
      <w:rPr>
        <w:rFonts w:ascii="Calibri" w:eastAsiaTheme="minorHAnsi" w:hAnsi="Calibri" w:cs="Calibri" w:hint="default"/>
        <w:sz w:val="24"/>
      </w:rPr>
    </w:lvl>
    <w:lvl w:ilvl="1" w:tplc="241A0003">
      <w:start w:val="1"/>
      <w:numFmt w:val="bullet"/>
      <w:lvlText w:val="o"/>
      <w:lvlJc w:val="left"/>
      <w:pPr>
        <w:ind w:left="2327" w:hanging="360"/>
      </w:pPr>
      <w:rPr>
        <w:rFonts w:ascii="Courier New" w:hAnsi="Courier New" w:cs="Courier New" w:hint="default"/>
      </w:rPr>
    </w:lvl>
    <w:lvl w:ilvl="2" w:tplc="241A0005" w:tentative="1">
      <w:start w:val="1"/>
      <w:numFmt w:val="bullet"/>
      <w:lvlText w:val=""/>
      <w:lvlJc w:val="left"/>
      <w:pPr>
        <w:ind w:left="3047" w:hanging="360"/>
      </w:pPr>
      <w:rPr>
        <w:rFonts w:ascii="Wingdings" w:hAnsi="Wingdings" w:hint="default"/>
      </w:rPr>
    </w:lvl>
    <w:lvl w:ilvl="3" w:tplc="241A0001" w:tentative="1">
      <w:start w:val="1"/>
      <w:numFmt w:val="bullet"/>
      <w:lvlText w:val=""/>
      <w:lvlJc w:val="left"/>
      <w:pPr>
        <w:ind w:left="3767" w:hanging="360"/>
      </w:pPr>
      <w:rPr>
        <w:rFonts w:ascii="Symbol" w:hAnsi="Symbol" w:hint="default"/>
      </w:rPr>
    </w:lvl>
    <w:lvl w:ilvl="4" w:tplc="241A0003" w:tentative="1">
      <w:start w:val="1"/>
      <w:numFmt w:val="bullet"/>
      <w:lvlText w:val="o"/>
      <w:lvlJc w:val="left"/>
      <w:pPr>
        <w:ind w:left="4487" w:hanging="360"/>
      </w:pPr>
      <w:rPr>
        <w:rFonts w:ascii="Courier New" w:hAnsi="Courier New" w:cs="Courier New" w:hint="default"/>
      </w:rPr>
    </w:lvl>
    <w:lvl w:ilvl="5" w:tplc="241A0005" w:tentative="1">
      <w:start w:val="1"/>
      <w:numFmt w:val="bullet"/>
      <w:lvlText w:val=""/>
      <w:lvlJc w:val="left"/>
      <w:pPr>
        <w:ind w:left="5207" w:hanging="360"/>
      </w:pPr>
      <w:rPr>
        <w:rFonts w:ascii="Wingdings" w:hAnsi="Wingdings" w:hint="default"/>
      </w:rPr>
    </w:lvl>
    <w:lvl w:ilvl="6" w:tplc="241A0001" w:tentative="1">
      <w:start w:val="1"/>
      <w:numFmt w:val="bullet"/>
      <w:lvlText w:val=""/>
      <w:lvlJc w:val="left"/>
      <w:pPr>
        <w:ind w:left="5927" w:hanging="360"/>
      </w:pPr>
      <w:rPr>
        <w:rFonts w:ascii="Symbol" w:hAnsi="Symbol" w:hint="default"/>
      </w:rPr>
    </w:lvl>
    <w:lvl w:ilvl="7" w:tplc="241A0003" w:tentative="1">
      <w:start w:val="1"/>
      <w:numFmt w:val="bullet"/>
      <w:lvlText w:val="o"/>
      <w:lvlJc w:val="left"/>
      <w:pPr>
        <w:ind w:left="6647" w:hanging="360"/>
      </w:pPr>
      <w:rPr>
        <w:rFonts w:ascii="Courier New" w:hAnsi="Courier New" w:cs="Courier New" w:hint="default"/>
      </w:rPr>
    </w:lvl>
    <w:lvl w:ilvl="8" w:tplc="241A0005" w:tentative="1">
      <w:start w:val="1"/>
      <w:numFmt w:val="bullet"/>
      <w:lvlText w:val=""/>
      <w:lvlJc w:val="left"/>
      <w:pPr>
        <w:ind w:left="7367" w:hanging="360"/>
      </w:pPr>
      <w:rPr>
        <w:rFonts w:ascii="Wingdings" w:hAnsi="Wingdings" w:hint="default"/>
      </w:rPr>
    </w:lvl>
  </w:abstractNum>
  <w:abstractNum w:abstractNumId="50" w15:restartNumberingAfterBreak="0">
    <w:nsid w:val="41FE0106"/>
    <w:multiLevelType w:val="hybridMultilevel"/>
    <w:tmpl w:val="A4C6D7A8"/>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24333C7"/>
    <w:multiLevelType w:val="multilevel"/>
    <w:tmpl w:val="B916188A"/>
    <w:lvl w:ilvl="0">
      <w:start w:val="1"/>
      <w:numFmt w:val="upperRoman"/>
      <w:lvlText w:val="%1."/>
      <w:lvlJc w:val="right"/>
      <w:pPr>
        <w:ind w:left="928" w:hanging="360"/>
      </w:pPr>
    </w:lvl>
    <w:lvl w:ilvl="1">
      <w:start w:val="1"/>
      <w:numFmt w:val="decimal"/>
      <w:isLgl/>
      <w:lvlText w:val="%1.%2"/>
      <w:lvlJc w:val="left"/>
      <w:pPr>
        <w:ind w:left="1140" w:hanging="420"/>
      </w:pPr>
      <w:rPr>
        <w:rFonts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52" w15:restartNumberingAfterBreak="0">
    <w:nsid w:val="427702E2"/>
    <w:multiLevelType w:val="hybridMultilevel"/>
    <w:tmpl w:val="3DB4B7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43D454DB"/>
    <w:multiLevelType w:val="multilevel"/>
    <w:tmpl w:val="E1D8BC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DA21E0"/>
    <w:multiLevelType w:val="hybridMultilevel"/>
    <w:tmpl w:val="4E9AD572"/>
    <w:lvl w:ilvl="0" w:tplc="CCB2699A">
      <w:numFmt w:val="bullet"/>
      <w:lvlText w:val="-"/>
      <w:lvlJc w:val="left"/>
      <w:pPr>
        <w:ind w:left="780" w:hanging="360"/>
      </w:pPr>
      <w:rPr>
        <w:rFonts w:ascii="Calibri" w:eastAsiaTheme="minorHAnsi" w:hAnsi="Calibri" w:cs="Calibri"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5" w15:restartNumberingAfterBreak="0">
    <w:nsid w:val="47FB1DF2"/>
    <w:multiLevelType w:val="hybridMultilevel"/>
    <w:tmpl w:val="0B4A7F80"/>
    <w:lvl w:ilvl="0" w:tplc="04090001">
      <w:start w:val="1"/>
      <w:numFmt w:val="bullet"/>
      <w:lvlText w:val=""/>
      <w:lvlJc w:val="left"/>
      <w:pPr>
        <w:ind w:left="720" w:hanging="360"/>
      </w:pPr>
      <w:rPr>
        <w:rFonts w:ascii="Symbol" w:hAnsi="Symbol" w:hint="default"/>
      </w:rPr>
    </w:lvl>
    <w:lvl w:ilvl="1" w:tplc="88B28728">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828677D"/>
    <w:multiLevelType w:val="hybridMultilevel"/>
    <w:tmpl w:val="48069B02"/>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8D85421"/>
    <w:multiLevelType w:val="hybridMultilevel"/>
    <w:tmpl w:val="A0345CDA"/>
    <w:lvl w:ilvl="0" w:tplc="88B28728">
      <w:start w:val="2"/>
      <w:numFmt w:val="bullet"/>
      <w:lvlText w:val="-"/>
      <w:lvlJc w:val="left"/>
      <w:pPr>
        <w:ind w:left="720" w:hanging="360"/>
      </w:pPr>
      <w:rPr>
        <w:rFonts w:ascii="Calibri" w:eastAsiaTheme="minorHAnsi" w:hAnsi="Calibri" w:cs="Calibri" w:hint="default"/>
      </w:rPr>
    </w:lvl>
    <w:lvl w:ilvl="1" w:tplc="88B28728">
      <w:start w:val="2"/>
      <w:numFmt w:val="bullet"/>
      <w:lvlText w:val="-"/>
      <w:lvlJc w:val="left"/>
      <w:pPr>
        <w:ind w:left="1440" w:hanging="360"/>
      </w:pPr>
      <w:rPr>
        <w:rFonts w:ascii="Calibri" w:eastAsiaTheme="minorHAnsi" w:hAnsi="Calibri" w:cs="Calibri"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8" w15:restartNumberingAfterBreak="0">
    <w:nsid w:val="49841642"/>
    <w:multiLevelType w:val="hybridMultilevel"/>
    <w:tmpl w:val="F264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CB62C89"/>
    <w:multiLevelType w:val="hybridMultilevel"/>
    <w:tmpl w:val="05D0404C"/>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7C2F19"/>
    <w:multiLevelType w:val="hybridMultilevel"/>
    <w:tmpl w:val="303CD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0ED6201"/>
    <w:multiLevelType w:val="hybridMultilevel"/>
    <w:tmpl w:val="38822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1160C7D"/>
    <w:multiLevelType w:val="multilevel"/>
    <w:tmpl w:val="B41C31D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3983595"/>
    <w:multiLevelType w:val="hybridMultilevel"/>
    <w:tmpl w:val="93F211D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4" w15:restartNumberingAfterBreak="0">
    <w:nsid w:val="53A825CC"/>
    <w:multiLevelType w:val="hybridMultilevel"/>
    <w:tmpl w:val="66869D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3C75003"/>
    <w:multiLevelType w:val="hybridMultilevel"/>
    <w:tmpl w:val="78DAB668"/>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7D5502B"/>
    <w:multiLevelType w:val="hybridMultilevel"/>
    <w:tmpl w:val="7E0C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7D4B4E"/>
    <w:multiLevelType w:val="hybridMultilevel"/>
    <w:tmpl w:val="54B295A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8" w15:restartNumberingAfterBreak="0">
    <w:nsid w:val="5C864B57"/>
    <w:multiLevelType w:val="hybridMultilevel"/>
    <w:tmpl w:val="7F74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D0C70B8"/>
    <w:multiLevelType w:val="hybridMultilevel"/>
    <w:tmpl w:val="3DA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302368"/>
    <w:multiLevelType w:val="hybridMultilevel"/>
    <w:tmpl w:val="03CCEC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EED7601"/>
    <w:multiLevelType w:val="hybridMultilevel"/>
    <w:tmpl w:val="D06EB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FC54A8E"/>
    <w:multiLevelType w:val="hybridMultilevel"/>
    <w:tmpl w:val="C42E9706"/>
    <w:lvl w:ilvl="0" w:tplc="88B28728">
      <w:start w:val="2"/>
      <w:numFmt w:val="bullet"/>
      <w:lvlText w:val="-"/>
      <w:lvlJc w:val="left"/>
      <w:pPr>
        <w:ind w:left="720" w:hanging="360"/>
      </w:pPr>
      <w:rPr>
        <w:rFonts w:ascii="Calibri" w:eastAsiaTheme="minorHAnsi"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3" w15:restartNumberingAfterBreak="0">
    <w:nsid w:val="5FE06D22"/>
    <w:multiLevelType w:val="hybridMultilevel"/>
    <w:tmpl w:val="FAD2D588"/>
    <w:lvl w:ilvl="0" w:tplc="04090005">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4" w15:restartNumberingAfterBreak="0">
    <w:nsid w:val="60A85448"/>
    <w:multiLevelType w:val="multilevel"/>
    <w:tmpl w:val="E1D8BC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0D17D7E"/>
    <w:multiLevelType w:val="hybridMultilevel"/>
    <w:tmpl w:val="2B80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1BC3CC0"/>
    <w:multiLevelType w:val="hybridMultilevel"/>
    <w:tmpl w:val="BC1E5754"/>
    <w:lvl w:ilvl="0" w:tplc="241A0001">
      <w:start w:val="1"/>
      <w:numFmt w:val="bullet"/>
      <w:lvlText w:val=""/>
      <w:lvlJc w:val="left"/>
      <w:pPr>
        <w:ind w:left="766" w:hanging="360"/>
      </w:pPr>
      <w:rPr>
        <w:rFonts w:ascii="Symbol" w:hAnsi="Symbol" w:hint="default"/>
      </w:rPr>
    </w:lvl>
    <w:lvl w:ilvl="1" w:tplc="241A0003" w:tentative="1">
      <w:start w:val="1"/>
      <w:numFmt w:val="bullet"/>
      <w:lvlText w:val="o"/>
      <w:lvlJc w:val="left"/>
      <w:pPr>
        <w:ind w:left="1486" w:hanging="360"/>
      </w:pPr>
      <w:rPr>
        <w:rFonts w:ascii="Courier New" w:hAnsi="Courier New" w:cs="Courier New" w:hint="default"/>
      </w:rPr>
    </w:lvl>
    <w:lvl w:ilvl="2" w:tplc="241A0005" w:tentative="1">
      <w:start w:val="1"/>
      <w:numFmt w:val="bullet"/>
      <w:lvlText w:val=""/>
      <w:lvlJc w:val="left"/>
      <w:pPr>
        <w:ind w:left="2206" w:hanging="360"/>
      </w:pPr>
      <w:rPr>
        <w:rFonts w:ascii="Wingdings" w:hAnsi="Wingdings" w:hint="default"/>
      </w:rPr>
    </w:lvl>
    <w:lvl w:ilvl="3" w:tplc="241A0001" w:tentative="1">
      <w:start w:val="1"/>
      <w:numFmt w:val="bullet"/>
      <w:lvlText w:val=""/>
      <w:lvlJc w:val="left"/>
      <w:pPr>
        <w:ind w:left="2926" w:hanging="360"/>
      </w:pPr>
      <w:rPr>
        <w:rFonts w:ascii="Symbol" w:hAnsi="Symbol" w:hint="default"/>
      </w:rPr>
    </w:lvl>
    <w:lvl w:ilvl="4" w:tplc="241A0003" w:tentative="1">
      <w:start w:val="1"/>
      <w:numFmt w:val="bullet"/>
      <w:lvlText w:val="o"/>
      <w:lvlJc w:val="left"/>
      <w:pPr>
        <w:ind w:left="3646" w:hanging="360"/>
      </w:pPr>
      <w:rPr>
        <w:rFonts w:ascii="Courier New" w:hAnsi="Courier New" w:cs="Courier New" w:hint="default"/>
      </w:rPr>
    </w:lvl>
    <w:lvl w:ilvl="5" w:tplc="241A0005" w:tentative="1">
      <w:start w:val="1"/>
      <w:numFmt w:val="bullet"/>
      <w:lvlText w:val=""/>
      <w:lvlJc w:val="left"/>
      <w:pPr>
        <w:ind w:left="4366" w:hanging="360"/>
      </w:pPr>
      <w:rPr>
        <w:rFonts w:ascii="Wingdings" w:hAnsi="Wingdings" w:hint="default"/>
      </w:rPr>
    </w:lvl>
    <w:lvl w:ilvl="6" w:tplc="241A0001" w:tentative="1">
      <w:start w:val="1"/>
      <w:numFmt w:val="bullet"/>
      <w:lvlText w:val=""/>
      <w:lvlJc w:val="left"/>
      <w:pPr>
        <w:ind w:left="5086" w:hanging="360"/>
      </w:pPr>
      <w:rPr>
        <w:rFonts w:ascii="Symbol" w:hAnsi="Symbol" w:hint="default"/>
      </w:rPr>
    </w:lvl>
    <w:lvl w:ilvl="7" w:tplc="241A0003" w:tentative="1">
      <w:start w:val="1"/>
      <w:numFmt w:val="bullet"/>
      <w:lvlText w:val="o"/>
      <w:lvlJc w:val="left"/>
      <w:pPr>
        <w:ind w:left="5806" w:hanging="360"/>
      </w:pPr>
      <w:rPr>
        <w:rFonts w:ascii="Courier New" w:hAnsi="Courier New" w:cs="Courier New" w:hint="default"/>
      </w:rPr>
    </w:lvl>
    <w:lvl w:ilvl="8" w:tplc="241A0005" w:tentative="1">
      <w:start w:val="1"/>
      <w:numFmt w:val="bullet"/>
      <w:lvlText w:val=""/>
      <w:lvlJc w:val="left"/>
      <w:pPr>
        <w:ind w:left="6526" w:hanging="360"/>
      </w:pPr>
      <w:rPr>
        <w:rFonts w:ascii="Wingdings" w:hAnsi="Wingdings" w:hint="default"/>
      </w:rPr>
    </w:lvl>
  </w:abstractNum>
  <w:abstractNum w:abstractNumId="77" w15:restartNumberingAfterBreak="0">
    <w:nsid w:val="63F741DB"/>
    <w:multiLevelType w:val="hybridMultilevel"/>
    <w:tmpl w:val="4094B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454392A"/>
    <w:multiLevelType w:val="hybridMultilevel"/>
    <w:tmpl w:val="75F49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4B546AF"/>
    <w:multiLevelType w:val="hybridMultilevel"/>
    <w:tmpl w:val="DF10F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4C81A21"/>
    <w:multiLevelType w:val="hybridMultilevel"/>
    <w:tmpl w:val="7DB29A3C"/>
    <w:lvl w:ilvl="0" w:tplc="88B28728">
      <w:start w:val="2"/>
      <w:numFmt w:val="bullet"/>
      <w:lvlText w:val="-"/>
      <w:lvlJc w:val="left"/>
      <w:pPr>
        <w:ind w:left="630" w:hanging="360"/>
      </w:pPr>
      <w:rPr>
        <w:rFonts w:ascii="Calibri" w:eastAsiaTheme="minorHAnsi" w:hAnsi="Calibri" w:cs="Calibri"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1" w15:restartNumberingAfterBreak="0">
    <w:nsid w:val="64F42275"/>
    <w:multiLevelType w:val="hybridMultilevel"/>
    <w:tmpl w:val="23ACFDC4"/>
    <w:lvl w:ilvl="0" w:tplc="88B28728">
      <w:start w:val="2"/>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2" w15:restartNumberingAfterBreak="0">
    <w:nsid w:val="65500891"/>
    <w:multiLevelType w:val="hybridMultilevel"/>
    <w:tmpl w:val="BE2E6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BF1E42"/>
    <w:multiLevelType w:val="hybridMultilevel"/>
    <w:tmpl w:val="01BA8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F44336"/>
    <w:multiLevelType w:val="hybridMultilevel"/>
    <w:tmpl w:val="47B0A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8055317"/>
    <w:multiLevelType w:val="hybridMultilevel"/>
    <w:tmpl w:val="9EDA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8542BE1"/>
    <w:multiLevelType w:val="hybridMultilevel"/>
    <w:tmpl w:val="1CC07C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CD5428"/>
    <w:multiLevelType w:val="hybridMultilevel"/>
    <w:tmpl w:val="9A9820EE"/>
    <w:lvl w:ilvl="0" w:tplc="04090005">
      <w:start w:val="1"/>
      <w:numFmt w:val="bullet"/>
      <w:lvlText w:val=""/>
      <w:lvlJc w:val="left"/>
      <w:pPr>
        <w:ind w:left="720" w:hanging="360"/>
      </w:pPr>
      <w:rPr>
        <w:rFonts w:ascii="Wingdings" w:hAnsi="Wingdings" w:hint="default"/>
      </w:rPr>
    </w:lvl>
    <w:lvl w:ilvl="1" w:tplc="88B28728">
      <w:start w:val="2"/>
      <w:numFmt w:val="bullet"/>
      <w:lvlText w:val="-"/>
      <w:lvlJc w:val="left"/>
      <w:pPr>
        <w:ind w:left="1440" w:hanging="360"/>
      </w:pPr>
      <w:rPr>
        <w:rFonts w:ascii="Calibri" w:eastAsiaTheme="minorHAnsi" w:hAnsi="Calibri" w:cs="Calibri"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8" w15:restartNumberingAfterBreak="0">
    <w:nsid w:val="6D895E65"/>
    <w:multiLevelType w:val="hybridMultilevel"/>
    <w:tmpl w:val="1996CDCC"/>
    <w:lvl w:ilvl="0" w:tplc="56EC13B6">
      <w:start w:val="2"/>
      <w:numFmt w:val="bullet"/>
      <w:lvlText w:val="-"/>
      <w:lvlJc w:val="left"/>
      <w:pPr>
        <w:ind w:left="1607" w:hanging="360"/>
      </w:pPr>
      <w:rPr>
        <w:rFonts w:ascii="Calibri" w:eastAsia="Times New Roman" w:hAnsi="Calibri" w:cs="Calibri" w:hint="default"/>
      </w:rPr>
    </w:lvl>
    <w:lvl w:ilvl="1" w:tplc="241A0003" w:tentative="1">
      <w:start w:val="1"/>
      <w:numFmt w:val="bullet"/>
      <w:lvlText w:val="o"/>
      <w:lvlJc w:val="left"/>
      <w:pPr>
        <w:ind w:left="2327" w:hanging="360"/>
      </w:pPr>
      <w:rPr>
        <w:rFonts w:ascii="Courier New" w:hAnsi="Courier New" w:cs="Courier New" w:hint="default"/>
      </w:rPr>
    </w:lvl>
    <w:lvl w:ilvl="2" w:tplc="241A0005" w:tentative="1">
      <w:start w:val="1"/>
      <w:numFmt w:val="bullet"/>
      <w:lvlText w:val=""/>
      <w:lvlJc w:val="left"/>
      <w:pPr>
        <w:ind w:left="3047" w:hanging="360"/>
      </w:pPr>
      <w:rPr>
        <w:rFonts w:ascii="Wingdings" w:hAnsi="Wingdings" w:hint="default"/>
      </w:rPr>
    </w:lvl>
    <w:lvl w:ilvl="3" w:tplc="241A0001" w:tentative="1">
      <w:start w:val="1"/>
      <w:numFmt w:val="bullet"/>
      <w:lvlText w:val=""/>
      <w:lvlJc w:val="left"/>
      <w:pPr>
        <w:ind w:left="3767" w:hanging="360"/>
      </w:pPr>
      <w:rPr>
        <w:rFonts w:ascii="Symbol" w:hAnsi="Symbol" w:hint="default"/>
      </w:rPr>
    </w:lvl>
    <w:lvl w:ilvl="4" w:tplc="241A0003" w:tentative="1">
      <w:start w:val="1"/>
      <w:numFmt w:val="bullet"/>
      <w:lvlText w:val="o"/>
      <w:lvlJc w:val="left"/>
      <w:pPr>
        <w:ind w:left="4487" w:hanging="360"/>
      </w:pPr>
      <w:rPr>
        <w:rFonts w:ascii="Courier New" w:hAnsi="Courier New" w:cs="Courier New" w:hint="default"/>
      </w:rPr>
    </w:lvl>
    <w:lvl w:ilvl="5" w:tplc="241A0005" w:tentative="1">
      <w:start w:val="1"/>
      <w:numFmt w:val="bullet"/>
      <w:lvlText w:val=""/>
      <w:lvlJc w:val="left"/>
      <w:pPr>
        <w:ind w:left="5207" w:hanging="360"/>
      </w:pPr>
      <w:rPr>
        <w:rFonts w:ascii="Wingdings" w:hAnsi="Wingdings" w:hint="default"/>
      </w:rPr>
    </w:lvl>
    <w:lvl w:ilvl="6" w:tplc="241A0001" w:tentative="1">
      <w:start w:val="1"/>
      <w:numFmt w:val="bullet"/>
      <w:lvlText w:val=""/>
      <w:lvlJc w:val="left"/>
      <w:pPr>
        <w:ind w:left="5927" w:hanging="360"/>
      </w:pPr>
      <w:rPr>
        <w:rFonts w:ascii="Symbol" w:hAnsi="Symbol" w:hint="default"/>
      </w:rPr>
    </w:lvl>
    <w:lvl w:ilvl="7" w:tplc="241A0003" w:tentative="1">
      <w:start w:val="1"/>
      <w:numFmt w:val="bullet"/>
      <w:lvlText w:val="o"/>
      <w:lvlJc w:val="left"/>
      <w:pPr>
        <w:ind w:left="6647" w:hanging="360"/>
      </w:pPr>
      <w:rPr>
        <w:rFonts w:ascii="Courier New" w:hAnsi="Courier New" w:cs="Courier New" w:hint="default"/>
      </w:rPr>
    </w:lvl>
    <w:lvl w:ilvl="8" w:tplc="241A0005" w:tentative="1">
      <w:start w:val="1"/>
      <w:numFmt w:val="bullet"/>
      <w:lvlText w:val=""/>
      <w:lvlJc w:val="left"/>
      <w:pPr>
        <w:ind w:left="7367" w:hanging="360"/>
      </w:pPr>
      <w:rPr>
        <w:rFonts w:ascii="Wingdings" w:hAnsi="Wingdings" w:hint="default"/>
      </w:rPr>
    </w:lvl>
  </w:abstractNum>
  <w:abstractNum w:abstractNumId="89" w15:restartNumberingAfterBreak="0">
    <w:nsid w:val="6DA34223"/>
    <w:multiLevelType w:val="hybridMultilevel"/>
    <w:tmpl w:val="C422D36E"/>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DD13EAC"/>
    <w:multiLevelType w:val="multilevel"/>
    <w:tmpl w:val="F5CE6DD4"/>
    <w:lvl w:ilvl="0">
      <w:start w:val="4"/>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1" w15:restartNumberingAfterBreak="0">
    <w:nsid w:val="6DE81BFB"/>
    <w:multiLevelType w:val="multilevel"/>
    <w:tmpl w:val="2284865C"/>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F491C1E"/>
    <w:multiLevelType w:val="multilevel"/>
    <w:tmpl w:val="A6524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04E2C9C"/>
    <w:multiLevelType w:val="hybridMultilevel"/>
    <w:tmpl w:val="1F160082"/>
    <w:lvl w:ilvl="0" w:tplc="BD5CE3CE">
      <w:start w:val="1"/>
      <w:numFmt w:val="bullet"/>
      <w:lvlText w:val=""/>
      <w:lvlJc w:val="left"/>
      <w:pPr>
        <w:tabs>
          <w:tab w:val="num" w:pos="720"/>
        </w:tabs>
        <w:ind w:left="720" w:hanging="360"/>
      </w:pPr>
      <w:rPr>
        <w:rFonts w:ascii="Wingdings" w:hAnsi="Wingdings" w:hint="default"/>
      </w:rPr>
    </w:lvl>
    <w:lvl w:ilvl="1" w:tplc="D86081E6" w:tentative="1">
      <w:start w:val="1"/>
      <w:numFmt w:val="bullet"/>
      <w:lvlText w:val=""/>
      <w:lvlJc w:val="left"/>
      <w:pPr>
        <w:tabs>
          <w:tab w:val="num" w:pos="1440"/>
        </w:tabs>
        <w:ind w:left="1440" w:hanging="360"/>
      </w:pPr>
      <w:rPr>
        <w:rFonts w:ascii="Wingdings" w:hAnsi="Wingdings" w:hint="default"/>
      </w:rPr>
    </w:lvl>
    <w:lvl w:ilvl="2" w:tplc="F8B60F0C" w:tentative="1">
      <w:start w:val="1"/>
      <w:numFmt w:val="bullet"/>
      <w:lvlText w:val=""/>
      <w:lvlJc w:val="left"/>
      <w:pPr>
        <w:tabs>
          <w:tab w:val="num" w:pos="2160"/>
        </w:tabs>
        <w:ind w:left="2160" w:hanging="360"/>
      </w:pPr>
      <w:rPr>
        <w:rFonts w:ascii="Wingdings" w:hAnsi="Wingdings" w:hint="default"/>
      </w:rPr>
    </w:lvl>
    <w:lvl w:ilvl="3" w:tplc="88EC5810" w:tentative="1">
      <w:start w:val="1"/>
      <w:numFmt w:val="bullet"/>
      <w:lvlText w:val=""/>
      <w:lvlJc w:val="left"/>
      <w:pPr>
        <w:tabs>
          <w:tab w:val="num" w:pos="2880"/>
        </w:tabs>
        <w:ind w:left="2880" w:hanging="360"/>
      </w:pPr>
      <w:rPr>
        <w:rFonts w:ascii="Wingdings" w:hAnsi="Wingdings" w:hint="default"/>
      </w:rPr>
    </w:lvl>
    <w:lvl w:ilvl="4" w:tplc="E70E865A" w:tentative="1">
      <w:start w:val="1"/>
      <w:numFmt w:val="bullet"/>
      <w:lvlText w:val=""/>
      <w:lvlJc w:val="left"/>
      <w:pPr>
        <w:tabs>
          <w:tab w:val="num" w:pos="3600"/>
        </w:tabs>
        <w:ind w:left="3600" w:hanging="360"/>
      </w:pPr>
      <w:rPr>
        <w:rFonts w:ascii="Wingdings" w:hAnsi="Wingdings" w:hint="default"/>
      </w:rPr>
    </w:lvl>
    <w:lvl w:ilvl="5" w:tplc="8F6235A4" w:tentative="1">
      <w:start w:val="1"/>
      <w:numFmt w:val="bullet"/>
      <w:lvlText w:val=""/>
      <w:lvlJc w:val="left"/>
      <w:pPr>
        <w:tabs>
          <w:tab w:val="num" w:pos="4320"/>
        </w:tabs>
        <w:ind w:left="4320" w:hanging="360"/>
      </w:pPr>
      <w:rPr>
        <w:rFonts w:ascii="Wingdings" w:hAnsi="Wingdings" w:hint="default"/>
      </w:rPr>
    </w:lvl>
    <w:lvl w:ilvl="6" w:tplc="50A65DEA" w:tentative="1">
      <w:start w:val="1"/>
      <w:numFmt w:val="bullet"/>
      <w:lvlText w:val=""/>
      <w:lvlJc w:val="left"/>
      <w:pPr>
        <w:tabs>
          <w:tab w:val="num" w:pos="5040"/>
        </w:tabs>
        <w:ind w:left="5040" w:hanging="360"/>
      </w:pPr>
      <w:rPr>
        <w:rFonts w:ascii="Wingdings" w:hAnsi="Wingdings" w:hint="default"/>
      </w:rPr>
    </w:lvl>
    <w:lvl w:ilvl="7" w:tplc="3E268180" w:tentative="1">
      <w:start w:val="1"/>
      <w:numFmt w:val="bullet"/>
      <w:lvlText w:val=""/>
      <w:lvlJc w:val="left"/>
      <w:pPr>
        <w:tabs>
          <w:tab w:val="num" w:pos="5760"/>
        </w:tabs>
        <w:ind w:left="5760" w:hanging="360"/>
      </w:pPr>
      <w:rPr>
        <w:rFonts w:ascii="Wingdings" w:hAnsi="Wingdings" w:hint="default"/>
      </w:rPr>
    </w:lvl>
    <w:lvl w:ilvl="8" w:tplc="853CCB7C"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04E2FC6"/>
    <w:multiLevelType w:val="hybridMultilevel"/>
    <w:tmpl w:val="297A9A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66F53D5"/>
    <w:multiLevelType w:val="multilevel"/>
    <w:tmpl w:val="E9A87EC4"/>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96" w15:restartNumberingAfterBreak="0">
    <w:nsid w:val="77AC4670"/>
    <w:multiLevelType w:val="hybridMultilevel"/>
    <w:tmpl w:val="D9B20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C76672"/>
    <w:multiLevelType w:val="hybridMultilevel"/>
    <w:tmpl w:val="563818E8"/>
    <w:lvl w:ilvl="0" w:tplc="CCB2699A">
      <w:numFmt w:val="bullet"/>
      <w:lvlText w:val="-"/>
      <w:lvlJc w:val="left"/>
      <w:pPr>
        <w:ind w:left="720" w:hanging="360"/>
      </w:pPr>
      <w:rPr>
        <w:rFonts w:ascii="Calibri" w:eastAsiaTheme="minorHAnsi" w:hAnsi="Calibri" w:cs="Calibri"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7D31F06"/>
    <w:multiLevelType w:val="multilevel"/>
    <w:tmpl w:val="F1C82C30"/>
    <w:lvl w:ilvl="0">
      <w:start w:val="1"/>
      <w:numFmt w:val="upperRoman"/>
      <w:lvlText w:val="%1."/>
      <w:lvlJc w:val="right"/>
      <w:pPr>
        <w:ind w:left="928" w:hanging="360"/>
      </w:pPr>
    </w:lvl>
    <w:lvl w:ilvl="1">
      <w:start w:val="1"/>
      <w:numFmt w:val="decimal"/>
      <w:isLgl/>
      <w:lvlText w:val="%1.%2"/>
      <w:lvlJc w:val="left"/>
      <w:pPr>
        <w:ind w:left="1348" w:hanging="420"/>
      </w:pPr>
      <w:rPr>
        <w:rFonts w:hint="default"/>
        <w:sz w:val="28"/>
      </w:rPr>
    </w:lvl>
    <w:lvl w:ilvl="2">
      <w:start w:val="1"/>
      <w:numFmt w:val="decimal"/>
      <w:isLgl/>
      <w:lvlText w:val="%1.%2.%3"/>
      <w:lvlJc w:val="left"/>
      <w:pPr>
        <w:ind w:left="2008" w:hanging="720"/>
      </w:pPr>
      <w:rPr>
        <w:rFonts w:hint="default"/>
        <w:sz w:val="28"/>
      </w:rPr>
    </w:lvl>
    <w:lvl w:ilvl="3">
      <w:start w:val="1"/>
      <w:numFmt w:val="decimal"/>
      <w:isLgl/>
      <w:lvlText w:val="%1.%2.%3.%4"/>
      <w:lvlJc w:val="left"/>
      <w:pPr>
        <w:ind w:left="2368" w:hanging="720"/>
      </w:pPr>
      <w:rPr>
        <w:rFonts w:hint="default"/>
        <w:sz w:val="28"/>
      </w:rPr>
    </w:lvl>
    <w:lvl w:ilvl="4">
      <w:start w:val="1"/>
      <w:numFmt w:val="decimal"/>
      <w:isLgl/>
      <w:lvlText w:val="%1.%2.%3.%4.%5"/>
      <w:lvlJc w:val="left"/>
      <w:pPr>
        <w:ind w:left="3088" w:hanging="1080"/>
      </w:pPr>
      <w:rPr>
        <w:rFonts w:hint="default"/>
        <w:sz w:val="28"/>
      </w:rPr>
    </w:lvl>
    <w:lvl w:ilvl="5">
      <w:start w:val="1"/>
      <w:numFmt w:val="decimal"/>
      <w:isLgl/>
      <w:lvlText w:val="%1.%2.%3.%4.%5.%6"/>
      <w:lvlJc w:val="left"/>
      <w:pPr>
        <w:ind w:left="3448" w:hanging="1080"/>
      </w:pPr>
      <w:rPr>
        <w:rFonts w:hint="default"/>
        <w:sz w:val="28"/>
      </w:rPr>
    </w:lvl>
    <w:lvl w:ilvl="6">
      <w:start w:val="1"/>
      <w:numFmt w:val="decimal"/>
      <w:isLgl/>
      <w:lvlText w:val="%1.%2.%3.%4.%5.%6.%7"/>
      <w:lvlJc w:val="left"/>
      <w:pPr>
        <w:ind w:left="4168" w:hanging="1440"/>
      </w:pPr>
      <w:rPr>
        <w:rFonts w:hint="default"/>
        <w:sz w:val="28"/>
      </w:rPr>
    </w:lvl>
    <w:lvl w:ilvl="7">
      <w:start w:val="1"/>
      <w:numFmt w:val="decimal"/>
      <w:isLgl/>
      <w:lvlText w:val="%1.%2.%3.%4.%5.%6.%7.%8"/>
      <w:lvlJc w:val="left"/>
      <w:pPr>
        <w:ind w:left="4528" w:hanging="1440"/>
      </w:pPr>
      <w:rPr>
        <w:rFonts w:hint="default"/>
        <w:sz w:val="28"/>
      </w:rPr>
    </w:lvl>
    <w:lvl w:ilvl="8">
      <w:start w:val="1"/>
      <w:numFmt w:val="decimal"/>
      <w:isLgl/>
      <w:lvlText w:val="%1.%2.%3.%4.%5.%6.%7.%8.%9"/>
      <w:lvlJc w:val="left"/>
      <w:pPr>
        <w:ind w:left="5248" w:hanging="1800"/>
      </w:pPr>
      <w:rPr>
        <w:rFonts w:hint="default"/>
        <w:sz w:val="28"/>
      </w:rPr>
    </w:lvl>
  </w:abstractNum>
  <w:abstractNum w:abstractNumId="99" w15:restartNumberingAfterBreak="0">
    <w:nsid w:val="77D33AEE"/>
    <w:multiLevelType w:val="hybridMultilevel"/>
    <w:tmpl w:val="E348FD06"/>
    <w:lvl w:ilvl="0" w:tplc="88B2872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BCF03D8"/>
    <w:multiLevelType w:val="hybridMultilevel"/>
    <w:tmpl w:val="BCA220F4"/>
    <w:lvl w:ilvl="0" w:tplc="CCB2699A">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CC73A16"/>
    <w:multiLevelType w:val="multilevel"/>
    <w:tmpl w:val="DD34A352"/>
    <w:lvl w:ilvl="0">
      <w:start w:val="1"/>
      <w:numFmt w:val="upperRoman"/>
      <w:lvlText w:val="%1."/>
      <w:lvlJc w:val="right"/>
      <w:pPr>
        <w:ind w:left="630" w:hanging="360"/>
      </w:pPr>
      <w:rPr>
        <w:rFonts w:ascii="Times New Roman" w:hAnsi="Times New Roman" w:cs="Times New Roman" w:hint="default"/>
        <w:b w:val="0"/>
        <w:bCs/>
      </w:rPr>
    </w:lvl>
    <w:lvl w:ilvl="1">
      <w:start w:val="1"/>
      <w:numFmt w:val="decimal"/>
      <w:isLgl/>
      <w:lvlText w:val="%1.%2"/>
      <w:lvlJc w:val="left"/>
      <w:pPr>
        <w:ind w:left="1050" w:hanging="420"/>
      </w:pPr>
      <w:rPr>
        <w:rFonts w:ascii="Times New Roman" w:hAnsi="Times New Roman" w:cs="Times New Roman" w:hint="default"/>
        <w:b w:val="0"/>
        <w:bCs w:val="0"/>
        <w:sz w:val="28"/>
      </w:rPr>
    </w:lvl>
    <w:lvl w:ilvl="2">
      <w:start w:val="1"/>
      <w:numFmt w:val="decimal"/>
      <w:isLgl/>
      <w:lvlText w:val="%1.%2.%3"/>
      <w:lvlJc w:val="left"/>
      <w:pPr>
        <w:ind w:left="1800" w:hanging="720"/>
      </w:pPr>
      <w:rPr>
        <w:rFonts w:ascii="Times New Roman" w:hAnsi="Times New Roman" w:cs="Times New Roman" w:hint="default"/>
        <w:b w:val="0"/>
        <w:bCs w:val="0"/>
        <w:sz w:val="24"/>
        <w:szCs w:val="24"/>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102" w15:restartNumberingAfterBreak="0">
    <w:nsid w:val="7EF30AEE"/>
    <w:multiLevelType w:val="hybridMultilevel"/>
    <w:tmpl w:val="9EDA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7F390919"/>
    <w:multiLevelType w:val="hybridMultilevel"/>
    <w:tmpl w:val="4CD85A1E"/>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590965257">
    <w:abstractNumId w:val="43"/>
  </w:num>
  <w:num w:numId="2" w16cid:durableId="1998682549">
    <w:abstractNumId w:val="80"/>
  </w:num>
  <w:num w:numId="3" w16cid:durableId="730927222">
    <w:abstractNumId w:val="101"/>
  </w:num>
  <w:num w:numId="4" w16cid:durableId="1704132954">
    <w:abstractNumId w:val="35"/>
  </w:num>
  <w:num w:numId="5" w16cid:durableId="1093551714">
    <w:abstractNumId w:val="92"/>
  </w:num>
  <w:num w:numId="6" w16cid:durableId="2140563347">
    <w:abstractNumId w:val="88"/>
  </w:num>
  <w:num w:numId="7" w16cid:durableId="1744403971">
    <w:abstractNumId w:val="74"/>
  </w:num>
  <w:num w:numId="8" w16cid:durableId="1872185107">
    <w:abstractNumId w:val="53"/>
  </w:num>
  <w:num w:numId="9" w16cid:durableId="60368022">
    <w:abstractNumId w:val="22"/>
  </w:num>
  <w:num w:numId="10" w16cid:durableId="119569995">
    <w:abstractNumId w:val="76"/>
  </w:num>
  <w:num w:numId="11" w16cid:durableId="131563049">
    <w:abstractNumId w:val="98"/>
  </w:num>
  <w:num w:numId="12" w16cid:durableId="1086149268">
    <w:abstractNumId w:val="41"/>
  </w:num>
  <w:num w:numId="13" w16cid:durableId="778256511">
    <w:abstractNumId w:val="97"/>
  </w:num>
  <w:num w:numId="14" w16cid:durableId="1790859671">
    <w:abstractNumId w:val="60"/>
  </w:num>
  <w:num w:numId="15" w16cid:durableId="259264415">
    <w:abstractNumId w:val="96"/>
  </w:num>
  <w:num w:numId="16" w16cid:durableId="38670706">
    <w:abstractNumId w:val="89"/>
  </w:num>
  <w:num w:numId="17" w16cid:durableId="2035810488">
    <w:abstractNumId w:val="7"/>
  </w:num>
  <w:num w:numId="18" w16cid:durableId="379477299">
    <w:abstractNumId w:val="2"/>
  </w:num>
  <w:num w:numId="19" w16cid:durableId="76831532">
    <w:abstractNumId w:val="66"/>
  </w:num>
  <w:num w:numId="20" w16cid:durableId="1863934160">
    <w:abstractNumId w:val="31"/>
  </w:num>
  <w:num w:numId="21" w16cid:durableId="143278250">
    <w:abstractNumId w:val="29"/>
  </w:num>
  <w:num w:numId="22" w16cid:durableId="1530021966">
    <w:abstractNumId w:val="50"/>
  </w:num>
  <w:num w:numId="23" w16cid:durableId="1917595666">
    <w:abstractNumId w:val="20"/>
  </w:num>
  <w:num w:numId="24" w16cid:durableId="741833195">
    <w:abstractNumId w:val="100"/>
  </w:num>
  <w:num w:numId="25" w16cid:durableId="2106028641">
    <w:abstractNumId w:val="91"/>
  </w:num>
  <w:num w:numId="26" w16cid:durableId="1245535209">
    <w:abstractNumId w:val="17"/>
  </w:num>
  <w:num w:numId="27" w16cid:durableId="1563562011">
    <w:abstractNumId w:val="11"/>
  </w:num>
  <w:num w:numId="28" w16cid:durableId="105588269">
    <w:abstractNumId w:val="51"/>
  </w:num>
  <w:num w:numId="29" w16cid:durableId="506555965">
    <w:abstractNumId w:val="47"/>
  </w:num>
  <w:num w:numId="30" w16cid:durableId="1671448975">
    <w:abstractNumId w:val="49"/>
  </w:num>
  <w:num w:numId="31" w16cid:durableId="1402168437">
    <w:abstractNumId w:val="28"/>
  </w:num>
  <w:num w:numId="32" w16cid:durableId="1205290363">
    <w:abstractNumId w:val="12"/>
  </w:num>
  <w:num w:numId="33" w16cid:durableId="495076864">
    <w:abstractNumId w:val="34"/>
  </w:num>
  <w:num w:numId="34" w16cid:durableId="292637408">
    <w:abstractNumId w:val="54"/>
  </w:num>
  <w:num w:numId="35" w16cid:durableId="966622670">
    <w:abstractNumId w:val="56"/>
  </w:num>
  <w:num w:numId="36" w16cid:durableId="1335568178">
    <w:abstractNumId w:val="75"/>
  </w:num>
  <w:num w:numId="37" w16cid:durableId="182326779">
    <w:abstractNumId w:val="15"/>
  </w:num>
  <w:num w:numId="38" w16cid:durableId="633677565">
    <w:abstractNumId w:val="46"/>
  </w:num>
  <w:num w:numId="39" w16cid:durableId="440809411">
    <w:abstractNumId w:val="90"/>
  </w:num>
  <w:num w:numId="40" w16cid:durableId="807631569">
    <w:abstractNumId w:val="14"/>
  </w:num>
  <w:num w:numId="41" w16cid:durableId="234246744">
    <w:abstractNumId w:val="62"/>
  </w:num>
  <w:num w:numId="42" w16cid:durableId="1953584229">
    <w:abstractNumId w:val="39"/>
  </w:num>
  <w:num w:numId="43" w16cid:durableId="1185053186">
    <w:abstractNumId w:val="58"/>
  </w:num>
  <w:num w:numId="44" w16cid:durableId="824010713">
    <w:abstractNumId w:val="82"/>
  </w:num>
  <w:num w:numId="45" w16cid:durableId="1092434797">
    <w:abstractNumId w:val="77"/>
  </w:num>
  <w:num w:numId="46" w16cid:durableId="428501832">
    <w:abstractNumId w:val="45"/>
  </w:num>
  <w:num w:numId="47" w16cid:durableId="651328846">
    <w:abstractNumId w:val="44"/>
  </w:num>
  <w:num w:numId="48" w16cid:durableId="1620986829">
    <w:abstractNumId w:val="36"/>
  </w:num>
  <w:num w:numId="49" w16cid:durableId="140778477">
    <w:abstractNumId w:val="25"/>
  </w:num>
  <w:num w:numId="50" w16cid:durableId="912472541">
    <w:abstractNumId w:val="23"/>
  </w:num>
  <w:num w:numId="51" w16cid:durableId="567610961">
    <w:abstractNumId w:val="86"/>
  </w:num>
  <w:num w:numId="52" w16cid:durableId="217522848">
    <w:abstractNumId w:val="26"/>
  </w:num>
  <w:num w:numId="53" w16cid:durableId="1585147620">
    <w:abstractNumId w:val="3"/>
  </w:num>
  <w:num w:numId="54" w16cid:durableId="331876149">
    <w:abstractNumId w:val="30"/>
  </w:num>
  <w:num w:numId="55" w16cid:durableId="1472407061">
    <w:abstractNumId w:val="52"/>
  </w:num>
  <w:num w:numId="56" w16cid:durableId="91322119">
    <w:abstractNumId w:val="79"/>
  </w:num>
  <w:num w:numId="57" w16cid:durableId="1641230481">
    <w:abstractNumId w:val="65"/>
  </w:num>
  <w:num w:numId="58" w16cid:durableId="266470198">
    <w:abstractNumId w:val="42"/>
  </w:num>
  <w:num w:numId="59" w16cid:durableId="339703742">
    <w:abstractNumId w:val="6"/>
  </w:num>
  <w:num w:numId="60" w16cid:durableId="1003313896">
    <w:abstractNumId w:val="59"/>
  </w:num>
  <w:num w:numId="61" w16cid:durableId="1333296514">
    <w:abstractNumId w:val="61"/>
  </w:num>
  <w:num w:numId="62" w16cid:durableId="155466031">
    <w:abstractNumId w:val="13"/>
  </w:num>
  <w:num w:numId="63" w16cid:durableId="1117482651">
    <w:abstractNumId w:val="38"/>
  </w:num>
  <w:num w:numId="64" w16cid:durableId="742409835">
    <w:abstractNumId w:val="5"/>
  </w:num>
  <w:num w:numId="65" w16cid:durableId="1707874293">
    <w:abstractNumId w:val="67"/>
  </w:num>
  <w:num w:numId="66" w16cid:durableId="23601495">
    <w:abstractNumId w:val="21"/>
  </w:num>
  <w:num w:numId="67" w16cid:durableId="888149152">
    <w:abstractNumId w:val="40"/>
  </w:num>
  <w:num w:numId="68" w16cid:durableId="34817767">
    <w:abstractNumId w:val="63"/>
  </w:num>
  <w:num w:numId="69" w16cid:durableId="1257861038">
    <w:abstractNumId w:val="55"/>
  </w:num>
  <w:num w:numId="70" w16cid:durableId="1503158078">
    <w:abstractNumId w:val="4"/>
  </w:num>
  <w:num w:numId="71" w16cid:durableId="1664964459">
    <w:abstractNumId w:val="72"/>
  </w:num>
  <w:num w:numId="72" w16cid:durableId="1553611249">
    <w:abstractNumId w:val="57"/>
  </w:num>
  <w:num w:numId="73" w16cid:durableId="607469783">
    <w:abstractNumId w:val="73"/>
  </w:num>
  <w:num w:numId="74" w16cid:durableId="2081710584">
    <w:abstractNumId w:val="87"/>
  </w:num>
  <w:num w:numId="75" w16cid:durableId="358630508">
    <w:abstractNumId w:val="8"/>
  </w:num>
  <w:num w:numId="76" w16cid:durableId="1063529718">
    <w:abstractNumId w:val="81"/>
  </w:num>
  <w:num w:numId="77" w16cid:durableId="877856294">
    <w:abstractNumId w:val="33"/>
  </w:num>
  <w:num w:numId="78" w16cid:durableId="1333608648">
    <w:abstractNumId w:val="95"/>
  </w:num>
  <w:num w:numId="79" w16cid:durableId="1969045013">
    <w:abstractNumId w:val="99"/>
  </w:num>
  <w:num w:numId="80" w16cid:durableId="1011757451">
    <w:abstractNumId w:val="32"/>
  </w:num>
  <w:num w:numId="81" w16cid:durableId="509028320">
    <w:abstractNumId w:val="1"/>
  </w:num>
  <w:num w:numId="82" w16cid:durableId="228272081">
    <w:abstractNumId w:val="64"/>
  </w:num>
  <w:num w:numId="83" w16cid:durableId="1756583824">
    <w:abstractNumId w:val="70"/>
  </w:num>
  <w:num w:numId="84" w16cid:durableId="86849878">
    <w:abstractNumId w:val="24"/>
  </w:num>
  <w:num w:numId="85" w16cid:durableId="491071791">
    <w:abstractNumId w:val="18"/>
  </w:num>
  <w:num w:numId="86" w16cid:durableId="264777285">
    <w:abstractNumId w:val="103"/>
  </w:num>
  <w:num w:numId="87" w16cid:durableId="1548908374">
    <w:abstractNumId w:val="102"/>
  </w:num>
  <w:num w:numId="88" w16cid:durableId="1091975678">
    <w:abstractNumId w:val="27"/>
  </w:num>
  <w:num w:numId="89" w16cid:durableId="1773670791">
    <w:abstractNumId w:val="85"/>
  </w:num>
  <w:num w:numId="90" w16cid:durableId="1722168106">
    <w:abstractNumId w:val="37"/>
  </w:num>
  <w:num w:numId="91" w16cid:durableId="1129083295">
    <w:abstractNumId w:val="10"/>
  </w:num>
  <w:num w:numId="92" w16cid:durableId="13969813">
    <w:abstractNumId w:val="48"/>
  </w:num>
  <w:num w:numId="93" w16cid:durableId="1172183601">
    <w:abstractNumId w:val="68"/>
  </w:num>
  <w:num w:numId="94" w16cid:durableId="869101548">
    <w:abstractNumId w:val="83"/>
  </w:num>
  <w:num w:numId="95" w16cid:durableId="1985161660">
    <w:abstractNumId w:val="93"/>
  </w:num>
  <w:num w:numId="96" w16cid:durableId="101070353">
    <w:abstractNumId w:val="16"/>
  </w:num>
  <w:num w:numId="97" w16cid:durableId="453914619">
    <w:abstractNumId w:val="84"/>
  </w:num>
  <w:num w:numId="98" w16cid:durableId="1603803226">
    <w:abstractNumId w:val="0"/>
  </w:num>
  <w:num w:numId="99" w16cid:durableId="1468401810">
    <w:abstractNumId w:val="78"/>
  </w:num>
  <w:num w:numId="100" w16cid:durableId="1938369134">
    <w:abstractNumId w:val="69"/>
  </w:num>
  <w:num w:numId="101" w16cid:durableId="1813407385">
    <w:abstractNumId w:val="94"/>
  </w:num>
  <w:num w:numId="102" w16cid:durableId="1146894221">
    <w:abstractNumId w:val="71"/>
  </w:num>
  <w:num w:numId="103" w16cid:durableId="1097407051">
    <w:abstractNumId w:val="9"/>
  </w:num>
  <w:num w:numId="104" w16cid:durableId="938948241">
    <w:abstractNumId w:val="1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ru-RU" w:vendorID="64" w:dllVersion="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3D"/>
    <w:rsid w:val="00000B3E"/>
    <w:rsid w:val="00000E14"/>
    <w:rsid w:val="00001213"/>
    <w:rsid w:val="0000238A"/>
    <w:rsid w:val="00002DCA"/>
    <w:rsid w:val="000039AE"/>
    <w:rsid w:val="0000547E"/>
    <w:rsid w:val="00005556"/>
    <w:rsid w:val="0000726E"/>
    <w:rsid w:val="000072C6"/>
    <w:rsid w:val="0001098B"/>
    <w:rsid w:val="00011A69"/>
    <w:rsid w:val="00012182"/>
    <w:rsid w:val="00012B68"/>
    <w:rsid w:val="00014609"/>
    <w:rsid w:val="00014EB9"/>
    <w:rsid w:val="000156E2"/>
    <w:rsid w:val="00015F00"/>
    <w:rsid w:val="000165BB"/>
    <w:rsid w:val="00023A26"/>
    <w:rsid w:val="00023AB3"/>
    <w:rsid w:val="00023E02"/>
    <w:rsid w:val="00023EBC"/>
    <w:rsid w:val="000242B6"/>
    <w:rsid w:val="000243C7"/>
    <w:rsid w:val="00025528"/>
    <w:rsid w:val="000256DA"/>
    <w:rsid w:val="000257DB"/>
    <w:rsid w:val="0003470A"/>
    <w:rsid w:val="00037CEB"/>
    <w:rsid w:val="000414EF"/>
    <w:rsid w:val="000457A0"/>
    <w:rsid w:val="00045D9A"/>
    <w:rsid w:val="00045F22"/>
    <w:rsid w:val="0005182F"/>
    <w:rsid w:val="00053B02"/>
    <w:rsid w:val="00054DB7"/>
    <w:rsid w:val="00054FCF"/>
    <w:rsid w:val="000565D6"/>
    <w:rsid w:val="000579B6"/>
    <w:rsid w:val="00057EAF"/>
    <w:rsid w:val="000604F1"/>
    <w:rsid w:val="000608BA"/>
    <w:rsid w:val="000638FE"/>
    <w:rsid w:val="00064DDE"/>
    <w:rsid w:val="000702D1"/>
    <w:rsid w:val="00071AD4"/>
    <w:rsid w:val="00072765"/>
    <w:rsid w:val="00073751"/>
    <w:rsid w:val="000737ED"/>
    <w:rsid w:val="00073F6F"/>
    <w:rsid w:val="000753F7"/>
    <w:rsid w:val="00081A32"/>
    <w:rsid w:val="0008349B"/>
    <w:rsid w:val="0008393F"/>
    <w:rsid w:val="00085543"/>
    <w:rsid w:val="00085674"/>
    <w:rsid w:val="000910FA"/>
    <w:rsid w:val="0009297E"/>
    <w:rsid w:val="00092B5B"/>
    <w:rsid w:val="00093FBF"/>
    <w:rsid w:val="00095A00"/>
    <w:rsid w:val="000971A9"/>
    <w:rsid w:val="00097471"/>
    <w:rsid w:val="000A0D26"/>
    <w:rsid w:val="000A1656"/>
    <w:rsid w:val="000A20F3"/>
    <w:rsid w:val="000A2DFC"/>
    <w:rsid w:val="000A32B3"/>
    <w:rsid w:val="000A3407"/>
    <w:rsid w:val="000A3B45"/>
    <w:rsid w:val="000A406A"/>
    <w:rsid w:val="000A5502"/>
    <w:rsid w:val="000A5769"/>
    <w:rsid w:val="000B1854"/>
    <w:rsid w:val="000B2562"/>
    <w:rsid w:val="000B3AD0"/>
    <w:rsid w:val="000B3B19"/>
    <w:rsid w:val="000B572E"/>
    <w:rsid w:val="000B7102"/>
    <w:rsid w:val="000B744D"/>
    <w:rsid w:val="000C09E5"/>
    <w:rsid w:val="000C1440"/>
    <w:rsid w:val="000C1B9D"/>
    <w:rsid w:val="000C52D5"/>
    <w:rsid w:val="000C578A"/>
    <w:rsid w:val="000C5F5F"/>
    <w:rsid w:val="000C60E1"/>
    <w:rsid w:val="000D0972"/>
    <w:rsid w:val="000D36F6"/>
    <w:rsid w:val="000D53F8"/>
    <w:rsid w:val="000D663A"/>
    <w:rsid w:val="000D6AF2"/>
    <w:rsid w:val="000E09AF"/>
    <w:rsid w:val="000E1022"/>
    <w:rsid w:val="000E249F"/>
    <w:rsid w:val="000E4312"/>
    <w:rsid w:val="000E78BD"/>
    <w:rsid w:val="000F0578"/>
    <w:rsid w:val="000F1F72"/>
    <w:rsid w:val="000F350F"/>
    <w:rsid w:val="000F4FB5"/>
    <w:rsid w:val="000F51C8"/>
    <w:rsid w:val="000F5254"/>
    <w:rsid w:val="000F6114"/>
    <w:rsid w:val="000F7968"/>
    <w:rsid w:val="0010090F"/>
    <w:rsid w:val="00101B9C"/>
    <w:rsid w:val="00102F50"/>
    <w:rsid w:val="00107351"/>
    <w:rsid w:val="001101A3"/>
    <w:rsid w:val="00111729"/>
    <w:rsid w:val="00113439"/>
    <w:rsid w:val="00113BF7"/>
    <w:rsid w:val="001153E2"/>
    <w:rsid w:val="00116EF2"/>
    <w:rsid w:val="00117CA5"/>
    <w:rsid w:val="0012079E"/>
    <w:rsid w:val="00123259"/>
    <w:rsid w:val="00126605"/>
    <w:rsid w:val="0013036D"/>
    <w:rsid w:val="00131525"/>
    <w:rsid w:val="00132C94"/>
    <w:rsid w:val="00133242"/>
    <w:rsid w:val="001335A4"/>
    <w:rsid w:val="00133F48"/>
    <w:rsid w:val="00135062"/>
    <w:rsid w:val="001358E2"/>
    <w:rsid w:val="001418C3"/>
    <w:rsid w:val="00144A82"/>
    <w:rsid w:val="00146F5C"/>
    <w:rsid w:val="001515D1"/>
    <w:rsid w:val="0015217A"/>
    <w:rsid w:val="001564E0"/>
    <w:rsid w:val="00157EB0"/>
    <w:rsid w:val="00160D0F"/>
    <w:rsid w:val="0016107F"/>
    <w:rsid w:val="00163949"/>
    <w:rsid w:val="00164297"/>
    <w:rsid w:val="00166867"/>
    <w:rsid w:val="001671DF"/>
    <w:rsid w:val="001678DC"/>
    <w:rsid w:val="001702A3"/>
    <w:rsid w:val="001702FB"/>
    <w:rsid w:val="0017070A"/>
    <w:rsid w:val="001719BF"/>
    <w:rsid w:val="00171B5E"/>
    <w:rsid w:val="001729A8"/>
    <w:rsid w:val="00173366"/>
    <w:rsid w:val="00174004"/>
    <w:rsid w:val="00174DC8"/>
    <w:rsid w:val="001769FB"/>
    <w:rsid w:val="001833F7"/>
    <w:rsid w:val="00187616"/>
    <w:rsid w:val="00190EBF"/>
    <w:rsid w:val="00190F74"/>
    <w:rsid w:val="00192241"/>
    <w:rsid w:val="001936AB"/>
    <w:rsid w:val="0019395F"/>
    <w:rsid w:val="00194D7F"/>
    <w:rsid w:val="001963C5"/>
    <w:rsid w:val="001965E9"/>
    <w:rsid w:val="00197EEB"/>
    <w:rsid w:val="001A20AA"/>
    <w:rsid w:val="001A2246"/>
    <w:rsid w:val="001A25CC"/>
    <w:rsid w:val="001A2F79"/>
    <w:rsid w:val="001A3011"/>
    <w:rsid w:val="001A31F6"/>
    <w:rsid w:val="001A609A"/>
    <w:rsid w:val="001A7C17"/>
    <w:rsid w:val="001B2361"/>
    <w:rsid w:val="001B2ABD"/>
    <w:rsid w:val="001B32B5"/>
    <w:rsid w:val="001B5EDC"/>
    <w:rsid w:val="001C13F7"/>
    <w:rsid w:val="001C440F"/>
    <w:rsid w:val="001C5EF4"/>
    <w:rsid w:val="001D0A16"/>
    <w:rsid w:val="001D224E"/>
    <w:rsid w:val="001D3CAB"/>
    <w:rsid w:val="001D4745"/>
    <w:rsid w:val="001D545D"/>
    <w:rsid w:val="001D7A16"/>
    <w:rsid w:val="001E083B"/>
    <w:rsid w:val="001E0C8D"/>
    <w:rsid w:val="001E1576"/>
    <w:rsid w:val="001E1FEA"/>
    <w:rsid w:val="001E33BB"/>
    <w:rsid w:val="001E4077"/>
    <w:rsid w:val="001E41FC"/>
    <w:rsid w:val="001E4380"/>
    <w:rsid w:val="001E5516"/>
    <w:rsid w:val="001E75F7"/>
    <w:rsid w:val="001F03E6"/>
    <w:rsid w:val="001F239C"/>
    <w:rsid w:val="001F2703"/>
    <w:rsid w:val="001F347E"/>
    <w:rsid w:val="001F4242"/>
    <w:rsid w:val="001F5576"/>
    <w:rsid w:val="001F74C6"/>
    <w:rsid w:val="002013E9"/>
    <w:rsid w:val="002038AA"/>
    <w:rsid w:val="00205BA6"/>
    <w:rsid w:val="002062DA"/>
    <w:rsid w:val="00206AC3"/>
    <w:rsid w:val="00207094"/>
    <w:rsid w:val="00214DC1"/>
    <w:rsid w:val="00214E19"/>
    <w:rsid w:val="0021501F"/>
    <w:rsid w:val="00215C96"/>
    <w:rsid w:val="00215D29"/>
    <w:rsid w:val="00216B0C"/>
    <w:rsid w:val="00216C36"/>
    <w:rsid w:val="002177AB"/>
    <w:rsid w:val="002177EA"/>
    <w:rsid w:val="00217A69"/>
    <w:rsid w:val="00220B89"/>
    <w:rsid w:val="002220C9"/>
    <w:rsid w:val="00232DAA"/>
    <w:rsid w:val="00233D52"/>
    <w:rsid w:val="002344C9"/>
    <w:rsid w:val="00237B31"/>
    <w:rsid w:val="00237B61"/>
    <w:rsid w:val="002408CF"/>
    <w:rsid w:val="00241D48"/>
    <w:rsid w:val="00241E08"/>
    <w:rsid w:val="00242202"/>
    <w:rsid w:val="00242217"/>
    <w:rsid w:val="002428C0"/>
    <w:rsid w:val="00243532"/>
    <w:rsid w:val="00245509"/>
    <w:rsid w:val="002471F1"/>
    <w:rsid w:val="0025051B"/>
    <w:rsid w:val="00253063"/>
    <w:rsid w:val="0025497D"/>
    <w:rsid w:val="00256AD6"/>
    <w:rsid w:val="00260CA1"/>
    <w:rsid w:val="002616D1"/>
    <w:rsid w:val="002629E7"/>
    <w:rsid w:val="00264AF1"/>
    <w:rsid w:val="00267EEF"/>
    <w:rsid w:val="00270B43"/>
    <w:rsid w:val="002744E3"/>
    <w:rsid w:val="00274CA0"/>
    <w:rsid w:val="00274CA8"/>
    <w:rsid w:val="002777C6"/>
    <w:rsid w:val="002805EA"/>
    <w:rsid w:val="0028127F"/>
    <w:rsid w:val="00283560"/>
    <w:rsid w:val="002837CA"/>
    <w:rsid w:val="00284630"/>
    <w:rsid w:val="00286D4C"/>
    <w:rsid w:val="002870CF"/>
    <w:rsid w:val="0028799B"/>
    <w:rsid w:val="00291690"/>
    <w:rsid w:val="00293218"/>
    <w:rsid w:val="00293F70"/>
    <w:rsid w:val="00294B99"/>
    <w:rsid w:val="00294BF5"/>
    <w:rsid w:val="00297044"/>
    <w:rsid w:val="002A063D"/>
    <w:rsid w:val="002A19C1"/>
    <w:rsid w:val="002A2600"/>
    <w:rsid w:val="002A38E2"/>
    <w:rsid w:val="002A4257"/>
    <w:rsid w:val="002A42ED"/>
    <w:rsid w:val="002A5AE1"/>
    <w:rsid w:val="002A64DF"/>
    <w:rsid w:val="002B2331"/>
    <w:rsid w:val="002B3745"/>
    <w:rsid w:val="002B4821"/>
    <w:rsid w:val="002C1E8A"/>
    <w:rsid w:val="002C2DE6"/>
    <w:rsid w:val="002C496F"/>
    <w:rsid w:val="002D3293"/>
    <w:rsid w:val="002D75BA"/>
    <w:rsid w:val="002E0435"/>
    <w:rsid w:val="002E1562"/>
    <w:rsid w:val="002E19AC"/>
    <w:rsid w:val="002E6067"/>
    <w:rsid w:val="002E75DB"/>
    <w:rsid w:val="002E7858"/>
    <w:rsid w:val="002F066C"/>
    <w:rsid w:val="002F145A"/>
    <w:rsid w:val="002F1F48"/>
    <w:rsid w:val="002F260B"/>
    <w:rsid w:val="002F26BA"/>
    <w:rsid w:val="002F2CE2"/>
    <w:rsid w:val="002F2F22"/>
    <w:rsid w:val="002F390A"/>
    <w:rsid w:val="002F3E71"/>
    <w:rsid w:val="002F58A8"/>
    <w:rsid w:val="002F6E4D"/>
    <w:rsid w:val="002F7282"/>
    <w:rsid w:val="002F7FAE"/>
    <w:rsid w:val="00300E89"/>
    <w:rsid w:val="00302368"/>
    <w:rsid w:val="0030265A"/>
    <w:rsid w:val="00302AEA"/>
    <w:rsid w:val="003031CD"/>
    <w:rsid w:val="00304038"/>
    <w:rsid w:val="00311BBE"/>
    <w:rsid w:val="00312804"/>
    <w:rsid w:val="00313192"/>
    <w:rsid w:val="00314618"/>
    <w:rsid w:val="00315811"/>
    <w:rsid w:val="00315D91"/>
    <w:rsid w:val="0031678C"/>
    <w:rsid w:val="00321B02"/>
    <w:rsid w:val="00321BEC"/>
    <w:rsid w:val="00325873"/>
    <w:rsid w:val="00325CBE"/>
    <w:rsid w:val="00331A4C"/>
    <w:rsid w:val="0033485C"/>
    <w:rsid w:val="003354EC"/>
    <w:rsid w:val="00335CD4"/>
    <w:rsid w:val="00336E37"/>
    <w:rsid w:val="00336FC4"/>
    <w:rsid w:val="003419B5"/>
    <w:rsid w:val="0034345F"/>
    <w:rsid w:val="003445B8"/>
    <w:rsid w:val="003447D3"/>
    <w:rsid w:val="0034652F"/>
    <w:rsid w:val="00346656"/>
    <w:rsid w:val="0034667D"/>
    <w:rsid w:val="00346A64"/>
    <w:rsid w:val="00347A2A"/>
    <w:rsid w:val="00351084"/>
    <w:rsid w:val="00351930"/>
    <w:rsid w:val="00356445"/>
    <w:rsid w:val="00356E8B"/>
    <w:rsid w:val="003576DD"/>
    <w:rsid w:val="00357FBF"/>
    <w:rsid w:val="003626FF"/>
    <w:rsid w:val="00363492"/>
    <w:rsid w:val="0036524B"/>
    <w:rsid w:val="00366329"/>
    <w:rsid w:val="0037356C"/>
    <w:rsid w:val="00373AE8"/>
    <w:rsid w:val="003740D3"/>
    <w:rsid w:val="00377E17"/>
    <w:rsid w:val="00383675"/>
    <w:rsid w:val="00384D17"/>
    <w:rsid w:val="00386586"/>
    <w:rsid w:val="00386E54"/>
    <w:rsid w:val="00386FBB"/>
    <w:rsid w:val="003872DE"/>
    <w:rsid w:val="00387532"/>
    <w:rsid w:val="00392CEE"/>
    <w:rsid w:val="00397CC4"/>
    <w:rsid w:val="003A054F"/>
    <w:rsid w:val="003A14C4"/>
    <w:rsid w:val="003A1BBA"/>
    <w:rsid w:val="003A456E"/>
    <w:rsid w:val="003A45EE"/>
    <w:rsid w:val="003A4F07"/>
    <w:rsid w:val="003A5430"/>
    <w:rsid w:val="003A67E3"/>
    <w:rsid w:val="003B104D"/>
    <w:rsid w:val="003C3117"/>
    <w:rsid w:val="003C3A24"/>
    <w:rsid w:val="003C4120"/>
    <w:rsid w:val="003C4A51"/>
    <w:rsid w:val="003C5ABF"/>
    <w:rsid w:val="003C6100"/>
    <w:rsid w:val="003D152C"/>
    <w:rsid w:val="003D1995"/>
    <w:rsid w:val="003D4A22"/>
    <w:rsid w:val="003D5A4B"/>
    <w:rsid w:val="003D756A"/>
    <w:rsid w:val="003D7A88"/>
    <w:rsid w:val="003E0EFC"/>
    <w:rsid w:val="003E10FC"/>
    <w:rsid w:val="003E16DE"/>
    <w:rsid w:val="003E45B7"/>
    <w:rsid w:val="003E6C85"/>
    <w:rsid w:val="003F0630"/>
    <w:rsid w:val="003F7A58"/>
    <w:rsid w:val="003F7FC1"/>
    <w:rsid w:val="00400138"/>
    <w:rsid w:val="00400A55"/>
    <w:rsid w:val="00401DF5"/>
    <w:rsid w:val="004032BF"/>
    <w:rsid w:val="0040360A"/>
    <w:rsid w:val="00403851"/>
    <w:rsid w:val="004054B0"/>
    <w:rsid w:val="00405759"/>
    <w:rsid w:val="004061B9"/>
    <w:rsid w:val="00406EFC"/>
    <w:rsid w:val="00406F60"/>
    <w:rsid w:val="0041135D"/>
    <w:rsid w:val="00411E7C"/>
    <w:rsid w:val="0041202A"/>
    <w:rsid w:val="00412EA1"/>
    <w:rsid w:val="00413F37"/>
    <w:rsid w:val="004148D1"/>
    <w:rsid w:val="00415C5D"/>
    <w:rsid w:val="004160C3"/>
    <w:rsid w:val="00416B6C"/>
    <w:rsid w:val="004232CA"/>
    <w:rsid w:val="0042344F"/>
    <w:rsid w:val="00423B38"/>
    <w:rsid w:val="004247FA"/>
    <w:rsid w:val="0042598A"/>
    <w:rsid w:val="00426825"/>
    <w:rsid w:val="004271C4"/>
    <w:rsid w:val="00427329"/>
    <w:rsid w:val="0043068E"/>
    <w:rsid w:val="00433B33"/>
    <w:rsid w:val="00434C6E"/>
    <w:rsid w:val="00436239"/>
    <w:rsid w:val="00436621"/>
    <w:rsid w:val="0043670A"/>
    <w:rsid w:val="0043682C"/>
    <w:rsid w:val="00436BA8"/>
    <w:rsid w:val="004378F0"/>
    <w:rsid w:val="00440281"/>
    <w:rsid w:val="0044191F"/>
    <w:rsid w:val="00444938"/>
    <w:rsid w:val="00446712"/>
    <w:rsid w:val="00447157"/>
    <w:rsid w:val="00450FAA"/>
    <w:rsid w:val="004517F6"/>
    <w:rsid w:val="0045297A"/>
    <w:rsid w:val="00455488"/>
    <w:rsid w:val="00455CE0"/>
    <w:rsid w:val="004560A2"/>
    <w:rsid w:val="00456268"/>
    <w:rsid w:val="004609EC"/>
    <w:rsid w:val="004631D2"/>
    <w:rsid w:val="00464C2A"/>
    <w:rsid w:val="00466AD7"/>
    <w:rsid w:val="00466E13"/>
    <w:rsid w:val="00472C01"/>
    <w:rsid w:val="004731AA"/>
    <w:rsid w:val="00474DA9"/>
    <w:rsid w:val="00474E70"/>
    <w:rsid w:val="004763DE"/>
    <w:rsid w:val="004768AF"/>
    <w:rsid w:val="00477045"/>
    <w:rsid w:val="00477084"/>
    <w:rsid w:val="0048282A"/>
    <w:rsid w:val="004848C9"/>
    <w:rsid w:val="00484B87"/>
    <w:rsid w:val="004862D0"/>
    <w:rsid w:val="0048648F"/>
    <w:rsid w:val="00486BDD"/>
    <w:rsid w:val="00487470"/>
    <w:rsid w:val="00487D71"/>
    <w:rsid w:val="004916ED"/>
    <w:rsid w:val="0049338C"/>
    <w:rsid w:val="00494A5E"/>
    <w:rsid w:val="00494C3A"/>
    <w:rsid w:val="0049543E"/>
    <w:rsid w:val="00495A58"/>
    <w:rsid w:val="00495CA3"/>
    <w:rsid w:val="00495ECA"/>
    <w:rsid w:val="00497A48"/>
    <w:rsid w:val="004A3CBF"/>
    <w:rsid w:val="004A570B"/>
    <w:rsid w:val="004B10EA"/>
    <w:rsid w:val="004B24EF"/>
    <w:rsid w:val="004B28DD"/>
    <w:rsid w:val="004B30EB"/>
    <w:rsid w:val="004B5245"/>
    <w:rsid w:val="004C27DB"/>
    <w:rsid w:val="004C2ABF"/>
    <w:rsid w:val="004C45A5"/>
    <w:rsid w:val="004C55A1"/>
    <w:rsid w:val="004D225B"/>
    <w:rsid w:val="004D321A"/>
    <w:rsid w:val="004D3579"/>
    <w:rsid w:val="004D3B7F"/>
    <w:rsid w:val="004E24E5"/>
    <w:rsid w:val="004E26EC"/>
    <w:rsid w:val="004E2734"/>
    <w:rsid w:val="004E291C"/>
    <w:rsid w:val="004E47AA"/>
    <w:rsid w:val="004E4A23"/>
    <w:rsid w:val="004F1283"/>
    <w:rsid w:val="004F1320"/>
    <w:rsid w:val="004F462A"/>
    <w:rsid w:val="004F71F6"/>
    <w:rsid w:val="0050001D"/>
    <w:rsid w:val="005008D8"/>
    <w:rsid w:val="005014BE"/>
    <w:rsid w:val="00502466"/>
    <w:rsid w:val="00503216"/>
    <w:rsid w:val="00503EEF"/>
    <w:rsid w:val="00504237"/>
    <w:rsid w:val="00507CD0"/>
    <w:rsid w:val="00507ECF"/>
    <w:rsid w:val="00511F21"/>
    <w:rsid w:val="005120CB"/>
    <w:rsid w:val="00512F7D"/>
    <w:rsid w:val="00513CA2"/>
    <w:rsid w:val="0051468B"/>
    <w:rsid w:val="005147DE"/>
    <w:rsid w:val="00516237"/>
    <w:rsid w:val="00517270"/>
    <w:rsid w:val="00521480"/>
    <w:rsid w:val="00521F1B"/>
    <w:rsid w:val="00523663"/>
    <w:rsid w:val="00523BB0"/>
    <w:rsid w:val="0052788A"/>
    <w:rsid w:val="00530F05"/>
    <w:rsid w:val="00531F1A"/>
    <w:rsid w:val="00533B1E"/>
    <w:rsid w:val="00535822"/>
    <w:rsid w:val="00535D0A"/>
    <w:rsid w:val="00537A20"/>
    <w:rsid w:val="00540060"/>
    <w:rsid w:val="00543BF6"/>
    <w:rsid w:val="00545C8C"/>
    <w:rsid w:val="00546B91"/>
    <w:rsid w:val="00552253"/>
    <w:rsid w:val="005536B8"/>
    <w:rsid w:val="0055423E"/>
    <w:rsid w:val="00554DDA"/>
    <w:rsid w:val="00556583"/>
    <w:rsid w:val="0056112C"/>
    <w:rsid w:val="005612EB"/>
    <w:rsid w:val="005635D0"/>
    <w:rsid w:val="005646CE"/>
    <w:rsid w:val="0056786F"/>
    <w:rsid w:val="00567DAD"/>
    <w:rsid w:val="005709A4"/>
    <w:rsid w:val="005715C5"/>
    <w:rsid w:val="00573382"/>
    <w:rsid w:val="00573554"/>
    <w:rsid w:val="00573D95"/>
    <w:rsid w:val="00577681"/>
    <w:rsid w:val="00580034"/>
    <w:rsid w:val="005800C7"/>
    <w:rsid w:val="00581ACE"/>
    <w:rsid w:val="005828E0"/>
    <w:rsid w:val="00583A55"/>
    <w:rsid w:val="005863F2"/>
    <w:rsid w:val="00590CF8"/>
    <w:rsid w:val="00592129"/>
    <w:rsid w:val="00594874"/>
    <w:rsid w:val="005948F6"/>
    <w:rsid w:val="00594B51"/>
    <w:rsid w:val="0059656B"/>
    <w:rsid w:val="0059670E"/>
    <w:rsid w:val="005A0FD2"/>
    <w:rsid w:val="005A1D53"/>
    <w:rsid w:val="005A432F"/>
    <w:rsid w:val="005A4DE0"/>
    <w:rsid w:val="005B02F2"/>
    <w:rsid w:val="005B08AC"/>
    <w:rsid w:val="005B09BE"/>
    <w:rsid w:val="005B0CE2"/>
    <w:rsid w:val="005B309F"/>
    <w:rsid w:val="005B3B08"/>
    <w:rsid w:val="005B55A2"/>
    <w:rsid w:val="005B6933"/>
    <w:rsid w:val="005B7A22"/>
    <w:rsid w:val="005B7C4F"/>
    <w:rsid w:val="005C11A4"/>
    <w:rsid w:val="005C1CFE"/>
    <w:rsid w:val="005C2826"/>
    <w:rsid w:val="005C38E2"/>
    <w:rsid w:val="005C3B60"/>
    <w:rsid w:val="005C432F"/>
    <w:rsid w:val="005C5A79"/>
    <w:rsid w:val="005D00DA"/>
    <w:rsid w:val="005D2830"/>
    <w:rsid w:val="005D2A21"/>
    <w:rsid w:val="005D3CF2"/>
    <w:rsid w:val="005D7EB4"/>
    <w:rsid w:val="005E020C"/>
    <w:rsid w:val="005E060C"/>
    <w:rsid w:val="005E3A2B"/>
    <w:rsid w:val="005E44DB"/>
    <w:rsid w:val="005E4530"/>
    <w:rsid w:val="005E46F2"/>
    <w:rsid w:val="005E5725"/>
    <w:rsid w:val="005F0BCB"/>
    <w:rsid w:val="005F1E72"/>
    <w:rsid w:val="005F4E75"/>
    <w:rsid w:val="006020ED"/>
    <w:rsid w:val="006040CE"/>
    <w:rsid w:val="00604289"/>
    <w:rsid w:val="00607426"/>
    <w:rsid w:val="00610C89"/>
    <w:rsid w:val="00614E1E"/>
    <w:rsid w:val="00616C1A"/>
    <w:rsid w:val="0061784B"/>
    <w:rsid w:val="00620EDB"/>
    <w:rsid w:val="006210F6"/>
    <w:rsid w:val="00622D48"/>
    <w:rsid w:val="00625E09"/>
    <w:rsid w:val="00631536"/>
    <w:rsid w:val="00631D41"/>
    <w:rsid w:val="00632AF9"/>
    <w:rsid w:val="00632EBF"/>
    <w:rsid w:val="006339E2"/>
    <w:rsid w:val="0064106D"/>
    <w:rsid w:val="00642630"/>
    <w:rsid w:val="00642787"/>
    <w:rsid w:val="00643EF1"/>
    <w:rsid w:val="0064440D"/>
    <w:rsid w:val="006571F4"/>
    <w:rsid w:val="00660C93"/>
    <w:rsid w:val="00661E56"/>
    <w:rsid w:val="00663062"/>
    <w:rsid w:val="00663E34"/>
    <w:rsid w:val="00664461"/>
    <w:rsid w:val="00664787"/>
    <w:rsid w:val="006649DD"/>
    <w:rsid w:val="006668EC"/>
    <w:rsid w:val="00667D90"/>
    <w:rsid w:val="0067069C"/>
    <w:rsid w:val="0067084F"/>
    <w:rsid w:val="00673BB0"/>
    <w:rsid w:val="00674591"/>
    <w:rsid w:val="00674847"/>
    <w:rsid w:val="006850AC"/>
    <w:rsid w:val="006862E0"/>
    <w:rsid w:val="00687A77"/>
    <w:rsid w:val="00687D52"/>
    <w:rsid w:val="00692122"/>
    <w:rsid w:val="00692F87"/>
    <w:rsid w:val="00692FC5"/>
    <w:rsid w:val="00693721"/>
    <w:rsid w:val="00694737"/>
    <w:rsid w:val="00694C9E"/>
    <w:rsid w:val="00695199"/>
    <w:rsid w:val="006952F4"/>
    <w:rsid w:val="00695561"/>
    <w:rsid w:val="00696357"/>
    <w:rsid w:val="00696A25"/>
    <w:rsid w:val="00696ACB"/>
    <w:rsid w:val="00697091"/>
    <w:rsid w:val="00697522"/>
    <w:rsid w:val="00697D25"/>
    <w:rsid w:val="006A0250"/>
    <w:rsid w:val="006A18CA"/>
    <w:rsid w:val="006A2005"/>
    <w:rsid w:val="006A6179"/>
    <w:rsid w:val="006A6748"/>
    <w:rsid w:val="006A7676"/>
    <w:rsid w:val="006B01B9"/>
    <w:rsid w:val="006B1916"/>
    <w:rsid w:val="006B1A00"/>
    <w:rsid w:val="006B5D7F"/>
    <w:rsid w:val="006B76DA"/>
    <w:rsid w:val="006B7918"/>
    <w:rsid w:val="006C5797"/>
    <w:rsid w:val="006D081A"/>
    <w:rsid w:val="006D4624"/>
    <w:rsid w:val="006D5A42"/>
    <w:rsid w:val="006D78C3"/>
    <w:rsid w:val="006E004D"/>
    <w:rsid w:val="006E0910"/>
    <w:rsid w:val="006E5E18"/>
    <w:rsid w:val="006E7EB1"/>
    <w:rsid w:val="006F09DF"/>
    <w:rsid w:val="006F0FB8"/>
    <w:rsid w:val="006F14DD"/>
    <w:rsid w:val="006F1EA3"/>
    <w:rsid w:val="006F27B6"/>
    <w:rsid w:val="006F3A4E"/>
    <w:rsid w:val="006F3D38"/>
    <w:rsid w:val="006F3D6B"/>
    <w:rsid w:val="006F5251"/>
    <w:rsid w:val="006F724C"/>
    <w:rsid w:val="007009D8"/>
    <w:rsid w:val="00706004"/>
    <w:rsid w:val="0070686D"/>
    <w:rsid w:val="00707982"/>
    <w:rsid w:val="007111E1"/>
    <w:rsid w:val="00712B0B"/>
    <w:rsid w:val="0071488B"/>
    <w:rsid w:val="007150AE"/>
    <w:rsid w:val="00717044"/>
    <w:rsid w:val="007171AC"/>
    <w:rsid w:val="00720F38"/>
    <w:rsid w:val="007220BB"/>
    <w:rsid w:val="007247C2"/>
    <w:rsid w:val="007279F5"/>
    <w:rsid w:val="0073007C"/>
    <w:rsid w:val="0073043C"/>
    <w:rsid w:val="00734261"/>
    <w:rsid w:val="00734AD4"/>
    <w:rsid w:val="007357FC"/>
    <w:rsid w:val="00735BE8"/>
    <w:rsid w:val="00736772"/>
    <w:rsid w:val="00736D92"/>
    <w:rsid w:val="00737360"/>
    <w:rsid w:val="0073CD3A"/>
    <w:rsid w:val="0074020E"/>
    <w:rsid w:val="00740CE4"/>
    <w:rsid w:val="007435FD"/>
    <w:rsid w:val="00746A98"/>
    <w:rsid w:val="00747E69"/>
    <w:rsid w:val="00750D4E"/>
    <w:rsid w:val="00751883"/>
    <w:rsid w:val="0075274A"/>
    <w:rsid w:val="007534E7"/>
    <w:rsid w:val="00753981"/>
    <w:rsid w:val="007548FF"/>
    <w:rsid w:val="007568FE"/>
    <w:rsid w:val="00761DC7"/>
    <w:rsid w:val="00762905"/>
    <w:rsid w:val="007639FE"/>
    <w:rsid w:val="00764D3E"/>
    <w:rsid w:val="00765EE9"/>
    <w:rsid w:val="00771DCB"/>
    <w:rsid w:val="00782CFF"/>
    <w:rsid w:val="007831A9"/>
    <w:rsid w:val="007840AD"/>
    <w:rsid w:val="00785DEF"/>
    <w:rsid w:val="00790C57"/>
    <w:rsid w:val="00790DE5"/>
    <w:rsid w:val="0079508E"/>
    <w:rsid w:val="007971BB"/>
    <w:rsid w:val="00797407"/>
    <w:rsid w:val="007A080F"/>
    <w:rsid w:val="007A29E5"/>
    <w:rsid w:val="007A3DDF"/>
    <w:rsid w:val="007A604C"/>
    <w:rsid w:val="007A6A6E"/>
    <w:rsid w:val="007A763A"/>
    <w:rsid w:val="007A7723"/>
    <w:rsid w:val="007A7CF0"/>
    <w:rsid w:val="007B24BE"/>
    <w:rsid w:val="007B27A8"/>
    <w:rsid w:val="007B3D38"/>
    <w:rsid w:val="007C1800"/>
    <w:rsid w:val="007C1CAD"/>
    <w:rsid w:val="007C3D91"/>
    <w:rsid w:val="007C52DC"/>
    <w:rsid w:val="007C6340"/>
    <w:rsid w:val="007C688B"/>
    <w:rsid w:val="007C6B28"/>
    <w:rsid w:val="007D1625"/>
    <w:rsid w:val="007D206F"/>
    <w:rsid w:val="007D23B4"/>
    <w:rsid w:val="007D269A"/>
    <w:rsid w:val="007D4E6B"/>
    <w:rsid w:val="007D4FB5"/>
    <w:rsid w:val="007D541B"/>
    <w:rsid w:val="007D5E1A"/>
    <w:rsid w:val="007D5EB7"/>
    <w:rsid w:val="007E10CA"/>
    <w:rsid w:val="007E1310"/>
    <w:rsid w:val="007E1F7C"/>
    <w:rsid w:val="007E337F"/>
    <w:rsid w:val="007E7925"/>
    <w:rsid w:val="007E7A2B"/>
    <w:rsid w:val="007F02F0"/>
    <w:rsid w:val="007F0E94"/>
    <w:rsid w:val="007F0F8A"/>
    <w:rsid w:val="007F14FA"/>
    <w:rsid w:val="007F2F4C"/>
    <w:rsid w:val="0080116D"/>
    <w:rsid w:val="0080302E"/>
    <w:rsid w:val="008034B7"/>
    <w:rsid w:val="00803B75"/>
    <w:rsid w:val="00803BA5"/>
    <w:rsid w:val="0080462A"/>
    <w:rsid w:val="00806ECD"/>
    <w:rsid w:val="0081169D"/>
    <w:rsid w:val="00811753"/>
    <w:rsid w:val="0081289C"/>
    <w:rsid w:val="008139AF"/>
    <w:rsid w:val="00814FF0"/>
    <w:rsid w:val="008203E3"/>
    <w:rsid w:val="00820452"/>
    <w:rsid w:val="00820CF8"/>
    <w:rsid w:val="00821507"/>
    <w:rsid w:val="008222DC"/>
    <w:rsid w:val="00823C37"/>
    <w:rsid w:val="0082486F"/>
    <w:rsid w:val="00832083"/>
    <w:rsid w:val="00832AC0"/>
    <w:rsid w:val="00833139"/>
    <w:rsid w:val="0083327D"/>
    <w:rsid w:val="0083460C"/>
    <w:rsid w:val="0083498B"/>
    <w:rsid w:val="00834A6A"/>
    <w:rsid w:val="00835DB1"/>
    <w:rsid w:val="008407FC"/>
    <w:rsid w:val="0084086F"/>
    <w:rsid w:val="00840DDE"/>
    <w:rsid w:val="00841AE2"/>
    <w:rsid w:val="008425C5"/>
    <w:rsid w:val="00842656"/>
    <w:rsid w:val="008427DF"/>
    <w:rsid w:val="0084350A"/>
    <w:rsid w:val="008456C1"/>
    <w:rsid w:val="00845973"/>
    <w:rsid w:val="0085076C"/>
    <w:rsid w:val="00850A37"/>
    <w:rsid w:val="00852E66"/>
    <w:rsid w:val="008530EA"/>
    <w:rsid w:val="00853F22"/>
    <w:rsid w:val="00854584"/>
    <w:rsid w:val="00854B81"/>
    <w:rsid w:val="00857039"/>
    <w:rsid w:val="0085712E"/>
    <w:rsid w:val="008572C9"/>
    <w:rsid w:val="0086062D"/>
    <w:rsid w:val="00861A71"/>
    <w:rsid w:val="00861D9E"/>
    <w:rsid w:val="00862614"/>
    <w:rsid w:val="008647B9"/>
    <w:rsid w:val="00865BAB"/>
    <w:rsid w:val="0086677B"/>
    <w:rsid w:val="008734E3"/>
    <w:rsid w:val="00873A7C"/>
    <w:rsid w:val="0087473F"/>
    <w:rsid w:val="008766E0"/>
    <w:rsid w:val="0087685C"/>
    <w:rsid w:val="008770BB"/>
    <w:rsid w:val="00880079"/>
    <w:rsid w:val="00883311"/>
    <w:rsid w:val="0088572C"/>
    <w:rsid w:val="0088710A"/>
    <w:rsid w:val="008912BA"/>
    <w:rsid w:val="0089329C"/>
    <w:rsid w:val="00894AC5"/>
    <w:rsid w:val="008951CA"/>
    <w:rsid w:val="00896A35"/>
    <w:rsid w:val="00896D58"/>
    <w:rsid w:val="00897E71"/>
    <w:rsid w:val="008A03F1"/>
    <w:rsid w:val="008A23CA"/>
    <w:rsid w:val="008A2AE6"/>
    <w:rsid w:val="008A469D"/>
    <w:rsid w:val="008A4F54"/>
    <w:rsid w:val="008A54F5"/>
    <w:rsid w:val="008A5529"/>
    <w:rsid w:val="008B0717"/>
    <w:rsid w:val="008B4B84"/>
    <w:rsid w:val="008C0B3C"/>
    <w:rsid w:val="008C3299"/>
    <w:rsid w:val="008C34A3"/>
    <w:rsid w:val="008C3C6C"/>
    <w:rsid w:val="008C676E"/>
    <w:rsid w:val="008D0B14"/>
    <w:rsid w:val="008D2045"/>
    <w:rsid w:val="008D38E2"/>
    <w:rsid w:val="008D4D82"/>
    <w:rsid w:val="008D588A"/>
    <w:rsid w:val="008D794C"/>
    <w:rsid w:val="008E24A8"/>
    <w:rsid w:val="008E4AD7"/>
    <w:rsid w:val="008E54FF"/>
    <w:rsid w:val="008E77A9"/>
    <w:rsid w:val="008F647C"/>
    <w:rsid w:val="008F752D"/>
    <w:rsid w:val="00901450"/>
    <w:rsid w:val="009034BD"/>
    <w:rsid w:val="00905099"/>
    <w:rsid w:val="00905FD8"/>
    <w:rsid w:val="00906921"/>
    <w:rsid w:val="00906B26"/>
    <w:rsid w:val="00906FA6"/>
    <w:rsid w:val="00914F7D"/>
    <w:rsid w:val="00915626"/>
    <w:rsid w:val="00916C36"/>
    <w:rsid w:val="00916F10"/>
    <w:rsid w:val="00917FDC"/>
    <w:rsid w:val="00921568"/>
    <w:rsid w:val="009219DD"/>
    <w:rsid w:val="00922F0E"/>
    <w:rsid w:val="00923539"/>
    <w:rsid w:val="00933073"/>
    <w:rsid w:val="00934052"/>
    <w:rsid w:val="00934FB3"/>
    <w:rsid w:val="00935A2F"/>
    <w:rsid w:val="00937645"/>
    <w:rsid w:val="00940047"/>
    <w:rsid w:val="00945E82"/>
    <w:rsid w:val="0094693D"/>
    <w:rsid w:val="009506C6"/>
    <w:rsid w:val="009512AF"/>
    <w:rsid w:val="00951F40"/>
    <w:rsid w:val="00952B41"/>
    <w:rsid w:val="00955464"/>
    <w:rsid w:val="0095690F"/>
    <w:rsid w:val="00956BAD"/>
    <w:rsid w:val="009574EE"/>
    <w:rsid w:val="00961A3A"/>
    <w:rsid w:val="00962A07"/>
    <w:rsid w:val="009636EC"/>
    <w:rsid w:val="009649FC"/>
    <w:rsid w:val="009655AC"/>
    <w:rsid w:val="0097049F"/>
    <w:rsid w:val="00972665"/>
    <w:rsid w:val="00977867"/>
    <w:rsid w:val="00981C51"/>
    <w:rsid w:val="00982BCA"/>
    <w:rsid w:val="00983018"/>
    <w:rsid w:val="009833B6"/>
    <w:rsid w:val="0098355C"/>
    <w:rsid w:val="00984267"/>
    <w:rsid w:val="009844AE"/>
    <w:rsid w:val="009856E1"/>
    <w:rsid w:val="00985D07"/>
    <w:rsid w:val="009860BF"/>
    <w:rsid w:val="009909A1"/>
    <w:rsid w:val="00990DBE"/>
    <w:rsid w:val="00990EFD"/>
    <w:rsid w:val="00990EFE"/>
    <w:rsid w:val="0099122B"/>
    <w:rsid w:val="00991AF4"/>
    <w:rsid w:val="009935C6"/>
    <w:rsid w:val="00993DE3"/>
    <w:rsid w:val="00996332"/>
    <w:rsid w:val="0099735C"/>
    <w:rsid w:val="00997D4C"/>
    <w:rsid w:val="009A1DBD"/>
    <w:rsid w:val="009A1F7B"/>
    <w:rsid w:val="009A27BD"/>
    <w:rsid w:val="009A381E"/>
    <w:rsid w:val="009A47D0"/>
    <w:rsid w:val="009A6169"/>
    <w:rsid w:val="009A6888"/>
    <w:rsid w:val="009B11C2"/>
    <w:rsid w:val="009B25E5"/>
    <w:rsid w:val="009B35B1"/>
    <w:rsid w:val="009B3B58"/>
    <w:rsid w:val="009B3DB3"/>
    <w:rsid w:val="009B3E23"/>
    <w:rsid w:val="009B75F2"/>
    <w:rsid w:val="009C06D5"/>
    <w:rsid w:val="009C0C9E"/>
    <w:rsid w:val="009C1F4B"/>
    <w:rsid w:val="009C6B0A"/>
    <w:rsid w:val="009C6E1D"/>
    <w:rsid w:val="009D0D39"/>
    <w:rsid w:val="009D1C55"/>
    <w:rsid w:val="009D1FBF"/>
    <w:rsid w:val="009D21DF"/>
    <w:rsid w:val="009D4386"/>
    <w:rsid w:val="009D513E"/>
    <w:rsid w:val="009D6D8C"/>
    <w:rsid w:val="009E0185"/>
    <w:rsid w:val="009E38E6"/>
    <w:rsid w:val="009E4164"/>
    <w:rsid w:val="009E76DA"/>
    <w:rsid w:val="009F056B"/>
    <w:rsid w:val="009F0A1C"/>
    <w:rsid w:val="009F1C6F"/>
    <w:rsid w:val="009F256B"/>
    <w:rsid w:val="009F2A60"/>
    <w:rsid w:val="009F5586"/>
    <w:rsid w:val="009F5D3E"/>
    <w:rsid w:val="009F6289"/>
    <w:rsid w:val="009F62F9"/>
    <w:rsid w:val="009F66AB"/>
    <w:rsid w:val="00A02F3D"/>
    <w:rsid w:val="00A040DC"/>
    <w:rsid w:val="00A04207"/>
    <w:rsid w:val="00A0650D"/>
    <w:rsid w:val="00A07266"/>
    <w:rsid w:val="00A100AC"/>
    <w:rsid w:val="00A1037F"/>
    <w:rsid w:val="00A111B8"/>
    <w:rsid w:val="00A11507"/>
    <w:rsid w:val="00A11CA5"/>
    <w:rsid w:val="00A160C0"/>
    <w:rsid w:val="00A1696F"/>
    <w:rsid w:val="00A1740D"/>
    <w:rsid w:val="00A227C7"/>
    <w:rsid w:val="00A22D59"/>
    <w:rsid w:val="00A24BE3"/>
    <w:rsid w:val="00A2660E"/>
    <w:rsid w:val="00A27788"/>
    <w:rsid w:val="00A31534"/>
    <w:rsid w:val="00A34BD7"/>
    <w:rsid w:val="00A363D2"/>
    <w:rsid w:val="00A36F4B"/>
    <w:rsid w:val="00A43ED2"/>
    <w:rsid w:val="00A4427A"/>
    <w:rsid w:val="00A45834"/>
    <w:rsid w:val="00A458BA"/>
    <w:rsid w:val="00A47031"/>
    <w:rsid w:val="00A52B62"/>
    <w:rsid w:val="00A53CC9"/>
    <w:rsid w:val="00A54100"/>
    <w:rsid w:val="00A56B9D"/>
    <w:rsid w:val="00A602D7"/>
    <w:rsid w:val="00A60591"/>
    <w:rsid w:val="00A6241F"/>
    <w:rsid w:val="00A62A04"/>
    <w:rsid w:val="00A62D4B"/>
    <w:rsid w:val="00A62EE4"/>
    <w:rsid w:val="00A63DFD"/>
    <w:rsid w:val="00A64A3B"/>
    <w:rsid w:val="00A65B9E"/>
    <w:rsid w:val="00A65EFD"/>
    <w:rsid w:val="00A6686B"/>
    <w:rsid w:val="00A73643"/>
    <w:rsid w:val="00A73D16"/>
    <w:rsid w:val="00A7681F"/>
    <w:rsid w:val="00A808F8"/>
    <w:rsid w:val="00A8134C"/>
    <w:rsid w:val="00A8179E"/>
    <w:rsid w:val="00A828A2"/>
    <w:rsid w:val="00A82B6A"/>
    <w:rsid w:val="00A83B5E"/>
    <w:rsid w:val="00A83E80"/>
    <w:rsid w:val="00A85E50"/>
    <w:rsid w:val="00A865CE"/>
    <w:rsid w:val="00A87CD2"/>
    <w:rsid w:val="00A90B87"/>
    <w:rsid w:val="00A94459"/>
    <w:rsid w:val="00A945C0"/>
    <w:rsid w:val="00A959F3"/>
    <w:rsid w:val="00A97509"/>
    <w:rsid w:val="00AA0163"/>
    <w:rsid w:val="00AA0B5C"/>
    <w:rsid w:val="00AA0B75"/>
    <w:rsid w:val="00AA1407"/>
    <w:rsid w:val="00AA1A26"/>
    <w:rsid w:val="00AA2467"/>
    <w:rsid w:val="00AA298F"/>
    <w:rsid w:val="00AA2B4F"/>
    <w:rsid w:val="00AA393B"/>
    <w:rsid w:val="00AA573A"/>
    <w:rsid w:val="00AA5A66"/>
    <w:rsid w:val="00AA5C1D"/>
    <w:rsid w:val="00AA7C79"/>
    <w:rsid w:val="00AB1292"/>
    <w:rsid w:val="00AB59FA"/>
    <w:rsid w:val="00AB66CD"/>
    <w:rsid w:val="00AB6864"/>
    <w:rsid w:val="00AB7148"/>
    <w:rsid w:val="00AB72D6"/>
    <w:rsid w:val="00AC6DB6"/>
    <w:rsid w:val="00AD21A6"/>
    <w:rsid w:val="00AD2E94"/>
    <w:rsid w:val="00AD3092"/>
    <w:rsid w:val="00AD341C"/>
    <w:rsid w:val="00AD3D26"/>
    <w:rsid w:val="00AD3D5C"/>
    <w:rsid w:val="00AD4536"/>
    <w:rsid w:val="00AD5587"/>
    <w:rsid w:val="00AD7444"/>
    <w:rsid w:val="00AE3155"/>
    <w:rsid w:val="00AE48FD"/>
    <w:rsid w:val="00AE5D01"/>
    <w:rsid w:val="00AE5DAE"/>
    <w:rsid w:val="00AF06A2"/>
    <w:rsid w:val="00AF082D"/>
    <w:rsid w:val="00AF0971"/>
    <w:rsid w:val="00AF30F2"/>
    <w:rsid w:val="00AF5CA1"/>
    <w:rsid w:val="00AF73E7"/>
    <w:rsid w:val="00AF75DD"/>
    <w:rsid w:val="00B02008"/>
    <w:rsid w:val="00B03D60"/>
    <w:rsid w:val="00B049EC"/>
    <w:rsid w:val="00B053C3"/>
    <w:rsid w:val="00B070B4"/>
    <w:rsid w:val="00B077CC"/>
    <w:rsid w:val="00B07F32"/>
    <w:rsid w:val="00B118CD"/>
    <w:rsid w:val="00B11FD7"/>
    <w:rsid w:val="00B152EC"/>
    <w:rsid w:val="00B16A9E"/>
    <w:rsid w:val="00B17A94"/>
    <w:rsid w:val="00B2736F"/>
    <w:rsid w:val="00B30104"/>
    <w:rsid w:val="00B31307"/>
    <w:rsid w:val="00B3175C"/>
    <w:rsid w:val="00B31FE4"/>
    <w:rsid w:val="00B330EA"/>
    <w:rsid w:val="00B35E19"/>
    <w:rsid w:val="00B36FCF"/>
    <w:rsid w:val="00B36FE1"/>
    <w:rsid w:val="00B371D7"/>
    <w:rsid w:val="00B40308"/>
    <w:rsid w:val="00B45418"/>
    <w:rsid w:val="00B45EAF"/>
    <w:rsid w:val="00B46E4E"/>
    <w:rsid w:val="00B50883"/>
    <w:rsid w:val="00B50C55"/>
    <w:rsid w:val="00B52176"/>
    <w:rsid w:val="00B52F08"/>
    <w:rsid w:val="00B61C69"/>
    <w:rsid w:val="00B63A90"/>
    <w:rsid w:val="00B7023D"/>
    <w:rsid w:val="00B716E9"/>
    <w:rsid w:val="00B7261F"/>
    <w:rsid w:val="00B72A90"/>
    <w:rsid w:val="00B738C4"/>
    <w:rsid w:val="00B74AD3"/>
    <w:rsid w:val="00B74BD3"/>
    <w:rsid w:val="00B751AA"/>
    <w:rsid w:val="00B77221"/>
    <w:rsid w:val="00B82997"/>
    <w:rsid w:val="00B84E45"/>
    <w:rsid w:val="00B87F7B"/>
    <w:rsid w:val="00B92CBD"/>
    <w:rsid w:val="00B92D8C"/>
    <w:rsid w:val="00B93079"/>
    <w:rsid w:val="00B94832"/>
    <w:rsid w:val="00BA02DA"/>
    <w:rsid w:val="00BA1BF5"/>
    <w:rsid w:val="00BA2869"/>
    <w:rsid w:val="00BA3BC2"/>
    <w:rsid w:val="00BA4EA7"/>
    <w:rsid w:val="00BA6CC7"/>
    <w:rsid w:val="00BA78C6"/>
    <w:rsid w:val="00BB2143"/>
    <w:rsid w:val="00BB22BE"/>
    <w:rsid w:val="00BB25E5"/>
    <w:rsid w:val="00BB4560"/>
    <w:rsid w:val="00BB62F2"/>
    <w:rsid w:val="00BB7594"/>
    <w:rsid w:val="00BB7891"/>
    <w:rsid w:val="00BC026B"/>
    <w:rsid w:val="00BC05E3"/>
    <w:rsid w:val="00BC0A17"/>
    <w:rsid w:val="00BC0C83"/>
    <w:rsid w:val="00BC1AC9"/>
    <w:rsid w:val="00BC585C"/>
    <w:rsid w:val="00BC6F2F"/>
    <w:rsid w:val="00BD068D"/>
    <w:rsid w:val="00BD10C2"/>
    <w:rsid w:val="00BD12D9"/>
    <w:rsid w:val="00BD1F14"/>
    <w:rsid w:val="00BD2C81"/>
    <w:rsid w:val="00BD4270"/>
    <w:rsid w:val="00BD5E06"/>
    <w:rsid w:val="00BD6136"/>
    <w:rsid w:val="00BE3204"/>
    <w:rsid w:val="00BE388C"/>
    <w:rsid w:val="00BE3B20"/>
    <w:rsid w:val="00BE40F3"/>
    <w:rsid w:val="00BE4BE9"/>
    <w:rsid w:val="00BE559D"/>
    <w:rsid w:val="00BE7FA0"/>
    <w:rsid w:val="00BF01F3"/>
    <w:rsid w:val="00BF1E06"/>
    <w:rsid w:val="00BF72E8"/>
    <w:rsid w:val="00BF7A75"/>
    <w:rsid w:val="00C00981"/>
    <w:rsid w:val="00C01236"/>
    <w:rsid w:val="00C01FF6"/>
    <w:rsid w:val="00C04478"/>
    <w:rsid w:val="00C06489"/>
    <w:rsid w:val="00C07C6A"/>
    <w:rsid w:val="00C101A9"/>
    <w:rsid w:val="00C121F1"/>
    <w:rsid w:val="00C144CC"/>
    <w:rsid w:val="00C174D1"/>
    <w:rsid w:val="00C20337"/>
    <w:rsid w:val="00C20B7C"/>
    <w:rsid w:val="00C212BB"/>
    <w:rsid w:val="00C23338"/>
    <w:rsid w:val="00C26797"/>
    <w:rsid w:val="00C267D9"/>
    <w:rsid w:val="00C26B02"/>
    <w:rsid w:val="00C2754C"/>
    <w:rsid w:val="00C30A70"/>
    <w:rsid w:val="00C31637"/>
    <w:rsid w:val="00C31AB6"/>
    <w:rsid w:val="00C35983"/>
    <w:rsid w:val="00C360D0"/>
    <w:rsid w:val="00C368F3"/>
    <w:rsid w:val="00C376A7"/>
    <w:rsid w:val="00C40B3F"/>
    <w:rsid w:val="00C40B5C"/>
    <w:rsid w:val="00C43D6F"/>
    <w:rsid w:val="00C4467D"/>
    <w:rsid w:val="00C46733"/>
    <w:rsid w:val="00C47F13"/>
    <w:rsid w:val="00C5010F"/>
    <w:rsid w:val="00C5090F"/>
    <w:rsid w:val="00C56E46"/>
    <w:rsid w:val="00C57CF8"/>
    <w:rsid w:val="00C615D5"/>
    <w:rsid w:val="00C63735"/>
    <w:rsid w:val="00C641B4"/>
    <w:rsid w:val="00C67815"/>
    <w:rsid w:val="00C70EAE"/>
    <w:rsid w:val="00C73F26"/>
    <w:rsid w:val="00C74D45"/>
    <w:rsid w:val="00C76F68"/>
    <w:rsid w:val="00C816B0"/>
    <w:rsid w:val="00C853D9"/>
    <w:rsid w:val="00C86C64"/>
    <w:rsid w:val="00C87825"/>
    <w:rsid w:val="00C92C97"/>
    <w:rsid w:val="00C933E8"/>
    <w:rsid w:val="00C93A93"/>
    <w:rsid w:val="00CA3C31"/>
    <w:rsid w:val="00CB00F0"/>
    <w:rsid w:val="00CB1FD2"/>
    <w:rsid w:val="00CB1FE5"/>
    <w:rsid w:val="00CB206F"/>
    <w:rsid w:val="00CB281A"/>
    <w:rsid w:val="00CB442E"/>
    <w:rsid w:val="00CB57F2"/>
    <w:rsid w:val="00CB59E1"/>
    <w:rsid w:val="00CB6067"/>
    <w:rsid w:val="00CC0B30"/>
    <w:rsid w:val="00CC0F20"/>
    <w:rsid w:val="00CC2FD8"/>
    <w:rsid w:val="00CC37B3"/>
    <w:rsid w:val="00CC4B5B"/>
    <w:rsid w:val="00CC586A"/>
    <w:rsid w:val="00CC6348"/>
    <w:rsid w:val="00CC6DB1"/>
    <w:rsid w:val="00CC6EA3"/>
    <w:rsid w:val="00CD063B"/>
    <w:rsid w:val="00CD180A"/>
    <w:rsid w:val="00CD33DB"/>
    <w:rsid w:val="00CD4574"/>
    <w:rsid w:val="00CD517B"/>
    <w:rsid w:val="00CD6AD8"/>
    <w:rsid w:val="00CE3512"/>
    <w:rsid w:val="00CE5416"/>
    <w:rsid w:val="00CF28DC"/>
    <w:rsid w:val="00CF3E8B"/>
    <w:rsid w:val="00CF46A7"/>
    <w:rsid w:val="00CF48BA"/>
    <w:rsid w:val="00CF51DC"/>
    <w:rsid w:val="00CF55A6"/>
    <w:rsid w:val="00D01D65"/>
    <w:rsid w:val="00D02529"/>
    <w:rsid w:val="00D04FE8"/>
    <w:rsid w:val="00D05092"/>
    <w:rsid w:val="00D05C66"/>
    <w:rsid w:val="00D07136"/>
    <w:rsid w:val="00D07BB3"/>
    <w:rsid w:val="00D1162D"/>
    <w:rsid w:val="00D1266D"/>
    <w:rsid w:val="00D1394F"/>
    <w:rsid w:val="00D14577"/>
    <w:rsid w:val="00D21936"/>
    <w:rsid w:val="00D24F65"/>
    <w:rsid w:val="00D257CF"/>
    <w:rsid w:val="00D27D67"/>
    <w:rsid w:val="00D30154"/>
    <w:rsid w:val="00D31C0A"/>
    <w:rsid w:val="00D34CFD"/>
    <w:rsid w:val="00D35C23"/>
    <w:rsid w:val="00D3656F"/>
    <w:rsid w:val="00D37904"/>
    <w:rsid w:val="00D37BED"/>
    <w:rsid w:val="00D37FB3"/>
    <w:rsid w:val="00D41A9F"/>
    <w:rsid w:val="00D421A1"/>
    <w:rsid w:val="00D43E49"/>
    <w:rsid w:val="00D453DF"/>
    <w:rsid w:val="00D45BC0"/>
    <w:rsid w:val="00D50586"/>
    <w:rsid w:val="00D50CDF"/>
    <w:rsid w:val="00D50DD7"/>
    <w:rsid w:val="00D511DB"/>
    <w:rsid w:val="00D51717"/>
    <w:rsid w:val="00D5405F"/>
    <w:rsid w:val="00D54BE4"/>
    <w:rsid w:val="00D60F41"/>
    <w:rsid w:val="00D61C71"/>
    <w:rsid w:val="00D630C6"/>
    <w:rsid w:val="00D638E7"/>
    <w:rsid w:val="00D63900"/>
    <w:rsid w:val="00D64698"/>
    <w:rsid w:val="00D648DD"/>
    <w:rsid w:val="00D64F8E"/>
    <w:rsid w:val="00D653F7"/>
    <w:rsid w:val="00D655C5"/>
    <w:rsid w:val="00D66CD9"/>
    <w:rsid w:val="00D67E4A"/>
    <w:rsid w:val="00D7213B"/>
    <w:rsid w:val="00D7286F"/>
    <w:rsid w:val="00D732C9"/>
    <w:rsid w:val="00D742A5"/>
    <w:rsid w:val="00D74BB3"/>
    <w:rsid w:val="00D76BBC"/>
    <w:rsid w:val="00D82BE6"/>
    <w:rsid w:val="00D82FDC"/>
    <w:rsid w:val="00D95C37"/>
    <w:rsid w:val="00D96A44"/>
    <w:rsid w:val="00D978F4"/>
    <w:rsid w:val="00DA0062"/>
    <w:rsid w:val="00DA182E"/>
    <w:rsid w:val="00DA2A7D"/>
    <w:rsid w:val="00DA2A8D"/>
    <w:rsid w:val="00DA3DD8"/>
    <w:rsid w:val="00DA546C"/>
    <w:rsid w:val="00DA62CD"/>
    <w:rsid w:val="00DB3C52"/>
    <w:rsid w:val="00DB755D"/>
    <w:rsid w:val="00DC0D68"/>
    <w:rsid w:val="00DC2D0F"/>
    <w:rsid w:val="00DC2FC1"/>
    <w:rsid w:val="00DC34E6"/>
    <w:rsid w:val="00DC40B8"/>
    <w:rsid w:val="00DC477C"/>
    <w:rsid w:val="00DC49FF"/>
    <w:rsid w:val="00DC6363"/>
    <w:rsid w:val="00DC7229"/>
    <w:rsid w:val="00DD3007"/>
    <w:rsid w:val="00DD5C2F"/>
    <w:rsid w:val="00DD7DDB"/>
    <w:rsid w:val="00DE0609"/>
    <w:rsid w:val="00DE340B"/>
    <w:rsid w:val="00DE3562"/>
    <w:rsid w:val="00DE4BC9"/>
    <w:rsid w:val="00DE6635"/>
    <w:rsid w:val="00DF09F6"/>
    <w:rsid w:val="00DF3BE4"/>
    <w:rsid w:val="00DF45AC"/>
    <w:rsid w:val="00DF5238"/>
    <w:rsid w:val="00DF5FCA"/>
    <w:rsid w:val="00E00F42"/>
    <w:rsid w:val="00E00FF0"/>
    <w:rsid w:val="00E01194"/>
    <w:rsid w:val="00E014BA"/>
    <w:rsid w:val="00E01E73"/>
    <w:rsid w:val="00E043A0"/>
    <w:rsid w:val="00E068C6"/>
    <w:rsid w:val="00E07076"/>
    <w:rsid w:val="00E10FD2"/>
    <w:rsid w:val="00E12586"/>
    <w:rsid w:val="00E12939"/>
    <w:rsid w:val="00E14B1B"/>
    <w:rsid w:val="00E14DE7"/>
    <w:rsid w:val="00E15788"/>
    <w:rsid w:val="00E172F4"/>
    <w:rsid w:val="00E17A68"/>
    <w:rsid w:val="00E20898"/>
    <w:rsid w:val="00E22CC5"/>
    <w:rsid w:val="00E24F77"/>
    <w:rsid w:val="00E3383D"/>
    <w:rsid w:val="00E33968"/>
    <w:rsid w:val="00E35E34"/>
    <w:rsid w:val="00E377E3"/>
    <w:rsid w:val="00E37E63"/>
    <w:rsid w:val="00E37ECF"/>
    <w:rsid w:val="00E40D57"/>
    <w:rsid w:val="00E42C4C"/>
    <w:rsid w:val="00E50CCA"/>
    <w:rsid w:val="00E52914"/>
    <w:rsid w:val="00E53233"/>
    <w:rsid w:val="00E53EB5"/>
    <w:rsid w:val="00E53F1E"/>
    <w:rsid w:val="00E5567A"/>
    <w:rsid w:val="00E56B5F"/>
    <w:rsid w:val="00E61118"/>
    <w:rsid w:val="00E617FA"/>
    <w:rsid w:val="00E62094"/>
    <w:rsid w:val="00E6230D"/>
    <w:rsid w:val="00E644B1"/>
    <w:rsid w:val="00E64554"/>
    <w:rsid w:val="00E674C4"/>
    <w:rsid w:val="00E717F7"/>
    <w:rsid w:val="00E71EF4"/>
    <w:rsid w:val="00E73E0A"/>
    <w:rsid w:val="00E756C8"/>
    <w:rsid w:val="00E75786"/>
    <w:rsid w:val="00E75EB6"/>
    <w:rsid w:val="00E76261"/>
    <w:rsid w:val="00E8182F"/>
    <w:rsid w:val="00E81F11"/>
    <w:rsid w:val="00E832CD"/>
    <w:rsid w:val="00E85AF2"/>
    <w:rsid w:val="00E864F0"/>
    <w:rsid w:val="00E8685A"/>
    <w:rsid w:val="00E92D0E"/>
    <w:rsid w:val="00E93AA4"/>
    <w:rsid w:val="00E97D6B"/>
    <w:rsid w:val="00EA11B7"/>
    <w:rsid w:val="00EA209C"/>
    <w:rsid w:val="00EA23AF"/>
    <w:rsid w:val="00EA31A5"/>
    <w:rsid w:val="00EA47CB"/>
    <w:rsid w:val="00EA4BC0"/>
    <w:rsid w:val="00EA4EE8"/>
    <w:rsid w:val="00EA5E32"/>
    <w:rsid w:val="00EA77E5"/>
    <w:rsid w:val="00EA7FAF"/>
    <w:rsid w:val="00EB0B22"/>
    <w:rsid w:val="00EB329C"/>
    <w:rsid w:val="00EB528B"/>
    <w:rsid w:val="00EB6DED"/>
    <w:rsid w:val="00EC09A7"/>
    <w:rsid w:val="00EC23CF"/>
    <w:rsid w:val="00EC63BD"/>
    <w:rsid w:val="00EC7263"/>
    <w:rsid w:val="00ED1ADD"/>
    <w:rsid w:val="00ED1F6D"/>
    <w:rsid w:val="00ED22A8"/>
    <w:rsid w:val="00ED2C1F"/>
    <w:rsid w:val="00ED342E"/>
    <w:rsid w:val="00ED4096"/>
    <w:rsid w:val="00ED66B7"/>
    <w:rsid w:val="00ED7589"/>
    <w:rsid w:val="00EE1B4A"/>
    <w:rsid w:val="00EE48EF"/>
    <w:rsid w:val="00EE7AAC"/>
    <w:rsid w:val="00EF205D"/>
    <w:rsid w:val="00EF3590"/>
    <w:rsid w:val="00EF3EDB"/>
    <w:rsid w:val="00EF58E3"/>
    <w:rsid w:val="00EF719F"/>
    <w:rsid w:val="00F02930"/>
    <w:rsid w:val="00F03338"/>
    <w:rsid w:val="00F03E95"/>
    <w:rsid w:val="00F07D08"/>
    <w:rsid w:val="00F1081D"/>
    <w:rsid w:val="00F10B5F"/>
    <w:rsid w:val="00F111AD"/>
    <w:rsid w:val="00F137F4"/>
    <w:rsid w:val="00F14603"/>
    <w:rsid w:val="00F15A9E"/>
    <w:rsid w:val="00F16230"/>
    <w:rsid w:val="00F16798"/>
    <w:rsid w:val="00F211C6"/>
    <w:rsid w:val="00F23C38"/>
    <w:rsid w:val="00F27D8E"/>
    <w:rsid w:val="00F27EA9"/>
    <w:rsid w:val="00F30160"/>
    <w:rsid w:val="00F34BE7"/>
    <w:rsid w:val="00F36ED3"/>
    <w:rsid w:val="00F40315"/>
    <w:rsid w:val="00F413CE"/>
    <w:rsid w:val="00F42B94"/>
    <w:rsid w:val="00F46944"/>
    <w:rsid w:val="00F510C1"/>
    <w:rsid w:val="00F52359"/>
    <w:rsid w:val="00F5390C"/>
    <w:rsid w:val="00F64A2E"/>
    <w:rsid w:val="00F64B78"/>
    <w:rsid w:val="00F65FFD"/>
    <w:rsid w:val="00F70DCF"/>
    <w:rsid w:val="00F717D0"/>
    <w:rsid w:val="00F71E89"/>
    <w:rsid w:val="00F71EEB"/>
    <w:rsid w:val="00F72172"/>
    <w:rsid w:val="00F72D73"/>
    <w:rsid w:val="00F74F59"/>
    <w:rsid w:val="00F762F8"/>
    <w:rsid w:val="00F77D4D"/>
    <w:rsid w:val="00F80DFE"/>
    <w:rsid w:val="00F815D6"/>
    <w:rsid w:val="00F81D8D"/>
    <w:rsid w:val="00F82679"/>
    <w:rsid w:val="00F8327B"/>
    <w:rsid w:val="00F83557"/>
    <w:rsid w:val="00F85B7D"/>
    <w:rsid w:val="00F865B2"/>
    <w:rsid w:val="00F86A15"/>
    <w:rsid w:val="00F87CF3"/>
    <w:rsid w:val="00F91AEA"/>
    <w:rsid w:val="00F926FC"/>
    <w:rsid w:val="00F93A0A"/>
    <w:rsid w:val="00F9615B"/>
    <w:rsid w:val="00F96F43"/>
    <w:rsid w:val="00F974B4"/>
    <w:rsid w:val="00F97F01"/>
    <w:rsid w:val="00FA1D48"/>
    <w:rsid w:val="00FA248E"/>
    <w:rsid w:val="00FA2A60"/>
    <w:rsid w:val="00FA34F3"/>
    <w:rsid w:val="00FA3846"/>
    <w:rsid w:val="00FA4B7E"/>
    <w:rsid w:val="00FA7A89"/>
    <w:rsid w:val="00FB5065"/>
    <w:rsid w:val="00FB7206"/>
    <w:rsid w:val="00FC1C91"/>
    <w:rsid w:val="00FC3970"/>
    <w:rsid w:val="00FC5FE3"/>
    <w:rsid w:val="00FC6701"/>
    <w:rsid w:val="00FC6F73"/>
    <w:rsid w:val="00FC740A"/>
    <w:rsid w:val="00FD1CAD"/>
    <w:rsid w:val="00FD1FA7"/>
    <w:rsid w:val="00FD28C5"/>
    <w:rsid w:val="00FD3685"/>
    <w:rsid w:val="00FD5E3C"/>
    <w:rsid w:val="00FD658A"/>
    <w:rsid w:val="00FD69D2"/>
    <w:rsid w:val="00FE06E7"/>
    <w:rsid w:val="00FE1ED0"/>
    <w:rsid w:val="00FE2CCC"/>
    <w:rsid w:val="00FE3D4B"/>
    <w:rsid w:val="00FE5A29"/>
    <w:rsid w:val="00FF0362"/>
    <w:rsid w:val="00FF1B7B"/>
    <w:rsid w:val="00FF2D4F"/>
    <w:rsid w:val="00FF2E40"/>
    <w:rsid w:val="00FF42B6"/>
    <w:rsid w:val="00FF50A8"/>
    <w:rsid w:val="00FF706A"/>
    <w:rsid w:val="00FF7B0D"/>
    <w:rsid w:val="00FF7FC5"/>
    <w:rsid w:val="0564A693"/>
    <w:rsid w:val="0B8532E8"/>
    <w:rsid w:val="0C06C834"/>
    <w:rsid w:val="0D2B908A"/>
    <w:rsid w:val="0D8800A7"/>
    <w:rsid w:val="0DA99AB3"/>
    <w:rsid w:val="0E73E1A7"/>
    <w:rsid w:val="0F468EB7"/>
    <w:rsid w:val="0FC4D7B2"/>
    <w:rsid w:val="10E81A2F"/>
    <w:rsid w:val="122FD50E"/>
    <w:rsid w:val="13168176"/>
    <w:rsid w:val="146E8CB0"/>
    <w:rsid w:val="14C1270E"/>
    <w:rsid w:val="1B14BC6E"/>
    <w:rsid w:val="1BFA3F4C"/>
    <w:rsid w:val="202D5DB6"/>
    <w:rsid w:val="2499AAA2"/>
    <w:rsid w:val="25D3E18B"/>
    <w:rsid w:val="25F13C00"/>
    <w:rsid w:val="2600A15D"/>
    <w:rsid w:val="26511C86"/>
    <w:rsid w:val="28740AB7"/>
    <w:rsid w:val="2D5628EF"/>
    <w:rsid w:val="30CDBBE3"/>
    <w:rsid w:val="320290DD"/>
    <w:rsid w:val="33D7343E"/>
    <w:rsid w:val="35789CC9"/>
    <w:rsid w:val="3B73E045"/>
    <w:rsid w:val="3CFDD958"/>
    <w:rsid w:val="3F57A0AF"/>
    <w:rsid w:val="41776ED2"/>
    <w:rsid w:val="41B51CDB"/>
    <w:rsid w:val="4344BBA6"/>
    <w:rsid w:val="444A4A27"/>
    <w:rsid w:val="454ABAFE"/>
    <w:rsid w:val="45736761"/>
    <w:rsid w:val="49A7D6FA"/>
    <w:rsid w:val="4A39C7BB"/>
    <w:rsid w:val="4A778515"/>
    <w:rsid w:val="4BD045DF"/>
    <w:rsid w:val="54AEFB89"/>
    <w:rsid w:val="575EC33B"/>
    <w:rsid w:val="5821601A"/>
    <w:rsid w:val="58D31EC3"/>
    <w:rsid w:val="59C419C8"/>
    <w:rsid w:val="5CDF4C08"/>
    <w:rsid w:val="5DF455B9"/>
    <w:rsid w:val="5EB015E0"/>
    <w:rsid w:val="5F6F4E01"/>
    <w:rsid w:val="5FA67E0A"/>
    <w:rsid w:val="609A0481"/>
    <w:rsid w:val="6127791F"/>
    <w:rsid w:val="6147F5F1"/>
    <w:rsid w:val="650FDD89"/>
    <w:rsid w:val="667D0A51"/>
    <w:rsid w:val="68271356"/>
    <w:rsid w:val="69C75AC5"/>
    <w:rsid w:val="7187E615"/>
    <w:rsid w:val="7234E119"/>
    <w:rsid w:val="7397CA36"/>
    <w:rsid w:val="7475C3CA"/>
    <w:rsid w:val="7581FA01"/>
    <w:rsid w:val="7612BE1C"/>
    <w:rsid w:val="76C7F96C"/>
    <w:rsid w:val="76CF4DE5"/>
    <w:rsid w:val="76E24526"/>
    <w:rsid w:val="78137724"/>
    <w:rsid w:val="78BD88C6"/>
    <w:rsid w:val="793EAD19"/>
    <w:rsid w:val="79444ED0"/>
    <w:rsid w:val="7B75B788"/>
    <w:rsid w:val="7D991126"/>
    <w:rsid w:val="7E5597BF"/>
    <w:rsid w:val="7EFB644F"/>
    <w:rsid w:val="7F00E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5AE14"/>
  <w15:docId w15:val="{C0105EAB-CA05-48FC-BD20-23E1C58FE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854"/>
    <w:rPr>
      <w:noProof/>
      <w:lang w:val="ru-RU"/>
    </w:rPr>
  </w:style>
  <w:style w:type="paragraph" w:styleId="Heading1">
    <w:name w:val="heading 1"/>
    <w:basedOn w:val="Normal"/>
    <w:next w:val="Normal"/>
    <w:link w:val="Heading1Char"/>
    <w:uiPriority w:val="9"/>
    <w:qFormat/>
    <w:rsid w:val="00BE40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1B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EF719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0F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1B9C"/>
    <w:rPr>
      <w:rFonts w:asciiTheme="majorHAnsi" w:eastAsiaTheme="majorEastAsia" w:hAnsiTheme="majorHAnsi" w:cstheme="majorBidi"/>
      <w:noProof/>
      <w:color w:val="2F5496" w:themeColor="accent1" w:themeShade="BF"/>
      <w:sz w:val="26"/>
      <w:szCs w:val="26"/>
      <w:lang w:val="ru-RU"/>
    </w:rPr>
  </w:style>
  <w:style w:type="character" w:customStyle="1" w:styleId="Heading4Char">
    <w:name w:val="Heading 4 Char"/>
    <w:basedOn w:val="DefaultParagraphFont"/>
    <w:link w:val="Heading4"/>
    <w:uiPriority w:val="9"/>
    <w:semiHidden/>
    <w:rsid w:val="00EF719F"/>
    <w:rPr>
      <w:rFonts w:asciiTheme="majorHAnsi" w:eastAsiaTheme="majorEastAsia" w:hAnsiTheme="majorHAnsi" w:cstheme="majorBidi"/>
      <w:i/>
      <w:iCs/>
      <w:noProof/>
      <w:color w:val="2F5496" w:themeColor="accent1" w:themeShade="BF"/>
      <w:lang w:val="ru-RU"/>
    </w:rPr>
  </w:style>
  <w:style w:type="paragraph" w:styleId="ListParagraph">
    <w:name w:val="List Paragraph"/>
    <w:basedOn w:val="Normal"/>
    <w:uiPriority w:val="34"/>
    <w:qFormat/>
    <w:rsid w:val="00C63735"/>
    <w:pPr>
      <w:ind w:left="720"/>
      <w:contextualSpacing/>
    </w:pPr>
  </w:style>
  <w:style w:type="paragraph" w:styleId="BalloonText">
    <w:name w:val="Balloon Text"/>
    <w:basedOn w:val="Normal"/>
    <w:link w:val="BalloonTextChar"/>
    <w:uiPriority w:val="99"/>
    <w:semiHidden/>
    <w:unhideWhenUsed/>
    <w:rsid w:val="003A1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BA"/>
    <w:rPr>
      <w:rFonts w:ascii="Segoe UI" w:hAnsi="Segoe UI" w:cs="Segoe UI"/>
      <w:sz w:val="18"/>
      <w:szCs w:val="18"/>
    </w:rPr>
  </w:style>
  <w:style w:type="character" w:styleId="CommentReference">
    <w:name w:val="annotation reference"/>
    <w:basedOn w:val="DefaultParagraphFont"/>
    <w:uiPriority w:val="99"/>
    <w:semiHidden/>
    <w:unhideWhenUsed/>
    <w:rsid w:val="003D756A"/>
    <w:rPr>
      <w:sz w:val="16"/>
      <w:szCs w:val="16"/>
    </w:rPr>
  </w:style>
  <w:style w:type="paragraph" w:styleId="CommentText">
    <w:name w:val="annotation text"/>
    <w:basedOn w:val="Normal"/>
    <w:link w:val="CommentTextChar"/>
    <w:uiPriority w:val="99"/>
    <w:unhideWhenUsed/>
    <w:rsid w:val="003D756A"/>
    <w:pPr>
      <w:spacing w:line="240" w:lineRule="auto"/>
    </w:pPr>
    <w:rPr>
      <w:sz w:val="20"/>
      <w:szCs w:val="20"/>
    </w:rPr>
  </w:style>
  <w:style w:type="character" w:customStyle="1" w:styleId="CommentTextChar">
    <w:name w:val="Comment Text Char"/>
    <w:basedOn w:val="DefaultParagraphFont"/>
    <w:link w:val="CommentText"/>
    <w:uiPriority w:val="99"/>
    <w:rsid w:val="003D756A"/>
    <w:rPr>
      <w:sz w:val="20"/>
      <w:szCs w:val="20"/>
    </w:rPr>
  </w:style>
  <w:style w:type="paragraph" w:styleId="CommentSubject">
    <w:name w:val="annotation subject"/>
    <w:basedOn w:val="CommentText"/>
    <w:next w:val="CommentText"/>
    <w:link w:val="CommentSubjectChar"/>
    <w:uiPriority w:val="99"/>
    <w:semiHidden/>
    <w:unhideWhenUsed/>
    <w:rsid w:val="003D756A"/>
    <w:rPr>
      <w:b/>
      <w:bCs/>
    </w:rPr>
  </w:style>
  <w:style w:type="character" w:customStyle="1" w:styleId="CommentSubjectChar">
    <w:name w:val="Comment Subject Char"/>
    <w:basedOn w:val="CommentTextChar"/>
    <w:link w:val="CommentSubject"/>
    <w:uiPriority w:val="99"/>
    <w:semiHidden/>
    <w:rsid w:val="003D756A"/>
    <w:rPr>
      <w:b/>
      <w:bCs/>
      <w:sz w:val="20"/>
      <w:szCs w:val="20"/>
    </w:rPr>
  </w:style>
  <w:style w:type="character" w:customStyle="1" w:styleId="expand">
    <w:name w:val="expand"/>
    <w:basedOn w:val="DefaultParagraphFont"/>
    <w:rsid w:val="008034B7"/>
  </w:style>
  <w:style w:type="character" w:styleId="Hyperlink">
    <w:name w:val="Hyperlink"/>
    <w:basedOn w:val="DefaultParagraphFont"/>
    <w:uiPriority w:val="99"/>
    <w:unhideWhenUsed/>
    <w:rsid w:val="00EF719F"/>
    <w:rPr>
      <w:color w:val="0563C1" w:themeColor="hyperlink"/>
      <w:u w:val="single"/>
    </w:rPr>
  </w:style>
  <w:style w:type="character" w:customStyle="1" w:styleId="UnresolvedMention1">
    <w:name w:val="Unresolved Mention1"/>
    <w:basedOn w:val="DefaultParagraphFont"/>
    <w:uiPriority w:val="99"/>
    <w:semiHidden/>
    <w:unhideWhenUsed/>
    <w:rsid w:val="00EF719F"/>
    <w:rPr>
      <w:color w:val="605E5C"/>
      <w:shd w:val="clear" w:color="auto" w:fill="E1DFDD"/>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nhideWhenUsed/>
    <w:rsid w:val="0070686D"/>
    <w:pPr>
      <w:spacing w:after="0" w:line="240" w:lineRule="auto"/>
    </w:pPr>
    <w:rPr>
      <w:sz w:val="20"/>
      <w:szCs w:val="20"/>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qFormat/>
    <w:rsid w:val="0070686D"/>
    <w:rPr>
      <w:noProof/>
      <w:sz w:val="20"/>
      <w:szCs w:val="20"/>
      <w:lang w:val="ru-RU"/>
    </w:rPr>
  </w:style>
  <w:style w:type="character" w:styleId="FootnoteReference">
    <w:name w:val="footnote reference"/>
    <w:aliases w:val="Footnote symbol,Footnote reference number"/>
    <w:basedOn w:val="DefaultParagraphFont"/>
    <w:unhideWhenUsed/>
    <w:rsid w:val="0070686D"/>
    <w:rPr>
      <w:vertAlign w:val="superscript"/>
    </w:rPr>
  </w:style>
  <w:style w:type="paragraph" w:styleId="Caption">
    <w:name w:val="caption"/>
    <w:basedOn w:val="Normal"/>
    <w:next w:val="Normal"/>
    <w:uiPriority w:val="35"/>
    <w:unhideWhenUsed/>
    <w:qFormat/>
    <w:rsid w:val="00873A7C"/>
    <w:pPr>
      <w:spacing w:after="200" w:line="240" w:lineRule="auto"/>
    </w:pPr>
    <w:rPr>
      <w:i/>
      <w:iCs/>
      <w:color w:val="44546A" w:themeColor="text2"/>
      <w:sz w:val="18"/>
      <w:szCs w:val="18"/>
    </w:rPr>
  </w:style>
  <w:style w:type="table" w:styleId="TableGrid">
    <w:name w:val="Table Grid"/>
    <w:basedOn w:val="TableNormal"/>
    <w:uiPriority w:val="39"/>
    <w:rsid w:val="00873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43532"/>
    <w:rPr>
      <w:color w:val="954F72" w:themeColor="followedHyperlink"/>
      <w:u w:val="single"/>
    </w:rPr>
  </w:style>
  <w:style w:type="paragraph" w:styleId="NormalWeb">
    <w:name w:val="Normal (Web)"/>
    <w:basedOn w:val="Normal"/>
    <w:uiPriority w:val="99"/>
    <w:semiHidden/>
    <w:unhideWhenUsed/>
    <w:rsid w:val="00243532"/>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customStyle="1" w:styleId="ref-lnk">
    <w:name w:val="ref-lnk"/>
    <w:basedOn w:val="DefaultParagraphFont"/>
    <w:rsid w:val="00243532"/>
  </w:style>
  <w:style w:type="paragraph" w:styleId="TOCHeading">
    <w:name w:val="TOC Heading"/>
    <w:basedOn w:val="Heading1"/>
    <w:next w:val="Normal"/>
    <w:uiPriority w:val="39"/>
    <w:unhideWhenUsed/>
    <w:qFormat/>
    <w:rsid w:val="00F40315"/>
    <w:pPr>
      <w:outlineLvl w:val="9"/>
    </w:pPr>
    <w:rPr>
      <w:noProof w:val="0"/>
      <w:lang w:val="en-US"/>
    </w:rPr>
  </w:style>
  <w:style w:type="paragraph" w:styleId="TOC1">
    <w:name w:val="toc 1"/>
    <w:basedOn w:val="Normal"/>
    <w:next w:val="Normal"/>
    <w:autoRedefine/>
    <w:uiPriority w:val="39"/>
    <w:unhideWhenUsed/>
    <w:rsid w:val="005C11A4"/>
    <w:pPr>
      <w:tabs>
        <w:tab w:val="left" w:pos="440"/>
        <w:tab w:val="right" w:leader="dot" w:pos="9350"/>
      </w:tabs>
      <w:spacing w:after="100"/>
    </w:pPr>
  </w:style>
  <w:style w:type="paragraph" w:styleId="Header">
    <w:name w:val="header"/>
    <w:basedOn w:val="Normal"/>
    <w:link w:val="HeaderChar"/>
    <w:uiPriority w:val="99"/>
    <w:unhideWhenUsed/>
    <w:rsid w:val="009726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665"/>
    <w:rPr>
      <w:noProof/>
      <w:lang w:val="ru-RU"/>
    </w:rPr>
  </w:style>
  <w:style w:type="paragraph" w:styleId="Footer">
    <w:name w:val="footer"/>
    <w:basedOn w:val="Normal"/>
    <w:link w:val="FooterChar"/>
    <w:uiPriority w:val="99"/>
    <w:unhideWhenUsed/>
    <w:rsid w:val="009726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665"/>
    <w:rPr>
      <w:noProof/>
      <w:lang w:val="ru-RU"/>
    </w:rPr>
  </w:style>
  <w:style w:type="character" w:styleId="Strong">
    <w:name w:val="Strong"/>
    <w:basedOn w:val="DefaultParagraphFont"/>
    <w:uiPriority w:val="22"/>
    <w:qFormat/>
    <w:rsid w:val="002F2F22"/>
    <w:rPr>
      <w:b/>
      <w:bCs/>
    </w:rPr>
  </w:style>
  <w:style w:type="paragraph" w:styleId="NoSpacing">
    <w:name w:val="No Spacing"/>
    <w:link w:val="NoSpacingChar"/>
    <w:uiPriority w:val="1"/>
    <w:qFormat/>
    <w:rsid w:val="007D4E6B"/>
    <w:pPr>
      <w:spacing w:after="0" w:line="240" w:lineRule="auto"/>
    </w:pPr>
    <w:rPr>
      <w:rFonts w:eastAsiaTheme="minorEastAsia"/>
    </w:rPr>
  </w:style>
  <w:style w:type="character" w:customStyle="1" w:styleId="NoSpacingChar">
    <w:name w:val="No Spacing Char"/>
    <w:basedOn w:val="DefaultParagraphFont"/>
    <w:link w:val="NoSpacing"/>
    <w:uiPriority w:val="1"/>
    <w:rsid w:val="007D4E6B"/>
    <w:rPr>
      <w:rFonts w:eastAsiaTheme="minorEastAsia"/>
    </w:rPr>
  </w:style>
  <w:style w:type="paragraph" w:styleId="TOC2">
    <w:name w:val="toc 2"/>
    <w:basedOn w:val="Normal"/>
    <w:next w:val="Normal"/>
    <w:autoRedefine/>
    <w:uiPriority w:val="39"/>
    <w:unhideWhenUsed/>
    <w:rsid w:val="00F03338"/>
    <w:pPr>
      <w:spacing w:after="100"/>
      <w:ind w:left="220"/>
    </w:pPr>
  </w:style>
  <w:style w:type="character" w:customStyle="1" w:styleId="UnresolvedMention2">
    <w:name w:val="Unresolved Mention2"/>
    <w:basedOn w:val="DefaultParagraphFont"/>
    <w:uiPriority w:val="99"/>
    <w:semiHidden/>
    <w:unhideWhenUsed/>
    <w:rsid w:val="002A063D"/>
    <w:rPr>
      <w:color w:val="605E5C"/>
      <w:shd w:val="clear" w:color="auto" w:fill="E1DFDD"/>
    </w:rPr>
  </w:style>
  <w:style w:type="character" w:customStyle="1" w:styleId="UnresolvedMention3">
    <w:name w:val="Unresolved Mention3"/>
    <w:basedOn w:val="DefaultParagraphFont"/>
    <w:uiPriority w:val="99"/>
    <w:semiHidden/>
    <w:unhideWhenUsed/>
    <w:rsid w:val="00594874"/>
    <w:rPr>
      <w:color w:val="605E5C"/>
      <w:shd w:val="clear" w:color="auto" w:fill="E1DFDD"/>
    </w:rPr>
  </w:style>
  <w:style w:type="character" w:styleId="PageNumber">
    <w:name w:val="page number"/>
    <w:basedOn w:val="DefaultParagraphFont"/>
    <w:uiPriority w:val="99"/>
    <w:semiHidden/>
    <w:unhideWhenUsed/>
    <w:rsid w:val="007E7925"/>
  </w:style>
  <w:style w:type="paragraph" w:styleId="TableofFigures">
    <w:name w:val="table of figures"/>
    <w:basedOn w:val="Normal"/>
    <w:next w:val="Normal"/>
    <w:uiPriority w:val="99"/>
    <w:unhideWhenUsed/>
    <w:rsid w:val="009F62F9"/>
    <w:pPr>
      <w:spacing w:after="0"/>
    </w:pPr>
  </w:style>
  <w:style w:type="character" w:customStyle="1" w:styleId="UnresolvedMention30">
    <w:name w:val="Unresolved Mention30"/>
    <w:basedOn w:val="DefaultParagraphFont"/>
    <w:uiPriority w:val="99"/>
    <w:semiHidden/>
    <w:unhideWhenUsed/>
    <w:rsid w:val="00573554"/>
    <w:rPr>
      <w:color w:val="605E5C"/>
      <w:shd w:val="clear" w:color="auto" w:fill="E1DFDD"/>
    </w:rPr>
  </w:style>
  <w:style w:type="paragraph" w:styleId="Revision">
    <w:name w:val="Revision"/>
    <w:hidden/>
    <w:uiPriority w:val="99"/>
    <w:semiHidden/>
    <w:rsid w:val="00573554"/>
    <w:pPr>
      <w:spacing w:after="0" w:line="240" w:lineRule="auto"/>
    </w:pPr>
    <w:rPr>
      <w:noProof/>
      <w:lang w:val="ru-RU"/>
    </w:rPr>
  </w:style>
  <w:style w:type="paragraph" w:styleId="EndnoteText">
    <w:name w:val="endnote text"/>
    <w:basedOn w:val="Normal"/>
    <w:link w:val="EndnoteTextChar"/>
    <w:uiPriority w:val="99"/>
    <w:semiHidden/>
    <w:unhideWhenUsed/>
    <w:rsid w:val="00EB0B2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B0B22"/>
    <w:rPr>
      <w:noProof/>
      <w:sz w:val="20"/>
      <w:szCs w:val="20"/>
      <w:lang w:val="ru-RU"/>
    </w:rPr>
  </w:style>
  <w:style w:type="character" w:styleId="EndnoteReference">
    <w:name w:val="endnote reference"/>
    <w:basedOn w:val="DefaultParagraphFont"/>
    <w:uiPriority w:val="99"/>
    <w:semiHidden/>
    <w:unhideWhenUsed/>
    <w:rsid w:val="00EB0B22"/>
    <w:rPr>
      <w:vertAlign w:val="superscript"/>
    </w:rPr>
  </w:style>
  <w:style w:type="table" w:customStyle="1" w:styleId="GridTable1Light-Accent11">
    <w:name w:val="Grid Table 1 Light - Accent 11"/>
    <w:basedOn w:val="TableNormal"/>
    <w:uiPriority w:val="46"/>
    <w:rsid w:val="0091562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4">
    <w:name w:val="Unresolved Mention4"/>
    <w:basedOn w:val="DefaultParagraphFont"/>
    <w:uiPriority w:val="99"/>
    <w:semiHidden/>
    <w:unhideWhenUsed/>
    <w:rsid w:val="009A381E"/>
    <w:rPr>
      <w:color w:val="605E5C"/>
      <w:shd w:val="clear" w:color="auto" w:fill="E1DFDD"/>
    </w:rPr>
  </w:style>
  <w:style w:type="paragraph" w:customStyle="1" w:styleId="commentcontentpara">
    <w:name w:val="commentcontentpara"/>
    <w:basedOn w:val="Normal"/>
    <w:rsid w:val="00455CE0"/>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table" w:customStyle="1" w:styleId="TableGrid1">
    <w:name w:val="Table Grid1"/>
    <w:basedOn w:val="TableNormal"/>
    <w:next w:val="TableGrid"/>
    <w:uiPriority w:val="39"/>
    <w:rsid w:val="00463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13383">
      <w:bodyDiv w:val="1"/>
      <w:marLeft w:val="0"/>
      <w:marRight w:val="0"/>
      <w:marTop w:val="0"/>
      <w:marBottom w:val="0"/>
      <w:divBdr>
        <w:top w:val="none" w:sz="0" w:space="0" w:color="auto"/>
        <w:left w:val="none" w:sz="0" w:space="0" w:color="auto"/>
        <w:bottom w:val="none" w:sz="0" w:space="0" w:color="auto"/>
        <w:right w:val="none" w:sz="0" w:space="0" w:color="auto"/>
      </w:divBdr>
    </w:div>
    <w:div w:id="418253788">
      <w:bodyDiv w:val="1"/>
      <w:marLeft w:val="0"/>
      <w:marRight w:val="0"/>
      <w:marTop w:val="0"/>
      <w:marBottom w:val="0"/>
      <w:divBdr>
        <w:top w:val="none" w:sz="0" w:space="0" w:color="auto"/>
        <w:left w:val="none" w:sz="0" w:space="0" w:color="auto"/>
        <w:bottom w:val="none" w:sz="0" w:space="0" w:color="auto"/>
        <w:right w:val="none" w:sz="0" w:space="0" w:color="auto"/>
      </w:divBdr>
    </w:div>
    <w:div w:id="582908645">
      <w:bodyDiv w:val="1"/>
      <w:marLeft w:val="0"/>
      <w:marRight w:val="0"/>
      <w:marTop w:val="0"/>
      <w:marBottom w:val="0"/>
      <w:divBdr>
        <w:top w:val="none" w:sz="0" w:space="0" w:color="auto"/>
        <w:left w:val="none" w:sz="0" w:space="0" w:color="auto"/>
        <w:bottom w:val="none" w:sz="0" w:space="0" w:color="auto"/>
        <w:right w:val="none" w:sz="0" w:space="0" w:color="auto"/>
      </w:divBdr>
    </w:div>
    <w:div w:id="700666465">
      <w:bodyDiv w:val="1"/>
      <w:marLeft w:val="0"/>
      <w:marRight w:val="0"/>
      <w:marTop w:val="0"/>
      <w:marBottom w:val="0"/>
      <w:divBdr>
        <w:top w:val="none" w:sz="0" w:space="0" w:color="auto"/>
        <w:left w:val="none" w:sz="0" w:space="0" w:color="auto"/>
        <w:bottom w:val="none" w:sz="0" w:space="0" w:color="auto"/>
        <w:right w:val="none" w:sz="0" w:space="0" w:color="auto"/>
      </w:divBdr>
    </w:div>
    <w:div w:id="782268660">
      <w:bodyDiv w:val="1"/>
      <w:marLeft w:val="0"/>
      <w:marRight w:val="0"/>
      <w:marTop w:val="0"/>
      <w:marBottom w:val="0"/>
      <w:divBdr>
        <w:top w:val="none" w:sz="0" w:space="0" w:color="auto"/>
        <w:left w:val="none" w:sz="0" w:space="0" w:color="auto"/>
        <w:bottom w:val="none" w:sz="0" w:space="0" w:color="auto"/>
        <w:right w:val="none" w:sz="0" w:space="0" w:color="auto"/>
      </w:divBdr>
    </w:div>
    <w:div w:id="875433557">
      <w:bodyDiv w:val="1"/>
      <w:marLeft w:val="0"/>
      <w:marRight w:val="0"/>
      <w:marTop w:val="0"/>
      <w:marBottom w:val="0"/>
      <w:divBdr>
        <w:top w:val="none" w:sz="0" w:space="0" w:color="auto"/>
        <w:left w:val="none" w:sz="0" w:space="0" w:color="auto"/>
        <w:bottom w:val="none" w:sz="0" w:space="0" w:color="auto"/>
        <w:right w:val="none" w:sz="0" w:space="0" w:color="auto"/>
      </w:divBdr>
    </w:div>
    <w:div w:id="948312562">
      <w:bodyDiv w:val="1"/>
      <w:marLeft w:val="0"/>
      <w:marRight w:val="0"/>
      <w:marTop w:val="0"/>
      <w:marBottom w:val="0"/>
      <w:divBdr>
        <w:top w:val="none" w:sz="0" w:space="0" w:color="auto"/>
        <w:left w:val="none" w:sz="0" w:space="0" w:color="auto"/>
        <w:bottom w:val="none" w:sz="0" w:space="0" w:color="auto"/>
        <w:right w:val="none" w:sz="0" w:space="0" w:color="auto"/>
      </w:divBdr>
    </w:div>
    <w:div w:id="993728124">
      <w:bodyDiv w:val="1"/>
      <w:marLeft w:val="0"/>
      <w:marRight w:val="0"/>
      <w:marTop w:val="0"/>
      <w:marBottom w:val="0"/>
      <w:divBdr>
        <w:top w:val="none" w:sz="0" w:space="0" w:color="auto"/>
        <w:left w:val="none" w:sz="0" w:space="0" w:color="auto"/>
        <w:bottom w:val="none" w:sz="0" w:space="0" w:color="auto"/>
        <w:right w:val="none" w:sz="0" w:space="0" w:color="auto"/>
      </w:divBdr>
    </w:div>
    <w:div w:id="1089154969">
      <w:bodyDiv w:val="1"/>
      <w:marLeft w:val="0"/>
      <w:marRight w:val="0"/>
      <w:marTop w:val="0"/>
      <w:marBottom w:val="0"/>
      <w:divBdr>
        <w:top w:val="none" w:sz="0" w:space="0" w:color="auto"/>
        <w:left w:val="none" w:sz="0" w:space="0" w:color="auto"/>
        <w:bottom w:val="none" w:sz="0" w:space="0" w:color="auto"/>
        <w:right w:val="none" w:sz="0" w:space="0" w:color="auto"/>
      </w:divBdr>
    </w:div>
    <w:div w:id="1110927276">
      <w:bodyDiv w:val="1"/>
      <w:marLeft w:val="0"/>
      <w:marRight w:val="0"/>
      <w:marTop w:val="0"/>
      <w:marBottom w:val="0"/>
      <w:divBdr>
        <w:top w:val="none" w:sz="0" w:space="0" w:color="auto"/>
        <w:left w:val="none" w:sz="0" w:space="0" w:color="auto"/>
        <w:bottom w:val="none" w:sz="0" w:space="0" w:color="auto"/>
        <w:right w:val="none" w:sz="0" w:space="0" w:color="auto"/>
      </w:divBdr>
    </w:div>
    <w:div w:id="1342732261">
      <w:bodyDiv w:val="1"/>
      <w:marLeft w:val="0"/>
      <w:marRight w:val="0"/>
      <w:marTop w:val="0"/>
      <w:marBottom w:val="0"/>
      <w:divBdr>
        <w:top w:val="none" w:sz="0" w:space="0" w:color="auto"/>
        <w:left w:val="none" w:sz="0" w:space="0" w:color="auto"/>
        <w:bottom w:val="none" w:sz="0" w:space="0" w:color="auto"/>
        <w:right w:val="none" w:sz="0" w:space="0" w:color="auto"/>
      </w:divBdr>
    </w:div>
    <w:div w:id="1417283380">
      <w:bodyDiv w:val="1"/>
      <w:marLeft w:val="0"/>
      <w:marRight w:val="0"/>
      <w:marTop w:val="0"/>
      <w:marBottom w:val="0"/>
      <w:divBdr>
        <w:top w:val="none" w:sz="0" w:space="0" w:color="auto"/>
        <w:left w:val="none" w:sz="0" w:space="0" w:color="auto"/>
        <w:bottom w:val="none" w:sz="0" w:space="0" w:color="auto"/>
        <w:right w:val="none" w:sz="0" w:space="0" w:color="auto"/>
      </w:divBdr>
    </w:div>
    <w:div w:id="1434201430">
      <w:bodyDiv w:val="1"/>
      <w:marLeft w:val="0"/>
      <w:marRight w:val="0"/>
      <w:marTop w:val="0"/>
      <w:marBottom w:val="0"/>
      <w:divBdr>
        <w:top w:val="none" w:sz="0" w:space="0" w:color="auto"/>
        <w:left w:val="none" w:sz="0" w:space="0" w:color="auto"/>
        <w:bottom w:val="none" w:sz="0" w:space="0" w:color="auto"/>
        <w:right w:val="none" w:sz="0" w:space="0" w:color="auto"/>
      </w:divBdr>
    </w:div>
    <w:div w:id="1449814326">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644698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hyperlink" Target="https://jpd.rs/kalkulator-porez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5.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hart" Target="charts/chart3.xml"/><Relationship Id="rId10" Type="http://schemas.openxmlformats.org/officeDocument/2006/relationships/endnotes" Target="endnotes.xml"/><Relationship Id="rId19" Type="http://schemas.openxmlformats.org/officeDocument/2006/relationships/hyperlink" Target="https://sezonskiradnici.gov.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mf.org/en/Publications/CR/Issues/2021/06/21/Republic-of-Serbia-2021-Article-IV-Consultation-and-Request-for-a-30-Month-Policy-461077" TargetMode="External"/><Relationship Id="rId3" Type="http://schemas.openxmlformats.org/officeDocument/2006/relationships/hyperlink" Target="https://ec.europa.eu/taxation_customs/business/vat/eu-vat-rules-topic/vies-vat-information-exchange-system-enquiries_en" TargetMode="External"/><Relationship Id="rId7" Type="http://schemas.openxmlformats.org/officeDocument/2006/relationships/hyperlink" Target="https://ec.europa.eu/eurostat/databrowser/view/tec00115/default/table?lang=en" TargetMode="External"/><Relationship Id="rId2" Type="http://schemas.openxmlformats.org/officeDocument/2006/relationships/hyperlink" Target="http://eur-lex.europa.eu/legal-content/EN/TXT/?qid=1456138665149&amp;uri=CELEX:02008L0118-20140101" TargetMode="External"/><Relationship Id="rId1" Type="http://schemas.openxmlformats.org/officeDocument/2006/relationships/hyperlink" Target="https://eur-lex.europa.eu/eli/dir/2006/112/oj" TargetMode="External"/><Relationship Id="rId6" Type="http://schemas.openxmlformats.org/officeDocument/2006/relationships/hyperlink" Target="https://naled.rs/publikacija.php?id=4226" TargetMode="External"/><Relationship Id="rId5" Type="http://schemas.openxmlformats.org/officeDocument/2006/relationships/hyperlink" Target="https://www.imf.org/en/News/Articles/2018/07/18/pr18299-serbia-imf-executive-board-approves-30-month-policy-coordination-instrument" TargetMode="External"/><Relationship Id="rId4" Type="http://schemas.openxmlformats.org/officeDocument/2006/relationships/hyperlink" Target="https://www.imf.org/external/pubs/ft/scr/2015/cr1550.pdf" TargetMode="External"/><Relationship Id="rId9" Type="http://schemas.openxmlformats.org/officeDocument/2006/relationships/hyperlink" Target="https://naled.rs/htdocs/Files/06644/01-Analiza-efekata-Nacionalnog-programa.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marko.lisica\Dropbox\Makro%20sektor\3.%20Paket_mesecni\1.%20Osnovnih%206%20indikatora.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823399812249746E-2"/>
          <c:y val="9.8104627812255346E-2"/>
          <c:w val="0.90751479970113225"/>
          <c:h val="0.75988699923985437"/>
        </c:manualLayout>
      </c:layout>
      <c:barChart>
        <c:barDir val="col"/>
        <c:grouping val="clustered"/>
        <c:varyColors val="0"/>
        <c:ser>
          <c:idx val="0"/>
          <c:order val="0"/>
          <c:spPr>
            <a:solidFill>
              <a:schemeClr val="accent1"/>
            </a:solidFill>
            <a:ln>
              <a:noFill/>
            </a:ln>
            <a:effectLst/>
          </c:spPr>
          <c:invertIfNegative val="0"/>
          <c:dLbls>
            <c:dLbl>
              <c:idx val="0"/>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1,8</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0-BAB7-48EA-9BB5-E12C5309239C}"/>
                </c:ext>
              </c:extLst>
            </c:dLbl>
            <c:dLbl>
              <c:idx val="1"/>
              <c:tx>
                <c:rich>
                  <a:bodyPr/>
                  <a:lstStyle/>
                  <a:p>
                    <a:r>
                      <a:rPr lang="en-US"/>
                      <a:t>3,3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642-4CDE-909C-68B3A252CD1C}"/>
                </c:ext>
              </c:extLst>
            </c:dLbl>
            <c:dLbl>
              <c:idx val="2"/>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2,1</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1-BAB7-48EA-9BB5-E12C5309239C}"/>
                </c:ext>
              </c:extLst>
            </c:dLbl>
            <c:dLbl>
              <c:idx val="3"/>
              <c:tx>
                <c:rich>
                  <a:bodyPr/>
                  <a:lstStyle/>
                  <a:p>
                    <a:r>
                      <a:rPr lang="en-US"/>
                      <a:t>4,5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8642-4CDE-909C-68B3A252CD1C}"/>
                </c:ext>
              </c:extLst>
            </c:dLbl>
            <c:dLbl>
              <c:idx val="4"/>
              <c:tx>
                <c:rich>
                  <a:bodyPr/>
                  <a:lstStyle/>
                  <a:p>
                    <a:r>
                      <a:rPr lang="en-US"/>
                      <a:t>4,3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642-4CDE-909C-68B3A252CD1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'makro ind SRB'!$C$34:$C$38</c:f>
              <c:numCache>
                <c:formatCode>General</c:formatCode>
                <c:ptCount val="5"/>
                <c:pt idx="0">
                  <c:v>2015</c:v>
                </c:pt>
                <c:pt idx="1">
                  <c:v>2016</c:v>
                </c:pt>
                <c:pt idx="2">
                  <c:v>2017</c:v>
                </c:pt>
                <c:pt idx="3">
                  <c:v>2018</c:v>
                </c:pt>
                <c:pt idx="4">
                  <c:v>2019</c:v>
                </c:pt>
              </c:numCache>
            </c:numRef>
          </c:cat>
          <c:val>
            <c:numRef>
              <c:f>'makro ind SRB'!$D$34:$D$38</c:f>
              <c:numCache>
                <c:formatCode>#,##0.0</c:formatCode>
                <c:ptCount val="5"/>
                <c:pt idx="0">
                  <c:v>1.8</c:v>
                </c:pt>
                <c:pt idx="1">
                  <c:v>3.3</c:v>
                </c:pt>
                <c:pt idx="2">
                  <c:v>2.1</c:v>
                </c:pt>
                <c:pt idx="3">
                  <c:v>4.5</c:v>
                </c:pt>
                <c:pt idx="4">
                  <c:v>4.3</c:v>
                </c:pt>
              </c:numCache>
            </c:numRef>
          </c:val>
          <c:extLst>
            <c:ext xmlns:c16="http://schemas.microsoft.com/office/drawing/2014/chart" uri="{C3380CC4-5D6E-409C-BE32-E72D297353CC}">
              <c16:uniqueId val="{00000002-BAB7-48EA-9BB5-E12C5309239C}"/>
            </c:ext>
          </c:extLst>
        </c:ser>
        <c:dLbls>
          <c:showLegendKey val="0"/>
          <c:showVal val="0"/>
          <c:showCatName val="0"/>
          <c:showSerName val="0"/>
          <c:showPercent val="0"/>
          <c:showBubbleSize val="0"/>
        </c:dLbls>
        <c:gapWidth val="50"/>
        <c:overlap val="-27"/>
        <c:axId val="163584512"/>
        <c:axId val="39050560"/>
      </c:barChart>
      <c:lineChart>
        <c:grouping val="standard"/>
        <c:varyColors val="0"/>
        <c:ser>
          <c:idx val="1"/>
          <c:order val="1"/>
          <c:spPr>
            <a:ln w="28575" cap="rnd">
              <a:solidFill>
                <a:schemeClr val="accent2"/>
              </a:solidFill>
              <a:round/>
            </a:ln>
            <a:effectLst/>
          </c:spPr>
          <c:marker>
            <c:symbol val="none"/>
          </c:marker>
          <c:dLbls>
            <c:dLbl>
              <c:idx val="0"/>
              <c:delete val="1"/>
              <c:extLst>
                <c:ext xmlns:c15="http://schemas.microsoft.com/office/drawing/2012/chart" uri="{CE6537A1-D6FC-4f65-9D91-7224C49458BB}"/>
                <c:ext xmlns:c16="http://schemas.microsoft.com/office/drawing/2014/chart" uri="{C3380CC4-5D6E-409C-BE32-E72D297353CC}">
                  <c16:uniqueId val="{00000003-BAB7-48EA-9BB5-E12C5309239C}"/>
                </c:ext>
              </c:extLst>
            </c:dLbl>
            <c:dLbl>
              <c:idx val="1"/>
              <c:delete val="1"/>
              <c:extLst>
                <c:ext xmlns:c15="http://schemas.microsoft.com/office/drawing/2012/chart" uri="{CE6537A1-D6FC-4f65-9D91-7224C49458BB}"/>
                <c:ext xmlns:c16="http://schemas.microsoft.com/office/drawing/2014/chart" uri="{C3380CC4-5D6E-409C-BE32-E72D297353CC}">
                  <c16:uniqueId val="{00000004-BAB7-48EA-9BB5-E12C5309239C}"/>
                </c:ext>
              </c:extLst>
            </c:dLbl>
            <c:dLbl>
              <c:idx val="2"/>
              <c:layout>
                <c:manualLayout>
                  <c:x val="-1.824817518248175E-2"/>
                  <c:y val="-4.6948356807511735E-2"/>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r>
                      <a:rPr lang="en-US"/>
                      <a:t>3,2</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BAB7-48EA-9BB5-E12C5309239C}"/>
                </c:ext>
              </c:extLst>
            </c:dLbl>
            <c:dLbl>
              <c:idx val="3"/>
              <c:delete val="1"/>
              <c:extLst>
                <c:ext xmlns:c15="http://schemas.microsoft.com/office/drawing/2012/chart" uri="{CE6537A1-D6FC-4f65-9D91-7224C49458BB}"/>
                <c:ext xmlns:c16="http://schemas.microsoft.com/office/drawing/2014/chart" uri="{C3380CC4-5D6E-409C-BE32-E72D297353CC}">
                  <c16:uniqueId val="{00000006-BAB7-48EA-9BB5-E12C5309239C}"/>
                </c:ext>
              </c:extLst>
            </c:dLbl>
            <c:dLbl>
              <c:idx val="4"/>
              <c:delete val="1"/>
              <c:extLst>
                <c:ext xmlns:c15="http://schemas.microsoft.com/office/drawing/2012/chart" uri="{CE6537A1-D6FC-4f65-9D91-7224C49458BB}"/>
                <c:ext xmlns:c16="http://schemas.microsoft.com/office/drawing/2014/chart" uri="{C3380CC4-5D6E-409C-BE32-E72D297353CC}">
                  <c16:uniqueId val="{00000007-BAB7-48EA-9BB5-E12C5309239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'makro ind SRB'!$C$34:$C$38</c:f>
              <c:numCache>
                <c:formatCode>General</c:formatCode>
                <c:ptCount val="5"/>
                <c:pt idx="0">
                  <c:v>2015</c:v>
                </c:pt>
                <c:pt idx="1">
                  <c:v>2016</c:v>
                </c:pt>
                <c:pt idx="2">
                  <c:v>2017</c:v>
                </c:pt>
                <c:pt idx="3">
                  <c:v>2018</c:v>
                </c:pt>
                <c:pt idx="4">
                  <c:v>2019</c:v>
                </c:pt>
              </c:numCache>
            </c:numRef>
          </c:cat>
          <c:val>
            <c:numRef>
              <c:f>'makro ind SRB'!$E$34:$E$38</c:f>
              <c:numCache>
                <c:formatCode>0.0</c:formatCode>
                <c:ptCount val="5"/>
                <c:pt idx="0">
                  <c:v>3.2</c:v>
                </c:pt>
                <c:pt idx="1">
                  <c:v>3.2</c:v>
                </c:pt>
                <c:pt idx="2">
                  <c:v>3.2</c:v>
                </c:pt>
                <c:pt idx="3">
                  <c:v>3.2</c:v>
                </c:pt>
                <c:pt idx="4">
                  <c:v>3.2</c:v>
                </c:pt>
              </c:numCache>
            </c:numRef>
          </c:val>
          <c:smooth val="0"/>
          <c:extLst>
            <c:ext xmlns:c16="http://schemas.microsoft.com/office/drawing/2014/chart" uri="{C3380CC4-5D6E-409C-BE32-E72D297353CC}">
              <c16:uniqueId val="{00000008-BAB7-48EA-9BB5-E12C5309239C}"/>
            </c:ext>
          </c:extLst>
        </c:ser>
        <c:dLbls>
          <c:showLegendKey val="0"/>
          <c:showVal val="0"/>
          <c:showCatName val="0"/>
          <c:showSerName val="0"/>
          <c:showPercent val="0"/>
          <c:showBubbleSize val="0"/>
        </c:dLbls>
        <c:marker val="1"/>
        <c:smooth val="0"/>
        <c:axId val="163584512"/>
        <c:axId val="39050560"/>
      </c:lineChart>
      <c:catAx>
        <c:axId val="163584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39050560"/>
        <c:crosses val="autoZero"/>
        <c:auto val="1"/>
        <c:lblAlgn val="ctr"/>
        <c:lblOffset val="100"/>
        <c:noMultiLvlLbl val="0"/>
      </c:catAx>
      <c:valAx>
        <c:axId val="39050560"/>
        <c:scaling>
          <c:orientation val="minMax"/>
          <c:max val="6"/>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63584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03411062705737"/>
          <c:y val="7.3934969169400955E-2"/>
          <c:w val="0.81211830228538495"/>
          <c:h val="0.5262353075430789"/>
        </c:manualLayout>
      </c:layout>
      <c:barChart>
        <c:barDir val="col"/>
        <c:grouping val="clustered"/>
        <c:varyColors val="0"/>
        <c:ser>
          <c:idx val="0"/>
          <c:order val="0"/>
          <c:tx>
            <c:strRef>
              <c:f>'makro ind SRB'!$I$56</c:f>
              <c:strCache>
                <c:ptCount val="1"/>
                <c:pt idx="0">
                  <c:v>2015 (у млрд РСД)</c:v>
                </c:pt>
              </c:strCache>
            </c:strRef>
          </c:tx>
          <c:spPr>
            <a:solidFill>
              <a:schemeClr val="accent1"/>
            </a:solidFill>
            <a:ln>
              <a:noFill/>
            </a:ln>
            <a:effectLst/>
          </c:spPr>
          <c:invertIfNegative val="0"/>
          <c:dLbls>
            <c:dLbl>
              <c:idx val="0"/>
              <c:tx>
                <c:rich>
                  <a:bodyPr/>
                  <a:lstStyle/>
                  <a:p>
                    <a:r>
                      <a:rPr lang="en-US"/>
                      <a:t>63,3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19B7-426F-987A-A79F65907384}"/>
                </c:ext>
              </c:extLst>
            </c:dLbl>
            <c:dLbl>
              <c:idx val="1"/>
              <c:layout>
                <c:manualLayout>
                  <c:x val="-1.4976465554129225E-2"/>
                  <c:y val="0"/>
                </c:manualLayout>
              </c:layout>
              <c:tx>
                <c:rich>
                  <a:bodyPr/>
                  <a:lstStyle/>
                  <a:p>
                    <a:r>
                      <a:rPr lang="en-US"/>
                      <a:t>235,8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777E-48F9-906C-842C596AB432}"/>
                </c:ext>
              </c:extLst>
            </c:dLbl>
            <c:dLbl>
              <c:idx val="2"/>
              <c:tx>
                <c:rich>
                  <a:bodyPr/>
                  <a:lstStyle/>
                  <a:p>
                    <a:r>
                      <a:rPr lang="en-US"/>
                      <a:t>416,1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19B7-426F-987A-A79F65907384}"/>
                </c:ext>
              </c:extLst>
            </c:dLbl>
            <c:dLbl>
              <c:idx val="3"/>
              <c:layout>
                <c:manualLayout>
                  <c:x val="-8.5579803166452723E-3"/>
                  <c:y val="0"/>
                </c:manualLayout>
              </c:layout>
              <c:tx>
                <c:rich>
                  <a:bodyPr/>
                  <a:lstStyle/>
                  <a:p>
                    <a:r>
                      <a:rPr lang="en-US"/>
                      <a:t>505,7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C-777E-48F9-906C-842C596AB432}"/>
                </c:ext>
              </c:extLst>
            </c:dLbl>
            <c:dLbl>
              <c:idx val="4"/>
              <c:layout>
                <c:manualLayout>
                  <c:x val="-8.5579803166453503E-3"/>
                  <c:y val="0"/>
                </c:manualLayout>
              </c:layout>
              <c:tx>
                <c:rich>
                  <a:bodyPr/>
                  <a:lstStyle/>
                  <a:p>
                    <a:r>
                      <a:rPr lang="en-US"/>
                      <a:t>146,8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777E-48F9-906C-842C596AB432}"/>
                </c:ext>
              </c:extLst>
            </c:dLbl>
            <c:dLbl>
              <c:idx val="5"/>
              <c:layout>
                <c:manualLayout>
                  <c:x val="-4.2789901583227931E-3"/>
                  <c:y val="6.5135971340172013E-3"/>
                </c:manualLayout>
              </c:layout>
              <c:tx>
                <c:rich>
                  <a:bodyPr/>
                  <a:lstStyle/>
                  <a:p>
                    <a:r>
                      <a:rPr lang="en-US"/>
                      <a:t>33,3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F-777E-48F9-906C-842C596AB432}"/>
                </c:ext>
              </c:extLst>
            </c:dLbl>
            <c:dLbl>
              <c:idx val="6"/>
              <c:layout>
                <c:manualLayout>
                  <c:x val="-1.5689449334658785E-16"/>
                  <c:y val="1.3027194268034522E-2"/>
                </c:manualLayout>
              </c:layout>
              <c:tx>
                <c:rich>
                  <a:bodyPr/>
                  <a:lstStyle/>
                  <a:p>
                    <a:r>
                      <a:rPr lang="en-US"/>
                      <a:t>62,7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10-777E-48F9-906C-842C596AB43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'makro ind SRB'!$H$57:$H$63</c:f>
              <c:strCache>
                <c:ptCount val="7"/>
                <c:pt idx="0">
                  <c:v>Остали порески приходи</c:v>
                </c:pt>
                <c:pt idx="1">
                  <c:v>Акцизе</c:v>
                </c:pt>
                <c:pt idx="2">
                  <c:v>ПДВ</c:v>
                </c:pt>
                <c:pt idx="3">
                  <c:v>Доприноси</c:v>
                </c:pt>
                <c:pt idx="4">
                  <c:v>Порез на доходак грађана</c:v>
                </c:pt>
                <c:pt idx="5">
                  <c:v>Царине</c:v>
                </c:pt>
                <c:pt idx="6">
                  <c:v>Порез на добит правних лица</c:v>
                </c:pt>
              </c:strCache>
            </c:strRef>
          </c:cat>
          <c:val>
            <c:numRef>
              <c:f>'makro ind SRB'!$I$57:$I$63</c:f>
              <c:numCache>
                <c:formatCode>#,##0.0</c:formatCode>
                <c:ptCount val="7"/>
                <c:pt idx="0">
                  <c:v>63.294279931600002</c:v>
                </c:pt>
                <c:pt idx="1">
                  <c:v>235.78070039836001</c:v>
                </c:pt>
                <c:pt idx="2">
                  <c:v>416.05621119119007</c:v>
                </c:pt>
                <c:pt idx="3">
                  <c:v>505.69460960000004</c:v>
                </c:pt>
                <c:pt idx="4">
                  <c:v>146.77533584419999</c:v>
                </c:pt>
                <c:pt idx="5">
                  <c:v>33.32087785825</c:v>
                </c:pt>
                <c:pt idx="6">
                  <c:v>62.668097299510002</c:v>
                </c:pt>
              </c:numCache>
            </c:numRef>
          </c:val>
          <c:extLst>
            <c:ext xmlns:c16="http://schemas.microsoft.com/office/drawing/2014/chart" uri="{C3380CC4-5D6E-409C-BE32-E72D297353CC}">
              <c16:uniqueId val="{00000000-777E-48F9-906C-842C596AB432}"/>
            </c:ext>
          </c:extLst>
        </c:ser>
        <c:ser>
          <c:idx val="1"/>
          <c:order val="1"/>
          <c:tx>
            <c:strRef>
              <c:f>'makro ind SRB'!$J$56</c:f>
              <c:strCache>
                <c:ptCount val="1"/>
                <c:pt idx="0">
                  <c:v>2019 (у млрд РСД)</c:v>
                </c:pt>
              </c:strCache>
            </c:strRef>
          </c:tx>
          <c:spPr>
            <a:solidFill>
              <a:schemeClr val="accent2"/>
            </a:solidFill>
            <a:ln>
              <a:noFill/>
            </a:ln>
            <a:effectLst/>
          </c:spPr>
          <c:invertIfNegative val="0"/>
          <c:dLbls>
            <c:dLbl>
              <c:idx val="0"/>
              <c:layout>
                <c:manualLayout>
                  <c:x val="1.6108753451273137E-2"/>
                  <c:y val="5.1169385076866077E-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82,1</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6.6937144220608771E-2"/>
                      <c:h val="6.3188390513685785E-2"/>
                    </c:manualLayout>
                  </c15:layout>
                  <c15:showDataLabelsRange val="0"/>
                </c:ext>
                <c:ext xmlns:c16="http://schemas.microsoft.com/office/drawing/2014/chart" uri="{C3380CC4-5D6E-409C-BE32-E72D297353CC}">
                  <c16:uniqueId val="{0000000A-777E-48F9-906C-842C596AB432}"/>
                </c:ext>
              </c:extLst>
            </c:dLbl>
            <c:dLbl>
              <c:idx val="1"/>
              <c:tx>
                <c:rich>
                  <a:bodyPr/>
                  <a:lstStyle/>
                  <a:p>
                    <a:r>
                      <a:rPr lang="en-US"/>
                      <a:t>306,5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19B7-426F-987A-A79F65907384}"/>
                </c:ext>
              </c:extLst>
            </c:dLbl>
            <c:dLbl>
              <c:idx val="2"/>
              <c:tx>
                <c:rich>
                  <a:bodyPr/>
                  <a:lstStyle/>
                  <a:p>
                    <a:r>
                      <a:rPr lang="en-US"/>
                      <a:t>550,6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19B7-426F-987A-A79F65907384}"/>
                </c:ext>
              </c:extLst>
            </c:dLbl>
            <c:dLbl>
              <c:idx val="3"/>
              <c:tx>
                <c:rich>
                  <a:bodyPr/>
                  <a:lstStyle/>
                  <a:p>
                    <a:r>
                      <a:rPr lang="en-US"/>
                      <a:t>675,9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19B7-426F-987A-A79F65907384}"/>
                </c:ext>
              </c:extLst>
            </c:dLbl>
            <c:dLbl>
              <c:idx val="4"/>
              <c:layout>
                <c:manualLayout>
                  <c:x val="1.4976465554129305E-2"/>
                  <c:y val="1.9540791402051783E-2"/>
                </c:manualLayout>
              </c:layout>
              <c:tx>
                <c:rich>
                  <a:bodyPr/>
                  <a:lstStyle/>
                  <a:p>
                    <a:r>
                      <a:rPr lang="en-US"/>
                      <a:t>203,7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E-777E-48F9-906C-842C596AB432}"/>
                </c:ext>
              </c:extLst>
            </c:dLbl>
            <c:dLbl>
              <c:idx val="5"/>
              <c:tx>
                <c:rich>
                  <a:bodyPr/>
                  <a:lstStyle/>
                  <a:p>
                    <a:r>
                      <a:rPr lang="en-US"/>
                      <a:t>48,1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19B7-426F-987A-A79F65907384}"/>
                </c:ext>
              </c:extLst>
            </c:dLbl>
            <c:dLbl>
              <c:idx val="6"/>
              <c:layout>
                <c:manualLayout>
                  <c:x val="1.6133737892402848E-2"/>
                  <c:y val="-1.348427286156286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126,7</a:t>
                    </a:r>
                  </a:p>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7.2478269761734326E-2"/>
                      <c:h val="5.9412202380952371E-2"/>
                    </c:manualLayout>
                  </c15:layout>
                  <c15:showDataLabelsRange val="0"/>
                </c:ext>
                <c:ext xmlns:c16="http://schemas.microsoft.com/office/drawing/2014/chart" uri="{C3380CC4-5D6E-409C-BE32-E72D297353CC}">
                  <c16:uniqueId val="{00000011-777E-48F9-906C-842C596AB43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'makro ind SRB'!$H$57:$H$63</c:f>
              <c:strCache>
                <c:ptCount val="7"/>
                <c:pt idx="0">
                  <c:v>Остали порески приходи</c:v>
                </c:pt>
                <c:pt idx="1">
                  <c:v>Акцизе</c:v>
                </c:pt>
                <c:pt idx="2">
                  <c:v>ПДВ</c:v>
                </c:pt>
                <c:pt idx="3">
                  <c:v>Доприноси</c:v>
                </c:pt>
                <c:pt idx="4">
                  <c:v>Порез на доходак грађана</c:v>
                </c:pt>
                <c:pt idx="5">
                  <c:v>Царине</c:v>
                </c:pt>
                <c:pt idx="6">
                  <c:v>Порез на добит правних лица</c:v>
                </c:pt>
              </c:strCache>
            </c:strRef>
          </c:cat>
          <c:val>
            <c:numRef>
              <c:f>'makro ind SRB'!$J$57:$J$63</c:f>
              <c:numCache>
                <c:formatCode>#,##0.0</c:formatCode>
                <c:ptCount val="7"/>
                <c:pt idx="0">
                  <c:v>82.140884400490009</c:v>
                </c:pt>
                <c:pt idx="1">
                  <c:v>306.54570042803999</c:v>
                </c:pt>
                <c:pt idx="2">
                  <c:v>550.56332513453992</c:v>
                </c:pt>
                <c:pt idx="3">
                  <c:v>675.87549187600007</c:v>
                </c:pt>
                <c:pt idx="4">
                  <c:v>203.73945094707997</c:v>
                </c:pt>
                <c:pt idx="5">
                  <c:v>48.09308753425001</c:v>
                </c:pt>
                <c:pt idx="6">
                  <c:v>126.71930419370003</c:v>
                </c:pt>
              </c:numCache>
            </c:numRef>
          </c:val>
          <c:extLst>
            <c:ext xmlns:c16="http://schemas.microsoft.com/office/drawing/2014/chart" uri="{C3380CC4-5D6E-409C-BE32-E72D297353CC}">
              <c16:uniqueId val="{00000001-777E-48F9-906C-842C596AB432}"/>
            </c:ext>
          </c:extLst>
        </c:ser>
        <c:dLbls>
          <c:showLegendKey val="0"/>
          <c:showVal val="0"/>
          <c:showCatName val="0"/>
          <c:showSerName val="0"/>
          <c:showPercent val="0"/>
          <c:showBubbleSize val="0"/>
        </c:dLbls>
        <c:gapWidth val="50"/>
        <c:overlap val="-27"/>
        <c:axId val="40907776"/>
        <c:axId val="40691392"/>
      </c:barChart>
      <c:lineChart>
        <c:grouping val="standard"/>
        <c:varyColors val="0"/>
        <c:ser>
          <c:idx val="2"/>
          <c:order val="2"/>
          <c:tx>
            <c:strRef>
              <c:f>'makro ind SRB'!$K$56</c:f>
              <c:strCache>
                <c:ptCount val="1"/>
                <c:pt idx="0">
                  <c:v>Стопа раста 2019/2015 (десна скала) </c:v>
                </c:pt>
              </c:strCache>
            </c:strRef>
          </c:tx>
          <c:spPr>
            <a:ln w="28575" cap="rnd">
              <a:noFill/>
              <a:round/>
            </a:ln>
            <a:effectLst/>
          </c:spPr>
          <c:marker>
            <c:symbol val="dash"/>
            <c:size val="14"/>
            <c:spPr>
              <a:solidFill>
                <a:schemeClr val="tx1"/>
              </a:solidFill>
              <a:ln w="9525">
                <a:solidFill>
                  <a:schemeClr val="tx1"/>
                </a:solidFill>
              </a:ln>
              <a:effectLst/>
            </c:spPr>
          </c:marker>
          <c:dLbls>
            <c:dLbl>
              <c:idx val="0"/>
              <c:layout>
                <c:manualLayout>
                  <c:x val="-4.4335668089106196E-2"/>
                  <c:y val="-1.9995131855550324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mn-lt"/>
                        <a:ea typeface="+mn-ea"/>
                        <a:cs typeface="+mn-cs"/>
                      </a:defRPr>
                    </a:pPr>
                    <a:r>
                      <a:rPr lang="en-US"/>
                      <a:t>29,8</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6.3968104422973779E-2"/>
                      <c:h val="8.3920386630173413E-2"/>
                    </c:manualLayout>
                  </c15:layout>
                  <c15:showDataLabelsRange val="0"/>
                </c:ext>
                <c:ext xmlns:c16="http://schemas.microsoft.com/office/drawing/2014/chart" uri="{C3380CC4-5D6E-409C-BE32-E72D297353CC}">
                  <c16:uniqueId val="{00000002-777E-48F9-906C-842C596AB432}"/>
                </c:ext>
              </c:extLst>
            </c:dLbl>
            <c:dLbl>
              <c:idx val="1"/>
              <c:layout>
                <c:manualLayout>
                  <c:x val="-4.1564791109105749E-2"/>
                  <c:y val="3.1992462878036851E-2"/>
                </c:manualLayout>
              </c:layout>
              <c:tx>
                <c:rich>
                  <a:bodyPr/>
                  <a:lstStyle/>
                  <a:p>
                    <a:r>
                      <a:rPr lang="en-US"/>
                      <a:t>30,0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777E-48F9-906C-842C596AB432}"/>
                </c:ext>
              </c:extLst>
            </c:dLbl>
            <c:dLbl>
              <c:idx val="2"/>
              <c:layout>
                <c:manualLayout>
                  <c:x val="-4.8058254081876133E-2"/>
                  <c:y val="3.3482142857142856E-2"/>
                </c:manualLayout>
              </c:layout>
              <c:tx>
                <c:rich>
                  <a:bodyPr/>
                  <a:lstStyle/>
                  <a:p>
                    <a:r>
                      <a:rPr lang="en-US"/>
                      <a:t>32,3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777E-48F9-906C-842C596AB432}"/>
                </c:ext>
              </c:extLst>
            </c:dLbl>
            <c:dLbl>
              <c:idx val="3"/>
              <c:layout>
                <c:manualLayout>
                  <c:x val="-5.9879308843765557E-2"/>
                  <c:y val="1.8601259837803693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mn-lt"/>
                        <a:ea typeface="+mn-ea"/>
                        <a:cs typeface="+mn-cs"/>
                      </a:defRPr>
                    </a:pPr>
                    <a:r>
                      <a:rPr lang="en-US"/>
                      <a:t>33,7</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0769744691004533"/>
                      <c:h val="6.5136096269216348E-2"/>
                    </c:manualLayout>
                  </c15:layout>
                  <c15:showDataLabelsRange val="0"/>
                </c:ext>
                <c:ext xmlns:c16="http://schemas.microsoft.com/office/drawing/2014/chart" uri="{C3380CC4-5D6E-409C-BE32-E72D297353CC}">
                  <c16:uniqueId val="{00000005-777E-48F9-906C-842C596AB432}"/>
                </c:ext>
              </c:extLst>
            </c:dLbl>
            <c:dLbl>
              <c:idx val="4"/>
              <c:layout>
                <c:manualLayout>
                  <c:x val="-3.6022818961224959E-2"/>
                  <c:y val="-5.5986810036564617E-2"/>
                </c:manualLayout>
              </c:layout>
              <c:tx>
                <c:rich>
                  <a:bodyPr/>
                  <a:lstStyle/>
                  <a:p>
                    <a:r>
                      <a:rPr lang="en-US"/>
                      <a:t>38,8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777E-48F9-906C-842C596AB432}"/>
                </c:ext>
              </c:extLst>
            </c:dLbl>
            <c:dLbl>
              <c:idx val="5"/>
              <c:tx>
                <c:rich>
                  <a:bodyPr/>
                  <a:lstStyle/>
                  <a:p>
                    <a:r>
                      <a:rPr lang="en-US"/>
                      <a:t>44,3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19B7-426F-987A-A79F65907384}"/>
                </c:ext>
              </c:extLst>
            </c:dLbl>
            <c:dLbl>
              <c:idx val="6"/>
              <c:layout>
                <c:manualLayout>
                  <c:x val="-5.0813171080887613E-2"/>
                  <c:y val="-2.7352248022361483E-2"/>
                </c:manualLayout>
              </c:layout>
              <c:tx>
                <c:rich>
                  <a:bodyPr/>
                  <a:lstStyle/>
                  <a:p>
                    <a:r>
                      <a:rPr lang="en-US"/>
                      <a:t>102,2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777E-48F9-906C-842C596AB43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'makro ind SRB'!$H$57:$H$63</c:f>
              <c:strCache>
                <c:ptCount val="7"/>
                <c:pt idx="0">
                  <c:v>Остали порески приходи</c:v>
                </c:pt>
                <c:pt idx="1">
                  <c:v>Акцизе</c:v>
                </c:pt>
                <c:pt idx="2">
                  <c:v>ПДВ</c:v>
                </c:pt>
                <c:pt idx="3">
                  <c:v>Доприноси</c:v>
                </c:pt>
                <c:pt idx="4">
                  <c:v>Порез на доходак грађана</c:v>
                </c:pt>
                <c:pt idx="5">
                  <c:v>Царине</c:v>
                </c:pt>
                <c:pt idx="6">
                  <c:v>Порез на добит правних лица</c:v>
                </c:pt>
              </c:strCache>
            </c:strRef>
          </c:cat>
          <c:val>
            <c:numRef>
              <c:f>'makro ind SRB'!$K$57:$K$63</c:f>
              <c:numCache>
                <c:formatCode>#,##0.0</c:formatCode>
                <c:ptCount val="7"/>
                <c:pt idx="0">
                  <c:v>29.776157480987052</c:v>
                </c:pt>
                <c:pt idx="1">
                  <c:v>30.013058706721949</c:v>
                </c:pt>
                <c:pt idx="2">
                  <c:v>32.329072448708104</c:v>
                </c:pt>
                <c:pt idx="3">
                  <c:v>33.652896243171682</c:v>
                </c:pt>
                <c:pt idx="4">
                  <c:v>38.810413735552004</c:v>
                </c:pt>
                <c:pt idx="5">
                  <c:v>44.333194758080253</c:v>
                </c:pt>
                <c:pt idx="6">
                  <c:v>102.20703939369616</c:v>
                </c:pt>
              </c:numCache>
            </c:numRef>
          </c:val>
          <c:smooth val="0"/>
          <c:extLst>
            <c:ext xmlns:c16="http://schemas.microsoft.com/office/drawing/2014/chart" uri="{C3380CC4-5D6E-409C-BE32-E72D297353CC}">
              <c16:uniqueId val="{00000008-777E-48F9-906C-842C596AB432}"/>
            </c:ext>
          </c:extLst>
        </c:ser>
        <c:dLbls>
          <c:showLegendKey val="0"/>
          <c:showVal val="0"/>
          <c:showCatName val="0"/>
          <c:showSerName val="0"/>
          <c:showPercent val="0"/>
          <c:showBubbleSize val="0"/>
        </c:dLbls>
        <c:marker val="1"/>
        <c:smooth val="0"/>
        <c:axId val="163611136"/>
        <c:axId val="40691968"/>
      </c:lineChart>
      <c:catAx>
        <c:axId val="40907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0691392"/>
        <c:crosses val="autoZero"/>
        <c:auto val="1"/>
        <c:lblAlgn val="ctr"/>
        <c:lblOffset val="100"/>
        <c:noMultiLvlLbl val="0"/>
      </c:catAx>
      <c:valAx>
        <c:axId val="406913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0907776"/>
        <c:crosses val="autoZero"/>
        <c:crossBetween val="between"/>
        <c:majorUnit val="200"/>
      </c:valAx>
      <c:valAx>
        <c:axId val="40691968"/>
        <c:scaling>
          <c:orientation val="minMax"/>
          <c:max val="12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63611136"/>
        <c:crosses val="max"/>
        <c:crossBetween val="between"/>
        <c:majorUnit val="20"/>
      </c:valAx>
      <c:catAx>
        <c:axId val="163611136"/>
        <c:scaling>
          <c:orientation val="minMax"/>
        </c:scaling>
        <c:delete val="1"/>
        <c:axPos val="b"/>
        <c:numFmt formatCode="General" sourceLinked="1"/>
        <c:majorTickMark val="out"/>
        <c:minorTickMark val="none"/>
        <c:tickLblPos val="nextTo"/>
        <c:crossAx val="40691968"/>
        <c:crosses val="autoZero"/>
        <c:auto val="1"/>
        <c:lblAlgn val="ctr"/>
        <c:lblOffset val="100"/>
        <c:noMultiLvlLbl val="0"/>
      </c:catAx>
      <c:spPr>
        <a:noFill/>
        <a:ln>
          <a:noFill/>
        </a:ln>
        <a:effectLst/>
      </c:spPr>
    </c:plotArea>
    <c:legend>
      <c:legendPos val="b"/>
      <c:layout>
        <c:manualLayout>
          <c:xMode val="edge"/>
          <c:yMode val="edge"/>
          <c:x val="0.12021603846374146"/>
          <c:y val="0.82412954365071733"/>
          <c:w val="0.80186776235768986"/>
          <c:h val="0.1067329822658342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'makro ind SRB'!$C$73</c:f>
              <c:strCache>
                <c:ptCount val="1"/>
                <c:pt idx="0">
                  <c:v>Јавни дуг опште државе</c:v>
                </c:pt>
              </c:strCache>
            </c:strRef>
          </c:tx>
          <c:spPr>
            <a:solidFill>
              <a:schemeClr val="accent1"/>
            </a:solidFill>
            <a:ln>
              <a:noFill/>
            </a:ln>
            <a:effectLst/>
          </c:spPr>
          <c:invertIfNegative val="0"/>
          <c:dLbls>
            <c:dLbl>
              <c:idx val="0"/>
              <c:tx>
                <c:rich>
                  <a:bodyPr/>
                  <a:lstStyle/>
                  <a:p>
                    <a:r>
                      <a:rPr lang="en-US"/>
                      <a:t>71,2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20B-4D79-8CC3-981629C4D428}"/>
                </c:ext>
              </c:extLst>
            </c:dLbl>
            <c:dLbl>
              <c:idx val="1"/>
              <c:tx>
                <c:rich>
                  <a:bodyPr/>
                  <a:lstStyle/>
                  <a:p>
                    <a:r>
                      <a:rPr lang="en-US"/>
                      <a:t>68,7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B20B-4D79-8CC3-981629C4D428}"/>
                </c:ext>
              </c:extLst>
            </c:dLbl>
            <c:dLbl>
              <c:idx val="2"/>
              <c:tx>
                <c:rich>
                  <a:bodyPr/>
                  <a:lstStyle/>
                  <a:p>
                    <a:r>
                      <a:rPr lang="en-US"/>
                      <a:t>58,6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20B-4D79-8CC3-981629C4D428}"/>
                </c:ext>
              </c:extLst>
            </c:dLbl>
            <c:dLbl>
              <c:idx val="3"/>
              <c:tx>
                <c:rich>
                  <a:bodyPr/>
                  <a:lstStyle/>
                  <a:p>
                    <a:r>
                      <a:rPr lang="en-US"/>
                      <a:t>54,4</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B20B-4D79-8CC3-981629C4D428}"/>
                </c:ext>
              </c:extLst>
            </c:dLbl>
            <c:dLbl>
              <c:idx val="4"/>
              <c:layout>
                <c:manualLayout>
                  <c:x val="0"/>
                  <c:y val="1.5045135406218702E-2"/>
                </c:manualLayout>
              </c:layout>
              <c:tx>
                <c:rich>
                  <a:bodyPr/>
                  <a:lstStyle/>
                  <a:p>
                    <a:r>
                      <a:rPr lang="en-US"/>
                      <a:t>52,8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6EE1-4D9D-8E10-761BF1DCF72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'makro ind SRB'!$D$72:$H$72</c:f>
              <c:numCache>
                <c:formatCode>General</c:formatCode>
                <c:ptCount val="5"/>
                <c:pt idx="0">
                  <c:v>2015</c:v>
                </c:pt>
                <c:pt idx="1">
                  <c:v>2016</c:v>
                </c:pt>
                <c:pt idx="2">
                  <c:v>2017</c:v>
                </c:pt>
                <c:pt idx="3">
                  <c:v>2018</c:v>
                </c:pt>
                <c:pt idx="4">
                  <c:v>2019</c:v>
                </c:pt>
              </c:numCache>
            </c:numRef>
          </c:cat>
          <c:val>
            <c:numRef>
              <c:f>'makro ind SRB'!$D$73:$H$73</c:f>
              <c:numCache>
                <c:formatCode>0.0</c:formatCode>
                <c:ptCount val="5"/>
                <c:pt idx="0">
                  <c:v>71.199826125969352</c:v>
                </c:pt>
                <c:pt idx="1">
                  <c:v>68.7</c:v>
                </c:pt>
                <c:pt idx="2">
                  <c:v>58.6</c:v>
                </c:pt>
                <c:pt idx="3">
                  <c:v>54.353090578805471</c:v>
                </c:pt>
                <c:pt idx="4">
                  <c:v>52.8</c:v>
                </c:pt>
              </c:numCache>
            </c:numRef>
          </c:val>
          <c:extLst>
            <c:ext xmlns:c16="http://schemas.microsoft.com/office/drawing/2014/chart" uri="{C3380CC4-5D6E-409C-BE32-E72D297353CC}">
              <c16:uniqueId val="{00000000-6EE1-4D9D-8E10-761BF1DCF724}"/>
            </c:ext>
          </c:extLst>
        </c:ser>
        <c:dLbls>
          <c:showLegendKey val="0"/>
          <c:showVal val="0"/>
          <c:showCatName val="0"/>
          <c:showSerName val="0"/>
          <c:showPercent val="0"/>
          <c:showBubbleSize val="0"/>
        </c:dLbls>
        <c:gapWidth val="50"/>
        <c:overlap val="-27"/>
        <c:axId val="41008640"/>
        <c:axId val="40693120"/>
      </c:barChart>
      <c:lineChart>
        <c:grouping val="standard"/>
        <c:varyColors val="0"/>
        <c:ser>
          <c:idx val="1"/>
          <c:order val="1"/>
          <c:tx>
            <c:strRef>
              <c:f>'makro ind SRB'!$C$74</c:f>
              <c:strCache>
                <c:ptCount val="1"/>
                <c:pt idx="0">
                  <c:v>Консолидовани фискални резултат </c:v>
                </c:pt>
              </c:strCache>
            </c:strRef>
          </c:tx>
          <c:spPr>
            <a:ln w="28575" cap="rnd">
              <a:solidFill>
                <a:schemeClr val="accent2"/>
              </a:solidFill>
              <a:round/>
            </a:ln>
            <a:effectLst/>
          </c:spPr>
          <c:marker>
            <c:symbol val="none"/>
          </c:marker>
          <c:dLbls>
            <c:dLbl>
              <c:idx val="0"/>
              <c:layout>
                <c:manualLayout>
                  <c:x val="-3.6050363351115458E-2"/>
                  <c:y val="-8.4735196256639223E-2"/>
                </c:manualLayout>
              </c:layout>
              <c:tx>
                <c:rich>
                  <a:bodyPr/>
                  <a:lstStyle/>
                  <a:p>
                    <a:r>
                      <a:rPr lang="en-US"/>
                      <a:t>-3,5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EE1-4D9D-8E10-761BF1DCF724}"/>
                </c:ext>
              </c:extLst>
            </c:dLbl>
            <c:dLbl>
              <c:idx val="1"/>
              <c:layout>
                <c:manualLayout>
                  <c:x val="2.0278329385002444E-2"/>
                  <c:y val="5.2959497660398543E-3"/>
                </c:manualLayout>
              </c:layout>
              <c:tx>
                <c:rich>
                  <a:bodyPr/>
                  <a:lstStyle/>
                  <a:p>
                    <a:r>
                      <a:rPr lang="en-US"/>
                      <a:t>-1,2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EE1-4D9D-8E10-761BF1DCF724}"/>
                </c:ext>
              </c:extLst>
            </c:dLbl>
            <c:dLbl>
              <c:idx val="2"/>
              <c:layout>
                <c:manualLayout>
                  <c:x val="-2.6315789473684292E-2"/>
                  <c:y val="-3.5105315947843531E-2"/>
                </c:manualLayout>
              </c:layout>
              <c:tx>
                <c:rich>
                  <a:bodyPr/>
                  <a:lstStyle/>
                  <a:p>
                    <a:r>
                      <a:rPr lang="en-US"/>
                      <a:t>1,1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6EE1-4D9D-8E10-761BF1DCF724}"/>
                </c:ext>
              </c:extLst>
            </c:dLbl>
            <c:dLbl>
              <c:idx val="3"/>
              <c:tx>
                <c:rich>
                  <a:bodyPr/>
                  <a:lstStyle/>
                  <a:p>
                    <a:r>
                      <a:rPr lang="en-US"/>
                      <a:t>0,6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B20B-4D79-8CC3-981629C4D428}"/>
                </c:ext>
              </c:extLst>
            </c:dLbl>
            <c:dLbl>
              <c:idx val="4"/>
              <c:layout>
                <c:manualLayout>
                  <c:x val="-3.5087719298245772E-2"/>
                  <c:y val="-5.5165299046746587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mn-lt"/>
                        <a:ea typeface="+mn-ea"/>
                        <a:cs typeface="+mn-cs"/>
                      </a:defRPr>
                    </a:pPr>
                    <a:r>
                      <a:rPr lang="en-US"/>
                      <a:t>-0,2</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9.3009937445877877E-2"/>
                      <c:h val="7.9360015746067963E-2"/>
                    </c:manualLayout>
                  </c15:layout>
                  <c15:showDataLabelsRange val="0"/>
                </c:ext>
                <c:ext xmlns:c16="http://schemas.microsoft.com/office/drawing/2014/chart" uri="{C3380CC4-5D6E-409C-BE32-E72D297353CC}">
                  <c16:uniqueId val="{00000003-6EE1-4D9D-8E10-761BF1DCF72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'makro ind SRB'!$D$72:$H$72</c:f>
              <c:numCache>
                <c:formatCode>General</c:formatCode>
                <c:ptCount val="5"/>
                <c:pt idx="0">
                  <c:v>2015</c:v>
                </c:pt>
                <c:pt idx="1">
                  <c:v>2016</c:v>
                </c:pt>
                <c:pt idx="2">
                  <c:v>2017</c:v>
                </c:pt>
                <c:pt idx="3">
                  <c:v>2018</c:v>
                </c:pt>
                <c:pt idx="4">
                  <c:v>2019</c:v>
                </c:pt>
              </c:numCache>
            </c:numRef>
          </c:cat>
          <c:val>
            <c:numRef>
              <c:f>'makro ind SRB'!$D$74:$H$74</c:f>
              <c:numCache>
                <c:formatCode>0.0</c:formatCode>
                <c:ptCount val="5"/>
                <c:pt idx="0">
                  <c:v>-3.4561672728767112</c:v>
                </c:pt>
                <c:pt idx="1">
                  <c:v>-1.1926941660681765</c:v>
                </c:pt>
                <c:pt idx="2">
                  <c:v>1.0986349345465762</c:v>
                </c:pt>
                <c:pt idx="3">
                  <c:v>0.63523655395945411</c:v>
                </c:pt>
                <c:pt idx="4">
                  <c:v>-0.20497664525511922</c:v>
                </c:pt>
              </c:numCache>
            </c:numRef>
          </c:val>
          <c:smooth val="0"/>
          <c:extLst>
            <c:ext xmlns:c16="http://schemas.microsoft.com/office/drawing/2014/chart" uri="{C3380CC4-5D6E-409C-BE32-E72D297353CC}">
              <c16:uniqueId val="{00000004-6EE1-4D9D-8E10-761BF1DCF724}"/>
            </c:ext>
          </c:extLst>
        </c:ser>
        <c:dLbls>
          <c:showLegendKey val="0"/>
          <c:showVal val="0"/>
          <c:showCatName val="0"/>
          <c:showSerName val="0"/>
          <c:showPercent val="0"/>
          <c:showBubbleSize val="0"/>
        </c:dLbls>
        <c:marker val="1"/>
        <c:smooth val="0"/>
        <c:axId val="163585536"/>
        <c:axId val="40693696"/>
      </c:lineChart>
      <c:catAx>
        <c:axId val="41008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0693120"/>
        <c:crosses val="autoZero"/>
        <c:auto val="1"/>
        <c:lblAlgn val="ctr"/>
        <c:lblOffset val="100"/>
        <c:noMultiLvlLbl val="0"/>
      </c:catAx>
      <c:valAx>
        <c:axId val="40693120"/>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1008640"/>
        <c:crosses val="autoZero"/>
        <c:crossBetween val="between"/>
        <c:majorUnit val="20"/>
      </c:valAx>
      <c:valAx>
        <c:axId val="40693696"/>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63585536"/>
        <c:crosses val="max"/>
        <c:crossBetween val="between"/>
        <c:majorUnit val="2"/>
      </c:valAx>
      <c:catAx>
        <c:axId val="163585536"/>
        <c:scaling>
          <c:orientation val="minMax"/>
        </c:scaling>
        <c:delete val="1"/>
        <c:axPos val="b"/>
        <c:numFmt formatCode="General" sourceLinked="1"/>
        <c:majorTickMark val="out"/>
        <c:minorTickMark val="none"/>
        <c:tickLblPos val="nextTo"/>
        <c:crossAx val="4069369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705827310694877E-2"/>
          <c:y val="3.9892955003713787E-2"/>
          <c:w val="0.96267994409064328"/>
          <c:h val="0.77118399570132479"/>
        </c:manualLayout>
      </c:layout>
      <c:barChart>
        <c:barDir val="col"/>
        <c:grouping val="clustered"/>
        <c:varyColors val="0"/>
        <c:ser>
          <c:idx val="0"/>
          <c:order val="0"/>
          <c:tx>
            <c:strRef>
              <c:f>'стопа незапослености'!$A$5</c:f>
              <c:strCache>
                <c:ptCount val="1"/>
                <c:pt idx="0">
                  <c:v>Стопа незапослености, МОР1</c:v>
                </c:pt>
              </c:strCache>
            </c:strRef>
          </c:tx>
          <c:spPr>
            <a:solidFill>
              <a:srgbClr val="4F81BD"/>
            </a:solidFill>
            <a:ln>
              <a:noFill/>
            </a:ln>
            <a:effectLst/>
          </c:spPr>
          <c:invertIfNegative val="0"/>
          <c:dPt>
            <c:idx val="12"/>
            <c:invertIfNegative val="0"/>
            <c:bubble3D val="0"/>
            <c:extLst>
              <c:ext xmlns:c16="http://schemas.microsoft.com/office/drawing/2014/chart" uri="{C3380CC4-5D6E-409C-BE32-E72D297353CC}">
                <c16:uniqueId val="{00000000-948D-4C9E-AF5D-E07DD6495F90}"/>
              </c:ext>
            </c:extLst>
          </c:dPt>
          <c:dPt>
            <c:idx val="13"/>
            <c:invertIfNegative val="0"/>
            <c:bubble3D val="0"/>
            <c:extLst>
              <c:ext xmlns:c16="http://schemas.microsoft.com/office/drawing/2014/chart" uri="{C3380CC4-5D6E-409C-BE32-E72D297353CC}">
                <c16:uniqueId val="{00000001-948D-4C9E-AF5D-E07DD6495F90}"/>
              </c:ext>
            </c:extLst>
          </c:dPt>
          <c:dPt>
            <c:idx val="14"/>
            <c:invertIfNegative val="0"/>
            <c:bubble3D val="0"/>
            <c:extLst>
              <c:ext xmlns:c16="http://schemas.microsoft.com/office/drawing/2014/chart" uri="{C3380CC4-5D6E-409C-BE32-E72D297353CC}">
                <c16:uniqueId val="{00000002-948D-4C9E-AF5D-E07DD6495F90}"/>
              </c:ext>
            </c:extLst>
          </c:dPt>
          <c:dPt>
            <c:idx val="15"/>
            <c:invertIfNegative val="0"/>
            <c:bubble3D val="0"/>
            <c:extLst>
              <c:ext xmlns:c16="http://schemas.microsoft.com/office/drawing/2014/chart" uri="{C3380CC4-5D6E-409C-BE32-E72D297353CC}">
                <c16:uniqueId val="{00000003-948D-4C9E-AF5D-E07DD6495F90}"/>
              </c:ext>
            </c:extLst>
          </c:dPt>
          <c:dPt>
            <c:idx val="16"/>
            <c:invertIfNegative val="0"/>
            <c:bubble3D val="0"/>
            <c:extLst>
              <c:ext xmlns:c16="http://schemas.microsoft.com/office/drawing/2014/chart" uri="{C3380CC4-5D6E-409C-BE32-E72D297353CC}">
                <c16:uniqueId val="{00000004-948D-4C9E-AF5D-E07DD6495F90}"/>
              </c:ext>
            </c:extLst>
          </c:dPt>
          <c:dPt>
            <c:idx val="253"/>
            <c:invertIfNegative val="0"/>
            <c:bubble3D val="0"/>
            <c:extLst>
              <c:ext xmlns:c16="http://schemas.microsoft.com/office/drawing/2014/chart" uri="{C3380CC4-5D6E-409C-BE32-E72D297353CC}">
                <c16:uniqueId val="{00000005-948D-4C9E-AF5D-E07DD6495F90}"/>
              </c:ext>
            </c:extLst>
          </c:dPt>
          <c:dPt>
            <c:idx val="254"/>
            <c:invertIfNegative val="0"/>
            <c:bubble3D val="0"/>
            <c:extLst>
              <c:ext xmlns:c16="http://schemas.microsoft.com/office/drawing/2014/chart" uri="{C3380CC4-5D6E-409C-BE32-E72D297353CC}">
                <c16:uniqueId val="{00000006-948D-4C9E-AF5D-E07DD6495F90}"/>
              </c:ext>
            </c:extLst>
          </c:dPt>
          <c:dPt>
            <c:idx val="255"/>
            <c:invertIfNegative val="0"/>
            <c:bubble3D val="0"/>
            <c:extLst>
              <c:ext xmlns:c16="http://schemas.microsoft.com/office/drawing/2014/chart" uri="{C3380CC4-5D6E-409C-BE32-E72D297353CC}">
                <c16:uniqueId val="{00000007-948D-4C9E-AF5D-E07DD6495F90}"/>
              </c:ext>
            </c:extLst>
          </c:dPt>
          <c:dPt>
            <c:idx val="256"/>
            <c:invertIfNegative val="0"/>
            <c:bubble3D val="0"/>
            <c:extLst>
              <c:ext xmlns:c16="http://schemas.microsoft.com/office/drawing/2014/chart" uri="{C3380CC4-5D6E-409C-BE32-E72D297353CC}">
                <c16:uniqueId val="{00000008-948D-4C9E-AF5D-E07DD6495F90}"/>
              </c:ext>
            </c:extLst>
          </c:dPt>
          <c:dLbls>
            <c:numFmt formatCode="#,##0.0" sourceLinked="0"/>
            <c:spPr>
              <a:noFill/>
              <a:ln>
                <a:noFill/>
              </a:ln>
              <a:effectLst/>
            </c:spPr>
            <c:txPr>
              <a:bodyPr rot="0" spcFirstLastPara="1" vertOverflow="clip" horzOverflow="clip" vert="horz" wrap="square" lIns="38100" tIns="19050" rIns="38100" bIns="19050" anchor="ctr" anchorCtr="1">
                <a:spAutoFit/>
              </a:bodyPr>
              <a:lstStyle/>
              <a:p>
                <a:pPr>
                  <a:defRPr sz="1050" b="1" i="0" u="none" strike="noStrike" kern="1200" baseline="0">
                    <a:solidFill>
                      <a:srgbClr val="002060"/>
                    </a:solidFill>
                    <a:latin typeface="Arial" panose="020B0604020202020204" pitchFamily="34" charset="0"/>
                    <a:ea typeface="+mn-ea"/>
                    <a:cs typeface="Arial" panose="020B0604020202020204" pitchFamily="34" charset="0"/>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'стопа незапослености'!$I$4:$Z$4</c:f>
              <c:strCache>
                <c:ptCount val="10"/>
                <c:pt idx="0">
                  <c:v>2015</c:v>
                </c:pt>
                <c:pt idx="1">
                  <c:v>2016</c:v>
                </c:pt>
                <c:pt idx="2">
                  <c:v>2017</c:v>
                </c:pt>
                <c:pt idx="3">
                  <c:v>2018</c:v>
                </c:pt>
                <c:pt idx="4">
                  <c:v>2019</c:v>
                </c:pt>
                <c:pt idx="5">
                  <c:v>2020</c:v>
                </c:pt>
                <c:pt idx="6">
                  <c:v>2021</c:v>
                </c:pt>
                <c:pt idx="7">
                  <c:v>Q1 2022</c:v>
                </c:pt>
                <c:pt idx="8">
                  <c:v>Q2 2022</c:v>
                </c:pt>
                <c:pt idx="9">
                  <c:v>Q3 2022</c:v>
                </c:pt>
              </c:strCache>
            </c:strRef>
          </c:cat>
          <c:val>
            <c:numRef>
              <c:f>'стопа незапослености'!$I$5:$Z$5</c:f>
              <c:numCache>
                <c:formatCode>0.0</c:formatCode>
                <c:ptCount val="10"/>
                <c:pt idx="0">
                  <c:v>18.899999999999999</c:v>
                </c:pt>
                <c:pt idx="1">
                  <c:v>16.399999999999999</c:v>
                </c:pt>
                <c:pt idx="2">
                  <c:v>14.5</c:v>
                </c:pt>
                <c:pt idx="3">
                  <c:v>13.7</c:v>
                </c:pt>
                <c:pt idx="4">
                  <c:v>11.2</c:v>
                </c:pt>
                <c:pt idx="5">
                  <c:v>9.6999999999999993</c:v>
                </c:pt>
                <c:pt idx="6">
                  <c:v>11</c:v>
                </c:pt>
                <c:pt idx="7">
                  <c:v>10.6</c:v>
                </c:pt>
                <c:pt idx="8">
                  <c:v>8.9</c:v>
                </c:pt>
                <c:pt idx="9">
                  <c:v>8.9</c:v>
                </c:pt>
              </c:numCache>
            </c:numRef>
          </c:val>
          <c:extLst>
            <c:ext xmlns:c16="http://schemas.microsoft.com/office/drawing/2014/chart" uri="{C3380CC4-5D6E-409C-BE32-E72D297353CC}">
              <c16:uniqueId val="{00000009-948D-4C9E-AF5D-E07DD6495F90}"/>
            </c:ext>
          </c:extLst>
        </c:ser>
        <c:dLbls>
          <c:dLblPos val="outEnd"/>
          <c:showLegendKey val="0"/>
          <c:showVal val="1"/>
          <c:showCatName val="0"/>
          <c:showSerName val="0"/>
          <c:showPercent val="0"/>
          <c:showBubbleSize val="0"/>
        </c:dLbls>
        <c:gapWidth val="123"/>
        <c:overlap val="-90"/>
        <c:axId val="297758304"/>
        <c:axId val="297758864"/>
        <c:extLst/>
      </c:barChart>
      <c:catAx>
        <c:axId val="297758304"/>
        <c:scaling>
          <c:orientation val="minMax"/>
        </c:scaling>
        <c:delete val="0"/>
        <c:axPos val="b"/>
        <c:numFmt formatCode="General" sourceLinked="1"/>
        <c:majorTickMark val="none"/>
        <c:minorTickMark val="none"/>
        <c:tickLblPos val="nextTo"/>
        <c:spPr>
          <a:noFill/>
          <a:ln w="3175" cap="flat" cmpd="sng" algn="ctr">
            <a:solidFill>
              <a:srgbClr val="002060"/>
            </a:solidFill>
            <a:round/>
          </a:ln>
          <a:effectLst/>
        </c:spPr>
        <c:txPr>
          <a:bodyPr rot="-60000000" spcFirstLastPara="1" vertOverflow="ellipsis" vert="horz" wrap="square" anchor="ctr" anchorCtr="1"/>
          <a:lstStyle/>
          <a:p>
            <a:pPr>
              <a:defRPr sz="900" b="0" i="0" u="none" strike="noStrike" kern="1200" cap="none" spc="120" normalizeH="0" baseline="0">
                <a:solidFill>
                  <a:srgbClr val="002060"/>
                </a:solidFill>
                <a:latin typeface="Arial" panose="020B0604020202020204" pitchFamily="34" charset="0"/>
                <a:ea typeface="+mn-ea"/>
                <a:cs typeface="Arial" panose="020B0604020202020204" pitchFamily="34" charset="0"/>
              </a:defRPr>
            </a:pPr>
            <a:endParaRPr lang="sr-Latn-RS"/>
          </a:p>
        </c:txPr>
        <c:crossAx val="297758864"/>
        <c:crosses val="autoZero"/>
        <c:auto val="1"/>
        <c:lblAlgn val="ctr"/>
        <c:lblOffset val="100"/>
        <c:noMultiLvlLbl val="0"/>
      </c:catAx>
      <c:valAx>
        <c:axId val="297758864"/>
        <c:scaling>
          <c:orientation val="minMax"/>
        </c:scaling>
        <c:delete val="1"/>
        <c:axPos val="l"/>
        <c:numFmt formatCode="0.0" sourceLinked="1"/>
        <c:majorTickMark val="none"/>
        <c:minorTickMark val="none"/>
        <c:tickLblPos val="nextTo"/>
        <c:crossAx val="297758304"/>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latin typeface="+mn-lt"/>
        </a:defRPr>
      </a:pPr>
      <a:endParaRPr lang="sr-Latn-R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5286592300962377"/>
          <c:y val="2.0898221055701372E-2"/>
          <c:w val="0.59982392825896758"/>
          <c:h val="0.97910177894429862"/>
        </c:manualLayout>
      </c:layout>
      <c:pieChart>
        <c:varyColors val="1"/>
        <c: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1-376B-4E93-AC4F-F88DDBA34EF8}"/>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376B-4E93-AC4F-F88DDBA34EF8}"/>
              </c:ext>
            </c:extLst>
          </c:dPt>
          <c:dPt>
            <c:idx val="2"/>
            <c:bubble3D val="0"/>
            <c:spPr>
              <a:solidFill>
                <a:srgbClr val="FF0000"/>
              </a:solidFill>
              <a:ln w="19050">
                <a:solidFill>
                  <a:schemeClr val="lt1"/>
                </a:solidFill>
              </a:ln>
              <a:effectLst/>
            </c:spPr>
            <c:extLst>
              <c:ext xmlns:c16="http://schemas.microsoft.com/office/drawing/2014/chart" uri="{C3380CC4-5D6E-409C-BE32-E72D297353CC}">
                <c16:uniqueId val="{00000005-376B-4E93-AC4F-F88DDBA34EF8}"/>
              </c:ext>
            </c:extLst>
          </c:dPt>
          <c:dLbls>
            <c:dLbl>
              <c:idx val="0"/>
              <c:tx>
                <c:rich>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mn-lt"/>
                        <a:ea typeface="+mn-ea"/>
                        <a:cs typeface="+mn-cs"/>
                      </a:defRPr>
                    </a:pPr>
                    <a:r>
                      <a:rPr lang="en-US"/>
                      <a:t>49,2%</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76B-4E93-AC4F-F88DDBA34EF8}"/>
                </c:ext>
              </c:extLst>
            </c:dLbl>
            <c:dLbl>
              <c:idx val="1"/>
              <c:layout>
                <c:manualLayout>
                  <c:x val="0.10952516244747756"/>
                  <c:y val="-0.21138888888888899"/>
                </c:manualLayout>
              </c:layout>
              <c:tx>
                <c:rich>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mn-lt"/>
                        <a:ea typeface="+mn-ea"/>
                        <a:cs typeface="+mn-cs"/>
                      </a:defRPr>
                    </a:pPr>
                    <a:r>
                      <a:rPr lang="en-US"/>
                      <a:t>22%</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76B-4E93-AC4F-F88DDBA34EF8}"/>
                </c:ext>
              </c:extLst>
            </c:dLbl>
            <c:dLbl>
              <c:idx val="2"/>
              <c:layout>
                <c:manualLayout>
                  <c:x val="0.11969112752658495"/>
                  <c:y val="0.21703266258384368"/>
                </c:manualLayout>
              </c:layout>
              <c:tx>
                <c:rich>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mn-lt"/>
                        <a:ea typeface="+mn-ea"/>
                        <a:cs typeface="+mn-cs"/>
                      </a:defRPr>
                    </a:pPr>
                    <a:r>
                      <a:rPr lang="en-US"/>
                      <a:t>28,8%</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376B-4E93-AC4F-F88DDBA34EF8}"/>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Sheet1!$C$3:$C$5</c:f>
              <c:strCache>
                <c:ptCount val="3"/>
                <c:pt idx="0">
                  <c:v>Реализовано</c:v>
                </c:pt>
                <c:pt idx="1">
                  <c:v>Делимично реализовано/реализација у току</c:v>
                </c:pt>
                <c:pt idx="2">
                  <c:v>Нереализовано/нереализовано услед COVID-19</c:v>
                </c:pt>
              </c:strCache>
            </c:strRef>
          </c:cat>
          <c:val>
            <c:numRef>
              <c:f>Sheet1!$D$3:$D$5</c:f>
              <c:numCache>
                <c:formatCode>0%</c:formatCode>
                <c:ptCount val="3"/>
                <c:pt idx="0" formatCode="0.0%">
                  <c:v>0.49199999999999999</c:v>
                </c:pt>
                <c:pt idx="1">
                  <c:v>0.22</c:v>
                </c:pt>
                <c:pt idx="2" formatCode="0.0%">
                  <c:v>0.28799999999999998</c:v>
                </c:pt>
              </c:numCache>
            </c:numRef>
          </c:val>
          <c:extLst>
            <c:ext xmlns:c16="http://schemas.microsoft.com/office/drawing/2014/chart" uri="{C3380CC4-5D6E-409C-BE32-E72D297353CC}">
              <c16:uniqueId val="{00000006-376B-4E93-AC4F-F88DDBA34EF8}"/>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1.4268591426071748E-2"/>
          <c:y val="5.9604841061533985E-2"/>
          <c:w val="0.30757370953630797"/>
          <c:h val="0.59317293671624383"/>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0.46801</cdr:x>
      <cdr:y>0.19366</cdr:y>
    </cdr:from>
    <cdr:to>
      <cdr:x>0.48446</cdr:x>
      <cdr:y>0.37917</cdr:y>
    </cdr:to>
    <cdr:cxnSp macro="">
      <cdr:nvCxnSpPr>
        <cdr:cNvPr id="5" name="Straight Arrow Connector 4">
          <a:extLst xmlns:a="http://schemas.openxmlformats.org/drawingml/2006/main">
            <a:ext uri="{FF2B5EF4-FFF2-40B4-BE49-F238E27FC236}">
              <a16:creationId xmlns:a16="http://schemas.microsoft.com/office/drawing/2014/main" id="{94B74BE4-1568-47FE-850A-CCFAA8522B12}"/>
            </a:ext>
            <a:ext uri="{C183D7F6-B498-43B3-948B-1728B52AA6E4}">
              <adec:decorative xmlns:adec="http://schemas.microsoft.com/office/drawing/2017/decorative" val="1"/>
            </a:ext>
          </a:extLst>
        </cdr:cNvPr>
        <cdr:cNvCxnSpPr/>
      </cdr:nvCxnSpPr>
      <cdr:spPr>
        <a:xfrm xmlns:a="http://schemas.openxmlformats.org/drawingml/2006/main">
          <a:off x="1950720" y="426720"/>
          <a:ext cx="68577" cy="408762"/>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0.57318</cdr:x>
      <cdr:y>0.27705</cdr:y>
    </cdr:from>
    <cdr:to>
      <cdr:x>0.58501</cdr:x>
      <cdr:y>0.2978</cdr:y>
    </cdr:to>
    <cdr:sp macro="" textlink="">
      <cdr:nvSpPr>
        <cdr:cNvPr id="3" name="Rectangle: Rounded Corners 2">
          <a:extLst xmlns:a="http://schemas.openxmlformats.org/drawingml/2006/main">
            <a:ext uri="{FF2B5EF4-FFF2-40B4-BE49-F238E27FC236}">
              <a16:creationId xmlns:a16="http://schemas.microsoft.com/office/drawing/2014/main" id="{674927E7-F6F1-4906-BBA1-F6A7BD4CAF6B}"/>
            </a:ext>
          </a:extLst>
        </cdr:cNvPr>
        <cdr:cNvSpPr/>
      </cdr:nvSpPr>
      <cdr:spPr>
        <a:xfrm xmlns:a="http://schemas.openxmlformats.org/drawingml/2006/main" flipV="1">
          <a:off x="2389095" y="610468"/>
          <a:ext cx="49306" cy="45719"/>
        </a:xfrm>
        <a:prstGeom xmlns:a="http://schemas.openxmlformats.org/drawingml/2006/main" prst="roundRect">
          <a:avLst/>
        </a:prstGeom>
        <a:solidFill xmlns:a="http://schemas.openxmlformats.org/drawingml/2006/main">
          <a:sysClr val="window" lastClr="FFFFFF"/>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0.38089</cdr:x>
      <cdr:y>0.0537</cdr:y>
    </cdr:from>
    <cdr:to>
      <cdr:x>0.53927</cdr:x>
      <cdr:y>0.17637</cdr:y>
    </cdr:to>
    <cdr:sp macro="" textlink="">
      <cdr:nvSpPr>
        <cdr:cNvPr id="4" name="Flowchart: Alternate Process 3">
          <a:extLst xmlns:a="http://schemas.openxmlformats.org/drawingml/2006/main">
            <a:ext uri="{FF2B5EF4-FFF2-40B4-BE49-F238E27FC236}">
              <a16:creationId xmlns:a16="http://schemas.microsoft.com/office/drawing/2014/main" id="{78937AB8-8CEC-4287-9D91-2EB12D2E804D}"/>
            </a:ext>
          </a:extLst>
        </cdr:cNvPr>
        <cdr:cNvSpPr/>
      </cdr:nvSpPr>
      <cdr:spPr>
        <a:xfrm xmlns:a="http://schemas.openxmlformats.org/drawingml/2006/main">
          <a:off x="2217421" y="118325"/>
          <a:ext cx="922020" cy="270295"/>
        </a:xfrm>
        <a:prstGeom xmlns:a="http://schemas.openxmlformats.org/drawingml/2006/main" prst="flowChartAlternateProcess">
          <a:avLst/>
        </a:prstGeom>
        <a:solidFill xmlns:a="http://schemas.openxmlformats.org/drawingml/2006/main">
          <a:sysClr val="window" lastClr="FFFFFF"/>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sr-Cyrl-RS" sz="1400" b="0" i="0" u="none" strike="noStrike" kern="1200" spc="0" baseline="0">
              <a:solidFill>
                <a:sysClr val="windowText" lastClr="000000">
                  <a:lumMod val="65000"/>
                  <a:lumOff val="35000"/>
                </a:sysClr>
              </a:solidFill>
              <a:latin typeface="+mn-lt"/>
              <a:ea typeface="+mn-ea"/>
              <a:cs typeface="+mn-cs"/>
            </a:rPr>
            <a:t>Просек</a:t>
          </a:r>
        </a:p>
        <a:p xmlns:a="http://schemas.openxmlformats.org/drawingml/2006/main">
          <a:endParaRPr lang="sr-Cyrl-RS" sz="1400" b="0" i="0" u="none" strike="noStrike" kern="1200" spc="0" baseline="0">
            <a:solidFill>
              <a:sysClr val="windowText" lastClr="000000">
                <a:lumMod val="65000"/>
                <a:lumOff val="35000"/>
              </a:sysClr>
            </a:solidFill>
            <a:latin typeface="+mn-lt"/>
            <a:ea typeface="+mn-ea"/>
            <a:cs typeface="+mn-cs"/>
          </a:endParaRPr>
        </a:p>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5300E1-F533-4300-B867-EE3ED46D421A}">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11" ma:contentTypeDescription="Create a new document." ma:contentTypeScope="" ma:versionID="ae2433fddfacc584b8d07afdf47aeec4">
  <xsd:schema xmlns:xsd="http://www.w3.org/2001/XMLSchema" xmlns:xs="http://www.w3.org/2001/XMLSchema" xmlns:p="http://schemas.microsoft.com/office/2006/metadata/properties" xmlns:ns2="872cbdc7-53a7-4e2d-9b82-d95bed377f79" xmlns:ns3="e769e857-5697-486a-8975-4a8a6b77ba24" targetNamespace="http://schemas.microsoft.com/office/2006/metadata/properties" ma:root="true" ma:fieldsID="5e8ddf8d4438f79e7f4ba9311437e4c9" ns2:_="" ns3:_="">
    <xsd:import namespace="872cbdc7-53a7-4e2d-9b82-d95bed377f7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3C773-4707-4DB6-9954-598222CDA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64448F-97AE-4352-B39E-3FA8CFAC1C16}">
  <ds:schemaRefs>
    <ds:schemaRef ds:uri="http://schemas.microsoft.com/sharepoint/v3/contenttype/forms"/>
  </ds:schemaRefs>
</ds:datastoreItem>
</file>

<file path=customXml/itemProps3.xml><?xml version="1.0" encoding="utf-8"?>
<ds:datastoreItem xmlns:ds="http://schemas.openxmlformats.org/officeDocument/2006/customXml" ds:itemID="{7B0DE35C-195C-4FD3-BD3F-C3B334AAE4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8B03E7-D944-4ED0-97C2-26D0C07F6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21242</Words>
  <Characters>121085</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Програм за сузбијање сиве економије 2023-2025</vt:lpstr>
    </vt:vector>
  </TitlesOfParts>
  <Company/>
  <LinksUpToDate>false</LinksUpToDate>
  <CharactersWithSpaces>142043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 за сузбијање сиве економије 2023-2025</dc:title>
  <dc:subject>ПРЕДЛОГ</dc:subject>
  <dc:creator>Marko Danon</dc:creator>
  <cp:keywords/>
  <dc:description/>
  <cp:lastModifiedBy>Ivana Vojinović</cp:lastModifiedBy>
  <cp:revision>2</cp:revision>
  <cp:lastPrinted>2023-03-13T09:08:00Z</cp:lastPrinted>
  <dcterms:created xsi:type="dcterms:W3CDTF">2023-03-13T10:44:00Z</dcterms:created>
  <dcterms:modified xsi:type="dcterms:W3CDTF">2023-03-13T10:44:00Z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ies>
</file>