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60B3" w14:textId="77777777" w:rsidR="00147EA4" w:rsidRDefault="00147EA4" w:rsidP="00147E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Б Р А З Л О Ж Е Њ Е</w:t>
      </w:r>
    </w:p>
    <w:p w14:paraId="26897A96" w14:textId="77777777" w:rsidR="00147EA4" w:rsidRDefault="00147EA4" w:rsidP="00147E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3091E1" w14:textId="77777777" w:rsidR="00147EA4" w:rsidRDefault="00147EA4" w:rsidP="00147E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Уставни основ</w:t>
      </w:r>
    </w:p>
    <w:p w14:paraId="79591FDB" w14:textId="77777777" w:rsidR="00147EA4" w:rsidRDefault="00147EA4" w:rsidP="00147EA4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Уставни основ за доношење овог закона садржан је у одредби члана 97. тачка 10. Устава Републике Србије према којој Република Србија уређује и обезбеђује, између осталог, систем у области културе.</w:t>
      </w:r>
    </w:p>
    <w:p w14:paraId="6B27FA76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lang w:val="sr-Cyrl-RS"/>
        </w:rPr>
      </w:pPr>
    </w:p>
    <w:p w14:paraId="77C072FB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lang w:val="sr-Cyrl-RS"/>
        </w:rPr>
      </w:pPr>
      <w:r>
        <w:rPr>
          <w:b/>
          <w:bCs/>
        </w:rPr>
        <w:t xml:space="preserve">II. </w:t>
      </w:r>
      <w:r>
        <w:rPr>
          <w:b/>
          <w:bCs/>
          <w:lang w:val="sr-Cyrl-RS"/>
        </w:rPr>
        <w:t>Разлози за доношење закона</w:t>
      </w:r>
    </w:p>
    <w:p w14:paraId="2D07F99A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>Предложеном изменом Закона о култури по којој се Стратегија развоја културе уместо на десет година, доноси на период од пет година, врши се усклађивање овог закона са Законом о планском систему Републике Србије („Службени гласник РС”</w:t>
      </w:r>
      <w:r>
        <w:rPr>
          <w:lang w:val="sr-Latn-RS"/>
        </w:rPr>
        <w:t>,</w:t>
      </w:r>
      <w:r>
        <w:rPr>
          <w:lang w:val="sr-Cyrl-RS"/>
        </w:rPr>
        <w:t xml:space="preserve"> број 30/18), тачније речено, са чланом 11. став 3. овог закона у коме је утврђено да </w:t>
      </w:r>
      <w:r>
        <w:rPr>
          <w:color w:val="000000"/>
          <w:shd w:val="clear" w:color="auto" w:fill="FFFFFF"/>
          <w:lang w:val="sr-Cyrl-RS"/>
        </w:rPr>
        <w:t xml:space="preserve"> се с</w:t>
      </w:r>
      <w:r>
        <w:rPr>
          <w:color w:val="000000"/>
          <w:shd w:val="clear" w:color="auto" w:fill="FFFFFF"/>
        </w:rPr>
        <w:t>тратегија по правилу усваја за период од пет до седам година, а остваривање њених циљева планира и прати посредством акционог плана за спровођење стратегије.</w:t>
      </w:r>
    </w:p>
    <w:p w14:paraId="25FF4A82" w14:textId="77777777" w:rsidR="00147EA4" w:rsidRDefault="00147EA4" w:rsidP="00147EA4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тога, подсећамо да је ранијим изменама и допунама Закона о култури („Службени гласник РС”</w:t>
      </w:r>
      <w:r w:rsidR="00427AB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</w:t>
      </w:r>
      <w:r w:rsidR="00427AB5">
        <w:rPr>
          <w:rFonts w:ascii="Times New Roman" w:hAnsi="Times New Roman" w:cs="Times New Roman"/>
          <w:sz w:val="24"/>
          <w:szCs w:val="24"/>
          <w:lang w:val="sr-Cyrl-RS"/>
        </w:rPr>
        <w:t>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47/21) утврђено да Стратегију развоја културе уместо Народне скупштине Републике Србије, доноси Влада. Сматрамо да је поред ове измене, потребно утврдити и да се стратегија уместо на десет година, доноси на пет година, јер је тако могуће утврдити правце развоја наше културе на начин да то буде одрживије и системски утемељеније, него што би то био случај са доношењем овог акта на период од десет година.</w:t>
      </w:r>
    </w:p>
    <w:p w14:paraId="4DDA3498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2"/>
        <w:jc w:val="both"/>
        <w:rPr>
          <w:bCs/>
        </w:rPr>
      </w:pPr>
      <w:r>
        <w:rPr>
          <w:bCs/>
          <w:lang w:val="sr-Cyrl-RS"/>
        </w:rPr>
        <w:t xml:space="preserve">Одредбом члана 6. важећег Закона о култури утврђен је општи интерес у култури, који према тачки 13) наведеног члана Закона обухвата и </w:t>
      </w:r>
      <w:r>
        <w:rPr>
          <w:bCs/>
        </w:rPr>
        <w:t>програме и пројекте установа културе, удружења у култури и других субјеката у култури који својим квалитетом доприносе развоју културе и уметности.</w:t>
      </w:r>
    </w:p>
    <w:p w14:paraId="47207D1E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Cs/>
          <w:lang w:val="sr-Cyrl-RS"/>
        </w:rPr>
        <w:t xml:space="preserve">Важећим чланом 21а Закона о култури предвиђено је да </w:t>
      </w:r>
      <w:r>
        <w:rPr>
          <w:bCs/>
        </w:rPr>
        <w:t xml:space="preserve">сходно члану 6. тачка 13. </w:t>
      </w:r>
      <w:r>
        <w:rPr>
          <w:bCs/>
          <w:lang w:val="sr-Cyrl-RS"/>
        </w:rPr>
        <w:t>наведеног</w:t>
      </w:r>
      <w:r>
        <w:rPr>
          <w:bCs/>
        </w:rPr>
        <w:t xml:space="preserve"> закона, Српска академија наука и уметности, Матица српска, Српска књижевна задруга, Културно-просветна заједница Србије, као и Задужбина Илије Коларца, Вукова задужбина и Задужбина Доситеј Обрадовић уживају посебну бригу.</w:t>
      </w:r>
      <w:r>
        <w:rPr>
          <w:bCs/>
          <w:lang w:val="sr-Cyrl-RS"/>
        </w:rPr>
        <w:t xml:space="preserve"> Наведеном законском одредбом издвојени су темељни и комплексни субјекти чији је допринос српској култури континуиран и оверен.</w:t>
      </w:r>
    </w:p>
    <w:p w14:paraId="446CAFD4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Cs/>
          <w:lang w:val="sr-Cyrl-RS"/>
        </w:rPr>
        <w:t>Полазећи од значаја који Свети манастир Хиландар и Задужбина Светог манастира Хиландара имају за културу, историју и традицију српског народа, предлаже се да статус из члана 21а Закона о култури добије и Задужбина Светог манастира Хиландара.</w:t>
      </w:r>
    </w:p>
    <w:p w14:paraId="18A2403E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Cs/>
          <w:lang w:val="sr-Cyrl-RS"/>
        </w:rPr>
        <w:t>Свети манастир Хиландар од свог оснивања 1198. године непрекидно постоји као самоуправна монашка установа која представља јединствени центар српске духовности, културе, образовања и традиције, и представља непроцењиву вредност за српско културно и историјско наслеђе, и уписан је, заједно са целокупном баштином Свете Горе Атонске, у Листу светске културне и природне баштине Унеска.</w:t>
      </w:r>
    </w:p>
    <w:p w14:paraId="23875767" w14:textId="77777777" w:rsidR="00147EA4" w:rsidRDefault="00147EA4" w:rsidP="00147EA4">
      <w:pPr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Задужбина Светог манастира Хиландара је добротворна, културна и образовна установа чији је оснивач и власник Свети манастир Хиландар са Свете Горе у Хеленској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Републици. Сведочење православних хришћанских вредности и одговорности за опште добро у савременом друштву и изазовима које оно намеће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брига о духовној, културној, уметничкој и историјској баштини Светог манастира Хиландара и Свете Горе и њеном представљању, улози и очувању у савременим околностима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основне су мисије </w:t>
      </w:r>
      <w:r>
        <w:rPr>
          <w:rFonts w:ascii="Times New Roman" w:eastAsia="Times New Roman" w:hAnsi="Times New Roman" w:cs="Times New Roman"/>
          <w:sz w:val="24"/>
          <w:szCs w:val="24"/>
        </w:rPr>
        <w:t>Задужбин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Светог манастира Хиландара.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Стога и ова задужбина треба да уђе у ред субјеката који уживају посебну бригу. </w:t>
      </w:r>
    </w:p>
    <w:p w14:paraId="1A30CBD5" w14:textId="77777777" w:rsidR="00147EA4" w:rsidRDefault="00147EA4" w:rsidP="00147EA4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Сматрамо да у складу са чланом 6. став 2. и члана 49. став 1. тачка 4) Уредбе о методологији управљања јавним политикама, анализи ефеката јавних политика и прописа и садржају појединачних докумената јавних политика („Службени гласник РС</w:t>
      </w:r>
      <w:r w:rsidRPr="00147E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, број 8/19 – др. уредба) уз Предлог закона не треба да се приложи извештај о спроведеној анализи ефеката, с обзиром да се овим актом врши усклађивање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Законом о планском систему Републике Србије („Службени гласник РС”, број 30/18), тачније речено, са чланом 11. став 3. овог закона у коме је утврђено да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се 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тратегија по правилу усваја за период од пет до седам година,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 Напомињемо да приликом израде допуне Уредбе, нису спроведене консултације.</w:t>
      </w:r>
    </w:p>
    <w:p w14:paraId="5D0873CF" w14:textId="77777777" w:rsidR="00147EA4" w:rsidRDefault="00147EA4" w:rsidP="00147EA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84FA657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</w:p>
    <w:p w14:paraId="12AD1ECA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  <w:lang w:val="sr-Cyrl-RS"/>
        </w:rPr>
      </w:pPr>
      <w:r>
        <w:rPr>
          <w:b/>
          <w:bCs/>
        </w:rPr>
        <w:t xml:space="preserve">III. </w:t>
      </w:r>
      <w:r>
        <w:rPr>
          <w:b/>
          <w:bCs/>
          <w:lang w:val="sr-Cyrl-RS"/>
        </w:rPr>
        <w:t>Објашњење појединачних решења</w:t>
      </w:r>
    </w:p>
    <w:p w14:paraId="1682F44A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/>
          <w:lang w:val="sr-Cyrl-RS"/>
        </w:rPr>
        <w:t>Члан 1.</w:t>
      </w:r>
      <w:r>
        <w:rPr>
          <w:bCs/>
          <w:lang w:val="sr-Cyrl-RS"/>
        </w:rPr>
        <w:t xml:space="preserve"> Одредбом члана 1. предвиђа се да се Стратегија развоја културе доноси на период од пет година.</w:t>
      </w:r>
    </w:p>
    <w:p w14:paraId="38E28A9B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/>
          <w:lang w:val="sr-Cyrl-RS"/>
        </w:rPr>
        <w:t>Члан 2.</w:t>
      </w:r>
      <w:r>
        <w:rPr>
          <w:bCs/>
          <w:lang w:val="sr-Cyrl-RS"/>
        </w:rPr>
        <w:t xml:space="preserve"> Одредбом члана 2. предвиђа се да статус из члана 21а Закона о култури добије и Задужбина Светог манастира Хиландара.</w:t>
      </w:r>
    </w:p>
    <w:p w14:paraId="65EC4056" w14:textId="77777777" w:rsidR="00147EA4" w:rsidRDefault="00147EA4" w:rsidP="00147EA4">
      <w:pPr>
        <w:pStyle w:val="bold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/>
          <w:lang w:val="sr-Cyrl-RS"/>
        </w:rPr>
        <w:t>Члан 3.</w:t>
      </w:r>
      <w:r>
        <w:rPr>
          <w:bCs/>
          <w:lang w:val="sr-Cyrl-RS"/>
        </w:rPr>
        <w:t xml:space="preserve"> Одредбом члана 3. предвиђа се ступање на снагу закона осмог дана од дана објављивања у „Службеном гласнику Републике Србије”.</w:t>
      </w:r>
    </w:p>
    <w:p w14:paraId="336D0FE4" w14:textId="77777777" w:rsidR="00147EA4" w:rsidRDefault="00147EA4" w:rsidP="00147EA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075FD6" w14:textId="77777777" w:rsidR="00147EA4" w:rsidRDefault="00147EA4" w:rsidP="00147E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Финансијска средства</w:t>
      </w:r>
    </w:p>
    <w:p w14:paraId="07F495EC" w14:textId="77777777" w:rsidR="00147EA4" w:rsidRDefault="00147EA4" w:rsidP="00147EA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спровођење овог акта средства су обезбеђена Законом о буџету Републике Србије за 202</w:t>
      </w:r>
      <w:r w:rsidR="00427AB5">
        <w:rPr>
          <w:rFonts w:ascii="Times New Roman" w:hAnsi="Times New Roman" w:cs="Times New Roman"/>
          <w:sz w:val="24"/>
          <w:szCs w:val="24"/>
          <w:lang w:val="sr-Cyrl-RS"/>
        </w:rPr>
        <w:t>3. годину („Службени гласник РС</w:t>
      </w:r>
      <w:r w:rsidR="00427AB5" w:rsidRPr="00427AB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427AB5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број 138/</w:t>
      </w:r>
      <w:r w:rsidR="00427AB5">
        <w:rPr>
          <w:rFonts w:ascii="Times New Roman" w:hAnsi="Times New Roman" w:cs="Times New Roman"/>
          <w:sz w:val="24"/>
          <w:szCs w:val="24"/>
          <w:lang w:val="sr-Cyrl-RS"/>
        </w:rPr>
        <w:t>22), на разделу 29 -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 културе, Функција 820 </w:t>
      </w:r>
      <w:r w:rsidR="00427AB5"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Услуге културе , Глави 29.0 </w:t>
      </w:r>
      <w:r w:rsidR="00427AB5"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 културе, Програму 1202 - Унапређење система заштите културног наслеђа, П/А 0005 - Обнова и заштита Манастира Хиландар, апропријацији економске класификације 481 - Дотације невладиним организацијама, у износу од 13.000.000 динара. Средства за 2024. и 2025. годину биће планирана у процесу припреме буџета.</w:t>
      </w:r>
    </w:p>
    <w:p w14:paraId="4D2837E7" w14:textId="77777777" w:rsidR="00147EA4" w:rsidRDefault="00147EA4" w:rsidP="00147EA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F58976" w14:textId="77777777" w:rsidR="00300D8F" w:rsidRDefault="00300D8F"/>
    <w:sectPr w:rsidR="00300D8F" w:rsidSect="00147EA4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DB920" w14:textId="77777777" w:rsidR="00B54266" w:rsidRDefault="00B54266" w:rsidP="00147EA4">
      <w:pPr>
        <w:spacing w:after="0" w:line="240" w:lineRule="auto"/>
      </w:pPr>
      <w:r>
        <w:separator/>
      </w:r>
    </w:p>
  </w:endnote>
  <w:endnote w:type="continuationSeparator" w:id="0">
    <w:p w14:paraId="5848D6C7" w14:textId="77777777" w:rsidR="00B54266" w:rsidRDefault="00B54266" w:rsidP="0014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F92" w14:textId="77777777" w:rsidR="00B54266" w:rsidRDefault="00B54266" w:rsidP="00147EA4">
      <w:pPr>
        <w:spacing w:after="0" w:line="240" w:lineRule="auto"/>
      </w:pPr>
      <w:r>
        <w:separator/>
      </w:r>
    </w:p>
  </w:footnote>
  <w:footnote w:type="continuationSeparator" w:id="0">
    <w:p w14:paraId="5B42EB25" w14:textId="77777777" w:rsidR="00B54266" w:rsidRDefault="00B54266" w:rsidP="00147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27506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179174" w14:textId="77777777" w:rsidR="00147EA4" w:rsidRDefault="00147EA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A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33DB45" w14:textId="77777777" w:rsidR="00147EA4" w:rsidRDefault="00147E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BC6"/>
    <w:rsid w:val="00025140"/>
    <w:rsid w:val="00026BC6"/>
    <w:rsid w:val="00147EA4"/>
    <w:rsid w:val="00300D8F"/>
    <w:rsid w:val="00427AB5"/>
    <w:rsid w:val="00B5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8C18"/>
  <w15:chartTrackingRefBased/>
  <w15:docId w15:val="{DFFA7C64-151E-4EED-8A07-F83958A8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E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14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7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EA4"/>
  </w:style>
  <w:style w:type="paragraph" w:styleId="Footer">
    <w:name w:val="footer"/>
    <w:basedOn w:val="Normal"/>
    <w:link w:val="FooterChar"/>
    <w:uiPriority w:val="99"/>
    <w:unhideWhenUsed/>
    <w:rsid w:val="00147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EA4"/>
  </w:style>
  <w:style w:type="paragraph" w:styleId="BalloonText">
    <w:name w:val="Balloon Text"/>
    <w:basedOn w:val="Normal"/>
    <w:link w:val="BalloonTextChar"/>
    <w:uiPriority w:val="99"/>
    <w:semiHidden/>
    <w:unhideWhenUsed/>
    <w:rsid w:val="00427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2023-02-28T15:21:00Z</cp:lastPrinted>
  <dcterms:created xsi:type="dcterms:W3CDTF">2023-03-03T11:14:00Z</dcterms:created>
  <dcterms:modified xsi:type="dcterms:W3CDTF">2023-03-03T11:14:00Z</dcterms:modified>
</cp:coreProperties>
</file>