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4365A" w14:textId="77777777" w:rsidR="00BC35A1" w:rsidRPr="00473851" w:rsidRDefault="00BC35A1" w:rsidP="00BC35A1">
      <w:pPr>
        <w:pStyle w:val="BodyText2"/>
        <w:tabs>
          <w:tab w:val="left" w:pos="1440"/>
        </w:tabs>
        <w:ind w:right="0" w:firstLine="1418"/>
        <w:jc w:val="both"/>
        <w:rPr>
          <w:sz w:val="23"/>
          <w:lang w:val="sr-Cyrl-RS"/>
        </w:rPr>
      </w:pPr>
      <w:r w:rsidRPr="00473851">
        <w:rPr>
          <w:sz w:val="23"/>
          <w:lang w:val="sr-Cyrl-RS"/>
        </w:rPr>
        <w:tab/>
        <w:t xml:space="preserve">На основу члана 278. Закона о Војсци Југославије („Службени лист СРЈ”, бр. 43/94, 28/96, 22/99, 44/99, 74/99, 3/02 и 37/02 и „Службени лист СЦГ”, бр. 7/05 и 44/05), а у вези са чланом 197. став 2. Закона о Војсци Србије („Службени гласник РС”, бр. 116/07, 88/09, 101/10 – др. закон, 10/15, 88/15 – УС, 36/18, 94/19 и 74/21 – УС) и члана 42. став 1. Закона о Влади („Службени гласник РС”, бр. 55/05, 71/05 </w:t>
      </w:r>
      <w:r w:rsidRPr="00473851">
        <w:rPr>
          <w:sz w:val="23"/>
          <w:lang w:val="sr-Cyrl-RS"/>
        </w:rPr>
        <w:sym w:font="Symbol" w:char="002D"/>
      </w:r>
      <w:r w:rsidRPr="00473851">
        <w:rPr>
          <w:sz w:val="23"/>
          <w:lang w:val="sr-Cyrl-RS"/>
        </w:rPr>
        <w:t xml:space="preserve"> исправка, 101/07, 65/08, 16/11, 68/12 </w:t>
      </w:r>
      <w:r w:rsidRPr="00473851">
        <w:rPr>
          <w:sz w:val="23"/>
          <w:lang w:val="sr-Cyrl-RS"/>
        </w:rPr>
        <w:sym w:font="Symbol" w:char="002D"/>
      </w:r>
      <w:r w:rsidRPr="00473851">
        <w:rPr>
          <w:sz w:val="23"/>
          <w:lang w:val="sr-Cyrl-RS"/>
        </w:rPr>
        <w:t xml:space="preserve"> УС, 72/12, 7/14 </w:t>
      </w:r>
      <w:r w:rsidRPr="00473851">
        <w:rPr>
          <w:sz w:val="23"/>
          <w:lang w:val="sr-Cyrl-RS"/>
        </w:rPr>
        <w:sym w:font="Symbol" w:char="002D"/>
      </w:r>
      <w:r w:rsidRPr="00473851">
        <w:rPr>
          <w:sz w:val="23"/>
          <w:lang w:val="sr-Cyrl-RS"/>
        </w:rPr>
        <w:t xml:space="preserve"> УС</w:t>
      </w:r>
      <w:r w:rsidRPr="00473851">
        <w:rPr>
          <w:sz w:val="23"/>
          <w:lang w:val="sr-Latn-CS"/>
        </w:rPr>
        <w:t>,</w:t>
      </w:r>
      <w:r w:rsidRPr="00473851">
        <w:rPr>
          <w:sz w:val="23"/>
          <w:lang w:val="sr-Cyrl-RS"/>
        </w:rPr>
        <w:t xml:space="preserve"> 44/14</w:t>
      </w:r>
      <w:r w:rsidRPr="00473851">
        <w:rPr>
          <w:sz w:val="23"/>
          <w:lang w:val="sr-Latn-CS"/>
        </w:rPr>
        <w:t xml:space="preserve"> </w:t>
      </w:r>
      <w:r w:rsidRPr="00473851">
        <w:rPr>
          <w:sz w:val="23"/>
          <w:lang w:val="sr-Cyrl-RS"/>
        </w:rPr>
        <w:t xml:space="preserve">и 30/18 </w:t>
      </w:r>
      <w:r w:rsidRPr="00473851">
        <w:rPr>
          <w:sz w:val="23"/>
          <w:lang w:val="sr-Cyrl-RS"/>
        </w:rPr>
        <w:sym w:font="Symbol" w:char="002D"/>
      </w:r>
      <w:r w:rsidRPr="00473851">
        <w:rPr>
          <w:sz w:val="23"/>
          <w:lang w:val="sr-Cyrl-RS"/>
        </w:rPr>
        <w:t xml:space="preserve"> др. закон),</w:t>
      </w:r>
    </w:p>
    <w:p w14:paraId="3735E660" w14:textId="77777777" w:rsidR="00BC35A1" w:rsidRPr="00473851" w:rsidRDefault="00BC35A1" w:rsidP="00BC35A1">
      <w:pPr>
        <w:pStyle w:val="BodyText2"/>
        <w:tabs>
          <w:tab w:val="left" w:pos="1440"/>
        </w:tabs>
        <w:ind w:right="0"/>
        <w:rPr>
          <w:sz w:val="23"/>
          <w:lang w:val="sr-Cyrl-RS"/>
        </w:rPr>
      </w:pPr>
    </w:p>
    <w:p w14:paraId="29D3B5E3" w14:textId="77777777" w:rsidR="00BC35A1" w:rsidRPr="00473851" w:rsidRDefault="00BC35A1" w:rsidP="00BC35A1">
      <w:pPr>
        <w:pStyle w:val="BodyText2"/>
        <w:tabs>
          <w:tab w:val="left" w:pos="1440"/>
        </w:tabs>
        <w:rPr>
          <w:sz w:val="23"/>
          <w:lang w:val="sr-Cyrl-RS"/>
        </w:rPr>
      </w:pPr>
      <w:r w:rsidRPr="00473851">
        <w:rPr>
          <w:sz w:val="23"/>
          <w:lang w:val="sr-Cyrl-RS"/>
        </w:rPr>
        <w:tab/>
        <w:t xml:space="preserve">Влада доноси </w:t>
      </w:r>
    </w:p>
    <w:p w14:paraId="39F5841B" w14:textId="77777777" w:rsidR="00BC35A1" w:rsidRPr="00473851" w:rsidRDefault="00BC35A1" w:rsidP="00BC35A1">
      <w:pPr>
        <w:pStyle w:val="BodyText2"/>
        <w:tabs>
          <w:tab w:val="left" w:pos="1440"/>
        </w:tabs>
        <w:ind w:right="0"/>
        <w:rPr>
          <w:sz w:val="23"/>
          <w:lang w:val="sr-Cyrl-RS"/>
        </w:rPr>
      </w:pPr>
    </w:p>
    <w:p w14:paraId="1AD9D3F5" w14:textId="77777777" w:rsidR="00BC35A1" w:rsidRPr="00473851" w:rsidRDefault="00BC35A1" w:rsidP="00BC35A1">
      <w:pPr>
        <w:pStyle w:val="BodyText2"/>
        <w:tabs>
          <w:tab w:val="left" w:pos="1440"/>
        </w:tabs>
        <w:ind w:right="0"/>
        <w:rPr>
          <w:sz w:val="23"/>
          <w:lang w:val="sr-Cyrl-RS"/>
        </w:rPr>
      </w:pPr>
    </w:p>
    <w:p w14:paraId="31A510CE"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У Р Е Д Б У</w:t>
      </w:r>
    </w:p>
    <w:p w14:paraId="24828E85"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О ДОПУНАМА УРЕДБЕ О НАДЛЕЖНОСТИ, ДЕЛОКРУГУ, ОРГАНИЗАЦИЈИ И НАЧИНУ ПОСЛОВАЊА ФОНДА ЗА СОЦИЈАЛНО ОСИГУРАЊЕ ВОЈНИХ ОСИГУРАНИКА</w:t>
      </w:r>
    </w:p>
    <w:p w14:paraId="3FA25C6F" w14:textId="77777777" w:rsidR="00BC35A1" w:rsidRPr="00473851" w:rsidRDefault="00BC35A1" w:rsidP="00BC35A1">
      <w:pPr>
        <w:pStyle w:val="BodyText2"/>
        <w:tabs>
          <w:tab w:val="left" w:pos="1440"/>
        </w:tabs>
        <w:ind w:right="0"/>
        <w:rPr>
          <w:sz w:val="23"/>
          <w:lang w:val="sr-Cyrl-RS"/>
        </w:rPr>
      </w:pPr>
    </w:p>
    <w:p w14:paraId="52C0D92D"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Члан 1.</w:t>
      </w:r>
    </w:p>
    <w:p w14:paraId="4B587ECB" w14:textId="77777777" w:rsidR="00BC35A1" w:rsidRPr="00473851" w:rsidRDefault="00BC35A1" w:rsidP="00BC35A1">
      <w:pPr>
        <w:pStyle w:val="BodyText2"/>
        <w:tabs>
          <w:tab w:val="left" w:pos="1440"/>
        </w:tabs>
        <w:ind w:right="0"/>
        <w:jc w:val="both"/>
        <w:rPr>
          <w:sz w:val="23"/>
          <w:lang w:val="sr-Cyrl-RS"/>
        </w:rPr>
      </w:pPr>
      <w:r w:rsidRPr="00473851">
        <w:rPr>
          <w:sz w:val="23"/>
          <w:lang w:val="sr-Cyrl-RS"/>
        </w:rPr>
        <w:tab/>
        <w:t>У Уредби о надлежности, делокругу, организацији и начину пословања Фонда за социјално осигурање војних осигураника („Службени гласник РС”, бр. 102/11, 37/12, 107/12 и 119/13), у члану 6. став 2. после тачке 11а) додаје се нова тачка 11б), која гласи:</w:t>
      </w:r>
    </w:p>
    <w:p w14:paraId="1D051DB8" w14:textId="77777777" w:rsidR="00BC35A1" w:rsidRPr="00473851" w:rsidRDefault="00BC35A1" w:rsidP="00BC35A1">
      <w:pPr>
        <w:pStyle w:val="BodyText2"/>
        <w:tabs>
          <w:tab w:val="left" w:pos="1440"/>
        </w:tabs>
        <w:ind w:right="0"/>
        <w:rPr>
          <w:sz w:val="23"/>
          <w:lang w:val="sr-Cyrl-RS"/>
        </w:rPr>
      </w:pPr>
    </w:p>
    <w:p w14:paraId="6851EBDD" w14:textId="77777777" w:rsidR="00BC35A1" w:rsidRPr="00473851" w:rsidRDefault="00BC35A1" w:rsidP="00BC35A1">
      <w:pPr>
        <w:pStyle w:val="BodyText2"/>
        <w:tabs>
          <w:tab w:val="left" w:pos="1440"/>
        </w:tabs>
        <w:ind w:right="0"/>
        <w:jc w:val="both"/>
        <w:rPr>
          <w:sz w:val="23"/>
          <w:lang w:val="sr-Cyrl-RS"/>
        </w:rPr>
      </w:pPr>
      <w:r w:rsidRPr="00473851">
        <w:rPr>
          <w:sz w:val="23"/>
          <w:lang w:val="sr-Cyrl-RS"/>
        </w:rPr>
        <w:tab/>
        <w:t>„11б) обезбеђује финансијске и друге услове за обављање допунског рада у војноздравственим установама;”.</w:t>
      </w:r>
    </w:p>
    <w:p w14:paraId="29D27D30" w14:textId="77777777" w:rsidR="00BC35A1" w:rsidRPr="00473851" w:rsidRDefault="00BC35A1" w:rsidP="00BC35A1">
      <w:pPr>
        <w:pStyle w:val="BodyText2"/>
        <w:tabs>
          <w:tab w:val="left" w:pos="1440"/>
        </w:tabs>
        <w:ind w:right="0"/>
        <w:rPr>
          <w:sz w:val="23"/>
          <w:lang w:val="sr-Cyrl-RS"/>
        </w:rPr>
      </w:pPr>
    </w:p>
    <w:p w14:paraId="0B19769A"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Члан 2.</w:t>
      </w:r>
    </w:p>
    <w:p w14:paraId="6AE7B574" w14:textId="77777777" w:rsidR="00BC35A1" w:rsidRPr="00473851" w:rsidRDefault="00BC35A1" w:rsidP="00BC35A1">
      <w:pPr>
        <w:pStyle w:val="BodyText2"/>
        <w:tabs>
          <w:tab w:val="left" w:pos="1440"/>
        </w:tabs>
        <w:ind w:right="0"/>
        <w:rPr>
          <w:sz w:val="23"/>
          <w:lang w:val="sr-Cyrl-RS"/>
        </w:rPr>
      </w:pPr>
      <w:r w:rsidRPr="00473851">
        <w:rPr>
          <w:sz w:val="23"/>
          <w:lang w:val="sr-Cyrl-RS"/>
        </w:rPr>
        <w:tab/>
        <w:t>У члану 20. после тачке 3) додаје се нова тачка 3а), која гласи:</w:t>
      </w:r>
    </w:p>
    <w:p w14:paraId="5629163B" w14:textId="77777777" w:rsidR="00BC35A1" w:rsidRPr="00473851" w:rsidRDefault="00BC35A1" w:rsidP="00BC35A1">
      <w:pPr>
        <w:pStyle w:val="BodyText2"/>
        <w:tabs>
          <w:tab w:val="left" w:pos="1440"/>
        </w:tabs>
        <w:ind w:right="0"/>
        <w:rPr>
          <w:sz w:val="23"/>
          <w:lang w:val="sr-Cyrl-RS"/>
        </w:rPr>
      </w:pPr>
    </w:p>
    <w:p w14:paraId="0146AF47" w14:textId="77777777" w:rsidR="00BC35A1" w:rsidRPr="00473851" w:rsidRDefault="00BC35A1" w:rsidP="00BC35A1">
      <w:pPr>
        <w:pStyle w:val="BodyText2"/>
        <w:tabs>
          <w:tab w:val="left" w:pos="1440"/>
        </w:tabs>
        <w:ind w:right="0"/>
        <w:jc w:val="both"/>
        <w:rPr>
          <w:sz w:val="23"/>
          <w:lang w:val="sr-Cyrl-RS"/>
        </w:rPr>
      </w:pPr>
      <w:r w:rsidRPr="00473851">
        <w:rPr>
          <w:sz w:val="23"/>
          <w:lang w:val="sr-Cyrl-RS"/>
        </w:rPr>
        <w:tab/>
        <w:t>„3а) из прихода остварених по основу обављања допунског рада у војноздравственим установама;”.</w:t>
      </w:r>
    </w:p>
    <w:p w14:paraId="0FBEE21B" w14:textId="77777777" w:rsidR="00BC35A1" w:rsidRPr="00473851" w:rsidRDefault="00BC35A1" w:rsidP="00BC35A1">
      <w:pPr>
        <w:pStyle w:val="BodyText2"/>
        <w:tabs>
          <w:tab w:val="left" w:pos="1440"/>
        </w:tabs>
        <w:ind w:right="0"/>
        <w:rPr>
          <w:sz w:val="23"/>
          <w:lang w:val="sr-Cyrl-RS"/>
        </w:rPr>
      </w:pPr>
    </w:p>
    <w:p w14:paraId="28F4D8D6"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Члан 3.</w:t>
      </w:r>
    </w:p>
    <w:p w14:paraId="542F6378" w14:textId="77777777" w:rsidR="00BC35A1" w:rsidRPr="00473851" w:rsidRDefault="00BC35A1" w:rsidP="00BC35A1">
      <w:pPr>
        <w:pStyle w:val="BodyText2"/>
        <w:tabs>
          <w:tab w:val="left" w:pos="1440"/>
        </w:tabs>
        <w:ind w:right="0"/>
        <w:rPr>
          <w:sz w:val="23"/>
          <w:lang w:val="sr-Cyrl-RS"/>
        </w:rPr>
      </w:pPr>
      <w:r w:rsidRPr="00473851">
        <w:rPr>
          <w:sz w:val="23"/>
          <w:lang w:val="sr-Cyrl-RS"/>
        </w:rPr>
        <w:tab/>
        <w:t>У члану 21. после тачке 3) додаје се нова тачка 3а), која гласи:</w:t>
      </w:r>
    </w:p>
    <w:p w14:paraId="3907CCFF" w14:textId="77777777" w:rsidR="00BC35A1" w:rsidRPr="00473851" w:rsidRDefault="00BC35A1" w:rsidP="00BC35A1">
      <w:pPr>
        <w:pStyle w:val="BodyText2"/>
        <w:tabs>
          <w:tab w:val="left" w:pos="1440"/>
        </w:tabs>
        <w:ind w:right="0"/>
        <w:rPr>
          <w:sz w:val="23"/>
          <w:lang w:val="sr-Cyrl-RS"/>
        </w:rPr>
      </w:pPr>
    </w:p>
    <w:p w14:paraId="7B501F0F" w14:textId="77777777" w:rsidR="00BC35A1" w:rsidRPr="00473851" w:rsidRDefault="00BC35A1" w:rsidP="00BC35A1">
      <w:pPr>
        <w:pStyle w:val="BodyText2"/>
        <w:tabs>
          <w:tab w:val="left" w:pos="1440"/>
        </w:tabs>
        <w:ind w:right="0"/>
        <w:jc w:val="both"/>
        <w:rPr>
          <w:sz w:val="23"/>
          <w:lang w:val="sr-Cyrl-RS"/>
        </w:rPr>
      </w:pPr>
      <w:r w:rsidRPr="00473851">
        <w:rPr>
          <w:sz w:val="23"/>
          <w:lang w:val="sr-Cyrl-RS"/>
        </w:rPr>
        <w:tab/>
        <w:t>„3а) финансирање расхода по основу обављања допунског рада у војноздравственим установама;”.</w:t>
      </w:r>
    </w:p>
    <w:p w14:paraId="4BC48D24" w14:textId="77777777" w:rsidR="00BC35A1" w:rsidRPr="00473851" w:rsidRDefault="00BC35A1" w:rsidP="00BC35A1">
      <w:pPr>
        <w:pStyle w:val="BodyText2"/>
        <w:tabs>
          <w:tab w:val="left" w:pos="1440"/>
        </w:tabs>
        <w:ind w:right="0"/>
        <w:rPr>
          <w:sz w:val="23"/>
          <w:lang w:val="sr-Cyrl-RS"/>
        </w:rPr>
      </w:pPr>
    </w:p>
    <w:p w14:paraId="4E67804F" w14:textId="77777777" w:rsidR="00BC35A1" w:rsidRPr="00473851" w:rsidRDefault="00BC35A1" w:rsidP="00BC35A1">
      <w:pPr>
        <w:pStyle w:val="BodyText2"/>
        <w:tabs>
          <w:tab w:val="left" w:pos="1440"/>
        </w:tabs>
        <w:ind w:right="0"/>
        <w:jc w:val="center"/>
        <w:rPr>
          <w:sz w:val="23"/>
          <w:lang w:val="sr-Cyrl-RS"/>
        </w:rPr>
      </w:pPr>
      <w:r w:rsidRPr="00473851">
        <w:rPr>
          <w:sz w:val="23"/>
          <w:lang w:val="sr-Cyrl-RS"/>
        </w:rPr>
        <w:t>Члан 4.</w:t>
      </w:r>
    </w:p>
    <w:p w14:paraId="73B2358E" w14:textId="77777777" w:rsidR="00BC35A1" w:rsidRPr="00473851" w:rsidRDefault="00BC35A1" w:rsidP="00BC35A1">
      <w:pPr>
        <w:pStyle w:val="BodyText2"/>
        <w:tabs>
          <w:tab w:val="left" w:pos="1440"/>
        </w:tabs>
        <w:ind w:right="0"/>
        <w:jc w:val="both"/>
        <w:rPr>
          <w:sz w:val="23"/>
          <w:lang w:val="sr-Cyrl-RS"/>
        </w:rPr>
      </w:pPr>
      <w:r w:rsidRPr="00473851">
        <w:rPr>
          <w:sz w:val="23"/>
          <w:lang w:val="sr-Cyrl-RS"/>
        </w:rPr>
        <w:tab/>
        <w:t>Ова уредба ступа на снагу осмог дана од дана објављивања у „Службеном гласнику Републике Србије”.</w:t>
      </w:r>
    </w:p>
    <w:p w14:paraId="16BD8725" w14:textId="77777777" w:rsidR="00BC35A1" w:rsidRPr="00AC2E6F" w:rsidRDefault="00BC35A1" w:rsidP="00BC35A1">
      <w:pPr>
        <w:pStyle w:val="BodyText2"/>
        <w:tabs>
          <w:tab w:val="left" w:pos="1440"/>
        </w:tabs>
        <w:ind w:right="0"/>
        <w:jc w:val="both"/>
        <w:rPr>
          <w:sz w:val="16"/>
          <w:szCs w:val="16"/>
          <w:lang w:val="sr-Cyrl-RS"/>
        </w:rPr>
      </w:pPr>
    </w:p>
    <w:p w14:paraId="7FF641F9" w14:textId="77777777" w:rsidR="00BC35A1" w:rsidRPr="00473851" w:rsidRDefault="00BC35A1" w:rsidP="00BC35A1">
      <w:pPr>
        <w:rPr>
          <w:sz w:val="23"/>
          <w:lang w:val="sr-Cyrl-RS"/>
        </w:rPr>
      </w:pPr>
      <w:r w:rsidRPr="00473851">
        <w:rPr>
          <w:sz w:val="23"/>
        </w:rPr>
        <w:t>05 Број:</w:t>
      </w:r>
      <w:r w:rsidRPr="00473851">
        <w:rPr>
          <w:sz w:val="23"/>
          <w:lang w:val="sr-Cyrl-RS"/>
        </w:rPr>
        <w:t xml:space="preserve"> </w:t>
      </w:r>
      <w:r w:rsidRPr="00473851">
        <w:rPr>
          <w:sz w:val="23"/>
        </w:rPr>
        <w:t>110-1574/2023</w:t>
      </w:r>
    </w:p>
    <w:p w14:paraId="254DDBC1" w14:textId="77777777" w:rsidR="00BC35A1" w:rsidRPr="00473851" w:rsidRDefault="00BC35A1" w:rsidP="00BC35A1">
      <w:pPr>
        <w:rPr>
          <w:sz w:val="23"/>
          <w:lang w:val="sr-Latn-CS"/>
        </w:rPr>
      </w:pPr>
      <w:r w:rsidRPr="00473851">
        <w:rPr>
          <w:sz w:val="23"/>
        </w:rPr>
        <w:t>У</w:t>
      </w:r>
      <w:r w:rsidRPr="00473851">
        <w:rPr>
          <w:sz w:val="23"/>
          <w:lang w:val="sr-Latn-CS"/>
        </w:rPr>
        <w:t xml:space="preserve"> </w:t>
      </w:r>
      <w:r w:rsidRPr="00473851">
        <w:rPr>
          <w:sz w:val="23"/>
        </w:rPr>
        <w:t>Београду</w:t>
      </w:r>
      <w:r w:rsidRPr="00473851">
        <w:rPr>
          <w:sz w:val="23"/>
          <w:lang w:val="sr-Latn-CS"/>
        </w:rPr>
        <w:t>,</w:t>
      </w:r>
      <w:r w:rsidRPr="00473851">
        <w:rPr>
          <w:sz w:val="23"/>
          <w:lang w:val="sr-Cyrl-RS"/>
        </w:rPr>
        <w:t xml:space="preserve"> 23. фебруара </w:t>
      </w:r>
      <w:r w:rsidRPr="00473851">
        <w:rPr>
          <w:sz w:val="23"/>
          <w:lang w:val="sr-Latn-CS"/>
        </w:rPr>
        <w:t>20</w:t>
      </w:r>
      <w:r w:rsidRPr="00473851">
        <w:rPr>
          <w:sz w:val="23"/>
          <w:lang w:val="sr-Cyrl-RS"/>
        </w:rPr>
        <w:t>23</w:t>
      </w:r>
      <w:r w:rsidRPr="00473851">
        <w:rPr>
          <w:sz w:val="23"/>
          <w:lang w:val="sr-Latn-CS"/>
        </w:rPr>
        <w:t xml:space="preserve">. </w:t>
      </w:r>
      <w:r w:rsidRPr="00473851">
        <w:rPr>
          <w:sz w:val="23"/>
        </w:rPr>
        <w:t>године</w:t>
      </w:r>
    </w:p>
    <w:p w14:paraId="36F43CFA" w14:textId="77777777" w:rsidR="00BC35A1" w:rsidRPr="00AC2E6F" w:rsidRDefault="00BC35A1" w:rsidP="00BC35A1">
      <w:pPr>
        <w:rPr>
          <w:sz w:val="16"/>
          <w:szCs w:val="16"/>
        </w:rPr>
      </w:pPr>
    </w:p>
    <w:p w14:paraId="52D40FB2" w14:textId="77777777" w:rsidR="00BC35A1" w:rsidRPr="00D638E3" w:rsidRDefault="00BC35A1" w:rsidP="00BC35A1">
      <w:pPr>
        <w:pStyle w:val="1tekst"/>
        <w:jc w:val="center"/>
        <w:rPr>
          <w:szCs w:val="24"/>
          <w:lang w:val="sr-Cyrl-CS"/>
        </w:rPr>
      </w:pPr>
      <w:r w:rsidRPr="00D638E3">
        <w:rPr>
          <w:szCs w:val="24"/>
          <w:lang w:val="sr-Cyrl-CS"/>
        </w:rPr>
        <w:t>В</w:t>
      </w:r>
      <w:r w:rsidRPr="00D638E3">
        <w:rPr>
          <w:szCs w:val="24"/>
          <w:lang w:val="sr-Latn-CS"/>
        </w:rPr>
        <w:t xml:space="preserve"> </w:t>
      </w:r>
      <w:r w:rsidRPr="00D638E3">
        <w:rPr>
          <w:szCs w:val="24"/>
          <w:lang w:val="sr-Cyrl-CS"/>
        </w:rPr>
        <w:t>Л</w:t>
      </w:r>
      <w:r w:rsidRPr="00D638E3">
        <w:rPr>
          <w:szCs w:val="24"/>
          <w:lang w:val="sr-Latn-CS"/>
        </w:rPr>
        <w:t xml:space="preserve"> </w:t>
      </w:r>
      <w:r w:rsidRPr="00D638E3">
        <w:rPr>
          <w:szCs w:val="24"/>
          <w:lang w:val="sr-Cyrl-CS"/>
        </w:rPr>
        <w:t>А</w:t>
      </w:r>
      <w:r w:rsidRPr="00D638E3">
        <w:rPr>
          <w:szCs w:val="24"/>
          <w:lang w:val="sr-Latn-CS"/>
        </w:rPr>
        <w:t xml:space="preserve"> </w:t>
      </w:r>
      <w:r w:rsidRPr="00D638E3">
        <w:rPr>
          <w:szCs w:val="24"/>
          <w:lang w:val="sr-Cyrl-CS"/>
        </w:rPr>
        <w:t>Д</w:t>
      </w:r>
      <w:r w:rsidRPr="00D638E3">
        <w:rPr>
          <w:szCs w:val="24"/>
          <w:lang w:val="sr-Latn-CS"/>
        </w:rPr>
        <w:t xml:space="preserve"> </w:t>
      </w:r>
      <w:r w:rsidRPr="00D638E3">
        <w:rPr>
          <w:szCs w:val="24"/>
          <w:lang w:val="sr-Cyrl-CS"/>
        </w:rPr>
        <w:t>А</w:t>
      </w:r>
    </w:p>
    <w:p w14:paraId="2C6B0771" w14:textId="77777777" w:rsidR="00BC35A1" w:rsidRPr="00AC2E6F" w:rsidRDefault="00BC35A1" w:rsidP="00BC35A1">
      <w:pPr>
        <w:pStyle w:val="1tekst"/>
        <w:spacing w:before="0" w:after="0"/>
        <w:ind w:hanging="26"/>
        <w:jc w:val="center"/>
        <w:rPr>
          <w:sz w:val="16"/>
          <w:szCs w:val="16"/>
          <w:lang w:val="sr-Cyrl-CS"/>
        </w:rPr>
      </w:pPr>
    </w:p>
    <w:tbl>
      <w:tblPr>
        <w:tblW w:w="0" w:type="auto"/>
        <w:tblLayout w:type="fixed"/>
        <w:tblLook w:val="0000" w:firstRow="0" w:lastRow="0" w:firstColumn="0" w:lastColumn="0" w:noHBand="0" w:noVBand="0"/>
      </w:tblPr>
      <w:tblGrid>
        <w:gridCol w:w="4360"/>
        <w:gridCol w:w="4360"/>
      </w:tblGrid>
      <w:tr w:rsidR="00BC35A1" w:rsidRPr="00681101" w14:paraId="7B31B82A" w14:textId="77777777" w:rsidTr="007F436B">
        <w:tc>
          <w:tcPr>
            <w:tcW w:w="4360" w:type="dxa"/>
          </w:tcPr>
          <w:p w14:paraId="2109437C" w14:textId="77777777" w:rsidR="00BC35A1" w:rsidRPr="00681101" w:rsidRDefault="00BC35A1" w:rsidP="007F436B">
            <w:pPr>
              <w:jc w:val="center"/>
              <w:rPr>
                <w:lang w:val="ru-RU"/>
              </w:rPr>
            </w:pPr>
          </w:p>
        </w:tc>
        <w:tc>
          <w:tcPr>
            <w:tcW w:w="4360" w:type="dxa"/>
          </w:tcPr>
          <w:p w14:paraId="7B6E9FD2" w14:textId="77777777" w:rsidR="00BC35A1" w:rsidRPr="00681101" w:rsidRDefault="00BC35A1" w:rsidP="007F436B">
            <w:pPr>
              <w:jc w:val="center"/>
              <w:rPr>
                <w:lang w:val="ru-RU"/>
              </w:rPr>
            </w:pPr>
          </w:p>
          <w:p w14:paraId="5DF628D5" w14:textId="77777777" w:rsidR="00BC35A1" w:rsidRPr="00681101" w:rsidRDefault="00BC35A1" w:rsidP="007F436B">
            <w:pPr>
              <w:jc w:val="center"/>
              <w:rPr>
                <w:lang w:val="ru-RU"/>
              </w:rPr>
            </w:pPr>
            <w:r w:rsidRPr="00681101">
              <w:rPr>
                <w:lang w:val="ru-RU"/>
              </w:rPr>
              <w:t>ПРЕДСЕДНИК</w:t>
            </w:r>
          </w:p>
          <w:p w14:paraId="478962CC" w14:textId="77777777" w:rsidR="00BC35A1" w:rsidRPr="00681101" w:rsidRDefault="00BC35A1" w:rsidP="007F436B">
            <w:pPr>
              <w:rPr>
                <w:lang w:val="sr-Cyrl-CS"/>
              </w:rPr>
            </w:pPr>
          </w:p>
          <w:p w14:paraId="7CA009C4" w14:textId="77777777" w:rsidR="00BC35A1" w:rsidRPr="00AC2E6F" w:rsidRDefault="00BC35A1" w:rsidP="007F436B">
            <w:pPr>
              <w:rPr>
                <w:sz w:val="16"/>
                <w:szCs w:val="16"/>
                <w:lang w:val="sr-Cyrl-CS"/>
              </w:rPr>
            </w:pPr>
          </w:p>
          <w:p w14:paraId="22A3A65B" w14:textId="77777777" w:rsidR="00BC35A1" w:rsidRPr="00681101" w:rsidRDefault="00BC35A1" w:rsidP="00BC35A1">
            <w:pPr>
              <w:pStyle w:val="Footer"/>
              <w:jc w:val="center"/>
              <w:rPr>
                <w:lang w:val="ru-RU"/>
              </w:rPr>
            </w:pPr>
            <w:r>
              <w:rPr>
                <w:lang w:val="ru-RU"/>
              </w:rPr>
              <w:t>Ана Брнабић</w:t>
            </w:r>
          </w:p>
        </w:tc>
      </w:tr>
    </w:tbl>
    <w:p w14:paraId="3D730B8F"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719"/>
    <w:rsid w:val="00023F8D"/>
    <w:rsid w:val="000623FF"/>
    <w:rsid w:val="0009755F"/>
    <w:rsid w:val="000B0739"/>
    <w:rsid w:val="00106732"/>
    <w:rsid w:val="0010778F"/>
    <w:rsid w:val="00125F69"/>
    <w:rsid w:val="00136480"/>
    <w:rsid w:val="00184D96"/>
    <w:rsid w:val="00187CE9"/>
    <w:rsid w:val="001A6673"/>
    <w:rsid w:val="00210113"/>
    <w:rsid w:val="00230B6C"/>
    <w:rsid w:val="00272EEC"/>
    <w:rsid w:val="002854FD"/>
    <w:rsid w:val="002A040B"/>
    <w:rsid w:val="002C1C89"/>
    <w:rsid w:val="002D1908"/>
    <w:rsid w:val="003008AA"/>
    <w:rsid w:val="003049E0"/>
    <w:rsid w:val="00316DC3"/>
    <w:rsid w:val="00342AC4"/>
    <w:rsid w:val="00346953"/>
    <w:rsid w:val="00353F20"/>
    <w:rsid w:val="00372643"/>
    <w:rsid w:val="003808C2"/>
    <w:rsid w:val="00395C7D"/>
    <w:rsid w:val="003B75BF"/>
    <w:rsid w:val="003C638A"/>
    <w:rsid w:val="00443833"/>
    <w:rsid w:val="00445FA1"/>
    <w:rsid w:val="00451693"/>
    <w:rsid w:val="00453DEF"/>
    <w:rsid w:val="004D0601"/>
    <w:rsid w:val="004D23C7"/>
    <w:rsid w:val="004E4D88"/>
    <w:rsid w:val="004E6352"/>
    <w:rsid w:val="00527B70"/>
    <w:rsid w:val="00535671"/>
    <w:rsid w:val="005443C3"/>
    <w:rsid w:val="005F1634"/>
    <w:rsid w:val="00600DE6"/>
    <w:rsid w:val="006152EB"/>
    <w:rsid w:val="00641D04"/>
    <w:rsid w:val="0064677A"/>
    <w:rsid w:val="006553FE"/>
    <w:rsid w:val="0069052C"/>
    <w:rsid w:val="006C793A"/>
    <w:rsid w:val="006E18AC"/>
    <w:rsid w:val="006F20BA"/>
    <w:rsid w:val="006F3B94"/>
    <w:rsid w:val="0073116E"/>
    <w:rsid w:val="00735839"/>
    <w:rsid w:val="00781204"/>
    <w:rsid w:val="007B383A"/>
    <w:rsid w:val="007D0626"/>
    <w:rsid w:val="00877D81"/>
    <w:rsid w:val="008A4218"/>
    <w:rsid w:val="009375E1"/>
    <w:rsid w:val="0094658B"/>
    <w:rsid w:val="00972B18"/>
    <w:rsid w:val="00976698"/>
    <w:rsid w:val="009A274D"/>
    <w:rsid w:val="009E01A4"/>
    <w:rsid w:val="009E1290"/>
    <w:rsid w:val="009F715D"/>
    <w:rsid w:val="00A76F8B"/>
    <w:rsid w:val="00A82B08"/>
    <w:rsid w:val="00A933C9"/>
    <w:rsid w:val="00A95397"/>
    <w:rsid w:val="00AB31AF"/>
    <w:rsid w:val="00AC615F"/>
    <w:rsid w:val="00AF4139"/>
    <w:rsid w:val="00B16D70"/>
    <w:rsid w:val="00B935C3"/>
    <w:rsid w:val="00B93EA7"/>
    <w:rsid w:val="00B94B83"/>
    <w:rsid w:val="00BC35A1"/>
    <w:rsid w:val="00BF3182"/>
    <w:rsid w:val="00C077E3"/>
    <w:rsid w:val="00C42719"/>
    <w:rsid w:val="00C9145E"/>
    <w:rsid w:val="00CC0A22"/>
    <w:rsid w:val="00D27B3D"/>
    <w:rsid w:val="00D374C3"/>
    <w:rsid w:val="00D50AF8"/>
    <w:rsid w:val="00D51B35"/>
    <w:rsid w:val="00D53869"/>
    <w:rsid w:val="00D5553B"/>
    <w:rsid w:val="00D60DC7"/>
    <w:rsid w:val="00D76FA5"/>
    <w:rsid w:val="00D82C7C"/>
    <w:rsid w:val="00DE210E"/>
    <w:rsid w:val="00E0717F"/>
    <w:rsid w:val="00E37961"/>
    <w:rsid w:val="00E5781A"/>
    <w:rsid w:val="00E77DF5"/>
    <w:rsid w:val="00EB25BA"/>
    <w:rsid w:val="00EC5DCD"/>
    <w:rsid w:val="00EC69F1"/>
    <w:rsid w:val="00F072D4"/>
    <w:rsid w:val="00F07530"/>
    <w:rsid w:val="00F71D5C"/>
    <w:rsid w:val="00F748BB"/>
    <w:rsid w:val="00F82186"/>
    <w:rsid w:val="00F972E4"/>
    <w:rsid w:val="00FA514F"/>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58F66"/>
  <w15:chartTrackingRefBased/>
  <w15:docId w15:val="{115B8C4A-8D10-4A95-8873-8DD10656A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5A1"/>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C35A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C35A1"/>
    <w:rPr>
      <w:rFonts w:eastAsia="Times New Roman"/>
      <w:szCs w:val="24"/>
    </w:rPr>
  </w:style>
  <w:style w:type="paragraph" w:customStyle="1" w:styleId="1tekst">
    <w:name w:val="1tekst"/>
    <w:basedOn w:val="Normal"/>
    <w:rsid w:val="00BC35A1"/>
    <w:pPr>
      <w:tabs>
        <w:tab w:val="clear" w:pos="1418"/>
      </w:tabs>
      <w:spacing w:before="100" w:after="100"/>
      <w:ind w:firstLine="240"/>
    </w:pPr>
    <w:rPr>
      <w:szCs w:val="20"/>
    </w:rPr>
  </w:style>
  <w:style w:type="paragraph" w:styleId="BodyText2">
    <w:name w:val="Body Text 2"/>
    <w:basedOn w:val="Normal"/>
    <w:link w:val="BodyText2Char"/>
    <w:rsid w:val="00BC35A1"/>
    <w:pPr>
      <w:tabs>
        <w:tab w:val="clear" w:pos="1418"/>
      </w:tabs>
      <w:ind w:right="-566"/>
      <w:jc w:val="left"/>
    </w:pPr>
    <w:rPr>
      <w:szCs w:val="20"/>
      <w:lang w:val="sr-Cyrl-CS"/>
    </w:rPr>
  </w:style>
  <w:style w:type="character" w:customStyle="1" w:styleId="BodyText2Char">
    <w:name w:val="Body Text 2 Char"/>
    <w:basedOn w:val="DefaultParagraphFont"/>
    <w:link w:val="BodyText2"/>
    <w:rsid w:val="00BC35A1"/>
    <w:rPr>
      <w:rFonts w:eastAsia="Times New Roman"/>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1339</Characters>
  <Application>Microsoft Office Word</Application>
  <DocSecurity>0</DocSecurity>
  <Lines>11</Lines>
  <Paragraphs>3</Paragraphs>
  <ScaleCrop>false</ScaleCrop>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2023-02-24T10:58:00Z</dcterms:created>
  <dcterms:modified xsi:type="dcterms:W3CDTF">2023-02-24T10:58:00Z</dcterms:modified>
</cp:coreProperties>
</file>