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74DA0" w14:textId="77777777" w:rsidR="005D5EBA" w:rsidRDefault="005D5EBA" w:rsidP="005D5EB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ПРЕГЛЕД ОДРЕДАБА ЗАКОНА О УСТАВНОМ СУДУ КОЈЕ СЕ МЕЊАЈУ</w:t>
      </w:r>
    </w:p>
    <w:p w14:paraId="4529D80E" w14:textId="77777777" w:rsidR="005D5EBA" w:rsidRDefault="005D5EBA" w:rsidP="005D5EBA">
      <w:pPr>
        <w:spacing w:after="0" w:line="240" w:lineRule="auto"/>
        <w:jc w:val="center"/>
        <w:rPr>
          <w:rFonts w:ascii="Times New Roman" w:hAnsi="Times New Roman" w:cs="Times New Roman"/>
          <w:b/>
          <w:sz w:val="24"/>
          <w:szCs w:val="24"/>
        </w:rPr>
      </w:pPr>
    </w:p>
    <w:p w14:paraId="71525E42" w14:textId="77777777" w:rsidR="005D5EBA" w:rsidRDefault="005D5EBA" w:rsidP="005D5EBA">
      <w:pPr>
        <w:pStyle w:val="clan"/>
        <w:shd w:val="clear" w:color="auto" w:fill="FFFFFF"/>
        <w:spacing w:before="0" w:beforeAutospacing="0" w:after="0" w:afterAutospacing="0"/>
        <w:jc w:val="center"/>
        <w:rPr>
          <w:rFonts w:eastAsiaTheme="minorHAnsi"/>
          <w:lang w:eastAsia="en-US"/>
        </w:rPr>
      </w:pPr>
      <w:r>
        <w:rPr>
          <w:rFonts w:eastAsiaTheme="minorHAnsi"/>
          <w:lang w:eastAsia="en-US"/>
        </w:rPr>
        <w:t>Члан 4.</w:t>
      </w:r>
    </w:p>
    <w:p w14:paraId="7FF70D9F"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Свако лице може захтевати да му се омогући увид у списе предмета и да му се дозволи препис списа, у складу са законом који уређује слободан приступ информацијама од јавног значаја.</w:t>
      </w:r>
    </w:p>
    <w:p w14:paraId="43D29282" w14:textId="77777777" w:rsidR="005D5EBA" w:rsidRDefault="005D5EBA" w:rsidP="005D5EBA">
      <w:pPr>
        <w:pStyle w:val="v2-clan-left-1"/>
        <w:shd w:val="clear" w:color="auto" w:fill="FFFFFF"/>
        <w:spacing w:before="0" w:beforeAutospacing="0" w:after="0" w:afterAutospacing="0"/>
        <w:ind w:firstLine="708"/>
        <w:jc w:val="both"/>
        <w:rPr>
          <w:rFonts w:eastAsiaTheme="minorHAnsi"/>
          <w:strike/>
          <w:lang w:eastAsia="en-US"/>
        </w:rPr>
      </w:pPr>
      <w:r>
        <w:rPr>
          <w:rFonts w:eastAsiaTheme="minorHAnsi"/>
          <w:strike/>
          <w:lang w:eastAsia="en-US"/>
        </w:rPr>
        <w:t>Изузетно, у поступку по уставним жалбама и жалбама судија, јавних тужилаца и заменика јавних тужилаца, Уставни суд може одлучити да право увида у списе предмета имају само учесници у поступку.</w:t>
      </w:r>
    </w:p>
    <w:p w14:paraId="004B67E9" w14:textId="77777777" w:rsidR="005D5EBA" w:rsidRDefault="005D5EBA" w:rsidP="005D5EBA">
      <w:pPr>
        <w:pStyle w:val="v2-clan-left-1"/>
        <w:shd w:val="clear" w:color="auto" w:fill="FFFFFF"/>
        <w:spacing w:before="0" w:beforeAutospacing="0" w:after="0" w:afterAutospacing="0"/>
        <w:ind w:firstLine="708"/>
        <w:jc w:val="both"/>
        <w:rPr>
          <w:rFonts w:eastAsiaTheme="minorHAnsi"/>
          <w:strike/>
          <w:lang w:eastAsia="en-US"/>
        </w:rPr>
      </w:pPr>
      <w:r>
        <w:t>ИЗУЗЕТНО, У ПОСТУПКУ ПО УСТАВНОЈ ЖАЛБИ И ЖАЛБИ УСТАВНОМ СУДУ СУДИЈЕ, ПРЕДСЕДНИКА СУДА ИЛИ НОСИОЦА ЈАВНОТУЖИЛАЧКЕ ФУНКЦИЈЕ, КОЈА ИСКЉУЧУЈЕ ПРАВО НА ПОДНОШЕЊЕ УСТАВНЕ ЖАЛБЕ, УСТАВНИ СУД МОЖЕ ОДЛУЧИТИ ДА ПРАВО УВИДА У СПИСЕ ПРЕДМЕТА ИМАЈУ САМО УЧЕСНИЦИ У ПОСТУПКУ.</w:t>
      </w:r>
    </w:p>
    <w:p w14:paraId="67DE1196"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Увид у списе предмета и препис списа неће се дозволити ако постоје разлози за искључење јавности и у другим случајевима, у складу са законом.</w:t>
      </w:r>
    </w:p>
    <w:p w14:paraId="4D558D52"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p>
    <w:p w14:paraId="661B653E" w14:textId="77777777" w:rsidR="005D5EBA" w:rsidRDefault="005D5EBA" w:rsidP="005D5EBA">
      <w:pPr>
        <w:pStyle w:val="clan"/>
        <w:shd w:val="clear" w:color="auto" w:fill="FFFFFF"/>
        <w:spacing w:before="0" w:beforeAutospacing="0" w:after="0" w:afterAutospacing="0"/>
        <w:jc w:val="center"/>
        <w:rPr>
          <w:rFonts w:eastAsiaTheme="minorHAnsi"/>
          <w:lang w:eastAsia="en-US"/>
        </w:rPr>
      </w:pPr>
      <w:r>
        <w:rPr>
          <w:rFonts w:eastAsiaTheme="minorHAnsi"/>
          <w:lang w:eastAsia="en-US"/>
        </w:rPr>
        <w:t>Члан 21.</w:t>
      </w:r>
    </w:p>
    <w:p w14:paraId="4407EF4A"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Судија Уставног суда коме је престала дужност има право на накнаду плате у трајању од шест месеци у висини плате судије Уставног суда.</w:t>
      </w:r>
    </w:p>
    <w:p w14:paraId="7F73B5B5"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Право на накнаду плате престаје пре протека рока од шест месеци ако судија коме је престала функција заснује радни однос или стекне право на пензију, а може бити продужено за још шест месеци ако у тих шест месеци стиче право на пензију.</w:t>
      </w:r>
    </w:p>
    <w:p w14:paraId="150EDA11"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Судија Уставног суда коме је дужност престала због испуњења услова за старосну пензију, односно који је разрешен због чланства у политичкој странци, повреде забране сукоба интереса, осуде на казну затвора или за кажњиво дело које га чини недостојним дужности судије Уставног суда, нема право на накнаду плате из ст. 1. и 2. овог члана.</w:t>
      </w:r>
    </w:p>
    <w:p w14:paraId="75D074A5" w14:textId="77777777" w:rsidR="005D5EBA" w:rsidRDefault="005D5EBA" w:rsidP="005D5EBA">
      <w:pPr>
        <w:pStyle w:val="v2-clan-left-1"/>
        <w:shd w:val="clear" w:color="auto" w:fill="FFFFFF"/>
        <w:spacing w:before="0" w:beforeAutospacing="0" w:after="0" w:afterAutospacing="0"/>
        <w:ind w:firstLine="708"/>
        <w:jc w:val="both"/>
        <w:rPr>
          <w:rFonts w:eastAsiaTheme="minorHAnsi"/>
          <w:lang w:eastAsia="en-US"/>
        </w:rPr>
      </w:pPr>
      <w:r>
        <w:rPr>
          <w:rFonts w:eastAsiaTheme="minorHAnsi"/>
          <w:lang w:eastAsia="en-US"/>
        </w:rPr>
        <w:t>Судија Уставног суда коме је престала дужност истеком времена на које је изабран или именован, има право да се у року од три месеца од дана престанка дужности врати на рад у државни и други орган или правно лице из кога је изабран, односно именован за судију Уставног суда, на послове које је обављао до избора, односно именовања или на друге послове који одговарају његовом степену стручности и способностима.</w:t>
      </w:r>
    </w:p>
    <w:p w14:paraId="5917E02A" w14:textId="77777777" w:rsidR="005D5EBA" w:rsidRDefault="005D5EBA" w:rsidP="005D5EBA">
      <w:pPr>
        <w:pStyle w:val="v2-clan-left-1"/>
        <w:shd w:val="clear" w:color="auto" w:fill="FFFFFF"/>
        <w:spacing w:before="0" w:beforeAutospacing="0" w:after="0" w:afterAutospacing="0"/>
        <w:ind w:firstLine="708"/>
        <w:jc w:val="both"/>
        <w:rPr>
          <w:rFonts w:eastAsiaTheme="minorHAnsi"/>
          <w:strike/>
          <w:lang w:eastAsia="en-US"/>
        </w:rPr>
      </w:pPr>
      <w:r>
        <w:rPr>
          <w:rFonts w:eastAsiaTheme="minorHAnsi"/>
          <w:strike/>
          <w:lang w:eastAsia="en-US"/>
        </w:rPr>
        <w:t>Судији Уставног суда који је изабран или именован из реда судија или заменика јавних тужилаца, мирује судијска, односно јавнотужилачка функција док обавља дужност судије Уставног суда.</w:t>
      </w:r>
    </w:p>
    <w:p w14:paraId="03FF9FC6" w14:textId="77777777" w:rsidR="005D5EBA" w:rsidRDefault="005D5EBA" w:rsidP="005D5EBA">
      <w:pPr>
        <w:pStyle w:val="v2-clan-left-1"/>
        <w:shd w:val="clear" w:color="auto" w:fill="FFFFFF"/>
        <w:spacing w:before="0" w:beforeAutospacing="0" w:after="0" w:afterAutospacing="0"/>
        <w:ind w:firstLine="708"/>
        <w:jc w:val="both"/>
        <w:rPr>
          <w:rFonts w:eastAsiaTheme="minorHAnsi"/>
          <w:strike/>
          <w:lang w:eastAsia="en-US"/>
        </w:rPr>
      </w:pPr>
      <w:r>
        <w:rPr>
          <w:rFonts w:eastAsiaTheme="minorHAnsi"/>
          <w:strike/>
          <w:lang w:eastAsia="en-US"/>
        </w:rPr>
        <w:t>Судија, односно заменик јавног тужиоца из става 5. овог члана коме је престала дужност истеком времена на које је изабран или именован, наставља да обавља судијску функцију, односно функцију заменика јавног тужиоца, у суду, односно јавном тужилаштву из кога је изабран, односно именован на дужност.</w:t>
      </w:r>
    </w:p>
    <w:p w14:paraId="00A133B8" w14:textId="77777777" w:rsidR="005D5EBA" w:rsidRDefault="005D5EBA" w:rsidP="005D5EBA">
      <w:pPr>
        <w:pStyle w:val="v2-clan-left-1"/>
        <w:shd w:val="clear" w:color="auto" w:fill="FFFFFF"/>
        <w:spacing w:before="0" w:beforeAutospacing="0" w:after="0" w:afterAutospacing="0"/>
        <w:ind w:firstLine="708"/>
        <w:jc w:val="both"/>
        <w:rPr>
          <w:rFonts w:eastAsiaTheme="minorHAnsi"/>
          <w:strike/>
          <w:lang w:eastAsia="en-US"/>
        </w:rPr>
      </w:pPr>
      <w:r>
        <w:rPr>
          <w:rFonts w:eastAsiaTheme="minorHAnsi"/>
          <w:strike/>
          <w:lang w:eastAsia="en-US"/>
        </w:rPr>
        <w:t>Високи савет судства, односно Државно веће тужилаца дужни су да у року од 30 дана од дана престанка дужности судије Уставног суда донесу решење у случају из става 6. овог члана.</w:t>
      </w:r>
    </w:p>
    <w:p w14:paraId="4349C394" w14:textId="77777777" w:rsidR="003D4EAA" w:rsidRDefault="003D4EAA" w:rsidP="005D5EBA">
      <w:pPr>
        <w:pStyle w:val="v2-clan-left-1"/>
        <w:shd w:val="clear" w:color="auto" w:fill="FFFFFF"/>
        <w:spacing w:before="0" w:beforeAutospacing="0" w:after="0" w:afterAutospacing="0"/>
        <w:ind w:firstLine="708"/>
        <w:jc w:val="both"/>
        <w:rPr>
          <w:rFonts w:eastAsiaTheme="minorHAnsi"/>
          <w:strike/>
          <w:lang w:eastAsia="en-US"/>
        </w:rPr>
      </w:pPr>
    </w:p>
    <w:p w14:paraId="7FE0E545" w14:textId="77777777" w:rsidR="003D4EAA" w:rsidRDefault="003D4EAA" w:rsidP="005D5EBA">
      <w:pPr>
        <w:pStyle w:val="v2-clan-left-1"/>
        <w:shd w:val="clear" w:color="auto" w:fill="FFFFFF"/>
        <w:spacing w:before="0" w:beforeAutospacing="0" w:after="0" w:afterAutospacing="0"/>
        <w:ind w:firstLine="708"/>
        <w:jc w:val="both"/>
        <w:rPr>
          <w:rFonts w:eastAsiaTheme="minorHAnsi"/>
          <w:strike/>
          <w:lang w:eastAsia="en-US"/>
        </w:rPr>
      </w:pPr>
    </w:p>
    <w:p w14:paraId="71C891EF" w14:textId="77777777" w:rsidR="003D4EAA" w:rsidRDefault="003D4EAA" w:rsidP="005D5EBA">
      <w:pPr>
        <w:pStyle w:val="v2-clan-left-1"/>
        <w:shd w:val="clear" w:color="auto" w:fill="FFFFFF"/>
        <w:spacing w:before="0" w:beforeAutospacing="0" w:after="0" w:afterAutospacing="0"/>
        <w:ind w:firstLine="708"/>
        <w:jc w:val="both"/>
        <w:rPr>
          <w:rFonts w:eastAsiaTheme="minorHAnsi"/>
          <w:strike/>
          <w:lang w:eastAsia="en-US"/>
        </w:rPr>
      </w:pPr>
    </w:p>
    <w:p w14:paraId="3693600E" w14:textId="77777777" w:rsidR="003D4EAA" w:rsidRDefault="003D4EAA" w:rsidP="005D5EBA">
      <w:pPr>
        <w:pStyle w:val="v2-clan-left-1"/>
        <w:shd w:val="clear" w:color="auto" w:fill="FFFFFF"/>
        <w:spacing w:before="0" w:beforeAutospacing="0" w:after="0" w:afterAutospacing="0"/>
        <w:ind w:firstLine="708"/>
        <w:jc w:val="both"/>
        <w:rPr>
          <w:rFonts w:eastAsiaTheme="minorHAnsi"/>
          <w:strike/>
          <w:lang w:eastAsia="en-US"/>
        </w:rPr>
      </w:pPr>
    </w:p>
    <w:p w14:paraId="4ED8D805" w14:textId="77777777" w:rsidR="005D5EBA" w:rsidRDefault="005D5EBA" w:rsidP="005D5EBA">
      <w:pPr>
        <w:pStyle w:val="v2-clan-left-1"/>
        <w:shd w:val="clear" w:color="auto" w:fill="FFFFFF"/>
        <w:spacing w:before="0" w:beforeAutospacing="0" w:after="0" w:afterAutospacing="0"/>
        <w:ind w:firstLine="708"/>
        <w:jc w:val="both"/>
        <w:rPr>
          <w:rFonts w:eastAsiaTheme="minorHAnsi"/>
          <w:strike/>
          <w:lang w:eastAsia="en-US"/>
        </w:rPr>
      </w:pPr>
      <w:r>
        <w:rPr>
          <w:rFonts w:eastAsiaTheme="minorHAnsi"/>
          <w:strike/>
          <w:lang w:eastAsia="en-US"/>
        </w:rPr>
        <w:lastRenderedPageBreak/>
        <w:t>Судији Уставног суда који је изабран или именован из реда јавних тужилаца даном ступања на дужност престаје јавнотужилачка функција, а по престанку дужности судије Уставног суда због истека времена на које је изабран, односно именован на дужност, Државно веће тужилаца, у року од 30 дана, доноси одлуку о његовом избору на функцију заменика јавног тужиоца у јавном тужилаштву из кога је био изабран, односно именован на дужност судије Уставног суда.</w:t>
      </w:r>
    </w:p>
    <w:p w14:paraId="6FE416F9" w14:textId="77777777" w:rsidR="005D5EBA" w:rsidRDefault="005D5EBA" w:rsidP="005D5EBA">
      <w:pPr>
        <w:pStyle w:val="v2-clan-left-1"/>
        <w:shd w:val="clear" w:color="auto" w:fill="FFFFFF"/>
        <w:spacing w:before="0" w:beforeAutospacing="0" w:after="0" w:afterAutospacing="0"/>
        <w:ind w:firstLine="708"/>
        <w:jc w:val="both"/>
      </w:pPr>
      <w:r>
        <w:t>СУДИЈИ УСТАВНОГ СУДА КОЈИ ЈЕ ИЗАБРАН ИЛИ ИМЕНОВАН ИЗ РЕДА СУДИЈА ИЛИ НОСИЛАЦА ЈАВНОТУЖИЛАЧКЕ ФУНКЦИЈЕ, МИРУЈЕ СУДИЈСКА ФУНКЦИЈА, ОДНОСНО ФУНКЦИЈА ЈАВНОГ ТУЖИОЦА ДОК ОБАВЉА ДУЖНОСТ СУДИЈЕ УСТАВНОГ СУДА.</w:t>
      </w:r>
    </w:p>
    <w:p w14:paraId="1C524286" w14:textId="77777777" w:rsidR="005D5EBA" w:rsidRDefault="005D5EBA" w:rsidP="005D5EBA">
      <w:pPr>
        <w:pStyle w:val="v2-clan-left-1"/>
        <w:shd w:val="clear" w:color="auto" w:fill="FFFFFF"/>
        <w:spacing w:before="0" w:beforeAutospacing="0" w:after="0" w:afterAutospacing="0"/>
        <w:ind w:firstLine="708"/>
        <w:jc w:val="both"/>
      </w:pPr>
      <w:r>
        <w:t>СУДИЈА, ОДНОСНО НОСИЛАЦ ЈАВНОТУЖИЛАЧКЕ ФУНКЦИЈЕ ИЗ СТАВА 5. ОВОГ ЧЛАНА КОМЕ ЈЕ ПРЕСТАЛА ДУЖНОСТ СУДИЈЕ УСТАВНОГ СУДА ИСТЕКОМ ВРЕМЕНА НА КОЈЕ ЈЕ ИЗАБРАН ИЛИ ИМЕНОВАН, НАСТАВЉА ДА ОБАВЉА СУДИЈСКУ ФУНКЦИЈУ, ОДНОСНО ФУНКЦИЈУ ЈАВНОГ ТУЖИОЦА, У СУДУ, ОДНОСНО ЈАВНОМ ТУЖИЛАШТВУ ИЗ КОГА ЈЕ ИЗАБРАН, ОДНОСНО ИМЕНОВАН НА ДУЖНОСТ СУДИЈЕ УСТАВНОГ СУДА.</w:t>
      </w:r>
    </w:p>
    <w:p w14:paraId="1ACED018" w14:textId="77777777" w:rsidR="005D5EBA" w:rsidRDefault="005D5EBA" w:rsidP="005D5EBA">
      <w:pPr>
        <w:pStyle w:val="v2-clan-left-1"/>
        <w:shd w:val="clear" w:color="auto" w:fill="FFFFFF"/>
        <w:spacing w:before="0" w:beforeAutospacing="0" w:after="0" w:afterAutospacing="0"/>
        <w:ind w:firstLine="708"/>
        <w:jc w:val="both"/>
      </w:pPr>
      <w:r>
        <w:t>ВИСОКИ САВЕТ СУДСТВА, ОДНОСНО ВИСОКИ САВЕТ ТУЖИЛАШТВА, ДУЖНИ СУ ДА У РОКУ ОД 30 ДАНА ОД ДАНА ПРЕСТАНКА ДУЖНОСТИ СУДИЈЕ УСТАВНОГ СУДА ДОНЕСУ РЕШЕЊЕ У СЛУЧАЈУ ИЗ СТАВА 6. ОВОГ ЧЛАНА.</w:t>
      </w:r>
    </w:p>
    <w:p w14:paraId="0B11F227" w14:textId="77777777" w:rsidR="005D5EBA" w:rsidRDefault="005D5EBA" w:rsidP="005D5E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СУДИЈИ УСТАВНОГ СУДА КОЈИ ЈЕ ИЗАБРАН ИЛИ ИМЕНОВАН ИЗ РЕДА ВРХОВНОГ ЈАВНОГ ТУЖИОЦА ИЛИ ГЛАВНОГ ЈАВНОГ ТУЖИОЦА ДАНОМ СТУПАЊА НА ДУЖНОСТ СУДИЈЕ УСТАВНОГ СУДА ПРЕСТАЈЕ ФУНКЦИЈА ВРХОВНОГ ЈАВНОГ ТУЖИОЦА ИЛИ ГЛАВНОГ ЈАВНОГ ТУЖИОЦА, А ПО ПРЕСТАНКУ ДУЖНОСТИ СУДИЈЕ УСТАВНОГ СУДА ЗБОГ ИСТЕКА ВРЕМЕНА НА КОЈЕ ЈЕ ИЗАБРАН, ОДНОСНО ИМЕНОВАН НА ДУЖНОСТ, ВИСОКИ САВЕТ ТУЖИЛАШТВА, У РОКУ ОД 30 ДАНА, ДОНОСИ ОДЛУКУ О ЊЕГОВОМ ИЗБОРУ НА ФУНКЦИЈУ ЈАВНОГ ТУЖИОЦА У ЈАВНОМ ТУЖИЛАШТВУ ИЗ КОГА ЈЕ БИО ИЗАБРАН, ОДНОСНО ИМЕНОВАН НА ДУЖНОСТ СУДИЈЕ УСТАВНОГ СУДА.</w:t>
      </w:r>
    </w:p>
    <w:p w14:paraId="4A8375F1" w14:textId="77777777" w:rsidR="005D5EBA" w:rsidRDefault="005D5EBA" w:rsidP="005D5EBA">
      <w:pPr>
        <w:spacing w:after="0" w:line="240" w:lineRule="auto"/>
        <w:ind w:firstLine="708"/>
        <w:jc w:val="both"/>
        <w:rPr>
          <w:rFonts w:ascii="Times New Roman" w:hAnsi="Times New Roman" w:cs="Times New Roman"/>
          <w:sz w:val="24"/>
          <w:szCs w:val="24"/>
        </w:rPr>
      </w:pPr>
    </w:p>
    <w:p w14:paraId="30508C19" w14:textId="77777777" w:rsidR="005D5EBA" w:rsidRDefault="005D5EBA" w:rsidP="005D5EBA">
      <w:pPr>
        <w:pStyle w:val="clan"/>
        <w:shd w:val="clear" w:color="auto" w:fill="FFFFFF"/>
        <w:spacing w:before="0" w:beforeAutospacing="0" w:after="0" w:afterAutospacing="0"/>
        <w:jc w:val="center"/>
        <w:rPr>
          <w:rFonts w:eastAsiaTheme="minorHAnsi"/>
          <w:lang w:eastAsia="en-US"/>
        </w:rPr>
      </w:pPr>
      <w:r>
        <w:rPr>
          <w:rFonts w:eastAsiaTheme="minorHAnsi"/>
          <w:lang w:eastAsia="en-US"/>
        </w:rPr>
        <w:t>Члан 29.</w:t>
      </w:r>
    </w:p>
    <w:p w14:paraId="1D1B63FD"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Учесници у поступку пред Уставним судом су:</w:t>
      </w:r>
    </w:p>
    <w:p w14:paraId="3ED7B0A2"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1) државни органи, органи аутономних покрајина и јединица локалне самоуправе, народни посланици, у поступку за оцену уставности или законитости (у даљем тексту: овлашћени предлагач);</w:t>
      </w:r>
    </w:p>
    <w:p w14:paraId="73A01AE1"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2) свако по чијој је иницијативи покренут поступак за оцену уставности или законитости (у даљем тексту: иницијатор);</w:t>
      </w:r>
    </w:p>
    <w:p w14:paraId="60341662"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3) доносилац закона, статута аутономне покрајине, односно јединице локалне самоуправе и другог општег акта (у даљем тексту: општи акт) који је предмет оцењивања уставности или законитости, као и стране које су закључиле колективни уговор;</w:t>
      </w:r>
    </w:p>
    <w:p w14:paraId="494B9620"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4) политичка странка, синдикална организација или удружење грађана чији је статут или други општи акт предмет оцењивања уставности или законитости или о чијој се забрани рада одлучује;</w:t>
      </w:r>
    </w:p>
    <w:p w14:paraId="73CB325F"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5) верска заједница о чијој се забрани рада одлучује;</w:t>
      </w:r>
    </w:p>
    <w:p w14:paraId="5558642A"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6) свако по чијем се захтеву води поступак за одлучивање о изборном спору за које законом није одређена надлежност судова, као и орган за спровођење избора у вези са чијом изборном активношћу се покреће спор;</w:t>
      </w:r>
    </w:p>
    <w:p w14:paraId="3B0790A0"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lastRenderedPageBreak/>
        <w:t>7) државни и други органи који прихватају, односно одбијају надлежност, као и свако ко због прихватања, односно одбијања надлежности није могао да оствари своје право;</w:t>
      </w:r>
    </w:p>
    <w:p w14:paraId="2C441D26" w14:textId="77777777" w:rsidR="005D5EBA" w:rsidRDefault="005D5EBA" w:rsidP="005D5EBA">
      <w:pPr>
        <w:spacing w:after="0" w:line="240" w:lineRule="auto"/>
        <w:ind w:firstLine="708"/>
        <w:jc w:val="both"/>
        <w:rPr>
          <w:rFonts w:ascii="Times New Roman" w:hAnsi="Times New Roman" w:cs="Times New Roman"/>
          <w:strike/>
          <w:sz w:val="24"/>
          <w:szCs w:val="24"/>
        </w:rPr>
      </w:pPr>
      <w:r>
        <w:rPr>
          <w:rFonts w:ascii="Times New Roman" w:hAnsi="Times New Roman"/>
          <w:strike/>
          <w:sz w:val="24"/>
          <w:szCs w:val="24"/>
        </w:rPr>
        <w:t>8) Влада, Републички јавни тужилац и орган надлежан за упис у регистар политичких странака, синдикалних организација, удружења грађана или верских заједница, у поступку за забрану рада политичких странака, синдикалних организација, удружења грађана или верских заједница;</w:t>
      </w:r>
      <w:r>
        <w:rPr>
          <w:rFonts w:ascii="Times New Roman" w:hAnsi="Times New Roman" w:cs="Times New Roman"/>
          <w:strike/>
          <w:sz w:val="24"/>
          <w:szCs w:val="24"/>
        </w:rPr>
        <w:t xml:space="preserve"> </w:t>
      </w:r>
    </w:p>
    <w:p w14:paraId="4C1EF82C" w14:textId="77777777" w:rsidR="005D5EBA" w:rsidRDefault="005D5EBA" w:rsidP="005D5E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 ВЛАДА, ВРХОВНО ЈАВНО ТУЖИЛАШТВО И ОРГАН НАДЛЕЖАН ЗА УПИС У РЕГИСТАР ПОЛИТИЧКИХ СТРАНАКА, СИНДИКАЛНИХ ОРГАНИЗАЦИЈА, УДРУЖЕЊА ГРАЂАНА ИЛИ ВЕРСКИХ ЗАЈЕДНИЦА, У ПОСТУПКУ ЗА ЗАБРАНУ РАДА ПОЛИТИЧКИХ СТРАНАКА, СИНДИКАЛНИХ ОРГАНИЗАЦИЈА, УДРУЖЕЊА ГРАЂАНА ИЛИ ВЕРСКИХ ЗАЈЕДНИЦА;</w:t>
      </w:r>
    </w:p>
    <w:p w14:paraId="5B2380C1"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9) подносилац уставне жалбе, као и државни орган, односно организација којој су поверена јавна овлашћења против чијег је појединачног акта или радње изјављена уставна жалба;</w:t>
      </w:r>
    </w:p>
    <w:p w14:paraId="7C0F64F8"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10) орган одређен статутом аутономне покрајине, односно јединице локалне самоуправе у поступку по жалби ако се појединачним актом или радњом државног органа или органа јединице локалне самоуправе онемогућава вршење надлежности аутономне покрајине, односно јединице локалне самоуправе, као и орган против чијег је појединачног акта или радње изјављена жалба;</w:t>
      </w:r>
    </w:p>
    <w:p w14:paraId="75A17DC5"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11) Народна скупштина и председник Републике када се одлучује о постојању повреде Устава у поступку за његово разрешење;</w:t>
      </w:r>
    </w:p>
    <w:p w14:paraId="4F62DC30" w14:textId="77777777" w:rsidR="005D5EBA" w:rsidRDefault="005D5EBA" w:rsidP="005D5EBA">
      <w:pPr>
        <w:pStyle w:val="NormalWeb"/>
        <w:shd w:val="clear" w:color="auto" w:fill="FFFFFF"/>
        <w:spacing w:before="0" w:beforeAutospacing="0" w:after="0" w:afterAutospacing="0"/>
        <w:ind w:firstLine="708"/>
        <w:jc w:val="both"/>
        <w:rPr>
          <w:strike/>
        </w:rPr>
      </w:pPr>
      <w:r>
        <w:rPr>
          <w:rFonts w:eastAsiaTheme="minorHAnsi"/>
          <w:strike/>
          <w:lang w:eastAsia="en-US"/>
        </w:rPr>
        <w:t>12) судије, јавни тужиоци и заменици јавних тужилаца у поступку по жалби на одлуку о престанку функције, као и орган који је донео одлуку о престанку функције;</w:t>
      </w:r>
      <w:r>
        <w:rPr>
          <w:strike/>
        </w:rPr>
        <w:t xml:space="preserve"> </w:t>
      </w:r>
    </w:p>
    <w:p w14:paraId="1EA5ED63"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t>12) СУДИЈА, ПРЕДСЕДНИК СУДА ИЛИ НОСИЛАЦ ЈАВНОТУЖИЛАЧКЕ ФУНКЦИЈЕ У ПОСТУПКУ ПО ЖАЛБИ УСТАВНОМ СУДУ, КОЈА ИСКЉУЧУЈЕ ПРАВО НА ПОДНОШЕЊЕ УСТАВНЕ ЖАЛБЕ, ПРОТИВ ОДЛУКЕ О ПРЕСТАНКУ ФУНКЦИЈЕ, КАО И ОРГАН КОЈИ ЈЕ ДОНЕО ОДЛУКУ О ПРЕСТАНКУ ФУНКЦИЈЕ;</w:t>
      </w:r>
    </w:p>
    <w:p w14:paraId="5E90C189"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13) друга лица у складу са законом.</w:t>
      </w:r>
    </w:p>
    <w:p w14:paraId="725D850D"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У поступку пред Уставним судом могу учествовати и друга лица која Уставни суд позове.</w:t>
      </w:r>
    </w:p>
    <w:p w14:paraId="08C62D3A" w14:textId="77777777" w:rsidR="005D5EBA" w:rsidRDefault="005D5EBA" w:rsidP="005D5E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35C1B3F5" w14:textId="77777777" w:rsidR="005D5EBA" w:rsidRDefault="005D5EBA" w:rsidP="005D5EB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45.</w:t>
      </w:r>
    </w:p>
    <w:p w14:paraId="63218615"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Уставни суд одлуком:</w:t>
      </w:r>
    </w:p>
    <w:p w14:paraId="1821C9CB"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утврђује да закон, статут аутономне покрајине или јединице локалне самоуправе и други општи акт није у сагласности с Уставом, општеприхваћеним правилима међународног права и потврђеним међународним уговорима, односно да у време важења није био у сагласности са Уставом;</w:t>
      </w:r>
    </w:p>
    <w:p w14:paraId="63473561"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утврђује да закон који је изгласан, а није указом проглашен, није у сагласности са Уставом;</w:t>
      </w:r>
    </w:p>
    <w:p w14:paraId="3DD7B2C4"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утврђује да потврђени међународни уговор није у сагласности са Уставом;</w:t>
      </w:r>
    </w:p>
    <w:p w14:paraId="16F1CB98"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утврђује да статут аутономне покрајине или јединице локалне самоуправе или други општи акт није у сагласности са законом, односно да у време важења није био у сагласности са законом;</w:t>
      </w:r>
    </w:p>
    <w:p w14:paraId="551C3725"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утврђује да колективни уговор није у сагласности са Уставом и законом;</w:t>
      </w:r>
    </w:p>
    <w:p w14:paraId="367C77BC"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 одређује начин отклањања последица које су настале услед примене општег акта који није у сагласности с Уставом или законом;</w:t>
      </w:r>
    </w:p>
    <w:p w14:paraId="600A3359"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7) одлучује о изборним споровима за које законом није одређена надлежност судова;</w:t>
      </w:r>
    </w:p>
    <w:p w14:paraId="0260C530"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 забрањује рад политичке странке, синдикалне организације, удружења грађана или верске заједнице;</w:t>
      </w:r>
    </w:p>
    <w:p w14:paraId="55796C79"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 одлучује о уставној жалби;</w:t>
      </w:r>
    </w:p>
    <w:p w14:paraId="2E4333FA"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одлучује о жалби органа аутономне покрајине, односно јединице локалне самоуправе у поступку ако се појединачним актом или радњом државног органа или органа јединице локалне самоуправе онемогућава вршење надлежности аутономне покрајине, односно јединице локалне самоуправе;</w:t>
      </w:r>
    </w:p>
    <w:p w14:paraId="632DDC61"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 одлучује у поступку о постојању повреде Устава од стране председника Републике;</w:t>
      </w:r>
    </w:p>
    <w:p w14:paraId="716C57EB" w14:textId="77777777" w:rsidR="005D5EBA" w:rsidRDefault="005D5EBA" w:rsidP="005D5EBA">
      <w:pPr>
        <w:pStyle w:val="NormalWeb"/>
        <w:shd w:val="clear" w:color="auto" w:fill="FFFFFF"/>
        <w:spacing w:before="0" w:beforeAutospacing="0" w:after="0" w:afterAutospacing="0"/>
        <w:ind w:firstLine="708"/>
        <w:jc w:val="both"/>
        <w:rPr>
          <w:rFonts w:eastAsiaTheme="minorHAnsi"/>
          <w:strike/>
          <w:lang w:eastAsia="en-US"/>
        </w:rPr>
      </w:pPr>
      <w:r>
        <w:rPr>
          <w:rFonts w:eastAsiaTheme="minorHAnsi"/>
          <w:strike/>
          <w:lang w:eastAsia="en-US"/>
        </w:rPr>
        <w:t xml:space="preserve">12) одлучује у поступку по жалби судија на одлуку о престанку функције и друге одлуке Високог савета судства; </w:t>
      </w:r>
    </w:p>
    <w:p w14:paraId="6475B4AD"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12) ОДЛУЧУЈЕ У ПОСТУПКУ ПО ЖАЛБИ УСТАВНОМ СУДУ СУДИЈЕ ИЛИ ПРЕДСЕДНИКА СУДА, КОЈА ИСКЉУЧУЈЕ ПРАВО НА ПОДНОШЕЊЕ УСТАВНЕ ЖАЛБЕ, ПРОТИВ ОДЛУКЕ О ПРЕСТАНКУ ФУНКЦИЈЕ СУДИЈЕ ИЛИ ПРЕДСЕДНИКА СУДА ИЛИ ПРОТИВ ДРУГЕ ОДЛУКЕ ВИСОКОГ САВЕТА СУДСТВА;</w:t>
      </w:r>
    </w:p>
    <w:p w14:paraId="12A136AE"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13) одлучује у поступку по жалби јавних тужилаца и заменика јавних тужилаца на одлуку о престанку функције;</w:t>
      </w:r>
    </w:p>
    <w:p w14:paraId="4DBB5EEB"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 ОДЛУЧУЈЕ У ПОСТУПКУ ПО ЖАЛБИ УСТАВНОМ СУДУ НОСИОЦА ЈАВНОТУЖИЛАЧКЕ ФУНКЦИЈЕ, КОЈА ИСКЉУЧУЈЕ ПРАВО НА ПОДНОШЕЊЕ УСТАВНЕ ЖАЛБЕ, ПРОТИВ ОДЛУКЕ НАРОДНЕ СКУПШТИНЕ ИЛИ ВИСОКОГ САВЕТА ТУЖИЛАШТВА О ПРЕСТАНКУ ЈАВНОТУЖИЛАЧКЕ ФУНКЦИЈЕ ИЛИ ПРОТИВ ДРУГЕ ОДЛУКЕ ВИСОКОГ САВЕТА ТУЖИЛАШТВА;</w:t>
      </w:r>
    </w:p>
    <w:p w14:paraId="28352F92"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14) одбија предлог за утврђивање неуставности или незаконитости;</w:t>
      </w:r>
    </w:p>
    <w:p w14:paraId="1B6EB17C"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15) одбија захтев за утврђивање неуставности или незаконитости општег акта из иницијативе поводом које је донето решење о покретању поступка.</w:t>
      </w:r>
    </w:p>
    <w:p w14:paraId="009B936E"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p>
    <w:p w14:paraId="6B738AF8" w14:textId="77777777" w:rsidR="005D5EBA" w:rsidRDefault="005D5EBA" w:rsidP="005D5EB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47.</w:t>
      </w:r>
    </w:p>
    <w:p w14:paraId="4AA74C26"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Уставни суд закључком:</w:t>
      </w:r>
    </w:p>
    <w:p w14:paraId="0F211D28"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одбацује иницијативу за покретање поступка за оцену уставности или законитости општег акта, предлог или други захтев којим се покреће поступак пред Уставним судом, изузев уставне жалбе, због ненадлежности;</w:t>
      </w:r>
    </w:p>
    <w:p w14:paraId="046848B9"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одбацује предлог за утврђивање неуставности или незаконитости општег акта и иницијативу за покретање поступка за оцену уставности или законитости који нису поднети у року из члана 168. став 5. Устава;</w:t>
      </w:r>
    </w:p>
    <w:p w14:paraId="2FBA95BC"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3) одбацује жалбу судије, јавног тужиоца и заменика јавног тужиоца ако није поднета у законом прописаном року;</w:t>
      </w:r>
    </w:p>
    <w:p w14:paraId="240F0D70"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ОДБАЦУЈЕ ЖАЛБУ УСТАВНОМ СУДУ СУДИЈЕ, ПРЕДСЕДНИКА СУДА ИЛИ НОСИОЦА ЈАВНОТУЖИЛАЧКЕ ФУНКЦИЈЕ, КОЈА ИСКЉУЧУЈЕ ПРАВО НА ПОДНОШЕЊЕ УСТАВНЕ ЖАЛБЕ, АКО НИЈЕ ПОДНЕТА У ЗАКОНОМ ПРОПИСАНОМ РОКУ;</w:t>
      </w:r>
    </w:p>
    <w:p w14:paraId="708347BE"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одбацује иницијативу за покретање поступка за оцену уставности или законитости општег акта, предлог или други захтев којим се покреће поступак пред Уставним судом, изузев уставне жалбе, који је неразумљив или непотпун, односно који садржи друге недостатке који онемогућавају поступање Уставног суда;</w:t>
      </w:r>
    </w:p>
    <w:p w14:paraId="77643DDB"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5) одбацује анонимну иницијативу за покретање поступка за оцену уставности или законитости општег акта, предлог или други захтев којим се покреће поступак пред Уставним судом, изузев уставне жалбе;</w:t>
      </w:r>
    </w:p>
    <w:p w14:paraId="5BA5E1E2"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 одбацује иницијативу за покретање поступка за оцену уставности или законитости општег акта, предлог или други захтев којим се покреће поступак пред Уставним судом, изузев уставне жалбе, који представља злоупотребу права;</w:t>
      </w:r>
    </w:p>
    <w:p w14:paraId="05D78787"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 одбацује иницијативу за покретање поступка за оцену уставности или законитости и предлог за утврђивање неуставности или незаконитости општег акта који није донет;</w:t>
      </w:r>
    </w:p>
    <w:p w14:paraId="3876F327"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 одбацује иницијативу за покретање поступка за оцену уставности или законитости и предлог за утврђивање неуставности или незаконитости општег акта чији је доносилац правно престао да постоји;</w:t>
      </w:r>
    </w:p>
    <w:p w14:paraId="465ADFFB"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 одлучује о захтеву доносиоца оспореног општег акта да се застане са поступком;</w:t>
      </w:r>
    </w:p>
    <w:p w14:paraId="274F7E98"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обуставља поступак када је повучен предлог за утврђивање неуставности или незаконитости општег акта, односно кад иницијатор одустане од иницијативе за покретање поступка за оцену уставности или законитости;</w:t>
      </w:r>
    </w:p>
    <w:p w14:paraId="2FB861F7"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 обуставља поступак и у другим случајевима, изузев поступка по уставној жалби, због повлачења или одустанка овлашћеног предлагача, односно подносиоца од поднетог захтева или због престанка других процесних претпоставки за вођење поступка.</w:t>
      </w:r>
    </w:p>
    <w:p w14:paraId="4F9304EA" w14:textId="77777777" w:rsidR="005D5EBA" w:rsidRDefault="005D5EBA" w:rsidP="005D5E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Уставни суд доноси закључке и у другим случајевима када у складу са одредбама овог закона и Пословника не доноси одлуку, односно решење.</w:t>
      </w:r>
    </w:p>
    <w:p w14:paraId="56306A16" w14:textId="77777777" w:rsidR="005D5EBA" w:rsidRDefault="005D5EBA" w:rsidP="005D5EBA">
      <w:pPr>
        <w:spacing w:after="0" w:line="240" w:lineRule="auto"/>
        <w:ind w:firstLine="708"/>
        <w:jc w:val="both"/>
        <w:rPr>
          <w:rFonts w:ascii="Times New Roman" w:hAnsi="Times New Roman" w:cs="Times New Roman"/>
          <w:sz w:val="24"/>
          <w:szCs w:val="24"/>
        </w:rPr>
      </w:pPr>
    </w:p>
    <w:p w14:paraId="1A62A91C" w14:textId="77777777" w:rsidR="005D5EBA" w:rsidRDefault="005D5EBA" w:rsidP="005D5EBA">
      <w:pPr>
        <w:pStyle w:val="clan"/>
        <w:shd w:val="clear" w:color="auto" w:fill="FFFFFF"/>
        <w:spacing w:before="0" w:beforeAutospacing="0" w:after="0" w:afterAutospacing="0"/>
        <w:jc w:val="center"/>
        <w:rPr>
          <w:rFonts w:eastAsiaTheme="minorHAnsi"/>
          <w:lang w:eastAsia="en-US"/>
        </w:rPr>
      </w:pPr>
      <w:r>
        <w:rPr>
          <w:rFonts w:eastAsiaTheme="minorHAnsi"/>
          <w:lang w:eastAsia="en-US"/>
        </w:rPr>
        <w:t>Члан 80.</w:t>
      </w:r>
    </w:p>
    <w:p w14:paraId="55FE45DA" w14:textId="77777777" w:rsidR="005D5EBA" w:rsidRDefault="005D5EBA" w:rsidP="005D5EBA">
      <w:pPr>
        <w:pStyle w:val="NormalWeb"/>
        <w:shd w:val="clear" w:color="auto" w:fill="FFFFFF"/>
        <w:spacing w:before="0" w:beforeAutospacing="0" w:after="0" w:afterAutospacing="0"/>
        <w:ind w:firstLine="708"/>
        <w:jc w:val="both"/>
        <w:rPr>
          <w:rFonts w:eastAsiaTheme="minorHAnsi"/>
          <w:strike/>
          <w:lang w:eastAsia="en-US"/>
        </w:rPr>
      </w:pPr>
      <w:r>
        <w:rPr>
          <w:rFonts w:eastAsiaTheme="minorHAnsi"/>
          <w:strike/>
          <w:lang w:eastAsia="en-US"/>
        </w:rPr>
        <w:t>Уставни суд одлучује о забрани рада политичке странке, синдикалне организације, удружења грађана или верске заједнице на основу предлога Владе, Републичког јавног тужиоца или органа надлежног за упис у регистар политичких странака, синдикалних организација, удружења грађана или верских заједница.</w:t>
      </w:r>
    </w:p>
    <w:p w14:paraId="16CA9C42" w14:textId="77777777" w:rsidR="005D5EBA" w:rsidRDefault="005D5EBA" w:rsidP="005D5EBA">
      <w:pPr>
        <w:pStyle w:val="NormalWeb"/>
        <w:shd w:val="clear" w:color="auto" w:fill="FFFFFF"/>
        <w:spacing w:before="0" w:beforeAutospacing="0" w:after="0" w:afterAutospacing="0"/>
        <w:ind w:firstLine="708"/>
        <w:jc w:val="both"/>
        <w:rPr>
          <w:rFonts w:eastAsiaTheme="minorHAnsi"/>
          <w:strike/>
          <w:lang w:eastAsia="en-US"/>
        </w:rPr>
      </w:pPr>
      <w:r>
        <w:t>УСТАВНИ СУД ОДЛУЧУЈЕ О ЗАБРАНИ РАДА ПОЛИТИЧКЕ СТРАНКЕ, СИНДИКАЛНЕ ОРГАНИЗАЦИЈЕ, УДРУЖЕЊА ГРАЂАНА ИЛИ ВЕРСКЕ ЗАЈЕДНИЦЕ НА ОСНОВУ ПРЕДЛОГА ВЛАДЕ, ВРХОВНОГ ЈАВНОГ ТУЖИЛАШТВА ИЛИ ОРГАНА НАДЛЕЖНОГ ЗА УПИС У РЕГИСТАР ПОЛИТИЧКИХ СТРАНАКА, СИНДИКАЛНИХ ОРГАНИЗАЦИЈА, УДРУЖЕЊА ГРАЂАНА ИЛИ ВЕРСКИХ ЗАЈЕДНИЦА.</w:t>
      </w:r>
    </w:p>
    <w:p w14:paraId="75D93E34"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r>
        <w:rPr>
          <w:rFonts w:eastAsiaTheme="minorHAnsi"/>
          <w:lang w:eastAsia="en-US"/>
        </w:rPr>
        <w:t>У предлогу се наводе разлози и докази због којих се тражи забрана рада политичке странке, синдикалне организације, удружења грађана или верске заједнице.</w:t>
      </w:r>
    </w:p>
    <w:p w14:paraId="2A3453DE" w14:textId="77777777" w:rsidR="005D5EBA" w:rsidRDefault="005D5EBA" w:rsidP="005D5EBA">
      <w:pPr>
        <w:pStyle w:val="NormalWeb"/>
        <w:shd w:val="clear" w:color="auto" w:fill="FFFFFF"/>
        <w:spacing w:before="0" w:beforeAutospacing="0" w:after="0" w:afterAutospacing="0"/>
        <w:ind w:firstLine="708"/>
        <w:jc w:val="both"/>
        <w:rPr>
          <w:rFonts w:eastAsiaTheme="minorHAnsi"/>
          <w:lang w:eastAsia="en-US"/>
        </w:rPr>
      </w:pPr>
    </w:p>
    <w:p w14:paraId="3482329B" w14:textId="77777777" w:rsidR="005D5EBA" w:rsidRDefault="005D5EBA" w:rsidP="005D5EBA">
      <w:pPr>
        <w:shd w:val="clear" w:color="auto" w:fill="FFFFFF"/>
        <w:spacing w:after="0" w:line="240" w:lineRule="auto"/>
        <w:ind w:firstLine="299"/>
        <w:jc w:val="center"/>
        <w:rPr>
          <w:rFonts w:ascii="Times New Roman" w:hAnsi="Times New Roman" w:cs="Times New Roman"/>
          <w:strike/>
          <w:sz w:val="24"/>
          <w:szCs w:val="24"/>
        </w:rPr>
      </w:pPr>
      <w:r>
        <w:rPr>
          <w:rFonts w:ascii="Times New Roman" w:hAnsi="Times New Roman" w:cs="Times New Roman"/>
          <w:strike/>
          <w:sz w:val="24"/>
          <w:szCs w:val="24"/>
        </w:rPr>
        <w:t>10. Поступак по жалби судија, јавних тужилаца и заменика јавних тужилаца на одлуку о престанку функције</w:t>
      </w:r>
    </w:p>
    <w:p w14:paraId="01DC3EAD" w14:textId="77777777" w:rsidR="005D5EBA" w:rsidRDefault="005D5EBA" w:rsidP="005D5EBA">
      <w:pPr>
        <w:shd w:val="clear" w:color="auto" w:fill="FFFFFF"/>
        <w:spacing w:after="0" w:line="240" w:lineRule="auto"/>
        <w:ind w:firstLine="299"/>
        <w:jc w:val="center"/>
        <w:rPr>
          <w:rFonts w:ascii="Times New Roman" w:hAnsi="Times New Roman" w:cs="Times New Roman"/>
          <w:strike/>
          <w:sz w:val="24"/>
          <w:szCs w:val="24"/>
        </w:rPr>
      </w:pPr>
    </w:p>
    <w:p w14:paraId="795D2891" w14:textId="77777777" w:rsidR="005D5EBA" w:rsidRDefault="005D5EBA" w:rsidP="005D5EBA">
      <w:pPr>
        <w:shd w:val="clear" w:color="auto" w:fill="FFFFFF"/>
        <w:spacing w:after="0" w:line="240" w:lineRule="auto"/>
        <w:jc w:val="center"/>
        <w:rPr>
          <w:rFonts w:ascii="Times New Roman" w:hAnsi="Times New Roman" w:cs="Times New Roman"/>
          <w:strike/>
          <w:sz w:val="24"/>
          <w:szCs w:val="24"/>
        </w:rPr>
      </w:pPr>
      <w:r>
        <w:rPr>
          <w:rFonts w:ascii="Times New Roman" w:hAnsi="Times New Roman" w:cs="Times New Roman"/>
          <w:strike/>
          <w:sz w:val="24"/>
          <w:szCs w:val="24"/>
        </w:rPr>
        <w:t>Члан 99.</w:t>
      </w:r>
    </w:p>
    <w:p w14:paraId="05EA4BF3"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Против одлуке о престанку функције, судија, јавни тужилац и заменик јавног тужиоца може изјавити жалбу Уставном суду у року од 30 дана од дана достављања одлуке.</w:t>
      </w:r>
    </w:p>
    <w:p w14:paraId="08706AD8"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Орган који је донео одлуку о престанку функције има право на одговор на жалбу у року од 15 дана од дана достављања жалбе.</w:t>
      </w:r>
    </w:p>
    <w:p w14:paraId="5BBF9178" w14:textId="77777777" w:rsidR="003D4EAA" w:rsidRDefault="003D4EAA" w:rsidP="005D5EBA">
      <w:pPr>
        <w:shd w:val="clear" w:color="auto" w:fill="FFFFFF"/>
        <w:spacing w:after="0" w:line="240" w:lineRule="auto"/>
        <w:ind w:firstLine="708"/>
        <w:jc w:val="both"/>
        <w:rPr>
          <w:rFonts w:ascii="Times New Roman" w:hAnsi="Times New Roman" w:cs="Times New Roman"/>
          <w:strike/>
          <w:sz w:val="24"/>
          <w:szCs w:val="24"/>
        </w:rPr>
      </w:pPr>
    </w:p>
    <w:p w14:paraId="5F3CA0DA" w14:textId="77777777" w:rsidR="003D4EAA" w:rsidRDefault="003D4EAA" w:rsidP="005D5EBA">
      <w:pPr>
        <w:shd w:val="clear" w:color="auto" w:fill="FFFFFF"/>
        <w:spacing w:after="0" w:line="240" w:lineRule="auto"/>
        <w:ind w:firstLine="708"/>
        <w:jc w:val="both"/>
        <w:rPr>
          <w:rFonts w:ascii="Times New Roman" w:hAnsi="Times New Roman" w:cs="Times New Roman"/>
          <w:strike/>
          <w:sz w:val="24"/>
          <w:szCs w:val="24"/>
        </w:rPr>
      </w:pPr>
    </w:p>
    <w:p w14:paraId="33F3B97E" w14:textId="77777777" w:rsidR="005D5EBA" w:rsidRDefault="005D5EBA" w:rsidP="005D5EBA">
      <w:pPr>
        <w:shd w:val="clear" w:color="auto" w:fill="FFFFFF"/>
        <w:spacing w:after="75" w:line="240" w:lineRule="auto"/>
        <w:ind w:firstLine="299"/>
        <w:jc w:val="center"/>
        <w:rPr>
          <w:rFonts w:ascii="Times New Roman" w:hAnsi="Times New Roman" w:cs="Times New Roman"/>
          <w:strike/>
          <w:sz w:val="24"/>
          <w:szCs w:val="24"/>
        </w:rPr>
      </w:pPr>
    </w:p>
    <w:p w14:paraId="281FD8A3" w14:textId="77777777" w:rsidR="005D5EBA" w:rsidRDefault="005D5EBA" w:rsidP="005D5EBA">
      <w:pPr>
        <w:shd w:val="clear" w:color="auto" w:fill="FFFFFF"/>
        <w:spacing w:after="0" w:line="240" w:lineRule="auto"/>
        <w:jc w:val="center"/>
        <w:rPr>
          <w:rFonts w:ascii="Times New Roman" w:hAnsi="Times New Roman" w:cs="Times New Roman"/>
          <w:strike/>
          <w:sz w:val="24"/>
          <w:szCs w:val="24"/>
        </w:rPr>
      </w:pPr>
      <w:r>
        <w:rPr>
          <w:rFonts w:ascii="Times New Roman" w:hAnsi="Times New Roman" w:cs="Times New Roman"/>
          <w:strike/>
          <w:sz w:val="24"/>
          <w:szCs w:val="24"/>
        </w:rPr>
        <w:lastRenderedPageBreak/>
        <w:t>Члан 100.</w:t>
      </w:r>
    </w:p>
    <w:p w14:paraId="68C6B217"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После истека рока за достављање одговора на жалбу, Уставни суд заказује расправу на коју позива подносиоца жалбе и представника органа који је донео одлуку о престанку функције.</w:t>
      </w:r>
    </w:p>
    <w:p w14:paraId="29AB0422"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На расправи из става 1. овог члана може се искључити јавност.</w:t>
      </w:r>
    </w:p>
    <w:p w14:paraId="20CA55C9" w14:textId="77777777" w:rsidR="005D5EBA" w:rsidRDefault="005D5EBA" w:rsidP="005D5EBA">
      <w:pPr>
        <w:shd w:val="clear" w:color="auto" w:fill="FFFFFF"/>
        <w:spacing w:after="0" w:line="240" w:lineRule="auto"/>
        <w:ind w:firstLine="708"/>
        <w:rPr>
          <w:rFonts w:ascii="Times New Roman" w:hAnsi="Times New Roman" w:cs="Times New Roman"/>
          <w:strike/>
          <w:sz w:val="24"/>
          <w:szCs w:val="24"/>
        </w:rPr>
      </w:pPr>
    </w:p>
    <w:p w14:paraId="0D49B3CC" w14:textId="77777777" w:rsidR="005D5EBA" w:rsidRDefault="005D5EBA" w:rsidP="005D5EBA">
      <w:pPr>
        <w:shd w:val="clear" w:color="auto" w:fill="FFFFFF"/>
        <w:spacing w:after="0" w:line="240" w:lineRule="auto"/>
        <w:jc w:val="center"/>
        <w:rPr>
          <w:rFonts w:ascii="Times New Roman" w:hAnsi="Times New Roman" w:cs="Times New Roman"/>
          <w:strike/>
          <w:sz w:val="24"/>
          <w:szCs w:val="24"/>
        </w:rPr>
      </w:pPr>
      <w:r>
        <w:rPr>
          <w:rFonts w:ascii="Times New Roman" w:hAnsi="Times New Roman" w:cs="Times New Roman"/>
          <w:strike/>
          <w:sz w:val="24"/>
          <w:szCs w:val="24"/>
        </w:rPr>
        <w:t>Члан 101.</w:t>
      </w:r>
    </w:p>
    <w:p w14:paraId="5F83604A"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Уставни суд својом одлуком може усвојити жалбу и поништити одлуку о престанку функције или одбити жалбу.</w:t>
      </w:r>
    </w:p>
    <w:p w14:paraId="4E11E627"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p>
    <w:p w14:paraId="1FB735E5" w14:textId="77777777" w:rsidR="005D5EBA" w:rsidRDefault="005D5EBA" w:rsidP="005D5EBA">
      <w:pPr>
        <w:shd w:val="clear" w:color="auto" w:fill="FFFFFF"/>
        <w:spacing w:after="0" w:line="240" w:lineRule="auto"/>
        <w:jc w:val="center"/>
        <w:rPr>
          <w:rFonts w:ascii="Times New Roman" w:hAnsi="Times New Roman" w:cs="Times New Roman"/>
          <w:strike/>
          <w:sz w:val="24"/>
          <w:szCs w:val="24"/>
        </w:rPr>
      </w:pPr>
      <w:r>
        <w:rPr>
          <w:rFonts w:ascii="Times New Roman" w:hAnsi="Times New Roman" w:cs="Times New Roman"/>
          <w:strike/>
          <w:sz w:val="24"/>
          <w:szCs w:val="24"/>
        </w:rPr>
        <w:t>Члан 102.</w:t>
      </w:r>
    </w:p>
    <w:p w14:paraId="529B4FDB"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Одлука Уставног суда у поступку по жалби судија, јавних тужилаца и заменика јавних тужилаца на одлуку о престанку функције има правно дејство од дана достављања учесницима у поступку.</w:t>
      </w:r>
    </w:p>
    <w:p w14:paraId="2B537135" w14:textId="77777777" w:rsidR="005D5EBA" w:rsidRDefault="005D5EBA" w:rsidP="005D5EBA">
      <w:pPr>
        <w:shd w:val="clear" w:color="auto" w:fill="FFFFFF"/>
        <w:spacing w:after="0" w:line="240" w:lineRule="auto"/>
        <w:ind w:firstLine="299"/>
        <w:rPr>
          <w:rFonts w:ascii="Times New Roman" w:hAnsi="Times New Roman" w:cs="Times New Roman"/>
          <w:strike/>
          <w:sz w:val="24"/>
          <w:szCs w:val="24"/>
        </w:rPr>
      </w:pPr>
    </w:p>
    <w:p w14:paraId="3B2AC044" w14:textId="77777777" w:rsidR="005D5EBA" w:rsidRDefault="005D5EBA" w:rsidP="005D5EBA">
      <w:pPr>
        <w:shd w:val="clear" w:color="auto" w:fill="FFFFFF"/>
        <w:spacing w:after="0" w:line="240" w:lineRule="auto"/>
        <w:jc w:val="center"/>
        <w:rPr>
          <w:rFonts w:ascii="Times New Roman" w:hAnsi="Times New Roman" w:cs="Times New Roman"/>
          <w:strike/>
          <w:sz w:val="24"/>
          <w:szCs w:val="24"/>
        </w:rPr>
      </w:pPr>
      <w:r>
        <w:rPr>
          <w:rFonts w:ascii="Times New Roman" w:hAnsi="Times New Roman" w:cs="Times New Roman"/>
          <w:strike/>
          <w:sz w:val="24"/>
          <w:szCs w:val="24"/>
        </w:rPr>
        <w:t>Члан 102а</w:t>
      </w:r>
    </w:p>
    <w:p w14:paraId="721ECB83"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У поступку по жалби судије, јавног тужиоца и заменика јавног тужиоца сходно се примењују одредбе овог закона којима се уређује поступак по уставној жалби.</w:t>
      </w:r>
    </w:p>
    <w:p w14:paraId="2272667D" w14:textId="77777777" w:rsidR="005D5EBA" w:rsidRDefault="005D5EBA" w:rsidP="005D5EBA">
      <w:pPr>
        <w:shd w:val="clear" w:color="auto" w:fill="FFFFFF"/>
        <w:spacing w:after="75" w:line="240" w:lineRule="auto"/>
        <w:jc w:val="center"/>
        <w:rPr>
          <w:rFonts w:ascii="Times New Roman" w:hAnsi="Times New Roman" w:cs="Times New Roman"/>
          <w:strike/>
          <w:sz w:val="24"/>
          <w:szCs w:val="24"/>
        </w:rPr>
      </w:pPr>
    </w:p>
    <w:p w14:paraId="19D293AB" w14:textId="77777777" w:rsidR="005D5EBA" w:rsidRDefault="005D5EBA" w:rsidP="005D5EBA">
      <w:pPr>
        <w:shd w:val="clear" w:color="auto" w:fill="FFFFFF"/>
        <w:spacing w:after="0" w:line="240" w:lineRule="auto"/>
        <w:jc w:val="center"/>
        <w:rPr>
          <w:rFonts w:ascii="Times New Roman" w:hAnsi="Times New Roman" w:cs="Times New Roman"/>
          <w:strike/>
          <w:sz w:val="24"/>
          <w:szCs w:val="24"/>
        </w:rPr>
      </w:pPr>
      <w:r>
        <w:rPr>
          <w:rFonts w:ascii="Times New Roman" w:hAnsi="Times New Roman" w:cs="Times New Roman"/>
          <w:strike/>
          <w:sz w:val="24"/>
          <w:szCs w:val="24"/>
        </w:rPr>
        <w:t>Члан 103.</w:t>
      </w:r>
    </w:p>
    <w:p w14:paraId="3E77BAD2" w14:textId="77777777" w:rsidR="005D5EBA" w:rsidRDefault="005D5EBA" w:rsidP="005D5EBA">
      <w:pPr>
        <w:shd w:val="clear" w:color="auto" w:fill="FFFFFF"/>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Одредбе чл. 99. до 102а сходно се примењују и у поступку по жалби против одлуке Високог савета судства, у случајевима прописаним законом.</w:t>
      </w:r>
    </w:p>
    <w:p w14:paraId="1246F0DE"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p>
    <w:p w14:paraId="469341AD" w14:textId="77777777" w:rsidR="005D5EBA" w:rsidRDefault="005D5EBA" w:rsidP="005D5EBA">
      <w:pPr>
        <w:shd w:val="clear" w:color="auto" w:fill="FFFFFF"/>
        <w:spacing w:after="0" w:line="240" w:lineRule="auto"/>
        <w:ind w:firstLine="299"/>
        <w:jc w:val="center"/>
        <w:rPr>
          <w:rFonts w:ascii="Times New Roman" w:hAnsi="Times New Roman" w:cs="Times New Roman"/>
          <w:sz w:val="24"/>
          <w:szCs w:val="24"/>
        </w:rPr>
      </w:pPr>
      <w:r>
        <w:rPr>
          <w:rFonts w:ascii="Times New Roman" w:hAnsi="Times New Roman" w:cs="Times New Roman"/>
          <w:sz w:val="24"/>
          <w:szCs w:val="24"/>
        </w:rPr>
        <w:t>10. ПОСТУПАК ПО ЖАЛБИ УСТАВНОМ СУДУ СУДИЈЕ, ПРЕДСЕДНИКА СУДА ИЛИ НОСИОЦА ЈАВНОТУЖИЛАЧКЕ ФУНКЦИЈЕ, КОЈА ИСКЉУЧУЈЕ ПРАВО НА ПОДНОШЕЊЕ УСТАВНЕ ЖАЛБЕ, ПРОТИВ ОДЛУКЕ О ПРЕСТАНКУ ФУНКЦИЈЕ</w:t>
      </w:r>
    </w:p>
    <w:p w14:paraId="1A4B5933" w14:textId="77777777" w:rsidR="005D5EBA" w:rsidRDefault="005D5EBA" w:rsidP="005D5EBA">
      <w:pPr>
        <w:shd w:val="clear" w:color="auto" w:fill="FFFFFF"/>
        <w:spacing w:after="0" w:line="240" w:lineRule="auto"/>
        <w:rPr>
          <w:rFonts w:ascii="Times New Roman" w:hAnsi="Times New Roman" w:cs="Times New Roman"/>
          <w:sz w:val="24"/>
          <w:szCs w:val="24"/>
        </w:rPr>
      </w:pPr>
    </w:p>
    <w:p w14:paraId="57A9BAB7" w14:textId="77777777" w:rsidR="005D5EBA" w:rsidRDefault="005D5EBA" w:rsidP="005D5EB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99.</w:t>
      </w:r>
    </w:p>
    <w:p w14:paraId="256CD95F"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ПРОТИВ ОДЛУКЕ О ПРЕСТАНКУ ФУНКЦИЈЕ СУДИЈА, ПРЕДСЕДНИК СУДА ИЛИ НОСИЛАЦ ЈАВНОТУЖИЛАЧКЕ ФУНКЦИЈЕ МОЖЕ ИЗЈАВИТИ ЖАЛБУ УСТАВНОМ СУДУ, КОЈА ИСКЉУЧУЈЕ ПРАВО НА ПОДНОШЕЊЕ УСТАВНЕ ЖАЛБЕ, У РОКУ ОД 30 ДАНА ОД ДАНА ДОСТАВЉАЊА ОДЛУКЕ.</w:t>
      </w:r>
    </w:p>
    <w:p w14:paraId="5BDBD1A6"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ОРГАН КОЈИ ЈЕ ДОНЕО ОДЛУКУ О ПРЕСТАНКУ ФУНКЦИЈЕ ИМА ПРАВО НА ОДГОВОР НА ЖАЛБУ УСТАВНОМ СУДУ У РОКУ ОД 15 ДАНА ОД ДАНА ДОСТАВЉАЊА ЖАЛБЕ УСТАВНОМ СУДУ.</w:t>
      </w:r>
    </w:p>
    <w:p w14:paraId="1B06B9BA"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p>
    <w:p w14:paraId="6C0FE80A" w14:textId="77777777" w:rsidR="005D5EBA" w:rsidRDefault="005D5EBA" w:rsidP="005D5EB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100.</w:t>
      </w:r>
    </w:p>
    <w:p w14:paraId="3945AECF" w14:textId="77777777" w:rsidR="005D5EBA" w:rsidRDefault="005D5EBA" w:rsidP="005D5EBA">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ПОСЛЕ ИСТЕКА РОКА ЗА ДОСТАВЉАЊЕ ОДГОВОРА НА ЖАЛБУ УСТАВНОМ СУДУ, КОЈА ИСКЉУЧУЈЕ ПРАВО НА ПОДНОШЕЊЕ УСТАВНЕ ЖАЛБЕ, УСТАВНИ СУД ЗАКАЗУЈЕ РАСПРАВУ НА КОЈУ ПОЗИВА ПОДНОСИОЦА ЖАЛБЕ УСТАВНОМ СУДУ И ПРЕДСТАВНИКА ОРГАНА КОЈИ ЈЕ ДОНЕО ОДЛУКУ О ПРЕСТАНКУ ФУНКЦИЈЕ.</w:t>
      </w:r>
    </w:p>
    <w:p w14:paraId="415019AF"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РАСПРАВИ ИЗ СТАВА 1. ОВОГ ЧЛАНА МОЖЕ СЕ ИСКЉУЧИТИ ЈАВНОСТ.</w:t>
      </w:r>
    </w:p>
    <w:p w14:paraId="38F62A4A" w14:textId="77777777" w:rsidR="003D4EAA" w:rsidRDefault="003D4EAA" w:rsidP="005D5EBA">
      <w:pPr>
        <w:shd w:val="clear" w:color="auto" w:fill="FFFFFF"/>
        <w:spacing w:after="0" w:line="240" w:lineRule="auto"/>
        <w:ind w:firstLine="708"/>
        <w:jc w:val="both"/>
        <w:rPr>
          <w:rFonts w:ascii="Times New Roman" w:hAnsi="Times New Roman" w:cs="Times New Roman"/>
          <w:sz w:val="24"/>
          <w:szCs w:val="24"/>
        </w:rPr>
      </w:pPr>
    </w:p>
    <w:p w14:paraId="56C118F2" w14:textId="77777777" w:rsidR="003D4EAA" w:rsidRDefault="003D4EAA" w:rsidP="005D5EBA">
      <w:pPr>
        <w:shd w:val="clear" w:color="auto" w:fill="FFFFFF"/>
        <w:spacing w:after="0" w:line="240" w:lineRule="auto"/>
        <w:ind w:firstLine="708"/>
        <w:jc w:val="both"/>
        <w:rPr>
          <w:rFonts w:ascii="Times New Roman" w:hAnsi="Times New Roman" w:cs="Times New Roman"/>
          <w:sz w:val="24"/>
          <w:szCs w:val="24"/>
        </w:rPr>
      </w:pPr>
    </w:p>
    <w:p w14:paraId="48E6E15E"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p>
    <w:p w14:paraId="5C60AABD" w14:textId="77777777" w:rsidR="005D5EBA" w:rsidRDefault="005D5EBA" w:rsidP="005D5EB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ЧЛАН 101.</w:t>
      </w:r>
    </w:p>
    <w:p w14:paraId="0382FB77"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ЗАКОНОМ СЕ МОЖЕ ПРОПИСАТИ РОК У КОМ ЈЕ УСТАВНИ СУД ДУЖАН ДА ОДЛУЧИ ПО ЖАЛБИ УСТАВНОМ СУДУ СУДИЈЕ, ПРЕДСЕДНИКА СУДА ИЛИ НОСИОЦА ЈАВНОТУЖИЛАЧКЕ ФУНКЦИЈЕ, КОЈА ИСКЉУЧУЈЕ ПРАВО НА ПОДНОШЕЊЕ УСТАВНЕ ЖАЛБЕ, ПРОТИВ ОДЛУКЕ О ПРЕСТАНКУ ФУНКЦИЈЕ.</w:t>
      </w:r>
    </w:p>
    <w:p w14:paraId="52F5BFCC"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УСТАВНИ СУД СВОЈОМ ОДЛУКОМ МОЖЕ УСВОЈИТИ ЖАЛБУ УСТАВНОМ СУДУ И ПОНИШТИТИ ОДЛУКУ О ПРЕСТАНКУ ФУНКЦИЈЕ ИЛИ ОДБИТИ ЖАЛБУ УСТАВНОМ СУДУ.</w:t>
      </w:r>
    </w:p>
    <w:p w14:paraId="38CBDE76" w14:textId="77777777" w:rsidR="005D5EBA" w:rsidRDefault="005D5EBA" w:rsidP="005D5EBA">
      <w:pPr>
        <w:shd w:val="clear" w:color="auto" w:fill="FFFFFF"/>
        <w:spacing w:after="75" w:line="240" w:lineRule="auto"/>
        <w:ind w:firstLine="299"/>
        <w:jc w:val="center"/>
        <w:rPr>
          <w:rFonts w:ascii="Times New Roman" w:hAnsi="Times New Roman" w:cs="Times New Roman"/>
          <w:sz w:val="24"/>
          <w:szCs w:val="24"/>
        </w:rPr>
      </w:pPr>
    </w:p>
    <w:p w14:paraId="0022172F" w14:textId="77777777" w:rsidR="005D5EBA" w:rsidRDefault="005D5EBA" w:rsidP="005D5EB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102.</w:t>
      </w:r>
    </w:p>
    <w:p w14:paraId="36E01009"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ОДЛУКА УСТАВНОГ СУДА У ПОСТУПКУ ПО ЖАЛБИ УСТАВНОМ СУДУ СУДИЈЕ, ПРЕДСЕДНИКА СУДА ИЛИ НОСИОЦА ЈАВНОТУЖИЛАЧКЕ ФУНКЦИЈЕ, КОЈА ИСКЉУЧУЈЕ ПРАВО НА ПОДНОШЕЊЕ УСТАВНЕ ЖАЛБЕ, ПРОТИВ ОДЛУКЕ О ПРЕСТАНКУ ФУНКЦИЈЕ ИМА ПРАВНО ДЕЈСТВО ОД ДАНА ДОСТАВЉАЊА УЧЕСНИЦИМА У ПОСТУПКУ.</w:t>
      </w:r>
    </w:p>
    <w:p w14:paraId="4CD3F852" w14:textId="77777777" w:rsidR="005D5EBA" w:rsidRDefault="005D5EBA" w:rsidP="005D5EBA">
      <w:pPr>
        <w:shd w:val="clear" w:color="auto" w:fill="FFFFFF"/>
        <w:spacing w:after="0" w:line="240" w:lineRule="auto"/>
        <w:rPr>
          <w:rFonts w:ascii="Times New Roman" w:hAnsi="Times New Roman" w:cs="Times New Roman"/>
          <w:sz w:val="24"/>
          <w:szCs w:val="24"/>
        </w:rPr>
      </w:pPr>
    </w:p>
    <w:p w14:paraId="7AEA3BD9" w14:textId="77777777" w:rsidR="005D5EBA" w:rsidRDefault="005D5EBA" w:rsidP="005D5EB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102А</w:t>
      </w:r>
    </w:p>
    <w:p w14:paraId="070700C7" w14:textId="77777777" w:rsidR="005D5EBA" w:rsidRDefault="005D5EBA" w:rsidP="005D5EB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 ПОСТУПКУ ПО ЖАЛБИ УСТАВНОМ СУДУ СУДИЈЕ, ПРЕДСЕДНИКА СУДА ИЛИ НОСИОЦА ЈАВНОТУЖИЛАЧКЕ ФУНКЦИЈЕ, КОЈА ИСКЉУЧУЈЕ ПРАВО НА ПОДНОШЕЊЕ УСТАВНЕ ЖАЛБЕ, СХОДНО СЕ ПРИМЕЊУЈУ ОДРЕДБЕ ОВОГ ЗАКОНА КОЈИМА СЕ УРЕЂУЈЕ ПОСТУПАК ПО УСТАВНОЈ ЖАЛБИ.</w:t>
      </w:r>
    </w:p>
    <w:p w14:paraId="32B57908" w14:textId="77777777" w:rsidR="005D5EBA" w:rsidRDefault="005D5EBA" w:rsidP="005D5EBA">
      <w:pPr>
        <w:shd w:val="clear" w:color="auto" w:fill="FFFFFF"/>
        <w:spacing w:after="75" w:line="240" w:lineRule="auto"/>
        <w:ind w:firstLine="299"/>
        <w:jc w:val="center"/>
        <w:rPr>
          <w:rFonts w:ascii="Times New Roman" w:hAnsi="Times New Roman" w:cs="Times New Roman"/>
          <w:sz w:val="24"/>
          <w:szCs w:val="24"/>
        </w:rPr>
      </w:pPr>
    </w:p>
    <w:p w14:paraId="76F0FE38" w14:textId="77777777" w:rsidR="005D5EBA" w:rsidRDefault="005D5EBA" w:rsidP="005D5EB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103.</w:t>
      </w:r>
    </w:p>
    <w:p w14:paraId="1655B424" w14:textId="77777777" w:rsidR="005D5EBA" w:rsidRDefault="005D5EBA" w:rsidP="005D5E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ОДРЕДБЕ ЧЛ. 99. ДО 102А СХОДНО СЕ ПРИМЕЊУЈУ И У ПОСТУПКУ ПО ЖАЛБИ УСТАВНОМ СУДУ, КОЈА ИСКЉУЧУЈЕ ПРАВО НА ПОДНОШЕЊЕ УСТАВНЕ ЖАЛБЕ, ПРОТИВ ОДЛУКЕ ВИСОКОГ САВЕТА СУДСТВА ИЛИ ВИСОКОГ САВЕТА ТУЖИЛАШТВА, У СЛУЧАЈУ ПРОПИСАНОМ УСТАВОМ ИЛИ ЗАКОНОМ.</w:t>
      </w:r>
    </w:p>
    <w:p w14:paraId="70EC7E0D" w14:textId="77777777" w:rsidR="00300D8F" w:rsidRDefault="00300D8F"/>
    <w:sectPr w:rsidR="00300D8F" w:rsidSect="005D5EBA">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B25A3" w14:textId="77777777" w:rsidR="00B44929" w:rsidRDefault="00B44929" w:rsidP="005D5EBA">
      <w:pPr>
        <w:spacing w:after="0" w:line="240" w:lineRule="auto"/>
      </w:pPr>
      <w:r>
        <w:separator/>
      </w:r>
    </w:p>
  </w:endnote>
  <w:endnote w:type="continuationSeparator" w:id="0">
    <w:p w14:paraId="7A2589DA" w14:textId="77777777" w:rsidR="00B44929" w:rsidRDefault="00B44929" w:rsidP="005D5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C9D3B" w14:textId="77777777" w:rsidR="00B44929" w:rsidRDefault="00B44929" w:rsidP="005D5EBA">
      <w:pPr>
        <w:spacing w:after="0" w:line="240" w:lineRule="auto"/>
      </w:pPr>
      <w:r>
        <w:separator/>
      </w:r>
    </w:p>
  </w:footnote>
  <w:footnote w:type="continuationSeparator" w:id="0">
    <w:p w14:paraId="470AA70D" w14:textId="77777777" w:rsidR="00B44929" w:rsidRDefault="00B44929" w:rsidP="005D5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175906"/>
      <w:docPartObj>
        <w:docPartGallery w:val="Page Numbers (Top of Page)"/>
        <w:docPartUnique/>
      </w:docPartObj>
    </w:sdtPr>
    <w:sdtEndPr>
      <w:rPr>
        <w:noProof/>
      </w:rPr>
    </w:sdtEndPr>
    <w:sdtContent>
      <w:p w14:paraId="4612E66B" w14:textId="77777777" w:rsidR="005D5EBA" w:rsidRDefault="005D5EBA">
        <w:pPr>
          <w:pStyle w:val="Header"/>
          <w:jc w:val="center"/>
        </w:pPr>
        <w:r>
          <w:fldChar w:fldCharType="begin"/>
        </w:r>
        <w:r>
          <w:instrText xml:space="preserve"> PAGE   \* MERGEFORMAT </w:instrText>
        </w:r>
        <w:r>
          <w:fldChar w:fldCharType="separate"/>
        </w:r>
        <w:r w:rsidR="003D4EAA">
          <w:rPr>
            <w:noProof/>
          </w:rPr>
          <w:t>7</w:t>
        </w:r>
        <w:r>
          <w:rPr>
            <w:noProof/>
          </w:rPr>
          <w:fldChar w:fldCharType="end"/>
        </w:r>
      </w:p>
    </w:sdtContent>
  </w:sdt>
  <w:p w14:paraId="5E1E7A39" w14:textId="77777777" w:rsidR="005D5EBA" w:rsidRDefault="005D5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18B"/>
    <w:rsid w:val="00300D8F"/>
    <w:rsid w:val="00324FD8"/>
    <w:rsid w:val="003D4EAA"/>
    <w:rsid w:val="005D5EBA"/>
    <w:rsid w:val="00B44929"/>
    <w:rsid w:val="00E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26526"/>
  <w15:chartTrackingRefBased/>
  <w15:docId w15:val="{4F530968-682D-457D-9062-870A58D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EBA"/>
    <w:pPr>
      <w:spacing w:after="200" w:line="276" w:lineRule="auto"/>
    </w:pPr>
    <w:rPr>
      <w:lang w:val="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5EBA"/>
    <w:pPr>
      <w:spacing w:before="100" w:beforeAutospacing="1" w:after="100" w:afterAutospacing="1" w:line="240" w:lineRule="auto"/>
    </w:pPr>
    <w:rPr>
      <w:rFonts w:ascii="Times New Roman" w:eastAsia="Times New Roman" w:hAnsi="Times New Roman" w:cs="Times New Roman"/>
      <w:sz w:val="24"/>
      <w:szCs w:val="24"/>
      <w:lang w:eastAsia="sr-Cyrl-BA"/>
    </w:rPr>
  </w:style>
  <w:style w:type="paragraph" w:customStyle="1" w:styleId="clan">
    <w:name w:val="clan"/>
    <w:basedOn w:val="Normal"/>
    <w:uiPriority w:val="99"/>
    <w:rsid w:val="005D5EBA"/>
    <w:pPr>
      <w:spacing w:before="100" w:beforeAutospacing="1" w:after="100" w:afterAutospacing="1" w:line="240" w:lineRule="auto"/>
    </w:pPr>
    <w:rPr>
      <w:rFonts w:ascii="Times New Roman" w:eastAsia="Times New Roman" w:hAnsi="Times New Roman" w:cs="Times New Roman"/>
      <w:sz w:val="24"/>
      <w:szCs w:val="24"/>
      <w:lang w:eastAsia="sr-Cyrl-BA"/>
    </w:rPr>
  </w:style>
  <w:style w:type="paragraph" w:customStyle="1" w:styleId="v2-clan-left-1">
    <w:name w:val="v2-clan-left-1"/>
    <w:basedOn w:val="Normal"/>
    <w:uiPriority w:val="99"/>
    <w:rsid w:val="005D5EBA"/>
    <w:pPr>
      <w:spacing w:before="100" w:beforeAutospacing="1" w:after="100" w:afterAutospacing="1" w:line="240" w:lineRule="auto"/>
    </w:pPr>
    <w:rPr>
      <w:rFonts w:ascii="Times New Roman" w:eastAsia="Times New Roman" w:hAnsi="Times New Roman" w:cs="Times New Roman"/>
      <w:sz w:val="24"/>
      <w:szCs w:val="24"/>
      <w:lang w:eastAsia="sr-Cyrl-BA"/>
    </w:rPr>
  </w:style>
  <w:style w:type="paragraph" w:styleId="Header">
    <w:name w:val="header"/>
    <w:basedOn w:val="Normal"/>
    <w:link w:val="HeaderChar"/>
    <w:uiPriority w:val="99"/>
    <w:unhideWhenUsed/>
    <w:rsid w:val="005D5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EBA"/>
    <w:rPr>
      <w:lang w:val="sr-Cyrl-BA"/>
    </w:rPr>
  </w:style>
  <w:style w:type="paragraph" w:styleId="Footer">
    <w:name w:val="footer"/>
    <w:basedOn w:val="Normal"/>
    <w:link w:val="FooterChar"/>
    <w:uiPriority w:val="99"/>
    <w:unhideWhenUsed/>
    <w:rsid w:val="005D5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EBA"/>
    <w:rPr>
      <w:lang w:val="sr-Cyrl-BA"/>
    </w:rPr>
  </w:style>
  <w:style w:type="paragraph" w:styleId="BalloonText">
    <w:name w:val="Balloon Text"/>
    <w:basedOn w:val="Normal"/>
    <w:link w:val="BalloonTextChar"/>
    <w:uiPriority w:val="99"/>
    <w:semiHidden/>
    <w:unhideWhenUsed/>
    <w:rsid w:val="003D4E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EAA"/>
    <w:rPr>
      <w:rFonts w:ascii="Segoe UI" w:hAnsi="Segoe UI" w:cs="Segoe UI"/>
      <w:sz w:val="18"/>
      <w:szCs w:val="18"/>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2422</Words>
  <Characters>13812</Characters>
  <Application>Microsoft Office Word</Application>
  <DocSecurity>0</DocSecurity>
  <Lines>115</Lines>
  <Paragraphs>32</Paragraphs>
  <ScaleCrop>false</ScaleCrop>
  <Company/>
  <LinksUpToDate>false</LinksUpToDate>
  <CharactersWithSpaces>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cp:lastPrinted>2023-01-17T12:01:00Z</cp:lastPrinted>
  <dcterms:created xsi:type="dcterms:W3CDTF">2023-01-18T14:20:00Z</dcterms:created>
  <dcterms:modified xsi:type="dcterms:W3CDTF">2023-01-18T14:20:00Z</dcterms:modified>
</cp:coreProperties>
</file>