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6FBAC" w14:textId="77777777" w:rsidR="005B08BF" w:rsidRDefault="005B08BF" w:rsidP="005B08BF">
      <w:pPr>
        <w:shd w:val="clear" w:color="auto" w:fill="FFFFFF"/>
        <w:jc w:val="center"/>
        <w:rPr>
          <w:rFonts w:ascii="Times New Roman" w:hAnsi="Times New Roman" w:cs="Times New Roman"/>
          <w:b/>
          <w:sz w:val="24"/>
          <w:szCs w:val="24"/>
          <w:lang w:val="sr-Cyrl-CS"/>
        </w:rPr>
      </w:pPr>
      <w:r>
        <w:rPr>
          <w:rFonts w:ascii="Times New Roman" w:hAnsi="Times New Roman" w:cs="Times New Roman"/>
          <w:b/>
          <w:sz w:val="24"/>
          <w:szCs w:val="24"/>
        </w:rPr>
        <w:t>ИЗЈАВ</w:t>
      </w:r>
      <w:r>
        <w:rPr>
          <w:rFonts w:ascii="Times New Roman" w:hAnsi="Times New Roman" w:cs="Times New Roman"/>
          <w:b/>
          <w:sz w:val="24"/>
          <w:szCs w:val="24"/>
          <w:lang w:val="sr-Cyrl-CS"/>
        </w:rPr>
        <w:t>А</w:t>
      </w:r>
      <w:r>
        <w:rPr>
          <w:rFonts w:ascii="Times New Roman" w:hAnsi="Times New Roman" w:cs="Times New Roman"/>
          <w:b/>
          <w:sz w:val="24"/>
          <w:szCs w:val="24"/>
        </w:rPr>
        <w:t xml:space="preserve"> О УСКЛАЂЕНОСТИ ПРОПИСА С</w:t>
      </w:r>
      <w:r>
        <w:rPr>
          <w:rFonts w:ascii="Times New Roman" w:hAnsi="Times New Roman" w:cs="Times New Roman"/>
          <w:b/>
          <w:sz w:val="24"/>
          <w:szCs w:val="24"/>
          <w:lang w:val="sr-Cyrl-CS"/>
        </w:rPr>
        <w:t>А ПРОПИСИМА ЕВРОПСКЕ УНИЈЕ</w:t>
      </w:r>
    </w:p>
    <w:p w14:paraId="4E81B2ED" w14:textId="77777777" w:rsidR="005B08BF" w:rsidRDefault="005B08BF" w:rsidP="005B08BF">
      <w:pPr>
        <w:pStyle w:val="FootnoteText"/>
        <w:spacing w:line="240" w:lineRule="auto"/>
        <w:rPr>
          <w:szCs w:val="24"/>
          <w:lang w:val="sr-Latn-RS"/>
        </w:rPr>
      </w:pPr>
    </w:p>
    <w:p w14:paraId="60BA05D6"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rPr>
        <w:t xml:space="preserve">1. </w:t>
      </w:r>
      <w:r>
        <w:rPr>
          <w:rFonts w:ascii="Times New Roman" w:hAnsi="Times New Roman" w:cs="Times New Roman"/>
          <w:sz w:val="24"/>
          <w:szCs w:val="24"/>
          <w:lang w:val="sr-Cyrl-CS"/>
        </w:rPr>
        <w:t>Овлашћени предлагач прописа: Влада</w:t>
      </w:r>
    </w:p>
    <w:p w14:paraId="5B7ED77B" w14:textId="77777777" w:rsidR="005B08BF" w:rsidRDefault="005B08BF" w:rsidP="005B08BF">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Обрађивач: Републички секретаријат за законодавство</w:t>
      </w:r>
    </w:p>
    <w:p w14:paraId="2C1D6360"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rPr>
        <w:t xml:space="preserve">2. Назив </w:t>
      </w:r>
      <w:r>
        <w:rPr>
          <w:rFonts w:ascii="Times New Roman" w:hAnsi="Times New Roman" w:cs="Times New Roman"/>
          <w:sz w:val="24"/>
          <w:szCs w:val="24"/>
          <w:lang w:val="sr-Cyrl-CS"/>
        </w:rPr>
        <w:t>прописа</w:t>
      </w:r>
    </w:p>
    <w:p w14:paraId="7E7A1D9B" w14:textId="77777777" w:rsidR="005B08BF" w:rsidRDefault="005B08BF" w:rsidP="005B08BF">
      <w:pPr>
        <w:pStyle w:val="odluka-zakon"/>
        <w:shd w:val="clear" w:color="auto" w:fill="FFFFFF"/>
        <w:spacing w:before="0" w:beforeAutospacing="0" w:after="0" w:afterAutospacing="0"/>
        <w:ind w:firstLine="720"/>
        <w:jc w:val="both"/>
        <w:rPr>
          <w:b/>
          <w:bCs/>
          <w:color w:val="333333"/>
          <w:lang w:val="sr-Cyrl-RS"/>
        </w:rPr>
      </w:pPr>
      <w:r>
        <w:rPr>
          <w:b/>
          <w:bCs/>
          <w:color w:val="333333"/>
          <w:lang w:val="sr-Cyrl-RS"/>
        </w:rPr>
        <w:t xml:space="preserve">ПРЕДЛОГ </w:t>
      </w:r>
      <w:r>
        <w:rPr>
          <w:b/>
          <w:bCs/>
          <w:color w:val="333333"/>
        </w:rPr>
        <w:t>ЗАКОН</w:t>
      </w:r>
      <w:r>
        <w:rPr>
          <w:b/>
          <w:bCs/>
          <w:color w:val="333333"/>
          <w:lang w:val="sr-Cyrl-RS"/>
        </w:rPr>
        <w:t>А О ИЗМЕНАМА ЗАКОНА О ИЗГЛЕДУ И УПОТРЕБИ ГРБА, ЗАСТАВЕ И ХИМНЕ РЕПУБЛИКЕ СРБИЈЕ</w:t>
      </w:r>
    </w:p>
    <w:p w14:paraId="2DCECB4E" w14:textId="77777777" w:rsidR="00F90C40" w:rsidRDefault="00F90C40" w:rsidP="005B08BF">
      <w:pPr>
        <w:pStyle w:val="odluka-zakon"/>
        <w:shd w:val="clear" w:color="auto" w:fill="FFFFFF"/>
        <w:spacing w:before="0" w:beforeAutospacing="0" w:after="0" w:afterAutospacing="0"/>
        <w:ind w:firstLine="720"/>
        <w:jc w:val="both"/>
        <w:rPr>
          <w:b/>
          <w:bCs/>
          <w:color w:val="333333"/>
          <w:lang w:val="sr-Cyrl-RS"/>
        </w:rPr>
      </w:pPr>
    </w:p>
    <w:p w14:paraId="715A3CE2" w14:textId="77777777" w:rsidR="005B08BF" w:rsidRPr="00F90C40" w:rsidRDefault="00F90C40" w:rsidP="00F90C40">
      <w:pPr>
        <w:ind w:firstLine="720"/>
        <w:jc w:val="both"/>
        <w:rPr>
          <w:rFonts w:ascii="Times New Roman" w:hAnsi="Times New Roman" w:cs="Times New Roman"/>
          <w:b/>
          <w:sz w:val="24"/>
          <w:szCs w:val="24"/>
          <w:lang w:val="sr-Cyrl-CS"/>
        </w:rPr>
      </w:pPr>
      <w:r w:rsidRPr="00F90C40">
        <w:rPr>
          <w:rFonts w:ascii="Times New Roman" w:hAnsi="Times New Roman" w:cs="Times New Roman"/>
          <w:b/>
          <w:sz w:val="24"/>
          <w:szCs w:val="24"/>
          <w:lang w:val="sr-Cyrl-CS"/>
        </w:rPr>
        <w:t>DRAFT LAW ON THE APPEARANCE AND USE OF THE COAT OF ARMS, FLAG AND ANTHEM OF THE REPUBLIC OF SERBIA</w:t>
      </w:r>
    </w:p>
    <w:p w14:paraId="2DDEAA3B"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rFonts w:ascii="Times New Roman" w:hAnsi="Times New Roman" w:cs="Times New Roman"/>
          <w:sz w:val="24"/>
          <w:szCs w:val="24"/>
          <w:lang w:val="sr-Latn-RS"/>
        </w:rPr>
        <w:t>:</w:t>
      </w:r>
    </w:p>
    <w:p w14:paraId="52356449"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14:paraId="65552FF7"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а) Одредба Споразума која се однос</w:t>
      </w:r>
      <w:r>
        <w:rPr>
          <w:rFonts w:ascii="Times New Roman" w:hAnsi="Times New Roman" w:cs="Times New Roman"/>
          <w:sz w:val="24"/>
          <w:szCs w:val="24"/>
          <w:lang w:val="sr-Latn-RS"/>
        </w:rPr>
        <w:t>и</w:t>
      </w:r>
      <w:r>
        <w:rPr>
          <w:rFonts w:ascii="Times New Roman" w:hAnsi="Times New Roman" w:cs="Times New Roman"/>
          <w:sz w:val="24"/>
          <w:szCs w:val="24"/>
          <w:lang w:val="sr-Cyrl-CS"/>
        </w:rPr>
        <w:t xml:space="preserve"> на нормативну садржину прописа,</w:t>
      </w:r>
    </w:p>
    <w:p w14:paraId="101E02B5"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б) Прелазни рок за усклађивање законодавства према одредбама Споразума,</w:t>
      </w:r>
    </w:p>
    <w:p w14:paraId="6A5A8369"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2D70530C"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14:paraId="492ECF85"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д) Веза са Националним програмом за усвајање правних тековина Европске уније.</w:t>
      </w:r>
    </w:p>
    <w:p w14:paraId="23DC0B31" w14:textId="77777777" w:rsidR="005B08BF" w:rsidRDefault="005B08BF" w:rsidP="005B08BF">
      <w:pPr>
        <w:jc w:val="both"/>
        <w:rPr>
          <w:rFonts w:ascii="Times New Roman" w:hAnsi="Times New Roman" w:cs="Times New Roman"/>
          <w:sz w:val="24"/>
          <w:szCs w:val="24"/>
          <w:lang w:val="sr-Cyrl-RS"/>
        </w:rPr>
      </w:pPr>
      <w:r>
        <w:rPr>
          <w:rFonts w:ascii="Times New Roman" w:hAnsi="Times New Roman" w:cs="Times New Roman"/>
          <w:sz w:val="24"/>
          <w:szCs w:val="24"/>
          <w:lang w:val="sr-Cyrl-RS"/>
        </w:rPr>
        <w:t>/</w:t>
      </w:r>
    </w:p>
    <w:p w14:paraId="4BA62387"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4. </w:t>
      </w:r>
      <w:r>
        <w:rPr>
          <w:rFonts w:ascii="Times New Roman" w:hAnsi="Times New Roman" w:cs="Times New Roman"/>
          <w:sz w:val="24"/>
          <w:szCs w:val="24"/>
        </w:rPr>
        <w:t>Усклађеност</w:t>
      </w:r>
      <w:r>
        <w:rPr>
          <w:rFonts w:ascii="Times New Roman" w:hAnsi="Times New Roman" w:cs="Times New Roman"/>
          <w:sz w:val="24"/>
          <w:szCs w:val="24"/>
          <w:lang w:val="sr-Cyrl-CS"/>
        </w:rPr>
        <w:t xml:space="preserve"> прописа </w:t>
      </w:r>
      <w:r>
        <w:rPr>
          <w:rFonts w:ascii="Times New Roman" w:hAnsi="Times New Roman" w:cs="Times New Roman"/>
          <w:sz w:val="24"/>
          <w:szCs w:val="24"/>
        </w:rPr>
        <w:t>с</w:t>
      </w:r>
      <w:r>
        <w:rPr>
          <w:rFonts w:ascii="Times New Roman" w:hAnsi="Times New Roman" w:cs="Times New Roman"/>
          <w:sz w:val="24"/>
          <w:szCs w:val="24"/>
          <w:lang w:val="sr-Cyrl-CS"/>
        </w:rPr>
        <w:t>а прописима Европске уније:</w:t>
      </w:r>
    </w:p>
    <w:p w14:paraId="3FADCBE2" w14:textId="77777777" w:rsidR="005B08BF" w:rsidRDefault="005B08BF" w:rsidP="005B08BF">
      <w:pPr>
        <w:jc w:val="both"/>
        <w:rPr>
          <w:rFonts w:ascii="Times New Roman" w:hAnsi="Times New Roman" w:cs="Times New Roman"/>
          <w:sz w:val="24"/>
          <w:szCs w:val="24"/>
          <w:lang w:val="sr-Cyrl-RS"/>
        </w:rPr>
      </w:pPr>
      <w:r>
        <w:rPr>
          <w:rFonts w:ascii="Times New Roman" w:hAnsi="Times New Roman" w:cs="Times New Roman"/>
          <w:sz w:val="24"/>
          <w:szCs w:val="24"/>
          <w:lang w:val="sr-Cyrl-RS"/>
        </w:rPr>
        <w:t>/</w:t>
      </w:r>
    </w:p>
    <w:p w14:paraId="09736EC7" w14:textId="77777777" w:rsidR="005B08BF" w:rsidRDefault="005B08BF" w:rsidP="005B08BF">
      <w:pPr>
        <w:jc w:val="both"/>
        <w:rPr>
          <w:rFonts w:ascii="Times New Roman" w:hAnsi="Times New Roman" w:cs="Times New Roman"/>
          <w:sz w:val="24"/>
          <w:szCs w:val="24"/>
          <w:lang w:val="sr-Cyrl-RS"/>
        </w:rPr>
      </w:pPr>
      <w:r>
        <w:rPr>
          <w:rFonts w:ascii="Times New Roman" w:hAnsi="Times New Roman" w:cs="Times New Roman"/>
          <w:sz w:val="24"/>
          <w:szCs w:val="24"/>
        </w:rPr>
        <w:t xml:space="preserve">а) </w:t>
      </w:r>
      <w:r>
        <w:rPr>
          <w:rFonts w:ascii="Times New Roman" w:hAnsi="Times New Roman" w:cs="Times New Roman"/>
          <w:sz w:val="24"/>
          <w:szCs w:val="24"/>
          <w:lang w:val="sr-Cyrl-CS"/>
        </w:rPr>
        <w:t>Навођење</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одредби</w:t>
      </w:r>
      <w:r>
        <w:rPr>
          <w:rFonts w:ascii="Times New Roman" w:hAnsi="Times New Roman" w:cs="Times New Roman"/>
          <w:sz w:val="24"/>
          <w:szCs w:val="24"/>
        </w:rPr>
        <w:t xml:space="preserve"> примарних извора права Е</w:t>
      </w:r>
      <w:r>
        <w:rPr>
          <w:rFonts w:ascii="Times New Roman" w:hAnsi="Times New Roman" w:cs="Times New Roman"/>
          <w:sz w:val="24"/>
          <w:szCs w:val="24"/>
          <w:lang w:val="sr-Cyrl-RS"/>
        </w:rPr>
        <w:t>вропске уније</w:t>
      </w:r>
      <w:r>
        <w:rPr>
          <w:rFonts w:ascii="Times New Roman" w:hAnsi="Times New Roman" w:cs="Times New Roman"/>
          <w:sz w:val="24"/>
          <w:szCs w:val="24"/>
          <w:lang w:val="sr-Cyrl-CS"/>
        </w:rPr>
        <w:t xml:space="preserve"> и оцене усклађености са њима</w:t>
      </w:r>
      <w:r>
        <w:rPr>
          <w:rFonts w:ascii="Times New Roman" w:hAnsi="Times New Roman" w:cs="Times New Roman"/>
          <w:sz w:val="24"/>
          <w:szCs w:val="24"/>
          <w:lang w:val="sr-Cyrl-RS"/>
        </w:rPr>
        <w:t>,</w:t>
      </w:r>
    </w:p>
    <w:p w14:paraId="2C6D7B52"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rPr>
        <w:t xml:space="preserve">б) </w:t>
      </w:r>
      <w:r>
        <w:rPr>
          <w:rFonts w:ascii="Times New Roman" w:hAnsi="Times New Roman" w:cs="Times New Roman"/>
          <w:sz w:val="24"/>
          <w:szCs w:val="24"/>
          <w:lang w:val="sr-Cyrl-CS"/>
        </w:rPr>
        <w:t>Навођење</w:t>
      </w:r>
      <w:r>
        <w:rPr>
          <w:rFonts w:ascii="Times New Roman" w:hAnsi="Times New Roman" w:cs="Times New Roman"/>
          <w:sz w:val="24"/>
          <w:szCs w:val="24"/>
        </w:rPr>
        <w:t xml:space="preserve"> секундарних извора права Е</w:t>
      </w:r>
      <w:r>
        <w:rPr>
          <w:rFonts w:ascii="Times New Roman" w:hAnsi="Times New Roman" w:cs="Times New Roman"/>
          <w:sz w:val="24"/>
          <w:szCs w:val="24"/>
          <w:lang w:val="sr-Cyrl-RS"/>
        </w:rPr>
        <w:t xml:space="preserve">вропске уније </w:t>
      </w:r>
      <w:r>
        <w:rPr>
          <w:rFonts w:ascii="Times New Roman" w:hAnsi="Times New Roman" w:cs="Times New Roman"/>
          <w:sz w:val="24"/>
          <w:szCs w:val="24"/>
          <w:lang w:val="sr-Cyrl-CS"/>
        </w:rPr>
        <w:t>и оцене усклађености са њима,</w:t>
      </w:r>
    </w:p>
    <w:p w14:paraId="7F20C703" w14:textId="77777777" w:rsidR="005B08BF" w:rsidRDefault="005B08BF" w:rsidP="005B0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в</w:t>
      </w:r>
      <w:r>
        <w:rPr>
          <w:rFonts w:ascii="Times New Roman" w:hAnsi="Times New Roman" w:cs="Times New Roman"/>
          <w:sz w:val="24"/>
          <w:szCs w:val="24"/>
        </w:rPr>
        <w:t xml:space="preserve">) </w:t>
      </w:r>
      <w:r>
        <w:rPr>
          <w:rFonts w:ascii="Times New Roman" w:hAnsi="Times New Roman" w:cs="Times New Roman"/>
          <w:sz w:val="24"/>
          <w:szCs w:val="24"/>
          <w:lang w:val="sr-Cyrl-CS"/>
        </w:rPr>
        <w:t>Навођење осталих извора права Европске уније и усклађен</w:t>
      </w:r>
      <w:r>
        <w:rPr>
          <w:rFonts w:ascii="Times New Roman" w:hAnsi="Times New Roman" w:cs="Times New Roman"/>
          <w:sz w:val="24"/>
          <w:szCs w:val="24"/>
          <w:lang w:val="sr-Latn-RS"/>
        </w:rPr>
        <w:t>o</w:t>
      </w:r>
      <w:r>
        <w:rPr>
          <w:rFonts w:ascii="Times New Roman" w:hAnsi="Times New Roman" w:cs="Times New Roman"/>
          <w:sz w:val="24"/>
          <w:szCs w:val="24"/>
          <w:lang w:val="sr-Cyrl-CS"/>
        </w:rPr>
        <w:t>ст са њима,</w:t>
      </w:r>
    </w:p>
    <w:p w14:paraId="277FB035" w14:textId="77777777" w:rsidR="005B08BF" w:rsidRDefault="005B08BF" w:rsidP="005B08BF">
      <w:pPr>
        <w:jc w:val="both"/>
        <w:rPr>
          <w:rFonts w:ascii="Times New Roman" w:hAnsi="Times New Roman" w:cs="Times New Roman"/>
          <w:sz w:val="24"/>
          <w:szCs w:val="24"/>
          <w:lang w:val="sr-Cyrl-RS"/>
        </w:rPr>
      </w:pPr>
      <w:r>
        <w:rPr>
          <w:rFonts w:ascii="Times New Roman" w:hAnsi="Times New Roman" w:cs="Times New Roman"/>
          <w:sz w:val="24"/>
          <w:szCs w:val="24"/>
          <w:lang w:val="sr-Cyrl-CS"/>
        </w:rPr>
        <w:t>г</w:t>
      </w:r>
      <w:r>
        <w:rPr>
          <w:rFonts w:ascii="Times New Roman" w:hAnsi="Times New Roman" w:cs="Times New Roman"/>
          <w:sz w:val="24"/>
          <w:szCs w:val="24"/>
        </w:rPr>
        <w:t xml:space="preserve">) </w:t>
      </w:r>
      <w:r>
        <w:rPr>
          <w:rFonts w:ascii="Times New Roman" w:hAnsi="Times New Roman" w:cs="Times New Roman"/>
          <w:sz w:val="24"/>
          <w:szCs w:val="24"/>
          <w:lang w:val="sr-Cyrl-CS"/>
        </w:rPr>
        <w:t>Р</w:t>
      </w:r>
      <w:r>
        <w:rPr>
          <w:rFonts w:ascii="Times New Roman" w:hAnsi="Times New Roman" w:cs="Times New Roman"/>
          <w:sz w:val="24"/>
          <w:szCs w:val="24"/>
        </w:rPr>
        <w:t>азлози за дел</w:t>
      </w:r>
      <w:r>
        <w:rPr>
          <w:rFonts w:ascii="Times New Roman" w:hAnsi="Times New Roman" w:cs="Times New Roman"/>
          <w:sz w:val="24"/>
          <w:szCs w:val="24"/>
          <w:lang w:val="sr-Cyrl-CS"/>
        </w:rPr>
        <w:t>и</w:t>
      </w:r>
      <w:r>
        <w:rPr>
          <w:rFonts w:ascii="Times New Roman" w:hAnsi="Times New Roman" w:cs="Times New Roman"/>
          <w:sz w:val="24"/>
          <w:szCs w:val="24"/>
        </w:rPr>
        <w:t>мичну усклађеност</w:t>
      </w:r>
      <w:r>
        <w:rPr>
          <w:rFonts w:ascii="Times New Roman" w:hAnsi="Times New Roman" w:cs="Times New Roman"/>
          <w:sz w:val="24"/>
          <w:szCs w:val="24"/>
          <w:lang w:val="sr-Cyrl-CS"/>
        </w:rPr>
        <w:t>,</w:t>
      </w:r>
      <w:r>
        <w:rPr>
          <w:rFonts w:ascii="Times New Roman" w:hAnsi="Times New Roman" w:cs="Times New Roman"/>
          <w:sz w:val="24"/>
          <w:szCs w:val="24"/>
        </w:rPr>
        <w:t xml:space="preserve"> односно неусклађеност</w:t>
      </w:r>
      <w:r>
        <w:rPr>
          <w:rFonts w:ascii="Times New Roman" w:hAnsi="Times New Roman" w:cs="Times New Roman"/>
          <w:sz w:val="24"/>
          <w:szCs w:val="24"/>
          <w:lang w:val="sr-Cyrl-RS"/>
        </w:rPr>
        <w:t>,</w:t>
      </w:r>
    </w:p>
    <w:p w14:paraId="6897AD4E" w14:textId="77777777" w:rsidR="005B08BF" w:rsidRDefault="005B08BF" w:rsidP="005B08BF">
      <w:pPr>
        <w:jc w:val="both"/>
        <w:rPr>
          <w:rFonts w:ascii="Times New Roman" w:hAnsi="Times New Roman" w:cs="Times New Roman"/>
          <w:i/>
          <w:sz w:val="24"/>
          <w:szCs w:val="24"/>
          <w:lang w:val="sr-Cyrl-CS"/>
        </w:rPr>
      </w:pPr>
      <w:r>
        <w:rPr>
          <w:rFonts w:ascii="Times New Roman" w:hAnsi="Times New Roman" w:cs="Times New Roman"/>
          <w:sz w:val="24"/>
          <w:szCs w:val="24"/>
          <w:lang w:val="sr-Cyrl-CS"/>
        </w:rPr>
        <w:t>д</w:t>
      </w:r>
      <w:r>
        <w:rPr>
          <w:rFonts w:ascii="Times New Roman" w:hAnsi="Times New Roman" w:cs="Times New Roman"/>
          <w:sz w:val="24"/>
          <w:szCs w:val="24"/>
        </w:rPr>
        <w:t>)</w:t>
      </w:r>
      <w:r>
        <w:rPr>
          <w:rFonts w:ascii="Times New Roman" w:hAnsi="Times New Roman" w:cs="Times New Roman"/>
          <w:sz w:val="24"/>
          <w:szCs w:val="24"/>
          <w:lang w:val="sr-Cyrl-CS"/>
        </w:rPr>
        <w:t xml:space="preserve"> Р</w:t>
      </w:r>
      <w:r>
        <w:rPr>
          <w:rFonts w:ascii="Times New Roman" w:hAnsi="Times New Roman" w:cs="Times New Roman"/>
          <w:sz w:val="24"/>
          <w:szCs w:val="24"/>
        </w:rPr>
        <w:t xml:space="preserve">ок у којем је предвиђено постизање потпуне усклађености </w:t>
      </w:r>
      <w:r>
        <w:rPr>
          <w:rFonts w:ascii="Times New Roman" w:hAnsi="Times New Roman" w:cs="Times New Roman"/>
          <w:sz w:val="24"/>
          <w:szCs w:val="24"/>
          <w:lang w:val="sr-Cyrl-CS"/>
        </w:rPr>
        <w:t>прописа</w:t>
      </w:r>
      <w:r>
        <w:rPr>
          <w:rFonts w:ascii="Times New Roman" w:hAnsi="Times New Roman" w:cs="Times New Roman"/>
          <w:sz w:val="24"/>
          <w:szCs w:val="24"/>
        </w:rPr>
        <w:t xml:space="preserve"> с</w:t>
      </w:r>
      <w:r>
        <w:rPr>
          <w:rFonts w:ascii="Times New Roman" w:hAnsi="Times New Roman" w:cs="Times New Roman"/>
          <w:sz w:val="24"/>
          <w:szCs w:val="24"/>
          <w:lang w:val="sr-Cyrl-CS"/>
        </w:rPr>
        <w:t>а прописима Европске уније.</w:t>
      </w:r>
    </w:p>
    <w:p w14:paraId="1DE07130" w14:textId="77777777" w:rsidR="005B08BF" w:rsidRDefault="005B08BF" w:rsidP="005B08BF">
      <w:pPr>
        <w:jc w:val="both"/>
        <w:rPr>
          <w:rFonts w:ascii="Times New Roman" w:hAnsi="Times New Roman" w:cs="Times New Roman"/>
          <w:i/>
          <w:sz w:val="24"/>
          <w:szCs w:val="24"/>
          <w:lang w:val="sr-Cyrl-CS"/>
        </w:rPr>
      </w:pPr>
      <w:r>
        <w:rPr>
          <w:rFonts w:ascii="Times New Roman" w:hAnsi="Times New Roman" w:cs="Times New Roman"/>
          <w:i/>
          <w:sz w:val="24"/>
          <w:szCs w:val="24"/>
          <w:lang w:val="sr-Cyrl-CS"/>
        </w:rPr>
        <w:t>/</w:t>
      </w:r>
    </w:p>
    <w:p w14:paraId="46630ED6" w14:textId="77777777" w:rsidR="005B08BF" w:rsidRDefault="005B08BF" w:rsidP="005B08BF">
      <w:pPr>
        <w:jc w:val="both"/>
        <w:rPr>
          <w:rFonts w:ascii="Times New Roman" w:hAnsi="Times New Roman" w:cs="Times New Roman"/>
          <w:i/>
          <w:sz w:val="24"/>
          <w:szCs w:val="24"/>
          <w:lang w:val="sr-Cyrl-CS"/>
        </w:rPr>
      </w:pPr>
    </w:p>
    <w:p w14:paraId="613CFDC2" w14:textId="77777777" w:rsidR="005B08BF" w:rsidRDefault="005B08BF" w:rsidP="005B08BF">
      <w:pPr>
        <w:jc w:val="both"/>
        <w:rPr>
          <w:rFonts w:ascii="Times New Roman" w:hAnsi="Times New Roman" w:cs="Times New Roman"/>
          <w:i/>
          <w:sz w:val="24"/>
          <w:szCs w:val="24"/>
          <w:lang w:val="sr-Cyrl-CS"/>
        </w:rPr>
      </w:pPr>
    </w:p>
    <w:p w14:paraId="7BDFE965" w14:textId="77777777" w:rsidR="005B08BF" w:rsidRDefault="005B08BF" w:rsidP="005B08BF">
      <w:pPr>
        <w:jc w:val="both"/>
        <w:rPr>
          <w:rFonts w:ascii="Times New Roman" w:hAnsi="Times New Roman" w:cs="Times New Roman"/>
          <w:color w:val="000000"/>
          <w:sz w:val="24"/>
          <w:szCs w:val="24"/>
          <w:lang w:val="ru-RU"/>
        </w:rPr>
      </w:pPr>
      <w:r>
        <w:rPr>
          <w:rFonts w:ascii="Times New Roman" w:hAnsi="Times New Roman" w:cs="Times New Roman"/>
          <w:sz w:val="24"/>
          <w:szCs w:val="24"/>
          <w:lang w:val="sr-Cyrl-CS"/>
        </w:rPr>
        <w:t>5</w:t>
      </w:r>
      <w:r>
        <w:rPr>
          <w:rFonts w:ascii="Times New Roman" w:hAnsi="Times New Roman" w:cs="Times New Roman"/>
          <w:sz w:val="24"/>
          <w:szCs w:val="24"/>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hAnsi="Times New Roman" w:cs="Times New Roman"/>
          <w:color w:val="000000"/>
          <w:sz w:val="24"/>
          <w:szCs w:val="24"/>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5809B370" w14:textId="77777777" w:rsidR="005B08BF" w:rsidRDefault="005B08BF" w:rsidP="005B08BF">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Ради се о пропису који уређује употребу државних симбола Републике Србије, те није потребно усклађивање овог прописа са прописима Европске уније.</w:t>
      </w:r>
    </w:p>
    <w:p w14:paraId="0735B153" w14:textId="77777777" w:rsidR="005B08BF" w:rsidRDefault="005B08BF" w:rsidP="005B08BF">
      <w:pPr>
        <w:jc w:val="both"/>
        <w:rPr>
          <w:rFonts w:ascii="Times New Roman" w:hAnsi="Times New Roman" w:cs="Times New Roman"/>
          <w:sz w:val="24"/>
          <w:szCs w:val="24"/>
          <w:lang w:val="hr-HR"/>
        </w:rPr>
      </w:pPr>
      <w:r>
        <w:rPr>
          <w:rFonts w:ascii="Times New Roman" w:hAnsi="Times New Roman" w:cs="Times New Roman"/>
          <w:sz w:val="24"/>
          <w:szCs w:val="24"/>
          <w:lang w:val="sr-Cyrl-CS"/>
        </w:rPr>
        <w:t>6</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Да </w:t>
      </w:r>
      <w:r>
        <w:rPr>
          <w:rFonts w:ascii="Times New Roman" w:hAnsi="Times New Roman" w:cs="Times New Roman"/>
          <w:sz w:val="24"/>
          <w:szCs w:val="24"/>
        </w:rPr>
        <w:t>ли</w:t>
      </w:r>
      <w:r>
        <w:rPr>
          <w:rFonts w:ascii="Times New Roman" w:hAnsi="Times New Roman" w:cs="Times New Roman"/>
          <w:sz w:val="24"/>
          <w:szCs w:val="24"/>
          <w:lang w:val="sr-Cyrl-CS"/>
        </w:rPr>
        <w:t xml:space="preserve"> су претходно</w:t>
      </w:r>
      <w:r>
        <w:rPr>
          <w:rFonts w:ascii="Times New Roman" w:hAnsi="Times New Roman" w:cs="Times New Roman"/>
          <w:sz w:val="24"/>
          <w:szCs w:val="24"/>
        </w:rPr>
        <w:t xml:space="preserve"> наведени извори права Е</w:t>
      </w:r>
      <w:r>
        <w:rPr>
          <w:rFonts w:ascii="Times New Roman" w:hAnsi="Times New Roman" w:cs="Times New Roman"/>
          <w:sz w:val="24"/>
          <w:szCs w:val="24"/>
          <w:lang w:val="sr-Cyrl-RS"/>
        </w:rPr>
        <w:t xml:space="preserve">вропске уније </w:t>
      </w:r>
      <w:r>
        <w:rPr>
          <w:rFonts w:ascii="Times New Roman" w:hAnsi="Times New Roman" w:cs="Times New Roman"/>
          <w:sz w:val="24"/>
          <w:szCs w:val="24"/>
        </w:rPr>
        <w:t xml:space="preserve">преведени на </w:t>
      </w:r>
      <w:r>
        <w:rPr>
          <w:rFonts w:ascii="Times New Roman" w:hAnsi="Times New Roman" w:cs="Times New Roman"/>
          <w:sz w:val="24"/>
          <w:szCs w:val="24"/>
          <w:lang w:val="sr-Cyrl-CS"/>
        </w:rPr>
        <w:t>срп</w:t>
      </w:r>
      <w:r>
        <w:rPr>
          <w:rFonts w:ascii="Times New Roman" w:hAnsi="Times New Roman" w:cs="Times New Roman"/>
          <w:sz w:val="24"/>
          <w:szCs w:val="24"/>
        </w:rPr>
        <w:t>ски језик?</w:t>
      </w:r>
    </w:p>
    <w:p w14:paraId="31E06444" w14:textId="77777777" w:rsidR="005B08BF" w:rsidRDefault="005B08BF" w:rsidP="005B08B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Не</w:t>
      </w:r>
    </w:p>
    <w:p w14:paraId="08735781" w14:textId="77777777" w:rsidR="005B08BF" w:rsidRDefault="005B08BF" w:rsidP="005B08BF">
      <w:pPr>
        <w:jc w:val="both"/>
        <w:rPr>
          <w:rFonts w:ascii="Times New Roman" w:hAnsi="Times New Roman" w:cs="Times New Roman"/>
          <w:sz w:val="24"/>
          <w:szCs w:val="24"/>
        </w:rPr>
      </w:pPr>
      <w:r>
        <w:rPr>
          <w:rFonts w:ascii="Times New Roman" w:hAnsi="Times New Roman" w:cs="Times New Roman"/>
          <w:sz w:val="24"/>
          <w:szCs w:val="24"/>
          <w:lang w:val="sr-Cyrl-CS"/>
        </w:rPr>
        <w:t>7</w:t>
      </w:r>
      <w:r>
        <w:rPr>
          <w:rFonts w:ascii="Times New Roman" w:hAnsi="Times New Roman" w:cs="Times New Roman"/>
          <w:sz w:val="24"/>
          <w:szCs w:val="24"/>
        </w:rPr>
        <w:t xml:space="preserve">. </w:t>
      </w:r>
      <w:r>
        <w:rPr>
          <w:rFonts w:ascii="Times New Roman" w:hAnsi="Times New Roman" w:cs="Times New Roman"/>
          <w:sz w:val="24"/>
          <w:szCs w:val="24"/>
          <w:lang w:val="sr-Cyrl-CS"/>
        </w:rPr>
        <w:t>Да ли је</w:t>
      </w:r>
      <w:r>
        <w:rPr>
          <w:rFonts w:ascii="Times New Roman" w:hAnsi="Times New Roman" w:cs="Times New Roman"/>
          <w:sz w:val="24"/>
          <w:szCs w:val="24"/>
        </w:rPr>
        <w:t xml:space="preserve"> пропис преведен на неки службени језик Е</w:t>
      </w:r>
      <w:r>
        <w:rPr>
          <w:rFonts w:ascii="Times New Roman" w:hAnsi="Times New Roman" w:cs="Times New Roman"/>
          <w:sz w:val="24"/>
          <w:szCs w:val="24"/>
          <w:lang w:val="sr-Cyrl-RS"/>
        </w:rPr>
        <w:t>вропске уније</w:t>
      </w:r>
      <w:r>
        <w:rPr>
          <w:rFonts w:ascii="Times New Roman" w:hAnsi="Times New Roman" w:cs="Times New Roman"/>
          <w:sz w:val="24"/>
          <w:szCs w:val="24"/>
        </w:rPr>
        <w:t>?</w:t>
      </w:r>
    </w:p>
    <w:p w14:paraId="4BF09853" w14:textId="77777777" w:rsidR="005B08BF" w:rsidRDefault="005B08BF" w:rsidP="005B08B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Не</w:t>
      </w:r>
    </w:p>
    <w:p w14:paraId="68108549" w14:textId="77777777" w:rsidR="005B08BF" w:rsidRDefault="005B08BF" w:rsidP="005B08BF">
      <w:pPr>
        <w:jc w:val="both"/>
        <w:rPr>
          <w:rFonts w:ascii="Times New Roman" w:hAnsi="Times New Roman" w:cs="Times New Roman"/>
          <w:sz w:val="24"/>
          <w:szCs w:val="24"/>
        </w:rPr>
      </w:pPr>
      <w:r>
        <w:rPr>
          <w:rFonts w:ascii="Times New Roman" w:hAnsi="Times New Roman" w:cs="Times New Roman"/>
          <w:sz w:val="24"/>
          <w:szCs w:val="24"/>
          <w:lang w:val="sr-Cyrl-CS"/>
        </w:rPr>
        <w:t>8</w:t>
      </w:r>
      <w:r>
        <w:rPr>
          <w:rFonts w:ascii="Times New Roman" w:hAnsi="Times New Roman" w:cs="Times New Roman"/>
          <w:sz w:val="24"/>
          <w:szCs w:val="24"/>
        </w:rPr>
        <w:t xml:space="preserve">. </w:t>
      </w:r>
      <w:r>
        <w:rPr>
          <w:rFonts w:ascii="Times New Roman" w:hAnsi="Times New Roman" w:cs="Times New Roman"/>
          <w:sz w:val="24"/>
          <w:szCs w:val="24"/>
          <w:lang w:val="sr-Cyrl-ME"/>
        </w:rPr>
        <w:t xml:space="preserve">Сарадња са Европском унијом и </w:t>
      </w:r>
      <w:r>
        <w:rPr>
          <w:rFonts w:ascii="Times New Roman" w:hAnsi="Times New Roman" w:cs="Times New Roman"/>
          <w:sz w:val="24"/>
          <w:szCs w:val="24"/>
          <w:lang w:val="sr-Cyrl-CS"/>
        </w:rPr>
        <w:t>учешће</w:t>
      </w:r>
      <w:r>
        <w:rPr>
          <w:rFonts w:ascii="Times New Roman" w:hAnsi="Times New Roman" w:cs="Times New Roman"/>
          <w:sz w:val="24"/>
          <w:szCs w:val="24"/>
        </w:rPr>
        <w:t xml:space="preserve"> кон</w:t>
      </w:r>
      <w:r>
        <w:rPr>
          <w:rFonts w:ascii="Times New Roman" w:hAnsi="Times New Roman" w:cs="Times New Roman"/>
          <w:sz w:val="24"/>
          <w:szCs w:val="24"/>
          <w:lang w:val="sr-Cyrl-CS"/>
        </w:rPr>
        <w:t>с</w:t>
      </w:r>
      <w:r>
        <w:rPr>
          <w:rFonts w:ascii="Times New Roman" w:hAnsi="Times New Roman" w:cs="Times New Roman"/>
          <w:sz w:val="24"/>
          <w:szCs w:val="24"/>
        </w:rPr>
        <w:t>ултаната у изради прописа</w:t>
      </w:r>
      <w:r>
        <w:rPr>
          <w:rFonts w:ascii="Times New Roman" w:hAnsi="Times New Roman" w:cs="Times New Roman"/>
          <w:sz w:val="24"/>
          <w:szCs w:val="24"/>
          <w:lang w:val="sr-Cyrl-CS"/>
        </w:rPr>
        <w:t xml:space="preserve"> </w:t>
      </w:r>
      <w:r>
        <w:rPr>
          <w:rFonts w:ascii="Times New Roman" w:hAnsi="Times New Roman" w:cs="Times New Roman"/>
          <w:sz w:val="24"/>
          <w:szCs w:val="24"/>
        </w:rPr>
        <w:t>и њихово мишљење о усклађености.</w:t>
      </w:r>
    </w:p>
    <w:p w14:paraId="5CD63941" w14:textId="77777777" w:rsidR="005B08BF" w:rsidRDefault="005B08BF" w:rsidP="005B08BF">
      <w:p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Не</w:t>
      </w:r>
    </w:p>
    <w:p w14:paraId="215F567F" w14:textId="77777777" w:rsidR="005B08BF" w:rsidRDefault="005B08BF" w:rsidP="005B08BF">
      <w:pPr>
        <w:shd w:val="clear" w:color="auto" w:fill="FFFFFF"/>
        <w:spacing w:after="0"/>
        <w:jc w:val="both"/>
        <w:rPr>
          <w:rFonts w:ascii="Times New Roman" w:hAnsi="Times New Roman" w:cs="Times New Roman"/>
          <w:sz w:val="28"/>
          <w:szCs w:val="28"/>
        </w:rPr>
      </w:pPr>
    </w:p>
    <w:p w14:paraId="6185FE7B" w14:textId="77777777" w:rsidR="005B08BF" w:rsidRDefault="005B08BF" w:rsidP="005B08BF">
      <w:pPr>
        <w:jc w:val="both"/>
        <w:rPr>
          <w:rFonts w:ascii="Times New Roman" w:hAnsi="Times New Roman" w:cs="Times New Roman"/>
          <w:sz w:val="28"/>
          <w:szCs w:val="28"/>
        </w:rPr>
      </w:pPr>
    </w:p>
    <w:p w14:paraId="6C80A54C" w14:textId="77777777" w:rsidR="00300D8F" w:rsidRDefault="00300D8F"/>
    <w:sectPr w:rsidR="00300D8F" w:rsidSect="005B08B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7A6A" w14:textId="77777777" w:rsidR="00FE0AD0" w:rsidRDefault="00FE0AD0" w:rsidP="005B08BF">
      <w:pPr>
        <w:spacing w:after="0" w:line="240" w:lineRule="auto"/>
      </w:pPr>
      <w:r>
        <w:separator/>
      </w:r>
    </w:p>
  </w:endnote>
  <w:endnote w:type="continuationSeparator" w:id="0">
    <w:p w14:paraId="7249232D" w14:textId="77777777" w:rsidR="00FE0AD0" w:rsidRDefault="00FE0AD0" w:rsidP="005B0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ED273" w14:textId="77777777" w:rsidR="00FE0AD0" w:rsidRDefault="00FE0AD0" w:rsidP="005B08BF">
      <w:pPr>
        <w:spacing w:after="0" w:line="240" w:lineRule="auto"/>
      </w:pPr>
      <w:r>
        <w:separator/>
      </w:r>
    </w:p>
  </w:footnote>
  <w:footnote w:type="continuationSeparator" w:id="0">
    <w:p w14:paraId="51CB14E1" w14:textId="77777777" w:rsidR="00FE0AD0" w:rsidRDefault="00FE0AD0" w:rsidP="005B0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052095"/>
      <w:docPartObj>
        <w:docPartGallery w:val="Page Numbers (Top of Page)"/>
        <w:docPartUnique/>
      </w:docPartObj>
    </w:sdtPr>
    <w:sdtEndPr>
      <w:rPr>
        <w:noProof/>
      </w:rPr>
    </w:sdtEndPr>
    <w:sdtContent>
      <w:p w14:paraId="02E7A67B" w14:textId="77777777" w:rsidR="005B08BF" w:rsidRDefault="005B08BF">
        <w:pPr>
          <w:pStyle w:val="Header"/>
          <w:jc w:val="center"/>
        </w:pPr>
        <w:r>
          <w:fldChar w:fldCharType="begin"/>
        </w:r>
        <w:r>
          <w:instrText xml:space="preserve"> PAGE   \* MERGEFORMAT </w:instrText>
        </w:r>
        <w:r>
          <w:fldChar w:fldCharType="separate"/>
        </w:r>
        <w:r w:rsidR="00F90C40">
          <w:rPr>
            <w:noProof/>
          </w:rPr>
          <w:t>2</w:t>
        </w:r>
        <w:r>
          <w:rPr>
            <w:noProof/>
          </w:rPr>
          <w:fldChar w:fldCharType="end"/>
        </w:r>
      </w:p>
    </w:sdtContent>
  </w:sdt>
  <w:p w14:paraId="0BEA6F44" w14:textId="77777777" w:rsidR="005B08BF" w:rsidRDefault="005B08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532"/>
    <w:rsid w:val="00300D8F"/>
    <w:rsid w:val="005B08BF"/>
    <w:rsid w:val="00E53A9F"/>
    <w:rsid w:val="00EE0532"/>
    <w:rsid w:val="00F90C40"/>
    <w:rsid w:val="00FE0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761FE"/>
  <w15:chartTrackingRefBased/>
  <w15:docId w15:val="{5AE82C5F-0344-4BF5-973F-43D7413E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8B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B08B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5B08BF"/>
    <w:rPr>
      <w:rFonts w:ascii="Times New Roman" w:eastAsia="Times New Roman" w:hAnsi="Times New Roman" w:cs="Times New Roman"/>
      <w:sz w:val="24"/>
      <w:szCs w:val="20"/>
      <w:lang w:val="hu-HU" w:eastAsia="hr-HR"/>
    </w:rPr>
  </w:style>
  <w:style w:type="paragraph" w:customStyle="1" w:styleId="odluka-zakon">
    <w:name w:val="odluka-zakon"/>
    <w:basedOn w:val="Normal"/>
    <w:rsid w:val="005B08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0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8BF"/>
  </w:style>
  <w:style w:type="paragraph" w:styleId="Footer">
    <w:name w:val="footer"/>
    <w:basedOn w:val="Normal"/>
    <w:link w:val="FooterChar"/>
    <w:uiPriority w:val="99"/>
    <w:unhideWhenUsed/>
    <w:rsid w:val="005B0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34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2023-01-18T13:27:00Z</dcterms:created>
  <dcterms:modified xsi:type="dcterms:W3CDTF">2023-01-18T13:27:00Z</dcterms:modified>
</cp:coreProperties>
</file>