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DF163" w14:textId="0C78DD3F" w:rsidR="00294F32" w:rsidRPr="00624CEE" w:rsidRDefault="00294F32" w:rsidP="00E418D0">
      <w:pPr>
        <w:spacing w:after="120" w:line="240" w:lineRule="auto"/>
        <w:contextualSpacing/>
        <w:rPr>
          <w:rFonts w:ascii="Times New Roman" w:eastAsia="Calibri" w:hAnsi="Times New Roman" w:cs="Times New Roman"/>
          <w:color w:val="000000" w:themeColor="text1"/>
          <w:sz w:val="24"/>
          <w:szCs w:val="24"/>
          <w:lang w:val="sr-Cyrl-CS"/>
        </w:rPr>
      </w:pPr>
    </w:p>
    <w:p w14:paraId="4D4546B2" w14:textId="113BB3A8" w:rsidR="0081068C" w:rsidRPr="00624CEE" w:rsidRDefault="000125EB" w:rsidP="0081068C">
      <w:pPr>
        <w:spacing w:after="0" w:line="240" w:lineRule="auto"/>
        <w:ind w:firstLine="567"/>
        <w:contextualSpacing/>
        <w:jc w:val="both"/>
        <w:rPr>
          <w:rFonts w:ascii="Times New Roman" w:hAnsi="Times New Roman" w:cs="Times New Roman"/>
          <w:sz w:val="24"/>
          <w:szCs w:val="24"/>
          <w:lang w:val="sr-Cyrl-CS"/>
        </w:rPr>
      </w:pPr>
      <w:r w:rsidRPr="00624CEE">
        <w:rPr>
          <w:rFonts w:ascii="Times New Roman" w:eastAsia="Calibri" w:hAnsi="Times New Roman" w:cs="Times New Roman"/>
          <w:color w:val="000000" w:themeColor="text1"/>
          <w:sz w:val="24"/>
          <w:szCs w:val="24"/>
          <w:lang w:val="sr-Cyrl-CS"/>
        </w:rPr>
        <w:t xml:space="preserve">На основу члана 93а став 1. тачка 4) подтачка (5) </w:t>
      </w:r>
      <w:r w:rsidR="0081068C" w:rsidRPr="00624CEE">
        <w:rPr>
          <w:rFonts w:ascii="Times New Roman" w:hAnsi="Times New Roman" w:cs="Times New Roman"/>
          <w:sz w:val="24"/>
          <w:szCs w:val="24"/>
          <w:lang w:val="sr-Cyrl-CS"/>
        </w:rPr>
        <w:t>Закона о енергетици („Службени гласник РС</w:t>
      </w:r>
      <w:r w:rsidR="00930295" w:rsidRPr="00624CEE">
        <w:rPr>
          <w:rFonts w:ascii="Times New Roman" w:hAnsi="Times New Roman" w:cs="Times New Roman"/>
          <w:sz w:val="24"/>
          <w:szCs w:val="24"/>
          <w:lang w:val="sr-Cyrl-CS"/>
        </w:rPr>
        <w:t>ˮ</w:t>
      </w:r>
      <w:r w:rsidR="0081068C" w:rsidRPr="00624CEE">
        <w:rPr>
          <w:rFonts w:ascii="Times New Roman" w:hAnsi="Times New Roman" w:cs="Times New Roman"/>
          <w:sz w:val="24"/>
          <w:szCs w:val="24"/>
          <w:lang w:val="sr-Cyrl-CS"/>
        </w:rPr>
        <w:t xml:space="preserve">, бр. 145/14, 95/18 </w:t>
      </w:r>
      <w:r w:rsidR="00624027" w:rsidRPr="00624CEE">
        <w:rPr>
          <w:rFonts w:ascii="Times New Roman" w:hAnsi="Times New Roman" w:cs="Times New Roman"/>
          <w:sz w:val="24"/>
          <w:szCs w:val="24"/>
          <w:lang w:val="sr-Cyrl-CS"/>
        </w:rPr>
        <w:t>–</w:t>
      </w:r>
      <w:r w:rsidR="0081068C" w:rsidRPr="00624CEE">
        <w:rPr>
          <w:rFonts w:ascii="Times New Roman" w:hAnsi="Times New Roman" w:cs="Times New Roman"/>
          <w:sz w:val="24"/>
          <w:szCs w:val="24"/>
          <w:lang w:val="sr-Cyrl-CS"/>
        </w:rPr>
        <w:t xml:space="preserve"> др. закон и 40/21)</w:t>
      </w:r>
      <w:r w:rsidR="00C405F0" w:rsidRPr="00624CEE">
        <w:rPr>
          <w:rFonts w:ascii="Times New Roman" w:hAnsi="Times New Roman" w:cs="Times New Roman"/>
          <w:sz w:val="24"/>
          <w:szCs w:val="24"/>
          <w:lang w:val="sr-Cyrl-CS"/>
        </w:rPr>
        <w:t>,</w:t>
      </w:r>
      <w:r w:rsidR="0081068C" w:rsidRPr="00624CEE">
        <w:rPr>
          <w:rFonts w:ascii="Times New Roman" w:hAnsi="Times New Roman" w:cs="Times New Roman"/>
          <w:sz w:val="24"/>
          <w:szCs w:val="24"/>
          <w:lang w:val="sr-Cyrl-CS"/>
        </w:rPr>
        <w:t xml:space="preserve"> </w:t>
      </w:r>
      <w:r w:rsidR="00C405F0" w:rsidRPr="00624CEE">
        <w:rPr>
          <w:rFonts w:ascii="Times New Roman" w:hAnsi="Times New Roman" w:cs="Times New Roman"/>
          <w:sz w:val="24"/>
          <w:szCs w:val="24"/>
          <w:lang w:val="sr-Cyrl-CS"/>
        </w:rPr>
        <w:t xml:space="preserve">а у вези са Уговором о оснивању Енергетске заједнице између Европске </w:t>
      </w:r>
      <w:r w:rsidR="00930295" w:rsidRPr="00624CEE">
        <w:rPr>
          <w:rFonts w:ascii="Times New Roman" w:hAnsi="Times New Roman" w:cs="Times New Roman"/>
          <w:sz w:val="24"/>
          <w:szCs w:val="24"/>
          <w:lang w:val="sr-Cyrl-CS"/>
        </w:rPr>
        <w:t>з</w:t>
      </w:r>
      <w:r w:rsidR="00C405F0" w:rsidRPr="00624CEE">
        <w:rPr>
          <w:rFonts w:ascii="Times New Roman" w:hAnsi="Times New Roman" w:cs="Times New Roman"/>
          <w:sz w:val="24"/>
          <w:szCs w:val="24"/>
          <w:lang w:val="sr-Cyrl-CS"/>
        </w:rPr>
        <w:t xml:space="preserve">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w:t>
      </w:r>
      <w:r w:rsidR="00930295" w:rsidRPr="00624CEE">
        <w:rPr>
          <w:rFonts w:ascii="Times New Roman" w:hAnsi="Times New Roman" w:cs="Times New Roman"/>
          <w:sz w:val="24"/>
          <w:szCs w:val="24"/>
          <w:lang w:val="sr-Cyrl-CS"/>
        </w:rPr>
        <w:t>М</w:t>
      </w:r>
      <w:r w:rsidR="00C405F0" w:rsidRPr="00624CEE">
        <w:rPr>
          <w:rFonts w:ascii="Times New Roman" w:hAnsi="Times New Roman" w:cs="Times New Roman"/>
          <w:sz w:val="24"/>
          <w:szCs w:val="24"/>
          <w:lang w:val="sr-Cyrl-CS"/>
        </w:rPr>
        <w:t xml:space="preserve">исије Уједињених нација на Косову у складу са Резолуцијом 1244 Савета безбедности Уједињених нација („Службени гласник РС”, број 62/06) </w:t>
      </w:r>
      <w:r w:rsidR="0081068C" w:rsidRPr="00624CEE">
        <w:rPr>
          <w:rFonts w:ascii="Times New Roman" w:hAnsi="Times New Roman" w:cs="Times New Roman"/>
          <w:sz w:val="24"/>
          <w:szCs w:val="24"/>
          <w:lang w:val="sr-Cyrl-CS"/>
        </w:rPr>
        <w:t xml:space="preserve">и члана 17. став 1. и члана 42. став 1. </w:t>
      </w:r>
      <w:r w:rsidR="00624027" w:rsidRPr="00624CEE">
        <w:rPr>
          <w:rFonts w:ascii="Times New Roman" w:hAnsi="Times New Roman" w:cs="Times New Roman"/>
          <w:bCs/>
          <w:noProof/>
          <w:sz w:val="24"/>
          <w:szCs w:val="24"/>
          <w:lang w:val="sr-Cyrl-CS"/>
        </w:rPr>
        <w:t xml:space="preserve">Закона о Влади </w:t>
      </w:r>
      <w:r w:rsidR="00624027" w:rsidRPr="00624CEE">
        <w:rPr>
          <w:rFonts w:ascii="Times New Roman" w:hAnsi="Times New Roman" w:cs="Times New Roman"/>
          <w:bCs/>
          <w:noProof/>
          <w:color w:val="000000"/>
          <w:sz w:val="24"/>
          <w:szCs w:val="24"/>
          <w:lang w:val="sr-Cyrl-CS" w:eastAsia="sr-Latn-CS"/>
        </w:rPr>
        <w:t>(„Службени гласник РС”, бр. 55/05, 71/05 – исправка, 101/07, 65/08, 16/11, 68/12 – УС, 72/12, 7/14 – УС, 44/14 и 30/18 – др. закон)</w:t>
      </w:r>
      <w:r w:rsidR="00930295" w:rsidRPr="00624CEE">
        <w:rPr>
          <w:rFonts w:ascii="Times New Roman" w:hAnsi="Times New Roman" w:cs="Times New Roman"/>
          <w:sz w:val="24"/>
          <w:szCs w:val="24"/>
          <w:lang w:val="sr-Cyrl-CS"/>
        </w:rPr>
        <w:t>,</w:t>
      </w:r>
      <w:r w:rsidR="0081068C" w:rsidRPr="00624CEE">
        <w:rPr>
          <w:rFonts w:ascii="Times New Roman" w:hAnsi="Times New Roman" w:cs="Times New Roman"/>
          <w:sz w:val="24"/>
          <w:szCs w:val="24"/>
          <w:lang w:val="sr-Cyrl-CS"/>
        </w:rPr>
        <w:t xml:space="preserve"> </w:t>
      </w:r>
    </w:p>
    <w:p w14:paraId="65D82389" w14:textId="25B5DF53"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2FD83DB3" w14:textId="257158E6" w:rsidR="000125EB" w:rsidRPr="00624CEE" w:rsidRDefault="000125EB" w:rsidP="0081068C">
      <w:pPr>
        <w:spacing w:after="120" w:line="240" w:lineRule="auto"/>
        <w:ind w:firstLine="567"/>
        <w:contextualSpacing/>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Влада доноси</w:t>
      </w:r>
    </w:p>
    <w:p w14:paraId="086C2D39" w14:textId="77777777" w:rsidR="000665B6" w:rsidRPr="00624CEE" w:rsidRDefault="000665B6" w:rsidP="0081068C">
      <w:pPr>
        <w:spacing w:after="120" w:line="240" w:lineRule="auto"/>
        <w:ind w:firstLine="567"/>
        <w:contextualSpacing/>
        <w:rPr>
          <w:rFonts w:ascii="Times New Roman" w:eastAsia="Calibri" w:hAnsi="Times New Roman" w:cs="Times New Roman"/>
          <w:color w:val="000000" w:themeColor="text1"/>
          <w:sz w:val="24"/>
          <w:szCs w:val="24"/>
          <w:lang w:val="sr-Cyrl-CS"/>
        </w:rPr>
      </w:pPr>
    </w:p>
    <w:p w14:paraId="15C3CA55" w14:textId="77777777" w:rsidR="000125EB" w:rsidRPr="00624CEE" w:rsidRDefault="000125EB" w:rsidP="007656E3">
      <w:pPr>
        <w:spacing w:after="120" w:line="240" w:lineRule="auto"/>
        <w:contextualSpacing/>
        <w:rPr>
          <w:rFonts w:ascii="Times New Roman" w:eastAsia="Calibri" w:hAnsi="Times New Roman" w:cs="Times New Roman"/>
          <w:color w:val="000000" w:themeColor="text1"/>
          <w:sz w:val="24"/>
          <w:szCs w:val="24"/>
          <w:lang w:val="sr-Cyrl-CS"/>
        </w:rPr>
      </w:pPr>
    </w:p>
    <w:p w14:paraId="44A12C6E" w14:textId="77777777" w:rsidR="00A72A16" w:rsidRPr="00624CEE" w:rsidRDefault="00A72A16" w:rsidP="007656E3">
      <w:pPr>
        <w:spacing w:after="120" w:line="240" w:lineRule="auto"/>
        <w:contextualSpacing/>
        <w:jc w:val="center"/>
        <w:rPr>
          <w:rFonts w:ascii="Times New Roman" w:eastAsia="Calibri" w:hAnsi="Times New Roman" w:cs="Times New Roman"/>
          <w:bCs/>
          <w:color w:val="000000" w:themeColor="text1"/>
          <w:sz w:val="24"/>
          <w:szCs w:val="24"/>
          <w:lang w:val="sr-Cyrl-CS"/>
        </w:rPr>
      </w:pPr>
      <w:r w:rsidRPr="00624CEE">
        <w:rPr>
          <w:rFonts w:ascii="Times New Roman" w:eastAsia="Calibri" w:hAnsi="Times New Roman" w:cs="Times New Roman"/>
          <w:bCs/>
          <w:color w:val="000000" w:themeColor="text1"/>
          <w:sz w:val="24"/>
          <w:szCs w:val="24"/>
          <w:lang w:val="sr-Cyrl-CS"/>
        </w:rPr>
        <w:t xml:space="preserve">УРЕДБУ </w:t>
      </w:r>
    </w:p>
    <w:p w14:paraId="1335CB3D" w14:textId="2F3FFB87" w:rsidR="000125EB" w:rsidRPr="00624CEE" w:rsidRDefault="00A72A16" w:rsidP="007656E3">
      <w:pPr>
        <w:spacing w:after="120" w:line="240" w:lineRule="auto"/>
        <w:contextualSpacing/>
        <w:jc w:val="center"/>
        <w:rPr>
          <w:rFonts w:ascii="Times New Roman" w:eastAsia="Calibri" w:hAnsi="Times New Roman" w:cs="Times New Roman"/>
          <w:bCs/>
          <w:color w:val="000000" w:themeColor="text1"/>
          <w:sz w:val="24"/>
          <w:szCs w:val="24"/>
          <w:lang w:val="sr-Cyrl-CS"/>
        </w:rPr>
      </w:pPr>
      <w:r w:rsidRPr="00624CEE">
        <w:rPr>
          <w:rFonts w:ascii="Times New Roman" w:eastAsia="Calibri" w:hAnsi="Times New Roman" w:cs="Times New Roman"/>
          <w:bCs/>
          <w:color w:val="000000" w:themeColor="text1"/>
          <w:sz w:val="24"/>
          <w:szCs w:val="24"/>
          <w:lang w:val="sr-Cyrl-CS"/>
        </w:rPr>
        <w:t>О МРЕЖНИМ ПРАВИЛИМА О ХАРМОНИЗОВАНИМ ТАРИФАМА ЗА ТРАНСПОРТ ПРИРОДНОГ ГАСА</w:t>
      </w:r>
    </w:p>
    <w:p w14:paraId="11C2AB05" w14:textId="77777777" w:rsidR="000125EB" w:rsidRPr="00624CEE" w:rsidRDefault="000125EB" w:rsidP="007656E3">
      <w:pPr>
        <w:spacing w:after="120" w:line="240" w:lineRule="auto"/>
        <w:contextualSpacing/>
        <w:rPr>
          <w:rFonts w:ascii="Times New Roman" w:eastAsia="Calibri" w:hAnsi="Times New Roman" w:cs="Times New Roman"/>
          <w:color w:val="000000" w:themeColor="text1"/>
          <w:sz w:val="24"/>
          <w:szCs w:val="24"/>
          <w:lang w:val="sr-Cyrl-CS"/>
        </w:rPr>
      </w:pPr>
    </w:p>
    <w:p w14:paraId="3DF0F46F" w14:textId="77777777" w:rsidR="00762F92" w:rsidRPr="00624CEE" w:rsidRDefault="00762F92" w:rsidP="00762F92">
      <w:pPr>
        <w:pStyle w:val="Heading1"/>
        <w:spacing w:before="0" w:line="240" w:lineRule="auto"/>
        <w:contextualSpacing/>
        <w:rPr>
          <w:rFonts w:ascii="Times New Roman" w:hAnsi="Times New Roman" w:cs="Times New Roman"/>
          <w:b w:val="0"/>
          <w:sz w:val="24"/>
          <w:szCs w:val="24"/>
          <w:lang w:val="sr-Cyrl-CS"/>
        </w:rPr>
      </w:pPr>
    </w:p>
    <w:p w14:paraId="742799B5" w14:textId="3632CB1A" w:rsidR="000125EB" w:rsidRPr="00624CEE" w:rsidRDefault="00C405F0" w:rsidP="00762F92">
      <w:pPr>
        <w:pStyle w:val="Heading1"/>
        <w:spacing w:before="0" w:line="240" w:lineRule="auto"/>
        <w:contextualSpacing/>
        <w:rPr>
          <w:rFonts w:ascii="Times New Roman" w:hAnsi="Times New Roman" w:cs="Times New Roman"/>
          <w:b w:val="0"/>
          <w:sz w:val="24"/>
          <w:szCs w:val="24"/>
          <w:lang w:val="sr-Cyrl-CS"/>
        </w:rPr>
      </w:pPr>
      <w:r w:rsidRPr="00624CEE">
        <w:rPr>
          <w:rFonts w:ascii="Times New Roman" w:eastAsia="Calibri" w:hAnsi="Times New Roman" w:cs="Times New Roman"/>
          <w:b w:val="0"/>
          <w:sz w:val="24"/>
          <w:szCs w:val="24"/>
          <w:lang w:val="sr-Cyrl-CS"/>
        </w:rPr>
        <w:t>I.</w:t>
      </w:r>
      <w:r w:rsidRPr="00624CEE">
        <w:rPr>
          <w:rFonts w:ascii="Times New Roman" w:hAnsi="Times New Roman" w:cs="Times New Roman"/>
          <w:b w:val="0"/>
          <w:sz w:val="24"/>
          <w:szCs w:val="24"/>
          <w:lang w:val="sr-Cyrl-CS"/>
        </w:rPr>
        <w:t xml:space="preserve"> </w:t>
      </w:r>
      <w:r w:rsidR="000125EB" w:rsidRPr="00624CEE">
        <w:rPr>
          <w:rFonts w:ascii="Times New Roman" w:hAnsi="Times New Roman" w:cs="Times New Roman"/>
          <w:b w:val="0"/>
          <w:sz w:val="24"/>
          <w:szCs w:val="24"/>
          <w:lang w:val="sr-Cyrl-CS"/>
        </w:rPr>
        <w:t>УВОДНЕ ОДРЕДБЕ</w:t>
      </w:r>
    </w:p>
    <w:p w14:paraId="798932DD" w14:textId="77777777" w:rsidR="00C405F0" w:rsidRPr="00624CEE" w:rsidRDefault="00C405F0" w:rsidP="00C405F0">
      <w:pPr>
        <w:pStyle w:val="Heading2"/>
        <w:spacing w:before="0"/>
        <w:ind w:left="0" w:right="0"/>
        <w:contextualSpacing/>
        <w:jc w:val="left"/>
        <w:rPr>
          <w:rFonts w:ascii="Times New Roman" w:eastAsia="Calibri" w:hAnsi="Times New Roman" w:cs="Times New Roman"/>
          <w:b w:val="0"/>
          <w:color w:val="000000" w:themeColor="text1"/>
          <w:sz w:val="24"/>
          <w:szCs w:val="24"/>
          <w:lang w:val="sr-Cyrl-CS"/>
        </w:rPr>
      </w:pPr>
    </w:p>
    <w:p w14:paraId="0217BC04" w14:textId="6EF56DE2" w:rsidR="000125EB" w:rsidRPr="00624CEE" w:rsidRDefault="000125EB" w:rsidP="00C405F0">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Предмет</w:t>
      </w:r>
    </w:p>
    <w:p w14:paraId="58856CBD" w14:textId="77777777" w:rsidR="002867F6" w:rsidRPr="00624CEE" w:rsidRDefault="002867F6" w:rsidP="00C405F0">
      <w:pPr>
        <w:pStyle w:val="Heading2"/>
        <w:spacing w:before="0"/>
        <w:ind w:left="0" w:right="0"/>
        <w:contextualSpacing/>
        <w:rPr>
          <w:rFonts w:ascii="Times New Roman" w:hAnsi="Times New Roman" w:cs="Times New Roman"/>
          <w:b w:val="0"/>
          <w:sz w:val="24"/>
          <w:szCs w:val="24"/>
          <w:lang w:val="sr-Cyrl-CS"/>
        </w:rPr>
      </w:pPr>
    </w:p>
    <w:p w14:paraId="63949302" w14:textId="77777777" w:rsidR="000125EB" w:rsidRPr="00624CEE" w:rsidRDefault="000125EB" w:rsidP="00762F92">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1.</w:t>
      </w:r>
    </w:p>
    <w:p w14:paraId="4E303129" w14:textId="77777777" w:rsidR="00C405F0" w:rsidRPr="00624CEE" w:rsidRDefault="000125EB" w:rsidP="00C405F0">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Овом уредбом </w:t>
      </w:r>
      <w:r w:rsidR="00C405F0" w:rsidRPr="00624CEE">
        <w:rPr>
          <w:rFonts w:ascii="Times New Roman" w:eastAsia="Calibri" w:hAnsi="Times New Roman" w:cs="Times New Roman"/>
          <w:color w:val="000000" w:themeColor="text1"/>
          <w:sz w:val="24"/>
          <w:szCs w:val="24"/>
          <w:lang w:val="sr-Cyrl-CS"/>
        </w:rPr>
        <w:t xml:space="preserve">уређују се мрежна правила која се односе на приступ мрежи за транспорт природног гаса на националном, регионалном и европском тржишту природног гаса, у вези са правилима </w:t>
      </w:r>
      <w:r w:rsidRPr="00624CEE">
        <w:rPr>
          <w:rFonts w:ascii="Times New Roman" w:eastAsia="Calibri" w:hAnsi="Times New Roman" w:cs="Times New Roman"/>
          <w:color w:val="000000" w:themeColor="text1"/>
          <w:sz w:val="24"/>
          <w:szCs w:val="24"/>
          <w:lang w:val="sr-Cyrl-CS"/>
        </w:rPr>
        <w:t>о хармонизованим тариф</w:t>
      </w:r>
      <w:r w:rsidR="00C405F0" w:rsidRPr="00624CEE">
        <w:rPr>
          <w:rFonts w:ascii="Times New Roman" w:eastAsia="Calibri" w:hAnsi="Times New Roman" w:cs="Times New Roman"/>
          <w:color w:val="000000" w:themeColor="text1"/>
          <w:sz w:val="24"/>
          <w:szCs w:val="24"/>
          <w:lang w:val="sr-Cyrl-CS"/>
        </w:rPr>
        <w:t>ама за транспорт природног гаса.</w:t>
      </w:r>
    </w:p>
    <w:p w14:paraId="55D89E5A" w14:textId="2388428E" w:rsidR="000125EB" w:rsidRPr="00624CEE" w:rsidRDefault="00C405F0" w:rsidP="00C405F0">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Мрежна правила из става 1. овог члана </w:t>
      </w:r>
      <w:r w:rsidR="000125EB" w:rsidRPr="00624CEE">
        <w:rPr>
          <w:rFonts w:ascii="Times New Roman" w:eastAsia="Calibri" w:hAnsi="Times New Roman" w:cs="Times New Roman"/>
          <w:color w:val="000000" w:themeColor="text1"/>
          <w:sz w:val="24"/>
          <w:szCs w:val="24"/>
          <w:lang w:val="sr-Cyrl-CS"/>
        </w:rPr>
        <w:t xml:space="preserve">обухватају правила за примену методологије за утврђивање референтне цене, захтеве у погледу спровођења јавних консултација и објављивања информација у вези </w:t>
      </w:r>
      <w:r w:rsidR="002C4C58" w:rsidRPr="00624CEE">
        <w:rPr>
          <w:rFonts w:ascii="Times New Roman" w:eastAsia="Calibri" w:hAnsi="Times New Roman" w:cs="Times New Roman"/>
          <w:color w:val="000000" w:themeColor="text1"/>
          <w:sz w:val="24"/>
          <w:szCs w:val="24"/>
          <w:lang w:val="sr-Cyrl-CS"/>
        </w:rPr>
        <w:t xml:space="preserve">са методологијом </w:t>
      </w:r>
      <w:r w:rsidR="000125EB" w:rsidRPr="00624CEE">
        <w:rPr>
          <w:rFonts w:ascii="Times New Roman" w:eastAsia="Calibri" w:hAnsi="Times New Roman" w:cs="Times New Roman"/>
          <w:color w:val="000000" w:themeColor="text1"/>
          <w:sz w:val="24"/>
          <w:szCs w:val="24"/>
          <w:lang w:val="sr-Cyrl-CS"/>
        </w:rPr>
        <w:t>за утврђивање референтне цене, као и правила за обрачун резервних цена за стандардне капацитетне производе.</w:t>
      </w:r>
    </w:p>
    <w:p w14:paraId="723FBF61"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129DE088" w14:textId="561BD4C0"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Подручје примене</w:t>
      </w:r>
    </w:p>
    <w:p w14:paraId="04BDA40B" w14:textId="77777777" w:rsidR="002867F6" w:rsidRPr="00624CEE" w:rsidRDefault="002867F6" w:rsidP="00762F92">
      <w:pPr>
        <w:pStyle w:val="Heading2"/>
        <w:spacing w:before="0"/>
        <w:ind w:left="0" w:right="0"/>
        <w:contextualSpacing/>
        <w:rPr>
          <w:rFonts w:ascii="Times New Roman" w:hAnsi="Times New Roman" w:cs="Times New Roman"/>
          <w:b w:val="0"/>
          <w:sz w:val="24"/>
          <w:szCs w:val="24"/>
          <w:lang w:val="sr-Cyrl-CS"/>
        </w:rPr>
      </w:pPr>
    </w:p>
    <w:p w14:paraId="4DBB7149" w14:textId="77777777" w:rsidR="000125EB" w:rsidRPr="00624CEE" w:rsidRDefault="000125EB" w:rsidP="00762F92">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2.</w:t>
      </w:r>
    </w:p>
    <w:p w14:paraId="2AF5D9FC" w14:textId="56555B6F" w:rsidR="000125EB" w:rsidRPr="00624CEE" w:rsidRDefault="000125EB" w:rsidP="002103F1">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Ова уредба се примењује на свим улазним и излазним тачкама са транспортног система, изузев одредби </w:t>
      </w:r>
      <w:r w:rsidR="002103F1" w:rsidRPr="00624CEE">
        <w:rPr>
          <w:rFonts w:ascii="Times New Roman" w:eastAsia="Calibri" w:hAnsi="Times New Roman" w:cs="Times New Roman"/>
          <w:color w:val="000000" w:themeColor="text1"/>
          <w:sz w:val="24"/>
          <w:szCs w:val="24"/>
          <w:lang w:val="sr-Cyrl-CS"/>
        </w:rPr>
        <w:t>чл.</w:t>
      </w:r>
      <w:r w:rsidR="00474F66" w:rsidRPr="00624CEE">
        <w:rPr>
          <w:rFonts w:ascii="Times New Roman" w:eastAsia="Calibri" w:hAnsi="Times New Roman" w:cs="Times New Roman"/>
          <w:color w:val="000000" w:themeColor="text1"/>
          <w:sz w:val="24"/>
          <w:szCs w:val="24"/>
          <w:lang w:val="sr-Cyrl-CS"/>
        </w:rPr>
        <w:t xml:space="preserve"> 20-24, члана 30. став 3. и члана 32. </w:t>
      </w:r>
      <w:r w:rsidR="002103F1" w:rsidRPr="00624CEE">
        <w:rPr>
          <w:rFonts w:ascii="Times New Roman" w:eastAsia="Calibri" w:hAnsi="Times New Roman" w:cs="Times New Roman"/>
          <w:color w:val="000000" w:themeColor="text1"/>
          <w:sz w:val="24"/>
          <w:szCs w:val="24"/>
          <w:lang w:val="sr-Cyrl-CS"/>
        </w:rPr>
        <w:t>ове уредбе</w:t>
      </w:r>
      <w:r w:rsidR="000C65D6" w:rsidRPr="00624CEE">
        <w:rPr>
          <w:rFonts w:ascii="Times New Roman" w:eastAsia="Calibri" w:hAnsi="Times New Roman" w:cs="Times New Roman"/>
          <w:color w:val="000000" w:themeColor="text1"/>
          <w:sz w:val="24"/>
          <w:szCs w:val="24"/>
          <w:lang w:val="sr-Cyrl-CS"/>
        </w:rPr>
        <w:t>,</w:t>
      </w:r>
      <w:r w:rsidR="002103F1" w:rsidRPr="00624CEE">
        <w:rPr>
          <w:rFonts w:ascii="Times New Roman" w:eastAsia="Calibri" w:hAnsi="Times New Roman" w:cs="Times New Roman"/>
          <w:color w:val="000000" w:themeColor="text1"/>
          <w:sz w:val="24"/>
          <w:szCs w:val="24"/>
          <w:lang w:val="sr-Cyrl-CS"/>
        </w:rPr>
        <w:t xml:space="preserve"> </w:t>
      </w:r>
      <w:r w:rsidRPr="00624CEE">
        <w:rPr>
          <w:rFonts w:ascii="Times New Roman" w:eastAsia="Calibri" w:hAnsi="Times New Roman" w:cs="Times New Roman"/>
          <w:color w:val="000000" w:themeColor="text1"/>
          <w:sz w:val="24"/>
          <w:szCs w:val="24"/>
          <w:lang w:val="sr-Cyrl-CS"/>
        </w:rPr>
        <w:t>кој</w:t>
      </w:r>
      <w:r w:rsidR="000C65D6" w:rsidRPr="00624CEE">
        <w:rPr>
          <w:rFonts w:ascii="Times New Roman" w:eastAsia="Calibri" w:hAnsi="Times New Roman" w:cs="Times New Roman"/>
          <w:color w:val="000000" w:themeColor="text1"/>
          <w:sz w:val="24"/>
          <w:szCs w:val="24"/>
          <w:lang w:val="sr-Cyrl-CS"/>
        </w:rPr>
        <w:t>е</w:t>
      </w:r>
      <w:r w:rsidRPr="00624CEE">
        <w:rPr>
          <w:rFonts w:ascii="Times New Roman" w:eastAsia="Calibri" w:hAnsi="Times New Roman" w:cs="Times New Roman"/>
          <w:color w:val="000000" w:themeColor="text1"/>
          <w:sz w:val="24"/>
          <w:szCs w:val="24"/>
          <w:lang w:val="sr-Cyrl-CS"/>
        </w:rPr>
        <w:t xml:space="preserve"> се примењују само на тачкама интерконекције.</w:t>
      </w:r>
    </w:p>
    <w:p w14:paraId="34B85191" w14:textId="3D6DFDC1"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Ова уредба се не примењује на део капацитета на улазним односно излазним тачкама транспортног система на којима се примењује режим изузећа од примене регулисаних цена који је одобрила </w:t>
      </w:r>
      <w:r w:rsidR="002103F1" w:rsidRPr="00624CEE">
        <w:rPr>
          <w:rFonts w:ascii="Times New Roman" w:eastAsia="Calibri" w:hAnsi="Times New Roman" w:cs="Times New Roman"/>
          <w:color w:val="000000" w:themeColor="text1"/>
          <w:sz w:val="24"/>
          <w:szCs w:val="24"/>
          <w:lang w:val="sr-Cyrl-CS"/>
        </w:rPr>
        <w:t xml:space="preserve">Агенција за енергетику Републике Србије (у даљем тексту: Агенција) </w:t>
      </w:r>
      <w:r w:rsidRPr="00624CEE">
        <w:rPr>
          <w:rFonts w:ascii="Times New Roman" w:eastAsia="Calibri" w:hAnsi="Times New Roman" w:cs="Times New Roman"/>
          <w:color w:val="000000" w:themeColor="text1"/>
          <w:sz w:val="24"/>
          <w:szCs w:val="24"/>
          <w:lang w:val="sr-Cyrl-CS"/>
        </w:rPr>
        <w:t xml:space="preserve">у складу са </w:t>
      </w:r>
      <w:r w:rsidR="009E3A28" w:rsidRPr="00624CEE">
        <w:rPr>
          <w:rFonts w:ascii="Times New Roman" w:hAnsi="Times New Roman" w:cs="Times New Roman"/>
          <w:sz w:val="24"/>
          <w:szCs w:val="24"/>
          <w:lang w:val="sr-Cyrl-CS"/>
        </w:rPr>
        <w:t xml:space="preserve">законом којим се уређује </w:t>
      </w:r>
      <w:r w:rsidR="002C4C58" w:rsidRPr="00624CEE">
        <w:rPr>
          <w:rFonts w:ascii="Times New Roman" w:hAnsi="Times New Roman" w:cs="Times New Roman"/>
          <w:sz w:val="24"/>
          <w:szCs w:val="24"/>
          <w:lang w:val="sr-Cyrl-CS"/>
        </w:rPr>
        <w:t>енергетика</w:t>
      </w:r>
      <w:r w:rsidR="009E3A28" w:rsidRPr="00624CEE">
        <w:rPr>
          <w:rFonts w:ascii="Times New Roman" w:hAnsi="Times New Roman" w:cs="Times New Roman"/>
          <w:sz w:val="24"/>
          <w:szCs w:val="24"/>
          <w:lang w:val="sr-Cyrl-CS"/>
        </w:rPr>
        <w:t xml:space="preserve"> (у даљем тексту: Закон)</w:t>
      </w:r>
      <w:r w:rsidRPr="00624CEE">
        <w:rPr>
          <w:rFonts w:ascii="Times New Roman" w:eastAsia="Calibri" w:hAnsi="Times New Roman" w:cs="Times New Roman"/>
          <w:color w:val="000000" w:themeColor="text1"/>
          <w:sz w:val="24"/>
          <w:szCs w:val="24"/>
          <w:lang w:val="sr-Cyrl-CS"/>
        </w:rPr>
        <w:t>.</w:t>
      </w:r>
    </w:p>
    <w:p w14:paraId="017D477F" w14:textId="08E54FCD" w:rsidR="000125EB" w:rsidRPr="00624CEE" w:rsidRDefault="000125EB" w:rsidP="00762F92">
      <w:pPr>
        <w:spacing w:after="120" w:line="240" w:lineRule="auto"/>
        <w:contextualSpacing/>
        <w:rPr>
          <w:rFonts w:ascii="Times New Roman" w:eastAsia="Calibri" w:hAnsi="Times New Roman" w:cs="Times New Roman"/>
          <w:color w:val="000000" w:themeColor="text1"/>
          <w:sz w:val="24"/>
          <w:szCs w:val="24"/>
          <w:lang w:val="sr-Cyrl-CS"/>
        </w:rPr>
      </w:pPr>
    </w:p>
    <w:p w14:paraId="2592525A" w14:textId="77777777" w:rsidR="00AB108E" w:rsidRPr="00624CEE" w:rsidRDefault="00AB108E" w:rsidP="00762F92">
      <w:pPr>
        <w:pStyle w:val="Heading2"/>
        <w:spacing w:before="0"/>
        <w:ind w:left="0" w:right="0"/>
        <w:contextualSpacing/>
        <w:rPr>
          <w:rFonts w:ascii="Times New Roman" w:hAnsi="Times New Roman" w:cs="Times New Roman"/>
          <w:b w:val="0"/>
          <w:sz w:val="24"/>
          <w:szCs w:val="24"/>
          <w:lang w:val="sr-Cyrl-CS"/>
        </w:rPr>
      </w:pPr>
    </w:p>
    <w:p w14:paraId="47CA38E4" w14:textId="77777777" w:rsidR="00AB108E" w:rsidRPr="00624CEE" w:rsidRDefault="00AB108E" w:rsidP="00762F92">
      <w:pPr>
        <w:pStyle w:val="Heading2"/>
        <w:spacing w:before="0"/>
        <w:ind w:left="0" w:right="0"/>
        <w:contextualSpacing/>
        <w:rPr>
          <w:rFonts w:ascii="Times New Roman" w:hAnsi="Times New Roman" w:cs="Times New Roman"/>
          <w:b w:val="0"/>
          <w:sz w:val="24"/>
          <w:szCs w:val="24"/>
          <w:lang w:val="sr-Cyrl-CS"/>
        </w:rPr>
      </w:pPr>
    </w:p>
    <w:p w14:paraId="03D6FF45" w14:textId="77777777" w:rsidR="00AB108E" w:rsidRPr="00624CEE" w:rsidRDefault="00AB108E" w:rsidP="00762F92">
      <w:pPr>
        <w:pStyle w:val="Heading2"/>
        <w:spacing w:before="0"/>
        <w:ind w:left="0" w:right="0"/>
        <w:contextualSpacing/>
        <w:rPr>
          <w:rFonts w:ascii="Times New Roman" w:hAnsi="Times New Roman" w:cs="Times New Roman"/>
          <w:b w:val="0"/>
          <w:sz w:val="24"/>
          <w:szCs w:val="24"/>
          <w:lang w:val="sr-Cyrl-CS"/>
        </w:rPr>
      </w:pPr>
    </w:p>
    <w:p w14:paraId="3E2C96B9" w14:textId="73AE6148"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lastRenderedPageBreak/>
        <w:t>Значење израза</w:t>
      </w:r>
    </w:p>
    <w:p w14:paraId="40BE18C4" w14:textId="77777777" w:rsidR="002867F6" w:rsidRPr="00624CEE" w:rsidRDefault="002867F6" w:rsidP="00762F92">
      <w:pPr>
        <w:pStyle w:val="Heading2"/>
        <w:spacing w:before="0"/>
        <w:ind w:left="0" w:right="0"/>
        <w:contextualSpacing/>
        <w:rPr>
          <w:rFonts w:ascii="Times New Roman" w:hAnsi="Times New Roman" w:cs="Times New Roman"/>
          <w:b w:val="0"/>
          <w:sz w:val="24"/>
          <w:szCs w:val="24"/>
          <w:lang w:val="sr-Cyrl-CS"/>
        </w:rPr>
      </w:pPr>
    </w:p>
    <w:p w14:paraId="4F9F0AE7" w14:textId="77777777" w:rsidR="000125EB" w:rsidRPr="00624CEE" w:rsidRDefault="000125EB" w:rsidP="00762F92">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3.</w:t>
      </w:r>
    </w:p>
    <w:p w14:paraId="6C6CAC79" w14:textId="2F946791" w:rsidR="000125EB" w:rsidRPr="00624CEE" w:rsidRDefault="002C4C58"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Изрази</w:t>
      </w:r>
      <w:r w:rsidR="000125EB" w:rsidRPr="00624CEE">
        <w:rPr>
          <w:rFonts w:ascii="Times New Roman" w:eastAsia="Calibri" w:hAnsi="Times New Roman" w:cs="Times New Roman"/>
          <w:color w:val="000000" w:themeColor="text1"/>
          <w:sz w:val="24"/>
          <w:szCs w:val="24"/>
          <w:lang w:val="sr-Cyrl-CS"/>
        </w:rPr>
        <w:t xml:space="preserve"> </w:t>
      </w:r>
      <w:r w:rsidR="002103F1" w:rsidRPr="00624CEE">
        <w:rPr>
          <w:rFonts w:ascii="Times New Roman" w:eastAsia="Calibri" w:hAnsi="Times New Roman" w:cs="Times New Roman"/>
          <w:color w:val="000000" w:themeColor="text1"/>
          <w:sz w:val="24"/>
          <w:szCs w:val="24"/>
          <w:lang w:val="sr-Cyrl-CS"/>
        </w:rPr>
        <w:t>употребљени</w:t>
      </w:r>
      <w:r w:rsidR="000125EB" w:rsidRPr="00624CEE">
        <w:rPr>
          <w:rFonts w:ascii="Times New Roman" w:eastAsia="Calibri" w:hAnsi="Times New Roman" w:cs="Times New Roman"/>
          <w:color w:val="000000" w:themeColor="text1"/>
          <w:sz w:val="24"/>
          <w:szCs w:val="24"/>
          <w:lang w:val="sr-Cyrl-CS"/>
        </w:rPr>
        <w:t xml:space="preserve"> у овој уредби имају следећа значења:</w:t>
      </w:r>
    </w:p>
    <w:p w14:paraId="2021897B" w14:textId="0727AD43" w:rsidR="000125EB" w:rsidRPr="00624CEE" w:rsidRDefault="000125EB" w:rsidP="007656E3">
      <w:pPr>
        <w:numPr>
          <w:ilvl w:val="0"/>
          <w:numId w:val="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референтна цена је цена за капацитетни производ за непрекидни годишњи капацитет која се примењује на улазним и излазним тачкама транспортног система и која се користи за одређивање тарифа за транспорт заснованих на капацитету;</w:t>
      </w:r>
    </w:p>
    <w:p w14:paraId="41A40056" w14:textId="5C94B87E" w:rsidR="000125EB" w:rsidRPr="00624CEE" w:rsidRDefault="000125EB" w:rsidP="007656E3">
      <w:pPr>
        <w:numPr>
          <w:ilvl w:val="0"/>
          <w:numId w:val="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методологија за утврђивање референтне цене је део методологије за одређивање цене приступа транспортном систему за природни гас коју доноси Агенција, а која се примењује на део прихода од услуга транспорта који се остварује од тарифа за транспорт засновани</w:t>
      </w:r>
      <w:r w:rsidR="000A2FF7" w:rsidRPr="00624CEE">
        <w:rPr>
          <w:rFonts w:ascii="Times New Roman" w:eastAsia="Calibri" w:hAnsi="Times New Roman" w:cs="Times New Roman"/>
          <w:color w:val="000000" w:themeColor="text1"/>
          <w:sz w:val="24"/>
          <w:szCs w:val="24"/>
          <w:lang w:val="sr-Cyrl-CS"/>
        </w:rPr>
        <w:t>х</w:t>
      </w:r>
      <w:r w:rsidRPr="00624CEE">
        <w:rPr>
          <w:rFonts w:ascii="Times New Roman" w:eastAsia="Calibri" w:hAnsi="Times New Roman" w:cs="Times New Roman"/>
          <w:color w:val="000000" w:themeColor="text1"/>
          <w:sz w:val="24"/>
          <w:szCs w:val="24"/>
          <w:lang w:val="sr-Cyrl-CS"/>
        </w:rPr>
        <w:t xml:space="preserve"> на капацитету у циљу утврђивања референтних цена;</w:t>
      </w:r>
    </w:p>
    <w:p w14:paraId="4BADB61D" w14:textId="3EE6F8BD" w:rsidR="000125EB" w:rsidRPr="00624CEE" w:rsidRDefault="000125EB" w:rsidP="007656E3">
      <w:pPr>
        <w:numPr>
          <w:ilvl w:val="0"/>
          <w:numId w:val="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режими без ограничења цене су регулаторни режими, као што су режим са ограничењем прихода, режим стопа поврата и режим трошкови плус, на основу којих се дозвољени приход оператора транспортног система утврђује у складу са методологијом</w:t>
      </w:r>
      <w:r w:rsidR="004B0909" w:rsidRPr="00624CEE">
        <w:rPr>
          <w:rFonts w:ascii="Times New Roman" w:eastAsia="Calibri" w:hAnsi="Times New Roman" w:cs="Times New Roman"/>
          <w:color w:val="000000" w:themeColor="text1"/>
          <w:sz w:val="24"/>
          <w:szCs w:val="24"/>
          <w:lang w:val="sr-Cyrl-CS"/>
        </w:rPr>
        <w:t xml:space="preserve"> </w:t>
      </w:r>
      <w:r w:rsidRPr="00624CEE">
        <w:rPr>
          <w:rFonts w:ascii="Times New Roman" w:eastAsia="Calibri" w:hAnsi="Times New Roman" w:cs="Times New Roman"/>
          <w:color w:val="000000" w:themeColor="text1"/>
          <w:sz w:val="24"/>
          <w:szCs w:val="24"/>
          <w:lang w:val="sr-Cyrl-CS"/>
        </w:rPr>
        <w:t>за одређивање цене приступа транспортном систему за природни гас (у даљем тексту: Методологија), коју доноси Агенција у складу са Законом;</w:t>
      </w:r>
    </w:p>
    <w:p w14:paraId="62304C54" w14:textId="2DBBEBC6" w:rsidR="000125EB" w:rsidRPr="00624CEE" w:rsidRDefault="000125EB" w:rsidP="007656E3">
      <w:pPr>
        <w:numPr>
          <w:ilvl w:val="0"/>
          <w:numId w:val="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приход од услуга које нису услуге транспорта је део дозвољеног</w:t>
      </w:r>
      <w:r w:rsidR="00562F14">
        <w:rPr>
          <w:rFonts w:ascii="Times New Roman" w:eastAsia="Calibri" w:hAnsi="Times New Roman" w:cs="Times New Roman"/>
          <w:color w:val="000000" w:themeColor="text1"/>
          <w:sz w:val="24"/>
          <w:szCs w:val="24"/>
          <w:lang w:val="en-US"/>
        </w:rPr>
        <w:t>,</w:t>
      </w:r>
      <w:r w:rsidRPr="00624CEE">
        <w:rPr>
          <w:rFonts w:ascii="Times New Roman" w:eastAsia="Calibri" w:hAnsi="Times New Roman" w:cs="Times New Roman"/>
          <w:color w:val="000000" w:themeColor="text1"/>
          <w:sz w:val="24"/>
          <w:szCs w:val="24"/>
          <w:lang w:val="sr-Cyrl-CS"/>
        </w:rPr>
        <w:t xml:space="preserve"> односно циљаног прихода који се остварује од тарифа за услуге које нису услуге транспорта; </w:t>
      </w:r>
    </w:p>
    <w:p w14:paraId="71ED0B87" w14:textId="2FC6C6F0" w:rsidR="000125EB" w:rsidRPr="00624CEE" w:rsidRDefault="000125EB" w:rsidP="007656E3">
      <w:pPr>
        <w:numPr>
          <w:ilvl w:val="0"/>
          <w:numId w:val="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регулаторни период је период за који се у Методологији утврђују општа правила за дозвољени или циљани приход;</w:t>
      </w:r>
    </w:p>
    <w:p w14:paraId="2DE03228" w14:textId="376888B7" w:rsidR="000125EB" w:rsidRPr="00624CEE" w:rsidRDefault="000125EB" w:rsidP="007656E3">
      <w:pPr>
        <w:numPr>
          <w:ilvl w:val="0"/>
          <w:numId w:val="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приход од услуга транспорта је део дозвољеног или циљаног прихода који се остварује од тарифа за транспорт;</w:t>
      </w:r>
    </w:p>
    <w:p w14:paraId="0CF0E29B" w14:textId="19DB42FB" w:rsidR="000125EB" w:rsidRPr="00624CEE" w:rsidRDefault="000125EB" w:rsidP="007656E3">
      <w:pPr>
        <w:numPr>
          <w:ilvl w:val="0"/>
          <w:numId w:val="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тарифе за транспорт су накнаде које плаћају корисници система за пружене услуге транспорта;</w:t>
      </w:r>
    </w:p>
    <w:p w14:paraId="1031FF05" w14:textId="5EEEC9E9" w:rsidR="000125EB" w:rsidRPr="00624CEE" w:rsidRDefault="000125EB" w:rsidP="007656E3">
      <w:pPr>
        <w:numPr>
          <w:ilvl w:val="0"/>
          <w:numId w:val="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транспорт у оквиру система је транспорт природног гаса унутар једног улазно-излазног система за купце прикључене на тај улазно-излазни систем;</w:t>
      </w:r>
    </w:p>
    <w:p w14:paraId="69112AD2" w14:textId="5F77D470" w:rsidR="000125EB" w:rsidRPr="00624CEE" w:rsidRDefault="000125EB" w:rsidP="007656E3">
      <w:pPr>
        <w:numPr>
          <w:ilvl w:val="0"/>
          <w:numId w:val="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транспорт у други систем је транспорт природног гаса унутар једног улазно-излазног система за купце који су прикључени на други улазно-излазни систем; </w:t>
      </w:r>
    </w:p>
    <w:p w14:paraId="52A4A97B" w14:textId="4F0ED994" w:rsidR="000125EB" w:rsidRPr="00624CEE" w:rsidRDefault="000125EB" w:rsidP="006063D2">
      <w:pPr>
        <w:numPr>
          <w:ilvl w:val="0"/>
          <w:numId w:val="1"/>
        </w:numPr>
        <w:tabs>
          <w:tab w:val="left" w:pos="993"/>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хомогени скуп тачака је скуп састављен од једне од следећих врста тачака: улазне тачке интерконекције, излазне тачке интерконекције, </w:t>
      </w:r>
      <w:r w:rsidR="00870F86" w:rsidRPr="00624CEE">
        <w:rPr>
          <w:rFonts w:ascii="Times New Roman" w:eastAsia="Calibri" w:hAnsi="Times New Roman" w:cs="Times New Roman"/>
          <w:color w:val="000000" w:themeColor="text1"/>
          <w:sz w:val="24"/>
          <w:szCs w:val="24"/>
          <w:lang w:val="sr-Cyrl-CS"/>
        </w:rPr>
        <w:t>улазне тачке у Републици Србији</w:t>
      </w:r>
      <w:r w:rsidR="002C4C58" w:rsidRPr="00624CEE">
        <w:rPr>
          <w:rFonts w:ascii="Times New Roman" w:eastAsia="Calibri" w:hAnsi="Times New Roman" w:cs="Times New Roman"/>
          <w:color w:val="000000" w:themeColor="text1"/>
          <w:sz w:val="24"/>
          <w:szCs w:val="24"/>
          <w:lang w:val="sr-Cyrl-CS"/>
        </w:rPr>
        <w:t xml:space="preserve"> из другог транспортног система</w:t>
      </w:r>
      <w:r w:rsidRPr="00624CEE">
        <w:rPr>
          <w:rFonts w:ascii="Times New Roman" w:eastAsia="Calibri" w:hAnsi="Times New Roman" w:cs="Times New Roman"/>
          <w:color w:val="000000" w:themeColor="text1"/>
          <w:sz w:val="24"/>
          <w:szCs w:val="24"/>
          <w:lang w:val="sr-Cyrl-CS"/>
        </w:rPr>
        <w:t>, излазне тачке</w:t>
      </w:r>
      <w:r w:rsidR="00870F86" w:rsidRPr="00624CEE">
        <w:rPr>
          <w:rFonts w:ascii="Times New Roman" w:eastAsia="Calibri" w:hAnsi="Times New Roman" w:cs="Times New Roman"/>
          <w:color w:val="000000" w:themeColor="text1"/>
          <w:sz w:val="24"/>
          <w:szCs w:val="24"/>
          <w:lang w:val="sr-Cyrl-CS"/>
        </w:rPr>
        <w:t xml:space="preserve"> у Републици Србији</w:t>
      </w:r>
      <w:r w:rsidRPr="00624CEE">
        <w:rPr>
          <w:rFonts w:ascii="Times New Roman" w:eastAsia="Calibri" w:hAnsi="Times New Roman" w:cs="Times New Roman"/>
          <w:color w:val="000000" w:themeColor="text1"/>
          <w:sz w:val="24"/>
          <w:szCs w:val="24"/>
          <w:lang w:val="sr-Cyrl-CS"/>
        </w:rPr>
        <w:t xml:space="preserve">, улазне тачке из складишта природног гаса, излазне тачке у складишта природног гаса, улазне тачке из терминала за утечњени природни гас (у </w:t>
      </w:r>
      <w:r w:rsidR="00F1765E" w:rsidRPr="00624CEE">
        <w:rPr>
          <w:rFonts w:ascii="Times New Roman" w:eastAsia="Calibri" w:hAnsi="Times New Roman" w:cs="Times New Roman"/>
          <w:color w:val="000000" w:themeColor="text1"/>
          <w:sz w:val="24"/>
          <w:szCs w:val="24"/>
          <w:lang w:val="sr-Cyrl-CS"/>
        </w:rPr>
        <w:t xml:space="preserve">даљем </w:t>
      </w:r>
      <w:r w:rsidRPr="00624CEE">
        <w:rPr>
          <w:rFonts w:ascii="Times New Roman" w:eastAsia="Calibri" w:hAnsi="Times New Roman" w:cs="Times New Roman"/>
          <w:color w:val="000000" w:themeColor="text1"/>
          <w:sz w:val="24"/>
          <w:szCs w:val="24"/>
          <w:lang w:val="sr-Cyrl-CS"/>
        </w:rPr>
        <w:t>тексту: терминали за УПГ), излазне тачке у терминал за УПГ и улазне тачке из производних објеката;</w:t>
      </w:r>
    </w:p>
    <w:p w14:paraId="1206C2CE" w14:textId="3090D880" w:rsidR="000125EB" w:rsidRPr="00624CEE" w:rsidRDefault="000125EB" w:rsidP="006063D2">
      <w:pPr>
        <w:numPr>
          <w:ilvl w:val="0"/>
          <w:numId w:val="1"/>
        </w:numPr>
        <w:tabs>
          <w:tab w:val="left" w:pos="993"/>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дозвољени приход је збир прихода од услуга транспорта и приход од услуга које нису услуге транспорта које је оператор транспортног система пружио у одређеном временском периоду у току  одговарајућег регулаторног периода, који оператор транспортног система има право да оствари на основу режима без ограничења цене и који је утврђен у Mетодологији;</w:t>
      </w:r>
    </w:p>
    <w:p w14:paraId="286C1AA0" w14:textId="6CA3435E" w:rsidR="000125EB" w:rsidRPr="00624CEE" w:rsidRDefault="000125EB" w:rsidP="006063D2">
      <w:pPr>
        <w:numPr>
          <w:ilvl w:val="0"/>
          <w:numId w:val="1"/>
        </w:numPr>
        <w:tabs>
          <w:tab w:val="left" w:pos="993"/>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услуге транспорта су регулисане услуге које оператор транспортног система пружа корисницима система унутар улазно-излазног система ради обављања транспорта;</w:t>
      </w:r>
    </w:p>
    <w:p w14:paraId="56463208" w14:textId="46C59684" w:rsidR="000125EB" w:rsidRPr="00624CEE" w:rsidRDefault="000125EB" w:rsidP="006063D2">
      <w:pPr>
        <w:numPr>
          <w:ilvl w:val="0"/>
          <w:numId w:val="1"/>
        </w:numPr>
        <w:tabs>
          <w:tab w:val="left" w:pos="993"/>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тарифе за услуге које нису услуге транспорта су накнаде које плаћају корисници система за пружене услуге које нису услуге транспорта;</w:t>
      </w:r>
    </w:p>
    <w:p w14:paraId="5DFA48CD" w14:textId="0AF5B8C8" w:rsidR="000125EB" w:rsidRPr="00624CEE" w:rsidRDefault="000125EB" w:rsidP="006063D2">
      <w:pPr>
        <w:numPr>
          <w:ilvl w:val="0"/>
          <w:numId w:val="1"/>
        </w:numPr>
        <w:tabs>
          <w:tab w:val="left" w:pos="993"/>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циљани приход је збир очекиваног прихода од услуга транспорта обрачунат</w:t>
      </w:r>
      <w:r w:rsidR="00325FA4" w:rsidRPr="00624CEE">
        <w:rPr>
          <w:rFonts w:ascii="Times New Roman" w:eastAsia="Calibri" w:hAnsi="Times New Roman" w:cs="Times New Roman"/>
          <w:color w:val="000000" w:themeColor="text1"/>
          <w:sz w:val="24"/>
          <w:szCs w:val="24"/>
          <w:lang w:val="sr-Cyrl-CS"/>
        </w:rPr>
        <w:t>ог</w:t>
      </w:r>
      <w:r w:rsidRPr="00624CEE">
        <w:rPr>
          <w:rFonts w:ascii="Times New Roman" w:eastAsia="Calibri" w:hAnsi="Times New Roman" w:cs="Times New Roman"/>
          <w:color w:val="000000" w:themeColor="text1"/>
          <w:sz w:val="24"/>
          <w:szCs w:val="24"/>
          <w:lang w:val="sr-Cyrl-CS"/>
        </w:rPr>
        <w:t xml:space="preserve"> у складу са Законом и Методологијом и очекиваног прихода од услуга које нису услуге транспорта за услуге које је оператор транспортног система пружио у одређеном временском периоду у току датог регулаторног периода у оквиру режима са ограничењем цене; </w:t>
      </w:r>
    </w:p>
    <w:p w14:paraId="65C7CFE4" w14:textId="1AAA45F5" w:rsidR="000125EB" w:rsidRPr="00624CEE" w:rsidRDefault="000125EB" w:rsidP="006063D2">
      <w:pPr>
        <w:numPr>
          <w:ilvl w:val="0"/>
          <w:numId w:val="1"/>
        </w:numPr>
        <w:tabs>
          <w:tab w:val="left" w:pos="993"/>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lastRenderedPageBreak/>
        <w:t>услуге које нису услуге транспорта су регулисане услуге које нису услуге транспорта и које нису услуге повезане са балансирањем транспортног система</w:t>
      </w:r>
      <w:r w:rsidR="00325FA4"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а које оператор транспортног система пружа корисницима система;</w:t>
      </w:r>
    </w:p>
    <w:p w14:paraId="3D7F3B7D" w14:textId="250ECBEF" w:rsidR="000125EB" w:rsidRPr="00624CEE" w:rsidRDefault="000125EB" w:rsidP="006063D2">
      <w:pPr>
        <w:numPr>
          <w:ilvl w:val="0"/>
          <w:numId w:val="1"/>
        </w:numPr>
        <w:tabs>
          <w:tab w:val="left" w:pos="993"/>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мултипликатор је коeфицијент који се примењује на одговарајући удео референтне цене како би се израчунала резервна цена за стандардни капацитетни производ који траје краће од годину дана;</w:t>
      </w:r>
    </w:p>
    <w:p w14:paraId="551A0632" w14:textId="2E61525F" w:rsidR="000125EB" w:rsidRPr="00624CEE" w:rsidRDefault="000125EB" w:rsidP="006063D2">
      <w:pPr>
        <w:numPr>
          <w:ilvl w:val="0"/>
          <w:numId w:val="1"/>
        </w:numPr>
        <w:tabs>
          <w:tab w:val="left" w:pos="993"/>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режим са ограничењем цене је регулаторни режим по основу којег се највиша тарифа за транспорт заснована на циљаном приходу утврђује у складу са Методологијом;</w:t>
      </w:r>
    </w:p>
    <w:p w14:paraId="626C998F" w14:textId="30797815" w:rsidR="000125EB" w:rsidRPr="00624CEE" w:rsidRDefault="000125EB" w:rsidP="006063D2">
      <w:pPr>
        <w:numPr>
          <w:ilvl w:val="0"/>
          <w:numId w:val="1"/>
        </w:numPr>
        <w:tabs>
          <w:tab w:val="left" w:pos="993"/>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фактор који утиче на трошкове је кључни елемент активности оператора транспортног система који је у корелацији с</w:t>
      </w:r>
      <w:r w:rsidR="00325FA4" w:rsidRPr="00624CEE">
        <w:rPr>
          <w:rFonts w:ascii="Times New Roman" w:eastAsia="Calibri" w:hAnsi="Times New Roman" w:cs="Times New Roman"/>
          <w:color w:val="000000" w:themeColor="text1"/>
          <w:sz w:val="24"/>
          <w:szCs w:val="24"/>
          <w:lang w:val="sr-Cyrl-CS"/>
        </w:rPr>
        <w:t>а</w:t>
      </w:r>
      <w:r w:rsidRPr="00624CEE">
        <w:rPr>
          <w:rFonts w:ascii="Times New Roman" w:eastAsia="Calibri" w:hAnsi="Times New Roman" w:cs="Times New Roman"/>
          <w:color w:val="000000" w:themeColor="text1"/>
          <w:sz w:val="24"/>
          <w:szCs w:val="24"/>
          <w:lang w:val="sr-Cyrl-CS"/>
        </w:rPr>
        <w:t xml:space="preserve"> трошковима оператора транспортног система, попут удаљености или техничког капацитета; </w:t>
      </w:r>
    </w:p>
    <w:p w14:paraId="7B4BE447" w14:textId="0EE37489" w:rsidR="000125EB" w:rsidRPr="00624CEE" w:rsidRDefault="000125EB" w:rsidP="006063D2">
      <w:pPr>
        <w:numPr>
          <w:ilvl w:val="0"/>
          <w:numId w:val="1"/>
        </w:numPr>
        <w:tabs>
          <w:tab w:val="left" w:pos="993"/>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кластер улазних или излазних тачака је хомогени скуп тачака односно скуп улазних тачака или излазних тачака које се налазе у непосредној близини једна друге и које се сматрају једном улазном односно једном излазном тачком за потребе примене методологије за утврђивање референтне цене;</w:t>
      </w:r>
    </w:p>
    <w:p w14:paraId="29817620" w14:textId="6F0F315E" w:rsidR="000125EB" w:rsidRPr="00624CEE" w:rsidRDefault="000125EB" w:rsidP="006063D2">
      <w:pPr>
        <w:numPr>
          <w:ilvl w:val="0"/>
          <w:numId w:val="1"/>
        </w:numPr>
        <w:tabs>
          <w:tab w:val="left" w:pos="993"/>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сценарио протока је комбинација једне улазне и једне излазне тачке која представља коришћење транспортног система у складу са очекиваним обрасцима понуде и потражње, а за коју постоји барем један правац који омогућава проток природног гаса у транспортни систем на тој улазној тачки и из транспортног система на тој излазној тачки, без обзира на то да ли је капацитет уговорен на тој улазној тачки и на тој излазној тачки; </w:t>
      </w:r>
    </w:p>
    <w:p w14:paraId="669D66B1" w14:textId="6A161CB2" w:rsidR="000125EB" w:rsidRPr="00624CEE" w:rsidRDefault="000125EB" w:rsidP="006063D2">
      <w:pPr>
        <w:numPr>
          <w:ilvl w:val="0"/>
          <w:numId w:val="1"/>
        </w:numPr>
        <w:tabs>
          <w:tab w:val="left" w:pos="993"/>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сезонски фактор је коефицијент којим се одражава промена потражње током године и који се може применити у комбинацији с</w:t>
      </w:r>
      <w:r w:rsidR="00325FA4" w:rsidRPr="00624CEE">
        <w:rPr>
          <w:rFonts w:ascii="Times New Roman" w:eastAsia="Calibri" w:hAnsi="Times New Roman" w:cs="Times New Roman"/>
          <w:color w:val="000000" w:themeColor="text1"/>
          <w:sz w:val="24"/>
          <w:szCs w:val="24"/>
          <w:lang w:val="sr-Cyrl-CS"/>
        </w:rPr>
        <w:t>а</w:t>
      </w:r>
      <w:r w:rsidRPr="00624CEE">
        <w:rPr>
          <w:rFonts w:ascii="Times New Roman" w:eastAsia="Calibri" w:hAnsi="Times New Roman" w:cs="Times New Roman"/>
          <w:color w:val="000000" w:themeColor="text1"/>
          <w:sz w:val="24"/>
          <w:szCs w:val="24"/>
          <w:lang w:val="sr-Cyrl-CS"/>
        </w:rPr>
        <w:t xml:space="preserve"> одговарајућим мултипликатором; </w:t>
      </w:r>
    </w:p>
    <w:p w14:paraId="3F796F90" w14:textId="3295E189" w:rsidR="000125EB" w:rsidRPr="00624CEE" w:rsidRDefault="000125EB" w:rsidP="006063D2">
      <w:pPr>
        <w:numPr>
          <w:ilvl w:val="0"/>
          <w:numId w:val="1"/>
        </w:numPr>
        <w:tabs>
          <w:tab w:val="left" w:pos="993"/>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фиксна цена која се плаћа је цена обрачуната у складу са чланом 23. став 1. тачка 2) ове уредбе када резервна цена не подлеже усклађивању; </w:t>
      </w:r>
    </w:p>
    <w:p w14:paraId="30B9CA4B" w14:textId="64AA4CEE" w:rsidR="000125EB" w:rsidRPr="00624CEE" w:rsidRDefault="000125EB" w:rsidP="006063D2">
      <w:pPr>
        <w:numPr>
          <w:ilvl w:val="0"/>
          <w:numId w:val="1"/>
        </w:numPr>
        <w:tabs>
          <w:tab w:val="left" w:pos="993"/>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тарифни период је временски период током које</w:t>
      </w:r>
      <w:r w:rsidR="001622A7" w:rsidRPr="00624CEE">
        <w:rPr>
          <w:rFonts w:ascii="Times New Roman" w:eastAsia="Calibri" w:hAnsi="Times New Roman" w:cs="Times New Roman"/>
          <w:color w:val="000000" w:themeColor="text1"/>
          <w:sz w:val="24"/>
          <w:szCs w:val="24"/>
          <w:lang w:val="sr-Cyrl-CS"/>
        </w:rPr>
        <w:t>г</w:t>
      </w:r>
      <w:r w:rsidRPr="00624CEE">
        <w:rPr>
          <w:rFonts w:ascii="Times New Roman" w:eastAsia="Calibri" w:hAnsi="Times New Roman" w:cs="Times New Roman"/>
          <w:color w:val="000000" w:themeColor="text1"/>
          <w:sz w:val="24"/>
          <w:szCs w:val="24"/>
          <w:lang w:val="sr-Cyrl-CS"/>
        </w:rPr>
        <w:t xml:space="preserve"> се примењује одређени ниво референтне цене, чије је минимално трајање годину дана</w:t>
      </w:r>
      <w:r w:rsidR="00F12631">
        <w:rPr>
          <w:rFonts w:ascii="Times New Roman" w:eastAsia="Calibri" w:hAnsi="Times New Roman" w:cs="Times New Roman"/>
          <w:color w:val="000000" w:themeColor="text1"/>
          <w:sz w:val="24"/>
          <w:szCs w:val="24"/>
          <w:lang w:val="en-US"/>
        </w:rPr>
        <w:t>,</w:t>
      </w:r>
      <w:r w:rsidRPr="00624CEE">
        <w:rPr>
          <w:rFonts w:ascii="Times New Roman" w:eastAsia="Calibri" w:hAnsi="Times New Roman" w:cs="Times New Roman"/>
          <w:color w:val="000000" w:themeColor="text1"/>
          <w:sz w:val="24"/>
          <w:szCs w:val="24"/>
          <w:lang w:val="sr-Cyrl-CS"/>
        </w:rPr>
        <w:t xml:space="preserve"> а максимално трајање је једнако трајању регулаторног периода; </w:t>
      </w:r>
    </w:p>
    <w:p w14:paraId="6292770F" w14:textId="37D2D287" w:rsidR="000125EB" w:rsidRPr="00624CEE" w:rsidRDefault="000125EB" w:rsidP="006063D2">
      <w:pPr>
        <w:numPr>
          <w:ilvl w:val="0"/>
          <w:numId w:val="1"/>
        </w:numPr>
        <w:tabs>
          <w:tab w:val="left" w:pos="993"/>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регулаторни рачун је рачун који најмање обухвата остварени недовољни, односно прекомерни приход од услуга транспорта када се примењује режим без ограничења цене; </w:t>
      </w:r>
    </w:p>
    <w:p w14:paraId="27EE7628" w14:textId="05A50252" w:rsidR="000125EB" w:rsidRPr="00624CEE" w:rsidRDefault="000125EB" w:rsidP="006063D2">
      <w:pPr>
        <w:numPr>
          <w:ilvl w:val="0"/>
          <w:numId w:val="1"/>
        </w:numPr>
        <w:tabs>
          <w:tab w:val="left" w:pos="993"/>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аукцијска премија је разлика између постигнуте цене и резервне цене на аукцији;</w:t>
      </w:r>
    </w:p>
    <w:p w14:paraId="483ED902" w14:textId="07BDE932" w:rsidR="000A2FF7" w:rsidRPr="00624CEE" w:rsidRDefault="000125EB" w:rsidP="00AB108E">
      <w:pPr>
        <w:numPr>
          <w:ilvl w:val="0"/>
          <w:numId w:val="1"/>
        </w:numPr>
        <w:tabs>
          <w:tab w:val="left" w:pos="993"/>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променљива цена која се плаћа је цена обрачуната у складу с чланом 23. став 1. тачка 1) ове уредбе у случају када се резервна цена усклађује, као што је усклађивање прихода, усклађивање дозвољеног прихода, односно усклађивање планираног уговореног капацитета. </w:t>
      </w:r>
    </w:p>
    <w:p w14:paraId="136A4CB4" w14:textId="1BA7E242" w:rsidR="000125EB" w:rsidRPr="00624CEE" w:rsidRDefault="00B30A0E" w:rsidP="00AB108E">
      <w:pPr>
        <w:tabs>
          <w:tab w:val="left" w:pos="993"/>
        </w:tabs>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Други </w:t>
      </w:r>
      <w:r w:rsidR="000125EB" w:rsidRPr="00624CEE">
        <w:rPr>
          <w:rFonts w:ascii="Times New Roman" w:eastAsia="Calibri" w:hAnsi="Times New Roman" w:cs="Times New Roman"/>
          <w:color w:val="000000" w:themeColor="text1"/>
          <w:sz w:val="24"/>
          <w:szCs w:val="24"/>
          <w:lang w:val="sr-Cyrl-CS"/>
        </w:rPr>
        <w:t>изрази употребљени у овој уредби</w:t>
      </w:r>
      <w:r w:rsidRPr="00624CEE">
        <w:rPr>
          <w:rFonts w:ascii="Times New Roman" w:eastAsia="Calibri" w:hAnsi="Times New Roman" w:cs="Times New Roman"/>
          <w:color w:val="000000" w:themeColor="text1"/>
          <w:sz w:val="24"/>
          <w:szCs w:val="24"/>
          <w:lang w:val="sr-Cyrl-CS"/>
        </w:rPr>
        <w:t xml:space="preserve">, који нису дефинисани у ставу 1. овог члана, </w:t>
      </w:r>
      <w:r w:rsidR="000125EB" w:rsidRPr="00624CEE">
        <w:rPr>
          <w:rFonts w:ascii="Times New Roman" w:eastAsia="Calibri" w:hAnsi="Times New Roman" w:cs="Times New Roman"/>
          <w:color w:val="000000" w:themeColor="text1"/>
          <w:sz w:val="24"/>
          <w:szCs w:val="24"/>
          <w:lang w:val="sr-Cyrl-CS"/>
        </w:rPr>
        <w:t xml:space="preserve"> имају значење дефинисано Законом</w:t>
      </w:r>
      <w:r w:rsidR="000F668B" w:rsidRPr="00624CEE">
        <w:rPr>
          <w:rFonts w:ascii="Times New Roman" w:eastAsia="Calibri" w:hAnsi="Times New Roman" w:cs="Times New Roman"/>
          <w:color w:val="000000" w:themeColor="text1"/>
          <w:sz w:val="24"/>
          <w:szCs w:val="24"/>
          <w:lang w:val="sr-Cyrl-CS"/>
        </w:rPr>
        <w:t>,</w:t>
      </w:r>
      <w:r w:rsidR="000125EB" w:rsidRPr="00624CEE">
        <w:rPr>
          <w:rFonts w:ascii="Times New Roman" w:eastAsia="Calibri" w:hAnsi="Times New Roman" w:cs="Times New Roman"/>
          <w:color w:val="000000" w:themeColor="text1"/>
          <w:sz w:val="24"/>
          <w:szCs w:val="24"/>
          <w:lang w:val="sr-Cyrl-CS"/>
        </w:rPr>
        <w:t xml:space="preserve"> </w:t>
      </w:r>
      <w:r w:rsidR="009E3A28" w:rsidRPr="00624CEE">
        <w:rPr>
          <w:rFonts w:ascii="Times New Roman" w:eastAsia="Calibri" w:hAnsi="Times New Roman" w:cs="Times New Roman"/>
          <w:color w:val="000000" w:themeColor="text1"/>
          <w:sz w:val="24"/>
          <w:szCs w:val="24"/>
          <w:lang w:val="sr-Cyrl-CS"/>
        </w:rPr>
        <w:t>прописом</w:t>
      </w:r>
      <w:r w:rsidR="000125EB" w:rsidRPr="00624CEE">
        <w:rPr>
          <w:rFonts w:ascii="Times New Roman" w:eastAsia="Calibri" w:hAnsi="Times New Roman" w:cs="Times New Roman"/>
          <w:color w:val="000000" w:themeColor="text1"/>
          <w:sz w:val="24"/>
          <w:szCs w:val="24"/>
          <w:lang w:val="sr-Cyrl-CS"/>
        </w:rPr>
        <w:t xml:space="preserve"> којим се уређују мрежна правила </w:t>
      </w:r>
      <w:r w:rsidR="00A72A16" w:rsidRPr="00624CEE">
        <w:rPr>
          <w:rFonts w:ascii="Times New Roman" w:eastAsia="Calibri" w:hAnsi="Times New Roman" w:cs="Times New Roman"/>
          <w:color w:val="000000" w:themeColor="text1"/>
          <w:sz w:val="24"/>
          <w:szCs w:val="24"/>
          <w:lang w:val="sr-Cyrl-CS"/>
        </w:rPr>
        <w:t>која се односе на</w:t>
      </w:r>
      <w:r w:rsidR="000125EB" w:rsidRPr="00624CEE">
        <w:rPr>
          <w:rFonts w:ascii="Times New Roman" w:eastAsia="Calibri" w:hAnsi="Times New Roman" w:cs="Times New Roman"/>
          <w:color w:val="000000" w:themeColor="text1"/>
          <w:sz w:val="24"/>
          <w:szCs w:val="24"/>
          <w:lang w:val="sr-Cyrl-CS"/>
        </w:rPr>
        <w:t xml:space="preserve"> прорачун и расподел</w:t>
      </w:r>
      <w:r w:rsidRPr="00624CEE">
        <w:rPr>
          <w:rFonts w:ascii="Times New Roman" w:eastAsia="Calibri" w:hAnsi="Times New Roman" w:cs="Times New Roman"/>
          <w:color w:val="000000" w:themeColor="text1"/>
          <w:sz w:val="24"/>
          <w:szCs w:val="24"/>
          <w:lang w:val="sr-Cyrl-CS"/>
        </w:rPr>
        <w:t>у</w:t>
      </w:r>
      <w:r w:rsidR="000125EB" w:rsidRPr="00624CEE">
        <w:rPr>
          <w:rFonts w:ascii="Times New Roman" w:eastAsia="Calibri" w:hAnsi="Times New Roman" w:cs="Times New Roman"/>
          <w:color w:val="000000" w:themeColor="text1"/>
          <w:sz w:val="24"/>
          <w:szCs w:val="24"/>
          <w:lang w:val="sr-Cyrl-CS"/>
        </w:rPr>
        <w:t xml:space="preserve"> капацитета за транспорт природног гаса</w:t>
      </w:r>
      <w:r w:rsidRPr="00624CEE">
        <w:rPr>
          <w:rFonts w:ascii="Times New Roman" w:eastAsia="Calibri" w:hAnsi="Times New Roman" w:cs="Times New Roman"/>
          <w:color w:val="000000" w:themeColor="text1"/>
          <w:sz w:val="24"/>
          <w:szCs w:val="24"/>
          <w:lang w:val="sr-Cyrl-CS"/>
        </w:rPr>
        <w:t xml:space="preserve"> и</w:t>
      </w:r>
      <w:r w:rsidR="000125EB" w:rsidRPr="00624CEE">
        <w:rPr>
          <w:rFonts w:ascii="Times New Roman" w:eastAsia="Calibri" w:hAnsi="Times New Roman" w:cs="Times New Roman"/>
          <w:color w:val="000000" w:themeColor="text1"/>
          <w:sz w:val="24"/>
          <w:szCs w:val="24"/>
          <w:lang w:val="sr-Cyrl-CS"/>
        </w:rPr>
        <w:t xml:space="preserve"> </w:t>
      </w:r>
      <w:r w:rsidR="009E3A28" w:rsidRPr="00624CEE">
        <w:rPr>
          <w:rFonts w:ascii="Times New Roman" w:eastAsia="Calibri" w:hAnsi="Times New Roman" w:cs="Times New Roman"/>
          <w:color w:val="000000" w:themeColor="text1"/>
          <w:sz w:val="24"/>
          <w:szCs w:val="24"/>
          <w:lang w:val="sr-Cyrl-CS"/>
        </w:rPr>
        <w:t>прописом</w:t>
      </w:r>
      <w:r w:rsidR="000125EB" w:rsidRPr="00624CEE">
        <w:rPr>
          <w:rFonts w:ascii="Times New Roman" w:eastAsia="Calibri" w:hAnsi="Times New Roman" w:cs="Times New Roman"/>
          <w:color w:val="000000" w:themeColor="text1"/>
          <w:sz w:val="24"/>
          <w:szCs w:val="24"/>
          <w:lang w:val="sr-Cyrl-CS"/>
        </w:rPr>
        <w:t xml:space="preserve"> којим се уређују мрежна правила о међусобној сарадњи оператора транспортних система и правилима за размену података за рад међусобно повезаних система за транспорт гаса. </w:t>
      </w:r>
    </w:p>
    <w:p w14:paraId="4D9AEDA2" w14:textId="77777777" w:rsidR="002867F6" w:rsidRPr="00624CEE" w:rsidRDefault="002867F6">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700D3EE6" w14:textId="77777777"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5436E9B1" w14:textId="77777777" w:rsidR="00AB108E" w:rsidRPr="00624CEE" w:rsidRDefault="00AB108E" w:rsidP="00AB108E">
      <w:pPr>
        <w:spacing w:after="0"/>
        <w:jc w:val="center"/>
        <w:rPr>
          <w:rFonts w:ascii="Times New Roman" w:eastAsia="Calibri" w:hAnsi="Times New Roman" w:cs="Times New Roman"/>
          <w:sz w:val="24"/>
          <w:szCs w:val="24"/>
          <w:lang w:val="sr-Cyrl-CS"/>
        </w:rPr>
      </w:pPr>
    </w:p>
    <w:p w14:paraId="6E1A3C85" w14:textId="77777777" w:rsidR="00AB108E" w:rsidRPr="00624CEE" w:rsidRDefault="00AB108E" w:rsidP="00AB108E">
      <w:pPr>
        <w:spacing w:after="0"/>
        <w:jc w:val="center"/>
        <w:rPr>
          <w:rFonts w:ascii="Times New Roman" w:eastAsia="Calibri" w:hAnsi="Times New Roman" w:cs="Times New Roman"/>
          <w:sz w:val="24"/>
          <w:szCs w:val="24"/>
          <w:lang w:val="sr-Cyrl-CS"/>
        </w:rPr>
      </w:pPr>
    </w:p>
    <w:p w14:paraId="0B1E10D1" w14:textId="77777777" w:rsidR="00AB108E" w:rsidRPr="00624CEE" w:rsidRDefault="00AB108E" w:rsidP="00AB108E">
      <w:pPr>
        <w:spacing w:after="0"/>
        <w:jc w:val="center"/>
        <w:rPr>
          <w:rFonts w:ascii="Times New Roman" w:eastAsia="Calibri" w:hAnsi="Times New Roman" w:cs="Times New Roman"/>
          <w:sz w:val="24"/>
          <w:szCs w:val="24"/>
          <w:lang w:val="sr-Cyrl-CS"/>
        </w:rPr>
      </w:pPr>
    </w:p>
    <w:p w14:paraId="27EF2E8B" w14:textId="77777777" w:rsidR="00AB108E" w:rsidRPr="00624CEE" w:rsidRDefault="00AB108E" w:rsidP="00AB108E">
      <w:pPr>
        <w:spacing w:after="0"/>
        <w:jc w:val="center"/>
        <w:rPr>
          <w:rFonts w:ascii="Times New Roman" w:eastAsia="Calibri" w:hAnsi="Times New Roman" w:cs="Times New Roman"/>
          <w:sz w:val="24"/>
          <w:szCs w:val="24"/>
          <w:lang w:val="sr-Cyrl-CS"/>
        </w:rPr>
      </w:pPr>
    </w:p>
    <w:p w14:paraId="5E6062BE" w14:textId="77777777" w:rsidR="00AB108E" w:rsidRPr="00624CEE" w:rsidRDefault="00AB108E" w:rsidP="00AB108E">
      <w:pPr>
        <w:spacing w:after="0"/>
        <w:jc w:val="center"/>
        <w:rPr>
          <w:rFonts w:ascii="Times New Roman" w:eastAsia="Calibri" w:hAnsi="Times New Roman" w:cs="Times New Roman"/>
          <w:sz w:val="24"/>
          <w:szCs w:val="24"/>
          <w:lang w:val="sr-Cyrl-CS"/>
        </w:rPr>
      </w:pPr>
    </w:p>
    <w:p w14:paraId="5032AD56" w14:textId="0E2FE492" w:rsidR="00762F92" w:rsidRPr="00624CEE" w:rsidRDefault="002E3982" w:rsidP="00AB108E">
      <w:pPr>
        <w:spacing w:after="0"/>
        <w:jc w:val="center"/>
        <w:rPr>
          <w:rFonts w:ascii="Times New Roman" w:hAnsi="Times New Roman" w:cs="Times New Roman"/>
          <w:sz w:val="24"/>
          <w:szCs w:val="24"/>
          <w:lang w:val="sr-Cyrl-CS"/>
        </w:rPr>
      </w:pPr>
      <w:r w:rsidRPr="00624CEE">
        <w:rPr>
          <w:rFonts w:ascii="Times New Roman" w:eastAsia="Calibri" w:hAnsi="Times New Roman" w:cs="Times New Roman"/>
          <w:sz w:val="24"/>
          <w:szCs w:val="24"/>
          <w:lang w:val="sr-Cyrl-CS"/>
        </w:rPr>
        <w:lastRenderedPageBreak/>
        <w:t>II.</w:t>
      </w:r>
      <w:r w:rsidRPr="00624CEE">
        <w:rPr>
          <w:rFonts w:ascii="Times New Roman" w:hAnsi="Times New Roman" w:cs="Times New Roman"/>
          <w:sz w:val="24"/>
          <w:szCs w:val="24"/>
          <w:lang w:val="sr-Cyrl-CS"/>
        </w:rPr>
        <w:t xml:space="preserve"> </w:t>
      </w:r>
      <w:r w:rsidR="00762F92" w:rsidRPr="00624CEE">
        <w:rPr>
          <w:rFonts w:ascii="Times New Roman" w:hAnsi="Times New Roman" w:cs="Times New Roman"/>
          <w:sz w:val="24"/>
          <w:szCs w:val="24"/>
          <w:lang w:val="sr-Cyrl-CS"/>
        </w:rPr>
        <w:t>УСЛУГЕ И РАСПОДЕЛА ТРОШКОВА</w:t>
      </w:r>
    </w:p>
    <w:p w14:paraId="00C5701D" w14:textId="77777777" w:rsidR="002867F6" w:rsidRPr="00624CEE" w:rsidRDefault="002867F6" w:rsidP="00AB108E">
      <w:pPr>
        <w:spacing w:after="0"/>
        <w:jc w:val="center"/>
        <w:rPr>
          <w:rFonts w:ascii="Times New Roman" w:hAnsi="Times New Roman" w:cs="Times New Roman"/>
          <w:sz w:val="24"/>
          <w:szCs w:val="24"/>
          <w:lang w:val="sr-Cyrl-CS"/>
        </w:rPr>
      </w:pPr>
    </w:p>
    <w:p w14:paraId="081BA5CD" w14:textId="646DD4DF" w:rsidR="000125EB" w:rsidRPr="00624CEE" w:rsidRDefault="000125EB">
      <w:pPr>
        <w:pStyle w:val="Heading1"/>
        <w:spacing w:before="0" w:line="240" w:lineRule="auto"/>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Услуге транспорта и услуге које нису услуге транспорта и тарифе</w:t>
      </w:r>
    </w:p>
    <w:p w14:paraId="648C4CAC" w14:textId="77777777" w:rsidR="002867F6" w:rsidRPr="00624CEE" w:rsidRDefault="002867F6" w:rsidP="00AB108E">
      <w:pPr>
        <w:spacing w:after="0"/>
        <w:rPr>
          <w:b/>
          <w:lang w:val="sr-Cyrl-CS"/>
        </w:rPr>
      </w:pPr>
    </w:p>
    <w:p w14:paraId="27B44CD7" w14:textId="77777777" w:rsidR="000125EB" w:rsidRPr="00624CEE" w:rsidRDefault="000125EB">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4.</w:t>
      </w:r>
    </w:p>
    <w:p w14:paraId="4AF4A3C1"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Услуга се сматра услугом транспортa под условом да су трошкови услуге:</w:t>
      </w:r>
    </w:p>
    <w:p w14:paraId="263B002D" w14:textId="083BE84B" w:rsidR="000125EB" w:rsidRPr="00624CEE" w:rsidRDefault="0042272F" w:rsidP="007656E3">
      <w:pPr>
        <w:numPr>
          <w:ilvl w:val="0"/>
          <w:numId w:val="2"/>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последица</w:t>
      </w:r>
      <w:r w:rsidR="000125EB" w:rsidRPr="00624CEE">
        <w:rPr>
          <w:rFonts w:ascii="Times New Roman" w:eastAsia="Calibri" w:hAnsi="Times New Roman" w:cs="Times New Roman"/>
          <w:color w:val="000000" w:themeColor="text1"/>
          <w:sz w:val="24"/>
          <w:szCs w:val="24"/>
          <w:lang w:val="sr-Cyrl-CS"/>
        </w:rPr>
        <w:t xml:space="preserve"> оба фактора који утичу на трошкове </w:t>
      </w:r>
      <w:r w:rsidR="00F12631">
        <w:rPr>
          <w:rFonts w:ascii="Times New Roman" w:eastAsia="Calibri" w:hAnsi="Times New Roman" w:cs="Times New Roman"/>
          <w:color w:val="000000" w:themeColor="text1"/>
          <w:sz w:val="24"/>
          <w:szCs w:val="24"/>
          <w:lang w:val="sr-Cyrl-CS"/>
        </w:rPr>
        <w:t>–</w:t>
      </w:r>
      <w:r w:rsidR="000125EB" w:rsidRPr="00624CEE">
        <w:rPr>
          <w:rFonts w:ascii="Times New Roman" w:eastAsia="Calibri" w:hAnsi="Times New Roman" w:cs="Times New Roman"/>
          <w:color w:val="000000" w:themeColor="text1"/>
          <w:sz w:val="24"/>
          <w:szCs w:val="24"/>
          <w:lang w:val="sr-Cyrl-CS"/>
        </w:rPr>
        <w:t xml:space="preserve"> технички</w:t>
      </w:r>
      <w:r w:rsidR="00F12631">
        <w:rPr>
          <w:rFonts w:ascii="Times New Roman" w:eastAsia="Calibri" w:hAnsi="Times New Roman" w:cs="Times New Roman"/>
          <w:color w:val="000000" w:themeColor="text1"/>
          <w:sz w:val="24"/>
          <w:szCs w:val="24"/>
          <w:lang w:val="en-US"/>
        </w:rPr>
        <w:t>,</w:t>
      </w:r>
      <w:r w:rsidR="000125EB" w:rsidRPr="00624CEE">
        <w:rPr>
          <w:rFonts w:ascii="Times New Roman" w:eastAsia="Calibri" w:hAnsi="Times New Roman" w:cs="Times New Roman"/>
          <w:color w:val="000000" w:themeColor="text1"/>
          <w:sz w:val="24"/>
          <w:szCs w:val="24"/>
          <w:lang w:val="sr-Cyrl-CS"/>
        </w:rPr>
        <w:t xml:space="preserve"> односно планирани уговорени капацитет и удаљеност;</w:t>
      </w:r>
    </w:p>
    <w:p w14:paraId="6AC515C0" w14:textId="2B80B2AF" w:rsidR="000125EB" w:rsidRPr="00624CEE" w:rsidRDefault="000125EB" w:rsidP="000A2FF7">
      <w:pPr>
        <w:numPr>
          <w:ilvl w:val="0"/>
          <w:numId w:val="2"/>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повезани са улагањем у инфраструктуру и са радом инфраструктуре која је део регулисаних средстава помоћу којих се пружају услуге транспорта.</w:t>
      </w:r>
    </w:p>
    <w:p w14:paraId="25E04516" w14:textId="0C459650"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Агенција одређује да ли се услуга која не испуњава оба услова из става 1. овог члана сматра услугом транспорта</w:t>
      </w:r>
      <w:r w:rsidR="00F12631">
        <w:rPr>
          <w:rFonts w:ascii="Times New Roman" w:eastAsia="Calibri" w:hAnsi="Times New Roman" w:cs="Times New Roman"/>
          <w:color w:val="000000" w:themeColor="text1"/>
          <w:sz w:val="24"/>
          <w:szCs w:val="24"/>
          <w:lang w:val="en-US"/>
        </w:rPr>
        <w:t>,</w:t>
      </w:r>
      <w:r w:rsidRPr="00624CEE">
        <w:rPr>
          <w:rFonts w:ascii="Times New Roman" w:eastAsia="Calibri" w:hAnsi="Times New Roman" w:cs="Times New Roman"/>
          <w:color w:val="000000" w:themeColor="text1"/>
          <w:sz w:val="24"/>
          <w:szCs w:val="24"/>
          <w:lang w:val="sr-Cyrl-CS"/>
        </w:rPr>
        <w:t xml:space="preserve"> односно услугом која није услуга транспорта, зависно од закључака утврђених на основу периодичних консултација из чл. 25. и 26. ове уредбе.</w:t>
      </w:r>
    </w:p>
    <w:p w14:paraId="27C72AD8"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Приликом утврђивања тарифа за транспорт могу се узети у обзир услови за капацитетне производе за непрекидни капацитет.</w:t>
      </w:r>
    </w:p>
    <w:p w14:paraId="1EC36FBF"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Приход од услуга транспорта остварује се од тарифа за транспорт заснованих на капацитету.</w:t>
      </w:r>
    </w:p>
    <w:p w14:paraId="4AA2AC9B"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Изузетно од става 4. овог члана, Агенција може у Методологији да утврди да се део прихода од услуга транспорта може остварити само од тарифа заснованих на енергенту, које су међусобно независне једна од друге:</w:t>
      </w:r>
    </w:p>
    <w:p w14:paraId="59A12A8D" w14:textId="4B1E27A4" w:rsidR="000125EB" w:rsidRPr="00624CEE" w:rsidRDefault="000125EB" w:rsidP="000A2FF7">
      <w:pPr>
        <w:numPr>
          <w:ilvl w:val="0"/>
          <w:numId w:val="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накнада заснована на протоку, која испуњава следеће критеријуме:</w:t>
      </w:r>
    </w:p>
    <w:p w14:paraId="16EA532B" w14:textId="50F42508" w:rsidR="000125EB" w:rsidRPr="00624CEE" w:rsidRDefault="000A2FF7" w:rsidP="007656E3">
      <w:pPr>
        <w:numPr>
          <w:ilvl w:val="0"/>
          <w:numId w:val="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успоставља се у циљу покривања трошкова који првенствено зависе од количине природног гаса;</w:t>
      </w:r>
    </w:p>
    <w:p w14:paraId="36855A56" w14:textId="41445204" w:rsidR="000125EB" w:rsidRPr="00624CEE" w:rsidRDefault="000A2FF7" w:rsidP="007656E3">
      <w:pPr>
        <w:numPr>
          <w:ilvl w:val="0"/>
          <w:numId w:val="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 xml:space="preserve">израчунава се на основу планираних количина или остварених количина у претходном периоду, односно </w:t>
      </w:r>
      <w:r w:rsidR="00B30A0E" w:rsidRPr="00624CEE">
        <w:rPr>
          <w:rFonts w:ascii="Times New Roman" w:eastAsia="Calibri" w:hAnsi="Times New Roman" w:cs="Times New Roman"/>
          <w:color w:val="000000" w:themeColor="text1"/>
          <w:sz w:val="24"/>
          <w:szCs w:val="24"/>
          <w:lang w:val="sr-Cyrl-CS"/>
        </w:rPr>
        <w:t>планираних количина и остварен</w:t>
      </w:r>
      <w:r w:rsidRPr="00624CEE">
        <w:rPr>
          <w:rFonts w:ascii="Times New Roman" w:eastAsia="Calibri" w:hAnsi="Times New Roman" w:cs="Times New Roman"/>
          <w:color w:val="000000" w:themeColor="text1"/>
          <w:sz w:val="24"/>
          <w:szCs w:val="24"/>
          <w:lang w:val="sr-Cyrl-CS"/>
        </w:rPr>
        <w:t>и</w:t>
      </w:r>
      <w:r w:rsidR="00B30A0E" w:rsidRPr="00624CEE">
        <w:rPr>
          <w:rFonts w:ascii="Times New Roman" w:eastAsia="Calibri" w:hAnsi="Times New Roman" w:cs="Times New Roman"/>
          <w:color w:val="000000" w:themeColor="text1"/>
          <w:sz w:val="24"/>
          <w:szCs w:val="24"/>
          <w:lang w:val="sr-Cyrl-CS"/>
        </w:rPr>
        <w:t>х количина у претходном периоду</w:t>
      </w:r>
      <w:r w:rsidR="000125EB" w:rsidRPr="00624CEE">
        <w:rPr>
          <w:rFonts w:ascii="Times New Roman" w:eastAsia="Calibri" w:hAnsi="Times New Roman" w:cs="Times New Roman"/>
          <w:color w:val="000000" w:themeColor="text1"/>
          <w:sz w:val="24"/>
          <w:szCs w:val="24"/>
          <w:lang w:val="sr-Cyrl-CS"/>
        </w:rPr>
        <w:t>, а утврђује се тако да буде једнака на свим улазним и излазним тачкама;</w:t>
      </w:r>
    </w:p>
    <w:p w14:paraId="299558BB" w14:textId="131144B2" w:rsidR="000125EB" w:rsidRPr="00624CEE" w:rsidRDefault="000A2FF7" w:rsidP="00AB108E">
      <w:pPr>
        <w:numPr>
          <w:ilvl w:val="0"/>
          <w:numId w:val="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изражена је у новцу или у количини природног гаса;</w:t>
      </w:r>
    </w:p>
    <w:p w14:paraId="17C55638" w14:textId="18851C3C" w:rsidR="000125EB" w:rsidRPr="00624CEE" w:rsidRDefault="000125EB" w:rsidP="00AB108E">
      <w:pPr>
        <w:numPr>
          <w:ilvl w:val="0"/>
          <w:numId w:val="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накнада за остваривање допунског прихода, која испуњава следеће критеријуме:</w:t>
      </w:r>
    </w:p>
    <w:p w14:paraId="08896C60" w14:textId="747AA5A9" w:rsidR="000125EB" w:rsidRPr="00624CEE" w:rsidRDefault="000A2FF7" w:rsidP="007656E3">
      <w:pPr>
        <w:numPr>
          <w:ilvl w:val="0"/>
          <w:numId w:val="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успоставља се у циљу управљања недовољним односно прекомерним приходима;</w:t>
      </w:r>
    </w:p>
    <w:p w14:paraId="1B0F6409" w14:textId="20324D24" w:rsidR="000125EB" w:rsidRPr="00624CEE" w:rsidRDefault="000A2FF7" w:rsidP="007656E3">
      <w:pPr>
        <w:numPr>
          <w:ilvl w:val="0"/>
          <w:numId w:val="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обрачунава се на основу планираних или оствар</w:t>
      </w:r>
      <w:r w:rsidRPr="00624CEE">
        <w:rPr>
          <w:rFonts w:ascii="Times New Roman" w:eastAsia="Calibri" w:hAnsi="Times New Roman" w:cs="Times New Roman"/>
          <w:color w:val="000000" w:themeColor="text1"/>
          <w:sz w:val="24"/>
          <w:szCs w:val="24"/>
          <w:lang w:val="sr-Cyrl-CS"/>
        </w:rPr>
        <w:t>е</w:t>
      </w:r>
      <w:r w:rsidR="000125EB" w:rsidRPr="00624CEE">
        <w:rPr>
          <w:rFonts w:ascii="Times New Roman" w:eastAsia="Calibri" w:hAnsi="Times New Roman" w:cs="Times New Roman"/>
          <w:color w:val="000000" w:themeColor="text1"/>
          <w:sz w:val="24"/>
          <w:szCs w:val="24"/>
          <w:lang w:val="sr-Cyrl-CS"/>
        </w:rPr>
        <w:t xml:space="preserve">них расподела капацитета и количина, односно </w:t>
      </w:r>
      <w:r w:rsidR="00B30A0E" w:rsidRPr="00624CEE">
        <w:rPr>
          <w:rFonts w:ascii="Times New Roman" w:eastAsia="Calibri" w:hAnsi="Times New Roman" w:cs="Times New Roman"/>
          <w:color w:val="000000" w:themeColor="text1"/>
          <w:sz w:val="24"/>
          <w:szCs w:val="24"/>
          <w:lang w:val="sr-Cyrl-CS"/>
        </w:rPr>
        <w:t>на основу планираних и оствар</w:t>
      </w:r>
      <w:r w:rsidRPr="00624CEE">
        <w:rPr>
          <w:rFonts w:ascii="Times New Roman" w:eastAsia="Calibri" w:hAnsi="Times New Roman" w:cs="Times New Roman"/>
          <w:color w:val="000000" w:themeColor="text1"/>
          <w:sz w:val="24"/>
          <w:szCs w:val="24"/>
          <w:lang w:val="sr-Cyrl-CS"/>
        </w:rPr>
        <w:t>е</w:t>
      </w:r>
      <w:r w:rsidR="00B30A0E" w:rsidRPr="00624CEE">
        <w:rPr>
          <w:rFonts w:ascii="Times New Roman" w:eastAsia="Calibri" w:hAnsi="Times New Roman" w:cs="Times New Roman"/>
          <w:color w:val="000000" w:themeColor="text1"/>
          <w:sz w:val="24"/>
          <w:szCs w:val="24"/>
          <w:lang w:val="sr-Cyrl-CS"/>
        </w:rPr>
        <w:t>них расподела капацитета и количина</w:t>
      </w:r>
      <w:r w:rsidR="000125EB" w:rsidRPr="00624CEE">
        <w:rPr>
          <w:rFonts w:ascii="Times New Roman" w:eastAsia="Calibri" w:hAnsi="Times New Roman" w:cs="Times New Roman"/>
          <w:color w:val="000000" w:themeColor="text1"/>
          <w:sz w:val="24"/>
          <w:szCs w:val="24"/>
          <w:lang w:val="sr-Cyrl-CS"/>
        </w:rPr>
        <w:t>;</w:t>
      </w:r>
    </w:p>
    <w:p w14:paraId="387D79D9" w14:textId="44C62496" w:rsidR="000125EB" w:rsidRPr="00624CEE" w:rsidRDefault="000A2FF7" w:rsidP="007656E3">
      <w:pPr>
        <w:numPr>
          <w:ilvl w:val="0"/>
          <w:numId w:val="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примењује се на тачкама које нису тачке интерконекције;</w:t>
      </w:r>
    </w:p>
    <w:p w14:paraId="78581735" w14:textId="726F17F0" w:rsidR="000125EB" w:rsidRPr="00624CEE" w:rsidRDefault="000A2FF7" w:rsidP="00AB108E">
      <w:pPr>
        <w:numPr>
          <w:ilvl w:val="0"/>
          <w:numId w:val="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примењује се након што Агенција спроведе процену заснованости накнаде на трошковима и њено</w:t>
      </w:r>
      <w:r w:rsidR="004F489C" w:rsidRPr="00624CEE">
        <w:rPr>
          <w:rFonts w:ascii="Times New Roman" w:eastAsia="Calibri" w:hAnsi="Times New Roman" w:cs="Times New Roman"/>
          <w:color w:val="000000" w:themeColor="text1"/>
          <w:sz w:val="24"/>
          <w:szCs w:val="24"/>
          <w:lang w:val="sr-Cyrl-CS"/>
        </w:rPr>
        <w:t>г</w:t>
      </w:r>
      <w:r w:rsidR="000125EB" w:rsidRPr="00624CEE">
        <w:rPr>
          <w:rFonts w:ascii="Times New Roman" w:eastAsia="Calibri" w:hAnsi="Times New Roman" w:cs="Times New Roman"/>
          <w:color w:val="000000" w:themeColor="text1"/>
          <w:sz w:val="24"/>
          <w:szCs w:val="24"/>
          <w:lang w:val="sr-Cyrl-CS"/>
        </w:rPr>
        <w:t xml:space="preserve"> утицај</w:t>
      </w:r>
      <w:r w:rsidR="004F489C" w:rsidRPr="00624CEE">
        <w:rPr>
          <w:rFonts w:ascii="Times New Roman" w:eastAsia="Calibri" w:hAnsi="Times New Roman" w:cs="Times New Roman"/>
          <w:color w:val="000000" w:themeColor="text1"/>
          <w:sz w:val="24"/>
          <w:szCs w:val="24"/>
          <w:lang w:val="sr-Cyrl-CS"/>
        </w:rPr>
        <w:t>а</w:t>
      </w:r>
      <w:r w:rsidR="000125EB" w:rsidRPr="00624CEE">
        <w:rPr>
          <w:rFonts w:ascii="Times New Roman" w:eastAsia="Calibri" w:hAnsi="Times New Roman" w:cs="Times New Roman"/>
          <w:color w:val="000000" w:themeColor="text1"/>
          <w:sz w:val="24"/>
          <w:szCs w:val="24"/>
          <w:lang w:val="sr-Cyrl-CS"/>
        </w:rPr>
        <w:t xml:space="preserve"> на међусобно субвенционисање између тачака интерконекције и тачака које нису тачке интерконекције.</w:t>
      </w:r>
    </w:p>
    <w:p w14:paraId="667F4B41"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Приходи од услуга које нису услуге транспорта остварују се од тарифа за услуге које нису услуге транспорта, а које се примењују на конкретну услугу која није услуга транспорта и које:</w:t>
      </w:r>
    </w:p>
    <w:p w14:paraId="3C76F852" w14:textId="77777777" w:rsidR="000125EB" w:rsidRPr="00624CEE" w:rsidRDefault="000125EB" w:rsidP="007656E3">
      <w:pPr>
        <w:numPr>
          <w:ilvl w:val="0"/>
          <w:numId w:val="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морају да одговарају трошковима и да буду недискриминаторне, објективне и транспарентне;</w:t>
      </w:r>
    </w:p>
    <w:p w14:paraId="04558889" w14:textId="2AF6444E" w:rsidR="000125EB" w:rsidRPr="00624CEE" w:rsidRDefault="000125EB" w:rsidP="00AB108E">
      <w:pPr>
        <w:numPr>
          <w:ilvl w:val="0"/>
          <w:numId w:val="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се наплаћују од лица која користе конкретну услугу која није услуга транспорта, у циљу свођења међусобног субвенционисања између корисника система </w:t>
      </w:r>
      <w:r w:rsidR="00B30A0E" w:rsidRPr="00624CEE">
        <w:rPr>
          <w:rFonts w:ascii="Times New Roman" w:eastAsia="Calibri" w:hAnsi="Times New Roman" w:cs="Times New Roman"/>
          <w:color w:val="000000" w:themeColor="text1"/>
          <w:sz w:val="24"/>
          <w:szCs w:val="24"/>
          <w:lang w:val="sr-Cyrl-CS"/>
        </w:rPr>
        <w:t>у</w:t>
      </w:r>
      <w:r w:rsidRPr="00624CEE">
        <w:rPr>
          <w:rFonts w:ascii="Times New Roman" w:eastAsia="Calibri" w:hAnsi="Times New Roman" w:cs="Times New Roman"/>
          <w:color w:val="000000" w:themeColor="text1"/>
          <w:sz w:val="24"/>
          <w:szCs w:val="24"/>
          <w:lang w:val="sr-Cyrl-CS"/>
        </w:rPr>
        <w:t xml:space="preserve"> и/или изван Републике Србије на најмању могућу меру.</w:t>
      </w:r>
    </w:p>
    <w:p w14:paraId="6063A784"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Агенција у Методологији утврђује да трошкове услуге која није услуга транспорта сносе сви корисници система, уколико сматра да сви корисници система имају користи од одређене услуге која није услуга транспорта.</w:t>
      </w:r>
    </w:p>
    <w:p w14:paraId="6A1E522F"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2843D01C"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4C937F63" w14:textId="0990C48A"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Процене расподеле трошкова</w:t>
      </w:r>
    </w:p>
    <w:p w14:paraId="11D0A56C" w14:textId="77777777" w:rsidR="002867F6" w:rsidRPr="00624CEE" w:rsidRDefault="002867F6" w:rsidP="00762F92">
      <w:pPr>
        <w:pStyle w:val="Heading2"/>
        <w:spacing w:before="0"/>
        <w:ind w:left="0" w:right="0"/>
        <w:contextualSpacing/>
        <w:rPr>
          <w:rFonts w:ascii="Times New Roman" w:hAnsi="Times New Roman" w:cs="Times New Roman"/>
          <w:b w:val="0"/>
          <w:sz w:val="24"/>
          <w:szCs w:val="24"/>
          <w:lang w:val="sr-Cyrl-CS"/>
        </w:rPr>
      </w:pPr>
    </w:p>
    <w:p w14:paraId="518AE22A" w14:textId="77777777" w:rsidR="000125EB" w:rsidRPr="00624CEE" w:rsidRDefault="000125EB" w:rsidP="00762F92">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5.</w:t>
      </w:r>
    </w:p>
    <w:p w14:paraId="58133FFF"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За потребе доношења Методологије Агенција спроводи и објављује следеће процене у оквиру завршних консултација из члана 25. ове уредбе:</w:t>
      </w:r>
    </w:p>
    <w:p w14:paraId="6E7A8330" w14:textId="44A73063" w:rsidR="000125EB" w:rsidRPr="00624CEE" w:rsidRDefault="000125EB" w:rsidP="00AB108E">
      <w:pPr>
        <w:numPr>
          <w:ilvl w:val="0"/>
          <w:numId w:val="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процену расподеле трошкова која се односи на приход од услуга транспорта који ће се остварити од тарифа за транспорт заснованих на капацитету, а на основу искључиво једног од следећих фактора који утичу на трошкове:</w:t>
      </w:r>
    </w:p>
    <w:p w14:paraId="6D07C198" w14:textId="591D3B98" w:rsidR="000125EB" w:rsidRPr="00624CEE" w:rsidRDefault="000A2FF7" w:rsidP="007656E3">
      <w:pPr>
        <w:numPr>
          <w:ilvl w:val="0"/>
          <w:numId w:val="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техничко</w:t>
      </w:r>
      <w:r w:rsidR="00B30A0E" w:rsidRPr="00624CEE">
        <w:rPr>
          <w:rFonts w:ascii="Times New Roman" w:eastAsia="Calibri" w:hAnsi="Times New Roman" w:cs="Times New Roman"/>
          <w:color w:val="000000" w:themeColor="text1"/>
          <w:sz w:val="24"/>
          <w:szCs w:val="24"/>
          <w:lang w:val="sr-Cyrl-CS"/>
        </w:rPr>
        <w:t>г</w:t>
      </w:r>
      <w:r w:rsidR="000125EB" w:rsidRPr="00624CEE">
        <w:rPr>
          <w:rFonts w:ascii="Times New Roman" w:eastAsia="Calibri" w:hAnsi="Times New Roman" w:cs="Times New Roman"/>
          <w:color w:val="000000" w:themeColor="text1"/>
          <w:sz w:val="24"/>
          <w:szCs w:val="24"/>
          <w:lang w:val="sr-Cyrl-CS"/>
        </w:rPr>
        <w:t xml:space="preserve"> капацитет</w:t>
      </w:r>
      <w:r w:rsidR="00B30A0E" w:rsidRPr="00624CEE">
        <w:rPr>
          <w:rFonts w:ascii="Times New Roman" w:eastAsia="Calibri" w:hAnsi="Times New Roman" w:cs="Times New Roman"/>
          <w:color w:val="000000" w:themeColor="text1"/>
          <w:sz w:val="24"/>
          <w:szCs w:val="24"/>
          <w:lang w:val="sr-Cyrl-CS"/>
        </w:rPr>
        <w:t>а</w:t>
      </w:r>
      <w:r w:rsidR="000125EB" w:rsidRPr="00624CEE">
        <w:rPr>
          <w:rFonts w:ascii="Times New Roman" w:eastAsia="Calibri" w:hAnsi="Times New Roman" w:cs="Times New Roman"/>
          <w:color w:val="000000" w:themeColor="text1"/>
          <w:sz w:val="24"/>
          <w:szCs w:val="24"/>
          <w:lang w:val="sr-Cyrl-CS"/>
        </w:rPr>
        <w:t xml:space="preserve">; </w:t>
      </w:r>
    </w:p>
    <w:p w14:paraId="5D9AD97B" w14:textId="5150ABEA" w:rsidR="000125EB" w:rsidRPr="00624CEE" w:rsidRDefault="000A2FF7" w:rsidP="007656E3">
      <w:pPr>
        <w:numPr>
          <w:ilvl w:val="0"/>
          <w:numId w:val="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B30A0E" w:rsidRPr="00624CEE">
        <w:rPr>
          <w:rFonts w:ascii="Times New Roman" w:eastAsia="Calibri" w:hAnsi="Times New Roman" w:cs="Times New Roman"/>
          <w:color w:val="000000" w:themeColor="text1"/>
          <w:sz w:val="24"/>
          <w:szCs w:val="24"/>
          <w:lang w:val="sr-Cyrl-CS"/>
        </w:rPr>
        <w:t xml:space="preserve">планираног уговореног </w:t>
      </w:r>
      <w:r w:rsidR="000125EB" w:rsidRPr="00624CEE">
        <w:rPr>
          <w:rFonts w:ascii="Times New Roman" w:eastAsia="Calibri" w:hAnsi="Times New Roman" w:cs="Times New Roman"/>
          <w:color w:val="000000" w:themeColor="text1"/>
          <w:sz w:val="24"/>
          <w:szCs w:val="24"/>
          <w:lang w:val="sr-Cyrl-CS"/>
        </w:rPr>
        <w:t>капацитет</w:t>
      </w:r>
      <w:r w:rsidR="00B30A0E" w:rsidRPr="00624CEE">
        <w:rPr>
          <w:rFonts w:ascii="Times New Roman" w:eastAsia="Calibri" w:hAnsi="Times New Roman" w:cs="Times New Roman"/>
          <w:color w:val="000000" w:themeColor="text1"/>
          <w:sz w:val="24"/>
          <w:szCs w:val="24"/>
          <w:lang w:val="sr-Cyrl-CS"/>
        </w:rPr>
        <w:t>а</w:t>
      </w:r>
      <w:r w:rsidR="000125EB" w:rsidRPr="00624CEE">
        <w:rPr>
          <w:rFonts w:ascii="Times New Roman" w:eastAsia="Calibri" w:hAnsi="Times New Roman" w:cs="Times New Roman"/>
          <w:color w:val="000000" w:themeColor="text1"/>
          <w:sz w:val="24"/>
          <w:szCs w:val="24"/>
          <w:lang w:val="sr-Cyrl-CS"/>
        </w:rPr>
        <w:t xml:space="preserve">; </w:t>
      </w:r>
    </w:p>
    <w:p w14:paraId="189627DE" w14:textId="3C1656D6" w:rsidR="000125EB" w:rsidRPr="00624CEE" w:rsidRDefault="000A2FF7" w:rsidP="007656E3">
      <w:pPr>
        <w:numPr>
          <w:ilvl w:val="0"/>
          <w:numId w:val="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B30A0E" w:rsidRPr="00624CEE">
        <w:rPr>
          <w:rFonts w:ascii="Times New Roman" w:eastAsia="Calibri" w:hAnsi="Times New Roman" w:cs="Times New Roman"/>
          <w:color w:val="000000" w:themeColor="text1"/>
          <w:sz w:val="24"/>
          <w:szCs w:val="24"/>
          <w:lang w:val="sr-Cyrl-CS"/>
        </w:rPr>
        <w:t xml:space="preserve">техничког </w:t>
      </w:r>
      <w:r w:rsidRPr="00624CEE">
        <w:rPr>
          <w:rFonts w:ascii="Times New Roman" w:eastAsia="Calibri" w:hAnsi="Times New Roman" w:cs="Times New Roman"/>
          <w:color w:val="000000" w:themeColor="text1"/>
          <w:sz w:val="24"/>
          <w:szCs w:val="24"/>
          <w:lang w:val="sr-Cyrl-CS"/>
        </w:rPr>
        <w:t>капацитет</w:t>
      </w:r>
      <w:r w:rsidR="00B30A0E" w:rsidRPr="00624CEE">
        <w:rPr>
          <w:rFonts w:ascii="Times New Roman" w:eastAsia="Calibri" w:hAnsi="Times New Roman" w:cs="Times New Roman"/>
          <w:color w:val="000000" w:themeColor="text1"/>
          <w:sz w:val="24"/>
          <w:szCs w:val="24"/>
          <w:lang w:val="sr-Cyrl-CS"/>
        </w:rPr>
        <w:t xml:space="preserve">а </w:t>
      </w:r>
      <w:r w:rsidR="000125EB" w:rsidRPr="00624CEE">
        <w:rPr>
          <w:rFonts w:ascii="Times New Roman" w:eastAsia="Calibri" w:hAnsi="Times New Roman" w:cs="Times New Roman"/>
          <w:color w:val="000000" w:themeColor="text1"/>
          <w:sz w:val="24"/>
          <w:szCs w:val="24"/>
          <w:lang w:val="sr-Cyrl-CS"/>
        </w:rPr>
        <w:t xml:space="preserve">и удаљености; </w:t>
      </w:r>
    </w:p>
    <w:p w14:paraId="0E6CBE00" w14:textId="38027B53" w:rsidR="000125EB" w:rsidRPr="00624CEE" w:rsidRDefault="000A2FF7" w:rsidP="00AB108E">
      <w:pPr>
        <w:numPr>
          <w:ilvl w:val="0"/>
          <w:numId w:val="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B30A0E" w:rsidRPr="00624CEE">
        <w:rPr>
          <w:rFonts w:ascii="Times New Roman" w:eastAsia="Calibri" w:hAnsi="Times New Roman" w:cs="Times New Roman"/>
          <w:color w:val="000000" w:themeColor="text1"/>
          <w:sz w:val="24"/>
          <w:szCs w:val="24"/>
          <w:lang w:val="sr-Cyrl-CS"/>
        </w:rPr>
        <w:t xml:space="preserve">планираног уговореног </w:t>
      </w:r>
      <w:r w:rsidR="000125EB" w:rsidRPr="00624CEE">
        <w:rPr>
          <w:rFonts w:ascii="Times New Roman" w:eastAsia="Calibri" w:hAnsi="Times New Roman" w:cs="Times New Roman"/>
          <w:color w:val="000000" w:themeColor="text1"/>
          <w:sz w:val="24"/>
          <w:szCs w:val="24"/>
          <w:lang w:val="sr-Cyrl-CS"/>
        </w:rPr>
        <w:t>капацитет</w:t>
      </w:r>
      <w:r w:rsidR="00225BC9" w:rsidRPr="00624CEE">
        <w:rPr>
          <w:rFonts w:ascii="Times New Roman" w:eastAsia="Calibri" w:hAnsi="Times New Roman" w:cs="Times New Roman"/>
          <w:color w:val="000000" w:themeColor="text1"/>
          <w:sz w:val="24"/>
          <w:szCs w:val="24"/>
          <w:lang w:val="sr-Cyrl-CS"/>
        </w:rPr>
        <w:t>а</w:t>
      </w:r>
      <w:r w:rsidR="000125EB" w:rsidRPr="00624CEE">
        <w:rPr>
          <w:rFonts w:ascii="Times New Roman" w:eastAsia="Calibri" w:hAnsi="Times New Roman" w:cs="Times New Roman"/>
          <w:color w:val="000000" w:themeColor="text1"/>
          <w:sz w:val="24"/>
          <w:szCs w:val="24"/>
          <w:lang w:val="sr-Cyrl-CS"/>
        </w:rPr>
        <w:t xml:space="preserve"> и удаљености;</w:t>
      </w:r>
    </w:p>
    <w:p w14:paraId="2F376C05" w14:textId="5241F52B" w:rsidR="000125EB" w:rsidRPr="00624CEE" w:rsidRDefault="000125EB" w:rsidP="00AB108E">
      <w:pPr>
        <w:numPr>
          <w:ilvl w:val="0"/>
          <w:numId w:val="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процену расподеле трошкова која се односи на приход од услуга транспорта који ће се остварити од тарифа за транспорт заснованих на енергенту, уколико су предвиђене, а на основу искључиво једног од следећих фактора који утичу на трошкове:</w:t>
      </w:r>
    </w:p>
    <w:p w14:paraId="7C37C338" w14:textId="6571D6FF" w:rsidR="000125EB" w:rsidRPr="00624CEE" w:rsidRDefault="00303385" w:rsidP="007656E3">
      <w:pPr>
        <w:numPr>
          <w:ilvl w:val="0"/>
          <w:numId w:val="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B955C6" w:rsidRPr="00624CEE">
        <w:rPr>
          <w:rFonts w:ascii="Times New Roman" w:eastAsia="Calibri" w:hAnsi="Times New Roman" w:cs="Times New Roman"/>
          <w:color w:val="000000" w:themeColor="text1"/>
          <w:sz w:val="24"/>
          <w:szCs w:val="24"/>
          <w:lang w:val="sr-Cyrl-CS"/>
        </w:rPr>
        <w:t xml:space="preserve">количине </w:t>
      </w:r>
      <w:r w:rsidR="000125EB" w:rsidRPr="00624CEE">
        <w:rPr>
          <w:rFonts w:ascii="Times New Roman" w:eastAsia="Calibri" w:hAnsi="Times New Roman" w:cs="Times New Roman"/>
          <w:color w:val="000000" w:themeColor="text1"/>
          <w:sz w:val="24"/>
          <w:szCs w:val="24"/>
          <w:lang w:val="sr-Cyrl-CS"/>
        </w:rPr>
        <w:t xml:space="preserve">природног гаса; </w:t>
      </w:r>
    </w:p>
    <w:p w14:paraId="4F1694AD" w14:textId="4767608A" w:rsidR="000125EB" w:rsidRPr="00624CEE" w:rsidRDefault="000125EB" w:rsidP="00AB108E">
      <w:pPr>
        <w:numPr>
          <w:ilvl w:val="0"/>
          <w:numId w:val="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B955C6" w:rsidRPr="00624CEE">
        <w:rPr>
          <w:rFonts w:ascii="Times New Roman" w:eastAsia="Calibri" w:hAnsi="Times New Roman" w:cs="Times New Roman"/>
          <w:color w:val="000000" w:themeColor="text1"/>
          <w:sz w:val="24"/>
          <w:szCs w:val="24"/>
          <w:lang w:val="sr-Cyrl-CS"/>
        </w:rPr>
        <w:t xml:space="preserve">количине </w:t>
      </w:r>
      <w:r w:rsidRPr="00624CEE">
        <w:rPr>
          <w:rFonts w:ascii="Times New Roman" w:eastAsia="Calibri" w:hAnsi="Times New Roman" w:cs="Times New Roman"/>
          <w:color w:val="000000" w:themeColor="text1"/>
          <w:sz w:val="24"/>
          <w:szCs w:val="24"/>
          <w:lang w:val="sr-Cyrl-CS"/>
        </w:rPr>
        <w:t>природног гаса и удаљености.</w:t>
      </w:r>
    </w:p>
    <w:p w14:paraId="30529601"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Процена расподеле трошкова указује на степен међусобног субвенционисања између транспорта у оквиру система и транспорта у други систем на основу предложене методологије за утврђивање референтне цене.</w:t>
      </w:r>
    </w:p>
    <w:p w14:paraId="6B517715"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Процена расподеле трошкова из става 1. тачка 1) овог члана спроводи се на следећи начин:</w:t>
      </w:r>
    </w:p>
    <w:p w14:paraId="2F524EDA" w14:textId="77777777" w:rsidR="000125EB" w:rsidRPr="00624CEE" w:rsidRDefault="000125EB" w:rsidP="007656E3">
      <w:pPr>
        <w:numPr>
          <w:ilvl w:val="0"/>
          <w:numId w:val="10"/>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приход од услуга транспорта заснованих на капацитету, који се остварује транспортом у оквиру система на свим улазним и на свим излазним тачкама, дели се вредношћу релевантних фактора који утичу на трошкове засноване на капацитету транспорта у оквиру система како би се обрачунао удео капацитета у оквиру система, изражен новчаном јединицом по јединици мере, на пример динар по МWh/дан, у складу са следећом формулом:</w:t>
      </w:r>
    </w:p>
    <w:p w14:paraId="03A7BC2B"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54EA6F39" w14:textId="0A42B755" w:rsidR="000125EB" w:rsidRPr="00624CEE" w:rsidRDefault="00000000" w:rsidP="007656E3">
      <w:pPr>
        <w:spacing w:after="120" w:line="240" w:lineRule="auto"/>
        <w:contextualSpacing/>
        <w:rPr>
          <w:rFonts w:ascii="Times New Roman" w:eastAsia="Calibri" w:hAnsi="Times New Roman" w:cs="Times New Roman"/>
          <w:i/>
          <w:color w:val="000000" w:themeColor="text1"/>
          <w:sz w:val="24"/>
          <w:szCs w:val="24"/>
          <w:lang w:val="sr-Cyrl-CS"/>
        </w:rPr>
      </w:pPr>
      <m:oMathPara>
        <m:oMath>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U</m:t>
              </m:r>
            </m:e>
            <m:sub>
              <m:r>
                <m:rPr>
                  <m:sty m:val="p"/>
                </m:rPr>
                <w:rPr>
                  <w:rFonts w:ascii="Cambria Math" w:eastAsia="Calibri" w:hAnsi="Cambria Math" w:cs="Times New Roman"/>
                  <w:color w:val="000000" w:themeColor="text1"/>
                  <w:sz w:val="24"/>
                  <w:szCs w:val="24"/>
                  <w:lang w:val="sr-Cyrl-CS"/>
                </w:rPr>
                <m:t xml:space="preserve"> k</m:t>
              </m:r>
            </m:sub>
            <m:sup>
              <m:r>
                <m:rPr>
                  <m:sty m:val="p"/>
                </m:rPr>
                <w:rPr>
                  <w:rFonts w:ascii="Cambria Math" w:eastAsia="Calibri" w:hAnsi="Cambria Math" w:cs="Times New Roman"/>
                  <w:color w:val="000000" w:themeColor="text1"/>
                  <w:sz w:val="24"/>
                  <w:szCs w:val="24"/>
                  <w:lang w:val="sr-Cyrl-CS"/>
                </w:rPr>
                <m:t xml:space="preserve"> tz</m:t>
              </m:r>
            </m:sup>
          </m:sSubSup>
          <m:r>
            <w:rPr>
              <w:rFonts w:ascii="Cambria Math" w:eastAsia="Calibri" w:hAnsi="Cambria Math" w:cs="Times New Roman"/>
              <w:color w:val="000000" w:themeColor="text1"/>
              <w:sz w:val="24"/>
              <w:szCs w:val="24"/>
              <w:lang w:val="sr-Cyrl-CS"/>
            </w:rPr>
            <m:t xml:space="preserve">= </m:t>
          </m:r>
          <m:f>
            <m:fPr>
              <m:ctrlPr>
                <w:rPr>
                  <w:rFonts w:ascii="Cambria Math" w:eastAsia="Calibri" w:hAnsi="Cambria Math" w:cs="Times New Roman"/>
                  <w:i/>
                  <w:color w:val="000000" w:themeColor="text1"/>
                  <w:sz w:val="24"/>
                  <w:szCs w:val="24"/>
                  <w:lang w:val="sr-Cyrl-CS"/>
                </w:rPr>
              </m:ctrlPr>
            </m:fPr>
            <m:num>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 xml:space="preserve"> k</m:t>
                  </m:r>
                </m:sub>
                <m:sup>
                  <m:r>
                    <m:rPr>
                      <m:sty m:val="p"/>
                    </m:rPr>
                    <w:rPr>
                      <w:rFonts w:ascii="Cambria Math" w:eastAsia="Calibri" w:hAnsi="Cambria Math" w:cs="Times New Roman"/>
                      <w:color w:val="000000" w:themeColor="text1"/>
                      <w:sz w:val="24"/>
                      <w:szCs w:val="24"/>
                      <w:lang w:val="sr-Cyrl-CS"/>
                    </w:rPr>
                    <m:t xml:space="preserve"> tz</m:t>
                  </m:r>
                </m:sup>
              </m:sSubSup>
            </m:num>
            <m:den>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F</m:t>
                  </m:r>
                </m:e>
                <m:sub>
                  <m:r>
                    <m:rPr>
                      <m:sty m:val="p"/>
                    </m:rPr>
                    <w:rPr>
                      <w:rFonts w:ascii="Cambria Math" w:eastAsia="Calibri" w:hAnsi="Cambria Math" w:cs="Times New Roman"/>
                      <w:color w:val="000000" w:themeColor="text1"/>
                      <w:sz w:val="24"/>
                      <w:szCs w:val="24"/>
                      <w:lang w:val="sr-Cyrl-CS"/>
                    </w:rPr>
                    <m:t xml:space="preserve"> k</m:t>
                  </m:r>
                </m:sub>
                <m:sup>
                  <m:r>
                    <m:rPr>
                      <m:sty m:val="p"/>
                    </m:rPr>
                    <w:rPr>
                      <w:rFonts w:ascii="Cambria Math" w:eastAsia="Calibri" w:hAnsi="Cambria Math" w:cs="Times New Roman"/>
                      <w:color w:val="000000" w:themeColor="text1"/>
                      <w:sz w:val="24"/>
                      <w:szCs w:val="24"/>
                      <w:lang w:val="sr-Cyrl-CS"/>
                    </w:rPr>
                    <m:t xml:space="preserve"> tz</m:t>
                  </m:r>
                </m:sup>
              </m:sSubSup>
            </m:den>
          </m:f>
        </m:oMath>
      </m:oMathPara>
    </w:p>
    <w:p w14:paraId="40B9C0FD" w14:textId="4DC31DD2" w:rsidR="000125EB" w:rsidRPr="00624CEE" w:rsidRDefault="000125EB" w:rsidP="007656E3">
      <w:pPr>
        <w:spacing w:after="120" w:line="240" w:lineRule="auto"/>
        <w:contextualSpacing/>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 чему</w:t>
      </w:r>
      <w:r w:rsidR="005D5F55" w:rsidRPr="00624CEE">
        <w:rPr>
          <w:rFonts w:ascii="Times New Roman" w:eastAsia="Calibri" w:hAnsi="Times New Roman" w:cs="Times New Roman"/>
          <w:color w:val="000000" w:themeColor="text1"/>
          <w:sz w:val="24"/>
          <w:szCs w:val="24"/>
          <w:lang w:val="sr-Cyrl-CS"/>
        </w:rPr>
        <w:t>:</w:t>
      </w:r>
    </w:p>
    <w:p w14:paraId="312D773D" w14:textId="51FA42CC"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 xml:space="preserve"> k</m:t>
            </m:r>
          </m:sub>
          <m:sup>
            <m:r>
              <m:rPr>
                <m:sty m:val="p"/>
              </m:rPr>
              <w:rPr>
                <w:rFonts w:ascii="Cambria Math" w:eastAsia="Calibri" w:hAnsi="Cambria Math" w:cs="Times New Roman"/>
                <w:color w:val="000000" w:themeColor="text1"/>
                <w:sz w:val="24"/>
                <w:szCs w:val="24"/>
                <w:lang w:val="sr-Cyrl-CS"/>
              </w:rPr>
              <m:t xml:space="preserve"> tz</m:t>
            </m:r>
          </m:sup>
        </m:sSubSup>
      </m:oMath>
      <w:r w:rsidR="000125EB" w:rsidRPr="00624CEE">
        <w:rPr>
          <w:rFonts w:ascii="Times New Roman" w:eastAsia="MS Mincho"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 xml:space="preserve">је приход, изражен новчаном јединицом </w:t>
      </w:r>
      <w:r w:rsidR="000125EB" w:rsidRPr="00624CEE">
        <w:rPr>
          <w:rFonts w:ascii="Times New Roman" w:hAnsi="Times New Roman" w:cs="Times New Roman"/>
          <w:color w:val="000000" w:themeColor="text1"/>
          <w:sz w:val="24"/>
          <w:szCs w:val="24"/>
          <w:lang w:val="sr-Cyrl-CS"/>
        </w:rPr>
        <w:t>динар</w:t>
      </w:r>
      <w:r w:rsidR="000125EB" w:rsidRPr="00624CEE">
        <w:rPr>
          <w:rFonts w:ascii="Times New Roman" w:eastAsia="Calibri" w:hAnsi="Times New Roman" w:cs="Times New Roman"/>
          <w:color w:val="000000" w:themeColor="text1"/>
          <w:sz w:val="24"/>
          <w:szCs w:val="24"/>
          <w:lang w:val="sr-Cyrl-CS"/>
        </w:rPr>
        <w:t>, који се остварује од тарифа заснованих на капацитету и који се наплаћује за транспорт у оквиру система;</w:t>
      </w:r>
    </w:p>
    <w:p w14:paraId="38442405" w14:textId="2D417BF4"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F</m:t>
            </m:r>
          </m:e>
          <m:sub>
            <m:r>
              <m:rPr>
                <m:sty m:val="p"/>
              </m:rPr>
              <w:rPr>
                <w:rFonts w:ascii="Cambria Math" w:eastAsia="Calibri" w:hAnsi="Cambria Math" w:cs="Times New Roman"/>
                <w:color w:val="000000" w:themeColor="text1"/>
                <w:sz w:val="24"/>
                <w:szCs w:val="24"/>
                <w:lang w:val="sr-Cyrl-CS"/>
              </w:rPr>
              <m:t xml:space="preserve"> k</m:t>
            </m:r>
          </m:sub>
          <m:sup>
            <m:r>
              <m:rPr>
                <m:sty m:val="p"/>
              </m:rPr>
              <w:rPr>
                <w:rFonts w:ascii="Cambria Math" w:eastAsia="Calibri" w:hAnsi="Cambria Math" w:cs="Times New Roman"/>
                <w:color w:val="000000" w:themeColor="text1"/>
                <w:sz w:val="24"/>
                <w:szCs w:val="24"/>
                <w:lang w:val="sr-Cyrl-CS"/>
              </w:rPr>
              <m:t xml:space="preserve"> tz</m:t>
            </m:r>
          </m:sup>
        </m:sSubSup>
      </m:oMath>
      <w:r w:rsidR="000125EB" w:rsidRPr="00624CEE">
        <w:rPr>
          <w:rFonts w:ascii="Times New Roman" w:eastAsia="MS Mincho"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је вредност фактора који утичу на трошкове заснован</w:t>
      </w:r>
      <w:r w:rsidR="003820D7" w:rsidRPr="00624CEE">
        <w:rPr>
          <w:rFonts w:ascii="Times New Roman" w:eastAsia="Calibri" w:hAnsi="Times New Roman" w:cs="Times New Roman"/>
          <w:color w:val="000000" w:themeColor="text1"/>
          <w:sz w:val="24"/>
          <w:szCs w:val="24"/>
          <w:lang w:val="sr-Cyrl-CS"/>
        </w:rPr>
        <w:t>e</w:t>
      </w:r>
      <w:r w:rsidR="000125EB" w:rsidRPr="00624CEE">
        <w:rPr>
          <w:rFonts w:ascii="Times New Roman" w:eastAsia="Calibri" w:hAnsi="Times New Roman" w:cs="Times New Roman"/>
          <w:color w:val="000000" w:themeColor="text1"/>
          <w:sz w:val="24"/>
          <w:szCs w:val="24"/>
          <w:lang w:val="sr-Cyrl-CS"/>
        </w:rPr>
        <w:t xml:space="preserve"> на капацитету транспорта у оквиру система, као што </w:t>
      </w:r>
      <w:r w:rsidR="0033795F" w:rsidRPr="00624CEE">
        <w:rPr>
          <w:rFonts w:ascii="Times New Roman" w:eastAsia="Calibri" w:hAnsi="Times New Roman" w:cs="Times New Roman"/>
          <w:color w:val="000000" w:themeColor="text1"/>
          <w:sz w:val="24"/>
          <w:szCs w:val="24"/>
          <w:lang w:val="sr-Cyrl-CS"/>
        </w:rPr>
        <w:t xml:space="preserve">је </w:t>
      </w:r>
      <w:r w:rsidR="000125EB" w:rsidRPr="00624CEE">
        <w:rPr>
          <w:rFonts w:ascii="Times New Roman" w:eastAsia="Calibri" w:hAnsi="Times New Roman" w:cs="Times New Roman"/>
          <w:color w:val="000000" w:themeColor="text1"/>
          <w:sz w:val="24"/>
          <w:szCs w:val="24"/>
          <w:lang w:val="sr-Cyrl-CS"/>
        </w:rPr>
        <w:t>збир просечних дневних планираних капацитета уговорених на свакој улазној и излазној тачки или кластеру тачака за транспорт у оквиру система, изражена у јединици мере, на пример МWh/дан;</w:t>
      </w:r>
    </w:p>
    <w:p w14:paraId="2926AAE3" w14:textId="63EF79E1" w:rsidR="000125EB" w:rsidRPr="00624CEE" w:rsidRDefault="000125EB" w:rsidP="007656E3">
      <w:pPr>
        <w:numPr>
          <w:ilvl w:val="0"/>
          <w:numId w:val="10"/>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приход од услуга транспорта заснованих на капацитету који се остварује транспортом у други систем и на свим улазним и на свим излазним тачкама дели се</w:t>
      </w:r>
      <w:r w:rsidR="00FA089A" w:rsidRPr="00624CEE">
        <w:rPr>
          <w:rFonts w:ascii="Times New Roman" w:eastAsia="Calibri" w:hAnsi="Times New Roman" w:cs="Times New Roman"/>
          <w:color w:val="000000" w:themeColor="text1"/>
          <w:sz w:val="24"/>
          <w:szCs w:val="24"/>
          <w:lang w:val="sr-Cyrl-CS"/>
        </w:rPr>
        <w:t xml:space="preserve"> </w:t>
      </w:r>
      <w:r w:rsidRPr="00624CEE">
        <w:rPr>
          <w:rFonts w:ascii="Times New Roman" w:eastAsia="Calibri" w:hAnsi="Times New Roman" w:cs="Times New Roman"/>
          <w:color w:val="000000" w:themeColor="text1"/>
          <w:sz w:val="24"/>
          <w:szCs w:val="24"/>
          <w:lang w:val="sr-Cyrl-CS"/>
        </w:rPr>
        <w:t>вредношћу релевантних фактора који утичу на трошкове засноване на капацитету транспорта у други систем како би се обрачунао удео капацитета између система, изражен новчаном јединицом у јединици мере, на пример динар по МWh/дан, у складу са следећом формулом:</w:t>
      </w:r>
    </w:p>
    <w:p w14:paraId="4B767C7D"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2B0EE39C" w14:textId="140034B7" w:rsidR="008C33A5" w:rsidRPr="00624CEE" w:rsidRDefault="00000000" w:rsidP="007018AE">
      <w:pPr>
        <w:spacing w:after="0" w:line="240" w:lineRule="auto"/>
        <w:ind w:firstLine="567"/>
        <w:contextualSpacing/>
        <w:jc w:val="center"/>
        <w:rPr>
          <w:rFonts w:ascii="Times New Roman" w:eastAsia="MS Mincho" w:hAnsi="Times New Roman" w:cs="Times New Roman"/>
          <w:color w:val="000000" w:themeColor="text1"/>
          <w:sz w:val="24"/>
          <w:szCs w:val="24"/>
          <w:lang w:val="sr-Cyrl-CS"/>
        </w:rPr>
      </w:pPr>
      <m:oMathPara>
        <m:oMath>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U</m:t>
              </m:r>
            </m:e>
            <m:sub>
              <m:r>
                <m:rPr>
                  <m:sty m:val="p"/>
                </m:rPr>
                <w:rPr>
                  <w:rFonts w:ascii="Cambria Math" w:eastAsia="Calibri" w:hAnsi="Cambria Math" w:cs="Times New Roman"/>
                  <w:color w:val="000000" w:themeColor="text1"/>
                  <w:sz w:val="24"/>
                  <w:szCs w:val="24"/>
                  <w:lang w:val="sr-Cyrl-CS"/>
                </w:rPr>
                <m:t xml:space="preserve"> k</m:t>
              </m:r>
            </m:sub>
            <m:sup>
              <m:r>
                <m:rPr>
                  <m:sty m:val="p"/>
                </m:rPr>
                <w:rPr>
                  <w:rFonts w:ascii="Cambria Math" w:eastAsia="Calibri" w:hAnsi="Cambria Math" w:cs="Times New Roman"/>
                  <w:color w:val="000000" w:themeColor="text1"/>
                  <w:sz w:val="24"/>
                  <w:szCs w:val="24"/>
                  <w:lang w:val="sr-Cyrl-CS"/>
                </w:rPr>
                <m:t xml:space="preserve"> tp</m:t>
              </m:r>
            </m:sup>
          </m:sSubSup>
          <m:r>
            <w:rPr>
              <w:rFonts w:ascii="Cambria Math" w:eastAsia="Calibri" w:hAnsi="Cambria Math" w:cs="Times New Roman"/>
              <w:color w:val="000000" w:themeColor="text1"/>
              <w:sz w:val="24"/>
              <w:szCs w:val="24"/>
              <w:lang w:val="sr-Cyrl-CS"/>
            </w:rPr>
            <m:t xml:space="preserve">= </m:t>
          </m:r>
          <m:f>
            <m:fPr>
              <m:ctrlPr>
                <w:rPr>
                  <w:rFonts w:ascii="Cambria Math" w:eastAsia="Calibri" w:hAnsi="Cambria Math" w:cs="Times New Roman"/>
                  <w:i/>
                  <w:color w:val="000000" w:themeColor="text1"/>
                  <w:sz w:val="24"/>
                  <w:szCs w:val="24"/>
                  <w:lang w:val="sr-Cyrl-CS"/>
                </w:rPr>
              </m:ctrlPr>
            </m:fPr>
            <m:num>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 xml:space="preserve"> k</m:t>
                  </m:r>
                </m:sub>
                <m:sup>
                  <m:r>
                    <m:rPr>
                      <m:sty m:val="p"/>
                    </m:rPr>
                    <w:rPr>
                      <w:rFonts w:ascii="Cambria Math" w:eastAsia="Calibri" w:hAnsi="Cambria Math" w:cs="Times New Roman"/>
                      <w:color w:val="000000" w:themeColor="text1"/>
                      <w:sz w:val="24"/>
                      <w:szCs w:val="24"/>
                      <w:lang w:val="sr-Cyrl-CS"/>
                    </w:rPr>
                    <m:t xml:space="preserve"> tp</m:t>
                  </m:r>
                </m:sup>
              </m:sSubSup>
            </m:num>
            <m:den>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F</m:t>
                  </m:r>
                </m:e>
                <m:sub>
                  <m:r>
                    <m:rPr>
                      <m:sty m:val="p"/>
                    </m:rPr>
                    <w:rPr>
                      <w:rFonts w:ascii="Cambria Math" w:eastAsia="Calibri" w:hAnsi="Cambria Math" w:cs="Times New Roman"/>
                      <w:color w:val="000000" w:themeColor="text1"/>
                      <w:sz w:val="24"/>
                      <w:szCs w:val="24"/>
                      <w:lang w:val="sr-Cyrl-CS"/>
                    </w:rPr>
                    <m:t xml:space="preserve"> k</m:t>
                  </m:r>
                </m:sub>
                <m:sup>
                  <m:r>
                    <m:rPr>
                      <m:sty m:val="p"/>
                    </m:rPr>
                    <w:rPr>
                      <w:rFonts w:ascii="Cambria Math" w:eastAsia="Calibri" w:hAnsi="Cambria Math" w:cs="Times New Roman"/>
                      <w:color w:val="000000" w:themeColor="text1"/>
                      <w:sz w:val="24"/>
                      <w:szCs w:val="24"/>
                      <w:lang w:val="sr-Cyrl-CS"/>
                    </w:rPr>
                    <m:t xml:space="preserve"> tp</m:t>
                  </m:r>
                </m:sup>
              </m:sSubSup>
            </m:den>
          </m:f>
        </m:oMath>
      </m:oMathPara>
    </w:p>
    <w:p w14:paraId="524DA359" w14:textId="2CDD6C46" w:rsidR="008C33A5" w:rsidRPr="00624CEE" w:rsidRDefault="008C33A5" w:rsidP="00D77DB3">
      <w:pPr>
        <w:spacing w:after="0" w:line="240" w:lineRule="auto"/>
        <w:ind w:firstLine="567"/>
        <w:contextualSpacing/>
        <w:jc w:val="both"/>
        <w:rPr>
          <w:rFonts w:ascii="Times New Roman" w:eastAsia="MS Mincho" w:hAnsi="Times New Roman" w:cs="Times New Roman"/>
          <w:color w:val="000000" w:themeColor="text1"/>
          <w:sz w:val="24"/>
          <w:szCs w:val="24"/>
          <w:lang w:val="sr-Cyrl-CS"/>
        </w:rPr>
      </w:pPr>
      <w:r w:rsidRPr="00624CEE">
        <w:rPr>
          <w:rFonts w:ascii="Times New Roman" w:eastAsia="MS Mincho" w:hAnsi="Times New Roman" w:cs="Times New Roman"/>
          <w:color w:val="000000" w:themeColor="text1"/>
          <w:sz w:val="24"/>
          <w:szCs w:val="24"/>
          <w:lang w:val="sr-Cyrl-CS"/>
        </w:rPr>
        <w:t>при чему</w:t>
      </w:r>
      <w:r w:rsidR="005D5F55" w:rsidRPr="00624CEE">
        <w:rPr>
          <w:rFonts w:ascii="Times New Roman" w:eastAsia="MS Mincho" w:hAnsi="Times New Roman" w:cs="Times New Roman"/>
          <w:color w:val="000000" w:themeColor="text1"/>
          <w:sz w:val="24"/>
          <w:szCs w:val="24"/>
          <w:lang w:val="sr-Cyrl-CS"/>
        </w:rPr>
        <w:t>:</w:t>
      </w:r>
    </w:p>
    <w:p w14:paraId="1C878C34" w14:textId="4D6C37A6"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Sup>
          <m:sSubSupPr>
            <m:ctrlPr>
              <w:rPr>
                <w:rFonts w:ascii="Cambria Math" w:eastAsia="MS Mincho" w:hAnsi="Cambria Math" w:cs="Times New Roman"/>
                <w:i/>
                <w:color w:val="000000" w:themeColor="text1"/>
                <w:sz w:val="24"/>
                <w:szCs w:val="24"/>
                <w:lang w:val="sr-Cyrl-CS"/>
              </w:rPr>
            </m:ctrlPr>
          </m:sSubSupPr>
          <m:e>
            <m:r>
              <m:rPr>
                <m:sty m:val="p"/>
              </m:rPr>
              <w:rPr>
                <w:rFonts w:ascii="Cambria Math" w:eastAsia="MS Mincho" w:hAnsi="Cambria Math" w:cs="Times New Roman"/>
                <w:color w:val="000000" w:themeColor="text1"/>
                <w:sz w:val="24"/>
                <w:szCs w:val="24"/>
                <w:lang w:val="sr-Cyrl-CS"/>
              </w:rPr>
              <m:t>P</m:t>
            </m:r>
          </m:e>
          <m:sub>
            <m:r>
              <m:rPr>
                <m:sty m:val="p"/>
              </m:rPr>
              <w:rPr>
                <w:rFonts w:ascii="Cambria Math" w:eastAsia="MS Mincho" w:hAnsi="Cambria Math" w:cs="Times New Roman"/>
                <w:color w:val="000000" w:themeColor="text1"/>
                <w:sz w:val="24"/>
                <w:szCs w:val="24"/>
                <w:lang w:val="sr-Cyrl-CS"/>
              </w:rPr>
              <m:t xml:space="preserve"> k</m:t>
            </m:r>
          </m:sub>
          <m:sup>
            <m:r>
              <m:rPr>
                <m:sty m:val="p"/>
              </m:rPr>
              <w:rPr>
                <w:rFonts w:ascii="Cambria Math" w:eastAsia="MS Mincho" w:hAnsi="Cambria Math" w:cs="Times New Roman"/>
                <w:color w:val="000000" w:themeColor="text1"/>
                <w:sz w:val="24"/>
                <w:szCs w:val="24"/>
                <w:lang w:val="sr-Cyrl-CS"/>
              </w:rPr>
              <m:t xml:space="preserve"> tp</m:t>
            </m:r>
          </m:sup>
        </m:sSubSup>
      </m:oMath>
      <w:r w:rsidR="000125EB" w:rsidRPr="00624CEE">
        <w:rPr>
          <w:rFonts w:ascii="Times New Roman" w:eastAsia="Calibri" w:hAnsi="Times New Roman" w:cs="Times New Roman"/>
          <w:color w:val="000000" w:themeColor="text1"/>
          <w:sz w:val="24"/>
          <w:szCs w:val="24"/>
          <w:lang w:val="sr-Cyrl-CS"/>
        </w:rPr>
        <w:t>је приход, изражен новчаном јединицом динар, који се остварује од тарифа заснованих на капацитету и који се наплаћује за транспорт у други систем;</w:t>
      </w:r>
    </w:p>
    <w:p w14:paraId="171A6E00" w14:textId="29250343"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F</m:t>
            </m:r>
          </m:e>
          <m:sub>
            <m:r>
              <m:rPr>
                <m:sty m:val="p"/>
              </m:rPr>
              <w:rPr>
                <w:rFonts w:ascii="Cambria Math" w:eastAsia="Calibri" w:hAnsi="Cambria Math" w:cs="Times New Roman"/>
                <w:color w:val="000000" w:themeColor="text1"/>
                <w:sz w:val="24"/>
                <w:szCs w:val="24"/>
                <w:lang w:val="sr-Cyrl-CS"/>
              </w:rPr>
              <m:t xml:space="preserve"> k</m:t>
            </m:r>
          </m:sub>
          <m:sup>
            <m:r>
              <m:rPr>
                <m:sty m:val="p"/>
              </m:rPr>
              <w:rPr>
                <w:rFonts w:ascii="Cambria Math" w:eastAsia="Calibri" w:hAnsi="Cambria Math" w:cs="Times New Roman"/>
                <w:color w:val="000000" w:themeColor="text1"/>
                <w:sz w:val="24"/>
                <w:szCs w:val="24"/>
                <w:lang w:val="sr-Cyrl-CS"/>
              </w:rPr>
              <m:t xml:space="preserve"> tp</m:t>
            </m:r>
          </m:sup>
        </m:sSubSup>
      </m:oMath>
      <w:r w:rsidR="000125EB" w:rsidRPr="00624CEE">
        <w:rPr>
          <w:rFonts w:ascii="Times New Roman" w:eastAsia="MS Mincho"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 xml:space="preserve">је вредност фактора који утичу на трошкове </w:t>
      </w:r>
      <w:r w:rsidR="003820D7" w:rsidRPr="00624CEE">
        <w:rPr>
          <w:rFonts w:ascii="Times New Roman" w:eastAsia="Calibri" w:hAnsi="Times New Roman" w:cs="Times New Roman"/>
          <w:color w:val="000000" w:themeColor="text1"/>
          <w:sz w:val="24"/>
          <w:szCs w:val="24"/>
          <w:lang w:val="sr-Cyrl-CS"/>
        </w:rPr>
        <w:t>заснованe</w:t>
      </w:r>
      <w:r w:rsidR="000125EB" w:rsidRPr="00624CEE">
        <w:rPr>
          <w:rFonts w:ascii="Times New Roman" w:eastAsia="Calibri" w:hAnsi="Times New Roman" w:cs="Times New Roman"/>
          <w:color w:val="000000" w:themeColor="text1"/>
          <w:sz w:val="24"/>
          <w:szCs w:val="24"/>
          <w:lang w:val="sr-Cyrl-CS"/>
        </w:rPr>
        <w:t xml:space="preserve"> на капацитету транспорта у други систем, као што је збир просечних дневних планираних капацитета уговорених на свакој улазној и излазној тачки или кластеру тачака за транспорт у други систем, изражена у јединици мере, на пример МWh/дан;</w:t>
      </w:r>
    </w:p>
    <w:p w14:paraId="6BFAB7EF" w14:textId="3169E019" w:rsidR="000125EB" w:rsidRPr="00624CEE" w:rsidRDefault="000125EB" w:rsidP="007656E3">
      <w:pPr>
        <w:numPr>
          <w:ilvl w:val="0"/>
          <w:numId w:val="10"/>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индекс поређења расподеле трошкова заснованих на капацитету између удела из тач. 1) и 2) овог </w:t>
      </w:r>
      <w:r w:rsidR="0033795F" w:rsidRPr="00624CEE">
        <w:rPr>
          <w:rFonts w:ascii="Times New Roman" w:eastAsia="Calibri" w:hAnsi="Times New Roman" w:cs="Times New Roman"/>
          <w:color w:val="000000" w:themeColor="text1"/>
          <w:sz w:val="24"/>
          <w:szCs w:val="24"/>
          <w:lang w:val="sr-Cyrl-CS"/>
        </w:rPr>
        <w:t>става</w:t>
      </w:r>
      <w:r w:rsidRPr="00624CEE">
        <w:rPr>
          <w:rFonts w:ascii="Times New Roman" w:eastAsia="Calibri" w:hAnsi="Times New Roman" w:cs="Times New Roman"/>
          <w:color w:val="000000" w:themeColor="text1"/>
          <w:sz w:val="24"/>
          <w:szCs w:val="24"/>
          <w:lang w:val="sr-Cyrl-CS"/>
        </w:rPr>
        <w:t>, процентуално изражен, обрачунава се у складу са следећом формулом:</w:t>
      </w:r>
    </w:p>
    <w:p w14:paraId="0C6F4609" w14:textId="54D57BB8" w:rsidR="000125EB" w:rsidRPr="00624CEE" w:rsidRDefault="00000000" w:rsidP="00D77DB3">
      <w:pPr>
        <w:spacing w:after="0" w:line="240" w:lineRule="auto"/>
        <w:ind w:firstLine="567"/>
        <w:contextualSpacing/>
        <w:jc w:val="both"/>
        <w:rPr>
          <w:rFonts w:ascii="Times New Roman" w:eastAsia="Calibri" w:hAnsi="Times New Roman" w:cs="Times New Roman"/>
          <w:iCs/>
          <w:color w:val="000000" w:themeColor="text1"/>
          <w:sz w:val="24"/>
          <w:szCs w:val="24"/>
          <w:lang w:val="sr-Cyrl-CS"/>
        </w:rPr>
      </w:pPr>
      <m:oMathPara>
        <m:oMath>
          <m:sSub>
            <m:sSubPr>
              <m:ctrlPr>
                <w:rPr>
                  <w:rFonts w:ascii="Cambria Math" w:eastAsia="Calibri" w:hAnsi="Cambria Math" w:cs="Times New Roman"/>
                  <w:i/>
                  <w:iCs/>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Por</m:t>
              </m:r>
            </m:e>
            <m:sub>
              <m:r>
                <m:rPr>
                  <m:sty m:val="p"/>
                </m:rPr>
                <w:rPr>
                  <w:rFonts w:ascii="Cambria Math" w:eastAsia="Calibri" w:hAnsi="Cambria Math" w:cs="Times New Roman"/>
                  <w:color w:val="000000" w:themeColor="text1"/>
                  <w:sz w:val="24"/>
                  <w:szCs w:val="24"/>
                  <w:lang w:val="sr-Cyrl-CS"/>
                </w:rPr>
                <m:t xml:space="preserve"> k</m:t>
              </m:r>
            </m:sub>
          </m:sSub>
          <m:r>
            <w:rPr>
              <w:rFonts w:ascii="Cambria Math" w:eastAsia="Calibri" w:hAnsi="Cambria Math" w:cs="Times New Roman"/>
              <w:color w:val="000000" w:themeColor="text1"/>
              <w:sz w:val="24"/>
              <w:szCs w:val="24"/>
              <w:lang w:val="sr-Cyrl-CS"/>
            </w:rPr>
            <m:t xml:space="preserve">= </m:t>
          </m:r>
          <m:f>
            <m:fPr>
              <m:ctrlPr>
                <w:rPr>
                  <w:rFonts w:ascii="Cambria Math" w:eastAsia="Calibri" w:hAnsi="Cambria Math" w:cs="Times New Roman"/>
                  <w:i/>
                  <w:iCs/>
                  <w:color w:val="000000" w:themeColor="text1"/>
                  <w:sz w:val="24"/>
                  <w:szCs w:val="24"/>
                  <w:lang w:val="sr-Cyrl-CS"/>
                </w:rPr>
              </m:ctrlPr>
            </m:fPr>
            <m:num>
              <m:r>
                <m:rPr>
                  <m:sty m:val="p"/>
                </m:rPr>
                <w:rPr>
                  <w:rFonts w:ascii="Cambria Math" w:eastAsia="Calibri" w:hAnsi="Cambria Math" w:cs="Times New Roman"/>
                  <w:color w:val="000000" w:themeColor="text1"/>
                  <w:sz w:val="24"/>
                  <w:szCs w:val="24"/>
                  <w:lang w:val="sr-Cyrl-CS"/>
                </w:rPr>
                <m:t>2</m:t>
              </m:r>
              <m:r>
                <w:rPr>
                  <w:rFonts w:ascii="Cambria Math" w:eastAsia="Calibri" w:hAnsi="Cambria Math" w:cs="Times New Roman"/>
                  <w:color w:val="000000" w:themeColor="text1"/>
                  <w:sz w:val="24"/>
                  <w:szCs w:val="24"/>
                  <w:lang w:val="sr-Cyrl-CS"/>
                </w:rPr>
                <m:t xml:space="preserve">* </m:t>
              </m:r>
              <m:d>
                <m:dPr>
                  <m:begChr m:val="|"/>
                  <m:endChr m:val="|"/>
                  <m:ctrlPr>
                    <w:rPr>
                      <w:rFonts w:ascii="Cambria Math" w:eastAsia="Calibri" w:hAnsi="Cambria Math" w:cs="Times New Roman"/>
                      <w:i/>
                      <w:color w:val="000000" w:themeColor="text1"/>
                      <w:sz w:val="24"/>
                      <w:szCs w:val="24"/>
                      <w:lang w:val="sr-Cyrl-CS"/>
                    </w:rPr>
                  </m:ctrlPr>
                </m:dPr>
                <m:e>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U</m:t>
                      </m:r>
                    </m:e>
                    <m:sub>
                      <m:r>
                        <m:rPr>
                          <m:sty m:val="p"/>
                        </m:rPr>
                        <w:rPr>
                          <w:rFonts w:ascii="Cambria Math" w:eastAsia="Calibri" w:hAnsi="Cambria Math" w:cs="Times New Roman"/>
                          <w:color w:val="000000" w:themeColor="text1"/>
                          <w:sz w:val="24"/>
                          <w:szCs w:val="24"/>
                          <w:lang w:val="sr-Cyrl-CS"/>
                        </w:rPr>
                        <m:t xml:space="preserve"> k</m:t>
                      </m:r>
                    </m:sub>
                    <m:sup>
                      <m:r>
                        <m:rPr>
                          <m:sty m:val="p"/>
                        </m:rPr>
                        <w:rPr>
                          <w:rFonts w:ascii="Cambria Math" w:eastAsia="Calibri" w:hAnsi="Cambria Math" w:cs="Times New Roman"/>
                          <w:color w:val="000000" w:themeColor="text1"/>
                          <w:sz w:val="24"/>
                          <w:szCs w:val="24"/>
                          <w:lang w:val="sr-Cyrl-CS"/>
                        </w:rPr>
                        <m:t xml:space="preserve"> tz</m:t>
                      </m:r>
                    </m:sup>
                  </m:sSubSup>
                  <m:r>
                    <w:rPr>
                      <w:rFonts w:ascii="Cambria Math" w:eastAsia="Calibri" w:hAnsi="Cambria Math" w:cs="Times New Roman"/>
                      <w:color w:val="000000" w:themeColor="text1"/>
                      <w:sz w:val="24"/>
                      <w:szCs w:val="24"/>
                      <w:lang w:val="sr-Cyrl-CS"/>
                    </w:rPr>
                    <m:t xml:space="preserve">- </m:t>
                  </m:r>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U</m:t>
                      </m:r>
                    </m:e>
                    <m:sub>
                      <m:r>
                        <m:rPr>
                          <m:sty m:val="p"/>
                        </m:rPr>
                        <w:rPr>
                          <w:rFonts w:ascii="Cambria Math" w:eastAsia="Calibri" w:hAnsi="Cambria Math" w:cs="Times New Roman"/>
                          <w:color w:val="000000" w:themeColor="text1"/>
                          <w:sz w:val="24"/>
                          <w:szCs w:val="24"/>
                          <w:lang w:val="sr-Cyrl-CS"/>
                        </w:rPr>
                        <m:t xml:space="preserve"> k</m:t>
                      </m:r>
                    </m:sub>
                    <m:sup>
                      <m:r>
                        <m:rPr>
                          <m:sty m:val="p"/>
                        </m:rPr>
                        <w:rPr>
                          <w:rFonts w:ascii="Cambria Math" w:eastAsia="Calibri" w:hAnsi="Cambria Math" w:cs="Times New Roman"/>
                          <w:color w:val="000000" w:themeColor="text1"/>
                          <w:sz w:val="24"/>
                          <w:szCs w:val="24"/>
                          <w:lang w:val="sr-Cyrl-CS"/>
                        </w:rPr>
                        <m:t xml:space="preserve"> tp</m:t>
                      </m:r>
                    </m:sup>
                  </m:sSubSup>
                  <m:r>
                    <w:rPr>
                      <w:rFonts w:ascii="Cambria Math" w:eastAsia="Calibri" w:hAnsi="Cambria Math" w:cs="Times New Roman"/>
                      <w:color w:val="000000" w:themeColor="text1"/>
                      <w:sz w:val="24"/>
                      <w:szCs w:val="24"/>
                      <w:lang w:val="sr-Cyrl-CS"/>
                    </w:rPr>
                    <m:t xml:space="preserve"> </m:t>
                  </m:r>
                </m:e>
              </m:d>
            </m:num>
            <m:den>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U</m:t>
                  </m:r>
                </m:e>
                <m:sub>
                  <m:r>
                    <m:rPr>
                      <m:sty m:val="p"/>
                    </m:rPr>
                    <w:rPr>
                      <w:rFonts w:ascii="Cambria Math" w:eastAsia="Calibri" w:hAnsi="Cambria Math" w:cs="Times New Roman"/>
                      <w:color w:val="000000" w:themeColor="text1"/>
                      <w:sz w:val="24"/>
                      <w:szCs w:val="24"/>
                      <w:lang w:val="sr-Cyrl-CS"/>
                    </w:rPr>
                    <m:t xml:space="preserve"> k</m:t>
                  </m:r>
                </m:sub>
                <m:sup>
                  <m:r>
                    <m:rPr>
                      <m:sty m:val="p"/>
                    </m:rPr>
                    <w:rPr>
                      <w:rFonts w:ascii="Cambria Math" w:eastAsia="Calibri" w:hAnsi="Cambria Math" w:cs="Times New Roman"/>
                      <w:color w:val="000000" w:themeColor="text1"/>
                      <w:sz w:val="24"/>
                      <w:szCs w:val="24"/>
                      <w:lang w:val="sr-Cyrl-CS"/>
                    </w:rPr>
                    <m:t xml:space="preserve"> tz</m:t>
                  </m:r>
                </m:sup>
              </m:sSubSup>
              <m:r>
                <w:rPr>
                  <w:rFonts w:ascii="Cambria Math" w:eastAsia="Calibri" w:hAnsi="Cambria Math" w:cs="Times New Roman"/>
                  <w:color w:val="000000" w:themeColor="text1"/>
                  <w:sz w:val="24"/>
                  <w:szCs w:val="24"/>
                  <w:lang w:val="sr-Cyrl-CS"/>
                </w:rPr>
                <m:t xml:space="preserve">+ </m:t>
              </m:r>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U</m:t>
                  </m:r>
                </m:e>
                <m:sub>
                  <m:r>
                    <m:rPr>
                      <m:sty m:val="p"/>
                    </m:rPr>
                    <w:rPr>
                      <w:rFonts w:ascii="Cambria Math" w:eastAsia="Calibri" w:hAnsi="Cambria Math" w:cs="Times New Roman"/>
                      <w:color w:val="000000" w:themeColor="text1"/>
                      <w:sz w:val="24"/>
                      <w:szCs w:val="24"/>
                      <w:lang w:val="sr-Cyrl-CS"/>
                    </w:rPr>
                    <m:t xml:space="preserve"> k</m:t>
                  </m:r>
                </m:sub>
                <m:sup>
                  <m:r>
                    <m:rPr>
                      <m:sty m:val="p"/>
                    </m:rPr>
                    <w:rPr>
                      <w:rFonts w:ascii="Cambria Math" w:eastAsia="Calibri" w:hAnsi="Cambria Math" w:cs="Times New Roman"/>
                      <w:color w:val="000000" w:themeColor="text1"/>
                      <w:sz w:val="24"/>
                      <w:szCs w:val="24"/>
                      <w:lang w:val="sr-Cyrl-CS"/>
                    </w:rPr>
                    <m:t xml:space="preserve"> tp</m:t>
                  </m:r>
                </m:sup>
              </m:sSubSup>
            </m:den>
          </m:f>
          <m:r>
            <w:rPr>
              <w:rFonts w:ascii="Cambria Math" w:eastAsia="Calibri" w:hAnsi="Cambria Math" w:cs="Times New Roman"/>
              <w:color w:val="000000" w:themeColor="text1"/>
              <w:sz w:val="24"/>
              <w:szCs w:val="24"/>
              <w:lang w:val="sr-Cyrl-CS"/>
            </w:rPr>
            <m:t>*100%</m:t>
          </m:r>
        </m:oMath>
      </m:oMathPara>
    </w:p>
    <w:p w14:paraId="23DE84A3" w14:textId="35F173A1" w:rsidR="000125EB" w:rsidRPr="00624CEE" w:rsidRDefault="00097D85" w:rsidP="00AB108E">
      <w:pPr>
        <w:spacing w:after="120" w:line="240" w:lineRule="auto"/>
        <w:contextualSpacing/>
        <w:jc w:val="right"/>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w:t>
      </w:r>
    </w:p>
    <w:p w14:paraId="2A9331FD"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Процена расподеле трошкова из става 1. тачка 2) овог члана спроводи се на следећи начин:</w:t>
      </w:r>
    </w:p>
    <w:p w14:paraId="6BF18967" w14:textId="1CF82B92" w:rsidR="000125EB" w:rsidRPr="00624CEE" w:rsidRDefault="000125EB" w:rsidP="007656E3">
      <w:pPr>
        <w:numPr>
          <w:ilvl w:val="0"/>
          <w:numId w:val="1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приход од услуга транспорта заснованих на енергенту који се остварује од транспорта у оквиру система на свим улазним и излазним тачкама дели се вредношћу релевантних фактора који утичу на трошкове засноване на енергенту за транспорт у оквиру система, како би се обрачунао удео енергента у оквиру система, изражен новчаном јединицом по јединици мере, на пример динар по МWh, у складу са следећом формулом:</w:t>
      </w:r>
    </w:p>
    <w:p w14:paraId="2C313419"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76A86A56" w14:textId="11311DB5"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Para>
        <m:oMath>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U</m:t>
              </m:r>
            </m:e>
            <m:sub>
              <m:r>
                <m:rPr>
                  <m:sty m:val="p"/>
                </m:rPr>
                <w:rPr>
                  <w:rFonts w:ascii="Cambria Math" w:eastAsia="Calibri" w:hAnsi="Cambria Math" w:cs="Times New Roman"/>
                  <w:color w:val="000000" w:themeColor="text1"/>
                  <w:sz w:val="24"/>
                  <w:szCs w:val="24"/>
                  <w:lang w:val="sr-Cyrl-CS"/>
                </w:rPr>
                <m:t xml:space="preserve"> </m:t>
              </m:r>
              <m:r>
                <w:rPr>
                  <w:rFonts w:ascii="Cambria Math" w:eastAsia="Calibri" w:hAnsi="Cambria Math" w:cs="Times New Roman"/>
                  <w:color w:val="000000" w:themeColor="text1"/>
                  <w:sz w:val="24"/>
                  <w:szCs w:val="24"/>
                  <w:lang w:val="sr-Cyrl-CS"/>
                </w:rPr>
                <m:t>e</m:t>
              </m:r>
            </m:sub>
            <m:sup>
              <m:r>
                <m:rPr>
                  <m:sty m:val="p"/>
                </m:rPr>
                <w:rPr>
                  <w:rFonts w:ascii="Cambria Math" w:eastAsia="Calibri" w:hAnsi="Cambria Math" w:cs="Times New Roman"/>
                  <w:color w:val="000000" w:themeColor="text1"/>
                  <w:sz w:val="24"/>
                  <w:szCs w:val="24"/>
                  <w:lang w:val="sr-Cyrl-CS"/>
                </w:rPr>
                <m:t xml:space="preserve"> tz</m:t>
              </m:r>
            </m:sup>
          </m:sSubSup>
          <m:r>
            <w:rPr>
              <w:rFonts w:ascii="Cambria Math" w:eastAsia="Calibri" w:hAnsi="Cambria Math" w:cs="Times New Roman"/>
              <w:color w:val="000000" w:themeColor="text1"/>
              <w:sz w:val="24"/>
              <w:szCs w:val="24"/>
              <w:lang w:val="sr-Cyrl-CS"/>
            </w:rPr>
            <m:t xml:space="preserve">= </m:t>
          </m:r>
          <m:f>
            <m:fPr>
              <m:ctrlPr>
                <w:rPr>
                  <w:rFonts w:ascii="Cambria Math" w:eastAsia="Calibri" w:hAnsi="Cambria Math" w:cs="Times New Roman"/>
                  <w:i/>
                  <w:color w:val="000000" w:themeColor="text1"/>
                  <w:sz w:val="24"/>
                  <w:szCs w:val="24"/>
                  <w:lang w:val="sr-Cyrl-CS"/>
                </w:rPr>
              </m:ctrlPr>
            </m:fPr>
            <m:num>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 xml:space="preserve"> e</m:t>
                  </m:r>
                </m:sub>
                <m:sup>
                  <m:r>
                    <m:rPr>
                      <m:sty m:val="p"/>
                    </m:rPr>
                    <w:rPr>
                      <w:rFonts w:ascii="Cambria Math" w:eastAsia="Calibri" w:hAnsi="Cambria Math" w:cs="Times New Roman"/>
                      <w:color w:val="000000" w:themeColor="text1"/>
                      <w:sz w:val="24"/>
                      <w:szCs w:val="24"/>
                      <w:lang w:val="sr-Cyrl-CS"/>
                    </w:rPr>
                    <m:t xml:space="preserve"> tz</m:t>
                  </m:r>
                </m:sup>
              </m:sSubSup>
            </m:num>
            <m:den>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F</m:t>
                  </m:r>
                </m:e>
                <m:sub>
                  <m:r>
                    <m:rPr>
                      <m:sty m:val="p"/>
                    </m:rPr>
                    <w:rPr>
                      <w:rFonts w:ascii="Cambria Math" w:eastAsia="Calibri" w:hAnsi="Cambria Math" w:cs="Times New Roman"/>
                      <w:color w:val="000000" w:themeColor="text1"/>
                      <w:sz w:val="24"/>
                      <w:szCs w:val="24"/>
                      <w:lang w:val="sr-Cyrl-CS"/>
                    </w:rPr>
                    <m:t xml:space="preserve"> e</m:t>
                  </m:r>
                </m:sub>
                <m:sup>
                  <m:r>
                    <m:rPr>
                      <m:sty m:val="p"/>
                    </m:rPr>
                    <w:rPr>
                      <w:rFonts w:ascii="Cambria Math" w:eastAsia="Calibri" w:hAnsi="Cambria Math" w:cs="Times New Roman"/>
                      <w:color w:val="000000" w:themeColor="text1"/>
                      <w:sz w:val="24"/>
                      <w:szCs w:val="24"/>
                      <w:lang w:val="sr-Cyrl-CS"/>
                    </w:rPr>
                    <m:t xml:space="preserve"> tz</m:t>
                  </m:r>
                </m:sup>
              </m:sSubSup>
            </m:den>
          </m:f>
        </m:oMath>
      </m:oMathPara>
    </w:p>
    <w:p w14:paraId="36045B7B" w14:textId="77777777" w:rsidR="000125EB" w:rsidRPr="00624CEE" w:rsidRDefault="000125EB" w:rsidP="007656E3">
      <w:pPr>
        <w:spacing w:after="120" w:line="240" w:lineRule="auto"/>
        <w:contextualSpacing/>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 чему:</w:t>
      </w:r>
    </w:p>
    <w:p w14:paraId="6036496F" w14:textId="45739306"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P</m:t>
            </m:r>
            <m:r>
              <w:rPr>
                <w:rFonts w:ascii="Cambria Math" w:eastAsia="Calibri" w:hAnsi="Cambria Math" w:cs="Times New Roman"/>
                <w:color w:val="000000" w:themeColor="text1"/>
                <w:sz w:val="24"/>
                <w:szCs w:val="24"/>
                <w:lang w:val="sr-Cyrl-CS"/>
              </w:rPr>
              <m:t xml:space="preserve"> </m:t>
            </m:r>
          </m:e>
          <m:sub>
            <m:r>
              <m:rPr>
                <m:sty m:val="p"/>
              </m:rPr>
              <w:rPr>
                <w:rFonts w:ascii="Cambria Math" w:eastAsia="Calibri" w:hAnsi="Cambria Math" w:cs="Times New Roman"/>
                <w:color w:val="000000" w:themeColor="text1"/>
                <w:sz w:val="24"/>
                <w:szCs w:val="24"/>
                <w:lang w:val="sr-Cyrl-CS"/>
              </w:rPr>
              <m:t xml:space="preserve"> e</m:t>
            </m:r>
          </m:sub>
          <m:sup>
            <m:r>
              <m:rPr>
                <m:sty m:val="p"/>
              </m:rPr>
              <w:rPr>
                <w:rFonts w:ascii="Cambria Math" w:eastAsia="Calibri" w:hAnsi="Cambria Math" w:cs="Times New Roman"/>
                <w:color w:val="000000" w:themeColor="text1"/>
                <w:sz w:val="24"/>
                <w:szCs w:val="24"/>
                <w:lang w:val="sr-Cyrl-CS"/>
              </w:rPr>
              <m:t xml:space="preserve"> tz</m:t>
            </m:r>
          </m:sup>
        </m:sSubSup>
      </m:oMath>
      <w:r w:rsidR="000125EB" w:rsidRPr="00624CEE">
        <w:rPr>
          <w:rFonts w:ascii="Times New Roman" w:eastAsia="MS Mincho"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је приход, изражен новчаном јединицом динар, који се остварује од тарифа  заснованих на енергенту и који се наплаћује за транспорт у оквиру система;</w:t>
      </w:r>
    </w:p>
    <w:p w14:paraId="1DAC19AB" w14:textId="7443CBE3"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 xml:space="preserve"> e</m:t>
            </m:r>
          </m:sub>
          <m:sup>
            <m:r>
              <m:rPr>
                <m:sty m:val="p"/>
              </m:rPr>
              <w:rPr>
                <w:rFonts w:ascii="Cambria Math" w:eastAsia="Calibri" w:hAnsi="Cambria Math" w:cs="Times New Roman"/>
                <w:color w:val="000000" w:themeColor="text1"/>
                <w:sz w:val="24"/>
                <w:szCs w:val="24"/>
                <w:lang w:val="sr-Cyrl-CS"/>
              </w:rPr>
              <m:t xml:space="preserve"> tz</m:t>
            </m:r>
          </m:sup>
        </m:sSubSup>
      </m:oMath>
      <w:r w:rsidR="000125EB" w:rsidRPr="00624CEE">
        <w:rPr>
          <w:rFonts w:ascii="Times New Roman" w:eastAsia="MS Mincho"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је вредност фактора који утичу на трошкове засноване на енергенту за транспорт у оквиру система, као што је збир просечних дневних планираних количина на свакој улазној и излазној тачки или кластеру тачака за транспорт у оквиру система, изражена у јединици мере, на пример МWh;</w:t>
      </w:r>
    </w:p>
    <w:p w14:paraId="6E616FA3" w14:textId="67F1AAB7" w:rsidR="000125EB" w:rsidRPr="00624CEE" w:rsidRDefault="000125EB" w:rsidP="007656E3">
      <w:pPr>
        <w:numPr>
          <w:ilvl w:val="0"/>
          <w:numId w:val="1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приход од услуга транспорта заснованих на енергенту који се остварује транспортом у други систем и на свим улазним и на свим излазним тачкама дели се вредношћу релевантних фактора који утичу на трошкове заснован</w:t>
      </w:r>
      <w:r w:rsidR="003820D7" w:rsidRPr="00624CEE">
        <w:rPr>
          <w:rFonts w:ascii="Times New Roman" w:eastAsia="Calibri" w:hAnsi="Times New Roman" w:cs="Times New Roman"/>
          <w:color w:val="000000" w:themeColor="text1"/>
          <w:sz w:val="24"/>
          <w:szCs w:val="24"/>
          <w:lang w:val="sr-Cyrl-CS"/>
        </w:rPr>
        <w:t xml:space="preserve">e </w:t>
      </w:r>
      <w:r w:rsidRPr="00624CEE">
        <w:rPr>
          <w:rFonts w:ascii="Times New Roman" w:eastAsia="Calibri" w:hAnsi="Times New Roman" w:cs="Times New Roman"/>
          <w:color w:val="000000" w:themeColor="text1"/>
          <w:sz w:val="24"/>
          <w:szCs w:val="24"/>
          <w:lang w:val="sr-Cyrl-CS"/>
        </w:rPr>
        <w:t>на енергенту за транспорт у други систем како би се обрачунао удео енергента између система, изражен новчаном јединицом у јединици мере, на пример динар по МWh, у складу са следећом формулом:</w:t>
      </w:r>
    </w:p>
    <w:p w14:paraId="2B04BB19"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6F8A83B9" w14:textId="6842C4FB"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Para>
        <m:oMath>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U</m:t>
              </m:r>
            </m:e>
            <m:sub>
              <m:r>
                <m:rPr>
                  <m:sty m:val="p"/>
                </m:rPr>
                <w:rPr>
                  <w:rFonts w:ascii="Cambria Math" w:eastAsia="Calibri" w:hAnsi="Cambria Math" w:cs="Times New Roman"/>
                  <w:color w:val="000000" w:themeColor="text1"/>
                  <w:sz w:val="24"/>
                  <w:szCs w:val="24"/>
                  <w:lang w:val="sr-Cyrl-CS"/>
                </w:rPr>
                <m:t xml:space="preserve"> e</m:t>
              </m:r>
            </m:sub>
            <m:sup>
              <m:r>
                <m:rPr>
                  <m:sty m:val="p"/>
                </m:rPr>
                <w:rPr>
                  <w:rFonts w:ascii="Cambria Math" w:eastAsia="Calibri" w:hAnsi="Cambria Math" w:cs="Times New Roman"/>
                  <w:color w:val="000000" w:themeColor="text1"/>
                  <w:sz w:val="24"/>
                  <w:szCs w:val="24"/>
                  <w:lang w:val="sr-Cyrl-CS"/>
                </w:rPr>
                <m:t xml:space="preserve"> tp</m:t>
              </m:r>
            </m:sup>
          </m:sSubSup>
          <m:r>
            <w:rPr>
              <w:rFonts w:ascii="Cambria Math" w:eastAsia="Calibri" w:hAnsi="Cambria Math" w:cs="Times New Roman"/>
              <w:color w:val="000000" w:themeColor="text1"/>
              <w:sz w:val="24"/>
              <w:szCs w:val="24"/>
              <w:lang w:val="sr-Cyrl-CS"/>
            </w:rPr>
            <m:t xml:space="preserve">= </m:t>
          </m:r>
          <m:f>
            <m:fPr>
              <m:ctrlPr>
                <w:rPr>
                  <w:rFonts w:ascii="Cambria Math" w:eastAsia="Calibri" w:hAnsi="Cambria Math" w:cs="Times New Roman"/>
                  <w:i/>
                  <w:color w:val="000000" w:themeColor="text1"/>
                  <w:sz w:val="24"/>
                  <w:szCs w:val="24"/>
                  <w:lang w:val="sr-Cyrl-CS"/>
                </w:rPr>
              </m:ctrlPr>
            </m:fPr>
            <m:num>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 xml:space="preserve"> e</m:t>
                  </m:r>
                </m:sub>
                <m:sup>
                  <m:r>
                    <m:rPr>
                      <m:sty m:val="p"/>
                    </m:rPr>
                    <w:rPr>
                      <w:rFonts w:ascii="Cambria Math" w:eastAsia="Calibri" w:hAnsi="Cambria Math" w:cs="Times New Roman"/>
                      <w:color w:val="000000" w:themeColor="text1"/>
                      <w:sz w:val="24"/>
                      <w:szCs w:val="24"/>
                      <w:lang w:val="sr-Cyrl-CS"/>
                    </w:rPr>
                    <m:t xml:space="preserve"> tp</m:t>
                  </m:r>
                </m:sup>
              </m:sSubSup>
            </m:num>
            <m:den>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F</m:t>
                  </m:r>
                </m:e>
                <m:sub>
                  <m:r>
                    <m:rPr>
                      <m:sty m:val="p"/>
                    </m:rPr>
                    <w:rPr>
                      <w:rFonts w:ascii="Cambria Math" w:eastAsia="Calibri" w:hAnsi="Cambria Math" w:cs="Times New Roman"/>
                      <w:color w:val="000000" w:themeColor="text1"/>
                      <w:sz w:val="24"/>
                      <w:szCs w:val="24"/>
                      <w:lang w:val="sr-Cyrl-CS"/>
                    </w:rPr>
                    <m:t xml:space="preserve"> e</m:t>
                  </m:r>
                </m:sub>
                <m:sup>
                  <m:r>
                    <m:rPr>
                      <m:sty m:val="p"/>
                    </m:rPr>
                    <w:rPr>
                      <w:rFonts w:ascii="Cambria Math" w:eastAsia="Calibri" w:hAnsi="Cambria Math" w:cs="Times New Roman"/>
                      <w:color w:val="000000" w:themeColor="text1"/>
                      <w:sz w:val="24"/>
                      <w:szCs w:val="24"/>
                      <w:lang w:val="sr-Cyrl-CS"/>
                    </w:rPr>
                    <m:t xml:space="preserve"> tp</m:t>
                  </m:r>
                </m:sup>
              </m:sSubSup>
            </m:den>
          </m:f>
        </m:oMath>
      </m:oMathPara>
    </w:p>
    <w:p w14:paraId="2FEC41A6" w14:textId="77777777" w:rsidR="000125EB" w:rsidRPr="00624CEE" w:rsidRDefault="000125EB" w:rsidP="007656E3">
      <w:pPr>
        <w:spacing w:after="120" w:line="240" w:lineRule="auto"/>
        <w:contextualSpacing/>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 чему:</w:t>
      </w:r>
    </w:p>
    <w:p w14:paraId="159F5772" w14:textId="6E0E7EFA"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 xml:space="preserve"> e</m:t>
            </m:r>
          </m:sub>
          <m:sup>
            <m:r>
              <m:rPr>
                <m:sty m:val="p"/>
              </m:rPr>
              <w:rPr>
                <w:rFonts w:ascii="Cambria Math" w:eastAsia="Calibri" w:hAnsi="Cambria Math" w:cs="Times New Roman"/>
                <w:color w:val="000000" w:themeColor="text1"/>
                <w:sz w:val="24"/>
                <w:szCs w:val="24"/>
                <w:lang w:val="sr-Cyrl-CS"/>
              </w:rPr>
              <m:t xml:space="preserve"> tp</m:t>
            </m:r>
          </m:sup>
        </m:sSubSup>
      </m:oMath>
      <w:r w:rsidR="000125EB" w:rsidRPr="00624CEE">
        <w:rPr>
          <w:rFonts w:ascii="Times New Roman" w:eastAsia="Calibri" w:hAnsi="Times New Roman" w:cs="Times New Roman"/>
          <w:color w:val="000000" w:themeColor="text1"/>
          <w:sz w:val="24"/>
          <w:szCs w:val="24"/>
          <w:lang w:val="sr-Cyrl-CS"/>
        </w:rPr>
        <w:t>је приход, изражен новчаном јединицом динар, који се остварује од тарифа заснованих на енергенту и који се наплаћује за транспорт у други систем;</w:t>
      </w:r>
    </w:p>
    <w:p w14:paraId="1CEA7799" w14:textId="08CBE4BD"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F</m:t>
            </m:r>
          </m:e>
          <m:sub>
            <m:r>
              <m:rPr>
                <m:sty m:val="p"/>
              </m:rPr>
              <w:rPr>
                <w:rFonts w:ascii="Cambria Math" w:eastAsia="Calibri" w:hAnsi="Cambria Math" w:cs="Times New Roman"/>
                <w:color w:val="000000" w:themeColor="text1"/>
                <w:sz w:val="24"/>
                <w:szCs w:val="24"/>
                <w:lang w:val="sr-Cyrl-CS"/>
              </w:rPr>
              <m:t xml:space="preserve"> e</m:t>
            </m:r>
          </m:sub>
          <m:sup>
            <m:r>
              <m:rPr>
                <m:sty m:val="p"/>
              </m:rPr>
              <w:rPr>
                <w:rFonts w:ascii="Cambria Math" w:eastAsia="Calibri" w:hAnsi="Cambria Math" w:cs="Times New Roman"/>
                <w:color w:val="000000" w:themeColor="text1"/>
                <w:sz w:val="24"/>
                <w:szCs w:val="24"/>
                <w:lang w:val="sr-Cyrl-CS"/>
              </w:rPr>
              <m:t xml:space="preserve"> tp</m:t>
            </m:r>
          </m:sup>
        </m:sSubSup>
      </m:oMath>
      <w:r w:rsidR="000125EB" w:rsidRPr="00624CEE">
        <w:rPr>
          <w:rFonts w:ascii="Times New Roman" w:eastAsia="Calibri" w:hAnsi="Times New Roman" w:cs="Times New Roman"/>
          <w:color w:val="000000" w:themeColor="text1"/>
          <w:sz w:val="24"/>
          <w:szCs w:val="24"/>
          <w:lang w:val="sr-Cyrl-CS"/>
        </w:rPr>
        <w:t>је вредност фактора који утичу на трошкове засноване на енергенту за транспорт у други систем, као што је збир просечних дневних планираних количина на свакој улазној и излазној тачки или кластеру тачака за транспорт у други систем, изражена у јединици мере, на пример МWh;</w:t>
      </w:r>
    </w:p>
    <w:p w14:paraId="69FAF17C" w14:textId="1C8C13C6" w:rsidR="000125EB" w:rsidRPr="00624CEE" w:rsidRDefault="000125EB" w:rsidP="007656E3">
      <w:pPr>
        <w:numPr>
          <w:ilvl w:val="0"/>
          <w:numId w:val="1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lastRenderedPageBreak/>
        <w:t xml:space="preserve">индекс поређења расподеле трошкова заснованих на енергенту између удела из тач. 1) и 2) овог </w:t>
      </w:r>
      <w:r w:rsidR="00F14170" w:rsidRPr="00624CEE">
        <w:rPr>
          <w:rFonts w:ascii="Times New Roman" w:eastAsia="Calibri" w:hAnsi="Times New Roman" w:cs="Times New Roman"/>
          <w:color w:val="000000" w:themeColor="text1"/>
          <w:sz w:val="24"/>
          <w:szCs w:val="24"/>
          <w:lang w:val="sr-Cyrl-CS"/>
        </w:rPr>
        <w:t>става</w:t>
      </w:r>
      <w:r w:rsidRPr="00624CEE">
        <w:rPr>
          <w:rFonts w:ascii="Times New Roman" w:eastAsia="Calibri" w:hAnsi="Times New Roman" w:cs="Times New Roman"/>
          <w:color w:val="000000" w:themeColor="text1"/>
          <w:sz w:val="24"/>
          <w:szCs w:val="24"/>
          <w:lang w:val="sr-Cyrl-CS"/>
        </w:rPr>
        <w:t>, процентуално изражен, обрачунава се у складу са следећом формулом:</w:t>
      </w:r>
    </w:p>
    <w:p w14:paraId="5B0F1822"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6D1DB461" w14:textId="4012A212"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Para>
        <m:oMath>
          <m:sSub>
            <m:sSubPr>
              <m:ctrlPr>
                <w:rPr>
                  <w:rFonts w:ascii="Cambria Math" w:eastAsia="Calibri" w:hAnsi="Cambria Math" w:cs="Times New Roman"/>
                  <w:i/>
                  <w:iCs/>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Por</m:t>
              </m:r>
            </m:e>
            <m:sub>
              <m:r>
                <m:rPr>
                  <m:sty m:val="p"/>
                </m:rPr>
                <w:rPr>
                  <w:rFonts w:ascii="Cambria Math" w:eastAsia="Calibri" w:hAnsi="Cambria Math" w:cs="Times New Roman"/>
                  <w:color w:val="000000" w:themeColor="text1"/>
                  <w:sz w:val="24"/>
                  <w:szCs w:val="24"/>
                  <w:lang w:val="sr-Cyrl-CS"/>
                </w:rPr>
                <m:t>е</m:t>
              </m:r>
            </m:sub>
          </m:sSub>
          <m:r>
            <w:rPr>
              <w:rFonts w:ascii="Cambria Math" w:eastAsia="Calibri" w:hAnsi="Cambria Math" w:cs="Times New Roman"/>
              <w:color w:val="000000" w:themeColor="text1"/>
              <w:sz w:val="24"/>
              <w:szCs w:val="24"/>
              <w:lang w:val="sr-Cyrl-CS"/>
            </w:rPr>
            <m:t xml:space="preserve"> = </m:t>
          </m:r>
          <m:f>
            <m:fPr>
              <m:ctrlPr>
                <w:rPr>
                  <w:rFonts w:ascii="Cambria Math" w:eastAsia="Calibri" w:hAnsi="Cambria Math" w:cs="Times New Roman"/>
                  <w:i/>
                  <w:iCs/>
                  <w:color w:val="000000" w:themeColor="text1"/>
                  <w:sz w:val="24"/>
                  <w:szCs w:val="24"/>
                  <w:lang w:val="sr-Cyrl-CS"/>
                </w:rPr>
              </m:ctrlPr>
            </m:fPr>
            <m:num>
              <m:r>
                <m:rPr>
                  <m:sty m:val="p"/>
                </m:rPr>
                <w:rPr>
                  <w:rFonts w:ascii="Cambria Math" w:eastAsia="Calibri" w:hAnsi="Cambria Math" w:cs="Times New Roman"/>
                  <w:color w:val="000000" w:themeColor="text1"/>
                  <w:sz w:val="24"/>
                  <w:szCs w:val="24"/>
                  <w:lang w:val="sr-Cyrl-CS"/>
                </w:rPr>
                <m:t>2</m:t>
              </m:r>
              <m:r>
                <w:rPr>
                  <w:rFonts w:ascii="Cambria Math" w:eastAsia="Calibri" w:hAnsi="Cambria Math" w:cs="Times New Roman"/>
                  <w:color w:val="000000" w:themeColor="text1"/>
                  <w:sz w:val="24"/>
                  <w:szCs w:val="24"/>
                  <w:lang w:val="sr-Cyrl-CS"/>
                </w:rPr>
                <m:t xml:space="preserve">* </m:t>
              </m:r>
              <m:d>
                <m:dPr>
                  <m:begChr m:val="|"/>
                  <m:endChr m:val="|"/>
                  <m:ctrlPr>
                    <w:rPr>
                      <w:rFonts w:ascii="Cambria Math" w:eastAsia="Calibri" w:hAnsi="Cambria Math" w:cs="Times New Roman"/>
                      <w:i/>
                      <w:color w:val="000000" w:themeColor="text1"/>
                      <w:sz w:val="24"/>
                      <w:szCs w:val="24"/>
                      <w:lang w:val="sr-Cyrl-CS"/>
                    </w:rPr>
                  </m:ctrlPr>
                </m:dPr>
                <m:e>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 xml:space="preserve"> e</m:t>
                      </m:r>
                    </m:sub>
                    <m:sup>
                      <m:r>
                        <m:rPr>
                          <m:sty m:val="p"/>
                        </m:rPr>
                        <w:rPr>
                          <w:rFonts w:ascii="Cambria Math" w:eastAsia="Calibri" w:hAnsi="Cambria Math" w:cs="Times New Roman"/>
                          <w:color w:val="000000" w:themeColor="text1"/>
                          <w:sz w:val="24"/>
                          <w:szCs w:val="24"/>
                          <w:lang w:val="sr-Cyrl-CS"/>
                        </w:rPr>
                        <m:t xml:space="preserve"> tz</m:t>
                      </m:r>
                    </m:sup>
                  </m:sSubSup>
                  <m:r>
                    <w:rPr>
                      <w:rFonts w:ascii="Cambria Math" w:eastAsia="Calibri" w:hAnsi="Cambria Math" w:cs="Times New Roman"/>
                      <w:color w:val="000000" w:themeColor="text1"/>
                      <w:sz w:val="24"/>
                      <w:szCs w:val="24"/>
                      <w:lang w:val="sr-Cyrl-CS"/>
                    </w:rPr>
                    <m:t xml:space="preserve">- </m:t>
                  </m:r>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 xml:space="preserve"> e</m:t>
                      </m:r>
                    </m:sub>
                    <m:sup>
                      <m:r>
                        <m:rPr>
                          <m:sty m:val="p"/>
                        </m:rPr>
                        <w:rPr>
                          <w:rFonts w:ascii="Cambria Math" w:eastAsia="Calibri" w:hAnsi="Cambria Math" w:cs="Times New Roman"/>
                          <w:color w:val="000000" w:themeColor="text1"/>
                          <w:sz w:val="24"/>
                          <w:szCs w:val="24"/>
                          <w:lang w:val="sr-Cyrl-CS"/>
                        </w:rPr>
                        <m:t xml:space="preserve"> tp</m:t>
                      </m:r>
                    </m:sup>
                  </m:sSubSup>
                  <m:r>
                    <w:rPr>
                      <w:rFonts w:ascii="Cambria Math" w:eastAsia="Calibri" w:hAnsi="Cambria Math" w:cs="Times New Roman"/>
                      <w:color w:val="000000" w:themeColor="text1"/>
                      <w:sz w:val="24"/>
                      <w:szCs w:val="24"/>
                      <w:lang w:val="sr-Cyrl-CS"/>
                    </w:rPr>
                    <m:t xml:space="preserve"> </m:t>
                  </m:r>
                </m:e>
              </m:d>
            </m:num>
            <m:den>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 xml:space="preserve"> e</m:t>
                  </m:r>
                </m:sub>
                <m:sup>
                  <m:r>
                    <m:rPr>
                      <m:sty m:val="p"/>
                    </m:rPr>
                    <w:rPr>
                      <w:rFonts w:ascii="Cambria Math" w:eastAsia="Calibri" w:hAnsi="Cambria Math" w:cs="Times New Roman"/>
                      <w:color w:val="000000" w:themeColor="text1"/>
                      <w:sz w:val="24"/>
                      <w:szCs w:val="24"/>
                      <w:lang w:val="sr-Cyrl-CS"/>
                    </w:rPr>
                    <m:t xml:space="preserve"> tz</m:t>
                  </m:r>
                </m:sup>
              </m:sSubSup>
              <m:r>
                <w:rPr>
                  <w:rFonts w:ascii="Cambria Math" w:eastAsia="Calibri" w:hAnsi="Cambria Math" w:cs="Times New Roman"/>
                  <w:color w:val="000000" w:themeColor="text1"/>
                  <w:sz w:val="24"/>
                  <w:szCs w:val="24"/>
                  <w:lang w:val="sr-Cyrl-CS"/>
                </w:rPr>
                <m:t xml:space="preserve">+ </m:t>
              </m:r>
              <m:sSubSup>
                <m:sSubSupPr>
                  <m:ctrlPr>
                    <w:rPr>
                      <w:rFonts w:ascii="Cambria Math" w:eastAsia="Calibri" w:hAnsi="Cambria Math" w:cs="Times New Roman"/>
                      <w:i/>
                      <w:color w:val="000000" w:themeColor="text1"/>
                      <w:sz w:val="24"/>
                      <w:szCs w:val="24"/>
                      <w:lang w:val="sr-Cyrl-CS"/>
                    </w:rPr>
                  </m:ctrlPr>
                </m:sSubSup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 xml:space="preserve"> e</m:t>
                  </m:r>
                </m:sub>
                <m:sup>
                  <m:r>
                    <m:rPr>
                      <m:sty m:val="p"/>
                    </m:rPr>
                    <w:rPr>
                      <w:rFonts w:ascii="Cambria Math" w:eastAsia="Calibri" w:hAnsi="Cambria Math" w:cs="Times New Roman"/>
                      <w:color w:val="000000" w:themeColor="text1"/>
                      <w:sz w:val="24"/>
                      <w:szCs w:val="24"/>
                      <w:lang w:val="sr-Cyrl-CS"/>
                    </w:rPr>
                    <m:t xml:space="preserve"> tp</m:t>
                  </m:r>
                </m:sup>
              </m:sSubSup>
            </m:den>
          </m:f>
          <m:r>
            <w:rPr>
              <w:rFonts w:ascii="Cambria Math" w:eastAsia="Calibri" w:hAnsi="Cambria Math" w:cs="Times New Roman"/>
              <w:color w:val="000000" w:themeColor="text1"/>
              <w:sz w:val="24"/>
              <w:szCs w:val="24"/>
              <w:lang w:val="sr-Cyrl-CS"/>
            </w:rPr>
            <m:t>*100%</m:t>
          </m:r>
        </m:oMath>
      </m:oMathPara>
    </w:p>
    <w:p w14:paraId="25E05EE3" w14:textId="4EFBA5AE" w:rsidR="00A41B81" w:rsidRPr="00624CEE" w:rsidRDefault="00A41B81" w:rsidP="00AB108E">
      <w:pPr>
        <w:spacing w:after="0" w:line="240" w:lineRule="auto"/>
        <w:ind w:firstLine="567"/>
        <w:contextualSpacing/>
        <w:jc w:val="right"/>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w:t>
      </w:r>
    </w:p>
    <w:p w14:paraId="279DD9E3"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Приход од услуга транспорта који се остварује транспортом у оквиру система на улазним тачкама из става 3. тачка 1) и става 4. тачка 1) овог члана обрачунава се на следећи начин:</w:t>
      </w:r>
    </w:p>
    <w:p w14:paraId="6DBC9BA0" w14:textId="77777777" w:rsidR="000125EB" w:rsidRPr="00624CEE" w:rsidRDefault="000125EB" w:rsidP="007656E3">
      <w:pPr>
        <w:numPr>
          <w:ilvl w:val="0"/>
          <w:numId w:val="12"/>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узима се да је износ расподељеног капацитета односно одговарајућих количина приписаних у пружању услуга транспорта у други систем на свим улазним тачкама једнак износу капацитета односно одговарајућим количинама приписаних пружању услуга транспорта у други систем на свим излазним тачкама;</w:t>
      </w:r>
    </w:p>
    <w:p w14:paraId="77AB31DF" w14:textId="77777777" w:rsidR="000125EB" w:rsidRPr="00624CEE" w:rsidRDefault="000125EB" w:rsidP="007656E3">
      <w:pPr>
        <w:numPr>
          <w:ilvl w:val="0"/>
          <w:numId w:val="12"/>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капацитет и одговарајуће количине утврђене у складу са тачком 1) овог става користе се за обрачун прихода од услуга транспорта који се остварује од транспорта у други систем на улазним тачкама;</w:t>
      </w:r>
    </w:p>
    <w:p w14:paraId="460E6BDE" w14:textId="7013E03E" w:rsidR="000125EB" w:rsidRPr="00624CEE" w:rsidRDefault="000125EB" w:rsidP="00AB108E">
      <w:pPr>
        <w:numPr>
          <w:ilvl w:val="0"/>
          <w:numId w:val="12"/>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разлика између укупног прихода од услуга транспорта који се остварује на улазним тачкама и резултата из тачке 2) овог става једнака је приходу од услуга транспорта који се остварује од транспорта у оквиру система на улазним тачкама.</w:t>
      </w:r>
    </w:p>
    <w:p w14:paraId="4C668FF2" w14:textId="458EABED"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Ако се удаљеност користи као фактор који утиче на трошкове у комбинацији са техничким односно планираним уговореним капацитетом или количинама, користи се просечна удаљеност пондерисана капацитетом односно енергентом.</w:t>
      </w:r>
    </w:p>
    <w:p w14:paraId="2E202E7D" w14:textId="0D667140"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Када су резултати индекса поређења расподеле трошкова </w:t>
      </w:r>
      <w:r w:rsidR="003820D7" w:rsidRPr="00624CEE">
        <w:rPr>
          <w:rFonts w:ascii="Times New Roman" w:eastAsia="Calibri" w:hAnsi="Times New Roman" w:cs="Times New Roman"/>
          <w:color w:val="000000" w:themeColor="text1"/>
          <w:sz w:val="24"/>
          <w:szCs w:val="24"/>
          <w:lang w:val="sr-Cyrl-CS"/>
        </w:rPr>
        <w:t>заснованих на</w:t>
      </w:r>
      <w:r w:rsidRPr="00624CEE">
        <w:rPr>
          <w:rFonts w:ascii="Times New Roman" w:eastAsia="Calibri" w:hAnsi="Times New Roman" w:cs="Times New Roman"/>
          <w:color w:val="000000" w:themeColor="text1"/>
          <w:sz w:val="24"/>
          <w:szCs w:val="24"/>
          <w:lang w:val="sr-Cyrl-CS"/>
        </w:rPr>
        <w:t xml:space="preserve"> капацитет</w:t>
      </w:r>
      <w:r w:rsidR="003820D7" w:rsidRPr="00624CEE">
        <w:rPr>
          <w:rFonts w:ascii="Times New Roman" w:eastAsia="Calibri" w:hAnsi="Times New Roman" w:cs="Times New Roman"/>
          <w:color w:val="000000" w:themeColor="text1"/>
          <w:sz w:val="24"/>
          <w:szCs w:val="24"/>
          <w:lang w:val="sr-Cyrl-CS"/>
        </w:rPr>
        <w:t>у</w:t>
      </w:r>
      <w:r w:rsidRPr="00624CEE">
        <w:rPr>
          <w:rFonts w:ascii="Times New Roman" w:eastAsia="Calibri" w:hAnsi="Times New Roman" w:cs="Times New Roman"/>
          <w:color w:val="000000" w:themeColor="text1"/>
          <w:sz w:val="24"/>
          <w:szCs w:val="24"/>
          <w:lang w:val="sr-Cyrl-CS"/>
        </w:rPr>
        <w:t xml:space="preserve"> из става 3. тачка 3) овог члана, односно у вези са енергентом из става 4. тачка 3) овог члана</w:t>
      </w:r>
      <w:r w:rsidR="00AD0F0A"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већи од 10%, Агенција их образлаже </w:t>
      </w:r>
      <w:r w:rsidR="00F14170" w:rsidRPr="00624CEE">
        <w:rPr>
          <w:rFonts w:ascii="Times New Roman" w:eastAsia="Calibri" w:hAnsi="Times New Roman" w:cs="Times New Roman"/>
          <w:color w:val="000000" w:themeColor="text1"/>
          <w:sz w:val="24"/>
          <w:szCs w:val="24"/>
          <w:lang w:val="sr-Cyrl-CS"/>
        </w:rPr>
        <w:t xml:space="preserve">у Методологији. </w:t>
      </w:r>
    </w:p>
    <w:p w14:paraId="23A44AF4" w14:textId="77777777" w:rsidR="000125EB" w:rsidRPr="002C796A" w:rsidRDefault="000125EB">
      <w:pPr>
        <w:spacing w:after="0" w:line="240" w:lineRule="auto"/>
        <w:ind w:firstLine="567"/>
        <w:contextualSpacing/>
        <w:jc w:val="both"/>
        <w:rPr>
          <w:rFonts w:ascii="Times New Roman" w:eastAsia="Calibri" w:hAnsi="Times New Roman" w:cs="Times New Roman"/>
          <w:color w:val="000000" w:themeColor="text1"/>
          <w:sz w:val="6"/>
          <w:szCs w:val="6"/>
          <w:lang w:val="sr-Cyrl-CS"/>
        </w:rPr>
      </w:pPr>
    </w:p>
    <w:p w14:paraId="70DC2870" w14:textId="711B4C3B" w:rsidR="000125EB" w:rsidRPr="00624CEE" w:rsidRDefault="000125EB">
      <w:pPr>
        <w:pStyle w:val="Heading1"/>
        <w:spacing w:before="0" w:line="240" w:lineRule="auto"/>
        <w:contextualSpacing/>
        <w:rPr>
          <w:rFonts w:ascii="Times New Roman" w:eastAsia="Calibri" w:hAnsi="Times New Roman" w:cs="Times New Roman"/>
          <w:b w:val="0"/>
          <w:sz w:val="24"/>
          <w:szCs w:val="24"/>
          <w:lang w:val="sr-Cyrl-CS"/>
        </w:rPr>
      </w:pPr>
    </w:p>
    <w:p w14:paraId="49083A90" w14:textId="1CCCF3A1" w:rsidR="000125EB" w:rsidRPr="00624CEE" w:rsidRDefault="002E3982" w:rsidP="00AB108E">
      <w:pPr>
        <w:pStyle w:val="Heading1"/>
        <w:spacing w:before="0" w:line="240" w:lineRule="auto"/>
        <w:contextualSpacing/>
        <w:rPr>
          <w:rFonts w:ascii="Times New Roman" w:eastAsia="Calibri" w:hAnsi="Times New Roman" w:cs="Times New Roman"/>
          <w:b w:val="0"/>
          <w:bCs/>
          <w:color w:val="000000" w:themeColor="text1"/>
          <w:sz w:val="24"/>
          <w:szCs w:val="24"/>
          <w:lang w:val="sr-Cyrl-CS"/>
        </w:rPr>
      </w:pPr>
      <w:r w:rsidRPr="00624CEE">
        <w:rPr>
          <w:rFonts w:ascii="Times New Roman" w:eastAsia="Calibri" w:hAnsi="Times New Roman" w:cs="Times New Roman"/>
          <w:b w:val="0"/>
          <w:sz w:val="24"/>
          <w:szCs w:val="24"/>
          <w:lang w:val="sr-Cyrl-CS"/>
        </w:rPr>
        <w:t>III</w:t>
      </w:r>
      <w:r w:rsidR="00D47045" w:rsidRPr="00624CEE">
        <w:rPr>
          <w:rFonts w:ascii="Times New Roman" w:eastAsia="Calibri" w:hAnsi="Times New Roman" w:cs="Times New Roman"/>
          <w:b w:val="0"/>
          <w:sz w:val="24"/>
          <w:szCs w:val="24"/>
          <w:lang w:val="sr-Cyrl-CS"/>
        </w:rPr>
        <w:t>.</w:t>
      </w:r>
      <w:r w:rsidRPr="00624CEE">
        <w:rPr>
          <w:rFonts w:ascii="Times New Roman" w:eastAsia="Calibri" w:hAnsi="Times New Roman" w:cs="Times New Roman"/>
          <w:b w:val="0"/>
          <w:bCs/>
          <w:color w:val="000000" w:themeColor="text1"/>
          <w:sz w:val="24"/>
          <w:szCs w:val="24"/>
          <w:lang w:val="sr-Cyrl-CS"/>
        </w:rPr>
        <w:t xml:space="preserve"> </w:t>
      </w:r>
      <w:r w:rsidR="000125EB" w:rsidRPr="00624CEE">
        <w:rPr>
          <w:rFonts w:ascii="Times New Roman" w:eastAsia="Calibri" w:hAnsi="Times New Roman" w:cs="Times New Roman"/>
          <w:b w:val="0"/>
          <w:bCs/>
          <w:color w:val="000000" w:themeColor="text1"/>
          <w:sz w:val="24"/>
          <w:szCs w:val="24"/>
          <w:lang w:val="sr-Cyrl-CS"/>
        </w:rPr>
        <w:t>МЕТОДОЛОГИЈА ЗА УТВРЂИВАЊЕ РЕФЕРЕНТНЕ ЦЕНЕ</w:t>
      </w:r>
    </w:p>
    <w:p w14:paraId="7DAB30C4" w14:textId="77777777" w:rsidR="00F14A55" w:rsidRPr="002C796A" w:rsidRDefault="00F14A55" w:rsidP="00AB108E">
      <w:pPr>
        <w:rPr>
          <w:b/>
          <w:sz w:val="6"/>
          <w:szCs w:val="6"/>
          <w:lang w:val="sr-Cyrl-CS"/>
        </w:rPr>
      </w:pPr>
    </w:p>
    <w:p w14:paraId="5BBB731D" w14:textId="1273CE92" w:rsidR="000125EB" w:rsidRPr="00624CEE" w:rsidRDefault="000125EB">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Примена методологије за утврђивање референтне цене</w:t>
      </w:r>
    </w:p>
    <w:p w14:paraId="7FC87CB8" w14:textId="77777777" w:rsidR="00F14A55" w:rsidRPr="00624CEE" w:rsidRDefault="00F14A55">
      <w:pPr>
        <w:pStyle w:val="Heading2"/>
        <w:spacing w:before="0"/>
        <w:ind w:left="0" w:right="0"/>
        <w:contextualSpacing/>
        <w:rPr>
          <w:rFonts w:ascii="Times New Roman" w:hAnsi="Times New Roman" w:cs="Times New Roman"/>
          <w:b w:val="0"/>
          <w:sz w:val="24"/>
          <w:szCs w:val="24"/>
          <w:lang w:val="sr-Cyrl-CS"/>
        </w:rPr>
      </w:pPr>
    </w:p>
    <w:p w14:paraId="413C0058"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6.</w:t>
      </w:r>
    </w:p>
    <w:p w14:paraId="533BB114" w14:textId="0864F7CE"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Агенција доноси методологију за утврђивање референтне цене у складу са </w:t>
      </w:r>
      <w:r w:rsidR="00F14170" w:rsidRPr="00624CEE">
        <w:rPr>
          <w:rFonts w:ascii="Times New Roman" w:eastAsia="Calibri" w:hAnsi="Times New Roman" w:cs="Times New Roman"/>
          <w:color w:val="000000" w:themeColor="text1"/>
          <w:sz w:val="24"/>
          <w:szCs w:val="24"/>
          <w:lang w:val="sr-Cyrl-CS"/>
        </w:rPr>
        <w:t xml:space="preserve">чланом </w:t>
      </w:r>
      <w:r w:rsidRPr="00624CEE">
        <w:rPr>
          <w:rFonts w:ascii="Times New Roman" w:eastAsia="Calibri" w:hAnsi="Times New Roman" w:cs="Times New Roman"/>
          <w:color w:val="000000" w:themeColor="text1"/>
          <w:sz w:val="24"/>
          <w:szCs w:val="24"/>
          <w:lang w:val="sr-Cyrl-CS"/>
        </w:rPr>
        <w:t xml:space="preserve">26. </w:t>
      </w:r>
      <w:r w:rsidR="0006671F" w:rsidRPr="00624CEE">
        <w:rPr>
          <w:rFonts w:ascii="Times New Roman" w:eastAsia="Calibri" w:hAnsi="Times New Roman" w:cs="Times New Roman"/>
          <w:color w:val="000000" w:themeColor="text1"/>
          <w:sz w:val="24"/>
          <w:szCs w:val="24"/>
          <w:lang w:val="sr-Cyrl-CS"/>
        </w:rPr>
        <w:t xml:space="preserve">ст. 3. и 4. </w:t>
      </w:r>
      <w:r w:rsidRPr="00624CEE">
        <w:rPr>
          <w:rFonts w:ascii="Times New Roman" w:eastAsia="Calibri" w:hAnsi="Times New Roman" w:cs="Times New Roman"/>
          <w:color w:val="000000" w:themeColor="text1"/>
          <w:sz w:val="24"/>
          <w:szCs w:val="24"/>
          <w:lang w:val="sr-Cyrl-CS"/>
        </w:rPr>
        <w:t xml:space="preserve">ове уредбе. </w:t>
      </w:r>
    </w:p>
    <w:p w14:paraId="34053D55"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Агенција приликом доношења методологије из става 1. овог члана узима у обзир закључке периодичних консултација из члана 25. ове уредбе.</w:t>
      </w:r>
    </w:p>
    <w:p w14:paraId="480EC364"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Применом методологије из става 1. овог члана добија се референтна цена.</w:t>
      </w:r>
    </w:p>
    <w:p w14:paraId="796AA12D"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Методологија из става 1. овог члана примењује се на свим улазним и излазним тачкама одређеног улазно-излазног система, осим у случајевима из члана 10. ове уредбе.</w:t>
      </w:r>
    </w:p>
    <w:p w14:paraId="0AB630FD"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 примени методологије из става 1. овог члана могућа су усклађивања у складу са чланом 9. ове уредбе или у случају да је испуњен најмање један од следећих услова:</w:t>
      </w:r>
    </w:p>
    <w:p w14:paraId="0A821448" w14:textId="4FCD462B" w:rsidR="000125EB" w:rsidRPr="00624CEE" w:rsidRDefault="001C0D6C" w:rsidP="007656E3">
      <w:pPr>
        <w:numPr>
          <w:ilvl w:val="0"/>
          <w:numId w:val="1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д</w:t>
      </w:r>
      <w:r w:rsidR="003C1CC0" w:rsidRPr="00624CEE">
        <w:rPr>
          <w:rFonts w:ascii="Times New Roman" w:eastAsia="Calibri" w:hAnsi="Times New Roman" w:cs="Times New Roman"/>
          <w:color w:val="000000" w:themeColor="text1"/>
          <w:sz w:val="24"/>
          <w:szCs w:val="24"/>
          <w:lang w:val="sr-Cyrl-CS"/>
        </w:rPr>
        <w:t xml:space="preserve">а Агенција спроведе </w:t>
      </w:r>
      <w:r w:rsidR="000125EB" w:rsidRPr="00624CEE">
        <w:rPr>
          <w:rFonts w:ascii="Times New Roman" w:eastAsia="Calibri" w:hAnsi="Times New Roman" w:cs="Times New Roman"/>
          <w:color w:val="000000" w:themeColor="text1"/>
          <w:sz w:val="24"/>
          <w:szCs w:val="24"/>
          <w:lang w:val="sr-Cyrl-CS"/>
        </w:rPr>
        <w:t>упоредн</w:t>
      </w:r>
      <w:r w:rsidR="003C1CC0" w:rsidRPr="00624CEE">
        <w:rPr>
          <w:rFonts w:ascii="Times New Roman" w:eastAsia="Calibri" w:hAnsi="Times New Roman" w:cs="Times New Roman"/>
          <w:color w:val="000000" w:themeColor="text1"/>
          <w:sz w:val="24"/>
          <w:szCs w:val="24"/>
          <w:lang w:val="sr-Cyrl-CS"/>
        </w:rPr>
        <w:t>у</w:t>
      </w:r>
      <w:r w:rsidR="000125EB" w:rsidRPr="00624CEE">
        <w:rPr>
          <w:rFonts w:ascii="Times New Roman" w:eastAsia="Calibri" w:hAnsi="Times New Roman" w:cs="Times New Roman"/>
          <w:color w:val="000000" w:themeColor="text1"/>
          <w:sz w:val="24"/>
          <w:szCs w:val="24"/>
          <w:lang w:val="sr-Cyrl-CS"/>
        </w:rPr>
        <w:t xml:space="preserve"> анализ</w:t>
      </w:r>
      <w:r w:rsidR="003C1CC0" w:rsidRPr="00624CEE">
        <w:rPr>
          <w:rFonts w:ascii="Times New Roman" w:eastAsia="Calibri" w:hAnsi="Times New Roman" w:cs="Times New Roman"/>
          <w:color w:val="000000" w:themeColor="text1"/>
          <w:sz w:val="24"/>
          <w:szCs w:val="24"/>
          <w:lang w:val="sr-Cyrl-CS"/>
        </w:rPr>
        <w:t>у</w:t>
      </w:r>
      <w:r w:rsidR="000125EB" w:rsidRPr="00624CEE">
        <w:rPr>
          <w:rFonts w:ascii="Times New Roman" w:eastAsia="Calibri" w:hAnsi="Times New Roman" w:cs="Times New Roman"/>
          <w:color w:val="000000" w:themeColor="text1"/>
          <w:sz w:val="24"/>
          <w:szCs w:val="24"/>
          <w:lang w:val="sr-Cyrl-CS"/>
        </w:rPr>
        <w:t xml:space="preserve"> (бенчмаркинг) на основу које се референтне цене на одређеној улазној или излазној тачки усклађују</w:t>
      </w:r>
      <w:r w:rsidR="004E447B" w:rsidRPr="00624CEE">
        <w:rPr>
          <w:rFonts w:ascii="Times New Roman" w:eastAsia="Calibri" w:hAnsi="Times New Roman" w:cs="Times New Roman"/>
          <w:color w:val="000000" w:themeColor="text1"/>
          <w:sz w:val="24"/>
          <w:szCs w:val="24"/>
          <w:lang w:val="sr-Cyrl-CS"/>
        </w:rPr>
        <w:t>,</w:t>
      </w:r>
      <w:r w:rsidR="000125EB" w:rsidRPr="00624CEE">
        <w:rPr>
          <w:rFonts w:ascii="Times New Roman" w:eastAsia="Calibri" w:hAnsi="Times New Roman" w:cs="Times New Roman"/>
          <w:color w:val="000000" w:themeColor="text1"/>
          <w:sz w:val="24"/>
          <w:szCs w:val="24"/>
          <w:lang w:val="sr-Cyrl-CS"/>
        </w:rPr>
        <w:t xml:space="preserve"> да би добијене вредности биле на конкурентном нивоу референтних цена;</w:t>
      </w:r>
    </w:p>
    <w:p w14:paraId="3B50D4BD" w14:textId="77777777" w:rsidR="000125EB" w:rsidRPr="00624CEE" w:rsidRDefault="000125EB" w:rsidP="007656E3">
      <w:pPr>
        <w:numPr>
          <w:ilvl w:val="0"/>
          <w:numId w:val="1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да Агенција спроведе изједначавање, при чему се иста референтна цена примењује на одређене или све тачке у хомогеном скупу тачака;</w:t>
      </w:r>
    </w:p>
    <w:p w14:paraId="0132A931" w14:textId="081B7918" w:rsidR="000125EB" w:rsidRPr="00364DE8" w:rsidRDefault="004E447B" w:rsidP="00364DE8">
      <w:pPr>
        <w:numPr>
          <w:ilvl w:val="0"/>
          <w:numId w:val="1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да Агенција спроведе </w:t>
      </w:r>
      <w:r w:rsidR="000125EB" w:rsidRPr="00624CEE">
        <w:rPr>
          <w:rFonts w:ascii="Times New Roman" w:eastAsia="Calibri" w:hAnsi="Times New Roman" w:cs="Times New Roman"/>
          <w:color w:val="000000" w:themeColor="text1"/>
          <w:sz w:val="24"/>
          <w:szCs w:val="24"/>
          <w:lang w:val="sr-Cyrl-CS"/>
        </w:rPr>
        <w:t>рескалирање, при чему се референтне цене на свим улазним тачкама или на свим излазним тачкама, односно на свим улазним и свим излазним тачкама усклађују множењем константом или додавањем константе</w:t>
      </w:r>
      <w:r w:rsidRPr="00624CEE">
        <w:rPr>
          <w:rFonts w:ascii="Times New Roman" w:eastAsia="Calibri" w:hAnsi="Times New Roman" w:cs="Times New Roman"/>
          <w:color w:val="000000" w:themeColor="text1"/>
          <w:sz w:val="24"/>
          <w:szCs w:val="24"/>
          <w:lang w:val="sr-Cyrl-CS"/>
        </w:rPr>
        <w:t>,</w:t>
      </w:r>
      <w:r w:rsidR="000125EB" w:rsidRPr="00624CEE">
        <w:rPr>
          <w:rFonts w:ascii="Times New Roman" w:eastAsia="Calibri" w:hAnsi="Times New Roman" w:cs="Times New Roman"/>
          <w:color w:val="000000" w:themeColor="text1"/>
          <w:sz w:val="24"/>
          <w:szCs w:val="24"/>
          <w:lang w:val="sr-Cyrl-CS"/>
        </w:rPr>
        <w:t xml:space="preserve"> односно одузимањем константе од њихове вредности.</w:t>
      </w:r>
    </w:p>
    <w:p w14:paraId="0F917779" w14:textId="56B1207B"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lastRenderedPageBreak/>
        <w:t>Избор методологије за утврђивање референтне цене</w:t>
      </w:r>
    </w:p>
    <w:p w14:paraId="6437E141" w14:textId="77777777" w:rsidR="00F14A55" w:rsidRPr="00624CEE" w:rsidRDefault="00F14A55" w:rsidP="00762F92">
      <w:pPr>
        <w:pStyle w:val="Heading2"/>
        <w:spacing w:before="0"/>
        <w:ind w:left="0" w:right="0"/>
        <w:contextualSpacing/>
        <w:rPr>
          <w:rFonts w:ascii="Times New Roman" w:hAnsi="Times New Roman" w:cs="Times New Roman"/>
          <w:b w:val="0"/>
          <w:sz w:val="24"/>
          <w:szCs w:val="24"/>
          <w:lang w:val="sr-Cyrl-CS"/>
        </w:rPr>
      </w:pPr>
    </w:p>
    <w:p w14:paraId="5AA1190D"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7.</w:t>
      </w:r>
    </w:p>
    <w:p w14:paraId="714AE09F" w14:textId="3E591D1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Методологија за утврђивање референтне цене заснива </w:t>
      </w:r>
      <w:r w:rsidR="0013116F" w:rsidRPr="00624CEE">
        <w:rPr>
          <w:rFonts w:ascii="Times New Roman" w:eastAsia="Calibri" w:hAnsi="Times New Roman" w:cs="Times New Roman"/>
          <w:color w:val="000000" w:themeColor="text1"/>
          <w:sz w:val="24"/>
          <w:szCs w:val="24"/>
          <w:lang w:val="sr-Cyrl-CS"/>
        </w:rPr>
        <w:t xml:space="preserve">се </w:t>
      </w:r>
      <w:r w:rsidRPr="00624CEE">
        <w:rPr>
          <w:rFonts w:ascii="Times New Roman" w:eastAsia="Calibri" w:hAnsi="Times New Roman" w:cs="Times New Roman"/>
          <w:color w:val="000000" w:themeColor="text1"/>
          <w:sz w:val="24"/>
          <w:szCs w:val="24"/>
          <w:lang w:val="sr-Cyrl-CS"/>
        </w:rPr>
        <w:t>на принципима транспарентности и недискриминације и доприноси унапређењу трговине и конкуренције на тржишту природног гаса без нарушавања прекограничног транспорта на начин да се:</w:t>
      </w:r>
    </w:p>
    <w:p w14:paraId="609834A3" w14:textId="77777777" w:rsidR="000125EB" w:rsidRPr="00624CEE" w:rsidRDefault="000125EB" w:rsidP="007656E3">
      <w:pPr>
        <w:numPr>
          <w:ilvl w:val="0"/>
          <w:numId w:val="1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омогући корисницима система да сами изведу исти обрачун референтних цена и тачно предвиђање;</w:t>
      </w:r>
    </w:p>
    <w:p w14:paraId="4A283B3D" w14:textId="77777777" w:rsidR="000125EB" w:rsidRPr="00624CEE" w:rsidRDefault="000125EB" w:rsidP="007656E3">
      <w:pPr>
        <w:numPr>
          <w:ilvl w:val="0"/>
          <w:numId w:val="1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узму у обзир стварни трошкови настали пружањем услуга транспорта узимајући у обзир ниво сложености транспортног система;</w:t>
      </w:r>
    </w:p>
    <w:p w14:paraId="04756DD4" w14:textId="77777777" w:rsidR="000125EB" w:rsidRPr="00624CEE" w:rsidRDefault="000125EB" w:rsidP="007656E3">
      <w:pPr>
        <w:numPr>
          <w:ilvl w:val="0"/>
          <w:numId w:val="1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осигура недискриминација и спречи међусобно субвенционисање, узимајући у обзир и процену расподеле трошкова из члана 5. ове уредбе;</w:t>
      </w:r>
    </w:p>
    <w:p w14:paraId="28030940" w14:textId="1384B731" w:rsidR="000125EB" w:rsidRPr="00624CEE" w:rsidRDefault="000125EB" w:rsidP="007656E3">
      <w:pPr>
        <w:numPr>
          <w:ilvl w:val="0"/>
          <w:numId w:val="1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осигура да значајан ризик у вези </w:t>
      </w:r>
      <w:r w:rsidR="007D7123" w:rsidRPr="00624CEE">
        <w:rPr>
          <w:rFonts w:ascii="Times New Roman" w:eastAsia="Calibri" w:hAnsi="Times New Roman" w:cs="Times New Roman"/>
          <w:color w:val="000000" w:themeColor="text1"/>
          <w:sz w:val="24"/>
          <w:szCs w:val="24"/>
          <w:lang w:val="sr-Cyrl-CS"/>
        </w:rPr>
        <w:t xml:space="preserve">са </w:t>
      </w:r>
      <w:r w:rsidRPr="00624CEE">
        <w:rPr>
          <w:rFonts w:ascii="Times New Roman" w:eastAsia="Calibri" w:hAnsi="Times New Roman" w:cs="Times New Roman"/>
          <w:color w:val="000000" w:themeColor="text1"/>
          <w:sz w:val="24"/>
          <w:szCs w:val="24"/>
          <w:lang w:val="sr-Cyrl-CS"/>
        </w:rPr>
        <w:t>количина</w:t>
      </w:r>
      <w:r w:rsidR="007D7123" w:rsidRPr="00624CEE">
        <w:rPr>
          <w:rFonts w:ascii="Times New Roman" w:eastAsia="Calibri" w:hAnsi="Times New Roman" w:cs="Times New Roman"/>
          <w:color w:val="000000" w:themeColor="text1"/>
          <w:sz w:val="24"/>
          <w:szCs w:val="24"/>
          <w:lang w:val="sr-Cyrl-CS"/>
        </w:rPr>
        <w:t>ма</w:t>
      </w:r>
      <w:r w:rsidRPr="00624CEE">
        <w:rPr>
          <w:rFonts w:ascii="Times New Roman" w:eastAsia="Calibri" w:hAnsi="Times New Roman" w:cs="Times New Roman"/>
          <w:color w:val="000000" w:themeColor="text1"/>
          <w:sz w:val="24"/>
          <w:szCs w:val="24"/>
          <w:lang w:val="sr-Cyrl-CS"/>
        </w:rPr>
        <w:t xml:space="preserve"> природног гаса које се односе нарочито на транспорт у други систем не сносе крајњи купци унутар тог улазно-излазног система;</w:t>
      </w:r>
    </w:p>
    <w:p w14:paraId="1786AEAD" w14:textId="77777777" w:rsidR="000125EB" w:rsidRPr="00624CEE" w:rsidRDefault="000125EB" w:rsidP="007656E3">
      <w:pPr>
        <w:numPr>
          <w:ilvl w:val="0"/>
          <w:numId w:val="1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осигура да добијене референтне цене не нарушавају прекограничну трговину.</w:t>
      </w:r>
    </w:p>
    <w:p w14:paraId="24E7CED5"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6BF68CC1" w14:textId="1384AAFB"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Методологија за утврђивање референтне цене засноване на удаљености пондерисаној капацитетом</w:t>
      </w:r>
    </w:p>
    <w:p w14:paraId="63A017AD" w14:textId="77777777" w:rsidR="00F14A55" w:rsidRPr="00624CEE" w:rsidRDefault="00F14A55" w:rsidP="00762F92">
      <w:pPr>
        <w:pStyle w:val="Heading2"/>
        <w:spacing w:before="0"/>
        <w:ind w:left="0" w:right="0"/>
        <w:contextualSpacing/>
        <w:rPr>
          <w:rFonts w:ascii="Times New Roman" w:hAnsi="Times New Roman" w:cs="Times New Roman"/>
          <w:b w:val="0"/>
          <w:sz w:val="24"/>
          <w:szCs w:val="24"/>
          <w:lang w:val="sr-Cyrl-CS"/>
        </w:rPr>
      </w:pPr>
    </w:p>
    <w:p w14:paraId="6C82BDF9"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8.</w:t>
      </w:r>
    </w:p>
    <w:p w14:paraId="6EBEEF04"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Параметри за методологију за утврђивање референтне цене засноване на удаљености пондерисаној капацитетом су:</w:t>
      </w:r>
    </w:p>
    <w:p w14:paraId="2DE46C82" w14:textId="77777777" w:rsidR="000125EB" w:rsidRPr="00624CEE" w:rsidRDefault="000125EB" w:rsidP="007656E3">
      <w:pPr>
        <w:numPr>
          <w:ilvl w:val="0"/>
          <w:numId w:val="1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део прихода од услуга транспорта се остварује од тарифа за транспорт заснованих на  капацитету;</w:t>
      </w:r>
    </w:p>
    <w:p w14:paraId="2F237B0A" w14:textId="77777777" w:rsidR="000125EB" w:rsidRPr="00624CEE" w:rsidRDefault="000125EB" w:rsidP="007656E3">
      <w:pPr>
        <w:numPr>
          <w:ilvl w:val="0"/>
          <w:numId w:val="1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планирани уговорени капацитет на свакој улазној тачки односно кластеру улазних тачака и на свакој излазној тачки односно кластеру излазних тачака;</w:t>
      </w:r>
    </w:p>
    <w:p w14:paraId="7F33F0DE" w14:textId="7BBDCEE6" w:rsidR="000125EB" w:rsidRPr="00624CEE" w:rsidRDefault="00F14170" w:rsidP="007656E3">
      <w:pPr>
        <w:numPr>
          <w:ilvl w:val="0"/>
          <w:numId w:val="1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најкраћа удаљеност гасоводних рута између улазне тачке односно кластера улазних тачака и излазне тачке односно кластера излазних тачака, </w:t>
      </w:r>
      <w:r w:rsidR="000125EB" w:rsidRPr="00624CEE">
        <w:rPr>
          <w:rFonts w:ascii="Times New Roman" w:eastAsia="Calibri" w:hAnsi="Times New Roman" w:cs="Times New Roman"/>
          <w:color w:val="000000" w:themeColor="text1"/>
          <w:sz w:val="24"/>
          <w:szCs w:val="24"/>
          <w:lang w:val="sr-Cyrl-CS"/>
        </w:rPr>
        <w:t>када се улазне тачке и излазне тачке могу комбиновати у одговарајући сценарио протока;</w:t>
      </w:r>
    </w:p>
    <w:p w14:paraId="06AC645F" w14:textId="77F72BB3" w:rsidR="000125EB" w:rsidRPr="00624CEE" w:rsidRDefault="000125EB" w:rsidP="007656E3">
      <w:pPr>
        <w:numPr>
          <w:ilvl w:val="0"/>
          <w:numId w:val="1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комбинације улазних тачака и излазних тачака</w:t>
      </w:r>
      <w:r w:rsidR="007F68AC"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када се одређене улазне и излазне тачке могу комбиновати у одговарајући сценарио протока;</w:t>
      </w:r>
    </w:p>
    <w:p w14:paraId="11A71DF7" w14:textId="3BB73BB3" w:rsidR="000125EB" w:rsidRPr="00624CEE" w:rsidRDefault="000125EB" w:rsidP="00AB108E">
      <w:pPr>
        <w:numPr>
          <w:ilvl w:val="0"/>
          <w:numId w:val="1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однос улаза и излаза из члана 29. став 1. тачка 2) подтачка (5) алинеја </w:t>
      </w:r>
      <w:r w:rsidR="00962938" w:rsidRPr="00624CEE">
        <w:rPr>
          <w:rFonts w:ascii="Times New Roman" w:eastAsia="Calibri" w:hAnsi="Times New Roman" w:cs="Times New Roman"/>
          <w:color w:val="000000" w:themeColor="text1"/>
          <w:sz w:val="24"/>
          <w:szCs w:val="24"/>
          <w:lang w:val="sr-Cyrl-CS"/>
        </w:rPr>
        <w:t>друга</w:t>
      </w:r>
      <w:r w:rsidRPr="00624CEE">
        <w:rPr>
          <w:rFonts w:ascii="Times New Roman" w:eastAsia="Calibri" w:hAnsi="Times New Roman" w:cs="Times New Roman"/>
          <w:color w:val="000000" w:themeColor="text1"/>
          <w:sz w:val="24"/>
          <w:szCs w:val="24"/>
          <w:lang w:val="sr-Cyrl-CS"/>
        </w:rPr>
        <w:t xml:space="preserve"> ове уредбе је 50:50.</w:t>
      </w:r>
    </w:p>
    <w:p w14:paraId="53355124"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Када се улазне тачке и излазне тачке не могу комбиновати у сценарио протока, комбинација улазних тачака и излазних тачака се не узима у обзир.</w:t>
      </w:r>
    </w:p>
    <w:p w14:paraId="3F76A5B3"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Референтне цене се утврђују следећим редоследом корака:</w:t>
      </w:r>
    </w:p>
    <w:p w14:paraId="616EB275" w14:textId="7F7A1C76" w:rsidR="000125EB" w:rsidRPr="00624CEE" w:rsidRDefault="000125EB" w:rsidP="00AB108E">
      <w:pPr>
        <w:numPr>
          <w:ilvl w:val="0"/>
          <w:numId w:val="1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обрачунава се пондерисана просечна удаљеност за сваку улазну тачку или сваки кластер улазних тачака и за сваку излазну тачку или сваки кластер излазних тачака, узимајући у обзир и комбинације у смислу става 1. тачка 4) овог члана, у складу са следећим формулама:</w:t>
      </w:r>
    </w:p>
    <w:p w14:paraId="6EC12E5C" w14:textId="07F77447" w:rsidR="000125EB" w:rsidRPr="00624CEE" w:rsidRDefault="00F14A55" w:rsidP="007656E3">
      <w:pPr>
        <w:numPr>
          <w:ilvl w:val="0"/>
          <w:numId w:val="1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за улазну тачку или кластер улазних тачака, као збир производа капацитета на свакој излазној тачки или сваком кластеру излазних тачака и удаљености од те улазне тачке или кластера улазних тачака до сваке излазне тачке или сваког кластера излазних тачака, подељен са збиром капацитета на свакој излазној тачки или кластеру излазних тачака:</w:t>
      </w:r>
    </w:p>
    <w:p w14:paraId="041C62EE"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500C0054" w14:textId="3840D54D"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Para>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AD</m:t>
              </m:r>
            </m:e>
            <m:sub>
              <m:r>
                <m:rPr>
                  <m:sty m:val="p"/>
                </m:rPr>
                <w:rPr>
                  <w:rFonts w:ascii="Cambria Math" w:eastAsia="Calibri" w:hAnsi="Cambria Math" w:cs="Times New Roman"/>
                  <w:color w:val="000000" w:themeColor="text1"/>
                  <w:sz w:val="24"/>
                  <w:szCs w:val="24"/>
                  <w:lang w:val="sr-Cyrl-CS"/>
                </w:rPr>
                <m:t>En</m:t>
              </m:r>
            </m:sub>
          </m:sSub>
          <m:r>
            <w:rPr>
              <w:rFonts w:ascii="Cambria Math" w:eastAsia="Calibri" w:hAnsi="Cambria Math" w:cs="Times New Roman"/>
              <w:color w:val="000000" w:themeColor="text1"/>
              <w:sz w:val="24"/>
              <w:szCs w:val="24"/>
              <w:lang w:val="sr-Cyrl-CS"/>
            </w:rPr>
            <m:t xml:space="preserve">= </m:t>
          </m:r>
          <m:f>
            <m:fPr>
              <m:ctrlPr>
                <w:rPr>
                  <w:rFonts w:ascii="Cambria Math" w:eastAsia="Calibri" w:hAnsi="Cambria Math" w:cs="Times New Roman"/>
                  <w:i/>
                  <w:color w:val="000000" w:themeColor="text1"/>
                  <w:sz w:val="24"/>
                  <w:szCs w:val="24"/>
                  <w:lang w:val="sr-Cyrl-CS"/>
                </w:rPr>
              </m:ctrlPr>
            </m:fPr>
            <m:num>
              <m:nary>
                <m:naryPr>
                  <m:chr m:val="∑"/>
                  <m:limLoc m:val="subSup"/>
                  <m:supHide m:val="1"/>
                  <m:ctrlPr>
                    <w:rPr>
                      <w:rFonts w:ascii="Cambria Math" w:eastAsia="Calibri" w:hAnsi="Cambria Math" w:cs="Times New Roman"/>
                      <w:i/>
                      <w:color w:val="000000" w:themeColor="text1"/>
                      <w:sz w:val="24"/>
                      <w:szCs w:val="24"/>
                      <w:lang w:val="sr-Cyrl-CS"/>
                    </w:rPr>
                  </m:ctrlPr>
                </m:naryPr>
                <m:sub>
                  <m:r>
                    <m:rPr>
                      <m:sty m:val="p"/>
                    </m:rPr>
                    <w:rPr>
                      <w:rFonts w:ascii="Cambria Math" w:eastAsia="Calibri" w:hAnsi="Cambria Math" w:cs="Times New Roman"/>
                      <w:color w:val="000000" w:themeColor="text1"/>
                      <w:sz w:val="24"/>
                      <w:szCs w:val="24"/>
                      <w:lang w:val="sr-Cyrl-CS"/>
                    </w:rPr>
                    <m:t>all Ex</m:t>
                  </m:r>
                </m:sub>
                <m:sup/>
                <m:e>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Ex</m:t>
                      </m:r>
                    </m:sub>
                  </m:sSub>
                  <m:r>
                    <w:rPr>
                      <w:rFonts w:ascii="Cambria Math" w:eastAsia="Calibri" w:hAnsi="Cambria Math" w:cs="Times New Roman"/>
                      <w:color w:val="000000" w:themeColor="text1"/>
                      <w:sz w:val="24"/>
                      <w:szCs w:val="24"/>
                      <w:lang w:val="sr-Cyrl-CS"/>
                    </w:rPr>
                    <m:t xml:space="preserve">* </m:t>
                  </m:r>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D</m:t>
                      </m:r>
                    </m:e>
                    <m:sub>
                      <m:r>
                        <m:rPr>
                          <m:sty m:val="p"/>
                        </m:rPr>
                        <w:rPr>
                          <w:rFonts w:ascii="Cambria Math" w:eastAsia="Calibri" w:hAnsi="Cambria Math" w:cs="Times New Roman"/>
                          <w:color w:val="000000" w:themeColor="text1"/>
                          <w:sz w:val="24"/>
                          <w:szCs w:val="24"/>
                          <w:lang w:val="sr-Cyrl-CS"/>
                        </w:rPr>
                        <m:t>En,Ex</m:t>
                      </m:r>
                    </m:sub>
                  </m:sSub>
                </m:e>
              </m:nary>
            </m:num>
            <m:den>
              <m:nary>
                <m:naryPr>
                  <m:chr m:val="∑"/>
                  <m:limLoc m:val="subSup"/>
                  <m:supHide m:val="1"/>
                  <m:ctrlPr>
                    <w:rPr>
                      <w:rFonts w:ascii="Cambria Math" w:eastAsia="Calibri" w:hAnsi="Cambria Math" w:cs="Times New Roman"/>
                      <w:i/>
                      <w:color w:val="000000" w:themeColor="text1"/>
                      <w:sz w:val="24"/>
                      <w:szCs w:val="24"/>
                      <w:lang w:val="sr-Cyrl-CS"/>
                    </w:rPr>
                  </m:ctrlPr>
                </m:naryPr>
                <m:sub>
                  <m:r>
                    <m:rPr>
                      <m:sty m:val="p"/>
                    </m:rPr>
                    <w:rPr>
                      <w:rFonts w:ascii="Cambria Math" w:eastAsia="Calibri" w:hAnsi="Cambria Math" w:cs="Times New Roman"/>
                      <w:color w:val="000000" w:themeColor="text1"/>
                      <w:sz w:val="24"/>
                      <w:szCs w:val="24"/>
                      <w:lang w:val="sr-Cyrl-CS"/>
                    </w:rPr>
                    <m:t>all Ex</m:t>
                  </m:r>
                </m:sub>
                <m:sup/>
                <m:e>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Ex</m:t>
                      </m:r>
                    </m:sub>
                  </m:sSub>
                </m:e>
              </m:nary>
            </m:den>
          </m:f>
        </m:oMath>
      </m:oMathPara>
    </w:p>
    <w:p w14:paraId="7775755F" w14:textId="77777777" w:rsidR="000125EB" w:rsidRPr="00624CEE" w:rsidRDefault="000125EB" w:rsidP="007656E3">
      <w:pPr>
        <w:spacing w:after="120" w:line="240" w:lineRule="auto"/>
        <w:contextualSpacing/>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lastRenderedPageBreak/>
        <w:t>при чему:</w:t>
      </w:r>
    </w:p>
    <w:p w14:paraId="7024BC10" w14:textId="648630D2"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AD</m:t>
            </m:r>
          </m:e>
          <m:sub>
            <m:r>
              <m:rPr>
                <m:sty m:val="p"/>
              </m:rPr>
              <w:rPr>
                <w:rFonts w:ascii="Cambria Math" w:eastAsia="Calibri" w:hAnsi="Cambria Math" w:cs="Times New Roman"/>
                <w:color w:val="000000" w:themeColor="text1"/>
                <w:sz w:val="24"/>
                <w:szCs w:val="24"/>
                <w:lang w:val="sr-Cyrl-CS"/>
              </w:rPr>
              <m:t>En</m:t>
            </m:r>
          </m:sub>
        </m:sSub>
      </m:oMath>
      <w:r w:rsidR="000125EB" w:rsidRPr="00624CEE">
        <w:rPr>
          <w:rFonts w:ascii="Times New Roman" w:eastAsia="Calibri" w:hAnsi="Times New Roman" w:cs="Times New Roman"/>
          <w:color w:val="000000" w:themeColor="text1"/>
          <w:sz w:val="24"/>
          <w:szCs w:val="24"/>
          <w:lang w:val="sr-Cyrl-CS"/>
        </w:rPr>
        <w:t xml:space="preserve"> je пондерисана просечна удаљеност за улазну тачку или кластер улазних тачака;</w:t>
      </w:r>
    </w:p>
    <w:p w14:paraId="4C4FAA12" w14:textId="5EF8ADF3"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Ex</m:t>
            </m:r>
          </m:sub>
        </m:sSub>
      </m:oMath>
      <w:r w:rsidR="000125EB" w:rsidRPr="00624CEE">
        <w:rPr>
          <w:rFonts w:ascii="Times New Roman" w:eastAsia="Calibri" w:hAnsi="Times New Roman" w:cs="Times New Roman"/>
          <w:color w:val="000000" w:themeColor="text1"/>
          <w:sz w:val="24"/>
          <w:szCs w:val="24"/>
          <w:lang w:val="sr-Cyrl-CS"/>
        </w:rPr>
        <w:t xml:space="preserve"> je планирани уговорени капацитет на излазној тачки или кластеру излазних тачака;</w:t>
      </w:r>
    </w:p>
    <w:p w14:paraId="273C62E9" w14:textId="14EA32F3"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D</m:t>
            </m:r>
          </m:e>
          <m:sub>
            <m:r>
              <m:rPr>
                <m:sty m:val="p"/>
              </m:rPr>
              <w:rPr>
                <w:rFonts w:ascii="Cambria Math" w:eastAsia="Calibri" w:hAnsi="Cambria Math" w:cs="Times New Roman"/>
                <w:color w:val="000000" w:themeColor="text1"/>
                <w:sz w:val="24"/>
                <w:szCs w:val="24"/>
                <w:lang w:val="sr-Cyrl-CS"/>
              </w:rPr>
              <m:t>En,Ex</m:t>
            </m:r>
          </m:sub>
        </m:sSub>
      </m:oMath>
      <w:r w:rsidR="000125EB" w:rsidRPr="00624CEE">
        <w:rPr>
          <w:rFonts w:ascii="Times New Roman" w:eastAsia="Calibri" w:hAnsi="Times New Roman" w:cs="Times New Roman"/>
          <w:color w:val="000000" w:themeColor="text1"/>
          <w:sz w:val="24"/>
          <w:szCs w:val="24"/>
          <w:vertAlign w:val="subscript"/>
          <w:lang w:val="sr-Cyrl-CS"/>
        </w:rPr>
        <w:t xml:space="preserve"> </w:t>
      </w:r>
      <w:r w:rsidR="000125EB" w:rsidRPr="00624CEE">
        <w:rPr>
          <w:rFonts w:ascii="Times New Roman" w:eastAsia="Calibri" w:hAnsi="Times New Roman" w:cs="Times New Roman"/>
          <w:color w:val="000000" w:themeColor="text1"/>
          <w:sz w:val="24"/>
          <w:szCs w:val="24"/>
          <w:lang w:val="sr-Cyrl-CS"/>
        </w:rPr>
        <w:t>je удаљеност између конкретне улазне тачке или кластера улазних тачака и конкретне излазне тачке или кластера излазних тачака из става 1. тачка 3) овог члана;</w:t>
      </w:r>
    </w:p>
    <w:p w14:paraId="52AB4D79" w14:textId="6B9CC3C2" w:rsidR="000125EB" w:rsidRPr="00624CEE" w:rsidRDefault="00F14A55" w:rsidP="007656E3">
      <w:pPr>
        <w:numPr>
          <w:ilvl w:val="0"/>
          <w:numId w:val="1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за излазну тачку или кластер излазних тачака, као збир производа капацитета на свакој улазној тачки или сваком кластеру улазних тачака и удаљености до те излазне тачке или кластера излазних тачака од сваке улазне тачке или сваког кластера улазних тачака, подељен са збиром капацитета на свакој улазној тачки или кластеру улазних тачака:</w:t>
      </w:r>
    </w:p>
    <w:p w14:paraId="10C80A14"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6537630D" w14:textId="02FBDD00"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Para>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AD</m:t>
              </m:r>
            </m:e>
            <m:sub>
              <m:r>
                <m:rPr>
                  <m:sty m:val="p"/>
                </m:rPr>
                <w:rPr>
                  <w:rFonts w:ascii="Cambria Math" w:eastAsia="Calibri" w:hAnsi="Cambria Math" w:cs="Times New Roman"/>
                  <w:color w:val="000000" w:themeColor="text1"/>
                  <w:sz w:val="24"/>
                  <w:szCs w:val="24"/>
                  <w:lang w:val="sr-Cyrl-CS"/>
                </w:rPr>
                <m:t>Ex</m:t>
              </m:r>
            </m:sub>
          </m:sSub>
          <m:r>
            <w:rPr>
              <w:rFonts w:ascii="Cambria Math" w:eastAsia="Calibri" w:hAnsi="Cambria Math" w:cs="Times New Roman"/>
              <w:color w:val="000000" w:themeColor="text1"/>
              <w:sz w:val="24"/>
              <w:szCs w:val="24"/>
              <w:lang w:val="sr-Cyrl-CS"/>
            </w:rPr>
            <m:t xml:space="preserve">= </m:t>
          </m:r>
          <m:f>
            <m:fPr>
              <m:ctrlPr>
                <w:rPr>
                  <w:rFonts w:ascii="Cambria Math" w:eastAsia="Calibri" w:hAnsi="Cambria Math" w:cs="Times New Roman"/>
                  <w:i/>
                  <w:color w:val="000000" w:themeColor="text1"/>
                  <w:sz w:val="24"/>
                  <w:szCs w:val="24"/>
                  <w:lang w:val="sr-Cyrl-CS"/>
                </w:rPr>
              </m:ctrlPr>
            </m:fPr>
            <m:num>
              <m:nary>
                <m:naryPr>
                  <m:chr m:val="∑"/>
                  <m:limLoc m:val="subSup"/>
                  <m:supHide m:val="1"/>
                  <m:ctrlPr>
                    <w:rPr>
                      <w:rFonts w:ascii="Cambria Math" w:eastAsia="Calibri" w:hAnsi="Cambria Math" w:cs="Times New Roman"/>
                      <w:i/>
                      <w:color w:val="000000" w:themeColor="text1"/>
                      <w:sz w:val="24"/>
                      <w:szCs w:val="24"/>
                      <w:lang w:val="sr-Cyrl-CS"/>
                    </w:rPr>
                  </m:ctrlPr>
                </m:naryPr>
                <m:sub>
                  <m:r>
                    <m:rPr>
                      <m:sty m:val="p"/>
                    </m:rPr>
                    <w:rPr>
                      <w:rFonts w:ascii="Cambria Math" w:eastAsia="Calibri" w:hAnsi="Cambria Math" w:cs="Times New Roman"/>
                      <w:color w:val="000000" w:themeColor="text1"/>
                      <w:sz w:val="24"/>
                      <w:szCs w:val="24"/>
                      <w:lang w:val="sr-Cyrl-CS"/>
                    </w:rPr>
                    <m:t>all En</m:t>
                  </m:r>
                </m:sub>
                <m:sup/>
                <m:e>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En</m:t>
                      </m:r>
                    </m:sub>
                  </m:sSub>
                  <m:r>
                    <w:rPr>
                      <w:rFonts w:ascii="Cambria Math" w:eastAsia="Calibri" w:hAnsi="Cambria Math" w:cs="Times New Roman"/>
                      <w:color w:val="000000" w:themeColor="text1"/>
                      <w:sz w:val="24"/>
                      <w:szCs w:val="24"/>
                      <w:lang w:val="sr-Cyrl-CS"/>
                    </w:rPr>
                    <m:t xml:space="preserve">* </m:t>
                  </m:r>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D</m:t>
                      </m:r>
                    </m:e>
                    <m:sub>
                      <m:r>
                        <m:rPr>
                          <m:sty m:val="p"/>
                        </m:rPr>
                        <w:rPr>
                          <w:rFonts w:ascii="Cambria Math" w:eastAsia="Calibri" w:hAnsi="Cambria Math" w:cs="Times New Roman"/>
                          <w:color w:val="000000" w:themeColor="text1"/>
                          <w:sz w:val="24"/>
                          <w:szCs w:val="24"/>
                          <w:lang w:val="sr-Cyrl-CS"/>
                        </w:rPr>
                        <m:t>En,Ex</m:t>
                      </m:r>
                    </m:sub>
                  </m:sSub>
                </m:e>
              </m:nary>
            </m:num>
            <m:den>
              <m:nary>
                <m:naryPr>
                  <m:chr m:val="∑"/>
                  <m:limLoc m:val="subSup"/>
                  <m:supHide m:val="1"/>
                  <m:ctrlPr>
                    <w:rPr>
                      <w:rFonts w:ascii="Cambria Math" w:eastAsia="Calibri" w:hAnsi="Cambria Math" w:cs="Times New Roman"/>
                      <w:i/>
                      <w:color w:val="000000" w:themeColor="text1"/>
                      <w:sz w:val="24"/>
                      <w:szCs w:val="24"/>
                      <w:lang w:val="sr-Cyrl-CS"/>
                    </w:rPr>
                  </m:ctrlPr>
                </m:naryPr>
                <m:sub>
                  <m:r>
                    <m:rPr>
                      <m:sty m:val="p"/>
                    </m:rPr>
                    <w:rPr>
                      <w:rFonts w:ascii="Cambria Math" w:eastAsia="Calibri" w:hAnsi="Cambria Math" w:cs="Times New Roman"/>
                      <w:color w:val="000000" w:themeColor="text1"/>
                      <w:sz w:val="24"/>
                      <w:szCs w:val="24"/>
                      <w:lang w:val="sr-Cyrl-CS"/>
                    </w:rPr>
                    <m:t>all En</m:t>
                  </m:r>
                </m:sub>
                <m:sup/>
                <m:e>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En</m:t>
                      </m:r>
                    </m:sub>
                  </m:sSub>
                </m:e>
              </m:nary>
            </m:den>
          </m:f>
        </m:oMath>
      </m:oMathPara>
    </w:p>
    <w:p w14:paraId="18DFD5FF"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 чему:</w:t>
      </w:r>
    </w:p>
    <w:p w14:paraId="5E215D2B" w14:textId="6B877624"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AD</m:t>
            </m:r>
          </m:e>
          <m:sub>
            <m:r>
              <m:rPr>
                <m:sty m:val="p"/>
              </m:rPr>
              <w:rPr>
                <w:rFonts w:ascii="Cambria Math" w:eastAsia="Calibri" w:hAnsi="Cambria Math" w:cs="Times New Roman"/>
                <w:color w:val="000000" w:themeColor="text1"/>
                <w:sz w:val="24"/>
                <w:szCs w:val="24"/>
                <w:lang w:val="sr-Cyrl-CS"/>
              </w:rPr>
              <m:t>Ex</m:t>
            </m:r>
          </m:sub>
        </m:sSub>
      </m:oMath>
      <w:r w:rsidR="000125EB" w:rsidRPr="00624CEE">
        <w:rPr>
          <w:rFonts w:ascii="Times New Roman" w:eastAsia="Calibri" w:hAnsi="Times New Roman" w:cs="Times New Roman"/>
          <w:color w:val="000000" w:themeColor="text1"/>
          <w:sz w:val="24"/>
          <w:szCs w:val="24"/>
          <w:lang w:val="sr-Cyrl-CS"/>
        </w:rPr>
        <w:t xml:space="preserve"> je пондерисана просечна удаљеност за излазну тaчку или кластер излазних тачака;</w:t>
      </w:r>
    </w:p>
    <w:p w14:paraId="41002A0A" w14:textId="2C977333"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En</m:t>
            </m:r>
          </m:sub>
        </m:sSub>
      </m:oMath>
      <w:r w:rsidR="000125EB" w:rsidRPr="00624CEE">
        <w:rPr>
          <w:rFonts w:ascii="Times New Roman" w:eastAsia="Calibri" w:hAnsi="Times New Roman" w:cs="Times New Roman"/>
          <w:color w:val="000000" w:themeColor="text1"/>
          <w:sz w:val="24"/>
          <w:szCs w:val="24"/>
          <w:lang w:val="sr-Cyrl-CS"/>
        </w:rPr>
        <w:t xml:space="preserve"> je планирани уговорени капацитет на улазној тачки или кластеру улазних тачака;</w:t>
      </w:r>
    </w:p>
    <w:p w14:paraId="3E599F4B" w14:textId="40380D09"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D</m:t>
            </m:r>
          </m:e>
          <m:sub>
            <m:r>
              <m:rPr>
                <m:sty m:val="p"/>
              </m:rPr>
              <w:rPr>
                <w:rFonts w:ascii="Cambria Math" w:eastAsia="Calibri" w:hAnsi="Cambria Math" w:cs="Times New Roman"/>
                <w:color w:val="000000" w:themeColor="text1"/>
                <w:sz w:val="24"/>
                <w:szCs w:val="24"/>
                <w:lang w:val="sr-Cyrl-CS"/>
              </w:rPr>
              <m:t>En,Ex</m:t>
            </m:r>
          </m:sub>
        </m:sSub>
      </m:oMath>
      <w:r w:rsidR="000125EB" w:rsidRPr="00624CEE">
        <w:rPr>
          <w:rFonts w:ascii="Times New Roman" w:eastAsia="Calibri" w:hAnsi="Times New Roman" w:cs="Times New Roman"/>
          <w:color w:val="000000" w:themeColor="text1"/>
          <w:sz w:val="24"/>
          <w:szCs w:val="24"/>
          <w:vertAlign w:val="subscript"/>
          <w:lang w:val="sr-Cyrl-CS"/>
        </w:rPr>
        <w:t xml:space="preserve"> </w:t>
      </w:r>
      <w:r w:rsidR="000125EB" w:rsidRPr="00624CEE">
        <w:rPr>
          <w:rFonts w:ascii="Times New Roman" w:eastAsia="Calibri" w:hAnsi="Times New Roman" w:cs="Times New Roman"/>
          <w:color w:val="000000" w:themeColor="text1"/>
          <w:sz w:val="24"/>
          <w:szCs w:val="24"/>
          <w:lang w:val="sr-Cyrl-CS"/>
        </w:rPr>
        <w:t>je удаљеност између конкретне улазне тачке или кластера улазних тачака и конкретне излазне тачке или кластера излазних тачака из става 1. тачка 3) овог члана;</w:t>
      </w:r>
    </w:p>
    <w:p w14:paraId="0F40DC09" w14:textId="77777777" w:rsidR="000125EB" w:rsidRPr="00624CEE" w:rsidRDefault="000125EB" w:rsidP="007656E3">
      <w:pPr>
        <w:numPr>
          <w:ilvl w:val="0"/>
          <w:numId w:val="1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обрачунава се пондер трошка за сваку улазну тачку или сваки кластер улазних тачака и за сваку излазну тачку или сваки кластер излазних тачака, у складу са следећим формулама:</w:t>
      </w:r>
    </w:p>
    <w:p w14:paraId="46460C4D"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0852C74F"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6AB4D34D" w14:textId="6DE2EB4C" w:rsidR="000125EB" w:rsidRPr="00624CEE" w:rsidRDefault="00000000" w:rsidP="00D77DB3">
      <w:pPr>
        <w:spacing w:after="0" w:line="240" w:lineRule="auto"/>
        <w:ind w:firstLine="567"/>
        <w:contextualSpacing/>
        <w:jc w:val="both"/>
        <w:rPr>
          <w:rFonts w:ascii="Times New Roman" w:eastAsia="MS Mincho" w:hAnsi="Times New Roman" w:cs="Times New Roman"/>
          <w:color w:val="000000" w:themeColor="text1"/>
          <w:sz w:val="24"/>
          <w:szCs w:val="24"/>
          <w:lang w:val="sr-Cyrl-CS"/>
        </w:rPr>
      </w:pPr>
      <m:oMathPara>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W</m:t>
              </m:r>
            </m:e>
            <m:sub>
              <m:r>
                <m:rPr>
                  <m:sty m:val="p"/>
                </m:rPr>
                <w:rPr>
                  <w:rFonts w:ascii="Cambria Math" w:eastAsia="Calibri" w:hAnsi="Cambria Math" w:cs="Times New Roman"/>
                  <w:color w:val="000000" w:themeColor="text1"/>
                  <w:sz w:val="24"/>
                  <w:szCs w:val="24"/>
                  <w:lang w:val="sr-Cyrl-CS"/>
                </w:rPr>
                <m:t>c,En</m:t>
              </m:r>
            </m:sub>
          </m:sSub>
          <m:r>
            <w:rPr>
              <w:rFonts w:ascii="Cambria Math" w:eastAsia="Calibri" w:hAnsi="Cambria Math" w:cs="Times New Roman"/>
              <w:color w:val="000000" w:themeColor="text1"/>
              <w:sz w:val="24"/>
              <w:szCs w:val="24"/>
              <w:lang w:val="sr-Cyrl-CS"/>
            </w:rPr>
            <m:t xml:space="preserve">= </m:t>
          </m:r>
          <m:f>
            <m:fPr>
              <m:ctrlPr>
                <w:rPr>
                  <w:rFonts w:ascii="Cambria Math" w:eastAsia="Calibri" w:hAnsi="Cambria Math" w:cs="Times New Roman"/>
                  <w:i/>
                  <w:color w:val="000000" w:themeColor="text1"/>
                  <w:sz w:val="24"/>
                  <w:szCs w:val="24"/>
                  <w:lang w:val="sr-Cyrl-CS"/>
                </w:rPr>
              </m:ctrlPr>
            </m:fPr>
            <m:num>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En</m:t>
                  </m:r>
                </m:sub>
              </m:sSub>
              <m:r>
                <w:rPr>
                  <w:rFonts w:ascii="Cambria Math" w:eastAsia="Calibri" w:hAnsi="Cambria Math" w:cs="Times New Roman"/>
                  <w:color w:val="000000" w:themeColor="text1"/>
                  <w:sz w:val="24"/>
                  <w:szCs w:val="24"/>
                  <w:lang w:val="sr-Cyrl-CS"/>
                </w:rPr>
                <m:t xml:space="preserve">* </m:t>
              </m:r>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AD</m:t>
                  </m:r>
                </m:e>
                <m:sub>
                  <m:r>
                    <m:rPr>
                      <m:sty m:val="p"/>
                    </m:rPr>
                    <w:rPr>
                      <w:rFonts w:ascii="Cambria Math" w:eastAsia="Calibri" w:hAnsi="Cambria Math" w:cs="Times New Roman"/>
                      <w:color w:val="000000" w:themeColor="text1"/>
                      <w:sz w:val="24"/>
                      <w:szCs w:val="24"/>
                      <w:lang w:val="sr-Cyrl-CS"/>
                    </w:rPr>
                    <m:t>En</m:t>
                  </m:r>
                </m:sub>
              </m:sSub>
            </m:num>
            <m:den>
              <m:nary>
                <m:naryPr>
                  <m:chr m:val="∑"/>
                  <m:limLoc m:val="subSup"/>
                  <m:supHide m:val="1"/>
                  <m:ctrlPr>
                    <w:rPr>
                      <w:rFonts w:ascii="Cambria Math" w:eastAsia="Calibri" w:hAnsi="Cambria Math" w:cs="Times New Roman"/>
                      <w:i/>
                      <w:color w:val="000000" w:themeColor="text1"/>
                      <w:sz w:val="24"/>
                      <w:szCs w:val="24"/>
                      <w:lang w:val="sr-Cyrl-CS"/>
                    </w:rPr>
                  </m:ctrlPr>
                </m:naryPr>
                <m:sub>
                  <m:r>
                    <m:rPr>
                      <m:sty m:val="p"/>
                    </m:rPr>
                    <w:rPr>
                      <w:rFonts w:ascii="Cambria Math" w:eastAsia="Calibri" w:hAnsi="Cambria Math" w:cs="Times New Roman"/>
                      <w:color w:val="000000" w:themeColor="text1"/>
                      <w:sz w:val="24"/>
                      <w:szCs w:val="24"/>
                      <w:lang w:val="sr-Cyrl-CS"/>
                    </w:rPr>
                    <m:t>all En</m:t>
                  </m:r>
                </m:sub>
                <m:sup/>
                <m:e>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En</m:t>
                      </m:r>
                    </m:sub>
                  </m:sSub>
                  <m:r>
                    <w:rPr>
                      <w:rFonts w:ascii="Cambria Math" w:eastAsia="Calibri" w:hAnsi="Cambria Math" w:cs="Times New Roman"/>
                      <w:color w:val="000000" w:themeColor="text1"/>
                      <w:sz w:val="24"/>
                      <w:szCs w:val="24"/>
                      <w:lang w:val="sr-Cyrl-CS"/>
                    </w:rPr>
                    <m:t xml:space="preserve">* </m:t>
                  </m:r>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AD</m:t>
                      </m:r>
                    </m:e>
                    <m:sub>
                      <m:r>
                        <m:rPr>
                          <m:sty m:val="p"/>
                        </m:rPr>
                        <w:rPr>
                          <w:rFonts w:ascii="Cambria Math" w:eastAsia="Calibri" w:hAnsi="Cambria Math" w:cs="Times New Roman"/>
                          <w:color w:val="000000" w:themeColor="text1"/>
                          <w:sz w:val="24"/>
                          <w:szCs w:val="24"/>
                          <w:lang w:val="sr-Cyrl-CS"/>
                        </w:rPr>
                        <m:t>En</m:t>
                      </m:r>
                    </m:sub>
                  </m:sSub>
                </m:e>
              </m:nary>
            </m:den>
          </m:f>
        </m:oMath>
      </m:oMathPara>
    </w:p>
    <w:p w14:paraId="361B1441" w14:textId="77777777" w:rsidR="000125EB" w:rsidRPr="00624CEE" w:rsidRDefault="000125EB" w:rsidP="007656E3">
      <w:pPr>
        <w:spacing w:after="120" w:line="240" w:lineRule="auto"/>
        <w:contextualSpacing/>
        <w:rPr>
          <w:rFonts w:ascii="Times New Roman" w:eastAsia="MS Mincho" w:hAnsi="Times New Roman" w:cs="Times New Roman"/>
          <w:color w:val="000000" w:themeColor="text1"/>
          <w:sz w:val="24"/>
          <w:szCs w:val="24"/>
          <w:lang w:val="sr-Cyrl-CS"/>
        </w:rPr>
      </w:pPr>
    </w:p>
    <w:p w14:paraId="47E4CEF0" w14:textId="036085B4"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Para>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W</m:t>
              </m:r>
            </m:e>
            <m:sub>
              <m:r>
                <m:rPr>
                  <m:sty m:val="p"/>
                </m:rPr>
                <w:rPr>
                  <w:rFonts w:ascii="Cambria Math" w:eastAsia="Calibri" w:hAnsi="Cambria Math" w:cs="Times New Roman"/>
                  <w:color w:val="000000" w:themeColor="text1"/>
                  <w:sz w:val="24"/>
                  <w:szCs w:val="24"/>
                  <w:lang w:val="sr-Cyrl-CS"/>
                </w:rPr>
                <m:t>c,Ex</m:t>
              </m:r>
            </m:sub>
          </m:sSub>
          <m:r>
            <w:rPr>
              <w:rFonts w:ascii="Cambria Math" w:eastAsia="Calibri" w:hAnsi="Cambria Math" w:cs="Times New Roman"/>
              <w:color w:val="000000" w:themeColor="text1"/>
              <w:sz w:val="24"/>
              <w:szCs w:val="24"/>
              <w:lang w:val="sr-Cyrl-CS"/>
            </w:rPr>
            <m:t xml:space="preserve">= </m:t>
          </m:r>
          <m:f>
            <m:fPr>
              <m:ctrlPr>
                <w:rPr>
                  <w:rFonts w:ascii="Cambria Math" w:eastAsia="Calibri" w:hAnsi="Cambria Math" w:cs="Times New Roman"/>
                  <w:i/>
                  <w:color w:val="000000" w:themeColor="text1"/>
                  <w:sz w:val="24"/>
                  <w:szCs w:val="24"/>
                  <w:lang w:val="sr-Cyrl-CS"/>
                </w:rPr>
              </m:ctrlPr>
            </m:fPr>
            <m:num>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Ex</m:t>
                  </m:r>
                </m:sub>
              </m:sSub>
              <m:r>
                <w:rPr>
                  <w:rFonts w:ascii="Cambria Math" w:eastAsia="Calibri" w:hAnsi="Cambria Math" w:cs="Times New Roman"/>
                  <w:color w:val="000000" w:themeColor="text1"/>
                  <w:sz w:val="24"/>
                  <w:szCs w:val="24"/>
                  <w:lang w:val="sr-Cyrl-CS"/>
                </w:rPr>
                <m:t xml:space="preserve">* </m:t>
              </m:r>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AD</m:t>
                  </m:r>
                </m:e>
                <m:sub>
                  <m:r>
                    <m:rPr>
                      <m:sty m:val="p"/>
                    </m:rPr>
                    <w:rPr>
                      <w:rFonts w:ascii="Cambria Math" w:eastAsia="Calibri" w:hAnsi="Cambria Math" w:cs="Times New Roman"/>
                      <w:color w:val="000000" w:themeColor="text1"/>
                      <w:sz w:val="24"/>
                      <w:szCs w:val="24"/>
                      <w:lang w:val="sr-Cyrl-CS"/>
                    </w:rPr>
                    <m:t>Ex</m:t>
                  </m:r>
                </m:sub>
              </m:sSub>
            </m:num>
            <m:den>
              <m:nary>
                <m:naryPr>
                  <m:chr m:val="∑"/>
                  <m:limLoc m:val="subSup"/>
                  <m:supHide m:val="1"/>
                  <m:ctrlPr>
                    <w:rPr>
                      <w:rFonts w:ascii="Cambria Math" w:eastAsia="Calibri" w:hAnsi="Cambria Math" w:cs="Times New Roman"/>
                      <w:i/>
                      <w:color w:val="000000" w:themeColor="text1"/>
                      <w:sz w:val="24"/>
                      <w:szCs w:val="24"/>
                      <w:lang w:val="sr-Cyrl-CS"/>
                    </w:rPr>
                  </m:ctrlPr>
                </m:naryPr>
                <m:sub>
                  <m:r>
                    <m:rPr>
                      <m:sty m:val="p"/>
                    </m:rPr>
                    <w:rPr>
                      <w:rFonts w:ascii="Cambria Math" w:eastAsia="Calibri" w:hAnsi="Cambria Math" w:cs="Times New Roman"/>
                      <w:color w:val="000000" w:themeColor="text1"/>
                      <w:sz w:val="24"/>
                      <w:szCs w:val="24"/>
                      <w:lang w:val="sr-Cyrl-CS"/>
                    </w:rPr>
                    <m:t>all Ex</m:t>
                  </m:r>
                </m:sub>
                <m:sup/>
                <m:e>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Ex</m:t>
                      </m:r>
                    </m:sub>
                  </m:sSub>
                  <m:r>
                    <w:rPr>
                      <w:rFonts w:ascii="Cambria Math" w:eastAsia="Calibri" w:hAnsi="Cambria Math" w:cs="Times New Roman"/>
                      <w:color w:val="000000" w:themeColor="text1"/>
                      <w:sz w:val="24"/>
                      <w:szCs w:val="24"/>
                      <w:lang w:val="sr-Cyrl-CS"/>
                    </w:rPr>
                    <m:t xml:space="preserve">* </m:t>
                  </m:r>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AD</m:t>
                      </m:r>
                    </m:e>
                    <m:sub>
                      <m:r>
                        <m:rPr>
                          <m:sty m:val="p"/>
                        </m:rPr>
                        <w:rPr>
                          <w:rFonts w:ascii="Cambria Math" w:eastAsia="Calibri" w:hAnsi="Cambria Math" w:cs="Times New Roman"/>
                          <w:color w:val="000000" w:themeColor="text1"/>
                          <w:sz w:val="24"/>
                          <w:szCs w:val="24"/>
                          <w:lang w:val="sr-Cyrl-CS"/>
                        </w:rPr>
                        <m:t>Ex</m:t>
                      </m:r>
                    </m:sub>
                  </m:sSub>
                </m:e>
              </m:nary>
            </m:den>
          </m:f>
        </m:oMath>
      </m:oMathPara>
    </w:p>
    <w:p w14:paraId="2FE3B869" w14:textId="77777777" w:rsidR="000125EB" w:rsidRPr="00624CEE" w:rsidRDefault="000125EB" w:rsidP="007656E3">
      <w:pPr>
        <w:spacing w:after="120" w:line="240" w:lineRule="auto"/>
        <w:contextualSpacing/>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 чему:</w:t>
      </w:r>
    </w:p>
    <w:p w14:paraId="4E266B36" w14:textId="27E70786"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W</m:t>
            </m:r>
          </m:e>
          <m:sub>
            <m:r>
              <m:rPr>
                <m:sty m:val="p"/>
              </m:rPr>
              <w:rPr>
                <w:rFonts w:ascii="Cambria Math" w:eastAsia="Calibri" w:hAnsi="Cambria Math" w:cs="Times New Roman"/>
                <w:color w:val="000000" w:themeColor="text1"/>
                <w:sz w:val="24"/>
                <w:szCs w:val="24"/>
                <w:lang w:val="sr-Cyrl-CS"/>
              </w:rPr>
              <m:t>c,En</m:t>
            </m:r>
          </m:sub>
        </m:sSub>
      </m:oMath>
      <w:r w:rsidR="000125EB" w:rsidRPr="00624CEE">
        <w:rPr>
          <w:rFonts w:ascii="Times New Roman" w:eastAsia="Calibri" w:hAnsi="Times New Roman" w:cs="Times New Roman"/>
          <w:color w:val="000000" w:themeColor="text1"/>
          <w:sz w:val="24"/>
          <w:szCs w:val="24"/>
          <w:lang w:val="sr-Cyrl-CS"/>
        </w:rPr>
        <w:t xml:space="preserve"> је пондер трошка за конкретну улазну тачку или кластер улазних тачака;</w:t>
      </w:r>
    </w:p>
    <w:p w14:paraId="32EBD301" w14:textId="59F65729"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W</m:t>
            </m:r>
          </m:e>
          <m:sub>
            <m:r>
              <m:rPr>
                <m:sty m:val="p"/>
              </m:rPr>
              <w:rPr>
                <w:rFonts w:ascii="Cambria Math" w:eastAsia="Calibri" w:hAnsi="Cambria Math" w:cs="Times New Roman"/>
                <w:color w:val="000000" w:themeColor="text1"/>
                <w:sz w:val="24"/>
                <w:szCs w:val="24"/>
                <w:lang w:val="sr-Cyrl-CS"/>
              </w:rPr>
              <m:t>c,Ex</m:t>
            </m:r>
          </m:sub>
        </m:sSub>
      </m:oMath>
      <w:r w:rsidR="000125EB" w:rsidRPr="00624CEE">
        <w:rPr>
          <w:rFonts w:ascii="Times New Roman" w:eastAsia="Calibri" w:hAnsi="Times New Roman" w:cs="Times New Roman"/>
          <w:color w:val="000000" w:themeColor="text1"/>
          <w:sz w:val="24"/>
          <w:szCs w:val="24"/>
          <w:lang w:val="sr-Cyrl-CS"/>
        </w:rPr>
        <w:t xml:space="preserve"> је пондер трошка за конкретну излазну тачку или кластер излазних тачака;</w:t>
      </w:r>
    </w:p>
    <w:p w14:paraId="1C0AA5C8" w14:textId="132ABD96"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AD</m:t>
            </m:r>
          </m:e>
          <m:sub>
            <m:r>
              <m:rPr>
                <m:sty m:val="p"/>
              </m:rPr>
              <w:rPr>
                <w:rFonts w:ascii="Cambria Math" w:eastAsia="Calibri" w:hAnsi="Cambria Math" w:cs="Times New Roman"/>
                <w:color w:val="000000" w:themeColor="text1"/>
                <w:sz w:val="24"/>
                <w:szCs w:val="24"/>
                <w:lang w:val="sr-Cyrl-CS"/>
              </w:rPr>
              <m:t>En</m:t>
            </m:r>
          </m:sub>
        </m:sSub>
      </m:oMath>
      <w:r w:rsidR="000125EB" w:rsidRPr="00624CEE">
        <w:rPr>
          <w:rFonts w:ascii="Times New Roman" w:eastAsia="Calibri" w:hAnsi="Times New Roman" w:cs="Times New Roman"/>
          <w:color w:val="000000" w:themeColor="text1"/>
          <w:sz w:val="24"/>
          <w:szCs w:val="24"/>
          <w:lang w:val="sr-Cyrl-CS"/>
        </w:rPr>
        <w:t xml:space="preserve"> је пондерисана просечна удаљеност за улазну тачку или кластер улазних тачака;</w:t>
      </w:r>
    </w:p>
    <w:p w14:paraId="5F86AA05" w14:textId="2C49FC32"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AD</m:t>
            </m:r>
          </m:e>
          <m:sub>
            <m:r>
              <m:rPr>
                <m:sty m:val="p"/>
              </m:rPr>
              <w:rPr>
                <w:rFonts w:ascii="Cambria Math" w:eastAsia="Calibri" w:hAnsi="Cambria Math" w:cs="Times New Roman"/>
                <w:color w:val="000000" w:themeColor="text1"/>
                <w:sz w:val="24"/>
                <w:szCs w:val="24"/>
                <w:lang w:val="sr-Cyrl-CS"/>
              </w:rPr>
              <m:t>Ex</m:t>
            </m:r>
          </m:sub>
        </m:sSub>
      </m:oMath>
      <w:r w:rsidR="000125EB" w:rsidRPr="00624CEE">
        <w:rPr>
          <w:rFonts w:ascii="Times New Roman" w:eastAsia="Calibri" w:hAnsi="Times New Roman" w:cs="Times New Roman"/>
          <w:color w:val="000000" w:themeColor="text1"/>
          <w:sz w:val="24"/>
          <w:szCs w:val="24"/>
          <w:lang w:val="sr-Cyrl-CS"/>
        </w:rPr>
        <w:t xml:space="preserve"> је пондерисана просечна удаљеност за излазну тачку или кластер излазних тачака;</w:t>
      </w:r>
    </w:p>
    <w:p w14:paraId="4C355CC7" w14:textId="11D88CAC"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En</m:t>
            </m:r>
          </m:sub>
        </m:sSub>
      </m:oMath>
      <w:r w:rsidR="000125EB" w:rsidRPr="00624CEE">
        <w:rPr>
          <w:rFonts w:ascii="Times New Roman" w:eastAsia="Calibri" w:hAnsi="Times New Roman" w:cs="Times New Roman"/>
          <w:color w:val="000000" w:themeColor="text1"/>
          <w:sz w:val="24"/>
          <w:szCs w:val="24"/>
          <w:lang w:val="sr-Cyrl-CS"/>
        </w:rPr>
        <w:t xml:space="preserve"> је планирани уговорени капацитет на улазној тачки или кластеру улазних тачака;</w:t>
      </w:r>
    </w:p>
    <w:p w14:paraId="36352BC4" w14:textId="111CB6A5"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Ex</m:t>
            </m:r>
          </m:sub>
        </m:sSub>
      </m:oMath>
      <w:r w:rsidR="000125EB" w:rsidRPr="00624CEE">
        <w:rPr>
          <w:rFonts w:ascii="Times New Roman" w:eastAsia="Calibri" w:hAnsi="Times New Roman" w:cs="Times New Roman"/>
          <w:color w:val="000000" w:themeColor="text1"/>
          <w:sz w:val="24"/>
          <w:szCs w:val="24"/>
          <w:lang w:val="sr-Cyrl-CS"/>
        </w:rPr>
        <w:t>је планирани уговорени капацитет на излазној тачки или кластеру излазних тачака;</w:t>
      </w:r>
    </w:p>
    <w:p w14:paraId="30DCC024" w14:textId="69A8F0C1" w:rsidR="000125EB" w:rsidRPr="00624CEE" w:rsidRDefault="000125EB" w:rsidP="007656E3">
      <w:pPr>
        <w:numPr>
          <w:ilvl w:val="0"/>
          <w:numId w:val="1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одређује се део прихода од услуга транспорта који се остваруј</w:t>
      </w:r>
      <w:r w:rsidR="00294F32" w:rsidRPr="00624CEE">
        <w:rPr>
          <w:rFonts w:ascii="Times New Roman" w:eastAsia="Calibri" w:hAnsi="Times New Roman" w:cs="Times New Roman"/>
          <w:color w:val="000000" w:themeColor="text1"/>
          <w:sz w:val="24"/>
          <w:szCs w:val="24"/>
          <w:lang w:val="sr-Cyrl-CS"/>
        </w:rPr>
        <w:t>е</w:t>
      </w:r>
      <w:r w:rsidRPr="00624CEE">
        <w:rPr>
          <w:rFonts w:ascii="Times New Roman" w:eastAsia="Calibri" w:hAnsi="Times New Roman" w:cs="Times New Roman"/>
          <w:color w:val="000000" w:themeColor="text1"/>
          <w:sz w:val="24"/>
          <w:szCs w:val="24"/>
          <w:lang w:val="sr-Cyrl-CS"/>
        </w:rPr>
        <w:t xml:space="preserve"> од тарифа за транспорт засновани</w:t>
      </w:r>
      <w:r w:rsidR="00294F32" w:rsidRPr="00624CEE">
        <w:rPr>
          <w:rFonts w:ascii="Times New Roman" w:eastAsia="Calibri" w:hAnsi="Times New Roman" w:cs="Times New Roman"/>
          <w:color w:val="000000" w:themeColor="text1"/>
          <w:sz w:val="24"/>
          <w:szCs w:val="24"/>
          <w:lang w:val="sr-Cyrl-CS"/>
        </w:rPr>
        <w:t>х</w:t>
      </w:r>
      <w:r w:rsidRPr="00624CEE">
        <w:rPr>
          <w:rFonts w:ascii="Times New Roman" w:eastAsia="Calibri" w:hAnsi="Times New Roman" w:cs="Times New Roman"/>
          <w:color w:val="000000" w:themeColor="text1"/>
          <w:sz w:val="24"/>
          <w:szCs w:val="24"/>
          <w:lang w:val="sr-Cyrl-CS"/>
        </w:rPr>
        <w:t xml:space="preserve"> на капацитету на свим улазним тачкама и део прихода од услуга транспорта који се остварује од тарифа за транспорт засновани</w:t>
      </w:r>
      <w:r w:rsidR="00294F32" w:rsidRPr="00624CEE">
        <w:rPr>
          <w:rFonts w:ascii="Times New Roman" w:eastAsia="Calibri" w:hAnsi="Times New Roman" w:cs="Times New Roman"/>
          <w:color w:val="000000" w:themeColor="text1"/>
          <w:sz w:val="24"/>
          <w:szCs w:val="24"/>
          <w:lang w:val="sr-Cyrl-CS"/>
        </w:rPr>
        <w:t>х</w:t>
      </w:r>
      <w:r w:rsidRPr="00624CEE">
        <w:rPr>
          <w:rFonts w:ascii="Times New Roman" w:eastAsia="Calibri" w:hAnsi="Times New Roman" w:cs="Times New Roman"/>
          <w:color w:val="000000" w:themeColor="text1"/>
          <w:sz w:val="24"/>
          <w:szCs w:val="24"/>
          <w:lang w:val="sr-Cyrl-CS"/>
        </w:rPr>
        <w:t xml:space="preserve"> на капацитету на свим излазним тачкама применом односа улаз - излаз;</w:t>
      </w:r>
    </w:p>
    <w:p w14:paraId="1FC3F8ED" w14:textId="11291739" w:rsidR="000125EB" w:rsidRPr="00624CEE" w:rsidRDefault="000125EB" w:rsidP="007656E3">
      <w:pPr>
        <w:numPr>
          <w:ilvl w:val="0"/>
          <w:numId w:val="1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обрачунава се део прихода од услуга транспорта који се остварује од тарифа за транспорт </w:t>
      </w:r>
      <w:r w:rsidR="00294F32" w:rsidRPr="00624CEE">
        <w:rPr>
          <w:rFonts w:ascii="Times New Roman" w:eastAsia="Calibri" w:hAnsi="Times New Roman" w:cs="Times New Roman"/>
          <w:color w:val="000000" w:themeColor="text1"/>
          <w:sz w:val="24"/>
          <w:szCs w:val="24"/>
          <w:lang w:val="sr-Cyrl-CS"/>
        </w:rPr>
        <w:t xml:space="preserve">заснованих </w:t>
      </w:r>
      <w:r w:rsidRPr="00624CEE">
        <w:rPr>
          <w:rFonts w:ascii="Times New Roman" w:eastAsia="Calibri" w:hAnsi="Times New Roman" w:cs="Times New Roman"/>
          <w:color w:val="000000" w:themeColor="text1"/>
          <w:sz w:val="24"/>
          <w:szCs w:val="24"/>
          <w:lang w:val="sr-Cyrl-CS"/>
        </w:rPr>
        <w:t xml:space="preserve">на капацитету на свакој улазној тачки или сваком кластеру </w:t>
      </w:r>
      <w:r w:rsidRPr="00624CEE">
        <w:rPr>
          <w:rFonts w:ascii="Times New Roman" w:eastAsia="Calibri" w:hAnsi="Times New Roman" w:cs="Times New Roman"/>
          <w:color w:val="000000" w:themeColor="text1"/>
          <w:sz w:val="24"/>
          <w:szCs w:val="24"/>
          <w:lang w:val="sr-Cyrl-CS"/>
        </w:rPr>
        <w:lastRenderedPageBreak/>
        <w:t>улазних тачака и за сваку излазну тачку или сваком кластеру излазних тачака у складу са следећим формулама:</w:t>
      </w:r>
    </w:p>
    <w:p w14:paraId="3C315964"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4C3F1B22" w14:textId="0A535FDF"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Para>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R</m:t>
              </m:r>
            </m:e>
            <m:sub>
              <m:r>
                <m:rPr>
                  <m:sty m:val="p"/>
                </m:rPr>
                <w:rPr>
                  <w:rFonts w:ascii="Cambria Math" w:eastAsia="Calibri" w:hAnsi="Cambria Math" w:cs="Times New Roman"/>
                  <w:color w:val="000000" w:themeColor="text1"/>
                  <w:sz w:val="24"/>
                  <w:szCs w:val="24"/>
                  <w:lang w:val="sr-Cyrl-CS"/>
                </w:rPr>
                <m:t>En</m:t>
              </m:r>
            </m:sub>
          </m:sSub>
          <m:r>
            <w:rPr>
              <w:rFonts w:ascii="Cambria Math" w:eastAsia="Calibri" w:hAnsi="Cambria Math" w:cs="Times New Roman"/>
              <w:color w:val="000000" w:themeColor="text1"/>
              <w:sz w:val="24"/>
              <w:szCs w:val="24"/>
              <w:lang w:val="sr-Cyrl-CS"/>
            </w:rPr>
            <m:t xml:space="preserve">= </m:t>
          </m:r>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W</m:t>
              </m:r>
            </m:e>
            <m:sub>
              <m:r>
                <m:rPr>
                  <m:sty m:val="p"/>
                </m:rPr>
                <w:rPr>
                  <w:rFonts w:ascii="Cambria Math" w:eastAsia="Calibri" w:hAnsi="Cambria Math" w:cs="Times New Roman"/>
                  <w:color w:val="000000" w:themeColor="text1"/>
                  <w:sz w:val="24"/>
                  <w:szCs w:val="24"/>
                  <w:lang w:val="sr-Cyrl-CS"/>
                </w:rPr>
                <m:t>c,En</m:t>
              </m:r>
            </m:sub>
          </m:sSub>
          <m:r>
            <w:rPr>
              <w:rFonts w:ascii="Cambria Math" w:eastAsia="Calibri" w:hAnsi="Cambria Math" w:cs="Times New Roman"/>
              <w:color w:val="000000" w:themeColor="text1"/>
              <w:sz w:val="24"/>
              <w:szCs w:val="24"/>
              <w:lang w:val="sr-Cyrl-CS"/>
            </w:rPr>
            <m:t>*</m:t>
          </m:r>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R</m:t>
              </m:r>
            </m:e>
            <m:sub>
              <m:nary>
                <m:naryPr>
                  <m:chr m:val="∑"/>
                  <m:limLoc m:val="undOvr"/>
                  <m:subHide m:val="1"/>
                  <m:supHide m:val="1"/>
                  <m:ctrlPr>
                    <w:rPr>
                      <w:rFonts w:ascii="Cambria Math" w:eastAsia="Calibri" w:hAnsi="Cambria Math" w:cs="Times New Roman"/>
                      <w:i/>
                      <w:color w:val="000000" w:themeColor="text1"/>
                      <w:sz w:val="24"/>
                      <w:szCs w:val="24"/>
                      <w:lang w:val="sr-Cyrl-CS"/>
                    </w:rPr>
                  </m:ctrlPr>
                </m:naryPr>
                <m:sub/>
                <m:sup/>
                <m:e>
                  <m:r>
                    <m:rPr>
                      <m:sty m:val="p"/>
                    </m:rPr>
                    <w:rPr>
                      <w:rFonts w:ascii="Cambria Math" w:eastAsia="Calibri" w:hAnsi="Cambria Math" w:cs="Times New Roman"/>
                      <w:color w:val="000000" w:themeColor="text1"/>
                      <w:sz w:val="24"/>
                      <w:szCs w:val="24"/>
                      <w:lang w:val="sr-Cyrl-CS"/>
                    </w:rPr>
                    <m:t>En</m:t>
                  </m:r>
                </m:e>
              </m:nary>
            </m:sub>
          </m:sSub>
        </m:oMath>
      </m:oMathPara>
    </w:p>
    <w:p w14:paraId="2C00BDF8" w14:textId="09F11CCB"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Para>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R</m:t>
              </m:r>
            </m:e>
            <m:sub>
              <m:r>
                <m:rPr>
                  <m:sty m:val="p"/>
                </m:rPr>
                <w:rPr>
                  <w:rFonts w:ascii="Cambria Math" w:eastAsia="Calibri" w:hAnsi="Cambria Math" w:cs="Times New Roman"/>
                  <w:color w:val="000000" w:themeColor="text1"/>
                  <w:sz w:val="24"/>
                  <w:szCs w:val="24"/>
                  <w:lang w:val="sr-Cyrl-CS"/>
                </w:rPr>
                <m:t>Ex</m:t>
              </m:r>
            </m:sub>
          </m:sSub>
          <m:r>
            <w:rPr>
              <w:rFonts w:ascii="Cambria Math" w:eastAsia="Calibri" w:hAnsi="Cambria Math" w:cs="Times New Roman"/>
              <w:color w:val="000000" w:themeColor="text1"/>
              <w:sz w:val="24"/>
              <w:szCs w:val="24"/>
              <w:lang w:val="sr-Cyrl-CS"/>
            </w:rPr>
            <m:t xml:space="preserve">= </m:t>
          </m:r>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W</m:t>
              </m:r>
            </m:e>
            <m:sub>
              <m:r>
                <m:rPr>
                  <m:sty m:val="p"/>
                </m:rPr>
                <w:rPr>
                  <w:rFonts w:ascii="Cambria Math" w:eastAsia="Calibri" w:hAnsi="Cambria Math" w:cs="Times New Roman"/>
                  <w:color w:val="000000" w:themeColor="text1"/>
                  <w:sz w:val="24"/>
                  <w:szCs w:val="24"/>
                  <w:lang w:val="sr-Cyrl-CS"/>
                </w:rPr>
                <m:t>c,Ex</m:t>
              </m:r>
            </m:sub>
          </m:sSub>
          <m:r>
            <w:rPr>
              <w:rFonts w:ascii="Cambria Math" w:eastAsia="Calibri" w:hAnsi="Cambria Math" w:cs="Times New Roman"/>
              <w:color w:val="000000" w:themeColor="text1"/>
              <w:sz w:val="24"/>
              <w:szCs w:val="24"/>
              <w:lang w:val="sr-Cyrl-CS"/>
            </w:rPr>
            <m:t>*</m:t>
          </m:r>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R</m:t>
              </m:r>
            </m:e>
            <m:sub>
              <m:nary>
                <m:naryPr>
                  <m:chr m:val="∑"/>
                  <m:limLoc m:val="undOvr"/>
                  <m:subHide m:val="1"/>
                  <m:supHide m:val="1"/>
                  <m:ctrlPr>
                    <w:rPr>
                      <w:rFonts w:ascii="Cambria Math" w:eastAsia="Calibri" w:hAnsi="Cambria Math" w:cs="Times New Roman"/>
                      <w:i/>
                      <w:color w:val="000000" w:themeColor="text1"/>
                      <w:sz w:val="24"/>
                      <w:szCs w:val="24"/>
                      <w:lang w:val="sr-Cyrl-CS"/>
                    </w:rPr>
                  </m:ctrlPr>
                </m:naryPr>
                <m:sub/>
                <m:sup/>
                <m:e>
                  <m:r>
                    <m:rPr>
                      <m:sty m:val="p"/>
                    </m:rPr>
                    <w:rPr>
                      <w:rFonts w:ascii="Cambria Math" w:eastAsia="Calibri" w:hAnsi="Cambria Math" w:cs="Times New Roman"/>
                      <w:color w:val="000000" w:themeColor="text1"/>
                      <w:sz w:val="24"/>
                      <w:szCs w:val="24"/>
                      <w:lang w:val="sr-Cyrl-CS"/>
                    </w:rPr>
                    <m:t>Ex</m:t>
                  </m:r>
                </m:e>
              </m:nary>
            </m:sub>
          </m:sSub>
        </m:oMath>
      </m:oMathPara>
    </w:p>
    <w:p w14:paraId="3384AC09" w14:textId="77777777" w:rsidR="000125EB" w:rsidRPr="00624CEE" w:rsidRDefault="000125EB" w:rsidP="007656E3">
      <w:pPr>
        <w:spacing w:after="120" w:line="240" w:lineRule="auto"/>
        <w:contextualSpacing/>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 чему:</w:t>
      </w:r>
    </w:p>
    <w:p w14:paraId="03C8A00D" w14:textId="241D54A5"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W</m:t>
            </m:r>
          </m:e>
          <m:sub>
            <m:r>
              <m:rPr>
                <m:sty m:val="p"/>
              </m:rPr>
              <w:rPr>
                <w:rFonts w:ascii="Cambria Math" w:eastAsia="Calibri" w:hAnsi="Cambria Math" w:cs="Times New Roman"/>
                <w:color w:val="000000" w:themeColor="text1"/>
                <w:sz w:val="24"/>
                <w:szCs w:val="24"/>
                <w:lang w:val="sr-Cyrl-CS"/>
              </w:rPr>
              <m:t>c,En</m:t>
            </m:r>
          </m:sub>
        </m:sSub>
      </m:oMath>
      <w:r w:rsidR="000125EB" w:rsidRPr="00624CEE">
        <w:rPr>
          <w:rFonts w:ascii="Times New Roman" w:eastAsia="Calibri" w:hAnsi="Times New Roman" w:cs="Times New Roman"/>
          <w:color w:val="000000" w:themeColor="text1"/>
          <w:sz w:val="24"/>
          <w:szCs w:val="24"/>
          <w:lang w:val="sr-Cyrl-CS"/>
        </w:rPr>
        <w:t>је пондер трошка за конкретну улазну тачку или кластер улазних тачака;</w:t>
      </w:r>
    </w:p>
    <w:p w14:paraId="42B0D0D7" w14:textId="27F18D1E"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W</m:t>
            </m:r>
          </m:e>
          <m:sub>
            <m:r>
              <m:rPr>
                <m:sty m:val="p"/>
              </m:rPr>
              <w:rPr>
                <w:rFonts w:ascii="Cambria Math" w:eastAsia="Calibri" w:hAnsi="Cambria Math" w:cs="Times New Roman"/>
                <w:color w:val="000000" w:themeColor="text1"/>
                <w:sz w:val="24"/>
                <w:szCs w:val="24"/>
                <w:lang w:val="sr-Cyrl-CS"/>
              </w:rPr>
              <m:t>c,Ex</m:t>
            </m:r>
          </m:sub>
        </m:sSub>
      </m:oMath>
      <w:r w:rsidR="000125EB" w:rsidRPr="00624CEE">
        <w:rPr>
          <w:rFonts w:ascii="Times New Roman" w:eastAsia="Calibri" w:hAnsi="Times New Roman" w:cs="Times New Roman"/>
          <w:color w:val="000000" w:themeColor="text1"/>
          <w:sz w:val="24"/>
          <w:szCs w:val="24"/>
          <w:lang w:val="sr-Cyrl-CS"/>
        </w:rPr>
        <w:t xml:space="preserve"> је пондер трошка за конкретну излазну тачку или кластер излазних тачака;</w:t>
      </w:r>
    </w:p>
    <w:p w14:paraId="144891D7" w14:textId="706CA9E4"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R</m:t>
            </m:r>
          </m:e>
          <m:sub>
            <m:r>
              <m:rPr>
                <m:sty m:val="p"/>
              </m:rPr>
              <w:rPr>
                <w:rFonts w:ascii="Cambria Math" w:eastAsia="Calibri" w:hAnsi="Cambria Math" w:cs="Times New Roman"/>
                <w:color w:val="000000" w:themeColor="text1"/>
                <w:sz w:val="24"/>
                <w:szCs w:val="24"/>
                <w:lang w:val="sr-Cyrl-CS"/>
              </w:rPr>
              <m:t>En</m:t>
            </m:r>
          </m:sub>
        </m:sSub>
      </m:oMath>
      <w:r w:rsidR="000125EB" w:rsidRPr="00624CEE">
        <w:rPr>
          <w:rFonts w:ascii="Times New Roman" w:eastAsia="Calibri" w:hAnsi="Times New Roman" w:cs="Times New Roman"/>
          <w:color w:val="000000" w:themeColor="text1"/>
          <w:sz w:val="24"/>
          <w:szCs w:val="24"/>
          <w:lang w:val="sr-Cyrl-CS"/>
        </w:rPr>
        <w:t xml:space="preserve"> је део прихода од услуга транспорта који се остварује од тарифа за транспорт засновани</w:t>
      </w:r>
      <w:r w:rsidR="00294F32" w:rsidRPr="00624CEE">
        <w:rPr>
          <w:rFonts w:ascii="Times New Roman" w:eastAsia="Calibri" w:hAnsi="Times New Roman" w:cs="Times New Roman"/>
          <w:color w:val="000000" w:themeColor="text1"/>
          <w:sz w:val="24"/>
          <w:szCs w:val="24"/>
          <w:lang w:val="sr-Cyrl-CS"/>
        </w:rPr>
        <w:t>х</w:t>
      </w:r>
      <w:r w:rsidR="000125EB" w:rsidRPr="00624CEE">
        <w:rPr>
          <w:rFonts w:ascii="Times New Roman" w:eastAsia="Calibri" w:hAnsi="Times New Roman" w:cs="Times New Roman"/>
          <w:color w:val="000000" w:themeColor="text1"/>
          <w:sz w:val="24"/>
          <w:szCs w:val="24"/>
          <w:lang w:val="sr-Cyrl-CS"/>
        </w:rPr>
        <w:t xml:space="preserve"> на капацитету на улазној тачки или кластеру улазних тачака;</w:t>
      </w:r>
    </w:p>
    <w:p w14:paraId="3F0F8E64" w14:textId="13BE74E9"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R</m:t>
            </m:r>
          </m:e>
          <m:sub>
            <m:r>
              <m:rPr>
                <m:sty m:val="p"/>
              </m:rPr>
              <w:rPr>
                <w:rFonts w:ascii="Cambria Math" w:eastAsia="Calibri" w:hAnsi="Cambria Math" w:cs="Times New Roman"/>
                <w:color w:val="000000" w:themeColor="text1"/>
                <w:sz w:val="24"/>
                <w:szCs w:val="24"/>
                <w:lang w:val="sr-Cyrl-CS"/>
              </w:rPr>
              <m:t>Ex</m:t>
            </m:r>
          </m:sub>
        </m:sSub>
      </m:oMath>
      <w:r w:rsidR="000125EB" w:rsidRPr="00624CEE">
        <w:rPr>
          <w:rFonts w:ascii="Times New Roman" w:eastAsia="Calibri" w:hAnsi="Times New Roman" w:cs="Times New Roman"/>
          <w:color w:val="000000" w:themeColor="text1"/>
          <w:sz w:val="24"/>
          <w:szCs w:val="24"/>
          <w:lang w:val="sr-Cyrl-CS"/>
        </w:rPr>
        <w:t xml:space="preserve"> је део прихода од услуга транспорта који се остварује од тарифа за транспорт засновани</w:t>
      </w:r>
      <w:r w:rsidR="00294F32" w:rsidRPr="00624CEE">
        <w:rPr>
          <w:rFonts w:ascii="Times New Roman" w:eastAsia="Calibri" w:hAnsi="Times New Roman" w:cs="Times New Roman"/>
          <w:color w:val="000000" w:themeColor="text1"/>
          <w:sz w:val="24"/>
          <w:szCs w:val="24"/>
          <w:lang w:val="sr-Cyrl-CS"/>
        </w:rPr>
        <w:t>х</w:t>
      </w:r>
      <w:r w:rsidR="000125EB" w:rsidRPr="00624CEE">
        <w:rPr>
          <w:rFonts w:ascii="Times New Roman" w:eastAsia="Calibri" w:hAnsi="Times New Roman" w:cs="Times New Roman"/>
          <w:color w:val="000000" w:themeColor="text1"/>
          <w:sz w:val="24"/>
          <w:szCs w:val="24"/>
          <w:lang w:val="sr-Cyrl-CS"/>
        </w:rPr>
        <w:t xml:space="preserve"> на капацитету на излазној тачки или кластеру излазних тачака;</w:t>
      </w:r>
    </w:p>
    <w:p w14:paraId="52D66F63" w14:textId="0C97C379"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R</m:t>
            </m:r>
          </m:e>
          <m:sub>
            <m:nary>
              <m:naryPr>
                <m:chr m:val="∑"/>
                <m:limLoc m:val="undOvr"/>
                <m:subHide m:val="1"/>
                <m:supHide m:val="1"/>
                <m:ctrlPr>
                  <w:rPr>
                    <w:rFonts w:ascii="Cambria Math" w:eastAsia="Calibri" w:hAnsi="Cambria Math" w:cs="Times New Roman"/>
                    <w:i/>
                    <w:color w:val="000000" w:themeColor="text1"/>
                    <w:sz w:val="24"/>
                    <w:szCs w:val="24"/>
                    <w:lang w:val="sr-Cyrl-CS"/>
                  </w:rPr>
                </m:ctrlPr>
              </m:naryPr>
              <m:sub/>
              <m:sup/>
              <m:e>
                <m:r>
                  <m:rPr>
                    <m:sty m:val="p"/>
                  </m:rPr>
                  <w:rPr>
                    <w:rFonts w:ascii="Cambria Math" w:eastAsia="Calibri" w:hAnsi="Cambria Math" w:cs="Times New Roman"/>
                    <w:color w:val="000000" w:themeColor="text1"/>
                    <w:sz w:val="24"/>
                    <w:szCs w:val="24"/>
                    <w:lang w:val="sr-Cyrl-CS"/>
                  </w:rPr>
                  <m:t>En</m:t>
                </m:r>
              </m:e>
            </m:nary>
          </m:sub>
        </m:sSub>
      </m:oMath>
      <w:r w:rsidR="000125EB" w:rsidRPr="00624CEE">
        <w:rPr>
          <w:rFonts w:ascii="Times New Roman" w:eastAsia="Calibri" w:hAnsi="Times New Roman" w:cs="Times New Roman"/>
          <w:color w:val="000000" w:themeColor="text1"/>
          <w:sz w:val="24"/>
          <w:szCs w:val="24"/>
          <w:lang w:val="sr-Cyrl-CS"/>
        </w:rPr>
        <w:t xml:space="preserve"> је део прихода од услуга транспорта који се остварује од тарифа за транспорт засновани</w:t>
      </w:r>
      <w:r w:rsidR="00294F32" w:rsidRPr="00624CEE">
        <w:rPr>
          <w:rFonts w:ascii="Times New Roman" w:eastAsia="Calibri" w:hAnsi="Times New Roman" w:cs="Times New Roman"/>
          <w:color w:val="000000" w:themeColor="text1"/>
          <w:sz w:val="24"/>
          <w:szCs w:val="24"/>
          <w:lang w:val="sr-Cyrl-CS"/>
        </w:rPr>
        <w:t>х</w:t>
      </w:r>
      <w:r w:rsidR="000125EB" w:rsidRPr="00624CEE">
        <w:rPr>
          <w:rFonts w:ascii="Times New Roman" w:eastAsia="Calibri" w:hAnsi="Times New Roman" w:cs="Times New Roman"/>
          <w:color w:val="000000" w:themeColor="text1"/>
          <w:sz w:val="24"/>
          <w:szCs w:val="24"/>
          <w:lang w:val="sr-Cyrl-CS"/>
        </w:rPr>
        <w:t xml:space="preserve"> на капацитету на свим улазним тачкама;</w:t>
      </w:r>
    </w:p>
    <w:p w14:paraId="077C19BC" w14:textId="3532AE9B"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R</m:t>
            </m:r>
          </m:e>
          <m:sub>
            <m:nary>
              <m:naryPr>
                <m:chr m:val="∑"/>
                <m:limLoc m:val="undOvr"/>
                <m:subHide m:val="1"/>
                <m:supHide m:val="1"/>
                <m:ctrlPr>
                  <w:rPr>
                    <w:rFonts w:ascii="Cambria Math" w:eastAsia="Calibri" w:hAnsi="Cambria Math" w:cs="Times New Roman"/>
                    <w:i/>
                    <w:color w:val="000000" w:themeColor="text1"/>
                    <w:sz w:val="24"/>
                    <w:szCs w:val="24"/>
                    <w:lang w:val="sr-Cyrl-CS"/>
                  </w:rPr>
                </m:ctrlPr>
              </m:naryPr>
              <m:sub/>
              <m:sup/>
              <m:e>
                <m:r>
                  <m:rPr>
                    <m:sty m:val="p"/>
                  </m:rPr>
                  <w:rPr>
                    <w:rFonts w:ascii="Cambria Math" w:eastAsia="Calibri" w:hAnsi="Cambria Math" w:cs="Times New Roman"/>
                    <w:color w:val="000000" w:themeColor="text1"/>
                    <w:sz w:val="24"/>
                    <w:szCs w:val="24"/>
                    <w:lang w:val="sr-Cyrl-CS"/>
                  </w:rPr>
                  <m:t>Ex</m:t>
                </m:r>
              </m:e>
            </m:nary>
          </m:sub>
        </m:sSub>
      </m:oMath>
      <w:r w:rsidR="000125EB" w:rsidRPr="00624CEE">
        <w:rPr>
          <w:rFonts w:ascii="Times New Roman" w:eastAsia="Calibri" w:hAnsi="Times New Roman" w:cs="Times New Roman"/>
          <w:color w:val="000000" w:themeColor="text1"/>
          <w:sz w:val="24"/>
          <w:szCs w:val="24"/>
          <w:lang w:val="sr-Cyrl-CS"/>
        </w:rPr>
        <w:t xml:space="preserve"> је део прихода од услуга транспорта који се остварује од тарифа за транспорт засновани</w:t>
      </w:r>
      <w:r w:rsidR="00294F32" w:rsidRPr="00624CEE">
        <w:rPr>
          <w:rFonts w:ascii="Times New Roman" w:eastAsia="Calibri" w:hAnsi="Times New Roman" w:cs="Times New Roman"/>
          <w:color w:val="000000" w:themeColor="text1"/>
          <w:sz w:val="24"/>
          <w:szCs w:val="24"/>
          <w:lang w:val="sr-Cyrl-CS"/>
        </w:rPr>
        <w:t>х</w:t>
      </w:r>
      <w:r w:rsidR="000125EB" w:rsidRPr="00624CEE">
        <w:rPr>
          <w:rFonts w:ascii="Times New Roman" w:eastAsia="Calibri" w:hAnsi="Times New Roman" w:cs="Times New Roman"/>
          <w:color w:val="000000" w:themeColor="text1"/>
          <w:sz w:val="24"/>
          <w:szCs w:val="24"/>
          <w:lang w:val="sr-Cyrl-CS"/>
        </w:rPr>
        <w:t xml:space="preserve"> на капацитету на свим излазним тачкама;</w:t>
      </w:r>
    </w:p>
    <w:p w14:paraId="3EF402EF" w14:textId="0AA2E44A" w:rsidR="000125EB" w:rsidRPr="00624CEE" w:rsidRDefault="000125EB" w:rsidP="007656E3">
      <w:pPr>
        <w:numPr>
          <w:ilvl w:val="0"/>
          <w:numId w:val="1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добијене вредности из тачке 4) овог </w:t>
      </w:r>
      <w:r w:rsidR="006D772C" w:rsidRPr="00624CEE">
        <w:rPr>
          <w:rFonts w:ascii="Times New Roman" w:eastAsia="Calibri" w:hAnsi="Times New Roman" w:cs="Times New Roman"/>
          <w:color w:val="000000" w:themeColor="text1"/>
          <w:sz w:val="24"/>
          <w:szCs w:val="24"/>
          <w:lang w:val="sr-Cyrl-CS"/>
        </w:rPr>
        <w:t xml:space="preserve">става </w:t>
      </w:r>
      <w:r w:rsidRPr="00624CEE">
        <w:rPr>
          <w:rFonts w:ascii="Times New Roman" w:eastAsia="Calibri" w:hAnsi="Times New Roman" w:cs="Times New Roman"/>
          <w:color w:val="000000" w:themeColor="text1"/>
          <w:sz w:val="24"/>
          <w:szCs w:val="24"/>
          <w:lang w:val="sr-Cyrl-CS"/>
        </w:rPr>
        <w:t>деле се планираним уговореним капацитетом на свакој улазној тачки или сваком кластеру улазних тачака и на свакој излазној тачки или сваком кластеру излазних тачака у складу са следећим формулама:</w:t>
      </w:r>
    </w:p>
    <w:p w14:paraId="32216929"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46CC17AC" w14:textId="2E444CF6"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Para>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T</m:t>
              </m:r>
            </m:e>
            <m:sub>
              <m:r>
                <m:rPr>
                  <m:sty m:val="p"/>
                </m:rPr>
                <w:rPr>
                  <w:rFonts w:ascii="Cambria Math" w:eastAsia="Calibri" w:hAnsi="Cambria Math" w:cs="Times New Roman"/>
                  <w:color w:val="000000" w:themeColor="text1"/>
                  <w:sz w:val="24"/>
                  <w:szCs w:val="24"/>
                  <w:lang w:val="sr-Cyrl-CS"/>
                </w:rPr>
                <m:t>En</m:t>
              </m:r>
            </m:sub>
          </m:sSub>
          <m:r>
            <w:rPr>
              <w:rFonts w:ascii="Cambria Math" w:eastAsia="Calibri" w:hAnsi="Cambria Math" w:cs="Times New Roman"/>
              <w:color w:val="000000" w:themeColor="text1"/>
              <w:sz w:val="24"/>
              <w:szCs w:val="24"/>
              <w:lang w:val="sr-Cyrl-CS"/>
            </w:rPr>
            <m:t xml:space="preserve">= </m:t>
          </m:r>
          <m:f>
            <m:fPr>
              <m:ctrlPr>
                <w:rPr>
                  <w:rFonts w:ascii="Cambria Math" w:eastAsia="Calibri" w:hAnsi="Cambria Math" w:cs="Times New Roman"/>
                  <w:i/>
                  <w:color w:val="000000" w:themeColor="text1"/>
                  <w:sz w:val="24"/>
                  <w:szCs w:val="24"/>
                  <w:lang w:val="sr-Cyrl-CS"/>
                </w:rPr>
              </m:ctrlPr>
            </m:fPr>
            <m:num>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R</m:t>
                  </m:r>
                </m:e>
                <m:sub>
                  <m:r>
                    <m:rPr>
                      <m:sty m:val="p"/>
                    </m:rPr>
                    <w:rPr>
                      <w:rFonts w:ascii="Cambria Math" w:eastAsia="Calibri" w:hAnsi="Cambria Math" w:cs="Times New Roman"/>
                      <w:color w:val="000000" w:themeColor="text1"/>
                      <w:sz w:val="24"/>
                      <w:szCs w:val="24"/>
                      <w:lang w:val="sr-Cyrl-CS"/>
                    </w:rPr>
                    <m:t>En</m:t>
                  </m:r>
                </m:sub>
              </m:sSub>
            </m:num>
            <m:den>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En</m:t>
                  </m:r>
                </m:sub>
              </m:sSub>
            </m:den>
          </m:f>
        </m:oMath>
      </m:oMathPara>
    </w:p>
    <w:p w14:paraId="1EB4E9CB" w14:textId="1723A071"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Para>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T</m:t>
              </m:r>
            </m:e>
            <m:sub>
              <m:r>
                <m:rPr>
                  <m:sty m:val="p"/>
                </m:rPr>
                <w:rPr>
                  <w:rFonts w:ascii="Cambria Math" w:eastAsia="Calibri" w:hAnsi="Cambria Math" w:cs="Times New Roman"/>
                  <w:color w:val="000000" w:themeColor="text1"/>
                  <w:sz w:val="24"/>
                  <w:szCs w:val="24"/>
                  <w:lang w:val="sr-Cyrl-CS"/>
                </w:rPr>
                <m:t>Ex</m:t>
              </m:r>
            </m:sub>
          </m:sSub>
          <m:r>
            <w:rPr>
              <w:rFonts w:ascii="Cambria Math" w:eastAsia="Calibri" w:hAnsi="Cambria Math" w:cs="Times New Roman"/>
              <w:color w:val="000000" w:themeColor="text1"/>
              <w:sz w:val="24"/>
              <w:szCs w:val="24"/>
              <w:lang w:val="sr-Cyrl-CS"/>
            </w:rPr>
            <m:t xml:space="preserve">= </m:t>
          </m:r>
          <m:f>
            <m:fPr>
              <m:ctrlPr>
                <w:rPr>
                  <w:rFonts w:ascii="Cambria Math" w:eastAsia="Calibri" w:hAnsi="Cambria Math" w:cs="Times New Roman"/>
                  <w:i/>
                  <w:color w:val="000000" w:themeColor="text1"/>
                  <w:sz w:val="24"/>
                  <w:szCs w:val="24"/>
                  <w:lang w:val="sr-Cyrl-CS"/>
                </w:rPr>
              </m:ctrlPr>
            </m:fPr>
            <m:num>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R</m:t>
                  </m:r>
                </m:e>
                <m:sub>
                  <m:r>
                    <m:rPr>
                      <m:sty m:val="p"/>
                    </m:rPr>
                    <w:rPr>
                      <w:rFonts w:ascii="Cambria Math" w:eastAsia="Calibri" w:hAnsi="Cambria Math" w:cs="Times New Roman"/>
                      <w:color w:val="000000" w:themeColor="text1"/>
                      <w:sz w:val="24"/>
                      <w:szCs w:val="24"/>
                      <w:lang w:val="sr-Cyrl-CS"/>
                    </w:rPr>
                    <m:t>Ex</m:t>
                  </m:r>
                </m:sub>
              </m:sSub>
            </m:num>
            <m:den>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Ex</m:t>
                  </m:r>
                </m:sub>
              </m:sSub>
            </m:den>
          </m:f>
        </m:oMath>
      </m:oMathPara>
    </w:p>
    <w:p w14:paraId="1D79CF17" w14:textId="77777777" w:rsidR="000125EB" w:rsidRPr="00624CEE" w:rsidRDefault="000125EB" w:rsidP="007656E3">
      <w:pPr>
        <w:spacing w:after="120" w:line="240" w:lineRule="auto"/>
        <w:contextualSpacing/>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 чему:</w:t>
      </w:r>
    </w:p>
    <w:p w14:paraId="650A5DA0" w14:textId="4BECA3EC"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T</m:t>
            </m:r>
          </m:e>
          <m:sub>
            <m:r>
              <m:rPr>
                <m:sty m:val="p"/>
              </m:rPr>
              <w:rPr>
                <w:rFonts w:ascii="Cambria Math" w:eastAsia="Calibri" w:hAnsi="Cambria Math" w:cs="Times New Roman"/>
                <w:color w:val="000000" w:themeColor="text1"/>
                <w:sz w:val="24"/>
                <w:szCs w:val="24"/>
                <w:lang w:val="sr-Cyrl-CS"/>
              </w:rPr>
              <m:t>En</m:t>
            </m:r>
          </m:sub>
        </m:sSub>
      </m:oMath>
      <w:r w:rsidR="000125EB" w:rsidRPr="00624CEE">
        <w:rPr>
          <w:rFonts w:ascii="Times New Roman" w:eastAsia="Calibri" w:hAnsi="Times New Roman" w:cs="Times New Roman"/>
          <w:color w:val="000000" w:themeColor="text1"/>
          <w:sz w:val="24"/>
          <w:szCs w:val="24"/>
          <w:lang w:val="sr-Cyrl-CS"/>
        </w:rPr>
        <w:t xml:space="preserve"> је референтна цена на улазној тачки или свакој улазној тачки у оквиру кластера улазних тачака;</w:t>
      </w:r>
    </w:p>
    <w:p w14:paraId="59B6ACC6" w14:textId="7234ADF2"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T</m:t>
            </m:r>
          </m:e>
          <m:sub>
            <m:r>
              <m:rPr>
                <m:sty m:val="p"/>
              </m:rPr>
              <w:rPr>
                <w:rFonts w:ascii="Cambria Math" w:eastAsia="Calibri" w:hAnsi="Cambria Math" w:cs="Times New Roman"/>
                <w:color w:val="000000" w:themeColor="text1"/>
                <w:sz w:val="24"/>
                <w:szCs w:val="24"/>
                <w:lang w:val="sr-Cyrl-CS"/>
              </w:rPr>
              <m:t>Ex</m:t>
            </m:r>
          </m:sub>
        </m:sSub>
      </m:oMath>
      <w:r w:rsidR="000125EB" w:rsidRPr="00624CEE">
        <w:rPr>
          <w:rFonts w:ascii="Times New Roman" w:eastAsia="Calibri" w:hAnsi="Times New Roman" w:cs="Times New Roman"/>
          <w:color w:val="000000" w:themeColor="text1"/>
          <w:sz w:val="24"/>
          <w:szCs w:val="24"/>
          <w:lang w:val="sr-Cyrl-CS"/>
        </w:rPr>
        <w:t xml:space="preserve"> је референтна цена на излазној тачки или свакој излазној тачки у оквиру кластера излазних тачака;</w:t>
      </w:r>
    </w:p>
    <w:p w14:paraId="500F061D" w14:textId="581CD797"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En</m:t>
            </m:r>
          </m:sub>
        </m:sSub>
      </m:oMath>
      <w:r w:rsidR="000125EB" w:rsidRPr="00624CEE">
        <w:rPr>
          <w:rFonts w:ascii="Times New Roman" w:eastAsia="Calibri" w:hAnsi="Times New Roman" w:cs="Times New Roman"/>
          <w:color w:val="000000" w:themeColor="text1"/>
          <w:sz w:val="24"/>
          <w:szCs w:val="24"/>
          <w:lang w:val="sr-Cyrl-CS"/>
        </w:rPr>
        <w:t xml:space="preserve"> је планирани уговорени капацитет на улазној тачки или кластеру улазних тачака;</w:t>
      </w:r>
    </w:p>
    <w:p w14:paraId="6CDA5F35" w14:textId="261CA375" w:rsidR="000125EB" w:rsidRPr="00624CEE" w:rsidRDefault="00000000">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Ex</m:t>
            </m:r>
          </m:sub>
        </m:sSub>
      </m:oMath>
      <w:r w:rsidR="000125EB" w:rsidRPr="00624CEE">
        <w:rPr>
          <w:rFonts w:ascii="Times New Roman" w:eastAsia="Calibri" w:hAnsi="Times New Roman" w:cs="Times New Roman"/>
          <w:color w:val="000000" w:themeColor="text1"/>
          <w:sz w:val="24"/>
          <w:szCs w:val="24"/>
          <w:lang w:val="sr-Cyrl-CS"/>
        </w:rPr>
        <w:t>је планирани уговорени капацитет на излазној тачки или кластеру излазних тачака.</w:t>
      </w:r>
    </w:p>
    <w:p w14:paraId="3F14C182" w14:textId="77777777" w:rsidR="00B17898" w:rsidRPr="00624CEE" w:rsidRDefault="00B17898"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10835849" w14:textId="208EEFAD"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 xml:space="preserve">Усклађивање тарифа на улазима и излазима </w:t>
      </w:r>
      <w:r w:rsidR="000B368A" w:rsidRPr="00624CEE">
        <w:rPr>
          <w:rFonts w:ascii="Times New Roman" w:hAnsi="Times New Roman" w:cs="Times New Roman"/>
          <w:b w:val="0"/>
          <w:sz w:val="24"/>
          <w:szCs w:val="24"/>
          <w:lang w:val="sr-Cyrl-CS"/>
        </w:rPr>
        <w:t>у</w:t>
      </w:r>
      <w:r w:rsidRPr="00624CEE">
        <w:rPr>
          <w:rFonts w:ascii="Times New Roman" w:hAnsi="Times New Roman" w:cs="Times New Roman"/>
          <w:b w:val="0"/>
          <w:sz w:val="24"/>
          <w:szCs w:val="24"/>
          <w:lang w:val="sr-Cyrl-CS"/>
        </w:rPr>
        <w:t>/</w:t>
      </w:r>
      <w:r w:rsidR="000B368A" w:rsidRPr="00624CEE">
        <w:rPr>
          <w:rFonts w:ascii="Times New Roman" w:hAnsi="Times New Roman" w:cs="Times New Roman"/>
          <w:b w:val="0"/>
          <w:sz w:val="24"/>
          <w:szCs w:val="24"/>
          <w:lang w:val="sr-Cyrl-CS"/>
        </w:rPr>
        <w:t>из</w:t>
      </w:r>
      <w:r w:rsidRPr="00624CEE">
        <w:rPr>
          <w:rFonts w:ascii="Times New Roman" w:hAnsi="Times New Roman" w:cs="Times New Roman"/>
          <w:b w:val="0"/>
          <w:sz w:val="24"/>
          <w:szCs w:val="24"/>
          <w:lang w:val="sr-Cyrl-CS"/>
        </w:rPr>
        <w:t xml:space="preserve"> складишта природног гаса, улазима из терминала за УПГ и улазима и излазима у/из инфраструктуре којом се повезују неповезани системи</w:t>
      </w:r>
    </w:p>
    <w:p w14:paraId="20BF10A0" w14:textId="77777777" w:rsidR="00F14A55" w:rsidRPr="00624CEE" w:rsidRDefault="00F14A55" w:rsidP="00762F92">
      <w:pPr>
        <w:pStyle w:val="Heading2"/>
        <w:spacing w:before="0"/>
        <w:ind w:left="0" w:right="0"/>
        <w:contextualSpacing/>
        <w:rPr>
          <w:rFonts w:ascii="Times New Roman" w:hAnsi="Times New Roman" w:cs="Times New Roman"/>
          <w:b w:val="0"/>
          <w:sz w:val="24"/>
          <w:szCs w:val="24"/>
          <w:lang w:val="sr-Cyrl-CS"/>
        </w:rPr>
      </w:pPr>
    </w:p>
    <w:p w14:paraId="19DEAEE1"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9.</w:t>
      </w:r>
    </w:p>
    <w:p w14:paraId="0EE7B6B9" w14:textId="29517DBA"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Агенција у Методологији одређује попуст од најмање 50% који се примењује на тарифе за транспорт засноване на капацитету на улазним тачкама из складишта и излазним тачкама у складишта природног гаса, осим у мери у којој се складиште природног гаса повезано са више од једн</w:t>
      </w:r>
      <w:r w:rsidR="0007058C" w:rsidRPr="00624CEE">
        <w:rPr>
          <w:rFonts w:ascii="Times New Roman" w:eastAsia="Calibri" w:hAnsi="Times New Roman" w:cs="Times New Roman"/>
          <w:color w:val="000000" w:themeColor="text1"/>
          <w:sz w:val="24"/>
          <w:szCs w:val="24"/>
          <w:lang w:val="sr-Cyrl-CS"/>
        </w:rPr>
        <w:t>ог</w:t>
      </w:r>
      <w:r w:rsidRPr="00624CEE">
        <w:rPr>
          <w:rFonts w:ascii="Times New Roman" w:eastAsia="Calibri" w:hAnsi="Times New Roman" w:cs="Times New Roman"/>
          <w:color w:val="000000" w:themeColor="text1"/>
          <w:sz w:val="24"/>
          <w:szCs w:val="24"/>
          <w:lang w:val="sr-Cyrl-CS"/>
        </w:rPr>
        <w:t xml:space="preserve"> транспортн</w:t>
      </w:r>
      <w:r w:rsidR="0007058C" w:rsidRPr="00624CEE">
        <w:rPr>
          <w:rFonts w:ascii="Times New Roman" w:eastAsia="Calibri" w:hAnsi="Times New Roman" w:cs="Times New Roman"/>
          <w:color w:val="000000" w:themeColor="text1"/>
          <w:sz w:val="24"/>
          <w:szCs w:val="24"/>
          <w:lang w:val="sr-Cyrl-CS"/>
        </w:rPr>
        <w:t>ог</w:t>
      </w:r>
      <w:r w:rsidRPr="00624CEE">
        <w:rPr>
          <w:rFonts w:ascii="Times New Roman" w:eastAsia="Calibri" w:hAnsi="Times New Roman" w:cs="Times New Roman"/>
          <w:color w:val="000000" w:themeColor="text1"/>
          <w:sz w:val="24"/>
          <w:szCs w:val="24"/>
          <w:lang w:val="sr-Cyrl-CS"/>
        </w:rPr>
        <w:t xml:space="preserve"> односно дистрибутивн</w:t>
      </w:r>
      <w:r w:rsidR="0007058C" w:rsidRPr="00624CEE">
        <w:rPr>
          <w:rFonts w:ascii="Times New Roman" w:eastAsia="Calibri" w:hAnsi="Times New Roman" w:cs="Times New Roman"/>
          <w:color w:val="000000" w:themeColor="text1"/>
          <w:sz w:val="24"/>
          <w:szCs w:val="24"/>
          <w:lang w:val="sr-Cyrl-CS"/>
        </w:rPr>
        <w:t>ог</w:t>
      </w:r>
      <w:r w:rsidRPr="00624CEE">
        <w:rPr>
          <w:rFonts w:ascii="Times New Roman" w:eastAsia="Calibri" w:hAnsi="Times New Roman" w:cs="Times New Roman"/>
          <w:color w:val="000000" w:themeColor="text1"/>
          <w:sz w:val="24"/>
          <w:szCs w:val="24"/>
          <w:lang w:val="sr-Cyrl-CS"/>
        </w:rPr>
        <w:t xml:space="preserve"> систем</w:t>
      </w:r>
      <w:r w:rsidR="0007058C" w:rsidRPr="00624CEE">
        <w:rPr>
          <w:rFonts w:ascii="Times New Roman" w:eastAsia="Calibri" w:hAnsi="Times New Roman" w:cs="Times New Roman"/>
          <w:color w:val="000000" w:themeColor="text1"/>
          <w:sz w:val="24"/>
          <w:szCs w:val="24"/>
          <w:lang w:val="sr-Cyrl-CS"/>
        </w:rPr>
        <w:t>а</w:t>
      </w:r>
      <w:r w:rsidRPr="00624CEE">
        <w:rPr>
          <w:rFonts w:ascii="Times New Roman" w:eastAsia="Calibri" w:hAnsi="Times New Roman" w:cs="Times New Roman"/>
          <w:color w:val="000000" w:themeColor="text1"/>
          <w:sz w:val="24"/>
          <w:szCs w:val="24"/>
          <w:lang w:val="sr-Cyrl-CS"/>
        </w:rPr>
        <w:t>, користи за тржишно надметање са тачком интерконекције.</w:t>
      </w:r>
    </w:p>
    <w:p w14:paraId="6A598789" w14:textId="5D7497ED" w:rsidR="000125EB" w:rsidRPr="00624CEE" w:rsidRDefault="000125EB" w:rsidP="00D77DB3">
      <w:pPr>
        <w:spacing w:after="0" w:line="240" w:lineRule="auto"/>
        <w:ind w:firstLine="567"/>
        <w:contextualSpacing/>
        <w:jc w:val="both"/>
        <w:rPr>
          <w:rFonts w:ascii="Times New Roman" w:eastAsia="Calibri" w:hAnsi="Times New Roman" w:cs="Times New Roman"/>
          <w:color w:val="FF0000"/>
          <w:sz w:val="24"/>
          <w:szCs w:val="24"/>
          <w:lang w:val="sr-Cyrl-CS"/>
        </w:rPr>
      </w:pPr>
      <w:r w:rsidRPr="00624CEE">
        <w:rPr>
          <w:rFonts w:ascii="Times New Roman" w:eastAsia="Calibri" w:hAnsi="Times New Roman" w:cs="Times New Roman"/>
          <w:color w:val="000000" w:themeColor="text1"/>
          <w:sz w:val="24"/>
          <w:szCs w:val="24"/>
          <w:lang w:val="sr-Cyrl-CS"/>
        </w:rPr>
        <w:t xml:space="preserve">На улазним тачкама из терминала за УПГ као и на улазним и излазним тачкама инфраструктуре изграђене ради повезивања са суседним транспортним системом </w:t>
      </w:r>
      <w:r w:rsidR="00D01280" w:rsidRPr="00624CEE">
        <w:rPr>
          <w:rFonts w:ascii="Times New Roman" w:eastAsia="Calibri" w:hAnsi="Times New Roman" w:cs="Times New Roman"/>
          <w:color w:val="000000" w:themeColor="text1"/>
          <w:sz w:val="24"/>
          <w:szCs w:val="24"/>
          <w:lang w:val="sr-Cyrl-CS"/>
        </w:rPr>
        <w:t xml:space="preserve"> </w:t>
      </w:r>
      <w:r w:rsidR="006E02DC" w:rsidRPr="00624CEE">
        <w:rPr>
          <w:rFonts w:ascii="Times New Roman" w:eastAsia="Calibri" w:hAnsi="Times New Roman" w:cs="Times New Roman"/>
          <w:color w:val="000000" w:themeColor="text1"/>
          <w:sz w:val="24"/>
          <w:szCs w:val="24"/>
          <w:lang w:val="sr-Cyrl-CS"/>
        </w:rPr>
        <w:t xml:space="preserve">потписнице </w:t>
      </w:r>
      <w:r w:rsidR="00294F32" w:rsidRPr="00624CEE">
        <w:rPr>
          <w:rFonts w:ascii="Times New Roman" w:eastAsia="Calibri" w:hAnsi="Times New Roman" w:cs="Times New Roman"/>
          <w:color w:val="000000" w:themeColor="text1"/>
          <w:sz w:val="24"/>
          <w:szCs w:val="24"/>
          <w:lang w:val="sr-Cyrl-CS"/>
        </w:rPr>
        <w:t>Уговора о оснивању Енерге</w:t>
      </w:r>
      <w:r w:rsidR="006D772C" w:rsidRPr="00624CEE">
        <w:rPr>
          <w:rFonts w:ascii="Times New Roman" w:eastAsia="Calibri" w:hAnsi="Times New Roman" w:cs="Times New Roman"/>
          <w:color w:val="000000" w:themeColor="text1"/>
          <w:sz w:val="24"/>
          <w:szCs w:val="24"/>
          <w:lang w:val="sr-Cyrl-CS"/>
        </w:rPr>
        <w:t>тске заједнице између Европске з</w:t>
      </w:r>
      <w:r w:rsidR="00294F32" w:rsidRPr="00624CEE">
        <w:rPr>
          <w:rFonts w:ascii="Times New Roman" w:eastAsia="Calibri" w:hAnsi="Times New Roman" w:cs="Times New Roman"/>
          <w:color w:val="000000" w:themeColor="text1"/>
          <w:sz w:val="24"/>
          <w:szCs w:val="24"/>
          <w:lang w:val="sr-Cyrl-CS"/>
        </w:rPr>
        <w:t>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w:t>
      </w:r>
      <w:r w:rsidR="006D772C" w:rsidRPr="00624CEE">
        <w:rPr>
          <w:rFonts w:ascii="Times New Roman" w:eastAsia="Calibri" w:hAnsi="Times New Roman" w:cs="Times New Roman"/>
          <w:color w:val="000000" w:themeColor="text1"/>
          <w:sz w:val="24"/>
          <w:szCs w:val="24"/>
          <w:lang w:val="sr-Cyrl-CS"/>
        </w:rPr>
        <w:t xml:space="preserve"> </w:t>
      </w:r>
      <w:r w:rsidR="006D772C" w:rsidRPr="00624CEE">
        <w:rPr>
          <w:rFonts w:ascii="Times New Roman" w:eastAsia="Calibri" w:hAnsi="Times New Roman" w:cs="Times New Roman"/>
          <w:color w:val="000000" w:themeColor="text1"/>
          <w:sz w:val="24"/>
          <w:szCs w:val="24"/>
          <w:lang w:val="sr-Cyrl-CS"/>
        </w:rPr>
        <w:lastRenderedPageBreak/>
        <w:t>Републике Србије и Привремене М</w:t>
      </w:r>
      <w:r w:rsidR="00294F32" w:rsidRPr="00624CEE">
        <w:rPr>
          <w:rFonts w:ascii="Times New Roman" w:eastAsia="Calibri" w:hAnsi="Times New Roman" w:cs="Times New Roman"/>
          <w:color w:val="000000" w:themeColor="text1"/>
          <w:sz w:val="24"/>
          <w:szCs w:val="24"/>
          <w:lang w:val="sr-Cyrl-CS"/>
        </w:rPr>
        <w:t xml:space="preserve">исије Уједињених нација на Косову у складу са Резолуцијом 1244 Савета </w:t>
      </w:r>
      <w:r w:rsidR="006D772C" w:rsidRPr="00624CEE">
        <w:rPr>
          <w:rFonts w:ascii="Times New Roman" w:eastAsia="Calibri" w:hAnsi="Times New Roman" w:cs="Times New Roman"/>
          <w:color w:val="000000" w:themeColor="text1"/>
          <w:sz w:val="24"/>
          <w:szCs w:val="24"/>
          <w:lang w:val="sr-Cyrl-CS"/>
        </w:rPr>
        <w:t xml:space="preserve">безбедности Уједињених нација </w:t>
      </w:r>
      <w:r w:rsidR="006E02DC" w:rsidRPr="00624CEE">
        <w:rPr>
          <w:rFonts w:ascii="Times New Roman" w:eastAsia="Calibri" w:hAnsi="Times New Roman" w:cs="Times New Roman"/>
          <w:color w:val="000000" w:themeColor="text1"/>
          <w:sz w:val="24"/>
          <w:szCs w:val="24"/>
          <w:lang w:val="sr-Cyrl-CS"/>
        </w:rPr>
        <w:t>(у даљем тексту:</w:t>
      </w:r>
      <w:r w:rsidR="00294F32" w:rsidRPr="00624CEE">
        <w:rPr>
          <w:rFonts w:ascii="Times New Roman" w:eastAsia="Calibri" w:hAnsi="Times New Roman" w:cs="Times New Roman"/>
          <w:color w:val="000000" w:themeColor="text1"/>
          <w:sz w:val="24"/>
          <w:szCs w:val="24"/>
          <w:lang w:val="sr-Cyrl-CS"/>
        </w:rPr>
        <w:t xml:space="preserve"> </w:t>
      </w:r>
      <w:r w:rsidR="006D772C" w:rsidRPr="00624CEE">
        <w:rPr>
          <w:rFonts w:ascii="Times New Roman" w:eastAsia="Calibri" w:hAnsi="Times New Roman" w:cs="Times New Roman"/>
          <w:color w:val="000000" w:themeColor="text1"/>
          <w:sz w:val="24"/>
          <w:szCs w:val="24"/>
          <w:lang w:val="sr-Cyrl-CS"/>
        </w:rPr>
        <w:t>Уговор о оснивању Енергетске заједнице</w:t>
      </w:r>
      <w:r w:rsidR="00294F32" w:rsidRPr="00624CEE">
        <w:rPr>
          <w:rFonts w:ascii="Times New Roman" w:eastAsia="Calibri" w:hAnsi="Times New Roman" w:cs="Times New Roman"/>
          <w:color w:val="000000" w:themeColor="text1"/>
          <w:sz w:val="24"/>
          <w:szCs w:val="24"/>
          <w:lang w:val="sr-Cyrl-CS"/>
        </w:rPr>
        <w:t>)</w:t>
      </w:r>
      <w:r w:rsidR="004F5E4B" w:rsidRPr="00624CEE">
        <w:rPr>
          <w:rFonts w:ascii="Times New Roman" w:eastAsia="Calibri" w:hAnsi="Times New Roman" w:cs="Times New Roman"/>
          <w:color w:val="000000" w:themeColor="text1"/>
          <w:sz w:val="24"/>
          <w:szCs w:val="24"/>
          <w:lang w:val="sr-Cyrl-CS"/>
        </w:rPr>
        <w:t>, као и Мађарске</w:t>
      </w:r>
      <w:r w:rsidR="007F68AC" w:rsidRPr="00624CEE">
        <w:rPr>
          <w:rFonts w:ascii="Times New Roman" w:eastAsia="Calibri" w:hAnsi="Times New Roman" w:cs="Times New Roman"/>
          <w:color w:val="000000" w:themeColor="text1"/>
          <w:sz w:val="24"/>
          <w:szCs w:val="24"/>
          <w:lang w:val="sr-Cyrl-CS"/>
        </w:rPr>
        <w:t>,</w:t>
      </w:r>
      <w:r w:rsidR="004F5E4B" w:rsidRPr="00624CEE">
        <w:rPr>
          <w:rFonts w:ascii="Times New Roman" w:eastAsia="Calibri" w:hAnsi="Times New Roman" w:cs="Times New Roman"/>
          <w:color w:val="000000" w:themeColor="text1"/>
          <w:sz w:val="24"/>
          <w:szCs w:val="24"/>
          <w:lang w:val="sr-Cyrl-CS"/>
        </w:rPr>
        <w:t xml:space="preserve"> </w:t>
      </w:r>
      <w:r w:rsidRPr="00624CEE">
        <w:rPr>
          <w:rFonts w:ascii="Times New Roman" w:eastAsia="Calibri" w:hAnsi="Times New Roman" w:cs="Times New Roman"/>
          <w:color w:val="000000" w:themeColor="text1"/>
          <w:sz w:val="24"/>
          <w:szCs w:val="24"/>
          <w:lang w:val="sr-Cyrl-CS"/>
        </w:rPr>
        <w:t>који није повезан, могуће је применити попуст на одговарајуће тарифе за транспорт засноване на капацитету, а у циљу повећања сигурности снабдевања природним гасом.</w:t>
      </w:r>
      <w:r w:rsidR="00633725" w:rsidRPr="00624CEE">
        <w:rPr>
          <w:rFonts w:ascii="Times New Roman" w:eastAsia="Calibri" w:hAnsi="Times New Roman" w:cs="Times New Roman"/>
          <w:color w:val="000000" w:themeColor="text1"/>
          <w:sz w:val="24"/>
          <w:szCs w:val="24"/>
          <w:lang w:val="sr-Cyrl-CS"/>
        </w:rPr>
        <w:t xml:space="preserve"> </w:t>
      </w:r>
    </w:p>
    <w:p w14:paraId="07B172AE"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3D8943DE" w14:textId="7E683A71"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Правила за улазно-излазне системе када најмање два оператора транспортног система обављају делатност транспорта</w:t>
      </w:r>
    </w:p>
    <w:p w14:paraId="7F970F7C" w14:textId="77777777" w:rsidR="00F14A55" w:rsidRPr="00624CEE" w:rsidRDefault="00F14A55" w:rsidP="00762F92">
      <w:pPr>
        <w:pStyle w:val="Heading2"/>
        <w:spacing w:before="0"/>
        <w:ind w:left="0" w:right="0"/>
        <w:contextualSpacing/>
        <w:rPr>
          <w:rFonts w:ascii="Times New Roman" w:hAnsi="Times New Roman" w:cs="Times New Roman"/>
          <w:b w:val="0"/>
          <w:sz w:val="24"/>
          <w:szCs w:val="24"/>
          <w:lang w:val="sr-Cyrl-CS"/>
        </w:rPr>
      </w:pPr>
    </w:p>
    <w:p w14:paraId="55FD8080"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10.</w:t>
      </w:r>
    </w:p>
    <w:p w14:paraId="79379B11" w14:textId="464B6439"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Агенција методологијом за одређивање референтне цене утврђује начин утврђивања цене приступа транспортним системима оператора транспортног система који обављају делатност транспорта на територији Републике Србије, посматраним као целина, као и принципе механизма </w:t>
      </w:r>
      <w:r w:rsidR="00616633" w:rsidRPr="00624CEE">
        <w:rPr>
          <w:rFonts w:ascii="Times New Roman" w:eastAsia="Calibri" w:hAnsi="Times New Roman" w:cs="Times New Roman"/>
          <w:color w:val="000000" w:themeColor="text1"/>
          <w:sz w:val="24"/>
          <w:szCs w:val="24"/>
          <w:lang w:val="sr-Cyrl-CS"/>
        </w:rPr>
        <w:t xml:space="preserve">за компензацију </w:t>
      </w:r>
      <w:r w:rsidRPr="00624CEE">
        <w:rPr>
          <w:rFonts w:ascii="Times New Roman" w:eastAsia="Calibri" w:hAnsi="Times New Roman" w:cs="Times New Roman"/>
          <w:color w:val="000000" w:themeColor="text1"/>
          <w:sz w:val="24"/>
          <w:szCs w:val="24"/>
          <w:lang w:val="sr-Cyrl-CS"/>
        </w:rPr>
        <w:t xml:space="preserve">из става 5. овог члана. </w:t>
      </w:r>
    </w:p>
    <w:p w14:paraId="6544E2F2"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Сви оператори транспортног система који обављају делатност транспорта на територији Републике Србије заједнички примењују методологију из става 1. овог члана.</w:t>
      </w:r>
    </w:p>
    <w:p w14:paraId="1EC33CDA" w14:textId="684F0B8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Изузетно од става 2. овог члана и под условима из става 6. овог члана</w:t>
      </w:r>
      <w:r w:rsidR="00475ED9"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Агенција може одлучити:</w:t>
      </w:r>
    </w:p>
    <w:p w14:paraId="43022FFE" w14:textId="77777777" w:rsidR="000125EB" w:rsidRPr="00624CEE" w:rsidRDefault="000125EB" w:rsidP="007656E3">
      <w:pPr>
        <w:numPr>
          <w:ilvl w:val="0"/>
          <w:numId w:val="1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да сви оператори транспортног система унутар једног улазно-излазног система одвојено примењују исту методологију за утврђивање референтне цене;</w:t>
      </w:r>
    </w:p>
    <w:p w14:paraId="53E46828" w14:textId="7A153102" w:rsidR="000125EB" w:rsidRPr="00624CEE" w:rsidRDefault="000125EB" w:rsidP="00D77DB3">
      <w:pPr>
        <w:numPr>
          <w:ilvl w:val="0"/>
          <w:numId w:val="1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да при планирању спајања улазно-излазних система, изузетно од члана 6. став 4. ове уредбе, током периода </w:t>
      </w:r>
      <w:r w:rsidR="003061A5" w:rsidRPr="00624CEE">
        <w:rPr>
          <w:rFonts w:ascii="Times New Roman" w:eastAsia="Calibri" w:hAnsi="Times New Roman" w:cs="Times New Roman"/>
          <w:color w:val="000000" w:themeColor="text1"/>
          <w:sz w:val="24"/>
          <w:szCs w:val="24"/>
          <w:lang w:val="sr-Cyrl-CS"/>
        </w:rPr>
        <w:t xml:space="preserve">из </w:t>
      </w:r>
      <w:r w:rsidR="00294F32" w:rsidRPr="00624CEE">
        <w:rPr>
          <w:rFonts w:ascii="Times New Roman" w:eastAsia="Calibri" w:hAnsi="Times New Roman" w:cs="Times New Roman"/>
          <w:color w:val="000000" w:themeColor="text1"/>
          <w:sz w:val="24"/>
          <w:szCs w:val="24"/>
          <w:lang w:val="sr-Cyrl-CS"/>
        </w:rPr>
        <w:t xml:space="preserve">члана </w:t>
      </w:r>
      <w:r w:rsidR="009B775C" w:rsidRPr="00624CEE">
        <w:rPr>
          <w:rFonts w:ascii="Times New Roman" w:eastAsia="Calibri" w:hAnsi="Times New Roman" w:cs="Times New Roman"/>
          <w:color w:val="000000" w:themeColor="text1"/>
          <w:sz w:val="24"/>
          <w:szCs w:val="24"/>
          <w:lang w:val="sr-Cyrl-CS"/>
        </w:rPr>
        <w:t>35</w:t>
      </w:r>
      <w:r w:rsidR="00294F32" w:rsidRPr="00624CEE">
        <w:rPr>
          <w:rFonts w:ascii="Times New Roman" w:eastAsia="Calibri" w:hAnsi="Times New Roman" w:cs="Times New Roman"/>
          <w:color w:val="000000" w:themeColor="text1"/>
          <w:sz w:val="24"/>
          <w:szCs w:val="24"/>
          <w:lang w:val="sr-Cyrl-CS"/>
        </w:rPr>
        <w:t>. ове уредбе</w:t>
      </w:r>
      <w:r w:rsidR="003061A5" w:rsidRPr="00624CEE">
        <w:rPr>
          <w:rFonts w:ascii="Times New Roman" w:eastAsia="Calibri" w:hAnsi="Times New Roman" w:cs="Times New Roman"/>
          <w:color w:val="000000" w:themeColor="text1"/>
          <w:sz w:val="24"/>
          <w:szCs w:val="24"/>
          <w:lang w:val="sr-Cyrl-CS"/>
        </w:rPr>
        <w:t xml:space="preserve"> </w:t>
      </w:r>
      <w:r w:rsidRPr="00624CEE">
        <w:rPr>
          <w:rFonts w:ascii="Times New Roman" w:eastAsia="Calibri" w:hAnsi="Times New Roman" w:cs="Times New Roman"/>
          <w:color w:val="000000" w:themeColor="text1"/>
          <w:sz w:val="24"/>
          <w:szCs w:val="24"/>
          <w:lang w:val="sr-Cyrl-CS"/>
        </w:rPr>
        <w:t xml:space="preserve">сваки оператор транспортног система може у тим улазно-излазним системима одвојено </w:t>
      </w:r>
      <w:r w:rsidR="00ED0170" w:rsidRPr="00624CEE">
        <w:rPr>
          <w:rFonts w:ascii="Times New Roman" w:eastAsia="Calibri" w:hAnsi="Times New Roman" w:cs="Times New Roman"/>
          <w:color w:val="000000" w:themeColor="text1"/>
          <w:sz w:val="24"/>
          <w:szCs w:val="24"/>
          <w:lang w:val="sr-Cyrl-CS"/>
        </w:rPr>
        <w:t xml:space="preserve">да </w:t>
      </w:r>
      <w:r w:rsidRPr="00624CEE">
        <w:rPr>
          <w:rFonts w:ascii="Times New Roman" w:eastAsia="Calibri" w:hAnsi="Times New Roman" w:cs="Times New Roman"/>
          <w:color w:val="000000" w:themeColor="text1"/>
          <w:sz w:val="24"/>
          <w:szCs w:val="24"/>
          <w:lang w:val="sr-Cyrl-CS"/>
        </w:rPr>
        <w:t>примењује различиту методологију за утврђивање референтне цене. У овом случају Агенција приликом одлучивања обавезно одређује временски период у коме ће се одвојено примењивати различита методологија за утврђивање референтне цен</w:t>
      </w:r>
      <w:r w:rsidR="00DD6CE3" w:rsidRPr="00624CEE">
        <w:rPr>
          <w:rFonts w:ascii="Times New Roman" w:eastAsia="Calibri" w:hAnsi="Times New Roman" w:cs="Times New Roman"/>
          <w:color w:val="000000" w:themeColor="text1"/>
          <w:sz w:val="24"/>
          <w:szCs w:val="24"/>
          <w:lang w:val="sr-Cyrl-CS"/>
        </w:rPr>
        <w:t xml:space="preserve">е, </w:t>
      </w:r>
      <w:r w:rsidRPr="00624CEE">
        <w:rPr>
          <w:rFonts w:ascii="Times New Roman" w:eastAsia="Calibri" w:hAnsi="Times New Roman" w:cs="Times New Roman"/>
          <w:color w:val="000000" w:themeColor="text1"/>
          <w:sz w:val="24"/>
          <w:szCs w:val="24"/>
          <w:lang w:val="sr-Cyrl-CS"/>
        </w:rPr>
        <w:t xml:space="preserve"> процењује утицај и врши анализу трошкова и користи. </w:t>
      </w:r>
    </w:p>
    <w:p w14:paraId="56601451" w14:textId="1BA37A8E"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 случају из става 3. тачка 2) овог члана</w:t>
      </w:r>
      <w:r w:rsidR="007F68AC"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приход од услуга транспорта оператора транспортног система је предмет усклађивања. </w:t>
      </w:r>
    </w:p>
    <w:p w14:paraId="57D7FDC0" w14:textId="656C885D"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Ефикасан механизам за компензацију оператор</w:t>
      </w:r>
      <w:r w:rsidR="00793E74" w:rsidRPr="00624CEE">
        <w:rPr>
          <w:rFonts w:ascii="Times New Roman" w:eastAsia="Calibri" w:hAnsi="Times New Roman" w:cs="Times New Roman"/>
          <w:color w:val="000000" w:themeColor="text1"/>
          <w:sz w:val="24"/>
          <w:szCs w:val="24"/>
          <w:lang w:val="sr-Cyrl-CS"/>
        </w:rPr>
        <w:t>и</w:t>
      </w:r>
      <w:r w:rsidRPr="00624CEE">
        <w:rPr>
          <w:rFonts w:ascii="Times New Roman" w:eastAsia="Calibri" w:hAnsi="Times New Roman" w:cs="Times New Roman"/>
          <w:color w:val="000000" w:themeColor="text1"/>
          <w:sz w:val="24"/>
          <w:szCs w:val="24"/>
          <w:lang w:val="sr-Cyrl-CS"/>
        </w:rPr>
        <w:t xml:space="preserve"> транспортног система </w:t>
      </w:r>
      <w:r w:rsidR="00793E74" w:rsidRPr="00624CEE">
        <w:rPr>
          <w:rFonts w:ascii="Times New Roman" w:eastAsia="Calibri" w:hAnsi="Times New Roman" w:cs="Times New Roman"/>
          <w:color w:val="000000" w:themeColor="text1"/>
          <w:sz w:val="24"/>
          <w:szCs w:val="24"/>
          <w:lang w:val="sr-Cyrl-CS"/>
        </w:rPr>
        <w:t xml:space="preserve">међусобно </w:t>
      </w:r>
      <w:r w:rsidRPr="00624CEE">
        <w:rPr>
          <w:rFonts w:ascii="Times New Roman" w:eastAsia="Calibri" w:hAnsi="Times New Roman" w:cs="Times New Roman"/>
          <w:color w:val="000000" w:themeColor="text1"/>
          <w:sz w:val="24"/>
          <w:szCs w:val="24"/>
          <w:lang w:val="sr-Cyrl-CS"/>
        </w:rPr>
        <w:t>утврђуј</w:t>
      </w:r>
      <w:r w:rsidR="00793E74" w:rsidRPr="00624CEE">
        <w:rPr>
          <w:rFonts w:ascii="Times New Roman" w:eastAsia="Calibri" w:hAnsi="Times New Roman" w:cs="Times New Roman"/>
          <w:color w:val="000000" w:themeColor="text1"/>
          <w:sz w:val="24"/>
          <w:szCs w:val="24"/>
          <w:lang w:val="sr-Cyrl-CS"/>
        </w:rPr>
        <w:t>у</w:t>
      </w:r>
      <w:r w:rsidRPr="00624CEE">
        <w:rPr>
          <w:rFonts w:ascii="Times New Roman" w:eastAsia="Calibri" w:hAnsi="Times New Roman" w:cs="Times New Roman"/>
          <w:color w:val="000000" w:themeColor="text1"/>
          <w:sz w:val="24"/>
          <w:szCs w:val="24"/>
          <w:lang w:val="sr-Cyrl-CS"/>
        </w:rPr>
        <w:t xml:space="preserve"> у циљу правилне заједничке примене исте методологије за утврђивање референтне цене. </w:t>
      </w:r>
    </w:p>
    <w:p w14:paraId="142E8AD7" w14:textId="77777777" w:rsidR="000125EB" w:rsidRPr="00624CEE" w:rsidRDefault="000125EB" w:rsidP="006E6F9E">
      <w:pPr>
        <w:spacing w:after="120" w:line="240" w:lineRule="auto"/>
        <w:ind w:firstLine="567"/>
        <w:contextualSpacing/>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Агенција доноси одлуку из става 3. овог члана ако су испуњени следећи услови:</w:t>
      </w:r>
    </w:p>
    <w:p w14:paraId="589116A5" w14:textId="77777777" w:rsidR="000125EB" w:rsidRPr="00624CEE" w:rsidRDefault="000125EB" w:rsidP="007656E3">
      <w:pPr>
        <w:numPr>
          <w:ilvl w:val="0"/>
          <w:numId w:val="1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утврђен је ефикасан механизам за компензацију између оператора транспортног система ради:</w:t>
      </w:r>
    </w:p>
    <w:p w14:paraId="511EAF27" w14:textId="669FA839" w:rsidR="000125EB" w:rsidRPr="00624CEE" w:rsidRDefault="00303385" w:rsidP="007656E3">
      <w:pPr>
        <w:numPr>
          <w:ilvl w:val="0"/>
          <w:numId w:val="20"/>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спречавања негативних утицаја на приход од услуга транспорта оператора транспортног система;</w:t>
      </w:r>
    </w:p>
    <w:p w14:paraId="207FD00C" w14:textId="7D6F0302" w:rsidR="000125EB" w:rsidRPr="00624CEE" w:rsidRDefault="00303385" w:rsidP="00D77DB3">
      <w:pPr>
        <w:numPr>
          <w:ilvl w:val="0"/>
          <w:numId w:val="20"/>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избегавања међусобног субвенционисања између транспорта у оквиру система и транспорта у други систем;</w:t>
      </w:r>
    </w:p>
    <w:p w14:paraId="2A3A93A1" w14:textId="229EC037" w:rsidR="000125EB" w:rsidRPr="00624CEE" w:rsidRDefault="000125EB" w:rsidP="00F14A55">
      <w:pPr>
        <w:numPr>
          <w:ilvl w:val="0"/>
          <w:numId w:val="19"/>
        </w:numPr>
        <w:tabs>
          <w:tab w:val="left" w:pos="851"/>
        </w:tabs>
        <w:spacing w:after="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одвојеном применом методологије за одређивање референтне цене</w:t>
      </w:r>
      <w:r w:rsidRPr="00624CEE">
        <w:rPr>
          <w:rFonts w:ascii="Times New Roman" w:hAnsi="Times New Roman" w:cs="Times New Roman"/>
          <w:sz w:val="24"/>
          <w:szCs w:val="24"/>
          <w:lang w:val="sr-Cyrl-CS"/>
        </w:rPr>
        <w:t xml:space="preserve"> </w:t>
      </w:r>
      <w:r w:rsidRPr="00624CEE">
        <w:rPr>
          <w:rFonts w:ascii="Times New Roman" w:eastAsia="Calibri" w:hAnsi="Times New Roman" w:cs="Times New Roman"/>
          <w:color w:val="000000" w:themeColor="text1"/>
          <w:sz w:val="24"/>
          <w:szCs w:val="24"/>
          <w:lang w:val="sr-Cyrl-CS"/>
        </w:rPr>
        <w:t>се осигурава да трошкови одговарају трошковима ефикасног оператора транспортног система.</w:t>
      </w:r>
    </w:p>
    <w:p w14:paraId="720D13F4" w14:textId="4E352223"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Истовремено са завршним консултацијама о предложеној Методологији и тарифама које омогућавају заједничку правилну примену методологије из става 1. овог члана у складу са чланом 25. ове уредбе</w:t>
      </w:r>
      <w:r w:rsidR="00475ED9"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Агенција спроводи консултације о начелима ефикасног механизма за компензацију између оператора транспортног система из става 6. овог члана и његовим ефектима на нивое тарифа. </w:t>
      </w:r>
    </w:p>
    <w:p w14:paraId="3760B0A6" w14:textId="07ECFE71"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Механизам за компензацију између оператора транспортног система се примењује у складу са Методологијом и објављује заједно са примедбама датим током консултација.</w:t>
      </w:r>
    </w:p>
    <w:p w14:paraId="13659E02" w14:textId="0ADB9D98"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lastRenderedPageBreak/>
        <w:t>Оператори транспортног система су дужни да, у року и сагласно принципима механизма за компензацију утврђеним у Методологији, споразумно уреде међусобне обавезе које произлазе из примене механизма за компензацију, ради поравнања разлика између прихода остварених применом цене приступа одређене за више транспортних система посматраних као целина и цен</w:t>
      </w:r>
      <w:r w:rsidR="00ED0170" w:rsidRPr="00624CEE">
        <w:rPr>
          <w:rFonts w:ascii="Times New Roman" w:eastAsia="Calibri" w:hAnsi="Times New Roman" w:cs="Times New Roman"/>
          <w:color w:val="000000" w:themeColor="text1"/>
          <w:sz w:val="24"/>
          <w:szCs w:val="24"/>
          <w:lang w:val="sr-Cyrl-CS"/>
        </w:rPr>
        <w:t>а</w:t>
      </w:r>
      <w:r w:rsidRPr="00624CEE">
        <w:rPr>
          <w:rFonts w:ascii="Times New Roman" w:eastAsia="Calibri" w:hAnsi="Times New Roman" w:cs="Times New Roman"/>
          <w:color w:val="000000" w:themeColor="text1"/>
          <w:sz w:val="24"/>
          <w:szCs w:val="24"/>
          <w:lang w:val="sr-Cyrl-CS"/>
        </w:rPr>
        <w:t xml:space="preserve"> које се одређују у складу са методологијом из става 1. овог члана за сваки транспортни систем појединачно.</w:t>
      </w:r>
    </w:p>
    <w:p w14:paraId="3C6B7411" w14:textId="32C83F21"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 случају из става 3. овог члана</w:t>
      </w:r>
      <w:r w:rsidR="00ED0170"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резервна цена из члана 21. став 1. ове уредбе се обрачунава применом следећа два обрачуна:</w:t>
      </w:r>
    </w:p>
    <w:p w14:paraId="015072A4" w14:textId="77777777" w:rsidR="000125EB" w:rsidRPr="00624CEE" w:rsidRDefault="000125EB" w:rsidP="007656E3">
      <w:pPr>
        <w:numPr>
          <w:ilvl w:val="0"/>
          <w:numId w:val="2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сваки оператор транспортног система врши обрачун утврђен у члану 21. став 1. ове уредбе;</w:t>
      </w:r>
    </w:p>
    <w:p w14:paraId="7B20D020" w14:textId="47E76437" w:rsidR="000125EB" w:rsidRPr="00624CEE" w:rsidRDefault="000125EB" w:rsidP="00D77DB3">
      <w:pPr>
        <w:numPr>
          <w:ilvl w:val="0"/>
          <w:numId w:val="2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пондерисани просек добијених вредности из тачке 1) овог става обрачунава се сходном применом формуле из члана 21. став 1. тачка 2) ове уредбе.</w:t>
      </w:r>
    </w:p>
    <w:p w14:paraId="2ACF2B05" w14:textId="5550B02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Завршне консултације из члана 25. ове уредбе, као и консултације у случају </w:t>
      </w:r>
      <w:r w:rsidR="003C0F7E" w:rsidRPr="00624CEE">
        <w:rPr>
          <w:rFonts w:ascii="Times New Roman" w:eastAsia="Calibri" w:hAnsi="Times New Roman" w:cs="Times New Roman"/>
          <w:color w:val="000000" w:themeColor="text1"/>
          <w:sz w:val="24"/>
          <w:szCs w:val="24"/>
          <w:lang w:val="sr-Cyrl-CS"/>
        </w:rPr>
        <w:t xml:space="preserve">из </w:t>
      </w:r>
      <w:r w:rsidRPr="00624CEE">
        <w:rPr>
          <w:rFonts w:ascii="Times New Roman" w:eastAsia="Calibri" w:hAnsi="Times New Roman" w:cs="Times New Roman"/>
          <w:color w:val="000000" w:themeColor="text1"/>
          <w:sz w:val="24"/>
          <w:szCs w:val="24"/>
          <w:lang w:val="sr-Cyrl-CS"/>
        </w:rPr>
        <w:t>става 3</w:t>
      </w:r>
      <w:r w:rsidR="00171262"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овог члана, спроводи Агенција.</w:t>
      </w:r>
    </w:p>
    <w:p w14:paraId="68B21D74" w14:textId="73A9513B"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 случају из става 3. овог члана</w:t>
      </w:r>
      <w:r w:rsidR="00171262"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информације из чл. 28. и 29. ове уредбе које се објављују збирно за све операторе транспортног система:</w:t>
      </w:r>
    </w:p>
    <w:p w14:paraId="1420E5A7" w14:textId="26398DBD" w:rsidR="000125EB" w:rsidRPr="00624CEE" w:rsidRDefault="000125EB" w:rsidP="007656E3">
      <w:pPr>
        <w:numPr>
          <w:ilvl w:val="0"/>
          <w:numId w:val="22"/>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објављују </w:t>
      </w:r>
      <w:r w:rsidR="00171262" w:rsidRPr="00624CEE">
        <w:rPr>
          <w:rFonts w:ascii="Times New Roman" w:eastAsia="Calibri" w:hAnsi="Times New Roman" w:cs="Times New Roman"/>
          <w:color w:val="000000" w:themeColor="text1"/>
          <w:sz w:val="24"/>
          <w:szCs w:val="24"/>
          <w:lang w:val="sr-Cyrl-CS"/>
        </w:rPr>
        <w:t xml:space="preserve">се </w:t>
      </w:r>
      <w:r w:rsidRPr="00624CEE">
        <w:rPr>
          <w:rFonts w:ascii="Times New Roman" w:eastAsia="Calibri" w:hAnsi="Times New Roman" w:cs="Times New Roman"/>
          <w:color w:val="000000" w:themeColor="text1"/>
          <w:sz w:val="24"/>
          <w:szCs w:val="24"/>
          <w:lang w:val="sr-Cyrl-CS"/>
        </w:rPr>
        <w:t>појединачно за сваког оператора транспортног система;</w:t>
      </w:r>
    </w:p>
    <w:p w14:paraId="4D16EA78" w14:textId="08FF4403" w:rsidR="000125EB" w:rsidRPr="00624CEE" w:rsidRDefault="000125EB" w:rsidP="00AB108E">
      <w:pPr>
        <w:numPr>
          <w:ilvl w:val="0"/>
          <w:numId w:val="22"/>
        </w:numPr>
        <w:tabs>
          <w:tab w:val="left" w:pos="851"/>
          <w:tab w:val="left" w:pos="1134"/>
        </w:tabs>
        <w:spacing w:after="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информације о односу расподеле прихода на улаз - излаз из члана 29. став 1. тачка 2) подтачка (5) алинеја </w:t>
      </w:r>
      <w:r w:rsidR="00171262" w:rsidRPr="00624CEE">
        <w:rPr>
          <w:rFonts w:ascii="Times New Roman" w:eastAsia="Calibri" w:hAnsi="Times New Roman" w:cs="Times New Roman"/>
          <w:color w:val="000000" w:themeColor="text1"/>
          <w:sz w:val="24"/>
          <w:szCs w:val="24"/>
          <w:lang w:val="sr-Cyrl-CS"/>
        </w:rPr>
        <w:t>друга</w:t>
      </w:r>
      <w:r w:rsidRPr="00624CEE">
        <w:rPr>
          <w:rFonts w:ascii="Times New Roman" w:eastAsia="Calibri" w:hAnsi="Times New Roman" w:cs="Times New Roman"/>
          <w:color w:val="000000" w:themeColor="text1"/>
          <w:sz w:val="24"/>
          <w:szCs w:val="24"/>
          <w:lang w:val="sr-Cyrl-CS"/>
        </w:rPr>
        <w:t xml:space="preserve"> ове уредбе за улазно-излазни систем објављује Агенција у Методологији. </w:t>
      </w:r>
    </w:p>
    <w:p w14:paraId="118EC4E9" w14:textId="4D7C9961" w:rsidR="000125EB" w:rsidRPr="00624CEE" w:rsidRDefault="000125EB">
      <w:pPr>
        <w:spacing w:after="0" w:line="240" w:lineRule="auto"/>
        <w:contextualSpacing/>
        <w:jc w:val="both"/>
        <w:rPr>
          <w:rFonts w:ascii="Times New Roman" w:eastAsia="Calibri" w:hAnsi="Times New Roman" w:cs="Times New Roman"/>
          <w:color w:val="000000" w:themeColor="text1"/>
          <w:sz w:val="24"/>
          <w:szCs w:val="24"/>
          <w:lang w:val="sr-Cyrl-CS"/>
        </w:rPr>
      </w:pPr>
    </w:p>
    <w:p w14:paraId="2D24E980" w14:textId="49D41657" w:rsidR="000125EB" w:rsidRPr="00624CEE" w:rsidRDefault="000125EB">
      <w:pPr>
        <w:pStyle w:val="Heading1"/>
        <w:spacing w:before="0" w:line="240" w:lineRule="auto"/>
        <w:contextualSpacing/>
        <w:rPr>
          <w:rFonts w:ascii="Times New Roman" w:eastAsia="Calibri" w:hAnsi="Times New Roman" w:cs="Times New Roman"/>
          <w:b w:val="0"/>
          <w:sz w:val="24"/>
          <w:szCs w:val="24"/>
          <w:lang w:val="sr-Cyrl-CS"/>
        </w:rPr>
      </w:pPr>
    </w:p>
    <w:p w14:paraId="7C1EAF95" w14:textId="462D4E48" w:rsidR="000125EB" w:rsidRPr="00624CEE" w:rsidRDefault="002E3982" w:rsidP="00AB108E">
      <w:pPr>
        <w:pStyle w:val="Heading1"/>
        <w:spacing w:before="0" w:line="240" w:lineRule="auto"/>
        <w:contextualSpacing/>
        <w:rPr>
          <w:rFonts w:ascii="Times New Roman" w:eastAsia="Calibri" w:hAnsi="Times New Roman" w:cs="Times New Roman"/>
          <w:b w:val="0"/>
          <w:bCs/>
          <w:color w:val="000000" w:themeColor="text1"/>
          <w:sz w:val="24"/>
          <w:szCs w:val="24"/>
          <w:lang w:val="sr-Cyrl-CS"/>
        </w:rPr>
      </w:pPr>
      <w:r w:rsidRPr="00624CEE">
        <w:rPr>
          <w:rFonts w:ascii="Times New Roman" w:eastAsia="Calibri" w:hAnsi="Times New Roman" w:cs="Times New Roman"/>
          <w:b w:val="0"/>
          <w:sz w:val="24"/>
          <w:szCs w:val="24"/>
          <w:lang w:val="sr-Cyrl-CS"/>
        </w:rPr>
        <w:t>IV</w:t>
      </w:r>
      <w:r w:rsidR="00D47045" w:rsidRPr="00624CEE">
        <w:rPr>
          <w:rFonts w:ascii="Times New Roman" w:eastAsia="Calibri" w:hAnsi="Times New Roman" w:cs="Times New Roman"/>
          <w:b w:val="0"/>
          <w:sz w:val="24"/>
          <w:szCs w:val="24"/>
          <w:lang w:val="sr-Cyrl-CS"/>
        </w:rPr>
        <w:t>.</w:t>
      </w:r>
      <w:r w:rsidRPr="00624CEE">
        <w:rPr>
          <w:rFonts w:ascii="Times New Roman" w:eastAsia="Calibri" w:hAnsi="Times New Roman" w:cs="Times New Roman"/>
          <w:b w:val="0"/>
          <w:bCs/>
          <w:color w:val="000000" w:themeColor="text1"/>
          <w:sz w:val="24"/>
          <w:szCs w:val="24"/>
          <w:lang w:val="sr-Cyrl-CS"/>
        </w:rPr>
        <w:t xml:space="preserve"> </w:t>
      </w:r>
      <w:r w:rsidR="000125EB" w:rsidRPr="00624CEE">
        <w:rPr>
          <w:rFonts w:ascii="Times New Roman" w:eastAsia="Calibri" w:hAnsi="Times New Roman" w:cs="Times New Roman"/>
          <w:b w:val="0"/>
          <w:bCs/>
          <w:color w:val="000000" w:themeColor="text1"/>
          <w:sz w:val="24"/>
          <w:szCs w:val="24"/>
          <w:lang w:val="sr-Cyrl-CS"/>
        </w:rPr>
        <w:t>РЕЗЕРВНЕ ЦЕНЕ</w:t>
      </w:r>
    </w:p>
    <w:p w14:paraId="53210D52" w14:textId="77777777" w:rsidR="00F14A55" w:rsidRPr="00624CEE" w:rsidRDefault="00F14A55" w:rsidP="00AB108E">
      <w:pPr>
        <w:spacing w:after="0"/>
        <w:rPr>
          <w:b/>
          <w:lang w:val="sr-Cyrl-CS"/>
        </w:rPr>
      </w:pPr>
    </w:p>
    <w:p w14:paraId="4042F066" w14:textId="69F28C27" w:rsidR="000125EB" w:rsidRPr="00624CEE" w:rsidRDefault="000125EB">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Опште одредбе</w:t>
      </w:r>
    </w:p>
    <w:p w14:paraId="18F7AE01" w14:textId="77777777" w:rsidR="00F14A55" w:rsidRPr="00624CEE" w:rsidRDefault="00F14A55">
      <w:pPr>
        <w:pStyle w:val="Heading2"/>
        <w:spacing w:before="0"/>
        <w:ind w:left="0" w:right="0"/>
        <w:contextualSpacing/>
        <w:rPr>
          <w:rFonts w:ascii="Times New Roman" w:hAnsi="Times New Roman" w:cs="Times New Roman"/>
          <w:b w:val="0"/>
          <w:sz w:val="24"/>
          <w:szCs w:val="24"/>
          <w:lang w:val="sr-Cyrl-CS"/>
        </w:rPr>
      </w:pPr>
    </w:p>
    <w:p w14:paraId="630D49E7" w14:textId="77777777" w:rsidR="000125EB" w:rsidRPr="00624CEE" w:rsidRDefault="000125EB" w:rsidP="00D47045">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11.</w:t>
      </w:r>
    </w:p>
    <w:p w14:paraId="125710CC" w14:textId="4D71701C"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За годишње стандардне капацитетне производе за непрекидни капацитет референтне цене користе се као резервне цене. </w:t>
      </w:r>
    </w:p>
    <w:p w14:paraId="064A2A61" w14:textId="181A7B0B"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За стандардне капацитетне производе за непрекидни капацитет који траје краће од годину дана, за годишње стандардне капацитетне производе за прекидни капацитет и за стандардне капацитетне производе за прекидни капацитет који траје краће од годину дана, резервне цене израчунавају се у складу са одредбама </w:t>
      </w:r>
      <w:r w:rsidR="00A72A16" w:rsidRPr="00624CEE">
        <w:rPr>
          <w:rFonts w:ascii="Times New Roman" w:eastAsia="Calibri" w:hAnsi="Times New Roman" w:cs="Times New Roman"/>
          <w:color w:val="000000" w:themeColor="text1"/>
          <w:sz w:val="24"/>
          <w:szCs w:val="24"/>
          <w:lang w:val="sr-Cyrl-CS"/>
        </w:rPr>
        <w:t>чл. 11</w:t>
      </w:r>
      <w:r w:rsidR="003C0F7E" w:rsidRPr="00624CEE">
        <w:rPr>
          <w:rFonts w:ascii="Times New Roman" w:eastAsia="Calibri" w:hAnsi="Times New Roman" w:cs="Times New Roman"/>
          <w:color w:val="000000" w:themeColor="text1"/>
          <w:sz w:val="24"/>
          <w:szCs w:val="24"/>
          <w:lang w:val="sr-Cyrl-CS"/>
        </w:rPr>
        <w:t>-</w:t>
      </w:r>
      <w:r w:rsidR="00A72A16" w:rsidRPr="00624CEE">
        <w:rPr>
          <w:rFonts w:ascii="Times New Roman" w:eastAsia="Calibri" w:hAnsi="Times New Roman" w:cs="Times New Roman"/>
          <w:color w:val="000000" w:themeColor="text1"/>
          <w:sz w:val="24"/>
          <w:szCs w:val="24"/>
          <w:lang w:val="sr-Cyrl-CS"/>
        </w:rPr>
        <w:t>15. ове уредбе</w:t>
      </w:r>
      <w:r w:rsidRPr="00624CEE">
        <w:rPr>
          <w:rFonts w:ascii="Times New Roman" w:eastAsia="Calibri" w:hAnsi="Times New Roman" w:cs="Times New Roman"/>
          <w:color w:val="000000" w:themeColor="text1"/>
          <w:sz w:val="24"/>
          <w:szCs w:val="24"/>
          <w:lang w:val="sr-Cyrl-CS"/>
        </w:rPr>
        <w:t xml:space="preserve">. </w:t>
      </w:r>
    </w:p>
    <w:p w14:paraId="6648823C" w14:textId="54D9D7BA"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Ниво мултипликатора и сезонских фактора, који је утврђен у складу с</w:t>
      </w:r>
      <w:r w:rsidR="002F03A4" w:rsidRPr="00624CEE">
        <w:rPr>
          <w:rFonts w:ascii="Times New Roman" w:eastAsia="Calibri" w:hAnsi="Times New Roman" w:cs="Times New Roman"/>
          <w:color w:val="000000" w:themeColor="text1"/>
          <w:sz w:val="24"/>
          <w:szCs w:val="24"/>
          <w:lang w:val="sr-Cyrl-CS"/>
        </w:rPr>
        <w:t>а</w:t>
      </w:r>
      <w:r w:rsidRPr="00624CEE">
        <w:rPr>
          <w:rFonts w:ascii="Times New Roman" w:eastAsia="Calibri" w:hAnsi="Times New Roman" w:cs="Times New Roman"/>
          <w:color w:val="000000" w:themeColor="text1"/>
          <w:sz w:val="24"/>
          <w:szCs w:val="24"/>
          <w:lang w:val="sr-Cyrl-CS"/>
        </w:rPr>
        <w:t xml:space="preserve"> чланом 12. ове уредбе, и ниво попуста за стандардне капацитетне производе за прекидни капацитет, који је утврђен у складу с</w:t>
      </w:r>
      <w:r w:rsidR="002F03A4" w:rsidRPr="00624CEE">
        <w:rPr>
          <w:rFonts w:ascii="Times New Roman" w:eastAsia="Calibri" w:hAnsi="Times New Roman" w:cs="Times New Roman"/>
          <w:color w:val="000000" w:themeColor="text1"/>
          <w:sz w:val="24"/>
          <w:szCs w:val="24"/>
          <w:lang w:val="sr-Cyrl-CS"/>
        </w:rPr>
        <w:t>а</w:t>
      </w:r>
      <w:r w:rsidRPr="00624CEE">
        <w:rPr>
          <w:rFonts w:ascii="Times New Roman" w:eastAsia="Calibri" w:hAnsi="Times New Roman" w:cs="Times New Roman"/>
          <w:color w:val="000000" w:themeColor="text1"/>
          <w:sz w:val="24"/>
          <w:szCs w:val="24"/>
          <w:lang w:val="sr-Cyrl-CS"/>
        </w:rPr>
        <w:t xml:space="preserve"> чланом 15. ове уредбе, може се разликовати на тачкама интерконекције.</w:t>
      </w:r>
    </w:p>
    <w:p w14:paraId="06B91E14" w14:textId="615E3245"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Ако у методологији из члана 6. став 1. </w:t>
      </w:r>
      <w:r w:rsidR="00956EA8" w:rsidRPr="00624CEE">
        <w:rPr>
          <w:rFonts w:ascii="Times New Roman" w:eastAsia="Calibri" w:hAnsi="Times New Roman" w:cs="Times New Roman"/>
          <w:color w:val="000000" w:themeColor="text1"/>
          <w:sz w:val="24"/>
          <w:szCs w:val="24"/>
          <w:lang w:val="sr-Cyrl-CS"/>
        </w:rPr>
        <w:t xml:space="preserve">ове уредбе </w:t>
      </w:r>
      <w:r w:rsidRPr="00624CEE">
        <w:rPr>
          <w:rFonts w:ascii="Times New Roman" w:eastAsia="Calibri" w:hAnsi="Times New Roman" w:cs="Times New Roman"/>
          <w:color w:val="000000" w:themeColor="text1"/>
          <w:sz w:val="24"/>
          <w:szCs w:val="24"/>
          <w:lang w:val="sr-Cyrl-CS"/>
        </w:rPr>
        <w:t>тарифни период не одговара гасној години, могу се примењивати различите резервне цене за период:</w:t>
      </w:r>
    </w:p>
    <w:p w14:paraId="06C3966C" w14:textId="43E0CAFB" w:rsidR="000125EB" w:rsidRPr="00624CEE" w:rsidRDefault="000125EB" w:rsidP="007656E3">
      <w:pPr>
        <w:numPr>
          <w:ilvl w:val="0"/>
          <w:numId w:val="2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од 1. октобра до краја текућег тарифног периода; </w:t>
      </w:r>
    </w:p>
    <w:p w14:paraId="5E66ED71" w14:textId="14EF89BD" w:rsidR="000125EB" w:rsidRPr="00624CEE" w:rsidRDefault="000125EB" w:rsidP="00D77DB3">
      <w:pPr>
        <w:numPr>
          <w:ilvl w:val="0"/>
          <w:numId w:val="2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од почетка тарифног периода који следи након текућег тарифног периода, до 30. септембра.</w:t>
      </w:r>
    </w:p>
    <w:p w14:paraId="2DAFF107" w14:textId="200B841D"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Одговарајуће резервне цене објављене у складу с</w:t>
      </w:r>
      <w:r w:rsidR="002F03A4" w:rsidRPr="00624CEE">
        <w:rPr>
          <w:rFonts w:ascii="Times New Roman" w:eastAsia="Calibri" w:hAnsi="Times New Roman" w:cs="Times New Roman"/>
          <w:color w:val="000000" w:themeColor="text1"/>
          <w:sz w:val="24"/>
          <w:szCs w:val="24"/>
          <w:lang w:val="sr-Cyrl-CS"/>
        </w:rPr>
        <w:t>а</w:t>
      </w:r>
      <w:r w:rsidRPr="00624CEE">
        <w:rPr>
          <w:rFonts w:ascii="Times New Roman" w:eastAsia="Calibri" w:hAnsi="Times New Roman" w:cs="Times New Roman"/>
          <w:color w:val="000000" w:themeColor="text1"/>
          <w:sz w:val="24"/>
          <w:szCs w:val="24"/>
          <w:lang w:val="sr-Cyrl-CS"/>
        </w:rPr>
        <w:t xml:space="preserve"> чланом 28. ове уредбе су обавезујуће за следећу гасну годину која почиње након аукције за годишње капацитете</w:t>
      </w:r>
      <w:r w:rsidR="00C85126"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односно и дуже од следеће гасне године ако се примењује фиксна цена која се плаћа, осим у случају да се:</w:t>
      </w:r>
    </w:p>
    <w:p w14:paraId="51BE5F60" w14:textId="77777777" w:rsidR="000125EB" w:rsidRPr="00624CEE" w:rsidRDefault="000125EB" w:rsidP="007656E3">
      <w:pPr>
        <w:numPr>
          <w:ilvl w:val="0"/>
          <w:numId w:val="2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попусти за месечне и дневне стандардне капацитетне производе за прекидни капацитет поново израчунају током тарифног периода ако се вероватноћа прекида из члана 15. ове уредбе измени за више од 20 %;</w:t>
      </w:r>
    </w:p>
    <w:p w14:paraId="0F5DCACF" w14:textId="4AEF1FA0" w:rsidR="000125EB" w:rsidRPr="00624CEE" w:rsidRDefault="000125EB" w:rsidP="007656E3">
      <w:pPr>
        <w:numPr>
          <w:ilvl w:val="0"/>
          <w:numId w:val="2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lastRenderedPageBreak/>
        <w:t>референтна цена поново израчуна током тарифног периода услед изузетних околности због којих би неприлагођавање нивоа тарифа угрозило рад оператора транспортног система.</w:t>
      </w:r>
    </w:p>
    <w:p w14:paraId="1C3A0E04"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7A38665F" w14:textId="06E84F8E"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Ниво мултипликатора и сезонских фактора</w:t>
      </w:r>
    </w:p>
    <w:p w14:paraId="1940BE66" w14:textId="77777777" w:rsidR="00F14A55" w:rsidRPr="00624CEE" w:rsidRDefault="00F14A55" w:rsidP="00762F92">
      <w:pPr>
        <w:pStyle w:val="Heading2"/>
        <w:spacing w:before="0"/>
        <w:ind w:left="0" w:right="0"/>
        <w:contextualSpacing/>
        <w:rPr>
          <w:rFonts w:ascii="Times New Roman" w:hAnsi="Times New Roman" w:cs="Times New Roman"/>
          <w:b w:val="0"/>
          <w:sz w:val="24"/>
          <w:szCs w:val="24"/>
          <w:lang w:val="sr-Cyrl-CS"/>
        </w:rPr>
      </w:pPr>
    </w:p>
    <w:p w14:paraId="60BC502F"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12.</w:t>
      </w:r>
    </w:p>
    <w:p w14:paraId="335CF6B6"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Агенција ће у Методологији утврдити ниво мултипликатора који мора бити унутар следећих распона:</w:t>
      </w:r>
    </w:p>
    <w:p w14:paraId="10718394" w14:textId="21D7D940" w:rsidR="000125EB" w:rsidRPr="00624CEE" w:rsidRDefault="000125EB" w:rsidP="007656E3">
      <w:pPr>
        <w:numPr>
          <w:ilvl w:val="0"/>
          <w:numId w:val="2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за кварталне и месечне стандардне капацитетне производе ниво одговарајућих мултипликатора не може бити мањи од 1 ни већи од 1,5;</w:t>
      </w:r>
    </w:p>
    <w:p w14:paraId="1A5A590A" w14:textId="529D13AB" w:rsidR="000125EB" w:rsidRPr="00624CEE" w:rsidRDefault="000125EB" w:rsidP="00AB108E">
      <w:pPr>
        <w:numPr>
          <w:ilvl w:val="0"/>
          <w:numId w:val="2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за дневне и унутар-дневне стандардне капацитетне производе ниво одговарајућих мултипликатора не може бити мањи од 1 ни већи од 3. </w:t>
      </w:r>
    </w:p>
    <w:p w14:paraId="17169898"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Изузетно од става 1. тачка 2) овог члана, Агенција може да одлучи да ниво мултипликатора буде мањи од 1 али већи од 0, односно да буде већи од 3.</w:t>
      </w:r>
    </w:p>
    <w:p w14:paraId="58E8CF64"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Ако се примењују сезонски фактори, аритметичка средина производа мултипликатора примењивог на одговарајући стандардни капацитетни производ и одговарајућих сезонских фактора током гасне године биће унутар истог распона као и ниво одговарајућих мултипликатора из става 1. овог члана.</w:t>
      </w:r>
    </w:p>
    <w:p w14:paraId="6E35C6BC" w14:textId="324FE062" w:rsidR="000125EB" w:rsidRPr="00624CEE" w:rsidRDefault="00960311"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Аген</w:t>
      </w:r>
      <w:r w:rsidR="003061A5" w:rsidRPr="00624CEE">
        <w:rPr>
          <w:rFonts w:ascii="Times New Roman" w:eastAsia="Calibri" w:hAnsi="Times New Roman" w:cs="Times New Roman"/>
          <w:color w:val="000000" w:themeColor="text1"/>
          <w:sz w:val="24"/>
          <w:szCs w:val="24"/>
          <w:lang w:val="sr-Cyrl-CS"/>
        </w:rPr>
        <w:t>ц</w:t>
      </w:r>
      <w:r w:rsidRPr="00624CEE">
        <w:rPr>
          <w:rFonts w:ascii="Times New Roman" w:eastAsia="Calibri" w:hAnsi="Times New Roman" w:cs="Times New Roman"/>
          <w:color w:val="000000" w:themeColor="text1"/>
          <w:sz w:val="24"/>
          <w:szCs w:val="24"/>
          <w:lang w:val="sr-Cyrl-CS"/>
        </w:rPr>
        <w:t>и</w:t>
      </w:r>
      <w:r w:rsidR="003061A5" w:rsidRPr="00624CEE">
        <w:rPr>
          <w:rFonts w:ascii="Times New Roman" w:eastAsia="Calibri" w:hAnsi="Times New Roman" w:cs="Times New Roman"/>
          <w:color w:val="000000" w:themeColor="text1"/>
          <w:sz w:val="24"/>
          <w:szCs w:val="24"/>
          <w:lang w:val="sr-Cyrl-CS"/>
        </w:rPr>
        <w:t xml:space="preserve">ја у случају из члана </w:t>
      </w:r>
      <w:r w:rsidR="009B775C" w:rsidRPr="00624CEE">
        <w:rPr>
          <w:rFonts w:ascii="Times New Roman" w:eastAsia="Calibri" w:hAnsi="Times New Roman" w:cs="Times New Roman"/>
          <w:color w:val="000000" w:themeColor="text1"/>
          <w:sz w:val="24"/>
          <w:szCs w:val="24"/>
          <w:lang w:val="sr-Cyrl-CS"/>
        </w:rPr>
        <w:t>36</w:t>
      </w:r>
      <w:r w:rsidR="00D715F7" w:rsidRPr="00624CEE">
        <w:rPr>
          <w:rFonts w:ascii="Times New Roman" w:eastAsia="Calibri" w:hAnsi="Times New Roman" w:cs="Times New Roman"/>
          <w:color w:val="000000" w:themeColor="text1"/>
          <w:sz w:val="24"/>
          <w:szCs w:val="24"/>
          <w:lang w:val="sr-Cyrl-CS"/>
        </w:rPr>
        <w:t>. ове уредбе</w:t>
      </w:r>
      <w:r w:rsidR="003061A5" w:rsidRPr="00624CEE">
        <w:rPr>
          <w:rFonts w:ascii="Times New Roman" w:eastAsia="Calibri" w:hAnsi="Times New Roman" w:cs="Times New Roman"/>
          <w:color w:val="000000" w:themeColor="text1"/>
          <w:sz w:val="24"/>
          <w:szCs w:val="24"/>
          <w:lang w:val="sr-Cyrl-CS"/>
        </w:rPr>
        <w:t xml:space="preserve"> узима у обзир следеће</w:t>
      </w:r>
      <w:r w:rsidR="00294F32"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аспекте кој</w:t>
      </w:r>
      <w:r w:rsidR="00A47C59" w:rsidRPr="00624CEE">
        <w:rPr>
          <w:rFonts w:ascii="Times New Roman" w:eastAsia="Calibri" w:hAnsi="Times New Roman" w:cs="Times New Roman"/>
          <w:color w:val="000000" w:themeColor="text1"/>
          <w:sz w:val="24"/>
          <w:szCs w:val="24"/>
          <w:lang w:val="sr-Cyrl-CS"/>
        </w:rPr>
        <w:t>и</w:t>
      </w:r>
      <w:r w:rsidR="000125EB" w:rsidRPr="00624CEE">
        <w:rPr>
          <w:rFonts w:ascii="Times New Roman" w:eastAsia="Calibri" w:hAnsi="Times New Roman" w:cs="Times New Roman"/>
          <w:color w:val="000000" w:themeColor="text1"/>
          <w:sz w:val="24"/>
          <w:szCs w:val="24"/>
          <w:lang w:val="sr-Cyrl-CS"/>
        </w:rPr>
        <w:t xml:space="preserve"> се односе на сезонске факторе и мултипликаторе:</w:t>
      </w:r>
    </w:p>
    <w:p w14:paraId="20160659" w14:textId="77777777" w:rsidR="000125EB" w:rsidRPr="00624CEE" w:rsidRDefault="000125EB" w:rsidP="007656E3">
      <w:pPr>
        <w:numPr>
          <w:ilvl w:val="0"/>
          <w:numId w:val="2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промене у тренду резервације капацитета;</w:t>
      </w:r>
    </w:p>
    <w:p w14:paraId="07FE351D" w14:textId="77777777" w:rsidR="000125EB" w:rsidRPr="00624CEE" w:rsidRDefault="000125EB" w:rsidP="007656E3">
      <w:pPr>
        <w:numPr>
          <w:ilvl w:val="0"/>
          <w:numId w:val="2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утицај на приход од услуга транспорта и његово остваривање;</w:t>
      </w:r>
    </w:p>
    <w:p w14:paraId="3E485687" w14:textId="77777777" w:rsidR="000125EB" w:rsidRPr="00624CEE" w:rsidRDefault="000125EB" w:rsidP="007656E3">
      <w:pPr>
        <w:numPr>
          <w:ilvl w:val="0"/>
          <w:numId w:val="2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разлике између нивоа тарифа за транспорт које се примењују у два узастопна тарифна периода;</w:t>
      </w:r>
    </w:p>
    <w:p w14:paraId="782C4D56" w14:textId="77777777" w:rsidR="000125EB" w:rsidRPr="00624CEE" w:rsidRDefault="000125EB" w:rsidP="007656E3">
      <w:pPr>
        <w:numPr>
          <w:ilvl w:val="0"/>
          <w:numId w:val="2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међусобно субвенционисање између корисника система који су уговорили годишње стандардне капацитетне производе и стандардне капацитетне производе који трају краће од годину дана;</w:t>
      </w:r>
    </w:p>
    <w:p w14:paraId="569FC358" w14:textId="77777777" w:rsidR="000125EB" w:rsidRPr="00624CEE" w:rsidRDefault="000125EB" w:rsidP="007656E3">
      <w:pPr>
        <w:numPr>
          <w:ilvl w:val="0"/>
          <w:numId w:val="2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утицај на прекограничне протоке.</w:t>
      </w:r>
    </w:p>
    <w:p w14:paraId="4A15DE69"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44023B02" w14:textId="04545704"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Обрачун резервних цена за стандардне капацитетне производе за непрекидни капацитет који трају краће од годину дана у одсуству сезонских фактора</w:t>
      </w:r>
    </w:p>
    <w:p w14:paraId="329AE276" w14:textId="77777777" w:rsidR="00F14A55" w:rsidRPr="00624CEE" w:rsidRDefault="00F14A55" w:rsidP="00762F92">
      <w:pPr>
        <w:pStyle w:val="Heading2"/>
        <w:spacing w:before="0"/>
        <w:ind w:left="0" w:right="0"/>
        <w:contextualSpacing/>
        <w:rPr>
          <w:rFonts w:ascii="Times New Roman" w:hAnsi="Times New Roman" w:cs="Times New Roman"/>
          <w:b w:val="0"/>
          <w:sz w:val="24"/>
          <w:szCs w:val="24"/>
          <w:lang w:val="sr-Cyrl-CS"/>
        </w:rPr>
      </w:pPr>
    </w:p>
    <w:p w14:paraId="249EA5E7"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13.</w:t>
      </w:r>
    </w:p>
    <w:p w14:paraId="754F5127"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Резервне цене за стандардне капацитетне производе за непрекидни капацитет који траје краће од годину дана израчунавају се на следећи начин:</w:t>
      </w:r>
    </w:p>
    <w:p w14:paraId="7EE934E2" w14:textId="78E6399A" w:rsidR="000125EB" w:rsidRPr="00624CEE" w:rsidRDefault="000125EB" w:rsidP="007656E3">
      <w:pPr>
        <w:numPr>
          <w:ilvl w:val="0"/>
          <w:numId w:val="2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за кварталне, месечне и дневне стандардне капацитетне производе, у складу са следећом формулом:</w:t>
      </w:r>
    </w:p>
    <w:p w14:paraId="333CB6B7" w14:textId="77777777" w:rsidR="00606349" w:rsidRPr="00624CEE" w:rsidRDefault="00606349" w:rsidP="00AB108E">
      <w:pPr>
        <w:tabs>
          <w:tab w:val="left" w:pos="851"/>
          <w:tab w:val="left" w:pos="1134"/>
        </w:tabs>
        <w:spacing w:after="120" w:line="240" w:lineRule="auto"/>
        <w:ind w:left="567"/>
        <w:contextualSpacing/>
        <w:jc w:val="both"/>
        <w:rPr>
          <w:rFonts w:ascii="Times New Roman" w:eastAsia="Calibri" w:hAnsi="Times New Roman" w:cs="Times New Roman"/>
          <w:color w:val="000000" w:themeColor="text1"/>
          <w:sz w:val="24"/>
          <w:szCs w:val="24"/>
          <w:lang w:val="sr-Cyrl-CS"/>
        </w:rPr>
      </w:pPr>
    </w:p>
    <w:p w14:paraId="25BAC86A" w14:textId="56A3E7AE" w:rsidR="00606349" w:rsidRPr="00624CEE" w:rsidRDefault="00000000">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st</m:t>
            </m:r>
          </m:sub>
        </m:sSub>
      </m:oMath>
      <w:r w:rsidR="000125EB" w:rsidRPr="00624CEE">
        <w:rPr>
          <w:rFonts w:ascii="Times New Roman" w:eastAsia="Calibri" w:hAnsi="Times New Roman" w:cs="Times New Roman"/>
          <w:color w:val="000000" w:themeColor="text1"/>
          <w:sz w:val="24"/>
          <w:szCs w:val="24"/>
          <w:lang w:val="sr-Cyrl-CS"/>
        </w:rPr>
        <w:t xml:space="preserve"> = (М × Т / 365) × D</w:t>
      </w:r>
    </w:p>
    <w:p w14:paraId="0B940778"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 чему:</w:t>
      </w:r>
    </w:p>
    <w:p w14:paraId="48EF2B9C" w14:textId="23F8A0CF"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st</m:t>
            </m:r>
          </m:sub>
        </m:sSub>
      </m:oMath>
      <w:r w:rsidR="000125EB" w:rsidRPr="00624CEE">
        <w:rPr>
          <w:rFonts w:ascii="Times New Roman" w:eastAsia="Calibri" w:hAnsi="Times New Roman" w:cs="Times New Roman"/>
          <w:color w:val="000000" w:themeColor="text1"/>
          <w:sz w:val="24"/>
          <w:szCs w:val="24"/>
          <w:lang w:val="sr-Cyrl-CS"/>
        </w:rPr>
        <w:t xml:space="preserve"> je резервн</w:t>
      </w:r>
      <w:r w:rsidR="00960311" w:rsidRPr="00624CEE">
        <w:rPr>
          <w:rFonts w:ascii="Times New Roman" w:eastAsia="Calibri" w:hAnsi="Times New Roman" w:cs="Times New Roman"/>
          <w:color w:val="000000" w:themeColor="text1"/>
          <w:sz w:val="24"/>
          <w:szCs w:val="24"/>
          <w:lang w:val="sr-Cyrl-CS"/>
        </w:rPr>
        <w:t>а</w:t>
      </w:r>
      <w:r w:rsidR="000125EB" w:rsidRPr="00624CEE">
        <w:rPr>
          <w:rFonts w:ascii="Times New Roman" w:eastAsia="Calibri" w:hAnsi="Times New Roman" w:cs="Times New Roman"/>
          <w:color w:val="000000" w:themeColor="text1"/>
          <w:sz w:val="24"/>
          <w:szCs w:val="24"/>
          <w:lang w:val="sr-Cyrl-CS"/>
        </w:rPr>
        <w:t xml:space="preserve"> цена за одговарајући стандардни капацитетни производ;</w:t>
      </w:r>
    </w:p>
    <w:p w14:paraId="1A68CF2C" w14:textId="6F08591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М је ниво мултипликатора кој</w:t>
      </w:r>
      <w:r w:rsidR="00E0386F" w:rsidRPr="00624CEE">
        <w:rPr>
          <w:rFonts w:ascii="Times New Roman" w:eastAsia="Calibri" w:hAnsi="Times New Roman" w:cs="Times New Roman"/>
          <w:color w:val="000000" w:themeColor="text1"/>
          <w:sz w:val="24"/>
          <w:szCs w:val="24"/>
          <w:lang w:val="sr-Cyrl-CS"/>
        </w:rPr>
        <w:t>и</w:t>
      </w:r>
      <w:r w:rsidRPr="00624CEE">
        <w:rPr>
          <w:rFonts w:ascii="Times New Roman" w:eastAsia="Calibri" w:hAnsi="Times New Roman" w:cs="Times New Roman"/>
          <w:color w:val="000000" w:themeColor="text1"/>
          <w:sz w:val="24"/>
          <w:szCs w:val="24"/>
          <w:lang w:val="sr-Cyrl-CS"/>
        </w:rPr>
        <w:t xml:space="preserve"> одговара том стандардном капацитетном производу;</w:t>
      </w:r>
    </w:p>
    <w:p w14:paraId="41E09A1C"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Т је референтна цена;</w:t>
      </w:r>
    </w:p>
    <w:p w14:paraId="67FD972D" w14:textId="2E4EBC9F"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D је трајање тог стандардног капацитетног производа изражено у гасним данима. </w:t>
      </w:r>
    </w:p>
    <w:p w14:paraId="069D7EBB"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Формула се за преступне године прилагођава тако што се број 365 замењује бројем 366;</w:t>
      </w:r>
    </w:p>
    <w:p w14:paraId="63137631" w14:textId="45FE99E7" w:rsidR="000125EB" w:rsidRPr="00624CEE" w:rsidRDefault="000125EB" w:rsidP="007656E3">
      <w:pPr>
        <w:numPr>
          <w:ilvl w:val="0"/>
          <w:numId w:val="2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за унутар-дневне стандардне капацитетне производе, у складу са следећом формулом:</w:t>
      </w:r>
    </w:p>
    <w:p w14:paraId="536309C2" w14:textId="77777777" w:rsidR="00606349" w:rsidRPr="00624CEE" w:rsidRDefault="00606349" w:rsidP="00AB108E">
      <w:pPr>
        <w:tabs>
          <w:tab w:val="left" w:pos="851"/>
          <w:tab w:val="left" w:pos="1134"/>
        </w:tabs>
        <w:spacing w:after="120" w:line="240" w:lineRule="auto"/>
        <w:ind w:left="567"/>
        <w:contextualSpacing/>
        <w:jc w:val="both"/>
        <w:rPr>
          <w:rFonts w:ascii="Times New Roman" w:eastAsia="Calibri" w:hAnsi="Times New Roman" w:cs="Times New Roman"/>
          <w:color w:val="000000" w:themeColor="text1"/>
          <w:sz w:val="24"/>
          <w:szCs w:val="24"/>
          <w:lang w:val="sr-Cyrl-CS"/>
        </w:rPr>
      </w:pPr>
    </w:p>
    <w:p w14:paraId="1ED4FBC1" w14:textId="48330C7B" w:rsidR="00606349" w:rsidRPr="00624CEE" w:rsidRDefault="00000000">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st</m:t>
            </m:r>
          </m:sub>
        </m:sSub>
      </m:oMath>
      <w:r w:rsidR="000125EB" w:rsidRPr="00624CEE">
        <w:rPr>
          <w:rFonts w:ascii="Times New Roman" w:eastAsia="Calibri" w:hAnsi="Times New Roman" w:cs="Times New Roman"/>
          <w:color w:val="000000" w:themeColor="text1"/>
          <w:sz w:val="24"/>
          <w:szCs w:val="24"/>
          <w:lang w:val="sr-Cyrl-CS"/>
        </w:rPr>
        <w:t xml:space="preserve"> = (М × Т / 8760) × H</w:t>
      </w:r>
    </w:p>
    <w:p w14:paraId="25B63AC4"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 чему:</w:t>
      </w:r>
    </w:p>
    <w:p w14:paraId="5AF937DC" w14:textId="143DFB72"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st</m:t>
            </m:r>
          </m:sub>
        </m:sSub>
      </m:oMath>
      <w:r w:rsidR="000125EB" w:rsidRPr="00624CEE">
        <w:rPr>
          <w:rFonts w:ascii="Times New Roman" w:eastAsia="Calibri" w:hAnsi="Times New Roman" w:cs="Times New Roman"/>
          <w:color w:val="000000" w:themeColor="text1"/>
          <w:sz w:val="24"/>
          <w:szCs w:val="24"/>
          <w:lang w:val="sr-Cyrl-CS"/>
        </w:rPr>
        <w:t xml:space="preserve"> je резервн</w:t>
      </w:r>
      <w:r w:rsidR="00960311" w:rsidRPr="00624CEE">
        <w:rPr>
          <w:rFonts w:ascii="Times New Roman" w:eastAsia="Calibri" w:hAnsi="Times New Roman" w:cs="Times New Roman"/>
          <w:color w:val="000000" w:themeColor="text1"/>
          <w:sz w:val="24"/>
          <w:szCs w:val="24"/>
          <w:lang w:val="sr-Cyrl-CS"/>
        </w:rPr>
        <w:t>а</w:t>
      </w:r>
      <w:r w:rsidR="000125EB" w:rsidRPr="00624CEE">
        <w:rPr>
          <w:rFonts w:ascii="Times New Roman" w:eastAsia="Calibri" w:hAnsi="Times New Roman" w:cs="Times New Roman"/>
          <w:color w:val="000000" w:themeColor="text1"/>
          <w:sz w:val="24"/>
          <w:szCs w:val="24"/>
          <w:lang w:val="sr-Cyrl-CS"/>
        </w:rPr>
        <w:t xml:space="preserve"> цена за унутар-дневни капацитетни производ;</w:t>
      </w:r>
    </w:p>
    <w:p w14:paraId="25E0D7C7"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М је ниво одговарајућег мултипликатора;</w:t>
      </w:r>
    </w:p>
    <w:p w14:paraId="3DC2B380"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Т је референтна цена;</w:t>
      </w:r>
    </w:p>
    <w:p w14:paraId="0114A138" w14:textId="1DA6DD94"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H је трајање унутар-дневног капацитетног производа изражено у сатима. </w:t>
      </w:r>
    </w:p>
    <w:p w14:paraId="0F799A38" w14:textId="3D436CB2"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Формула се за преступне године прилагођава тако што се број 8</w:t>
      </w:r>
      <w:r w:rsidR="00A77FA5"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760 замењује бројем 8</w:t>
      </w:r>
      <w:r w:rsidR="00A77FA5"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784.</w:t>
      </w:r>
    </w:p>
    <w:p w14:paraId="471E04A7" w14:textId="77777777" w:rsidR="000125EB" w:rsidRPr="00624CEE" w:rsidRDefault="000125EB" w:rsidP="007656E3">
      <w:pPr>
        <w:spacing w:after="120" w:line="240" w:lineRule="auto"/>
        <w:contextualSpacing/>
        <w:jc w:val="both"/>
        <w:rPr>
          <w:rFonts w:ascii="Times New Roman" w:eastAsia="Calibri" w:hAnsi="Times New Roman" w:cs="Times New Roman"/>
          <w:bCs/>
          <w:color w:val="000000" w:themeColor="text1"/>
          <w:sz w:val="24"/>
          <w:szCs w:val="24"/>
          <w:lang w:val="sr-Cyrl-CS"/>
        </w:rPr>
      </w:pPr>
    </w:p>
    <w:p w14:paraId="65A54362" w14:textId="57C72B17"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Обрачун резервних цена за стандардне капацитетне производе за непрекидни капацитет који траје краће од годину дана ако постоје сезонски фактори</w:t>
      </w:r>
    </w:p>
    <w:p w14:paraId="0ECCF6F6" w14:textId="77777777" w:rsidR="00F14A55" w:rsidRPr="00624CEE" w:rsidRDefault="00F14A55" w:rsidP="00762F92">
      <w:pPr>
        <w:pStyle w:val="Heading2"/>
        <w:spacing w:before="0"/>
        <w:ind w:left="0" w:right="0"/>
        <w:contextualSpacing/>
        <w:rPr>
          <w:rFonts w:ascii="Times New Roman" w:hAnsi="Times New Roman" w:cs="Times New Roman"/>
          <w:b w:val="0"/>
          <w:sz w:val="24"/>
          <w:szCs w:val="24"/>
          <w:lang w:val="sr-Cyrl-CS"/>
        </w:rPr>
      </w:pPr>
    </w:p>
    <w:p w14:paraId="1016FE7D"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14.</w:t>
      </w:r>
    </w:p>
    <w:p w14:paraId="5D2DCCDD" w14:textId="258F4AFD"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Ако се примењују сезонски фактори, резервне цене за стандардне капацитетне производе за непрекидни капацитет који траје краће од годину дана израчунавају се у складу с одговарајућим формулама из члана 13. ове уредбе, уз множење одговарајућим сезонским фактором обрачунатим у складу са ст. 2</w:t>
      </w:r>
      <w:r w:rsidR="002B4937"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6. овог члана.</w:t>
      </w:r>
    </w:p>
    <w:p w14:paraId="411910C1" w14:textId="7E99264C"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Методологија се заснива на планираним количинама, осим ако количина природног гаса за барем један месец износи нула</w:t>
      </w:r>
      <w:r w:rsidR="00EB7386"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у ком случају </w:t>
      </w:r>
      <w:r w:rsidR="00350BF5" w:rsidRPr="00624CEE">
        <w:rPr>
          <w:rFonts w:ascii="Times New Roman" w:eastAsia="Calibri" w:hAnsi="Times New Roman" w:cs="Times New Roman"/>
          <w:color w:val="000000" w:themeColor="text1"/>
          <w:sz w:val="24"/>
          <w:szCs w:val="24"/>
          <w:lang w:val="sr-Cyrl-CS"/>
        </w:rPr>
        <w:t xml:space="preserve">се </w:t>
      </w:r>
      <w:r w:rsidRPr="00624CEE">
        <w:rPr>
          <w:rFonts w:ascii="Times New Roman" w:eastAsia="Calibri" w:hAnsi="Times New Roman" w:cs="Times New Roman"/>
          <w:color w:val="000000" w:themeColor="text1"/>
          <w:sz w:val="24"/>
          <w:szCs w:val="24"/>
          <w:lang w:val="sr-Cyrl-CS"/>
        </w:rPr>
        <w:t>Методологија заснива на планираном уговореном капацитету.</w:t>
      </w:r>
    </w:p>
    <w:p w14:paraId="79A4871D"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За месечне стандардне капацитетне производе за непрекидни капацитет сезонски фактори обрачунавају се применом следећег редоследа:</w:t>
      </w:r>
    </w:p>
    <w:p w14:paraId="3559871A" w14:textId="78EE6E49" w:rsidR="000125EB" w:rsidRPr="00624CEE" w:rsidRDefault="000125EB" w:rsidP="00D77DB3">
      <w:pPr>
        <w:numPr>
          <w:ilvl w:val="0"/>
          <w:numId w:val="2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за сваки месец унутар одређене гасне године коришћење транспортног система се обрачунава на основу планираних количина односно планираног уговореног капацитета применом:</w:t>
      </w:r>
    </w:p>
    <w:p w14:paraId="46A0C138" w14:textId="2F574E74" w:rsidR="000125EB" w:rsidRPr="00624CEE" w:rsidRDefault="001F692E" w:rsidP="007656E3">
      <w:pPr>
        <w:numPr>
          <w:ilvl w:val="0"/>
          <w:numId w:val="2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података за појединачну тачку интерконекције, ако се сезонски фактори обрачунавају за сваку тачку интерконекције;</w:t>
      </w:r>
    </w:p>
    <w:p w14:paraId="399A386C" w14:textId="6B2489DA" w:rsidR="000125EB" w:rsidRPr="00624CEE" w:rsidRDefault="001F692E" w:rsidP="00D77DB3">
      <w:pPr>
        <w:numPr>
          <w:ilvl w:val="0"/>
          <w:numId w:val="2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просечних података за планиране количине односно планирани уговорени капацитет, ако се сезонски фактори обрачунавају само за одређене или за све тачке интерконекције заједно;</w:t>
      </w:r>
    </w:p>
    <w:p w14:paraId="6C734E7D" w14:textId="77777777" w:rsidR="000125EB" w:rsidRPr="00624CEE" w:rsidRDefault="000125EB" w:rsidP="007656E3">
      <w:pPr>
        <w:numPr>
          <w:ilvl w:val="0"/>
          <w:numId w:val="2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добијене вредности из тачке 1) овог става се сабирају;</w:t>
      </w:r>
    </w:p>
    <w:p w14:paraId="1E9707A6" w14:textId="053C85AF" w:rsidR="000125EB" w:rsidRPr="00624CEE" w:rsidRDefault="000125EB" w:rsidP="007656E3">
      <w:pPr>
        <w:numPr>
          <w:ilvl w:val="0"/>
          <w:numId w:val="2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удео коришћења обрачунава се дељењем добијених вредности из тачке 1) овог става добијеном вредношћу из тачке 2) овог става;</w:t>
      </w:r>
    </w:p>
    <w:p w14:paraId="230D370F" w14:textId="4558676C" w:rsidR="000125EB" w:rsidRPr="00624CEE" w:rsidRDefault="000125EB" w:rsidP="007656E3">
      <w:pPr>
        <w:numPr>
          <w:ilvl w:val="0"/>
          <w:numId w:val="2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свака од добијених вредности из тачке 3) овог става множи се бројем 12. Ако су добијене вредности једнаке нули, те вредности </w:t>
      </w:r>
      <w:r w:rsidR="005E5403" w:rsidRPr="00624CEE">
        <w:rPr>
          <w:rFonts w:ascii="Times New Roman" w:eastAsia="Calibri" w:hAnsi="Times New Roman" w:cs="Times New Roman"/>
          <w:color w:val="000000" w:themeColor="text1"/>
          <w:sz w:val="24"/>
          <w:szCs w:val="24"/>
          <w:lang w:val="sr-Cyrl-CS"/>
        </w:rPr>
        <w:t xml:space="preserve">се </w:t>
      </w:r>
      <w:r w:rsidRPr="00624CEE">
        <w:rPr>
          <w:rFonts w:ascii="Times New Roman" w:eastAsia="Calibri" w:hAnsi="Times New Roman" w:cs="Times New Roman"/>
          <w:color w:val="000000" w:themeColor="text1"/>
          <w:sz w:val="24"/>
          <w:szCs w:val="24"/>
          <w:lang w:val="sr-Cyrl-CS"/>
        </w:rPr>
        <w:t>усклађују тако да буду мање од следеће две вредности: 0,1 или најмања од добијених вредности која није нула;</w:t>
      </w:r>
    </w:p>
    <w:p w14:paraId="4D06066D" w14:textId="4D0E52F9" w:rsidR="000125EB" w:rsidRPr="00624CEE" w:rsidRDefault="000125EB" w:rsidP="007656E3">
      <w:pPr>
        <w:numPr>
          <w:ilvl w:val="0"/>
          <w:numId w:val="2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почетни ниво одговарајућих сезонских фактора израчунава се степеновањем сваке од добијених вредности из тачке 4) овог става истом вредношћу која није мања од нул</w:t>
      </w:r>
      <w:r w:rsidR="00350BF5" w:rsidRPr="00624CEE">
        <w:rPr>
          <w:rFonts w:ascii="Times New Roman" w:eastAsia="Calibri" w:hAnsi="Times New Roman" w:cs="Times New Roman"/>
          <w:color w:val="000000" w:themeColor="text1"/>
          <w:sz w:val="24"/>
          <w:szCs w:val="24"/>
          <w:lang w:val="sr-Cyrl-CS"/>
        </w:rPr>
        <w:t>а</w:t>
      </w:r>
      <w:r w:rsidRPr="00624CEE">
        <w:rPr>
          <w:rFonts w:ascii="Times New Roman" w:eastAsia="Calibri" w:hAnsi="Times New Roman" w:cs="Times New Roman"/>
          <w:color w:val="000000" w:themeColor="text1"/>
          <w:sz w:val="24"/>
          <w:szCs w:val="24"/>
          <w:lang w:val="sr-Cyrl-CS"/>
        </w:rPr>
        <w:t xml:space="preserve"> и није већа од два;</w:t>
      </w:r>
    </w:p>
    <w:p w14:paraId="7B31647A" w14:textId="77777777" w:rsidR="000125EB" w:rsidRPr="00624CEE" w:rsidRDefault="000125EB" w:rsidP="007656E3">
      <w:pPr>
        <w:numPr>
          <w:ilvl w:val="0"/>
          <w:numId w:val="2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израчунава се аритметичка средина производа добијених вредности из тачке 5) овог става и мултипликатора за месечни стандардни капацитетни производ;</w:t>
      </w:r>
    </w:p>
    <w:p w14:paraId="30E89734" w14:textId="77777777" w:rsidR="000125EB" w:rsidRPr="00624CEE" w:rsidRDefault="000125EB" w:rsidP="007656E3">
      <w:pPr>
        <w:numPr>
          <w:ilvl w:val="0"/>
          <w:numId w:val="2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добијена вредност из тачке 6) овог става пореди се са распоном из члана 12. став 1. ове уредбе на следећи начин:</w:t>
      </w:r>
    </w:p>
    <w:p w14:paraId="65FD7B88" w14:textId="3424DFEE" w:rsidR="000125EB" w:rsidRPr="00624CEE" w:rsidRDefault="001F692E" w:rsidP="007656E3">
      <w:pPr>
        <w:numPr>
          <w:ilvl w:val="0"/>
          <w:numId w:val="30"/>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ако је вредност унутар распона, ниво сезонских фактора једнак је одговарајућим добијеним вредностима из тачке 5) овог става;</w:t>
      </w:r>
    </w:p>
    <w:p w14:paraId="487901D9" w14:textId="7089C45F" w:rsidR="000125EB" w:rsidRPr="00624CEE" w:rsidRDefault="001F692E" w:rsidP="007656E3">
      <w:pPr>
        <w:numPr>
          <w:ilvl w:val="0"/>
          <w:numId w:val="30"/>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ако је вредност изван распона, примењује се тачка 8) овог става;</w:t>
      </w:r>
    </w:p>
    <w:p w14:paraId="325A46E6" w14:textId="4A762864" w:rsidR="000125EB" w:rsidRPr="00624CEE" w:rsidRDefault="000125EB" w:rsidP="00D77DB3">
      <w:pPr>
        <w:numPr>
          <w:ilvl w:val="0"/>
          <w:numId w:val="2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ниво сезонских фактора обрачунава се као производ одговарајућих добијених вредности из тачке 5) овог става и корективног фактора обрачунатог на следећи начин:</w:t>
      </w:r>
    </w:p>
    <w:p w14:paraId="4C5EB6B4" w14:textId="6B8461A4" w:rsidR="000125EB" w:rsidRPr="00624CEE" w:rsidRDefault="001F692E" w:rsidP="007656E3">
      <w:pPr>
        <w:numPr>
          <w:ilvl w:val="0"/>
          <w:numId w:val="3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lastRenderedPageBreak/>
        <w:t xml:space="preserve"> </w:t>
      </w:r>
      <w:r w:rsidR="000125EB" w:rsidRPr="00624CEE">
        <w:rPr>
          <w:rFonts w:ascii="Times New Roman" w:eastAsia="Calibri" w:hAnsi="Times New Roman" w:cs="Times New Roman"/>
          <w:color w:val="000000" w:themeColor="text1"/>
          <w:sz w:val="24"/>
          <w:szCs w:val="24"/>
          <w:lang w:val="sr-Cyrl-CS"/>
        </w:rPr>
        <w:t xml:space="preserve">ако је добијена вредност из тачке 6) овог става већа од 1,5, корективни фактор </w:t>
      </w:r>
      <w:r w:rsidR="005608FA" w:rsidRPr="00624CEE">
        <w:rPr>
          <w:rFonts w:ascii="Times New Roman" w:eastAsia="Calibri" w:hAnsi="Times New Roman" w:cs="Times New Roman"/>
          <w:color w:val="000000" w:themeColor="text1"/>
          <w:sz w:val="24"/>
          <w:szCs w:val="24"/>
          <w:lang w:val="sr-Cyrl-CS"/>
        </w:rPr>
        <w:t>израчунава</w:t>
      </w:r>
      <w:r w:rsidR="000125EB" w:rsidRPr="00624CEE">
        <w:rPr>
          <w:rFonts w:ascii="Times New Roman" w:eastAsia="Calibri" w:hAnsi="Times New Roman" w:cs="Times New Roman"/>
          <w:color w:val="000000" w:themeColor="text1"/>
          <w:sz w:val="24"/>
          <w:szCs w:val="24"/>
          <w:lang w:val="sr-Cyrl-CS"/>
        </w:rPr>
        <w:t xml:space="preserve"> се тако </w:t>
      </w:r>
      <w:r w:rsidR="00796CA8" w:rsidRPr="00624CEE">
        <w:rPr>
          <w:rFonts w:ascii="Times New Roman" w:eastAsia="Calibri" w:hAnsi="Times New Roman" w:cs="Times New Roman"/>
          <w:color w:val="000000" w:themeColor="text1"/>
          <w:sz w:val="24"/>
          <w:szCs w:val="24"/>
          <w:lang w:val="sr-Cyrl-CS"/>
        </w:rPr>
        <w:t xml:space="preserve">што </w:t>
      </w:r>
      <w:r w:rsidR="000125EB" w:rsidRPr="00624CEE">
        <w:rPr>
          <w:rFonts w:ascii="Times New Roman" w:eastAsia="Calibri" w:hAnsi="Times New Roman" w:cs="Times New Roman"/>
          <w:color w:val="000000" w:themeColor="text1"/>
          <w:sz w:val="24"/>
          <w:szCs w:val="24"/>
          <w:lang w:val="sr-Cyrl-CS"/>
        </w:rPr>
        <w:t>се 1,5 подели том вредношћу;</w:t>
      </w:r>
    </w:p>
    <w:p w14:paraId="0CF968DC" w14:textId="50A2AE63" w:rsidR="000125EB" w:rsidRPr="00624CEE" w:rsidRDefault="001F692E" w:rsidP="00D77DB3">
      <w:pPr>
        <w:numPr>
          <w:ilvl w:val="0"/>
          <w:numId w:val="3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 xml:space="preserve">ако је добијена вредност из тачке 6) овог става мања од један, корективни фактор </w:t>
      </w:r>
      <w:r w:rsidR="005608FA" w:rsidRPr="00624CEE">
        <w:rPr>
          <w:rFonts w:ascii="Times New Roman" w:eastAsia="Calibri" w:hAnsi="Times New Roman" w:cs="Times New Roman"/>
          <w:color w:val="000000" w:themeColor="text1"/>
          <w:sz w:val="24"/>
          <w:szCs w:val="24"/>
          <w:lang w:val="sr-Cyrl-CS"/>
        </w:rPr>
        <w:t>израчунава</w:t>
      </w:r>
      <w:r w:rsidR="000125EB" w:rsidRPr="00624CEE">
        <w:rPr>
          <w:rFonts w:ascii="Times New Roman" w:eastAsia="Calibri" w:hAnsi="Times New Roman" w:cs="Times New Roman"/>
          <w:color w:val="000000" w:themeColor="text1"/>
          <w:sz w:val="24"/>
          <w:szCs w:val="24"/>
          <w:lang w:val="sr-Cyrl-CS"/>
        </w:rPr>
        <w:t xml:space="preserve"> се тако </w:t>
      </w:r>
      <w:r w:rsidR="00796CA8" w:rsidRPr="00624CEE">
        <w:rPr>
          <w:rFonts w:ascii="Times New Roman" w:eastAsia="Calibri" w:hAnsi="Times New Roman" w:cs="Times New Roman"/>
          <w:color w:val="000000" w:themeColor="text1"/>
          <w:sz w:val="24"/>
          <w:szCs w:val="24"/>
          <w:lang w:val="sr-Cyrl-CS"/>
        </w:rPr>
        <w:t xml:space="preserve">што </w:t>
      </w:r>
      <w:r w:rsidR="000125EB" w:rsidRPr="00624CEE">
        <w:rPr>
          <w:rFonts w:ascii="Times New Roman" w:eastAsia="Calibri" w:hAnsi="Times New Roman" w:cs="Times New Roman"/>
          <w:color w:val="000000" w:themeColor="text1"/>
          <w:sz w:val="24"/>
          <w:szCs w:val="24"/>
          <w:lang w:val="sr-Cyrl-CS"/>
        </w:rPr>
        <w:t>се један подели том вредношћу.</w:t>
      </w:r>
    </w:p>
    <w:p w14:paraId="5738890D" w14:textId="0C08F5B1"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За дневне и унутар-дневне стандардне капацитетне производе за непрекидни капацитет сезонски фактори обрачунавају се сходном применом редоследа корака из става 3. тач. 6)</w:t>
      </w:r>
      <w:r w:rsidR="00EB7386"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8) овог става.</w:t>
      </w:r>
    </w:p>
    <w:p w14:paraId="2EEE9C5A"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За кварталне стандардне капацитетне производе за непрекидни капацитет сезонски фактори обрачунавају се следећим редоследом:</w:t>
      </w:r>
    </w:p>
    <w:p w14:paraId="42A7B731" w14:textId="5CAC3D87" w:rsidR="000125EB" w:rsidRPr="00624CEE" w:rsidRDefault="000125EB" w:rsidP="00D77DB3">
      <w:pPr>
        <w:numPr>
          <w:ilvl w:val="0"/>
          <w:numId w:val="32"/>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почетни ниво одговарајућих сезонских фактора обрачунава се на један од следећих начина:</w:t>
      </w:r>
    </w:p>
    <w:p w14:paraId="372BB09D" w14:textId="4C515431" w:rsidR="000125EB" w:rsidRPr="00624CEE" w:rsidRDefault="001F692E" w:rsidP="007656E3">
      <w:pPr>
        <w:numPr>
          <w:ilvl w:val="0"/>
          <w:numId w:val="3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једнак је аритметичком просеку одговарајућих сезонских фактора примењивих за три релевантна месеца;</w:t>
      </w:r>
    </w:p>
    <w:p w14:paraId="3C8419D8" w14:textId="6E056151" w:rsidR="000125EB" w:rsidRPr="00624CEE" w:rsidRDefault="001F692E" w:rsidP="00D77DB3">
      <w:pPr>
        <w:numPr>
          <w:ilvl w:val="0"/>
          <w:numId w:val="3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није мањи од најнижег и није виши од највишег нивоа одговарајућих сезонских фактора примењивих за три релевантна месеца;</w:t>
      </w:r>
    </w:p>
    <w:p w14:paraId="633ED325" w14:textId="4EC64617" w:rsidR="000125EB" w:rsidRPr="00624CEE" w:rsidRDefault="000125EB" w:rsidP="005608FA">
      <w:pPr>
        <w:numPr>
          <w:ilvl w:val="0"/>
          <w:numId w:val="32"/>
        </w:numPr>
        <w:tabs>
          <w:tab w:val="left" w:pos="851"/>
        </w:tabs>
        <w:spacing w:after="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сходном применом редоследа корака из </w:t>
      </w:r>
      <w:r w:rsidRPr="00624CEE">
        <w:rPr>
          <w:rFonts w:ascii="Times New Roman" w:hAnsi="Times New Roman" w:cs="Times New Roman"/>
          <w:sz w:val="24"/>
          <w:szCs w:val="24"/>
          <w:lang w:val="sr-Cyrl-CS"/>
        </w:rPr>
        <w:t>става 3. тач. 6)</w:t>
      </w:r>
      <w:r w:rsidR="00A91157" w:rsidRPr="00624CEE">
        <w:rPr>
          <w:rFonts w:ascii="Times New Roman" w:hAnsi="Times New Roman" w:cs="Times New Roman"/>
          <w:sz w:val="24"/>
          <w:szCs w:val="24"/>
          <w:lang w:val="sr-Cyrl-CS"/>
        </w:rPr>
        <w:t>-</w:t>
      </w:r>
      <w:r w:rsidRPr="00624CEE">
        <w:rPr>
          <w:rFonts w:ascii="Times New Roman" w:hAnsi="Times New Roman" w:cs="Times New Roman"/>
          <w:sz w:val="24"/>
          <w:szCs w:val="24"/>
          <w:lang w:val="sr-Cyrl-CS"/>
        </w:rPr>
        <w:t>8) овог члана узимајући добијене вредности из тачке 1) овог става.</w:t>
      </w:r>
    </w:p>
    <w:p w14:paraId="7C3712DF" w14:textId="277BC270"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За стандардне капацитетне производе</w:t>
      </w:r>
      <w:r w:rsidRPr="00624CEE">
        <w:rPr>
          <w:rFonts w:ascii="Times New Roman" w:hAnsi="Times New Roman" w:cs="Times New Roman"/>
          <w:sz w:val="24"/>
          <w:szCs w:val="24"/>
          <w:lang w:val="sr-Cyrl-CS"/>
        </w:rPr>
        <w:t xml:space="preserve"> </w:t>
      </w:r>
      <w:r w:rsidRPr="00624CEE">
        <w:rPr>
          <w:rFonts w:ascii="Times New Roman" w:eastAsia="Calibri" w:hAnsi="Times New Roman" w:cs="Times New Roman"/>
          <w:color w:val="000000" w:themeColor="text1"/>
          <w:sz w:val="24"/>
          <w:szCs w:val="24"/>
          <w:lang w:val="sr-Cyrl-CS"/>
        </w:rPr>
        <w:t>за непрекидни капацитет који траје краће од годину дана вредности добијене обрачуном из ст. 3</w:t>
      </w:r>
      <w:r w:rsidR="00A91157"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5. овог члана могу се заокружити на више односно на ниже.</w:t>
      </w:r>
    </w:p>
    <w:p w14:paraId="67DBEC72"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7B0ABFEE" w14:textId="6F88405D"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Обрачун резервних цена за стандардне капацитетне производе за прекидни капацитет</w:t>
      </w:r>
    </w:p>
    <w:p w14:paraId="591A1AC8" w14:textId="77777777" w:rsidR="001F692E" w:rsidRPr="00624CEE" w:rsidRDefault="001F692E" w:rsidP="00762F92">
      <w:pPr>
        <w:pStyle w:val="Heading2"/>
        <w:spacing w:before="0"/>
        <w:ind w:left="0" w:right="0"/>
        <w:contextualSpacing/>
        <w:rPr>
          <w:rFonts w:ascii="Times New Roman" w:hAnsi="Times New Roman" w:cs="Times New Roman"/>
          <w:b w:val="0"/>
          <w:sz w:val="24"/>
          <w:szCs w:val="24"/>
          <w:lang w:val="sr-Cyrl-CS"/>
        </w:rPr>
      </w:pPr>
    </w:p>
    <w:p w14:paraId="66720A97"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15.</w:t>
      </w:r>
    </w:p>
    <w:p w14:paraId="400D29E2" w14:textId="0E2C1D7F"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Резервне цене за стандардне капацитетне производе за прекидни капацитет обрачунавају се множењем резервних цена за одговарајуће стандардне капацитетне производе за непрекидни капацитет, обрачунатих у складу с</w:t>
      </w:r>
      <w:r w:rsidR="00390A58" w:rsidRPr="00624CEE">
        <w:rPr>
          <w:rFonts w:ascii="Times New Roman" w:eastAsia="Calibri" w:hAnsi="Times New Roman" w:cs="Times New Roman"/>
          <w:color w:val="000000" w:themeColor="text1"/>
          <w:sz w:val="24"/>
          <w:szCs w:val="24"/>
          <w:lang w:val="sr-Cyrl-CS"/>
        </w:rPr>
        <w:t>а</w:t>
      </w:r>
      <w:r w:rsidR="00E07D62">
        <w:rPr>
          <w:rFonts w:ascii="Times New Roman" w:eastAsia="Calibri" w:hAnsi="Times New Roman" w:cs="Times New Roman"/>
          <w:color w:val="000000" w:themeColor="text1"/>
          <w:sz w:val="24"/>
          <w:szCs w:val="24"/>
          <w:lang w:val="sr-Cyrl-CS"/>
        </w:rPr>
        <w:t xml:space="preserve"> чланом 13,</w:t>
      </w:r>
      <w:r w:rsidRPr="00624CEE">
        <w:rPr>
          <w:rFonts w:ascii="Times New Roman" w:eastAsia="Calibri" w:hAnsi="Times New Roman" w:cs="Times New Roman"/>
          <w:color w:val="000000" w:themeColor="text1"/>
          <w:sz w:val="24"/>
          <w:szCs w:val="24"/>
          <w:lang w:val="sr-Cyrl-CS"/>
        </w:rPr>
        <w:t xml:space="preserve"> односно </w:t>
      </w:r>
      <w:r w:rsidR="00390A58" w:rsidRPr="00624CEE">
        <w:rPr>
          <w:rFonts w:ascii="Times New Roman" w:eastAsia="Calibri" w:hAnsi="Times New Roman" w:cs="Times New Roman"/>
          <w:color w:val="000000" w:themeColor="text1"/>
          <w:sz w:val="24"/>
          <w:szCs w:val="24"/>
          <w:lang w:val="sr-Cyrl-CS"/>
        </w:rPr>
        <w:t xml:space="preserve">чланом </w:t>
      </w:r>
      <w:r w:rsidRPr="00624CEE">
        <w:rPr>
          <w:rFonts w:ascii="Times New Roman" w:eastAsia="Calibri" w:hAnsi="Times New Roman" w:cs="Times New Roman"/>
          <w:color w:val="000000" w:themeColor="text1"/>
          <w:sz w:val="24"/>
          <w:szCs w:val="24"/>
          <w:lang w:val="sr-Cyrl-CS"/>
        </w:rPr>
        <w:t>14. ове уредбе, са разликом између 100% и нивоа унапред одређеног попуста обрачунатог у складу са ст. 2. и 3. овог члана.</w:t>
      </w:r>
    </w:p>
    <w:p w14:paraId="540C9393" w14:textId="46CC5E4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Вредност унапред одређеног попуста се израчунава у складу са следећом формулом:</w:t>
      </w:r>
    </w:p>
    <w:p w14:paraId="294996D2" w14:textId="77777777" w:rsidR="00244DEC" w:rsidRPr="00624CEE" w:rsidRDefault="00244DEC"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268770D8" w14:textId="74624D90" w:rsidR="00244DEC" w:rsidRPr="00624CEE" w:rsidRDefault="00000000">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Di</m:t>
            </m:r>
          </m:e>
          <m:sub>
            <m:r>
              <m:rPr>
                <m:sty m:val="p"/>
              </m:rPr>
              <w:rPr>
                <w:rFonts w:ascii="Cambria Math" w:eastAsia="Calibri" w:hAnsi="Cambria Math" w:cs="Times New Roman"/>
                <w:color w:val="000000" w:themeColor="text1"/>
                <w:sz w:val="24"/>
                <w:szCs w:val="24"/>
                <w:lang w:val="sr-Cyrl-CS"/>
              </w:rPr>
              <m:t>ex-ante</m:t>
            </m:r>
          </m:sub>
        </m:sSub>
        <m:r>
          <w:rPr>
            <w:rFonts w:ascii="Cambria Math" w:eastAsia="Calibri" w:hAnsi="Cambria Math" w:cs="Times New Roman"/>
            <w:color w:val="000000" w:themeColor="text1"/>
            <w:sz w:val="24"/>
            <w:szCs w:val="24"/>
            <w:lang w:val="sr-Cyrl-CS"/>
          </w:rPr>
          <m:t>=</m:t>
        </m:r>
      </m:oMath>
      <w:r w:rsidR="000125EB" w:rsidRPr="00624CEE">
        <w:rPr>
          <w:rFonts w:ascii="Times New Roman" w:eastAsia="MS Mincho" w:hAnsi="Times New Roman" w:cs="Times New Roman"/>
          <w:i/>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Pro * A * 100%</w:t>
      </w:r>
    </w:p>
    <w:p w14:paraId="1806FEC4"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 чему:</w:t>
      </w:r>
    </w:p>
    <w:p w14:paraId="5F686AF6" w14:textId="5308DAB5"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Di</m:t>
            </m:r>
          </m:e>
          <m:sub>
            <m:r>
              <m:rPr>
                <m:sty m:val="p"/>
              </m:rPr>
              <w:rPr>
                <w:rFonts w:ascii="Cambria Math" w:eastAsia="Calibri" w:hAnsi="Cambria Math" w:cs="Times New Roman"/>
                <w:color w:val="000000" w:themeColor="text1"/>
                <w:sz w:val="24"/>
                <w:szCs w:val="24"/>
                <w:lang w:val="sr-Cyrl-CS"/>
              </w:rPr>
              <m:t>ex-ante</m:t>
            </m:r>
          </m:sub>
        </m:sSub>
      </m:oMath>
      <w:r w:rsidR="000125EB" w:rsidRPr="00624CEE">
        <w:rPr>
          <w:rFonts w:ascii="Times New Roman" w:eastAsia="Calibri" w:hAnsi="Times New Roman" w:cs="Times New Roman"/>
          <w:color w:val="000000" w:themeColor="text1"/>
          <w:sz w:val="24"/>
          <w:szCs w:val="24"/>
          <w:vertAlign w:val="subscript"/>
          <w:lang w:val="sr-Cyrl-CS"/>
        </w:rPr>
        <w:t xml:space="preserve"> </w:t>
      </w:r>
      <w:r w:rsidR="000125EB" w:rsidRPr="00624CEE">
        <w:rPr>
          <w:rFonts w:ascii="Times New Roman" w:eastAsia="Calibri" w:hAnsi="Times New Roman" w:cs="Times New Roman"/>
          <w:color w:val="000000" w:themeColor="text1"/>
          <w:sz w:val="24"/>
          <w:szCs w:val="24"/>
          <w:lang w:val="sr-Cyrl-CS"/>
        </w:rPr>
        <w:t>је ниво унапред одређеног попуста;</w:t>
      </w:r>
    </w:p>
    <w:p w14:paraId="43DC48D4" w14:textId="7F0F64E1"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Pro коефицијент је вероватноћа прекида</w:t>
      </w:r>
      <w:r w:rsidR="00390A58"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одређен </w:t>
      </w:r>
      <w:r w:rsidR="00390A58" w:rsidRPr="00624CEE">
        <w:rPr>
          <w:rFonts w:ascii="Times New Roman" w:eastAsia="Calibri" w:hAnsi="Times New Roman" w:cs="Times New Roman"/>
          <w:color w:val="000000" w:themeColor="text1"/>
          <w:sz w:val="24"/>
          <w:szCs w:val="24"/>
          <w:lang w:val="sr-Cyrl-CS"/>
        </w:rPr>
        <w:t xml:space="preserve">је </w:t>
      </w:r>
      <w:r w:rsidRPr="00624CEE">
        <w:rPr>
          <w:rFonts w:ascii="Times New Roman" w:eastAsia="Calibri" w:hAnsi="Times New Roman" w:cs="Times New Roman"/>
          <w:color w:val="000000" w:themeColor="text1"/>
          <w:sz w:val="24"/>
          <w:szCs w:val="24"/>
          <w:lang w:val="sr-Cyrl-CS"/>
        </w:rPr>
        <w:t xml:space="preserve">Методологијом у складу са чланом 27. ове уредбе </w:t>
      </w:r>
      <w:r w:rsidR="002F4BBA" w:rsidRPr="00624CEE">
        <w:rPr>
          <w:rFonts w:ascii="Times New Roman" w:eastAsia="Calibri" w:hAnsi="Times New Roman" w:cs="Times New Roman"/>
          <w:color w:val="000000" w:themeColor="text1"/>
          <w:sz w:val="24"/>
          <w:szCs w:val="24"/>
          <w:lang w:val="sr-Cyrl-CS"/>
        </w:rPr>
        <w:t xml:space="preserve">и </w:t>
      </w:r>
      <w:r w:rsidRPr="00624CEE">
        <w:rPr>
          <w:rFonts w:ascii="Times New Roman" w:eastAsia="Calibri" w:hAnsi="Times New Roman" w:cs="Times New Roman"/>
          <w:color w:val="000000" w:themeColor="text1"/>
          <w:sz w:val="24"/>
          <w:szCs w:val="24"/>
          <w:lang w:val="sr-Cyrl-CS"/>
        </w:rPr>
        <w:t xml:space="preserve">односи </w:t>
      </w:r>
      <w:r w:rsidR="002F4BBA" w:rsidRPr="00624CEE">
        <w:rPr>
          <w:rFonts w:ascii="Times New Roman" w:eastAsia="Calibri" w:hAnsi="Times New Roman" w:cs="Times New Roman"/>
          <w:color w:val="000000" w:themeColor="text1"/>
          <w:sz w:val="24"/>
          <w:szCs w:val="24"/>
          <w:lang w:val="sr-Cyrl-CS"/>
        </w:rPr>
        <w:t xml:space="preserve">се </w:t>
      </w:r>
      <w:r w:rsidRPr="00624CEE">
        <w:rPr>
          <w:rFonts w:ascii="Times New Roman" w:eastAsia="Calibri" w:hAnsi="Times New Roman" w:cs="Times New Roman"/>
          <w:color w:val="000000" w:themeColor="text1"/>
          <w:sz w:val="24"/>
          <w:szCs w:val="24"/>
          <w:lang w:val="sr-Cyrl-CS"/>
        </w:rPr>
        <w:t>на врсту стандардног капацитетног производа за прекидни капацитет;</w:t>
      </w:r>
    </w:p>
    <w:p w14:paraId="3BDC66C1" w14:textId="79CFCA91"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 је коефицијент усклађивања, одређен Методологијом у складу са чланом 27. ове уредбе, који се примењује у циљу одражавања процењене економске вредности врсте стандардног капацитетног производа за прекидни капацитет</w:t>
      </w:r>
      <w:r w:rsidR="00080A82"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w:t>
      </w:r>
      <w:r w:rsidR="00080A82" w:rsidRPr="00624CEE">
        <w:rPr>
          <w:rFonts w:ascii="Times New Roman" w:eastAsia="Calibri" w:hAnsi="Times New Roman" w:cs="Times New Roman"/>
          <w:color w:val="000000" w:themeColor="text1"/>
          <w:sz w:val="24"/>
          <w:szCs w:val="24"/>
          <w:lang w:val="sr-Cyrl-CS"/>
        </w:rPr>
        <w:t>О</w:t>
      </w:r>
      <w:r w:rsidRPr="00624CEE">
        <w:rPr>
          <w:rFonts w:ascii="Times New Roman" w:eastAsia="Calibri" w:hAnsi="Times New Roman" w:cs="Times New Roman"/>
          <w:color w:val="000000" w:themeColor="text1"/>
          <w:sz w:val="24"/>
          <w:szCs w:val="24"/>
          <w:lang w:val="sr-Cyrl-CS"/>
        </w:rPr>
        <w:t xml:space="preserve">брачунат </w:t>
      </w:r>
      <w:r w:rsidR="00080A82" w:rsidRPr="00624CEE">
        <w:rPr>
          <w:rFonts w:ascii="Times New Roman" w:eastAsia="Calibri" w:hAnsi="Times New Roman" w:cs="Times New Roman"/>
          <w:color w:val="000000" w:themeColor="text1"/>
          <w:sz w:val="24"/>
          <w:szCs w:val="24"/>
          <w:lang w:val="sr-Cyrl-CS"/>
        </w:rPr>
        <w:t xml:space="preserve">је </w:t>
      </w:r>
      <w:r w:rsidRPr="00624CEE">
        <w:rPr>
          <w:rFonts w:ascii="Times New Roman" w:eastAsia="Calibri" w:hAnsi="Times New Roman" w:cs="Times New Roman"/>
          <w:color w:val="000000" w:themeColor="text1"/>
          <w:sz w:val="24"/>
          <w:szCs w:val="24"/>
          <w:lang w:val="sr-Cyrl-CS"/>
        </w:rPr>
        <w:t xml:space="preserve">за сваку тачку интерконекције, одређене тачке интерконекције или све тачке интерконекције </w:t>
      </w:r>
      <w:r w:rsidR="00080A82" w:rsidRPr="00624CEE">
        <w:rPr>
          <w:rFonts w:ascii="Times New Roman" w:eastAsia="Calibri" w:hAnsi="Times New Roman" w:cs="Times New Roman"/>
          <w:color w:val="000000" w:themeColor="text1"/>
          <w:sz w:val="24"/>
          <w:szCs w:val="24"/>
          <w:lang w:val="sr-Cyrl-CS"/>
        </w:rPr>
        <w:t xml:space="preserve">и </w:t>
      </w:r>
      <w:r w:rsidRPr="00624CEE">
        <w:rPr>
          <w:rFonts w:ascii="Times New Roman" w:eastAsia="Calibri" w:hAnsi="Times New Roman" w:cs="Times New Roman"/>
          <w:color w:val="000000" w:themeColor="text1"/>
          <w:sz w:val="24"/>
          <w:szCs w:val="24"/>
          <w:lang w:val="sr-Cyrl-CS"/>
        </w:rPr>
        <w:t>не сме бити мањи од један.</w:t>
      </w:r>
    </w:p>
    <w:p w14:paraId="115EDF0B" w14:textId="3A2B600B"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 Методологији се Pro коефицијент из става 2. овог члана обрачунава за сваку тачку интерконекције, одређене тачке интерконекције или све тачке интерконекције, по врсти стандардног капацитетног производа за прекидни капацитет који се нуди, у складу са следећом формулом, чији елементи су засновани на процењеним подацима</w:t>
      </w:r>
      <w:r w:rsidR="00080A82" w:rsidRPr="00624CEE">
        <w:rPr>
          <w:rFonts w:ascii="Times New Roman" w:eastAsia="Calibri" w:hAnsi="Times New Roman" w:cs="Times New Roman"/>
          <w:color w:val="000000" w:themeColor="text1"/>
          <w:sz w:val="24"/>
          <w:szCs w:val="24"/>
          <w:lang w:val="sr-Cyrl-CS"/>
        </w:rPr>
        <w:t>:</w:t>
      </w:r>
    </w:p>
    <w:p w14:paraId="2D105619" w14:textId="77777777" w:rsidR="00080A82" w:rsidRPr="00624CEE" w:rsidRDefault="00080A82"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7F9F762B" w14:textId="3BD7CA81" w:rsidR="000125EB" w:rsidRPr="00624CEE" w:rsidRDefault="002E3982"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Para>
        <m:oMath>
          <m:r>
            <m:rPr>
              <m:sty m:val="p"/>
            </m:rPr>
            <w:rPr>
              <w:rFonts w:ascii="Cambria Math" w:eastAsia="Calibri" w:hAnsi="Cambria Math" w:cs="Times New Roman"/>
              <w:color w:val="000000" w:themeColor="text1"/>
              <w:sz w:val="24"/>
              <w:szCs w:val="24"/>
              <w:lang w:val="sr-Cyrl-CS"/>
            </w:rPr>
            <m:t xml:space="preserve">Pro= </m:t>
          </m:r>
          <m:f>
            <m:fPr>
              <m:ctrlPr>
                <w:rPr>
                  <w:rFonts w:ascii="Cambria Math" w:eastAsia="Calibri" w:hAnsi="Cambria Math" w:cs="Times New Roman"/>
                  <w:iCs/>
                  <w:color w:val="000000" w:themeColor="text1"/>
                  <w:sz w:val="24"/>
                  <w:szCs w:val="24"/>
                  <w:lang w:val="sr-Cyrl-CS"/>
                </w:rPr>
              </m:ctrlPr>
            </m:fPr>
            <m:num>
              <m:r>
                <m:rPr>
                  <m:sty m:val="p"/>
                </m:rPr>
                <w:rPr>
                  <w:rFonts w:ascii="Cambria Math" w:eastAsia="Calibri" w:hAnsi="Cambria Math" w:cs="Times New Roman"/>
                  <w:color w:val="000000" w:themeColor="text1"/>
                  <w:sz w:val="24"/>
                  <w:szCs w:val="24"/>
                  <w:lang w:val="sr-Cyrl-CS"/>
                </w:rPr>
                <m:t xml:space="preserve">N* </m:t>
              </m:r>
              <m:sSub>
                <m:sSubPr>
                  <m:ctrlPr>
                    <w:rPr>
                      <w:rFonts w:ascii="Cambria Math" w:eastAsia="Calibri" w:hAnsi="Cambria Math" w:cs="Times New Roman"/>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D</m:t>
                  </m:r>
                </m:e>
                <m:sub>
                  <m:r>
                    <m:rPr>
                      <m:sty m:val="p"/>
                    </m:rPr>
                    <w:rPr>
                      <w:rFonts w:ascii="Cambria Math" w:eastAsia="Calibri" w:hAnsi="Cambria Math" w:cs="Times New Roman"/>
                      <w:color w:val="000000" w:themeColor="text1"/>
                      <w:sz w:val="24"/>
                      <w:szCs w:val="24"/>
                      <w:lang w:val="sr-Cyrl-CS"/>
                    </w:rPr>
                    <m:t>int</m:t>
                  </m:r>
                </m:sub>
              </m:sSub>
            </m:num>
            <m:den>
              <m:r>
                <m:rPr>
                  <m:sty m:val="p"/>
                </m:rPr>
                <w:rPr>
                  <w:rFonts w:ascii="Cambria Math" w:eastAsia="Calibri" w:hAnsi="Cambria Math" w:cs="Times New Roman"/>
                  <w:color w:val="000000" w:themeColor="text1"/>
                  <w:sz w:val="24"/>
                  <w:szCs w:val="24"/>
                  <w:lang w:val="sr-Cyrl-CS"/>
                </w:rPr>
                <m:t>D</m:t>
              </m:r>
            </m:den>
          </m:f>
          <m:r>
            <w:rPr>
              <w:rFonts w:ascii="Cambria Math" w:eastAsia="Calibri" w:hAnsi="Cambria Math" w:cs="Times New Roman"/>
              <w:color w:val="000000" w:themeColor="text1"/>
              <w:sz w:val="24"/>
              <w:szCs w:val="24"/>
              <w:lang w:val="sr-Cyrl-CS"/>
            </w:rPr>
            <m:t xml:space="preserve">* </m:t>
          </m:r>
          <m:f>
            <m:fPr>
              <m:ctrlPr>
                <w:rPr>
                  <w:rFonts w:ascii="Cambria Math" w:eastAsia="Calibri" w:hAnsi="Cambria Math" w:cs="Times New Roman"/>
                  <w:i/>
                  <w:iCs/>
                  <w:color w:val="000000" w:themeColor="text1"/>
                  <w:sz w:val="24"/>
                  <w:szCs w:val="24"/>
                  <w:lang w:val="sr-Cyrl-CS"/>
                </w:rPr>
              </m:ctrlPr>
            </m:fPr>
            <m:num>
              <m:sSub>
                <m:sSubPr>
                  <m:ctrlPr>
                    <w:rPr>
                      <w:rFonts w:ascii="Cambria Math" w:eastAsia="Calibri" w:hAnsi="Cambria Math" w:cs="Times New Roman"/>
                      <w:i/>
                      <w:iCs/>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av.int</m:t>
                  </m:r>
                </m:sub>
              </m:sSub>
            </m:num>
            <m:den>
              <m:r>
                <m:rPr>
                  <m:sty m:val="p"/>
                </m:rPr>
                <w:rPr>
                  <w:rFonts w:ascii="Cambria Math" w:eastAsia="Calibri" w:hAnsi="Cambria Math" w:cs="Times New Roman"/>
                  <w:color w:val="000000" w:themeColor="text1"/>
                  <w:sz w:val="24"/>
                  <w:szCs w:val="24"/>
                  <w:lang w:val="sr-Cyrl-CS"/>
                </w:rPr>
                <m:t>CAP</m:t>
              </m:r>
            </m:den>
          </m:f>
        </m:oMath>
      </m:oMathPara>
    </w:p>
    <w:p w14:paraId="23855346"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lastRenderedPageBreak/>
        <w:t>при чему:</w:t>
      </w:r>
    </w:p>
    <w:p w14:paraId="4CD85D73"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N je очекивани број прекида током D;</w:t>
      </w:r>
    </w:p>
    <w:p w14:paraId="2385E763" w14:textId="5433BE82"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D</m:t>
            </m:r>
          </m:e>
          <m:sub>
            <m:r>
              <m:rPr>
                <m:sty m:val="p"/>
              </m:rPr>
              <w:rPr>
                <w:rFonts w:ascii="Cambria Math" w:eastAsia="Calibri" w:hAnsi="Cambria Math" w:cs="Times New Roman"/>
                <w:color w:val="000000" w:themeColor="text1"/>
                <w:sz w:val="24"/>
                <w:szCs w:val="24"/>
                <w:lang w:val="sr-Cyrl-CS"/>
              </w:rPr>
              <m:t>int</m:t>
            </m:r>
          </m:sub>
        </m:sSub>
      </m:oMath>
      <w:r w:rsidR="000125EB" w:rsidRPr="00624CEE">
        <w:rPr>
          <w:rFonts w:ascii="Times New Roman" w:eastAsia="Calibri" w:hAnsi="Times New Roman" w:cs="Times New Roman"/>
          <w:color w:val="000000" w:themeColor="text1"/>
          <w:sz w:val="24"/>
          <w:szCs w:val="24"/>
          <w:lang w:val="sr-Cyrl-CS"/>
        </w:rPr>
        <w:t xml:space="preserve"> је просечно трајање очекиваних прекида изражено у сатима; </w:t>
      </w:r>
    </w:p>
    <w:p w14:paraId="630A75F0"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D је укупно трајање одговарајуће врсте стандардног капацитетног производа за прекидни капацитет изражено у сатима;</w:t>
      </w:r>
    </w:p>
    <w:p w14:paraId="235B6223" w14:textId="1F654403"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iCs/>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av.int</m:t>
            </m:r>
          </m:sub>
        </m:sSub>
      </m:oMath>
      <w:r w:rsidR="000125EB" w:rsidRPr="00624CEE">
        <w:rPr>
          <w:rFonts w:ascii="Times New Roman" w:eastAsia="Calibri" w:hAnsi="Times New Roman" w:cs="Times New Roman"/>
          <w:color w:val="000000" w:themeColor="text1"/>
          <w:sz w:val="24"/>
          <w:szCs w:val="24"/>
          <w:lang w:val="sr-Cyrl-CS"/>
        </w:rPr>
        <w:t xml:space="preserve"> је планиран просечни прекинут капацитет за сваки прекид</w:t>
      </w:r>
      <w:r w:rsidR="00BA7D22" w:rsidRPr="00624CEE">
        <w:rPr>
          <w:rFonts w:ascii="Times New Roman" w:eastAsia="Calibri" w:hAnsi="Times New Roman" w:cs="Times New Roman"/>
          <w:color w:val="000000" w:themeColor="text1"/>
          <w:sz w:val="24"/>
          <w:szCs w:val="24"/>
          <w:lang w:val="sr-Cyrl-CS"/>
        </w:rPr>
        <w:t>,</w:t>
      </w:r>
      <w:r w:rsidR="000125EB" w:rsidRPr="00624CEE">
        <w:rPr>
          <w:rFonts w:ascii="Times New Roman" w:eastAsia="Calibri" w:hAnsi="Times New Roman" w:cs="Times New Roman"/>
          <w:color w:val="000000" w:themeColor="text1"/>
          <w:sz w:val="24"/>
          <w:szCs w:val="24"/>
          <w:lang w:val="sr-Cyrl-CS"/>
        </w:rPr>
        <w:t xml:space="preserve"> при чему је тај капацитет повезан са одговарајућом врстом стандардног капацитетног производа за прекидни капацитет;</w:t>
      </w:r>
    </w:p>
    <w:p w14:paraId="03D0AC6A"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CAP је укупни прекидни капацитет за одговарајућу врсту стандардног капацитетног производа за прекидни капацитет.</w:t>
      </w:r>
    </w:p>
    <w:p w14:paraId="13E7A956" w14:textId="339B2891"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Агенција може одлучити да примени накнадно одређени попуст који подразумева надокнаду корисницима система када дође до прекидa транспорта. </w:t>
      </w:r>
    </w:p>
    <w:p w14:paraId="3957F7D3"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Накнадно одређени попуст из става 4. овог члана се може применити само на тачкама интерконекције на којима није било прекида капацитета због физичког загушења у претходној гасној години.</w:t>
      </w:r>
    </w:p>
    <w:p w14:paraId="7ECB1A3D" w14:textId="77777777"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Накнадно одређени попуст који се обрачунава за сваки дан када је дошло до прекида једнак је трострукој резервној цени за дневне стандардне капацитетне производе за непрекидни капацитет.</w:t>
      </w:r>
    </w:p>
    <w:p w14:paraId="50BA8607" w14:textId="77777777" w:rsidR="000125EB" w:rsidRPr="00624CEE" w:rsidRDefault="000125EB" w:rsidP="00AB108E">
      <w:pPr>
        <w:spacing w:after="0" w:line="240" w:lineRule="auto"/>
        <w:contextualSpacing/>
        <w:jc w:val="both"/>
        <w:rPr>
          <w:rFonts w:ascii="Times New Roman" w:eastAsia="Calibri" w:hAnsi="Times New Roman" w:cs="Times New Roman"/>
          <w:bCs/>
          <w:color w:val="000000" w:themeColor="text1"/>
          <w:sz w:val="24"/>
          <w:szCs w:val="24"/>
          <w:lang w:val="sr-Cyrl-CS"/>
        </w:rPr>
      </w:pPr>
    </w:p>
    <w:p w14:paraId="1EB49BBA" w14:textId="6AD2B294" w:rsidR="000125EB" w:rsidRPr="00624CEE" w:rsidRDefault="000125EB">
      <w:pPr>
        <w:pStyle w:val="Heading1"/>
        <w:spacing w:before="0" w:line="240" w:lineRule="auto"/>
        <w:contextualSpacing/>
        <w:rPr>
          <w:rFonts w:ascii="Times New Roman" w:eastAsia="Calibri" w:hAnsi="Times New Roman" w:cs="Times New Roman"/>
          <w:b w:val="0"/>
          <w:sz w:val="24"/>
          <w:szCs w:val="24"/>
          <w:lang w:val="sr-Cyrl-CS"/>
        </w:rPr>
      </w:pPr>
    </w:p>
    <w:p w14:paraId="11C6F89A" w14:textId="1A6FAE4F" w:rsidR="000125EB" w:rsidRPr="00624CEE" w:rsidRDefault="002E3982" w:rsidP="00AB108E">
      <w:pPr>
        <w:pStyle w:val="Heading1"/>
        <w:spacing w:before="0" w:line="240" w:lineRule="auto"/>
        <w:contextualSpacing/>
        <w:rPr>
          <w:rFonts w:ascii="Times New Roman" w:eastAsia="Calibri" w:hAnsi="Times New Roman" w:cs="Times New Roman"/>
          <w:b w:val="0"/>
          <w:bCs/>
          <w:color w:val="000000" w:themeColor="text1"/>
          <w:sz w:val="24"/>
          <w:szCs w:val="24"/>
          <w:lang w:val="sr-Cyrl-CS"/>
        </w:rPr>
      </w:pPr>
      <w:r w:rsidRPr="00624CEE">
        <w:rPr>
          <w:rFonts w:ascii="Times New Roman" w:eastAsia="Calibri" w:hAnsi="Times New Roman" w:cs="Times New Roman"/>
          <w:b w:val="0"/>
          <w:sz w:val="24"/>
          <w:szCs w:val="24"/>
          <w:lang w:val="sr-Cyrl-CS"/>
        </w:rPr>
        <w:t>V.</w:t>
      </w:r>
      <w:r w:rsidRPr="00624CEE">
        <w:rPr>
          <w:rFonts w:ascii="Times New Roman" w:eastAsia="Calibri" w:hAnsi="Times New Roman" w:cs="Times New Roman"/>
          <w:b w:val="0"/>
          <w:bCs/>
          <w:color w:val="000000" w:themeColor="text1"/>
          <w:sz w:val="24"/>
          <w:szCs w:val="24"/>
          <w:lang w:val="sr-Cyrl-CS"/>
        </w:rPr>
        <w:t xml:space="preserve"> </w:t>
      </w:r>
      <w:r w:rsidR="000125EB" w:rsidRPr="00624CEE">
        <w:rPr>
          <w:rFonts w:ascii="Times New Roman" w:eastAsia="Calibri" w:hAnsi="Times New Roman" w:cs="Times New Roman"/>
          <w:b w:val="0"/>
          <w:bCs/>
          <w:color w:val="000000" w:themeColor="text1"/>
          <w:sz w:val="24"/>
          <w:szCs w:val="24"/>
          <w:lang w:val="sr-Cyrl-CS"/>
        </w:rPr>
        <w:t>УСКЛАЂИВАЊЕ ПРИХОДА</w:t>
      </w:r>
    </w:p>
    <w:p w14:paraId="497ECE1D" w14:textId="77777777" w:rsidR="001F692E" w:rsidRPr="00624CEE" w:rsidRDefault="001F692E" w:rsidP="00AB108E">
      <w:pPr>
        <w:spacing w:after="0"/>
        <w:rPr>
          <w:b/>
          <w:lang w:val="sr-Cyrl-CS"/>
        </w:rPr>
      </w:pPr>
    </w:p>
    <w:p w14:paraId="193BF11B" w14:textId="52599D3D" w:rsidR="000125EB" w:rsidRPr="00624CEE" w:rsidRDefault="000125EB">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Опште одредбе</w:t>
      </w:r>
    </w:p>
    <w:p w14:paraId="52F21310" w14:textId="77777777" w:rsidR="001F692E" w:rsidRPr="00624CEE" w:rsidRDefault="001F692E">
      <w:pPr>
        <w:pStyle w:val="Heading2"/>
        <w:spacing w:before="0"/>
        <w:ind w:left="0" w:right="0"/>
        <w:contextualSpacing/>
        <w:rPr>
          <w:rFonts w:ascii="Times New Roman" w:hAnsi="Times New Roman" w:cs="Times New Roman"/>
          <w:b w:val="0"/>
          <w:sz w:val="24"/>
          <w:szCs w:val="24"/>
          <w:lang w:val="sr-Cyrl-CS"/>
        </w:rPr>
      </w:pPr>
    </w:p>
    <w:p w14:paraId="2B9D6563" w14:textId="77777777" w:rsidR="000125EB" w:rsidRPr="00624CEE" w:rsidRDefault="000125EB">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16.</w:t>
      </w:r>
    </w:p>
    <w:p w14:paraId="504752DE" w14:textId="6270214F"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У случају да </w:t>
      </w:r>
      <w:r w:rsidR="00373BE1" w:rsidRPr="00624CEE">
        <w:rPr>
          <w:rFonts w:ascii="Times New Roman" w:eastAsia="Calibri" w:hAnsi="Times New Roman" w:cs="Times New Roman"/>
          <w:color w:val="000000" w:themeColor="text1"/>
          <w:sz w:val="24"/>
          <w:szCs w:val="24"/>
          <w:lang w:val="sr-Cyrl-CS"/>
        </w:rPr>
        <w:t xml:space="preserve">се Методологијом уређује </w:t>
      </w:r>
      <w:r w:rsidRPr="00624CEE">
        <w:rPr>
          <w:rFonts w:ascii="Times New Roman" w:eastAsia="Calibri" w:hAnsi="Times New Roman" w:cs="Times New Roman"/>
          <w:color w:val="000000" w:themeColor="text1"/>
          <w:sz w:val="24"/>
          <w:szCs w:val="24"/>
          <w:lang w:val="sr-Cyrl-CS"/>
        </w:rPr>
        <w:t xml:space="preserve">режим без ограничења цене, примењују се следећа </w:t>
      </w:r>
      <w:r w:rsidR="00A80E74" w:rsidRPr="00624CEE">
        <w:rPr>
          <w:rFonts w:ascii="Times New Roman" w:eastAsia="Calibri" w:hAnsi="Times New Roman" w:cs="Times New Roman"/>
          <w:color w:val="000000" w:themeColor="text1"/>
          <w:sz w:val="24"/>
          <w:szCs w:val="24"/>
          <w:lang w:val="sr-Cyrl-CS"/>
        </w:rPr>
        <w:t>правила</w:t>
      </w:r>
      <w:r w:rsidRPr="00624CEE">
        <w:rPr>
          <w:rFonts w:ascii="Times New Roman" w:eastAsia="Calibri" w:hAnsi="Times New Roman" w:cs="Times New Roman"/>
          <w:color w:val="000000" w:themeColor="text1"/>
          <w:sz w:val="24"/>
          <w:szCs w:val="24"/>
          <w:lang w:val="sr-Cyrl-CS"/>
        </w:rPr>
        <w:t>:</w:t>
      </w:r>
    </w:p>
    <w:p w14:paraId="5B42E890" w14:textId="77777777" w:rsidR="000125EB" w:rsidRPr="00624CEE" w:rsidRDefault="000125EB" w:rsidP="007656E3">
      <w:pPr>
        <w:numPr>
          <w:ilvl w:val="0"/>
          <w:numId w:val="3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недовољно или прекомерно остваривање прихода од услуга транспорта мора се свести на минимум узимајући у обзир нужна улагања;</w:t>
      </w:r>
    </w:p>
    <w:p w14:paraId="30E0B4F4" w14:textId="77777777" w:rsidR="000125EB" w:rsidRPr="00624CEE" w:rsidRDefault="000125EB" w:rsidP="007656E3">
      <w:pPr>
        <w:numPr>
          <w:ilvl w:val="0"/>
          <w:numId w:val="3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ниво тарифа за транспорт мора да осигура да оператор транспортног система благовремено остварује приход од услуга транспорта;</w:t>
      </w:r>
    </w:p>
    <w:p w14:paraId="6270BE3E" w14:textId="02BABD5A" w:rsidR="000125EB" w:rsidRPr="00624CEE" w:rsidRDefault="000125EB" w:rsidP="00AB108E">
      <w:pPr>
        <w:numPr>
          <w:ilvl w:val="0"/>
          <w:numId w:val="3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избегавају се, колико је могуће, знатне разлике између нивоа тарифа за транспорт која се примењују у два узастопна тарифна периода.</w:t>
      </w:r>
    </w:p>
    <w:p w14:paraId="07653FA3" w14:textId="50FEDD84"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У случају да </w:t>
      </w:r>
      <w:r w:rsidR="00373BE1" w:rsidRPr="00624CEE">
        <w:rPr>
          <w:rFonts w:ascii="Times New Roman" w:eastAsia="Calibri" w:hAnsi="Times New Roman" w:cs="Times New Roman"/>
          <w:color w:val="000000" w:themeColor="text1"/>
          <w:sz w:val="24"/>
          <w:szCs w:val="24"/>
          <w:lang w:val="sr-Cyrl-CS"/>
        </w:rPr>
        <w:t xml:space="preserve">се Методологијом уређује </w:t>
      </w:r>
      <w:r w:rsidRPr="00624CEE">
        <w:rPr>
          <w:rFonts w:ascii="Times New Roman" w:eastAsia="Calibri" w:hAnsi="Times New Roman" w:cs="Times New Roman"/>
          <w:color w:val="000000" w:themeColor="text1"/>
          <w:sz w:val="24"/>
          <w:szCs w:val="24"/>
          <w:lang w:val="sr-Cyrl-CS"/>
        </w:rPr>
        <w:t xml:space="preserve">режим са ограничењем цене или приступ фиксне цене из члана 23. став 1. тачка 2) ове уредбе, приход се не усклађује и сви ризици повезани са недовољним или прекомерним остваривањем прихода надокнађују се искључиво из премија за ризик. </w:t>
      </w:r>
    </w:p>
    <w:p w14:paraId="52470C9B" w14:textId="740AA114"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 случају из става 2. овог члана</w:t>
      </w:r>
      <w:r w:rsidR="00373BE1"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не примењују се </w:t>
      </w:r>
      <w:r w:rsidR="00373BE1" w:rsidRPr="00624CEE">
        <w:rPr>
          <w:rFonts w:ascii="Times New Roman" w:eastAsia="Calibri" w:hAnsi="Times New Roman" w:cs="Times New Roman"/>
          <w:color w:val="000000" w:themeColor="text1"/>
          <w:sz w:val="24"/>
          <w:szCs w:val="24"/>
          <w:lang w:val="sr-Cyrl-CS"/>
        </w:rPr>
        <w:t xml:space="preserve">одредбе </w:t>
      </w:r>
      <w:r w:rsidRPr="00624CEE">
        <w:rPr>
          <w:rFonts w:ascii="Times New Roman" w:eastAsia="Calibri" w:hAnsi="Times New Roman" w:cs="Times New Roman"/>
          <w:color w:val="000000" w:themeColor="text1"/>
          <w:sz w:val="24"/>
          <w:szCs w:val="24"/>
          <w:lang w:val="sr-Cyrl-CS"/>
        </w:rPr>
        <w:t>чл</w:t>
      </w:r>
      <w:r w:rsidR="00373BE1" w:rsidRPr="00624CEE">
        <w:rPr>
          <w:rFonts w:ascii="Times New Roman" w:eastAsia="Calibri" w:hAnsi="Times New Roman" w:cs="Times New Roman"/>
          <w:color w:val="000000" w:themeColor="text1"/>
          <w:sz w:val="24"/>
          <w:szCs w:val="24"/>
          <w:lang w:val="sr-Cyrl-CS"/>
        </w:rPr>
        <w:t>ана</w:t>
      </w:r>
      <w:r w:rsidRPr="00624CEE">
        <w:rPr>
          <w:rFonts w:ascii="Times New Roman" w:eastAsia="Calibri" w:hAnsi="Times New Roman" w:cs="Times New Roman"/>
          <w:color w:val="000000" w:themeColor="text1"/>
          <w:sz w:val="24"/>
          <w:szCs w:val="24"/>
          <w:lang w:val="sr-Cyrl-CS"/>
        </w:rPr>
        <w:t xml:space="preserve"> 17, </w:t>
      </w:r>
      <w:r w:rsidR="00373BE1" w:rsidRPr="00624CEE">
        <w:rPr>
          <w:rFonts w:ascii="Times New Roman" w:eastAsia="Calibri" w:hAnsi="Times New Roman" w:cs="Times New Roman"/>
          <w:color w:val="000000" w:themeColor="text1"/>
          <w:sz w:val="24"/>
          <w:szCs w:val="24"/>
          <w:lang w:val="sr-Cyrl-CS"/>
        </w:rPr>
        <w:t xml:space="preserve">члана </w:t>
      </w:r>
      <w:r w:rsidRPr="00624CEE">
        <w:rPr>
          <w:rFonts w:ascii="Times New Roman" w:eastAsia="Calibri" w:hAnsi="Times New Roman" w:cs="Times New Roman"/>
          <w:color w:val="000000" w:themeColor="text1"/>
          <w:sz w:val="24"/>
          <w:szCs w:val="24"/>
          <w:lang w:val="sr-Cyrl-CS"/>
        </w:rPr>
        <w:t>18. ст. 1</w:t>
      </w:r>
      <w:r w:rsidR="00054073"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5</w:t>
      </w:r>
      <w:r w:rsidR="00054073"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и члан</w:t>
      </w:r>
      <w:r w:rsidR="00373BE1" w:rsidRPr="00624CEE">
        <w:rPr>
          <w:rFonts w:ascii="Times New Roman" w:eastAsia="Calibri" w:hAnsi="Times New Roman" w:cs="Times New Roman"/>
          <w:color w:val="000000" w:themeColor="text1"/>
          <w:sz w:val="24"/>
          <w:szCs w:val="24"/>
          <w:lang w:val="sr-Cyrl-CS"/>
        </w:rPr>
        <w:t>а</w:t>
      </w:r>
      <w:r w:rsidRPr="00624CEE">
        <w:rPr>
          <w:rFonts w:ascii="Times New Roman" w:eastAsia="Calibri" w:hAnsi="Times New Roman" w:cs="Times New Roman"/>
          <w:color w:val="000000" w:themeColor="text1"/>
          <w:sz w:val="24"/>
          <w:szCs w:val="24"/>
          <w:lang w:val="sr-Cyrl-CS"/>
        </w:rPr>
        <w:t xml:space="preserve"> 19. ове уредбе.</w:t>
      </w:r>
    </w:p>
    <w:p w14:paraId="0ABB7F96" w14:textId="2461896F"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Агенција може у </w:t>
      </w:r>
      <w:r w:rsidR="003061A5" w:rsidRPr="00624CEE">
        <w:rPr>
          <w:rFonts w:ascii="Times New Roman" w:eastAsia="Calibri" w:hAnsi="Times New Roman" w:cs="Times New Roman"/>
          <w:color w:val="000000" w:themeColor="text1"/>
          <w:sz w:val="24"/>
          <w:szCs w:val="24"/>
          <w:lang w:val="sr-Cyrl-CS"/>
        </w:rPr>
        <w:t>М</w:t>
      </w:r>
      <w:r w:rsidRPr="00624CEE">
        <w:rPr>
          <w:rFonts w:ascii="Times New Roman" w:eastAsia="Calibri" w:hAnsi="Times New Roman" w:cs="Times New Roman"/>
          <w:color w:val="000000" w:themeColor="text1"/>
          <w:sz w:val="24"/>
          <w:szCs w:val="24"/>
          <w:lang w:val="sr-Cyrl-CS"/>
        </w:rPr>
        <w:t xml:space="preserve">етодологији да утврди да се приход од услуга које нису услуге транспорта усклађује сходном применом одредби </w:t>
      </w:r>
      <w:r w:rsidR="000B21D9" w:rsidRPr="00624CEE">
        <w:rPr>
          <w:rFonts w:ascii="Times New Roman" w:eastAsia="Calibri" w:hAnsi="Times New Roman" w:cs="Times New Roman"/>
          <w:color w:val="000000" w:themeColor="text1"/>
          <w:sz w:val="24"/>
          <w:szCs w:val="24"/>
          <w:lang w:val="sr-Cyrl-CS"/>
        </w:rPr>
        <w:t xml:space="preserve">овог члана и </w:t>
      </w:r>
      <w:r w:rsidR="00A72A16" w:rsidRPr="00624CEE">
        <w:rPr>
          <w:rFonts w:ascii="Times New Roman" w:eastAsia="Calibri" w:hAnsi="Times New Roman" w:cs="Times New Roman"/>
          <w:color w:val="000000" w:themeColor="text1"/>
          <w:sz w:val="24"/>
          <w:szCs w:val="24"/>
          <w:lang w:val="sr-Cyrl-CS"/>
        </w:rPr>
        <w:t>чл. 1</w:t>
      </w:r>
      <w:r w:rsidR="000B21D9" w:rsidRPr="00624CEE">
        <w:rPr>
          <w:rFonts w:ascii="Times New Roman" w:eastAsia="Calibri" w:hAnsi="Times New Roman" w:cs="Times New Roman"/>
          <w:color w:val="000000" w:themeColor="text1"/>
          <w:sz w:val="24"/>
          <w:szCs w:val="24"/>
          <w:lang w:val="sr-Cyrl-CS"/>
        </w:rPr>
        <w:t>7</w:t>
      </w:r>
      <w:r w:rsidR="008F7E0D" w:rsidRPr="00624CEE">
        <w:rPr>
          <w:rFonts w:ascii="Times New Roman" w:eastAsia="Calibri" w:hAnsi="Times New Roman" w:cs="Times New Roman"/>
          <w:color w:val="000000" w:themeColor="text1"/>
          <w:sz w:val="24"/>
          <w:szCs w:val="24"/>
          <w:lang w:val="sr-Cyrl-CS"/>
        </w:rPr>
        <w:t>-</w:t>
      </w:r>
      <w:r w:rsidR="00A72A16" w:rsidRPr="00624CEE">
        <w:rPr>
          <w:rFonts w:ascii="Times New Roman" w:eastAsia="Calibri" w:hAnsi="Times New Roman" w:cs="Times New Roman"/>
          <w:color w:val="000000" w:themeColor="text1"/>
          <w:sz w:val="24"/>
          <w:szCs w:val="24"/>
          <w:lang w:val="sr-Cyrl-CS"/>
        </w:rPr>
        <w:t>19. ове уредбе</w:t>
      </w:r>
      <w:r w:rsidRPr="00624CEE">
        <w:rPr>
          <w:rFonts w:ascii="Times New Roman" w:eastAsia="Calibri" w:hAnsi="Times New Roman" w:cs="Times New Roman"/>
          <w:color w:val="000000" w:themeColor="text1"/>
          <w:sz w:val="24"/>
          <w:szCs w:val="24"/>
          <w:lang w:val="sr-Cyrl-CS"/>
        </w:rPr>
        <w:t>, под условом да су о томе обављене периодичне консултације из члана 25. ове уредбе.</w:t>
      </w:r>
    </w:p>
    <w:p w14:paraId="2869CBC7" w14:textId="24DFA27A" w:rsidR="00AB108E" w:rsidRDefault="00AB108E" w:rsidP="00762F92">
      <w:pPr>
        <w:pStyle w:val="Heading2"/>
        <w:spacing w:before="0"/>
        <w:ind w:left="0" w:right="0"/>
        <w:contextualSpacing/>
        <w:rPr>
          <w:rFonts w:ascii="Times New Roman" w:hAnsi="Times New Roman" w:cs="Times New Roman"/>
          <w:b w:val="0"/>
          <w:sz w:val="24"/>
          <w:szCs w:val="24"/>
          <w:lang w:val="sr-Cyrl-CS"/>
        </w:rPr>
      </w:pPr>
    </w:p>
    <w:p w14:paraId="3268F561" w14:textId="77777777" w:rsidR="00083947" w:rsidRPr="00624CEE" w:rsidRDefault="00083947" w:rsidP="00762F92">
      <w:pPr>
        <w:pStyle w:val="Heading2"/>
        <w:spacing w:before="0"/>
        <w:ind w:left="0" w:right="0"/>
        <w:contextualSpacing/>
        <w:rPr>
          <w:rFonts w:ascii="Times New Roman" w:hAnsi="Times New Roman" w:cs="Times New Roman"/>
          <w:b w:val="0"/>
          <w:sz w:val="24"/>
          <w:szCs w:val="24"/>
          <w:lang w:val="sr-Cyrl-CS"/>
        </w:rPr>
      </w:pPr>
    </w:p>
    <w:p w14:paraId="4BCEDE30" w14:textId="4F2DBAF3"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Недовољно и прекомерно остварен приход</w:t>
      </w:r>
    </w:p>
    <w:p w14:paraId="116F4FB7" w14:textId="77777777" w:rsidR="001F692E" w:rsidRPr="00624CEE" w:rsidRDefault="001F692E" w:rsidP="00762F92">
      <w:pPr>
        <w:pStyle w:val="Heading2"/>
        <w:spacing w:before="0"/>
        <w:ind w:left="0" w:right="0"/>
        <w:contextualSpacing/>
        <w:rPr>
          <w:rFonts w:ascii="Times New Roman" w:hAnsi="Times New Roman" w:cs="Times New Roman"/>
          <w:b w:val="0"/>
          <w:sz w:val="24"/>
          <w:szCs w:val="24"/>
          <w:lang w:val="sr-Cyrl-CS"/>
        </w:rPr>
      </w:pPr>
    </w:p>
    <w:p w14:paraId="5A2EA61C"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17.</w:t>
      </w:r>
    </w:p>
    <w:p w14:paraId="4AA775BC" w14:textId="2B763A0C"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Недовољно односно прекомерно остварен приход од услуга транспорта једнак је:</w:t>
      </w:r>
    </w:p>
    <w:p w14:paraId="719D9774" w14:textId="77777777" w:rsidR="00797021" w:rsidRPr="00624CEE" w:rsidRDefault="00797021"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155C86EA" w14:textId="570F203B" w:rsidR="000125EB" w:rsidRPr="00624CEE" w:rsidRDefault="00000000" w:rsidP="00D77DB3">
      <w:pPr>
        <w:spacing w:after="0" w:line="240" w:lineRule="auto"/>
        <w:ind w:firstLine="567"/>
        <w:contextualSpacing/>
        <w:jc w:val="both"/>
        <w:rPr>
          <w:rFonts w:ascii="Times New Roman" w:eastAsia="Calibri" w:hAnsi="Times New Roman" w:cs="Times New Roman"/>
          <w:iCs/>
          <w:color w:val="000000" w:themeColor="text1"/>
          <w:sz w:val="24"/>
          <w:szCs w:val="24"/>
          <w:lang w:val="sr-Cyrl-CS"/>
        </w:rPr>
      </w:pPr>
      <m:oMathPara>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R</m:t>
              </m:r>
            </m:e>
            <m:sub>
              <m:r>
                <m:rPr>
                  <m:sty m:val="p"/>
                </m:rPr>
                <w:rPr>
                  <w:rFonts w:ascii="Cambria Math" w:eastAsia="Calibri" w:hAnsi="Cambria Math" w:cs="Times New Roman"/>
                  <w:color w:val="000000" w:themeColor="text1"/>
                  <w:sz w:val="24"/>
                  <w:szCs w:val="24"/>
                  <w:lang w:val="sr-Cyrl-CS"/>
                </w:rPr>
                <m:t>a</m:t>
              </m:r>
            </m:sub>
          </m:sSub>
          <m:r>
            <w:rPr>
              <w:rFonts w:ascii="Cambria Math" w:eastAsia="Calibri" w:hAnsi="Cambria Math" w:cs="Times New Roman"/>
              <w:color w:val="000000" w:themeColor="text1"/>
              <w:sz w:val="24"/>
              <w:szCs w:val="24"/>
              <w:lang w:val="sr-Cyrl-CS"/>
            </w:rPr>
            <m:t>-</m:t>
          </m:r>
          <m:r>
            <m:rPr>
              <m:sty m:val="p"/>
            </m:rPr>
            <w:rPr>
              <w:rFonts w:ascii="Cambria Math" w:eastAsia="Calibri" w:hAnsi="Cambria Math" w:cs="Times New Roman"/>
              <w:color w:val="000000" w:themeColor="text1"/>
              <w:sz w:val="24"/>
              <w:szCs w:val="24"/>
              <w:lang w:val="sr-Cyrl-CS"/>
            </w:rPr>
            <m:t>R</m:t>
          </m:r>
        </m:oMath>
      </m:oMathPara>
    </w:p>
    <w:p w14:paraId="19B07BC7"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lastRenderedPageBreak/>
        <w:t>при чему:</w:t>
      </w:r>
    </w:p>
    <w:p w14:paraId="228940AF" w14:textId="772593C5"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R</m:t>
            </m:r>
          </m:e>
          <m:sub>
            <m:r>
              <m:rPr>
                <m:sty m:val="p"/>
              </m:rPr>
              <w:rPr>
                <w:rFonts w:ascii="Cambria Math" w:eastAsia="Calibri" w:hAnsi="Cambria Math" w:cs="Times New Roman"/>
                <w:color w:val="000000" w:themeColor="text1"/>
                <w:sz w:val="24"/>
                <w:szCs w:val="24"/>
                <w:lang w:val="sr-Cyrl-CS"/>
              </w:rPr>
              <m:t>a</m:t>
            </m:r>
          </m:sub>
        </m:sSub>
      </m:oMath>
      <w:r w:rsidR="000125EB" w:rsidRPr="00624CEE">
        <w:rPr>
          <w:rFonts w:ascii="Times New Roman" w:eastAsia="Calibri" w:hAnsi="Times New Roman" w:cs="Times New Roman"/>
          <w:color w:val="000000" w:themeColor="text1"/>
          <w:sz w:val="24"/>
          <w:szCs w:val="24"/>
          <w:lang w:val="sr-Cyrl-CS"/>
        </w:rPr>
        <w:t xml:space="preserve"> је стварно остварени приход у вези са пружањем услуга транспорта;</w:t>
      </w:r>
    </w:p>
    <w:p w14:paraId="068346AE" w14:textId="40BE0F2D" w:rsidR="000125EB" w:rsidRPr="00624CEE" w:rsidRDefault="002E3982"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r>
          <m:rPr>
            <m:sty m:val="p"/>
          </m:rPr>
          <w:rPr>
            <w:rFonts w:ascii="Cambria Math" w:eastAsia="Calibri" w:hAnsi="Cambria Math" w:cs="Times New Roman"/>
            <w:color w:val="000000" w:themeColor="text1"/>
            <w:sz w:val="24"/>
            <w:szCs w:val="24"/>
            <w:lang w:val="sr-Cyrl-CS"/>
          </w:rPr>
          <m:t>R</m:t>
        </m:r>
      </m:oMath>
      <w:r w:rsidR="000125EB" w:rsidRPr="00624CEE">
        <w:rPr>
          <w:rFonts w:ascii="Times New Roman" w:eastAsia="Calibri" w:hAnsi="Times New Roman" w:cs="Times New Roman"/>
          <w:color w:val="000000" w:themeColor="text1"/>
          <w:sz w:val="24"/>
          <w:szCs w:val="24"/>
          <w:lang w:val="sr-Cyrl-CS"/>
        </w:rPr>
        <w:t xml:space="preserve"> је приход од услуга транспорта.</w:t>
      </w:r>
    </w:p>
    <w:p w14:paraId="753B312A" w14:textId="5163CA8B"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Вредности</w:t>
      </w:r>
      <m:oMath>
        <m:r>
          <w:rPr>
            <w:rFonts w:ascii="Cambria Math" w:eastAsia="Calibri" w:hAnsi="Cambria Math" w:cs="Times New Roman"/>
            <w:color w:val="000000" w:themeColor="text1"/>
            <w:sz w:val="24"/>
            <w:szCs w:val="24"/>
            <w:lang w:val="sr-Cyrl-CS"/>
          </w:rPr>
          <m:t xml:space="preserve"> </m:t>
        </m:r>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R</m:t>
            </m:r>
          </m:e>
          <m:sub>
            <m:r>
              <m:rPr>
                <m:sty m:val="p"/>
              </m:rPr>
              <w:rPr>
                <w:rFonts w:ascii="Cambria Math" w:eastAsia="Calibri" w:hAnsi="Cambria Math" w:cs="Times New Roman"/>
                <w:color w:val="000000" w:themeColor="text1"/>
                <w:sz w:val="24"/>
                <w:szCs w:val="24"/>
                <w:lang w:val="sr-Cyrl-CS"/>
              </w:rPr>
              <m:t>a</m:t>
            </m:r>
          </m:sub>
        </m:sSub>
      </m:oMath>
      <w:r w:rsidRPr="00624CEE">
        <w:rPr>
          <w:rFonts w:ascii="Times New Roman" w:eastAsia="Calibri" w:hAnsi="Times New Roman" w:cs="Times New Roman"/>
          <w:color w:val="000000" w:themeColor="text1"/>
          <w:sz w:val="24"/>
          <w:szCs w:val="24"/>
          <w:lang w:val="sr-Cyrl-CS"/>
        </w:rPr>
        <w:t xml:space="preserve"> и </w:t>
      </w:r>
      <m:oMath>
        <m:r>
          <m:rPr>
            <m:sty m:val="p"/>
          </m:rPr>
          <w:rPr>
            <w:rFonts w:ascii="Cambria Math" w:eastAsia="Calibri" w:hAnsi="Cambria Math" w:cs="Times New Roman"/>
            <w:color w:val="000000" w:themeColor="text1"/>
            <w:sz w:val="24"/>
            <w:szCs w:val="24"/>
            <w:lang w:val="sr-Cyrl-CS"/>
          </w:rPr>
          <m:t>R</m:t>
        </m:r>
      </m:oMath>
      <w:r w:rsidRPr="00624CEE">
        <w:rPr>
          <w:rFonts w:ascii="Times New Roman" w:eastAsia="Calibri" w:hAnsi="Times New Roman" w:cs="Times New Roman"/>
          <w:color w:val="000000" w:themeColor="text1"/>
          <w:sz w:val="24"/>
          <w:szCs w:val="24"/>
          <w:lang w:val="sr-Cyrl-CS"/>
        </w:rPr>
        <w:t xml:space="preserve"> односе се на исти тарифни период при чему се, уколико је утврђен ефикасан механизам за компензацију између оператора транспортног система из члана 10. став 5. ове уредбе, тај механизам узима у обзир.</w:t>
      </w:r>
    </w:p>
    <w:p w14:paraId="17996A47" w14:textId="4CE236AC"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Прекомерно остварен приход од услуга транспорта постоји уколико је разлика израчуната у складу са ставом 1. овог члана позитивна вредност. Недовољно остварен приход од услуга транспорта постоји уколико је разлика израчуната у складу са ставом 1. овог члана негативна вредност.</w:t>
      </w:r>
    </w:p>
    <w:p w14:paraId="52D540A8" w14:textId="77777777" w:rsidR="00D77DB3" w:rsidRPr="00624CEE" w:rsidRDefault="00D77DB3" w:rsidP="00762F92">
      <w:pPr>
        <w:pStyle w:val="Heading2"/>
        <w:spacing w:before="0"/>
        <w:ind w:left="0" w:right="0"/>
        <w:contextualSpacing/>
        <w:rPr>
          <w:rFonts w:ascii="Times New Roman" w:hAnsi="Times New Roman" w:cs="Times New Roman"/>
          <w:b w:val="0"/>
          <w:sz w:val="24"/>
          <w:szCs w:val="24"/>
          <w:lang w:val="sr-Cyrl-CS"/>
        </w:rPr>
      </w:pPr>
    </w:p>
    <w:p w14:paraId="738EE973" w14:textId="634EF6D0"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Регулаторни рачун</w:t>
      </w:r>
    </w:p>
    <w:p w14:paraId="675F7AED" w14:textId="77777777" w:rsidR="001F692E" w:rsidRPr="00624CEE" w:rsidRDefault="001F692E" w:rsidP="00762F92">
      <w:pPr>
        <w:pStyle w:val="Heading2"/>
        <w:spacing w:before="0"/>
        <w:ind w:left="0" w:right="0"/>
        <w:contextualSpacing/>
        <w:rPr>
          <w:rFonts w:ascii="Times New Roman" w:hAnsi="Times New Roman" w:cs="Times New Roman"/>
          <w:b w:val="0"/>
          <w:sz w:val="24"/>
          <w:szCs w:val="24"/>
          <w:lang w:val="sr-Cyrl-CS"/>
        </w:rPr>
      </w:pPr>
    </w:p>
    <w:p w14:paraId="4C9EE1CE"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18.</w:t>
      </w:r>
    </w:p>
    <w:p w14:paraId="06496D96"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Регулаторни рачун садржи информације из члана 17. став 1. ове уредбе за одређени тарифни период, а може да садржи и друге информације, као што је разлика између одређених планираних и стварних трошкова.</w:t>
      </w:r>
    </w:p>
    <w:p w14:paraId="49FDCD7D" w14:textId="689B1D60"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Недовољно односно прекомерно остварен приход од услуга транспорта оператора транспортног система приписује се регулаторном рачуну, осим ако су утврђена </w:t>
      </w:r>
      <w:r w:rsidR="002B5439" w:rsidRPr="00624CEE">
        <w:rPr>
          <w:rFonts w:ascii="Times New Roman" w:eastAsia="Calibri" w:hAnsi="Times New Roman" w:cs="Times New Roman"/>
          <w:color w:val="000000" w:themeColor="text1"/>
          <w:sz w:val="24"/>
          <w:szCs w:val="24"/>
          <w:lang w:val="sr-Cyrl-CS"/>
        </w:rPr>
        <w:t xml:space="preserve">другачија </w:t>
      </w:r>
      <w:r w:rsidRPr="00624CEE">
        <w:rPr>
          <w:rFonts w:ascii="Times New Roman" w:eastAsia="Calibri" w:hAnsi="Times New Roman" w:cs="Times New Roman"/>
          <w:color w:val="000000" w:themeColor="text1"/>
          <w:sz w:val="24"/>
          <w:szCs w:val="24"/>
          <w:lang w:val="sr-Cyrl-CS"/>
        </w:rPr>
        <w:t>правила у Методологији.</w:t>
      </w:r>
    </w:p>
    <w:p w14:paraId="0EF0DA15" w14:textId="1D584C0A"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Ако су у Методологији утврђени подстицајни механизми за продају капацитета, само део плаћања односно повраћаја</w:t>
      </w:r>
      <w:r w:rsidR="001B54DF" w:rsidRPr="00624CEE">
        <w:rPr>
          <w:rFonts w:ascii="Times New Roman" w:eastAsia="Calibri" w:hAnsi="Times New Roman" w:cs="Times New Roman"/>
          <w:color w:val="000000" w:themeColor="text1"/>
          <w:sz w:val="24"/>
          <w:szCs w:val="24"/>
          <w:lang w:val="sr-Cyrl-CS"/>
        </w:rPr>
        <w:t xml:space="preserve"> </w:t>
      </w:r>
      <w:r w:rsidRPr="00624CEE">
        <w:rPr>
          <w:rFonts w:ascii="Times New Roman" w:eastAsia="Calibri" w:hAnsi="Times New Roman" w:cs="Times New Roman"/>
          <w:color w:val="000000" w:themeColor="text1"/>
          <w:sz w:val="24"/>
          <w:szCs w:val="24"/>
          <w:lang w:val="sr-Cyrl-CS"/>
        </w:rPr>
        <w:t>недовољно, односно прекомерног оствареног прихода</w:t>
      </w:r>
      <w:r w:rsidR="001B54DF"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приписује се регулаторном рачуну. </w:t>
      </w:r>
    </w:p>
    <w:p w14:paraId="48EB2016" w14:textId="731F690F"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 случају из става 3. овог члана</w:t>
      </w:r>
      <w:r w:rsidR="004B1722"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оператор транспортног система плаћа односно задржава разлику.</w:t>
      </w:r>
    </w:p>
    <w:p w14:paraId="7F3AB844"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Сваки оператор транспортног система користи само један регулаторни рачун.</w:t>
      </w:r>
    </w:p>
    <w:p w14:paraId="6A2A43FA" w14:textId="79637508"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Агенција у Методологији може да </w:t>
      </w:r>
      <w:r w:rsidR="00A2165B" w:rsidRPr="00624CEE">
        <w:rPr>
          <w:rFonts w:ascii="Times New Roman" w:eastAsia="Calibri" w:hAnsi="Times New Roman" w:cs="Times New Roman"/>
          <w:color w:val="000000" w:themeColor="text1"/>
          <w:sz w:val="24"/>
          <w:szCs w:val="24"/>
          <w:lang w:val="sr-Cyrl-CS"/>
        </w:rPr>
        <w:t xml:space="preserve">одреди </w:t>
      </w:r>
      <w:r w:rsidRPr="00624CEE">
        <w:rPr>
          <w:rFonts w:ascii="Times New Roman" w:eastAsia="Calibri" w:hAnsi="Times New Roman" w:cs="Times New Roman"/>
          <w:color w:val="000000" w:themeColor="text1"/>
          <w:sz w:val="24"/>
          <w:szCs w:val="24"/>
          <w:lang w:val="sr-Cyrl-CS"/>
        </w:rPr>
        <w:t>да се остварена аукцијска премија приписује рачуну различитом од регулаторног рачуна из става 5. овог члана.</w:t>
      </w:r>
    </w:p>
    <w:p w14:paraId="727EABED" w14:textId="778DA053"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Агенција </w:t>
      </w:r>
      <w:r w:rsidR="00A2165B" w:rsidRPr="00624CEE">
        <w:rPr>
          <w:rFonts w:ascii="Times New Roman" w:eastAsia="Calibri" w:hAnsi="Times New Roman" w:cs="Times New Roman"/>
          <w:color w:val="000000" w:themeColor="text1"/>
          <w:sz w:val="24"/>
          <w:szCs w:val="24"/>
          <w:lang w:val="sr-Cyrl-CS"/>
        </w:rPr>
        <w:t xml:space="preserve">у Методологији </w:t>
      </w:r>
      <w:r w:rsidRPr="00624CEE">
        <w:rPr>
          <w:rFonts w:ascii="Times New Roman" w:eastAsia="Calibri" w:hAnsi="Times New Roman" w:cs="Times New Roman"/>
          <w:color w:val="000000" w:themeColor="text1"/>
          <w:sz w:val="24"/>
          <w:szCs w:val="24"/>
          <w:lang w:val="sr-Cyrl-CS"/>
        </w:rPr>
        <w:t>може да утврди да се аукцијска премија користи за смањење физичког загушења</w:t>
      </w:r>
      <w:r w:rsidR="00EC0AE0"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односно, ако оператор транспортног система обавља делатност искључиво у оквиру режима без ограничења цене, за смањење тарифа за транспорт за наредни тарифни период, односно периоде, у складу чланом 19. ове уредбе.</w:t>
      </w:r>
    </w:p>
    <w:p w14:paraId="0096A8B3" w14:textId="77777777" w:rsidR="000125EB" w:rsidRPr="00624CEE" w:rsidRDefault="000125EB" w:rsidP="007656E3">
      <w:pPr>
        <w:spacing w:after="120" w:line="240" w:lineRule="auto"/>
        <w:contextualSpacing/>
        <w:jc w:val="both"/>
        <w:rPr>
          <w:rFonts w:ascii="Times New Roman" w:eastAsia="Calibri" w:hAnsi="Times New Roman" w:cs="Times New Roman"/>
          <w:bCs/>
          <w:color w:val="000000" w:themeColor="text1"/>
          <w:sz w:val="24"/>
          <w:szCs w:val="24"/>
          <w:lang w:val="sr-Cyrl-CS"/>
        </w:rPr>
      </w:pPr>
    </w:p>
    <w:p w14:paraId="2ED28969" w14:textId="543B722B"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Усклађивање регулаторног рачуна</w:t>
      </w:r>
    </w:p>
    <w:p w14:paraId="0797CE31" w14:textId="77777777" w:rsidR="001F692E" w:rsidRPr="00624CEE" w:rsidRDefault="001F692E" w:rsidP="00762F92">
      <w:pPr>
        <w:pStyle w:val="Heading2"/>
        <w:spacing w:before="0"/>
        <w:ind w:left="0" w:right="0"/>
        <w:contextualSpacing/>
        <w:rPr>
          <w:rFonts w:ascii="Times New Roman" w:hAnsi="Times New Roman" w:cs="Times New Roman"/>
          <w:b w:val="0"/>
          <w:sz w:val="24"/>
          <w:szCs w:val="24"/>
          <w:lang w:val="sr-Cyrl-CS"/>
        </w:rPr>
      </w:pPr>
    </w:p>
    <w:p w14:paraId="5DEE4554"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19.</w:t>
      </w:r>
    </w:p>
    <w:p w14:paraId="18E69819" w14:textId="11616C2C"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Потпуно односно делимично усклађивање регулаторног рачуна спроводи се у складу са примењеном методологијом за утврђивање референтне цене и применом накнаде из члана 4. став 5. тачка 2) ове уредбе</w:t>
      </w:r>
      <w:r w:rsidR="00CE1F04"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ако је утврђена.</w:t>
      </w:r>
    </w:p>
    <w:p w14:paraId="6165BA84" w14:textId="2634A270"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Усклађивање регулаторног рачуна спроводи се на основу правила из Методологије током одређеног периода усклађивања, </w:t>
      </w:r>
      <w:r w:rsidRPr="00624CEE">
        <w:rPr>
          <w:rFonts w:ascii="Times New Roman" w:hAnsi="Times New Roman" w:cs="Times New Roman"/>
          <w:sz w:val="24"/>
          <w:szCs w:val="24"/>
          <w:lang w:val="sr-Cyrl-CS"/>
        </w:rPr>
        <w:t xml:space="preserve">током којег се регулаторни рачун из члана 18. </w:t>
      </w:r>
      <w:r w:rsidR="00083947" w:rsidRPr="00624CEE">
        <w:rPr>
          <w:rFonts w:ascii="Times New Roman" w:eastAsia="Calibri" w:hAnsi="Times New Roman" w:cs="Times New Roman"/>
          <w:color w:val="000000" w:themeColor="text1"/>
          <w:sz w:val="24"/>
          <w:szCs w:val="24"/>
          <w:lang w:val="sr-Cyrl-CS"/>
        </w:rPr>
        <w:t>ове уредбе</w:t>
      </w:r>
      <w:r w:rsidR="00083947" w:rsidRPr="00624CEE">
        <w:rPr>
          <w:rFonts w:ascii="Times New Roman" w:hAnsi="Times New Roman" w:cs="Times New Roman"/>
          <w:sz w:val="24"/>
          <w:szCs w:val="24"/>
          <w:lang w:val="sr-Cyrl-CS"/>
        </w:rPr>
        <w:t xml:space="preserve"> </w:t>
      </w:r>
      <w:r w:rsidRPr="00624CEE">
        <w:rPr>
          <w:rFonts w:ascii="Times New Roman" w:hAnsi="Times New Roman" w:cs="Times New Roman"/>
          <w:sz w:val="24"/>
          <w:szCs w:val="24"/>
          <w:lang w:val="sr-Cyrl-CS"/>
        </w:rPr>
        <w:t>усклађује.</w:t>
      </w:r>
    </w:p>
    <w:p w14:paraId="29DA24DD" w14:textId="06594FAC"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Регулаторни рачун се усклађује у циљу надокнаде недовољно оствареног прихода оператору транспортног система и враћања прекомерно оствареног прихода корисницима система.</w:t>
      </w:r>
    </w:p>
    <w:p w14:paraId="30C50395" w14:textId="67EC6AE8" w:rsidR="000125EB" w:rsidRDefault="000125EB" w:rsidP="00AB108E">
      <w:pPr>
        <w:spacing w:after="0" w:line="240" w:lineRule="auto"/>
        <w:contextualSpacing/>
        <w:jc w:val="both"/>
        <w:rPr>
          <w:rFonts w:ascii="Times New Roman" w:eastAsia="Calibri" w:hAnsi="Times New Roman" w:cs="Times New Roman"/>
          <w:bCs/>
          <w:color w:val="000000" w:themeColor="text1"/>
          <w:sz w:val="24"/>
          <w:szCs w:val="24"/>
          <w:lang w:val="sr-Cyrl-CS"/>
        </w:rPr>
      </w:pPr>
    </w:p>
    <w:p w14:paraId="73CE3758" w14:textId="77777777" w:rsidR="000A627C" w:rsidRPr="00624CEE" w:rsidRDefault="000A627C" w:rsidP="00AB108E">
      <w:pPr>
        <w:spacing w:after="0" w:line="240" w:lineRule="auto"/>
        <w:contextualSpacing/>
        <w:jc w:val="both"/>
        <w:rPr>
          <w:rFonts w:ascii="Times New Roman" w:eastAsia="Calibri" w:hAnsi="Times New Roman" w:cs="Times New Roman"/>
          <w:bCs/>
          <w:color w:val="000000" w:themeColor="text1"/>
          <w:sz w:val="24"/>
          <w:szCs w:val="24"/>
          <w:lang w:val="sr-Cyrl-CS"/>
        </w:rPr>
      </w:pPr>
    </w:p>
    <w:p w14:paraId="1127480B" w14:textId="0C24E864" w:rsidR="000125EB" w:rsidRPr="00624CEE" w:rsidRDefault="000125EB">
      <w:pPr>
        <w:pStyle w:val="Heading1"/>
        <w:spacing w:before="0" w:line="240" w:lineRule="auto"/>
        <w:contextualSpacing/>
        <w:rPr>
          <w:rFonts w:ascii="Times New Roman" w:eastAsia="Calibri" w:hAnsi="Times New Roman" w:cs="Times New Roman"/>
          <w:b w:val="0"/>
          <w:sz w:val="24"/>
          <w:szCs w:val="24"/>
          <w:lang w:val="sr-Cyrl-CS"/>
        </w:rPr>
      </w:pPr>
    </w:p>
    <w:p w14:paraId="2B038A77" w14:textId="0703458A" w:rsidR="000125EB" w:rsidRPr="00624CEE" w:rsidRDefault="002E3982" w:rsidP="00AB108E">
      <w:pPr>
        <w:pStyle w:val="Heading1"/>
        <w:spacing w:before="0" w:line="240" w:lineRule="auto"/>
        <w:contextualSpacing/>
        <w:rPr>
          <w:rFonts w:ascii="Times New Roman" w:eastAsia="Calibri" w:hAnsi="Times New Roman" w:cs="Times New Roman"/>
          <w:b w:val="0"/>
          <w:bCs/>
          <w:color w:val="000000" w:themeColor="text1"/>
          <w:sz w:val="24"/>
          <w:szCs w:val="24"/>
          <w:lang w:val="sr-Cyrl-CS"/>
        </w:rPr>
      </w:pPr>
      <w:r w:rsidRPr="00624CEE">
        <w:rPr>
          <w:rFonts w:ascii="Times New Roman" w:eastAsia="Calibri" w:hAnsi="Times New Roman" w:cs="Times New Roman"/>
          <w:b w:val="0"/>
          <w:sz w:val="24"/>
          <w:szCs w:val="24"/>
          <w:lang w:val="sr-Cyrl-CS"/>
        </w:rPr>
        <w:t>VI</w:t>
      </w:r>
      <w:r w:rsidR="001F692E" w:rsidRPr="00624CEE">
        <w:rPr>
          <w:rFonts w:ascii="Times New Roman" w:eastAsia="Calibri" w:hAnsi="Times New Roman" w:cs="Times New Roman"/>
          <w:b w:val="0"/>
          <w:sz w:val="24"/>
          <w:szCs w:val="24"/>
          <w:lang w:val="sr-Cyrl-CS"/>
        </w:rPr>
        <w:t>.</w:t>
      </w:r>
      <w:r w:rsidRPr="00624CEE">
        <w:rPr>
          <w:rFonts w:ascii="Times New Roman" w:eastAsia="Calibri" w:hAnsi="Times New Roman" w:cs="Times New Roman"/>
          <w:b w:val="0"/>
          <w:bCs/>
          <w:color w:val="000000" w:themeColor="text1"/>
          <w:sz w:val="24"/>
          <w:szCs w:val="24"/>
          <w:lang w:val="sr-Cyrl-CS"/>
        </w:rPr>
        <w:t xml:space="preserve"> </w:t>
      </w:r>
      <w:r w:rsidR="000125EB" w:rsidRPr="00624CEE">
        <w:rPr>
          <w:rFonts w:ascii="Times New Roman" w:eastAsia="Calibri" w:hAnsi="Times New Roman" w:cs="Times New Roman"/>
          <w:b w:val="0"/>
          <w:bCs/>
          <w:color w:val="000000" w:themeColor="text1"/>
          <w:sz w:val="24"/>
          <w:szCs w:val="24"/>
          <w:lang w:val="sr-Cyrl-CS"/>
        </w:rPr>
        <w:t>ОДРЕЂИВАЊЕ ЦЕНА ЗА СПОЈЕНИ КАПАЦИТЕТ И ЗА КАПАЦИТЕТ НА ВИРТУЕЛНИМ ТАЧКАМА ИНТЕРКОНЕКЦИЈЕ</w:t>
      </w:r>
    </w:p>
    <w:p w14:paraId="238F7C80" w14:textId="77777777" w:rsidR="001F692E" w:rsidRPr="00624CEE" w:rsidRDefault="001F692E" w:rsidP="00AB108E">
      <w:pPr>
        <w:rPr>
          <w:b/>
          <w:lang w:val="sr-Cyrl-CS"/>
        </w:rPr>
      </w:pPr>
    </w:p>
    <w:p w14:paraId="41E3C11C" w14:textId="68DC239E" w:rsidR="000125EB" w:rsidRPr="00624CEE" w:rsidRDefault="000125EB">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Одређивање цена за спојени капацитет</w:t>
      </w:r>
    </w:p>
    <w:p w14:paraId="1FABC586" w14:textId="77777777" w:rsidR="00294F32" w:rsidRPr="00624CEE" w:rsidRDefault="00294F32">
      <w:pPr>
        <w:pStyle w:val="Heading3"/>
        <w:spacing w:before="0" w:line="240" w:lineRule="auto"/>
        <w:contextualSpacing/>
        <w:rPr>
          <w:rFonts w:ascii="Times New Roman" w:eastAsia="Calibri" w:hAnsi="Times New Roman" w:cs="Times New Roman"/>
          <w:b w:val="0"/>
          <w:sz w:val="24"/>
          <w:lang w:val="sr-Cyrl-CS"/>
        </w:rPr>
      </w:pPr>
    </w:p>
    <w:p w14:paraId="59742CC2" w14:textId="270C587F" w:rsidR="000125EB" w:rsidRPr="00624CEE" w:rsidRDefault="000125EB">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20.</w:t>
      </w:r>
      <w:r w:rsidR="00D81FF7" w:rsidRPr="00624CEE">
        <w:rPr>
          <w:rFonts w:ascii="Times New Roman" w:eastAsia="Calibri" w:hAnsi="Times New Roman" w:cs="Times New Roman"/>
          <w:b w:val="0"/>
          <w:sz w:val="24"/>
          <w:lang w:val="sr-Cyrl-CS"/>
        </w:rPr>
        <w:t xml:space="preserve"> </w:t>
      </w:r>
      <w:r w:rsidR="00CB33F2" w:rsidRPr="00624CEE">
        <w:rPr>
          <w:rFonts w:ascii="Times New Roman" w:eastAsia="Calibri" w:hAnsi="Times New Roman" w:cs="Times New Roman"/>
          <w:b w:val="0"/>
          <w:sz w:val="24"/>
          <w:lang w:val="sr-Cyrl-CS"/>
        </w:rPr>
        <w:t xml:space="preserve"> </w:t>
      </w:r>
    </w:p>
    <w:p w14:paraId="064DA5C4" w14:textId="2B523461"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Резервна цена производа спојеног капацитета је једнака збиру резервних цена капацитета од којих је производ сачињен. </w:t>
      </w:r>
    </w:p>
    <w:p w14:paraId="6BDD0ACB" w14:textId="4B6CED91"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Резервне цене одговарајућих улазних и излазних капацитета користе се када се производ спојеног капацитета понуди и додели на заједничкој платформи за резервације у складу са одредбама </w:t>
      </w:r>
      <w:r w:rsidR="00EA51DD" w:rsidRPr="00624CEE">
        <w:rPr>
          <w:rFonts w:ascii="Times New Roman" w:hAnsi="Times New Roman" w:cs="Times New Roman"/>
          <w:sz w:val="24"/>
          <w:szCs w:val="24"/>
          <w:lang w:val="sr-Cyrl-CS"/>
        </w:rPr>
        <w:t xml:space="preserve">прописа </w:t>
      </w:r>
      <w:r w:rsidRPr="00624CEE">
        <w:rPr>
          <w:rFonts w:ascii="Times New Roman" w:hAnsi="Times New Roman" w:cs="Times New Roman"/>
          <w:sz w:val="24"/>
          <w:szCs w:val="24"/>
          <w:lang w:val="sr-Cyrl-CS"/>
        </w:rPr>
        <w:t xml:space="preserve">којим се уређују мрежна правила </w:t>
      </w:r>
      <w:r w:rsidRPr="00624CEE">
        <w:rPr>
          <w:rFonts w:ascii="Times New Roman" w:eastAsia="Calibri" w:hAnsi="Times New Roman" w:cs="Times New Roman"/>
          <w:color w:val="000000" w:themeColor="text1"/>
          <w:sz w:val="24"/>
          <w:szCs w:val="24"/>
          <w:lang w:val="sr-Cyrl-CS"/>
        </w:rPr>
        <w:t>о прорачуну и расподели капацитета за транспорт природног гаса кој</w:t>
      </w:r>
      <w:r w:rsidR="00EA51DD" w:rsidRPr="00624CEE">
        <w:rPr>
          <w:rFonts w:ascii="Times New Roman" w:eastAsia="Calibri" w:hAnsi="Times New Roman" w:cs="Times New Roman"/>
          <w:color w:val="000000" w:themeColor="text1"/>
          <w:sz w:val="24"/>
          <w:szCs w:val="24"/>
          <w:lang w:val="sr-Cyrl-CS"/>
        </w:rPr>
        <w:t xml:space="preserve">има се уређује </w:t>
      </w:r>
      <w:r w:rsidRPr="00624CEE">
        <w:rPr>
          <w:rFonts w:ascii="Times New Roman" w:eastAsia="Calibri" w:hAnsi="Times New Roman" w:cs="Times New Roman"/>
          <w:color w:val="000000" w:themeColor="text1"/>
          <w:sz w:val="24"/>
          <w:szCs w:val="24"/>
          <w:lang w:val="sr-Cyrl-CS"/>
        </w:rPr>
        <w:t xml:space="preserve"> </w:t>
      </w:r>
      <w:r w:rsidR="00EA51DD" w:rsidRPr="00624CEE">
        <w:rPr>
          <w:rFonts w:ascii="Times New Roman" w:eastAsia="Calibri" w:hAnsi="Times New Roman" w:cs="Times New Roman"/>
          <w:color w:val="000000" w:themeColor="text1"/>
          <w:sz w:val="24"/>
          <w:szCs w:val="24"/>
          <w:lang w:val="sr-Cyrl-CS"/>
        </w:rPr>
        <w:t xml:space="preserve">платформа </w:t>
      </w:r>
      <w:r w:rsidRPr="00624CEE">
        <w:rPr>
          <w:rFonts w:ascii="Times New Roman" w:eastAsia="Calibri" w:hAnsi="Times New Roman" w:cs="Times New Roman"/>
          <w:color w:val="000000" w:themeColor="text1"/>
          <w:sz w:val="24"/>
          <w:szCs w:val="24"/>
          <w:lang w:val="sr-Cyrl-CS"/>
        </w:rPr>
        <w:t>за резервацију капацитета.</w:t>
      </w:r>
    </w:p>
    <w:p w14:paraId="19F40F99"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Приход од продаје производа спојеног капацитета који одговара резервној цени тог производа приписује се одговарајућим операторима транспортног система на следећи начин:</w:t>
      </w:r>
    </w:p>
    <w:p w14:paraId="4307322E" w14:textId="77777777" w:rsidR="000125EB" w:rsidRPr="00624CEE" w:rsidRDefault="000125EB" w:rsidP="007656E3">
      <w:pPr>
        <w:numPr>
          <w:ilvl w:val="0"/>
          <w:numId w:val="3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након сваке трансакције за производ спојеног капацитета;</w:t>
      </w:r>
    </w:p>
    <w:p w14:paraId="1CF5A7B3" w14:textId="0BB03E3D" w:rsidR="000125EB" w:rsidRPr="00624CEE" w:rsidRDefault="000125EB" w:rsidP="00AB108E">
      <w:pPr>
        <w:numPr>
          <w:ilvl w:val="0"/>
          <w:numId w:val="3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сразмерно резервним ценама капацитета од којих је производ сачињен.</w:t>
      </w:r>
    </w:p>
    <w:p w14:paraId="0C1FEA49" w14:textId="03506B34" w:rsidR="000125EB" w:rsidRPr="00624CEE" w:rsidRDefault="000125EB">
      <w:pPr>
        <w:spacing w:after="0" w:line="240" w:lineRule="auto"/>
        <w:ind w:firstLine="567"/>
        <w:contextualSpacing/>
        <w:jc w:val="both"/>
        <w:rPr>
          <w:rFonts w:ascii="Times New Roman" w:eastAsia="Calibri" w:hAnsi="Times New Roman" w:cs="Times New Roman"/>
          <w:sz w:val="24"/>
          <w:szCs w:val="24"/>
          <w:lang w:val="sr-Cyrl-CS"/>
        </w:rPr>
      </w:pPr>
      <w:r w:rsidRPr="00624CEE">
        <w:rPr>
          <w:rFonts w:ascii="Times New Roman" w:eastAsia="Calibri" w:hAnsi="Times New Roman" w:cs="Times New Roman"/>
          <w:color w:val="000000" w:themeColor="text1"/>
          <w:sz w:val="24"/>
          <w:szCs w:val="24"/>
          <w:lang w:val="sr-Cyrl-CS"/>
        </w:rPr>
        <w:t xml:space="preserve">Аукцијске </w:t>
      </w:r>
      <w:r w:rsidRPr="00624CEE">
        <w:rPr>
          <w:rFonts w:ascii="Times New Roman" w:eastAsia="Calibri" w:hAnsi="Times New Roman" w:cs="Times New Roman"/>
          <w:sz w:val="24"/>
          <w:szCs w:val="24"/>
          <w:lang w:val="sr-Cyrl-CS"/>
        </w:rPr>
        <w:t xml:space="preserve">премије од продаје производа спојеног капацитета обрачунавају се у складу са споразумом који закључују оператори транспортних система. </w:t>
      </w:r>
    </w:p>
    <w:p w14:paraId="1E30EBCE" w14:textId="3F2D507B" w:rsidR="000125EB" w:rsidRPr="00624CEE" w:rsidRDefault="000125EB">
      <w:pPr>
        <w:spacing w:after="0" w:line="240" w:lineRule="auto"/>
        <w:ind w:firstLine="567"/>
        <w:contextualSpacing/>
        <w:jc w:val="both"/>
        <w:rPr>
          <w:rFonts w:ascii="Times New Roman" w:eastAsia="Calibri" w:hAnsi="Times New Roman" w:cs="Times New Roman"/>
          <w:sz w:val="24"/>
          <w:szCs w:val="24"/>
          <w:lang w:val="sr-Cyrl-CS"/>
        </w:rPr>
      </w:pPr>
      <w:r w:rsidRPr="00624CEE">
        <w:rPr>
          <w:rFonts w:ascii="Times New Roman" w:eastAsia="Calibri" w:hAnsi="Times New Roman" w:cs="Times New Roman"/>
          <w:sz w:val="24"/>
          <w:szCs w:val="24"/>
          <w:lang w:val="sr-Cyrl-CS"/>
        </w:rPr>
        <w:t xml:space="preserve">Агенција даје, у сарадњи са </w:t>
      </w:r>
      <w:r w:rsidR="00E418D0" w:rsidRPr="00624CEE">
        <w:rPr>
          <w:rFonts w:ascii="Times New Roman" w:eastAsia="Calibri" w:hAnsi="Times New Roman" w:cs="Times New Roman"/>
          <w:sz w:val="24"/>
          <w:szCs w:val="24"/>
          <w:lang w:val="sr-Cyrl-CS"/>
        </w:rPr>
        <w:t xml:space="preserve"> регулаторним телом </w:t>
      </w:r>
      <w:r w:rsidR="00EA51DD" w:rsidRPr="00624CEE">
        <w:rPr>
          <w:rFonts w:ascii="Times New Roman" w:eastAsia="Calibri" w:hAnsi="Times New Roman" w:cs="Times New Roman"/>
          <w:sz w:val="24"/>
          <w:szCs w:val="24"/>
          <w:lang w:val="sr-Cyrl-CS"/>
        </w:rPr>
        <w:t>потписнице Уговора о оснивању Енергетске заједнице</w:t>
      </w:r>
      <w:r w:rsidR="001B54DF" w:rsidRPr="00624CEE">
        <w:rPr>
          <w:rFonts w:ascii="Times New Roman" w:eastAsia="Calibri" w:hAnsi="Times New Roman" w:cs="Times New Roman"/>
          <w:sz w:val="24"/>
          <w:szCs w:val="24"/>
          <w:lang w:val="sr-Cyrl-CS"/>
        </w:rPr>
        <w:t xml:space="preserve"> (у даљем тексту: Потписница)</w:t>
      </w:r>
      <w:r w:rsidR="00EA51DD" w:rsidRPr="00624CEE">
        <w:rPr>
          <w:rFonts w:ascii="Times New Roman" w:eastAsia="Calibri" w:hAnsi="Times New Roman" w:cs="Times New Roman"/>
          <w:sz w:val="24"/>
          <w:szCs w:val="24"/>
          <w:lang w:val="sr-Cyrl-CS"/>
        </w:rPr>
        <w:t>, односно Мађарске</w:t>
      </w:r>
      <w:r w:rsidRPr="00624CEE">
        <w:rPr>
          <w:rFonts w:ascii="Times New Roman" w:eastAsia="Calibri" w:hAnsi="Times New Roman" w:cs="Times New Roman"/>
          <w:sz w:val="24"/>
          <w:szCs w:val="24"/>
          <w:lang w:val="sr-Cyrl-CS"/>
        </w:rPr>
        <w:t xml:space="preserve">, сагласност на споразум из става 4. овог члана најкасније три месеца пре почетка годишњих аукција за годишњи капацитет. </w:t>
      </w:r>
    </w:p>
    <w:p w14:paraId="55D2FEB9" w14:textId="48754711" w:rsidR="000125EB" w:rsidRPr="00624CEE" w:rsidRDefault="000125EB" w:rsidP="00D77DB3">
      <w:pPr>
        <w:spacing w:after="0" w:line="240" w:lineRule="auto"/>
        <w:ind w:firstLine="567"/>
        <w:contextualSpacing/>
        <w:jc w:val="both"/>
        <w:rPr>
          <w:rFonts w:ascii="Times New Roman" w:eastAsia="Calibri" w:hAnsi="Times New Roman" w:cs="Times New Roman"/>
          <w:sz w:val="24"/>
          <w:szCs w:val="24"/>
          <w:lang w:val="sr-Cyrl-CS"/>
        </w:rPr>
      </w:pPr>
      <w:r w:rsidRPr="00624CEE">
        <w:rPr>
          <w:rFonts w:ascii="Times New Roman" w:eastAsia="Calibri" w:hAnsi="Times New Roman" w:cs="Times New Roman"/>
          <w:sz w:val="24"/>
          <w:szCs w:val="24"/>
          <w:lang w:val="sr-Cyrl-CS"/>
        </w:rPr>
        <w:t xml:space="preserve">У случају да Агенција односно регулаторно тело </w:t>
      </w:r>
      <w:r w:rsidR="0006671F" w:rsidRPr="00624CEE">
        <w:rPr>
          <w:rFonts w:ascii="Times New Roman" w:eastAsia="Calibri" w:hAnsi="Times New Roman" w:cs="Times New Roman"/>
          <w:sz w:val="24"/>
          <w:szCs w:val="24"/>
          <w:lang w:val="sr-Cyrl-CS"/>
        </w:rPr>
        <w:t>Потписнице, односно Мађарске</w:t>
      </w:r>
      <w:r w:rsidR="003C7045" w:rsidRPr="00624CEE">
        <w:rPr>
          <w:rFonts w:ascii="Times New Roman" w:eastAsia="Calibri" w:hAnsi="Times New Roman" w:cs="Times New Roman"/>
          <w:sz w:val="24"/>
          <w:szCs w:val="24"/>
          <w:lang w:val="sr-Cyrl-CS"/>
        </w:rPr>
        <w:t xml:space="preserve">, </w:t>
      </w:r>
      <w:r w:rsidRPr="00624CEE">
        <w:rPr>
          <w:rFonts w:ascii="Times New Roman" w:eastAsia="Calibri" w:hAnsi="Times New Roman" w:cs="Times New Roman"/>
          <w:sz w:val="24"/>
          <w:szCs w:val="24"/>
          <w:lang w:val="sr-Cyrl-CS"/>
        </w:rPr>
        <w:t>не да сагласност у року из става 5. овог члана, аукцијска премија обрачунава се једнако операторима транспортних система.</w:t>
      </w:r>
    </w:p>
    <w:p w14:paraId="1A82E496" w14:textId="6A0EA367"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sz w:val="24"/>
          <w:szCs w:val="24"/>
          <w:lang w:val="sr-Cyrl-CS"/>
        </w:rPr>
        <w:t xml:space="preserve">Ако тачка интерконекције на којој се нуди спојени капацитетни производ повезује улазно-излазне системе </w:t>
      </w:r>
      <w:r w:rsidR="00CE2FF2" w:rsidRPr="00624CEE">
        <w:rPr>
          <w:rFonts w:ascii="Times New Roman" w:eastAsia="Calibri" w:hAnsi="Times New Roman" w:cs="Times New Roman"/>
          <w:sz w:val="24"/>
          <w:szCs w:val="24"/>
          <w:lang w:val="sr-Cyrl-CS"/>
        </w:rPr>
        <w:t xml:space="preserve">Републике Србије и </w:t>
      </w:r>
      <w:r w:rsidR="0006671F" w:rsidRPr="00624CEE">
        <w:rPr>
          <w:rFonts w:ascii="Times New Roman" w:eastAsia="Calibri" w:hAnsi="Times New Roman" w:cs="Times New Roman"/>
          <w:sz w:val="24"/>
          <w:szCs w:val="24"/>
          <w:lang w:val="sr-Cyrl-CS"/>
        </w:rPr>
        <w:t>Потписнице</w:t>
      </w:r>
      <w:r w:rsidR="00CE2FF2" w:rsidRPr="00624CEE">
        <w:rPr>
          <w:rFonts w:ascii="Times New Roman" w:eastAsia="Calibri" w:hAnsi="Times New Roman" w:cs="Times New Roman"/>
          <w:sz w:val="24"/>
          <w:szCs w:val="24"/>
          <w:lang w:val="sr-Cyrl-CS"/>
        </w:rPr>
        <w:t>, односно Мађарске</w:t>
      </w:r>
      <w:r w:rsidRPr="00624CEE">
        <w:rPr>
          <w:rFonts w:ascii="Times New Roman" w:eastAsia="Calibri" w:hAnsi="Times New Roman" w:cs="Times New Roman"/>
          <w:sz w:val="24"/>
          <w:szCs w:val="24"/>
          <w:lang w:val="sr-Cyrl-CS"/>
        </w:rPr>
        <w:t xml:space="preserve">, Агенција у сарадњи са регулаторним </w:t>
      </w:r>
      <w:r w:rsidR="0006671F" w:rsidRPr="00624CEE">
        <w:rPr>
          <w:rFonts w:ascii="Times New Roman" w:eastAsia="Calibri" w:hAnsi="Times New Roman" w:cs="Times New Roman"/>
          <w:sz w:val="24"/>
          <w:szCs w:val="24"/>
          <w:lang w:val="sr-Cyrl-CS"/>
        </w:rPr>
        <w:t xml:space="preserve">телом Потписнице, односно Мађарске </w:t>
      </w:r>
      <w:r w:rsidRPr="00624CEE">
        <w:rPr>
          <w:rFonts w:ascii="Times New Roman" w:eastAsia="Calibri" w:hAnsi="Times New Roman" w:cs="Times New Roman"/>
          <w:sz w:val="24"/>
          <w:szCs w:val="24"/>
          <w:lang w:val="sr-Cyrl-CS"/>
        </w:rPr>
        <w:t>доставља</w:t>
      </w:r>
      <w:r w:rsidR="00EA51DD" w:rsidRPr="00624CEE">
        <w:rPr>
          <w:rFonts w:ascii="Times New Roman" w:eastAsia="Calibri" w:hAnsi="Times New Roman" w:cs="Times New Roman"/>
          <w:sz w:val="24"/>
          <w:szCs w:val="24"/>
          <w:lang w:val="sr-Cyrl-CS"/>
        </w:rPr>
        <w:t>,</w:t>
      </w:r>
      <w:r w:rsidR="00EA51DD" w:rsidRPr="00624CEE">
        <w:rPr>
          <w:rFonts w:ascii="Times New Roman" w:eastAsia="Calibri" w:hAnsi="Times New Roman" w:cs="Times New Roman"/>
          <w:color w:val="000000" w:themeColor="text1"/>
          <w:sz w:val="24"/>
          <w:szCs w:val="24"/>
          <w:lang w:val="sr-Cyrl-CS"/>
        </w:rPr>
        <w:t xml:space="preserve"> у складу са чланом 76. став 2. Уговора о оснивању Енергетске заједнице</w:t>
      </w:r>
      <w:r w:rsidR="00EA51DD" w:rsidRPr="00624CEE">
        <w:rPr>
          <w:rFonts w:ascii="Times New Roman" w:eastAsia="Calibri" w:hAnsi="Times New Roman" w:cs="Times New Roman"/>
          <w:sz w:val="24"/>
          <w:szCs w:val="24"/>
          <w:lang w:val="sr-Cyrl-CS"/>
        </w:rPr>
        <w:t>,</w:t>
      </w:r>
      <w:r w:rsidRPr="00624CEE">
        <w:rPr>
          <w:rFonts w:ascii="Times New Roman" w:eastAsia="Calibri" w:hAnsi="Times New Roman" w:cs="Times New Roman"/>
          <w:sz w:val="24"/>
          <w:szCs w:val="24"/>
          <w:lang w:val="sr-Cyrl-CS"/>
        </w:rPr>
        <w:t xml:space="preserve"> </w:t>
      </w:r>
      <w:r w:rsidR="00EA51DD" w:rsidRPr="00624CEE">
        <w:rPr>
          <w:rFonts w:ascii="Times New Roman" w:eastAsia="Calibri" w:hAnsi="Times New Roman" w:cs="Times New Roman"/>
          <w:sz w:val="24"/>
          <w:szCs w:val="24"/>
          <w:lang w:val="sr-Cyrl-CS"/>
        </w:rPr>
        <w:t xml:space="preserve">споразум из става 4. </w:t>
      </w:r>
      <w:r w:rsidR="00EA51DD" w:rsidRPr="00624CEE">
        <w:rPr>
          <w:rFonts w:ascii="Times New Roman" w:eastAsia="Calibri" w:hAnsi="Times New Roman" w:cs="Times New Roman"/>
          <w:color w:val="000000" w:themeColor="text1"/>
          <w:sz w:val="24"/>
          <w:szCs w:val="24"/>
          <w:lang w:val="sr-Cyrl-CS"/>
        </w:rPr>
        <w:t xml:space="preserve">овог члана </w:t>
      </w:r>
      <w:r w:rsidRPr="00624CEE">
        <w:rPr>
          <w:rFonts w:ascii="Times New Roman" w:eastAsia="Calibri" w:hAnsi="Times New Roman" w:cs="Times New Roman"/>
          <w:sz w:val="24"/>
          <w:szCs w:val="24"/>
          <w:lang w:val="sr-Cyrl-CS"/>
        </w:rPr>
        <w:t xml:space="preserve">у информативне сврхе </w:t>
      </w:r>
      <w:r w:rsidRPr="00624CEE">
        <w:rPr>
          <w:rFonts w:ascii="Times New Roman" w:eastAsia="Calibri" w:hAnsi="Times New Roman" w:cs="Times New Roman"/>
          <w:color w:val="000000" w:themeColor="text1"/>
          <w:sz w:val="24"/>
          <w:szCs w:val="24"/>
          <w:lang w:val="sr-Cyrl-CS"/>
        </w:rPr>
        <w:t>надлежном телу</w:t>
      </w:r>
      <w:r w:rsidR="00E83122" w:rsidRPr="00624CEE">
        <w:rPr>
          <w:rFonts w:ascii="Times New Roman" w:hAnsi="Times New Roman" w:cs="Times New Roman"/>
          <w:sz w:val="24"/>
          <w:szCs w:val="24"/>
          <w:lang w:val="sr-Cyrl-CS"/>
        </w:rPr>
        <w:t xml:space="preserve"> </w:t>
      </w:r>
      <w:r w:rsidR="00EA51DD" w:rsidRPr="00624CEE">
        <w:rPr>
          <w:rFonts w:ascii="Times New Roman" w:hAnsi="Times New Roman" w:cs="Times New Roman"/>
          <w:sz w:val="24"/>
          <w:szCs w:val="24"/>
          <w:lang w:val="sr-Cyrl-CS"/>
        </w:rPr>
        <w:t xml:space="preserve">у складу са чланом 2. тачка 42) Закона о енергетици (у даљем тексту: Надлежно тело). </w:t>
      </w:r>
    </w:p>
    <w:p w14:paraId="2A881F1E"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431E8675" w14:textId="1CE074EA"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Одређивање цена за капацитете на виртуелним тачкама интерконекције</w:t>
      </w:r>
    </w:p>
    <w:p w14:paraId="69F1FC6A" w14:textId="77777777" w:rsidR="001F692E" w:rsidRPr="00624CEE" w:rsidRDefault="001F692E" w:rsidP="00762F92">
      <w:pPr>
        <w:pStyle w:val="Heading2"/>
        <w:spacing w:before="0"/>
        <w:ind w:left="0" w:right="0"/>
        <w:contextualSpacing/>
        <w:rPr>
          <w:rFonts w:ascii="Times New Roman" w:hAnsi="Times New Roman" w:cs="Times New Roman"/>
          <w:b w:val="0"/>
          <w:sz w:val="24"/>
          <w:szCs w:val="24"/>
          <w:lang w:val="sr-Cyrl-CS"/>
        </w:rPr>
      </w:pPr>
    </w:p>
    <w:p w14:paraId="05191811"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21.</w:t>
      </w:r>
    </w:p>
    <w:p w14:paraId="2EBCE452" w14:textId="5DE4B224"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У Методологији резервна цена стандардног капацитетног производа раздвојеног капацитета понуђеног на виртуелној тачки интерконекције обрачунава се на </w:t>
      </w:r>
      <w:r w:rsidR="00EA51DD" w:rsidRPr="00624CEE">
        <w:rPr>
          <w:rFonts w:ascii="Times New Roman" w:eastAsia="Calibri" w:hAnsi="Times New Roman" w:cs="Times New Roman"/>
          <w:color w:val="000000" w:themeColor="text1"/>
          <w:sz w:val="24"/>
          <w:szCs w:val="24"/>
          <w:lang w:val="sr-Cyrl-CS"/>
        </w:rPr>
        <w:t xml:space="preserve"> један </w:t>
      </w:r>
      <w:r w:rsidRPr="00624CEE">
        <w:rPr>
          <w:rFonts w:ascii="Times New Roman" w:eastAsia="Calibri" w:hAnsi="Times New Roman" w:cs="Times New Roman"/>
          <w:color w:val="000000" w:themeColor="text1"/>
          <w:sz w:val="24"/>
          <w:szCs w:val="24"/>
          <w:lang w:val="sr-Cyrl-CS"/>
        </w:rPr>
        <w:t>од следећих начина:</w:t>
      </w:r>
    </w:p>
    <w:p w14:paraId="1F8FF4B5" w14:textId="77777777" w:rsidR="000125EB" w:rsidRPr="00624CEE" w:rsidRDefault="000125EB" w:rsidP="007656E3">
      <w:pPr>
        <w:numPr>
          <w:ilvl w:val="0"/>
          <w:numId w:val="3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ако примењена методологија за утврђивање референтне цене омогућава узимање у обзир успостављене виртуелне тачке интерконекције, обрачунава се на основу референтне цене;</w:t>
      </w:r>
    </w:p>
    <w:p w14:paraId="70AB9234" w14:textId="77777777" w:rsidR="000125EB" w:rsidRPr="00624CEE" w:rsidRDefault="000125EB" w:rsidP="007656E3">
      <w:pPr>
        <w:numPr>
          <w:ilvl w:val="0"/>
          <w:numId w:val="3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ако примењена методологија за утврђивање референтне цене не омогућава узимање у обзир успостављене виртуелне тачке интерконекције, израчунава се на основу пондерисаног просека резервних цена, који је израчунат на основу референтних цена за сваку тачку интерконекције које чине ту виртуелну тачку интерконекције, у складу са следећом формулом:</w:t>
      </w:r>
    </w:p>
    <w:p w14:paraId="0114B58D"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1285A1FD" w14:textId="005845E3" w:rsidR="000125EB" w:rsidRPr="00624CEE" w:rsidRDefault="00000000" w:rsidP="007656E3">
      <w:pPr>
        <w:spacing w:after="120" w:line="240" w:lineRule="auto"/>
        <w:contextualSpacing/>
        <w:rPr>
          <w:rFonts w:ascii="Times New Roman" w:eastAsia="Calibri" w:hAnsi="Times New Roman" w:cs="Times New Roman"/>
          <w:i/>
          <w:color w:val="000000" w:themeColor="text1"/>
          <w:sz w:val="24"/>
          <w:szCs w:val="24"/>
          <w:lang w:val="sr-Cyrl-CS"/>
        </w:rPr>
      </w:pPr>
      <m:oMathPara>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st, VIP</m:t>
              </m:r>
            </m:sub>
          </m:sSub>
          <m:r>
            <w:rPr>
              <w:rFonts w:ascii="Cambria Math" w:eastAsia="Calibri" w:hAnsi="Cambria Math" w:cs="Times New Roman"/>
              <w:color w:val="000000" w:themeColor="text1"/>
              <w:sz w:val="24"/>
              <w:szCs w:val="24"/>
              <w:lang w:val="sr-Cyrl-CS"/>
            </w:rPr>
            <m:t>=</m:t>
          </m:r>
          <m:f>
            <m:fPr>
              <m:ctrlPr>
                <w:rPr>
                  <w:rFonts w:ascii="Cambria Math" w:eastAsia="Calibri" w:hAnsi="Cambria Math" w:cs="Times New Roman"/>
                  <w:i/>
                  <w:color w:val="000000" w:themeColor="text1"/>
                  <w:sz w:val="24"/>
                  <w:szCs w:val="24"/>
                  <w:lang w:val="sr-Cyrl-CS"/>
                </w:rPr>
              </m:ctrlPr>
            </m:fPr>
            <m:num>
              <m:nary>
                <m:naryPr>
                  <m:chr m:val="∑"/>
                  <m:limLoc m:val="subSup"/>
                  <m:ctrlPr>
                    <w:rPr>
                      <w:rFonts w:ascii="Cambria Math" w:eastAsia="Calibri" w:hAnsi="Cambria Math" w:cs="Times New Roman"/>
                      <w:i/>
                      <w:color w:val="000000" w:themeColor="text1"/>
                      <w:sz w:val="24"/>
                      <w:szCs w:val="24"/>
                      <w:lang w:val="sr-Cyrl-CS"/>
                    </w:rPr>
                  </m:ctrlPr>
                </m:naryPr>
                <m:sub>
                  <m:r>
                    <m:rPr>
                      <m:sty m:val="p"/>
                    </m:rPr>
                    <w:rPr>
                      <w:rFonts w:ascii="Cambria Math" w:eastAsia="Calibri" w:hAnsi="Cambria Math" w:cs="Times New Roman"/>
                      <w:color w:val="000000" w:themeColor="text1"/>
                      <w:sz w:val="24"/>
                      <w:szCs w:val="24"/>
                      <w:lang w:val="sr-Cyrl-CS"/>
                    </w:rPr>
                    <m:t>i</m:t>
                  </m:r>
                </m:sub>
                <m:sup>
                  <m:r>
                    <m:rPr>
                      <m:sty m:val="p"/>
                    </m:rPr>
                    <w:rPr>
                      <w:rFonts w:ascii="Cambria Math" w:eastAsia="Calibri" w:hAnsi="Cambria Math" w:cs="Times New Roman"/>
                      <w:color w:val="000000" w:themeColor="text1"/>
                      <w:sz w:val="24"/>
                      <w:szCs w:val="24"/>
                      <w:lang w:val="sr-Cyrl-CS"/>
                    </w:rPr>
                    <m:t>n</m:t>
                  </m:r>
                </m:sup>
                <m:e>
                  <m:r>
                    <w:rPr>
                      <w:rFonts w:ascii="Cambria Math" w:eastAsia="Calibri" w:hAnsi="Cambria Math" w:cs="Times New Roman"/>
                      <w:color w:val="000000" w:themeColor="text1"/>
                      <w:sz w:val="24"/>
                      <w:szCs w:val="24"/>
                      <w:lang w:val="sr-Cyrl-CS"/>
                    </w:rPr>
                    <m:t>(</m:t>
                  </m:r>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st, i</m:t>
                      </m:r>
                    </m:sub>
                  </m:sSub>
                  <m:r>
                    <w:rPr>
                      <w:rFonts w:ascii="Cambria Math" w:eastAsia="Calibri" w:hAnsi="Cambria Math" w:cs="Times New Roman"/>
                      <w:color w:val="000000" w:themeColor="text1"/>
                      <w:sz w:val="24"/>
                      <w:szCs w:val="24"/>
                      <w:lang w:val="sr-Cyrl-CS"/>
                    </w:rPr>
                    <m:t xml:space="preserve">* </m:t>
                  </m:r>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i</m:t>
                      </m:r>
                    </m:sub>
                  </m:sSub>
                  <m:r>
                    <w:rPr>
                      <w:rFonts w:ascii="Cambria Math" w:eastAsia="Calibri" w:hAnsi="Cambria Math" w:cs="Times New Roman"/>
                      <w:color w:val="000000" w:themeColor="text1"/>
                      <w:sz w:val="24"/>
                      <w:szCs w:val="24"/>
                      <w:lang w:val="sr-Cyrl-CS"/>
                    </w:rPr>
                    <m:t>)</m:t>
                  </m:r>
                </m:e>
              </m:nary>
            </m:num>
            <m:den>
              <m:nary>
                <m:naryPr>
                  <m:chr m:val="∑"/>
                  <m:limLoc m:val="subSup"/>
                  <m:ctrlPr>
                    <w:rPr>
                      <w:rFonts w:ascii="Cambria Math" w:eastAsia="Calibri" w:hAnsi="Cambria Math" w:cs="Times New Roman"/>
                      <w:i/>
                      <w:color w:val="000000" w:themeColor="text1"/>
                      <w:sz w:val="24"/>
                      <w:szCs w:val="24"/>
                      <w:lang w:val="sr-Cyrl-CS"/>
                    </w:rPr>
                  </m:ctrlPr>
                </m:naryPr>
                <m:sub>
                  <m:r>
                    <m:rPr>
                      <m:sty m:val="p"/>
                    </m:rPr>
                    <w:rPr>
                      <w:rFonts w:ascii="Cambria Math" w:eastAsia="Calibri" w:hAnsi="Cambria Math" w:cs="Times New Roman"/>
                      <w:color w:val="000000" w:themeColor="text1"/>
                      <w:sz w:val="24"/>
                      <w:szCs w:val="24"/>
                      <w:lang w:val="sr-Cyrl-CS"/>
                    </w:rPr>
                    <m:t>i</m:t>
                  </m:r>
                </m:sub>
                <m:sup>
                  <m:r>
                    <m:rPr>
                      <m:sty m:val="p"/>
                    </m:rPr>
                    <w:rPr>
                      <w:rFonts w:ascii="Cambria Math" w:eastAsia="Calibri" w:hAnsi="Cambria Math" w:cs="Times New Roman"/>
                      <w:color w:val="000000" w:themeColor="text1"/>
                      <w:sz w:val="24"/>
                      <w:szCs w:val="24"/>
                      <w:lang w:val="sr-Cyrl-CS"/>
                    </w:rPr>
                    <m:t>n</m:t>
                  </m:r>
                </m:sup>
                <m:e>
                  <m:r>
                    <w:rPr>
                      <w:rFonts w:ascii="Cambria Math" w:eastAsia="Calibri" w:hAnsi="Cambria Math" w:cs="Times New Roman"/>
                      <w:color w:val="000000" w:themeColor="text1"/>
                      <w:sz w:val="24"/>
                      <w:szCs w:val="24"/>
                      <w:lang w:val="sr-Cyrl-CS"/>
                    </w:rPr>
                    <m:t xml:space="preserve"> </m:t>
                  </m:r>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i</m:t>
                      </m:r>
                    </m:sub>
                  </m:sSub>
                </m:e>
              </m:nary>
            </m:den>
          </m:f>
          <m:r>
            <w:rPr>
              <w:rFonts w:ascii="Cambria Math" w:eastAsia="Calibri" w:hAnsi="Cambria Math" w:cs="Times New Roman"/>
              <w:color w:val="000000" w:themeColor="text1"/>
              <w:sz w:val="24"/>
              <w:szCs w:val="24"/>
              <w:lang w:val="sr-Cyrl-CS"/>
            </w:rPr>
            <m:t xml:space="preserve"> </m:t>
          </m:r>
        </m:oMath>
      </m:oMathPara>
    </w:p>
    <w:p w14:paraId="2BA4307E" w14:textId="008F5F50"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17482AD9" w14:textId="4EBFFA0B" w:rsidR="00FF7822" w:rsidRPr="00624CEE" w:rsidRDefault="00FF7822"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 чему:</w:t>
      </w:r>
    </w:p>
    <w:p w14:paraId="54E51EFC" w14:textId="5FF5BDA3"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st, VIP</m:t>
            </m:r>
          </m:sub>
        </m:sSub>
      </m:oMath>
      <w:r w:rsidR="000125EB" w:rsidRPr="00624CEE">
        <w:rPr>
          <w:rFonts w:ascii="Times New Roman" w:eastAsia="Calibri" w:hAnsi="Times New Roman" w:cs="Times New Roman"/>
          <w:color w:val="000000" w:themeColor="text1"/>
          <w:sz w:val="24"/>
          <w:szCs w:val="24"/>
          <w:vertAlign w:val="subscript"/>
          <w:lang w:val="sr-Cyrl-CS"/>
        </w:rPr>
        <w:t xml:space="preserve"> </w:t>
      </w:r>
      <w:r w:rsidR="000125EB" w:rsidRPr="00624CEE">
        <w:rPr>
          <w:rFonts w:ascii="Times New Roman" w:eastAsia="Calibri" w:hAnsi="Times New Roman" w:cs="Times New Roman"/>
          <w:color w:val="000000" w:themeColor="text1"/>
          <w:sz w:val="24"/>
          <w:szCs w:val="24"/>
          <w:lang w:val="sr-Cyrl-CS"/>
        </w:rPr>
        <w:t>je резервна цена одговарајућег стандардног капацитетног производа раздвојеног капацитета на виртуелној тачки интерконекције;</w:t>
      </w:r>
    </w:p>
    <w:p w14:paraId="74E29D7F"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i je једна од тачки интерконекције које чине виртуелну тачку интерконекције;</w:t>
      </w:r>
    </w:p>
    <w:p w14:paraId="34C10188"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n je број тачака интерконекције које чине виртуелну тачку интерконекције;</w:t>
      </w:r>
    </w:p>
    <w:p w14:paraId="6B648390" w14:textId="4531CF27"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st, i</m:t>
            </m:r>
          </m:sub>
        </m:sSub>
      </m:oMath>
      <w:r w:rsidR="000125EB" w:rsidRPr="00624CEE">
        <w:rPr>
          <w:rFonts w:ascii="Times New Roman" w:eastAsia="Calibri" w:hAnsi="Times New Roman" w:cs="Times New Roman"/>
          <w:color w:val="000000" w:themeColor="text1"/>
          <w:sz w:val="24"/>
          <w:szCs w:val="24"/>
          <w:lang w:val="sr-Cyrl-CS"/>
        </w:rPr>
        <w:t xml:space="preserve"> је резервна цена одговарајућег стандардног капацитетног производа раздвојеног капацитета на тачки интерконекције i;</w:t>
      </w:r>
    </w:p>
    <w:p w14:paraId="5A4D6FAA" w14:textId="2992E59F" w:rsidR="000125EB" w:rsidRPr="00624CEE" w:rsidRDefault="00000000">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CAP</m:t>
            </m:r>
          </m:e>
          <m:sub>
            <m:r>
              <m:rPr>
                <m:sty m:val="p"/>
              </m:rPr>
              <w:rPr>
                <w:rFonts w:ascii="Cambria Math" w:eastAsia="Calibri" w:hAnsi="Cambria Math" w:cs="Times New Roman"/>
                <w:color w:val="000000" w:themeColor="text1"/>
                <w:sz w:val="24"/>
                <w:szCs w:val="24"/>
                <w:lang w:val="sr-Cyrl-CS"/>
              </w:rPr>
              <m:t>i</m:t>
            </m:r>
          </m:sub>
        </m:sSub>
      </m:oMath>
      <w:r w:rsidR="000125EB" w:rsidRPr="00624CEE">
        <w:rPr>
          <w:rFonts w:ascii="Times New Roman" w:eastAsia="Calibri" w:hAnsi="Times New Roman" w:cs="Times New Roman"/>
          <w:color w:val="000000" w:themeColor="text1"/>
          <w:sz w:val="24"/>
          <w:szCs w:val="24"/>
          <w:lang w:val="sr-Cyrl-CS"/>
        </w:rPr>
        <w:t xml:space="preserve"> је технички капацитет односно очекивани уговорени капацитет на тачки интерконекције i.</w:t>
      </w:r>
    </w:p>
    <w:p w14:paraId="67C1B49B" w14:textId="38E81B3D"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Резервна цена стандардног капацитетног производа спојеног капацитета понуђеног на виртуелној тачки интерконекције израчунава се у складу с</w:t>
      </w:r>
      <w:r w:rsidR="00EA51DD" w:rsidRPr="00624CEE">
        <w:rPr>
          <w:rFonts w:ascii="Times New Roman" w:eastAsia="Calibri" w:hAnsi="Times New Roman" w:cs="Times New Roman"/>
          <w:color w:val="000000" w:themeColor="text1"/>
          <w:sz w:val="24"/>
          <w:szCs w:val="24"/>
          <w:lang w:val="sr-Cyrl-CS"/>
        </w:rPr>
        <w:t>а</w:t>
      </w:r>
      <w:r w:rsidRPr="00624CEE">
        <w:rPr>
          <w:rFonts w:ascii="Times New Roman" w:eastAsia="Calibri" w:hAnsi="Times New Roman" w:cs="Times New Roman"/>
          <w:color w:val="000000" w:themeColor="text1"/>
          <w:sz w:val="24"/>
          <w:szCs w:val="24"/>
          <w:lang w:val="sr-Cyrl-CS"/>
        </w:rPr>
        <w:t xml:space="preserve"> чланом 20. став 1. ове уредбе.</w:t>
      </w:r>
    </w:p>
    <w:p w14:paraId="0D3A9513"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1B75A98F" w14:textId="57839A75" w:rsidR="000125EB" w:rsidRPr="00624CEE" w:rsidRDefault="000125EB" w:rsidP="00762F92">
      <w:pPr>
        <w:pStyle w:val="Heading1"/>
        <w:spacing w:before="0" w:line="240" w:lineRule="auto"/>
        <w:contextualSpacing/>
        <w:rPr>
          <w:rFonts w:ascii="Times New Roman" w:eastAsia="Calibri" w:hAnsi="Times New Roman" w:cs="Times New Roman"/>
          <w:b w:val="0"/>
          <w:sz w:val="24"/>
          <w:szCs w:val="24"/>
          <w:lang w:val="sr-Cyrl-CS"/>
        </w:rPr>
      </w:pPr>
    </w:p>
    <w:p w14:paraId="56FC15DA" w14:textId="7AD47768" w:rsidR="00D77DB3" w:rsidRPr="00624CEE" w:rsidRDefault="002E3982" w:rsidP="00AB108E">
      <w:pPr>
        <w:pStyle w:val="Heading1"/>
        <w:spacing w:before="0" w:line="240" w:lineRule="auto"/>
        <w:contextualSpacing/>
        <w:rPr>
          <w:rFonts w:ascii="Times New Roman" w:eastAsia="Calibri" w:hAnsi="Times New Roman" w:cs="Times New Roman"/>
          <w:b w:val="0"/>
          <w:bCs/>
          <w:color w:val="000000" w:themeColor="text1"/>
          <w:sz w:val="24"/>
          <w:szCs w:val="24"/>
          <w:lang w:val="sr-Cyrl-CS"/>
        </w:rPr>
      </w:pPr>
      <w:r w:rsidRPr="00624CEE">
        <w:rPr>
          <w:rFonts w:ascii="Times New Roman" w:eastAsia="Calibri" w:hAnsi="Times New Roman" w:cs="Times New Roman"/>
          <w:b w:val="0"/>
          <w:sz w:val="24"/>
          <w:szCs w:val="24"/>
          <w:lang w:val="sr-Cyrl-CS"/>
        </w:rPr>
        <w:t>VII</w:t>
      </w:r>
      <w:r w:rsidR="00BE0CC7" w:rsidRPr="00624CEE">
        <w:rPr>
          <w:rFonts w:ascii="Times New Roman" w:eastAsia="Calibri" w:hAnsi="Times New Roman" w:cs="Times New Roman"/>
          <w:b w:val="0"/>
          <w:sz w:val="24"/>
          <w:szCs w:val="24"/>
          <w:lang w:val="sr-Cyrl-CS"/>
        </w:rPr>
        <w:t>.</w:t>
      </w:r>
      <w:r w:rsidRPr="00624CEE">
        <w:rPr>
          <w:rFonts w:ascii="Times New Roman" w:eastAsia="Calibri" w:hAnsi="Times New Roman" w:cs="Times New Roman"/>
          <w:b w:val="0"/>
          <w:bCs/>
          <w:color w:val="000000" w:themeColor="text1"/>
          <w:sz w:val="24"/>
          <w:szCs w:val="24"/>
          <w:lang w:val="sr-Cyrl-CS"/>
        </w:rPr>
        <w:t xml:space="preserve"> </w:t>
      </w:r>
      <w:r w:rsidR="000125EB" w:rsidRPr="00624CEE">
        <w:rPr>
          <w:rFonts w:ascii="Times New Roman" w:eastAsia="Calibri" w:hAnsi="Times New Roman" w:cs="Times New Roman"/>
          <w:b w:val="0"/>
          <w:bCs/>
          <w:color w:val="000000" w:themeColor="text1"/>
          <w:sz w:val="24"/>
          <w:szCs w:val="24"/>
          <w:lang w:val="sr-Cyrl-CS"/>
        </w:rPr>
        <w:t>ПОСТИГНУТА ЦЕНА И ЦЕНА КОЈА СЕ ПЛАЋА</w:t>
      </w:r>
    </w:p>
    <w:p w14:paraId="43F5BD81" w14:textId="77777777" w:rsidR="001F692E" w:rsidRPr="00624CEE" w:rsidRDefault="001F692E" w:rsidP="00AB108E">
      <w:pPr>
        <w:rPr>
          <w:b/>
          <w:lang w:val="sr-Cyrl-CS"/>
        </w:rPr>
      </w:pPr>
    </w:p>
    <w:p w14:paraId="0E92329D" w14:textId="23EDB56A" w:rsidR="000125EB" w:rsidRPr="00624CEE" w:rsidRDefault="000125EB">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Обрачун постигнуте цене на тачкама интерконекције</w:t>
      </w:r>
    </w:p>
    <w:p w14:paraId="715571F4" w14:textId="77777777" w:rsidR="001F692E" w:rsidRPr="00624CEE" w:rsidRDefault="001F692E">
      <w:pPr>
        <w:pStyle w:val="Heading2"/>
        <w:spacing w:before="0"/>
        <w:ind w:left="0" w:right="0"/>
        <w:contextualSpacing/>
        <w:rPr>
          <w:rFonts w:ascii="Times New Roman" w:hAnsi="Times New Roman" w:cs="Times New Roman"/>
          <w:b w:val="0"/>
          <w:sz w:val="24"/>
          <w:szCs w:val="24"/>
          <w:lang w:val="sr-Cyrl-CS"/>
        </w:rPr>
      </w:pPr>
    </w:p>
    <w:p w14:paraId="19AC6C28" w14:textId="77777777" w:rsidR="000125EB" w:rsidRPr="00624CEE" w:rsidRDefault="000125EB">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22.</w:t>
      </w:r>
    </w:p>
    <w:p w14:paraId="06BDFA13" w14:textId="68EFCA71"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Постигнута цена стандардног капацитетног производа на тачки интерконекције обрачунава се у складу са следећом формулом:</w:t>
      </w:r>
    </w:p>
    <w:p w14:paraId="523639A6" w14:textId="77777777" w:rsidR="00FF7822" w:rsidRPr="00624CEE" w:rsidRDefault="00FF7822"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412F5F94" w14:textId="74452DDE" w:rsidR="000125EB" w:rsidRPr="00624CEE" w:rsidRDefault="00000000" w:rsidP="00D77DB3">
      <w:pPr>
        <w:spacing w:after="0" w:line="240" w:lineRule="auto"/>
        <w:ind w:firstLine="567"/>
        <w:contextualSpacing/>
        <w:jc w:val="both"/>
        <w:rPr>
          <w:rFonts w:ascii="Times New Roman" w:eastAsia="Calibri" w:hAnsi="Times New Roman" w:cs="Times New Roman"/>
          <w:iCs/>
          <w:color w:val="000000" w:themeColor="text1"/>
          <w:sz w:val="24"/>
          <w:szCs w:val="24"/>
          <w:lang w:val="sr-Cyrl-CS"/>
        </w:rPr>
      </w:pPr>
      <m:oMathPara>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cl</m:t>
              </m:r>
            </m:sub>
          </m:sSub>
          <m:r>
            <w:rPr>
              <w:rFonts w:ascii="Cambria Math" w:eastAsia="Calibri" w:hAnsi="Cambria Math" w:cs="Times New Roman"/>
              <w:color w:val="000000" w:themeColor="text1"/>
              <w:sz w:val="24"/>
              <w:szCs w:val="24"/>
              <w:lang w:val="sr-Cyrl-CS"/>
            </w:rPr>
            <m:t xml:space="preserve">= </m:t>
          </m:r>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R,au</m:t>
              </m:r>
            </m:sub>
          </m:sSub>
          <m:r>
            <w:rPr>
              <w:rFonts w:ascii="Cambria Math" w:eastAsia="Calibri" w:hAnsi="Cambria Math" w:cs="Times New Roman"/>
              <w:color w:val="000000" w:themeColor="text1"/>
              <w:sz w:val="24"/>
              <w:szCs w:val="24"/>
              <w:lang w:val="sr-Cyrl-CS"/>
            </w:rPr>
            <m:t xml:space="preserve">+ </m:t>
          </m:r>
          <m:r>
            <m:rPr>
              <m:sty m:val="p"/>
            </m:rPr>
            <w:rPr>
              <w:rFonts w:ascii="Cambria Math" w:eastAsia="Calibri" w:hAnsi="Cambria Math" w:cs="Times New Roman"/>
              <w:color w:val="000000" w:themeColor="text1"/>
              <w:sz w:val="24"/>
              <w:szCs w:val="24"/>
              <w:lang w:val="sr-Cyrl-CS"/>
            </w:rPr>
            <m:t>AP</m:t>
          </m:r>
        </m:oMath>
      </m:oMathPara>
    </w:p>
    <w:p w14:paraId="51727ED7" w14:textId="77777777" w:rsidR="000125EB" w:rsidRPr="00624CEE" w:rsidRDefault="000125EB" w:rsidP="007656E3">
      <w:pPr>
        <w:spacing w:after="120" w:line="240" w:lineRule="auto"/>
        <w:contextualSpacing/>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 чему:</w:t>
      </w:r>
    </w:p>
    <w:p w14:paraId="3078E249" w14:textId="6625686A"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cl</m:t>
            </m:r>
          </m:sub>
        </m:sSub>
      </m:oMath>
      <w:r w:rsidR="000125EB" w:rsidRPr="00624CEE">
        <w:rPr>
          <w:rFonts w:ascii="Times New Roman" w:eastAsia="Calibri" w:hAnsi="Times New Roman" w:cs="Times New Roman"/>
          <w:color w:val="000000" w:themeColor="text1"/>
          <w:sz w:val="24"/>
          <w:szCs w:val="24"/>
          <w:lang w:val="sr-Cyrl-CS"/>
        </w:rPr>
        <w:t xml:space="preserve"> је постигнута цена;</w:t>
      </w:r>
    </w:p>
    <w:p w14:paraId="288DDEBE" w14:textId="299199F9"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R,au</m:t>
            </m:r>
          </m:sub>
        </m:sSub>
      </m:oMath>
      <w:r w:rsidR="000125EB" w:rsidRPr="00624CEE">
        <w:rPr>
          <w:rFonts w:ascii="Times New Roman" w:eastAsia="Calibri" w:hAnsi="Times New Roman" w:cs="Times New Roman"/>
          <w:color w:val="000000" w:themeColor="text1"/>
          <w:sz w:val="24"/>
          <w:szCs w:val="24"/>
          <w:vertAlign w:val="subscript"/>
          <w:lang w:val="sr-Cyrl-CS"/>
        </w:rPr>
        <w:t xml:space="preserve"> </w:t>
      </w:r>
      <w:r w:rsidR="000125EB" w:rsidRPr="00624CEE">
        <w:rPr>
          <w:rFonts w:ascii="Times New Roman" w:eastAsia="Calibri" w:hAnsi="Times New Roman" w:cs="Times New Roman"/>
          <w:color w:val="000000" w:themeColor="text1"/>
          <w:sz w:val="24"/>
          <w:szCs w:val="24"/>
          <w:lang w:val="sr-Cyrl-CS"/>
        </w:rPr>
        <w:t xml:space="preserve">је примењива </w:t>
      </w:r>
      <w:r w:rsidR="00030608" w:rsidRPr="00624CEE">
        <w:rPr>
          <w:rFonts w:ascii="Times New Roman" w:eastAsia="Calibri" w:hAnsi="Times New Roman" w:cs="Times New Roman"/>
          <w:color w:val="000000" w:themeColor="text1"/>
          <w:sz w:val="24"/>
          <w:szCs w:val="24"/>
          <w:lang w:val="sr-Cyrl-CS"/>
        </w:rPr>
        <w:t>р</w:t>
      </w:r>
      <w:r w:rsidR="000125EB" w:rsidRPr="00624CEE">
        <w:rPr>
          <w:rFonts w:ascii="Times New Roman" w:eastAsia="Calibri" w:hAnsi="Times New Roman" w:cs="Times New Roman"/>
          <w:color w:val="000000" w:themeColor="text1"/>
          <w:sz w:val="24"/>
          <w:szCs w:val="24"/>
          <w:lang w:val="sr-Cyrl-CS"/>
        </w:rPr>
        <w:t>езервна цена за стандардни капацитетни производ која се објављује у време кад се производ понуди на аукцији;</w:t>
      </w:r>
    </w:p>
    <w:p w14:paraId="65A6D8CB" w14:textId="104324A2" w:rsidR="000125EB" w:rsidRPr="00624CEE" w:rsidRDefault="000125EB" w:rsidP="00FF7822">
      <w:pPr>
        <w:spacing w:after="120" w:line="240" w:lineRule="auto"/>
        <w:ind w:firstLine="567"/>
        <w:contextualSpacing/>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AP је аукцијска премија, ако постоји.</w:t>
      </w:r>
    </w:p>
    <w:p w14:paraId="7AE10808" w14:textId="77777777" w:rsidR="001F692E" w:rsidRPr="00624CEE" w:rsidRDefault="001F692E" w:rsidP="007656E3">
      <w:pPr>
        <w:spacing w:after="120" w:line="240" w:lineRule="auto"/>
        <w:contextualSpacing/>
        <w:rPr>
          <w:rFonts w:ascii="Times New Roman" w:eastAsia="Calibri" w:hAnsi="Times New Roman" w:cs="Times New Roman"/>
          <w:color w:val="000000" w:themeColor="text1"/>
          <w:sz w:val="24"/>
          <w:szCs w:val="24"/>
          <w:lang w:val="sr-Cyrl-CS"/>
        </w:rPr>
      </w:pPr>
    </w:p>
    <w:p w14:paraId="4CD7BF4F" w14:textId="6ED6A987"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Обрачун цене која се плаћа на тачкама интерконекције</w:t>
      </w:r>
    </w:p>
    <w:p w14:paraId="3C32912F" w14:textId="77777777" w:rsidR="001F692E" w:rsidRPr="00624CEE" w:rsidRDefault="001F692E" w:rsidP="00762F92">
      <w:pPr>
        <w:pStyle w:val="Heading2"/>
        <w:spacing w:before="0"/>
        <w:ind w:left="0" w:right="0"/>
        <w:contextualSpacing/>
        <w:rPr>
          <w:rFonts w:ascii="Times New Roman" w:hAnsi="Times New Roman" w:cs="Times New Roman"/>
          <w:b w:val="0"/>
          <w:sz w:val="24"/>
          <w:szCs w:val="24"/>
          <w:lang w:val="sr-Cyrl-CS"/>
        </w:rPr>
      </w:pPr>
    </w:p>
    <w:p w14:paraId="0BD31231"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23.</w:t>
      </w:r>
    </w:p>
    <w:p w14:paraId="3B6DA922"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Цена која се плаћа за стандардни капацитетни производ на тачки интерконекције обрачунава се у складу са једном од следеће две формуле:</w:t>
      </w:r>
    </w:p>
    <w:p w14:paraId="78FE5431" w14:textId="45AF0635" w:rsidR="000125EB" w:rsidRPr="00624CEE" w:rsidRDefault="000125EB" w:rsidP="007656E3">
      <w:pPr>
        <w:numPr>
          <w:ilvl w:val="0"/>
          <w:numId w:val="3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ако се примењује приступ промењиве цене која се плаћа:</w:t>
      </w:r>
    </w:p>
    <w:p w14:paraId="668DED1A" w14:textId="77777777" w:rsidR="00FF7822" w:rsidRPr="00624CEE" w:rsidRDefault="00FF7822" w:rsidP="00AB108E">
      <w:pPr>
        <w:tabs>
          <w:tab w:val="left" w:pos="851"/>
          <w:tab w:val="left" w:pos="1134"/>
        </w:tabs>
        <w:spacing w:after="120" w:line="240" w:lineRule="auto"/>
        <w:ind w:left="567"/>
        <w:contextualSpacing/>
        <w:jc w:val="both"/>
        <w:rPr>
          <w:rFonts w:ascii="Times New Roman" w:eastAsia="Calibri" w:hAnsi="Times New Roman" w:cs="Times New Roman"/>
          <w:color w:val="000000" w:themeColor="text1"/>
          <w:sz w:val="24"/>
          <w:szCs w:val="24"/>
          <w:lang w:val="sr-Cyrl-CS"/>
        </w:rPr>
      </w:pPr>
    </w:p>
    <w:p w14:paraId="4FF0C9A5" w14:textId="1A77665D" w:rsidR="000125EB" w:rsidRPr="00624CEE" w:rsidRDefault="00000000" w:rsidP="00D77DB3">
      <w:pPr>
        <w:spacing w:after="0" w:line="240" w:lineRule="auto"/>
        <w:ind w:firstLine="567"/>
        <w:contextualSpacing/>
        <w:jc w:val="both"/>
        <w:rPr>
          <w:rFonts w:ascii="Times New Roman" w:eastAsia="Calibri" w:hAnsi="Times New Roman" w:cs="Times New Roman"/>
          <w:iCs/>
          <w:color w:val="000000" w:themeColor="text1"/>
          <w:sz w:val="24"/>
          <w:szCs w:val="24"/>
          <w:lang w:val="sr-Cyrl-CS"/>
        </w:rPr>
      </w:pPr>
      <m:oMathPara>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flo</m:t>
              </m:r>
            </m:sub>
          </m:sSub>
          <m:r>
            <w:rPr>
              <w:rFonts w:ascii="Cambria Math" w:eastAsia="Calibri" w:hAnsi="Cambria Math" w:cs="Times New Roman"/>
              <w:color w:val="000000" w:themeColor="text1"/>
              <w:sz w:val="24"/>
              <w:szCs w:val="24"/>
              <w:lang w:val="sr-Cyrl-CS"/>
            </w:rPr>
            <m:t xml:space="preserve">= </m:t>
          </m:r>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R,flo</m:t>
              </m:r>
            </m:sub>
          </m:sSub>
          <m:r>
            <w:rPr>
              <w:rFonts w:ascii="Cambria Math" w:eastAsia="Calibri" w:hAnsi="Cambria Math" w:cs="Times New Roman"/>
              <w:color w:val="000000" w:themeColor="text1"/>
              <w:sz w:val="24"/>
              <w:szCs w:val="24"/>
              <w:lang w:val="sr-Cyrl-CS"/>
            </w:rPr>
            <m:t>+</m:t>
          </m:r>
          <m:r>
            <m:rPr>
              <m:sty m:val="p"/>
            </m:rPr>
            <w:rPr>
              <w:rFonts w:ascii="Cambria Math" w:eastAsia="Calibri" w:hAnsi="Cambria Math" w:cs="Times New Roman"/>
              <w:color w:val="000000" w:themeColor="text1"/>
              <w:sz w:val="24"/>
              <w:szCs w:val="24"/>
              <w:lang w:val="sr-Cyrl-CS"/>
            </w:rPr>
            <m:t>AP</m:t>
          </m:r>
        </m:oMath>
      </m:oMathPara>
    </w:p>
    <w:p w14:paraId="6374A3DE"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 чему:</w:t>
      </w:r>
    </w:p>
    <w:p w14:paraId="0CBF6F31" w14:textId="693D5B91"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flo</m:t>
            </m:r>
          </m:sub>
        </m:sSub>
      </m:oMath>
      <w:r w:rsidR="000125EB" w:rsidRPr="00624CEE">
        <w:rPr>
          <w:rFonts w:ascii="Times New Roman" w:eastAsia="Calibri" w:hAnsi="Times New Roman" w:cs="Times New Roman"/>
          <w:color w:val="000000" w:themeColor="text1"/>
          <w:sz w:val="24"/>
          <w:szCs w:val="24"/>
          <w:lang w:val="sr-Cyrl-CS"/>
        </w:rPr>
        <w:t>је промењива цена која се плаћа;</w:t>
      </w:r>
    </w:p>
    <w:p w14:paraId="271961BA" w14:textId="5559C7FA"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R,flo</m:t>
            </m:r>
          </m:sub>
        </m:sSub>
      </m:oMath>
      <w:r w:rsidR="000125EB" w:rsidRPr="00624CEE">
        <w:rPr>
          <w:rFonts w:ascii="Times New Roman" w:eastAsia="Calibri" w:hAnsi="Times New Roman" w:cs="Times New Roman"/>
          <w:color w:val="000000" w:themeColor="text1"/>
          <w:sz w:val="24"/>
          <w:szCs w:val="24"/>
          <w:vertAlign w:val="subscript"/>
          <w:lang w:val="sr-Cyrl-CS"/>
        </w:rPr>
        <w:t xml:space="preserve"> </w:t>
      </w:r>
      <w:r w:rsidR="000125EB" w:rsidRPr="00624CEE">
        <w:rPr>
          <w:rFonts w:ascii="Times New Roman" w:eastAsia="Calibri" w:hAnsi="Times New Roman" w:cs="Times New Roman"/>
          <w:color w:val="000000" w:themeColor="text1"/>
          <w:sz w:val="24"/>
          <w:szCs w:val="24"/>
          <w:lang w:val="sr-Cyrl-CS"/>
        </w:rPr>
        <w:t>је резервна цена за стандардни капацитетни производ примењива у време кад се производ може искористити;</w:t>
      </w:r>
    </w:p>
    <w:p w14:paraId="13C6D585"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AP је аукцијска премија, ако постоји;</w:t>
      </w:r>
    </w:p>
    <w:p w14:paraId="4DFA0497" w14:textId="27BBB31E" w:rsidR="000125EB" w:rsidRPr="00624CEE" w:rsidRDefault="000125EB" w:rsidP="007656E3">
      <w:pPr>
        <w:numPr>
          <w:ilvl w:val="0"/>
          <w:numId w:val="3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ако се примењује приступ фиксне цене која се плаћа:</w:t>
      </w:r>
    </w:p>
    <w:p w14:paraId="66D36009" w14:textId="77777777" w:rsidR="00FF7822" w:rsidRPr="00624CEE" w:rsidRDefault="00FF7822" w:rsidP="00AB108E">
      <w:pPr>
        <w:tabs>
          <w:tab w:val="left" w:pos="851"/>
          <w:tab w:val="left" w:pos="1134"/>
        </w:tabs>
        <w:spacing w:after="120" w:line="240" w:lineRule="auto"/>
        <w:ind w:left="567"/>
        <w:contextualSpacing/>
        <w:jc w:val="both"/>
        <w:rPr>
          <w:rFonts w:ascii="Times New Roman" w:eastAsia="Calibri" w:hAnsi="Times New Roman" w:cs="Times New Roman"/>
          <w:color w:val="000000" w:themeColor="text1"/>
          <w:sz w:val="24"/>
          <w:szCs w:val="24"/>
          <w:lang w:val="sr-Cyrl-CS"/>
        </w:rPr>
      </w:pPr>
    </w:p>
    <w:p w14:paraId="0B8EF451" w14:textId="7847D286"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Para>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fix</m:t>
              </m:r>
            </m:sub>
          </m:sSub>
          <m:r>
            <w:rPr>
              <w:rFonts w:ascii="Cambria Math" w:eastAsia="Calibri" w:hAnsi="Cambria Math" w:cs="Times New Roman"/>
              <w:color w:val="000000" w:themeColor="text1"/>
              <w:sz w:val="24"/>
              <w:szCs w:val="24"/>
              <w:lang w:val="sr-Cyrl-CS"/>
            </w:rPr>
            <m:t xml:space="preserve">= </m:t>
          </m:r>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R,y</m:t>
              </m:r>
            </m:sub>
          </m:sSub>
          <m:r>
            <w:rPr>
              <w:rFonts w:ascii="Cambria Math" w:eastAsia="Calibri" w:hAnsi="Cambria Math" w:cs="Times New Roman"/>
              <w:color w:val="000000" w:themeColor="text1"/>
              <w:sz w:val="24"/>
              <w:szCs w:val="24"/>
              <w:lang w:val="sr-Cyrl-CS"/>
            </w:rPr>
            <m:t>*</m:t>
          </m:r>
          <m:r>
            <m:rPr>
              <m:sty m:val="p"/>
            </m:rPr>
            <w:rPr>
              <w:rFonts w:ascii="Cambria Math" w:eastAsia="Calibri" w:hAnsi="Cambria Math" w:cs="Times New Roman"/>
              <w:color w:val="000000" w:themeColor="text1"/>
              <w:sz w:val="24"/>
              <w:szCs w:val="24"/>
              <w:lang w:val="sr-Cyrl-CS"/>
            </w:rPr>
            <m:t>IND)</m:t>
          </m:r>
          <m:r>
            <w:rPr>
              <w:rFonts w:ascii="Cambria Math" w:eastAsia="Calibri" w:hAnsi="Cambria Math" w:cs="Times New Roman"/>
              <w:color w:val="000000" w:themeColor="text1"/>
              <w:sz w:val="24"/>
              <w:szCs w:val="24"/>
              <w:lang w:val="sr-Cyrl-CS"/>
            </w:rPr>
            <m:t>+</m:t>
          </m:r>
          <m:r>
            <m:rPr>
              <m:sty m:val="p"/>
            </m:rPr>
            <w:rPr>
              <w:rFonts w:ascii="Cambria Math" w:eastAsia="Calibri" w:hAnsi="Cambria Math" w:cs="Times New Roman"/>
              <w:color w:val="000000" w:themeColor="text1"/>
              <w:sz w:val="24"/>
              <w:szCs w:val="24"/>
              <w:lang w:val="sr-Cyrl-CS"/>
            </w:rPr>
            <m:t>RP+AP</m:t>
          </m:r>
        </m:oMath>
      </m:oMathPara>
    </w:p>
    <w:p w14:paraId="063F8AA4"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lastRenderedPageBreak/>
        <w:t>при чему:</w:t>
      </w:r>
    </w:p>
    <w:p w14:paraId="4EB6666E" w14:textId="59445757"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fix</m:t>
            </m:r>
          </m:sub>
        </m:sSub>
      </m:oMath>
      <w:r w:rsidR="000125EB" w:rsidRPr="00624CEE">
        <w:rPr>
          <w:rFonts w:ascii="Times New Roman" w:eastAsia="Calibri" w:hAnsi="Times New Roman" w:cs="Times New Roman"/>
          <w:color w:val="000000" w:themeColor="text1"/>
          <w:sz w:val="24"/>
          <w:szCs w:val="24"/>
          <w:lang w:val="sr-Cyrl-CS"/>
        </w:rPr>
        <w:t xml:space="preserve"> је фиксна цена која се плаћа;</w:t>
      </w:r>
    </w:p>
    <w:p w14:paraId="46847449" w14:textId="53426B80" w:rsidR="000125EB" w:rsidRPr="00624CEE" w:rsidRDefault="00000000"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m:oMath>
        <m:sSub>
          <m:sSubPr>
            <m:ctrlPr>
              <w:rPr>
                <w:rFonts w:ascii="Cambria Math" w:eastAsia="Calibri" w:hAnsi="Cambria Math" w:cs="Times New Roman"/>
                <w:i/>
                <w:color w:val="000000" w:themeColor="text1"/>
                <w:sz w:val="24"/>
                <w:szCs w:val="24"/>
                <w:lang w:val="sr-Cyrl-CS"/>
              </w:rPr>
            </m:ctrlPr>
          </m:sSubPr>
          <m:e>
            <m:r>
              <m:rPr>
                <m:sty m:val="p"/>
              </m:rPr>
              <w:rPr>
                <w:rFonts w:ascii="Cambria Math" w:eastAsia="Calibri" w:hAnsi="Cambria Math" w:cs="Times New Roman"/>
                <w:color w:val="000000" w:themeColor="text1"/>
                <w:sz w:val="24"/>
                <w:szCs w:val="24"/>
                <w:lang w:val="sr-Cyrl-CS"/>
              </w:rPr>
              <m:t>P</m:t>
            </m:r>
          </m:e>
          <m:sub>
            <m:r>
              <m:rPr>
                <m:sty m:val="p"/>
              </m:rPr>
              <w:rPr>
                <w:rFonts w:ascii="Cambria Math" w:eastAsia="Calibri" w:hAnsi="Cambria Math" w:cs="Times New Roman"/>
                <w:color w:val="000000" w:themeColor="text1"/>
                <w:sz w:val="24"/>
                <w:szCs w:val="24"/>
                <w:lang w:val="sr-Cyrl-CS"/>
              </w:rPr>
              <m:t>R,y</m:t>
            </m:r>
          </m:sub>
        </m:sSub>
      </m:oMath>
      <w:r w:rsidR="000125EB" w:rsidRPr="00624CEE">
        <w:rPr>
          <w:rFonts w:ascii="Times New Roman" w:eastAsia="Calibri" w:hAnsi="Times New Roman" w:cs="Times New Roman"/>
          <w:color w:val="000000" w:themeColor="text1"/>
          <w:sz w:val="24"/>
          <w:szCs w:val="24"/>
          <w:lang w:val="sr-Cyrl-CS"/>
        </w:rPr>
        <w:t xml:space="preserve"> је примењива резервна цена за годишњи стандардни капацитетни производ која се објављује у време кад се производ понуди на аукцији;</w:t>
      </w:r>
    </w:p>
    <w:p w14:paraId="626DE4B1"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IND је однос вредности одабраног индекса у време коришћења и његове вредности у време кад се производ понуди на аукцији;</w:t>
      </w:r>
    </w:p>
    <w:p w14:paraId="2CEB41C7"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RP је премија за ризик која одражава користи од извесности у погледу нивоа тарифа за транспорт, а која не сме бити мања од нула;</w:t>
      </w:r>
    </w:p>
    <w:p w14:paraId="58474336" w14:textId="77777777" w:rsidR="000125EB" w:rsidRPr="00624CEE" w:rsidRDefault="000125EB" w:rsidP="00765686">
      <w:pPr>
        <w:spacing w:after="120" w:line="240" w:lineRule="auto"/>
        <w:ind w:firstLine="567"/>
        <w:contextualSpacing/>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AP је аукцијска премија, ако постоји.</w:t>
      </w:r>
    </w:p>
    <w:p w14:paraId="40EA593E" w14:textId="77777777" w:rsidR="000125EB" w:rsidRPr="00624CEE" w:rsidRDefault="000125EB" w:rsidP="007656E3">
      <w:pPr>
        <w:spacing w:after="120" w:line="240" w:lineRule="auto"/>
        <w:contextualSpacing/>
        <w:rPr>
          <w:rFonts w:ascii="Times New Roman" w:eastAsia="Calibri" w:hAnsi="Times New Roman" w:cs="Times New Roman"/>
          <w:bCs/>
          <w:color w:val="000000" w:themeColor="text1"/>
          <w:sz w:val="24"/>
          <w:szCs w:val="24"/>
          <w:lang w:val="sr-Cyrl-CS"/>
        </w:rPr>
      </w:pPr>
    </w:p>
    <w:p w14:paraId="796E6534" w14:textId="16D30152"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Услови за нуђење приступа цене која се плаћа</w:t>
      </w:r>
    </w:p>
    <w:p w14:paraId="37E65ED6" w14:textId="77777777" w:rsidR="001F692E" w:rsidRPr="00624CEE" w:rsidRDefault="001F692E" w:rsidP="00762F92">
      <w:pPr>
        <w:pStyle w:val="Heading2"/>
        <w:spacing w:before="0"/>
        <w:ind w:left="0" w:right="0"/>
        <w:contextualSpacing/>
        <w:rPr>
          <w:rFonts w:ascii="Times New Roman" w:hAnsi="Times New Roman" w:cs="Times New Roman"/>
          <w:b w:val="0"/>
          <w:sz w:val="24"/>
          <w:szCs w:val="24"/>
          <w:lang w:val="sr-Cyrl-CS"/>
        </w:rPr>
      </w:pPr>
    </w:p>
    <w:p w14:paraId="1B2D7940"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24.</w:t>
      </w:r>
    </w:p>
    <w:p w14:paraId="3A913B61" w14:textId="7FFD54E3"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У случају да </w:t>
      </w:r>
      <w:r w:rsidR="00BE0CC7" w:rsidRPr="00624CEE">
        <w:rPr>
          <w:rFonts w:ascii="Times New Roman" w:eastAsia="Calibri" w:hAnsi="Times New Roman" w:cs="Times New Roman"/>
          <w:color w:val="000000" w:themeColor="text1"/>
          <w:sz w:val="24"/>
          <w:szCs w:val="24"/>
          <w:lang w:val="sr-Cyrl-CS"/>
        </w:rPr>
        <w:t xml:space="preserve">се </w:t>
      </w:r>
      <w:r w:rsidR="00CB33F2" w:rsidRPr="00624CEE">
        <w:rPr>
          <w:rFonts w:ascii="Times New Roman" w:eastAsia="Calibri" w:hAnsi="Times New Roman" w:cs="Times New Roman"/>
          <w:sz w:val="24"/>
          <w:szCs w:val="24"/>
          <w:lang w:val="sr-Cyrl-CS"/>
        </w:rPr>
        <w:t>М</w:t>
      </w:r>
      <w:r w:rsidRPr="00624CEE">
        <w:rPr>
          <w:rFonts w:ascii="Times New Roman" w:eastAsia="Calibri" w:hAnsi="Times New Roman" w:cs="Times New Roman"/>
          <w:sz w:val="24"/>
          <w:szCs w:val="24"/>
          <w:lang w:val="sr-Cyrl-CS"/>
        </w:rPr>
        <w:t>етодологи</w:t>
      </w:r>
      <w:r w:rsidR="0064427E" w:rsidRPr="00624CEE">
        <w:rPr>
          <w:rFonts w:ascii="Times New Roman" w:eastAsia="Calibri" w:hAnsi="Times New Roman" w:cs="Times New Roman"/>
          <w:sz w:val="24"/>
          <w:szCs w:val="24"/>
          <w:lang w:val="sr-Cyrl-CS"/>
        </w:rPr>
        <w:t>ј</w:t>
      </w:r>
      <w:r w:rsidR="00BE0CC7" w:rsidRPr="00624CEE">
        <w:rPr>
          <w:rFonts w:ascii="Times New Roman" w:eastAsia="Calibri" w:hAnsi="Times New Roman" w:cs="Times New Roman"/>
          <w:sz w:val="24"/>
          <w:szCs w:val="24"/>
          <w:lang w:val="sr-Cyrl-CS"/>
        </w:rPr>
        <w:t>ом</w:t>
      </w:r>
      <w:r w:rsidR="00D81FF7" w:rsidRPr="00624CEE">
        <w:rPr>
          <w:rFonts w:ascii="Times New Roman" w:eastAsia="Calibri" w:hAnsi="Times New Roman" w:cs="Times New Roman"/>
          <w:sz w:val="24"/>
          <w:szCs w:val="24"/>
          <w:lang w:val="sr-Cyrl-CS"/>
        </w:rPr>
        <w:t xml:space="preserve"> </w:t>
      </w:r>
      <w:r w:rsidR="009E3A28" w:rsidRPr="00624CEE">
        <w:rPr>
          <w:rFonts w:ascii="Times New Roman" w:eastAsia="Calibri" w:hAnsi="Times New Roman" w:cs="Times New Roman"/>
          <w:sz w:val="24"/>
          <w:szCs w:val="24"/>
          <w:lang w:val="sr-Cyrl-CS"/>
        </w:rPr>
        <w:t>уређује</w:t>
      </w:r>
      <w:r w:rsidRPr="00624CEE">
        <w:rPr>
          <w:rFonts w:ascii="Times New Roman" w:eastAsia="Calibri" w:hAnsi="Times New Roman" w:cs="Times New Roman"/>
          <w:sz w:val="24"/>
          <w:szCs w:val="24"/>
          <w:lang w:val="sr-Cyrl-CS"/>
        </w:rPr>
        <w:t xml:space="preserve"> </w:t>
      </w:r>
      <w:r w:rsidRPr="00624CEE">
        <w:rPr>
          <w:rFonts w:ascii="Times New Roman" w:eastAsia="Calibri" w:hAnsi="Times New Roman" w:cs="Times New Roman"/>
          <w:color w:val="000000" w:themeColor="text1"/>
          <w:sz w:val="24"/>
          <w:szCs w:val="24"/>
          <w:lang w:val="sr-Cyrl-CS"/>
        </w:rPr>
        <w:t>режим без ограничења цене, услови за нуђење одговарајућег приступа цене која се плаћа су следећи:</w:t>
      </w:r>
    </w:p>
    <w:p w14:paraId="3FBDEA41" w14:textId="5A5DB932" w:rsidR="000125EB" w:rsidRPr="00624CEE" w:rsidRDefault="000125EB" w:rsidP="00AB108E">
      <w:pPr>
        <w:numPr>
          <w:ilvl w:val="0"/>
          <w:numId w:val="3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ако се нуди само постојећи капацитет:</w:t>
      </w:r>
    </w:p>
    <w:p w14:paraId="73D09E8B" w14:textId="12E68218" w:rsidR="000125EB" w:rsidRPr="00624CEE" w:rsidRDefault="001F692E" w:rsidP="007656E3">
      <w:pPr>
        <w:numPr>
          <w:ilvl w:val="0"/>
          <w:numId w:val="3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нуди се приступ промењиве цене која се плаћа;</w:t>
      </w:r>
    </w:p>
    <w:p w14:paraId="255F4005" w14:textId="1018FA0D" w:rsidR="000125EB" w:rsidRPr="00624CEE" w:rsidRDefault="001F692E" w:rsidP="007656E3">
      <w:pPr>
        <w:numPr>
          <w:ilvl w:val="0"/>
          <w:numId w:val="3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не може да се нуди приступ фиксне цене која се плаћа;</w:t>
      </w:r>
    </w:p>
    <w:p w14:paraId="5227CDAB"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03254B47" w14:textId="58969744" w:rsidR="000125EB" w:rsidRPr="00624CEE" w:rsidRDefault="000125EB" w:rsidP="00AB108E">
      <w:pPr>
        <w:numPr>
          <w:ilvl w:val="0"/>
          <w:numId w:val="3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ако се на истој аукцији односно у оквиру истог алтернативног механизма расподеле нуди додатни капацитет и постојећи капацитет:</w:t>
      </w:r>
    </w:p>
    <w:p w14:paraId="48C59B70" w14:textId="566661C1" w:rsidR="000125EB" w:rsidRPr="00624CEE" w:rsidRDefault="001F692E" w:rsidP="007656E3">
      <w:pPr>
        <w:numPr>
          <w:ilvl w:val="0"/>
          <w:numId w:val="40"/>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може се нудити приступ промењиве цене која се плаћа;</w:t>
      </w:r>
    </w:p>
    <w:p w14:paraId="085E1B83" w14:textId="2435FF52" w:rsidR="000125EB" w:rsidRPr="00624CEE" w:rsidRDefault="001F692E" w:rsidP="00AB108E">
      <w:pPr>
        <w:numPr>
          <w:ilvl w:val="0"/>
          <w:numId w:val="40"/>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може се нудити приступ фиксне цене која се плаћа ако је испуњен један од следећих услова:</w:t>
      </w:r>
    </w:p>
    <w:p w14:paraId="1D52293D" w14:textId="4AAC1511" w:rsidR="000125EB" w:rsidRPr="00624CEE" w:rsidRDefault="000125EB" w:rsidP="001F692E">
      <w:pPr>
        <w:numPr>
          <w:ilvl w:val="0"/>
          <w:numId w:val="41"/>
        </w:numPr>
        <w:tabs>
          <w:tab w:val="left" w:pos="851"/>
        </w:tabs>
        <w:spacing w:after="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користи се алтернативни механизам расподеле из одредаба </w:t>
      </w:r>
      <w:r w:rsidR="00BE0CC7" w:rsidRPr="00624CEE">
        <w:rPr>
          <w:rFonts w:ascii="Times New Roman" w:hAnsi="Times New Roman" w:cs="Times New Roman"/>
          <w:sz w:val="24"/>
          <w:szCs w:val="24"/>
          <w:lang w:val="sr-Cyrl-CS"/>
        </w:rPr>
        <w:t xml:space="preserve">прописа </w:t>
      </w:r>
      <w:r w:rsidRPr="00624CEE">
        <w:rPr>
          <w:rFonts w:ascii="Times New Roman" w:hAnsi="Times New Roman" w:cs="Times New Roman"/>
          <w:sz w:val="24"/>
          <w:szCs w:val="24"/>
          <w:lang w:val="sr-Cyrl-CS"/>
        </w:rPr>
        <w:t xml:space="preserve">којим се уређују мрежна правила </w:t>
      </w:r>
      <w:r w:rsidRPr="00624CEE">
        <w:rPr>
          <w:rFonts w:ascii="Times New Roman" w:eastAsia="Calibri" w:hAnsi="Times New Roman" w:cs="Times New Roman"/>
          <w:color w:val="000000" w:themeColor="text1"/>
          <w:sz w:val="24"/>
          <w:szCs w:val="24"/>
          <w:lang w:val="sr-Cyrl-CS"/>
        </w:rPr>
        <w:t>о прорачуну и расподели капацитета за транспорт природног гаса кој</w:t>
      </w:r>
      <w:r w:rsidR="002E55D7" w:rsidRPr="00624CEE">
        <w:rPr>
          <w:rFonts w:ascii="Times New Roman" w:eastAsia="Calibri" w:hAnsi="Times New Roman" w:cs="Times New Roman"/>
          <w:color w:val="000000" w:themeColor="text1"/>
          <w:sz w:val="24"/>
          <w:szCs w:val="24"/>
          <w:lang w:val="sr-Cyrl-CS"/>
        </w:rPr>
        <w:t>има се</w:t>
      </w:r>
      <w:r w:rsidRPr="00624CEE">
        <w:rPr>
          <w:rFonts w:ascii="Times New Roman" w:eastAsia="Calibri" w:hAnsi="Times New Roman" w:cs="Times New Roman"/>
          <w:color w:val="000000" w:themeColor="text1"/>
          <w:sz w:val="24"/>
          <w:szCs w:val="24"/>
          <w:lang w:val="sr-Cyrl-CS"/>
        </w:rPr>
        <w:t xml:space="preserve"> уређуј</w:t>
      </w:r>
      <w:r w:rsidR="002E55D7" w:rsidRPr="00624CEE">
        <w:rPr>
          <w:rFonts w:ascii="Times New Roman" w:eastAsia="Calibri" w:hAnsi="Times New Roman" w:cs="Times New Roman"/>
          <w:color w:val="000000" w:themeColor="text1"/>
          <w:sz w:val="24"/>
          <w:szCs w:val="24"/>
          <w:lang w:val="sr-Cyrl-CS"/>
        </w:rPr>
        <w:t>е</w:t>
      </w:r>
      <w:r w:rsidRPr="00624CEE">
        <w:rPr>
          <w:rFonts w:ascii="Times New Roman" w:eastAsia="Calibri" w:hAnsi="Times New Roman" w:cs="Times New Roman"/>
          <w:color w:val="000000" w:themeColor="text1"/>
          <w:sz w:val="24"/>
          <w:szCs w:val="24"/>
          <w:lang w:val="sr-Cyrl-CS"/>
        </w:rPr>
        <w:t xml:space="preserve"> алтернативни механизам расподеле капацитета;</w:t>
      </w:r>
    </w:p>
    <w:p w14:paraId="769CF5AD" w14:textId="10B77282" w:rsidR="000125EB" w:rsidRPr="00624CEE" w:rsidRDefault="000125EB" w:rsidP="00AB108E">
      <w:pPr>
        <w:numPr>
          <w:ilvl w:val="0"/>
          <w:numId w:val="41"/>
        </w:numPr>
        <w:tabs>
          <w:tab w:val="left" w:pos="851"/>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пројекат је уврштен у попис пројеката од интереса за Енергетску заједницу или пројеката од заједничког интереса, кој</w:t>
      </w:r>
      <w:r w:rsidR="00BE0CC7" w:rsidRPr="00624CEE">
        <w:rPr>
          <w:rFonts w:ascii="Times New Roman" w:eastAsia="Calibri" w:hAnsi="Times New Roman" w:cs="Times New Roman"/>
          <w:color w:val="000000" w:themeColor="text1"/>
          <w:sz w:val="24"/>
          <w:szCs w:val="24"/>
          <w:lang w:val="sr-Cyrl-CS"/>
        </w:rPr>
        <w:t>и</w:t>
      </w:r>
      <w:r w:rsidRPr="00624CEE">
        <w:rPr>
          <w:rFonts w:ascii="Times New Roman" w:eastAsia="Calibri" w:hAnsi="Times New Roman" w:cs="Times New Roman"/>
          <w:color w:val="000000" w:themeColor="text1"/>
          <w:sz w:val="24"/>
          <w:szCs w:val="24"/>
          <w:lang w:val="sr-Cyrl-CS"/>
        </w:rPr>
        <w:t xml:space="preserve"> се одређује у складу са Законом.</w:t>
      </w:r>
    </w:p>
    <w:p w14:paraId="7E89D612" w14:textId="26AAA93B"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У случају да </w:t>
      </w:r>
      <w:r w:rsidR="00BE0CC7" w:rsidRPr="00624CEE">
        <w:rPr>
          <w:rFonts w:ascii="Times New Roman" w:eastAsia="Calibri" w:hAnsi="Times New Roman" w:cs="Times New Roman"/>
          <w:color w:val="000000" w:themeColor="text1"/>
          <w:sz w:val="24"/>
          <w:szCs w:val="24"/>
          <w:lang w:val="sr-Cyrl-CS"/>
        </w:rPr>
        <w:t xml:space="preserve">се </w:t>
      </w:r>
      <w:r w:rsidR="00180971" w:rsidRPr="00624CEE">
        <w:rPr>
          <w:rFonts w:ascii="Times New Roman" w:eastAsia="Calibri" w:hAnsi="Times New Roman" w:cs="Times New Roman"/>
          <w:color w:val="000000" w:themeColor="text1"/>
          <w:sz w:val="24"/>
          <w:szCs w:val="24"/>
          <w:lang w:val="sr-Cyrl-CS"/>
        </w:rPr>
        <w:t>М</w:t>
      </w:r>
      <w:r w:rsidRPr="00624CEE">
        <w:rPr>
          <w:rFonts w:ascii="Times New Roman" w:eastAsia="Calibri" w:hAnsi="Times New Roman" w:cs="Times New Roman"/>
          <w:color w:val="000000" w:themeColor="text1"/>
          <w:sz w:val="24"/>
          <w:szCs w:val="24"/>
          <w:lang w:val="sr-Cyrl-CS"/>
        </w:rPr>
        <w:t>етодологиј</w:t>
      </w:r>
      <w:r w:rsidR="00BE0CC7" w:rsidRPr="00624CEE">
        <w:rPr>
          <w:rFonts w:ascii="Times New Roman" w:eastAsia="Calibri" w:hAnsi="Times New Roman" w:cs="Times New Roman"/>
          <w:color w:val="000000" w:themeColor="text1"/>
          <w:sz w:val="24"/>
          <w:szCs w:val="24"/>
          <w:lang w:val="sr-Cyrl-CS"/>
        </w:rPr>
        <w:t>ом</w:t>
      </w:r>
      <w:r w:rsidRPr="00624CEE">
        <w:rPr>
          <w:rFonts w:ascii="Times New Roman" w:eastAsia="Calibri" w:hAnsi="Times New Roman" w:cs="Times New Roman"/>
          <w:color w:val="000000" w:themeColor="text1"/>
          <w:sz w:val="24"/>
          <w:szCs w:val="24"/>
          <w:lang w:val="sr-Cyrl-CS"/>
        </w:rPr>
        <w:t xml:space="preserve"> </w:t>
      </w:r>
      <w:r w:rsidR="009E3A28" w:rsidRPr="00624CEE">
        <w:rPr>
          <w:rFonts w:ascii="Times New Roman" w:eastAsia="Calibri" w:hAnsi="Times New Roman" w:cs="Times New Roman"/>
          <w:color w:val="000000" w:themeColor="text1"/>
          <w:sz w:val="24"/>
          <w:szCs w:val="24"/>
          <w:lang w:val="sr-Cyrl-CS"/>
        </w:rPr>
        <w:t>уређује</w:t>
      </w:r>
      <w:r w:rsidRPr="00624CEE">
        <w:rPr>
          <w:rFonts w:ascii="Times New Roman" w:eastAsia="Calibri" w:hAnsi="Times New Roman" w:cs="Times New Roman"/>
          <w:color w:val="000000" w:themeColor="text1"/>
          <w:sz w:val="24"/>
          <w:szCs w:val="24"/>
          <w:lang w:val="sr-Cyrl-CS"/>
        </w:rPr>
        <w:t xml:space="preserve"> режим са ограничењем цене, може да се понуди приступ промењиве цене која се плаћа односно приступ фиксне цене која се плаћа.</w:t>
      </w:r>
    </w:p>
    <w:p w14:paraId="08E663DB" w14:textId="77777777"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09919105" w14:textId="77777777" w:rsidR="000125EB" w:rsidRPr="00624CEE" w:rsidRDefault="000125EB" w:rsidP="00AB108E">
      <w:pPr>
        <w:spacing w:after="0" w:line="240" w:lineRule="auto"/>
        <w:contextualSpacing/>
        <w:jc w:val="center"/>
        <w:rPr>
          <w:rFonts w:ascii="Times New Roman" w:eastAsia="Calibri" w:hAnsi="Times New Roman" w:cs="Times New Roman"/>
          <w:bCs/>
          <w:color w:val="000000" w:themeColor="text1"/>
          <w:sz w:val="24"/>
          <w:szCs w:val="24"/>
          <w:lang w:val="sr-Cyrl-CS"/>
        </w:rPr>
      </w:pPr>
    </w:p>
    <w:p w14:paraId="165C6654" w14:textId="1D04C38E" w:rsidR="000125EB" w:rsidRPr="00624CEE" w:rsidRDefault="002E3982" w:rsidP="00AB108E">
      <w:pPr>
        <w:pStyle w:val="Heading1"/>
        <w:spacing w:before="0" w:line="240" w:lineRule="auto"/>
        <w:contextualSpacing/>
        <w:rPr>
          <w:rFonts w:ascii="Times New Roman" w:eastAsia="Calibri" w:hAnsi="Times New Roman" w:cs="Times New Roman"/>
          <w:b w:val="0"/>
          <w:bCs/>
          <w:color w:val="000000" w:themeColor="text1"/>
          <w:sz w:val="24"/>
          <w:szCs w:val="24"/>
          <w:lang w:val="sr-Cyrl-CS"/>
        </w:rPr>
      </w:pPr>
      <w:r w:rsidRPr="00624CEE">
        <w:rPr>
          <w:rFonts w:ascii="Times New Roman" w:eastAsia="Calibri" w:hAnsi="Times New Roman" w:cs="Times New Roman"/>
          <w:b w:val="0"/>
          <w:sz w:val="24"/>
          <w:szCs w:val="24"/>
          <w:lang w:val="sr-Cyrl-CS"/>
        </w:rPr>
        <w:t>VIII</w:t>
      </w:r>
      <w:r w:rsidR="0031044A" w:rsidRPr="00624CEE">
        <w:rPr>
          <w:rFonts w:ascii="Times New Roman" w:eastAsia="Calibri" w:hAnsi="Times New Roman" w:cs="Times New Roman"/>
          <w:b w:val="0"/>
          <w:sz w:val="24"/>
          <w:szCs w:val="24"/>
          <w:lang w:val="sr-Cyrl-CS"/>
        </w:rPr>
        <w:t>.</w:t>
      </w:r>
      <w:r w:rsidRPr="00624CEE">
        <w:rPr>
          <w:rFonts w:ascii="Times New Roman" w:eastAsia="Calibri" w:hAnsi="Times New Roman" w:cs="Times New Roman"/>
          <w:b w:val="0"/>
          <w:bCs/>
          <w:color w:val="000000" w:themeColor="text1"/>
          <w:sz w:val="24"/>
          <w:szCs w:val="24"/>
          <w:lang w:val="sr-Cyrl-CS"/>
        </w:rPr>
        <w:t xml:space="preserve"> </w:t>
      </w:r>
      <w:r w:rsidR="000125EB" w:rsidRPr="00624CEE">
        <w:rPr>
          <w:rFonts w:ascii="Times New Roman" w:eastAsia="Calibri" w:hAnsi="Times New Roman" w:cs="Times New Roman"/>
          <w:b w:val="0"/>
          <w:bCs/>
          <w:color w:val="000000" w:themeColor="text1"/>
          <w:sz w:val="24"/>
          <w:szCs w:val="24"/>
          <w:lang w:val="sr-Cyrl-CS"/>
        </w:rPr>
        <w:t>ЗАХТЕВИ У ПОГЛЕДУ КОНСУЛТАЦИЈА</w:t>
      </w:r>
    </w:p>
    <w:p w14:paraId="5ACEE95E" w14:textId="77777777" w:rsidR="004E1C69" w:rsidRPr="00624CEE" w:rsidRDefault="004E1C69" w:rsidP="00AB108E">
      <w:pPr>
        <w:spacing w:after="0"/>
        <w:rPr>
          <w:b/>
          <w:lang w:val="sr-Cyrl-CS"/>
        </w:rPr>
      </w:pPr>
    </w:p>
    <w:p w14:paraId="71CE688C" w14:textId="7C22B731" w:rsidR="000125EB" w:rsidRPr="00624CEE" w:rsidRDefault="000125EB">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Периодичне консултације</w:t>
      </w:r>
    </w:p>
    <w:p w14:paraId="5ADACBCF" w14:textId="77777777" w:rsidR="004E1C69" w:rsidRPr="00624CEE" w:rsidRDefault="004E1C69">
      <w:pPr>
        <w:pStyle w:val="Heading2"/>
        <w:spacing w:before="0"/>
        <w:ind w:left="0" w:right="0"/>
        <w:contextualSpacing/>
        <w:rPr>
          <w:rFonts w:ascii="Times New Roman" w:hAnsi="Times New Roman" w:cs="Times New Roman"/>
          <w:b w:val="0"/>
          <w:sz w:val="24"/>
          <w:szCs w:val="24"/>
          <w:lang w:val="sr-Cyrl-CS"/>
        </w:rPr>
      </w:pPr>
    </w:p>
    <w:p w14:paraId="168DC05E" w14:textId="77777777" w:rsidR="000125EB" w:rsidRPr="00624CEE" w:rsidRDefault="000125EB">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25.</w:t>
      </w:r>
    </w:p>
    <w:p w14:paraId="0B31803F" w14:textId="5F99C241"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Агенција спроводи једну или више консултација о питањима из ове уредбе.</w:t>
      </w:r>
    </w:p>
    <w:p w14:paraId="123A05AF" w14:textId="68B097F3"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Агенција покреће консултације из става 1. овог члана објављивањем документа на српском и енглеском језику, који може бити сачињен на основу модела који је утврдила Агенција за сарадњу европских регулатора</w:t>
      </w:r>
      <w:r w:rsidR="00CE2FF2" w:rsidRPr="00624CEE">
        <w:rPr>
          <w:rFonts w:ascii="Times New Roman" w:eastAsia="Calibri" w:hAnsi="Times New Roman" w:cs="Times New Roman"/>
          <w:color w:val="000000" w:themeColor="text1"/>
          <w:sz w:val="24"/>
          <w:szCs w:val="24"/>
          <w:lang w:val="sr-Cyrl-CS"/>
        </w:rPr>
        <w:t>, у складу са чланом 76. став 2. Уговора о оснивању Енергетске заједнице</w:t>
      </w:r>
      <w:r w:rsidR="000111D7" w:rsidRPr="00624CEE">
        <w:rPr>
          <w:rFonts w:ascii="Times New Roman" w:eastAsia="Calibri" w:hAnsi="Times New Roman" w:cs="Times New Roman"/>
          <w:color w:val="000000" w:themeColor="text1"/>
          <w:sz w:val="24"/>
          <w:szCs w:val="24"/>
          <w:lang w:val="sr-Cyrl-CS"/>
        </w:rPr>
        <w:t>.</w:t>
      </w:r>
    </w:p>
    <w:p w14:paraId="56F8B98E" w14:textId="1C1C2BF1"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Када Агенција спроводи завршне консултације пре доношења </w:t>
      </w:r>
      <w:r w:rsidR="0031044A" w:rsidRPr="00624CEE">
        <w:rPr>
          <w:rFonts w:ascii="Times New Roman" w:eastAsia="Calibri" w:hAnsi="Times New Roman" w:cs="Times New Roman"/>
          <w:color w:val="000000" w:themeColor="text1"/>
          <w:sz w:val="24"/>
          <w:szCs w:val="24"/>
          <w:lang w:val="sr-Cyrl-CS"/>
        </w:rPr>
        <w:t xml:space="preserve"> Методологије</w:t>
      </w:r>
      <w:r w:rsidRPr="00624CEE">
        <w:rPr>
          <w:rFonts w:ascii="Times New Roman" w:eastAsia="Calibri" w:hAnsi="Times New Roman" w:cs="Times New Roman"/>
          <w:color w:val="000000" w:themeColor="text1"/>
          <w:sz w:val="24"/>
          <w:szCs w:val="24"/>
          <w:lang w:val="sr-Cyrl-CS"/>
        </w:rPr>
        <w:t>, документ из става 2. овог члана садржи следеће информације:</w:t>
      </w:r>
    </w:p>
    <w:p w14:paraId="77A38CA3" w14:textId="2A0B9009" w:rsidR="000125EB" w:rsidRPr="00624CEE" w:rsidRDefault="000125EB" w:rsidP="00D77DB3">
      <w:pPr>
        <w:numPr>
          <w:ilvl w:val="0"/>
          <w:numId w:val="42"/>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опис предложене методологије за утврђивање референтне цене и следеће ставке:</w:t>
      </w:r>
    </w:p>
    <w:p w14:paraId="284C382C" w14:textId="4324039E" w:rsidR="000125EB" w:rsidRPr="00624CEE" w:rsidRDefault="0025142A" w:rsidP="00D77DB3">
      <w:pPr>
        <w:numPr>
          <w:ilvl w:val="0"/>
          <w:numId w:val="4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индикативне информације из члана 29. став 1. тачка 1) ове уредбе, као и:</w:t>
      </w:r>
    </w:p>
    <w:p w14:paraId="0F13C4A8" w14:textId="77777777" w:rsidR="000125EB" w:rsidRPr="00624CEE" w:rsidRDefault="000125EB" w:rsidP="007656E3">
      <w:pPr>
        <w:numPr>
          <w:ilvl w:val="0"/>
          <w:numId w:val="4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lastRenderedPageBreak/>
        <w:t>образложење употребљених параметара који се односе на техничке карактеристике система;</w:t>
      </w:r>
    </w:p>
    <w:p w14:paraId="42D14016" w14:textId="6F8E7187" w:rsidR="000125EB" w:rsidRPr="00624CEE" w:rsidRDefault="000125EB" w:rsidP="00D77DB3">
      <w:pPr>
        <w:numPr>
          <w:ilvl w:val="0"/>
          <w:numId w:val="4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информације о вредностима тих параметара и примењеним претпоставкама;</w:t>
      </w:r>
    </w:p>
    <w:p w14:paraId="709466BA" w14:textId="0EC3A924" w:rsidR="000125EB" w:rsidRPr="00624CEE" w:rsidRDefault="0025142A" w:rsidP="007656E3">
      <w:pPr>
        <w:numPr>
          <w:ilvl w:val="0"/>
          <w:numId w:val="4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вредност предложених усклађивања тарифа за транспорт заснованих на капацитету из члана 9. ове уредбе;</w:t>
      </w:r>
    </w:p>
    <w:p w14:paraId="0835EC81" w14:textId="113F1C4F" w:rsidR="000125EB" w:rsidRPr="00624CEE" w:rsidRDefault="0025142A" w:rsidP="007656E3">
      <w:pPr>
        <w:numPr>
          <w:ilvl w:val="0"/>
          <w:numId w:val="4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оквирне референтне цене које су предмет консултација;</w:t>
      </w:r>
    </w:p>
    <w:p w14:paraId="17BEB8F4" w14:textId="6AE9165F" w:rsidR="000125EB" w:rsidRPr="00624CEE" w:rsidRDefault="0025142A" w:rsidP="007656E3">
      <w:pPr>
        <w:numPr>
          <w:ilvl w:val="0"/>
          <w:numId w:val="4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резултате, елементе и детаље о тим елементима за процену расподеле трошкова из члана 5. ове уредбе;</w:t>
      </w:r>
    </w:p>
    <w:p w14:paraId="0ACA22F0" w14:textId="59C2445B" w:rsidR="000125EB" w:rsidRPr="00624CEE" w:rsidRDefault="0025142A" w:rsidP="007656E3">
      <w:pPr>
        <w:numPr>
          <w:ilvl w:val="0"/>
          <w:numId w:val="4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процен</w:t>
      </w:r>
      <w:r w:rsidR="00765686" w:rsidRPr="00624CEE">
        <w:rPr>
          <w:rFonts w:ascii="Times New Roman" w:eastAsia="Calibri" w:hAnsi="Times New Roman" w:cs="Times New Roman"/>
          <w:color w:val="000000" w:themeColor="text1"/>
          <w:sz w:val="24"/>
          <w:szCs w:val="24"/>
          <w:lang w:val="sr-Cyrl-CS"/>
        </w:rPr>
        <w:t>у</w:t>
      </w:r>
      <w:r w:rsidR="000125EB" w:rsidRPr="00624CEE">
        <w:rPr>
          <w:rFonts w:ascii="Times New Roman" w:eastAsia="Calibri" w:hAnsi="Times New Roman" w:cs="Times New Roman"/>
          <w:color w:val="000000" w:themeColor="text1"/>
          <w:sz w:val="24"/>
          <w:szCs w:val="24"/>
          <w:lang w:val="sr-Cyrl-CS"/>
        </w:rPr>
        <w:t xml:space="preserve"> предложене методологије за утврђивање референтне цене из члана 7. ове уредбе;</w:t>
      </w:r>
    </w:p>
    <w:p w14:paraId="48B06A7B" w14:textId="3428FBF6" w:rsidR="000125EB" w:rsidRPr="00624CEE" w:rsidRDefault="0025142A" w:rsidP="00D77DB3">
      <w:pPr>
        <w:numPr>
          <w:ilvl w:val="0"/>
          <w:numId w:val="4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ако предложена методологија за утврђивање референтне цене није методологија за утврђивање референтне цене заснована на удаљености пондерисаној са капацитетом из члана 8. ове уредбе, поређење те две методологије заједно са информацијама из тачке 1) подтачк</w:t>
      </w:r>
      <w:r w:rsidR="0067050C" w:rsidRPr="00624CEE">
        <w:rPr>
          <w:rFonts w:ascii="Times New Roman" w:eastAsia="Calibri" w:hAnsi="Times New Roman" w:cs="Times New Roman"/>
          <w:color w:val="000000" w:themeColor="text1"/>
          <w:sz w:val="24"/>
          <w:szCs w:val="24"/>
          <w:lang w:val="sr-Cyrl-CS"/>
        </w:rPr>
        <w:t>а</w:t>
      </w:r>
      <w:r w:rsidR="000125EB" w:rsidRPr="00624CEE">
        <w:rPr>
          <w:rFonts w:ascii="Times New Roman" w:eastAsia="Calibri" w:hAnsi="Times New Roman" w:cs="Times New Roman"/>
          <w:color w:val="000000" w:themeColor="text1"/>
          <w:sz w:val="24"/>
          <w:szCs w:val="24"/>
          <w:lang w:val="sr-Cyrl-CS"/>
        </w:rPr>
        <w:t xml:space="preserve"> (3) овог</w:t>
      </w:r>
      <w:r w:rsidR="0067050C" w:rsidRPr="00624CEE">
        <w:rPr>
          <w:rFonts w:ascii="Times New Roman" w:eastAsia="Calibri" w:hAnsi="Times New Roman" w:cs="Times New Roman"/>
          <w:color w:val="000000" w:themeColor="text1"/>
          <w:sz w:val="24"/>
          <w:szCs w:val="24"/>
          <w:lang w:val="sr-Cyrl-CS"/>
        </w:rPr>
        <w:t xml:space="preserve"> става</w:t>
      </w:r>
      <w:r w:rsidR="000125EB" w:rsidRPr="00624CEE">
        <w:rPr>
          <w:rFonts w:ascii="Times New Roman" w:eastAsia="Calibri" w:hAnsi="Times New Roman" w:cs="Times New Roman"/>
          <w:color w:val="000000" w:themeColor="text1"/>
          <w:sz w:val="24"/>
          <w:szCs w:val="24"/>
          <w:lang w:val="sr-Cyrl-CS"/>
        </w:rPr>
        <w:t>;</w:t>
      </w:r>
    </w:p>
    <w:p w14:paraId="32F1BAA4" w14:textId="77777777" w:rsidR="000125EB" w:rsidRPr="00624CEE" w:rsidRDefault="000125EB" w:rsidP="007656E3">
      <w:pPr>
        <w:numPr>
          <w:ilvl w:val="0"/>
          <w:numId w:val="42"/>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индикативне информације из члана 29. став 1. тачка 2) подтач. (1), (4) и (5) ове уредбе;</w:t>
      </w:r>
    </w:p>
    <w:p w14:paraId="3DDBCD44" w14:textId="2356E695" w:rsidR="000125EB" w:rsidRPr="00624CEE" w:rsidRDefault="000125EB" w:rsidP="00AB108E">
      <w:pPr>
        <w:numPr>
          <w:ilvl w:val="0"/>
          <w:numId w:val="42"/>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информације о тарифама за транспорт и тарифама за услуге које нису услуге транспорта:</w:t>
      </w:r>
    </w:p>
    <w:p w14:paraId="26C715BE" w14:textId="0BA64441" w:rsidR="000125EB" w:rsidRPr="00624CEE" w:rsidRDefault="0025142A" w:rsidP="00D77DB3">
      <w:pPr>
        <w:numPr>
          <w:ilvl w:val="0"/>
          <w:numId w:val="4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ако се предлажу тарифе за транспорт засноване на енергенту из члана 4. став 5. ове уредбе:</w:t>
      </w:r>
    </w:p>
    <w:p w14:paraId="3E99DCC9" w14:textId="77777777" w:rsidR="000125EB" w:rsidRPr="00624CEE" w:rsidRDefault="000125EB" w:rsidP="007656E3">
      <w:pPr>
        <w:numPr>
          <w:ilvl w:val="0"/>
          <w:numId w:val="4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начин на који су утврђене;</w:t>
      </w:r>
    </w:p>
    <w:p w14:paraId="2FB7DECA" w14:textId="77777777" w:rsidR="000125EB" w:rsidRPr="00624CEE" w:rsidRDefault="000125EB" w:rsidP="007656E3">
      <w:pPr>
        <w:numPr>
          <w:ilvl w:val="0"/>
          <w:numId w:val="4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удео дозвољеног односно циљаног прихода за који се очекује да буде остварен од тих тарифа;</w:t>
      </w:r>
    </w:p>
    <w:p w14:paraId="390A2877" w14:textId="6CFA0BCF" w:rsidR="000125EB" w:rsidRPr="00624CEE" w:rsidRDefault="000125EB" w:rsidP="007656E3">
      <w:pPr>
        <w:numPr>
          <w:ilvl w:val="0"/>
          <w:numId w:val="4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оквирне тарифе за транспорт засноване на енергенту;</w:t>
      </w:r>
    </w:p>
    <w:p w14:paraId="2326856C" w14:textId="415D610A" w:rsidR="000125EB" w:rsidRPr="00624CEE" w:rsidRDefault="0025142A" w:rsidP="00D77DB3">
      <w:pPr>
        <w:numPr>
          <w:ilvl w:val="0"/>
          <w:numId w:val="4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ако се предлажу услуге које нису услуге транспорта које се пружају корисницима система:</w:t>
      </w:r>
    </w:p>
    <w:p w14:paraId="17D93942" w14:textId="77777777" w:rsidR="000125EB" w:rsidRPr="00624CEE" w:rsidRDefault="000125EB" w:rsidP="007656E3">
      <w:pPr>
        <w:numPr>
          <w:ilvl w:val="0"/>
          <w:numId w:val="4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начин за утврђивање тарифа за услуге које нису услуге транспорта;</w:t>
      </w:r>
    </w:p>
    <w:p w14:paraId="03765539" w14:textId="77777777" w:rsidR="000125EB" w:rsidRPr="00624CEE" w:rsidRDefault="000125EB" w:rsidP="007656E3">
      <w:pPr>
        <w:numPr>
          <w:ilvl w:val="0"/>
          <w:numId w:val="4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удео дозвољеног односно циљаног прихода за који се очекује да буде остварен од тих тарифа;</w:t>
      </w:r>
    </w:p>
    <w:p w14:paraId="6DB020AE" w14:textId="2EEF7EF1" w:rsidR="000125EB" w:rsidRPr="00624CEE" w:rsidRDefault="000125EB" w:rsidP="007656E3">
      <w:pPr>
        <w:numPr>
          <w:ilvl w:val="0"/>
          <w:numId w:val="4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начин на који се повезани приход од услуга које нису услуге транспорта усклађује, </w:t>
      </w:r>
      <w:r w:rsidR="00E219AE" w:rsidRPr="00624CEE">
        <w:rPr>
          <w:rFonts w:ascii="Times New Roman" w:eastAsia="Calibri" w:hAnsi="Times New Roman" w:cs="Times New Roman"/>
          <w:color w:val="000000" w:themeColor="text1"/>
          <w:sz w:val="24"/>
          <w:szCs w:val="24"/>
          <w:lang w:val="sr-Cyrl-CS"/>
        </w:rPr>
        <w:t xml:space="preserve">у складу са </w:t>
      </w:r>
      <w:r w:rsidRPr="00624CEE">
        <w:rPr>
          <w:rFonts w:ascii="Times New Roman" w:eastAsia="Calibri" w:hAnsi="Times New Roman" w:cs="Times New Roman"/>
          <w:color w:val="000000" w:themeColor="text1"/>
          <w:sz w:val="24"/>
          <w:szCs w:val="24"/>
          <w:lang w:val="sr-Cyrl-CS"/>
        </w:rPr>
        <w:t>члан</w:t>
      </w:r>
      <w:r w:rsidR="00E219AE" w:rsidRPr="00624CEE">
        <w:rPr>
          <w:rFonts w:ascii="Times New Roman" w:eastAsia="Calibri" w:hAnsi="Times New Roman" w:cs="Times New Roman"/>
          <w:color w:val="000000" w:themeColor="text1"/>
          <w:sz w:val="24"/>
          <w:szCs w:val="24"/>
          <w:lang w:val="sr-Cyrl-CS"/>
        </w:rPr>
        <w:t>ом</w:t>
      </w:r>
      <w:r w:rsidRPr="00624CEE">
        <w:rPr>
          <w:rFonts w:ascii="Times New Roman" w:eastAsia="Calibri" w:hAnsi="Times New Roman" w:cs="Times New Roman"/>
          <w:color w:val="000000" w:themeColor="text1"/>
          <w:sz w:val="24"/>
          <w:szCs w:val="24"/>
          <w:lang w:val="sr-Cyrl-CS"/>
        </w:rPr>
        <w:t xml:space="preserve"> 16. став 4. ове уредбе;</w:t>
      </w:r>
    </w:p>
    <w:p w14:paraId="48B401BD" w14:textId="787B6B72" w:rsidR="000125EB" w:rsidRPr="00624CEE" w:rsidRDefault="000125EB" w:rsidP="00D77DB3">
      <w:pPr>
        <w:numPr>
          <w:ilvl w:val="0"/>
          <w:numId w:val="4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индикативе тарифе за услуге које нису услуге транспорта за пружене услуге које нису услуге транспорта корисницима система;</w:t>
      </w:r>
    </w:p>
    <w:p w14:paraId="3CB39351" w14:textId="77777777" w:rsidR="000125EB" w:rsidRPr="00624CEE" w:rsidRDefault="000125EB" w:rsidP="007656E3">
      <w:pPr>
        <w:numPr>
          <w:ilvl w:val="0"/>
          <w:numId w:val="42"/>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индикативне информације члана 29. став 2. ове уредбе;</w:t>
      </w:r>
    </w:p>
    <w:p w14:paraId="0FD7320E" w14:textId="0F17CB84" w:rsidR="000125EB" w:rsidRPr="00624CEE" w:rsidRDefault="000125EB" w:rsidP="00D77DB3">
      <w:pPr>
        <w:numPr>
          <w:ilvl w:val="0"/>
          <w:numId w:val="42"/>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ако се разматра нуђење приступа фиксне цене која се плаћа из члана 23. став 1. тачка 2) ове уредбе у оквиру режима са ограничењем цене за постојећи капацитет:</w:t>
      </w:r>
    </w:p>
    <w:p w14:paraId="3F884589" w14:textId="67250CD8" w:rsidR="000125EB" w:rsidRPr="00624CEE" w:rsidRDefault="0080730F" w:rsidP="00D77DB3">
      <w:pPr>
        <w:numPr>
          <w:ilvl w:val="0"/>
          <w:numId w:val="4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предложени индекс;</w:t>
      </w:r>
    </w:p>
    <w:p w14:paraId="69E07D3F" w14:textId="79C5A76A" w:rsidR="000125EB" w:rsidRPr="00624CEE" w:rsidRDefault="0080730F" w:rsidP="007656E3">
      <w:pPr>
        <w:numPr>
          <w:ilvl w:val="0"/>
          <w:numId w:val="4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предложени обрачун и како се користи приход од премије за ризик;</w:t>
      </w:r>
    </w:p>
    <w:p w14:paraId="6431C9FA" w14:textId="6B29C7CF" w:rsidR="000125EB" w:rsidRPr="00624CEE" w:rsidRDefault="0080730F" w:rsidP="007656E3">
      <w:pPr>
        <w:numPr>
          <w:ilvl w:val="0"/>
          <w:numId w:val="4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за које тачке интерконекције и за који тарифни период</w:t>
      </w:r>
      <w:r w:rsidR="00EF4FCB" w:rsidRPr="00624CEE">
        <w:rPr>
          <w:rFonts w:ascii="Times New Roman" w:eastAsia="Calibri" w:hAnsi="Times New Roman" w:cs="Times New Roman"/>
          <w:color w:val="000000" w:themeColor="text1"/>
          <w:sz w:val="24"/>
          <w:szCs w:val="24"/>
          <w:lang w:val="sr-Cyrl-CS"/>
        </w:rPr>
        <w:t>, односно периоде</w:t>
      </w:r>
      <w:r w:rsidR="000125EB" w:rsidRPr="00624CEE">
        <w:rPr>
          <w:rFonts w:ascii="Times New Roman" w:eastAsia="Calibri" w:hAnsi="Times New Roman" w:cs="Times New Roman"/>
          <w:color w:val="000000" w:themeColor="text1"/>
          <w:sz w:val="24"/>
          <w:szCs w:val="24"/>
          <w:lang w:val="sr-Cyrl-CS"/>
        </w:rPr>
        <w:t xml:space="preserve"> је тај приступ предложен;</w:t>
      </w:r>
    </w:p>
    <w:p w14:paraId="5C01D570" w14:textId="0A5C8BD7" w:rsidR="000125EB" w:rsidRPr="00624CEE" w:rsidRDefault="0080730F" w:rsidP="00D77DB3">
      <w:pPr>
        <w:numPr>
          <w:ilvl w:val="0"/>
          <w:numId w:val="4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поступак нуђења капацитета на тачки интерконекције на којој су предложени и приступ фиксне цене која се плаћа и приступ промењиве цене која се плаћа из члана 23. ове уредбе</w:t>
      </w:r>
      <w:r w:rsidR="0031044A" w:rsidRPr="00624CEE">
        <w:rPr>
          <w:rFonts w:ascii="Times New Roman" w:eastAsia="Calibri" w:hAnsi="Times New Roman" w:cs="Times New Roman"/>
          <w:color w:val="000000" w:themeColor="text1"/>
          <w:sz w:val="24"/>
          <w:szCs w:val="24"/>
          <w:lang w:val="sr-Cyrl-CS"/>
        </w:rPr>
        <w:t>.</w:t>
      </w:r>
    </w:p>
    <w:p w14:paraId="6111BC24" w14:textId="7FCE70EC"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Завршне консултације пре доношења </w:t>
      </w:r>
      <w:r w:rsidR="0031044A" w:rsidRPr="00624CEE">
        <w:rPr>
          <w:rFonts w:ascii="Times New Roman" w:eastAsia="Calibri" w:hAnsi="Times New Roman" w:cs="Times New Roman"/>
          <w:color w:val="000000" w:themeColor="text1"/>
          <w:sz w:val="24"/>
          <w:szCs w:val="24"/>
          <w:lang w:val="sr-Cyrl-CS"/>
        </w:rPr>
        <w:t xml:space="preserve"> Методологије</w:t>
      </w:r>
      <w:r w:rsidRPr="00624CEE">
        <w:rPr>
          <w:rFonts w:ascii="Times New Roman" w:eastAsia="Calibri" w:hAnsi="Times New Roman" w:cs="Times New Roman"/>
          <w:color w:val="000000" w:themeColor="text1"/>
          <w:sz w:val="24"/>
          <w:szCs w:val="24"/>
          <w:lang w:val="sr-Cyrl-CS"/>
        </w:rPr>
        <w:t xml:space="preserve"> трају најмање два месеца. </w:t>
      </w:r>
    </w:p>
    <w:p w14:paraId="006B8F6B" w14:textId="1DDF5AD0"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Агенција може да захтева да информације достављене у оквиру консултација садрже верзију без поверљивих података тако да се могу објавити у документу из става 2. овог члана</w:t>
      </w:r>
      <w:r w:rsidR="0080730F" w:rsidRPr="00624CEE">
        <w:rPr>
          <w:rFonts w:ascii="Times New Roman" w:eastAsia="Calibri" w:hAnsi="Times New Roman" w:cs="Times New Roman"/>
          <w:color w:val="000000" w:themeColor="text1"/>
          <w:sz w:val="24"/>
          <w:szCs w:val="24"/>
          <w:lang w:val="sr-Cyrl-CS"/>
        </w:rPr>
        <w:t>.</w:t>
      </w:r>
    </w:p>
    <w:p w14:paraId="3969A349"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Агенција објављује резултате завршних консултација као и њихов сажетак (кратак преглед) најкасније у року од месец дана након завршетка, на српском и енглеском језику.</w:t>
      </w:r>
    </w:p>
    <w:p w14:paraId="24A9EFD4"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lastRenderedPageBreak/>
        <w:t>Накнадне периодичне консултације спроводе се у складу са чланом 26. став 3. ове уредбе.</w:t>
      </w:r>
    </w:p>
    <w:p w14:paraId="266261D2"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274F8BE8" w14:textId="3A163B49"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Периодично одлучивање Агенције</w:t>
      </w:r>
    </w:p>
    <w:p w14:paraId="01ED27C1" w14:textId="77777777" w:rsidR="0025142A" w:rsidRPr="00624CEE" w:rsidRDefault="0025142A" w:rsidP="00762F92">
      <w:pPr>
        <w:pStyle w:val="Heading2"/>
        <w:spacing w:before="0"/>
        <w:ind w:left="0" w:right="0"/>
        <w:contextualSpacing/>
        <w:rPr>
          <w:rFonts w:ascii="Times New Roman" w:hAnsi="Times New Roman" w:cs="Times New Roman"/>
          <w:b w:val="0"/>
          <w:sz w:val="24"/>
          <w:szCs w:val="24"/>
          <w:lang w:val="sr-Cyrl-CS"/>
        </w:rPr>
      </w:pPr>
    </w:p>
    <w:p w14:paraId="31B71C39"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26.</w:t>
      </w:r>
    </w:p>
    <w:p w14:paraId="38EE5687" w14:textId="3CE34E9B"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Након покретања завршних консултација из члана 25. ове уредбе</w:t>
      </w:r>
      <w:r w:rsidR="00B0295F"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а пре доношења </w:t>
      </w:r>
      <w:r w:rsidR="00336543" w:rsidRPr="00624CEE">
        <w:rPr>
          <w:rFonts w:ascii="Times New Roman" w:eastAsia="Calibri" w:hAnsi="Times New Roman" w:cs="Times New Roman"/>
          <w:color w:val="000000" w:themeColor="text1"/>
          <w:sz w:val="24"/>
          <w:szCs w:val="24"/>
          <w:lang w:val="sr-Cyrl-CS"/>
        </w:rPr>
        <w:t xml:space="preserve"> Методологије</w:t>
      </w:r>
      <w:r w:rsidR="00B0295F"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Агенција</w:t>
      </w:r>
      <w:r w:rsidR="0080730F"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w:t>
      </w:r>
      <w:r w:rsidR="00336543" w:rsidRPr="00624CEE">
        <w:rPr>
          <w:rFonts w:ascii="Times New Roman" w:eastAsia="Calibri" w:hAnsi="Times New Roman" w:cs="Times New Roman"/>
          <w:color w:val="000000" w:themeColor="text1"/>
          <w:sz w:val="24"/>
          <w:szCs w:val="24"/>
          <w:lang w:val="sr-Cyrl-CS"/>
        </w:rPr>
        <w:t>у складу са чланом 76. став 2. Уговора о оснивању Енергетске заједнице</w:t>
      </w:r>
      <w:r w:rsidR="0080730F" w:rsidRPr="00624CEE">
        <w:rPr>
          <w:rFonts w:ascii="Times New Roman" w:eastAsia="Calibri" w:hAnsi="Times New Roman" w:cs="Times New Roman"/>
          <w:color w:val="000000" w:themeColor="text1"/>
          <w:sz w:val="24"/>
          <w:szCs w:val="24"/>
          <w:lang w:val="sr-Cyrl-CS"/>
        </w:rPr>
        <w:t>,</w:t>
      </w:r>
      <w:r w:rsidR="00336543" w:rsidRPr="00624CEE">
        <w:rPr>
          <w:rFonts w:ascii="Times New Roman" w:eastAsia="Calibri" w:hAnsi="Times New Roman" w:cs="Times New Roman"/>
          <w:color w:val="000000" w:themeColor="text1"/>
          <w:sz w:val="24"/>
          <w:szCs w:val="24"/>
          <w:lang w:val="sr-Cyrl-CS"/>
        </w:rPr>
        <w:t xml:space="preserve"> </w:t>
      </w:r>
      <w:r w:rsidRPr="00624CEE">
        <w:rPr>
          <w:rFonts w:ascii="Times New Roman" w:eastAsia="Calibri" w:hAnsi="Times New Roman" w:cs="Times New Roman"/>
          <w:color w:val="000000" w:themeColor="text1"/>
          <w:sz w:val="24"/>
          <w:szCs w:val="24"/>
          <w:lang w:val="sr-Cyrl-CS"/>
        </w:rPr>
        <w:t xml:space="preserve">прослеђује </w:t>
      </w:r>
      <w:r w:rsidR="00336543" w:rsidRPr="00624CEE">
        <w:rPr>
          <w:rFonts w:ascii="Times New Roman" w:eastAsia="Calibri" w:hAnsi="Times New Roman" w:cs="Times New Roman"/>
          <w:color w:val="000000" w:themeColor="text1"/>
          <w:sz w:val="24"/>
          <w:szCs w:val="24"/>
          <w:lang w:val="sr-Cyrl-CS"/>
        </w:rPr>
        <w:t>Н</w:t>
      </w:r>
      <w:r w:rsidRPr="00624CEE">
        <w:rPr>
          <w:rFonts w:ascii="Times New Roman" w:eastAsia="Calibri" w:hAnsi="Times New Roman" w:cs="Times New Roman"/>
          <w:color w:val="000000" w:themeColor="text1"/>
          <w:sz w:val="24"/>
          <w:szCs w:val="24"/>
          <w:lang w:val="sr-Cyrl-CS"/>
        </w:rPr>
        <w:t>адлежном телу документе из члана 25. став 2. ове уредбе.</w:t>
      </w:r>
    </w:p>
    <w:p w14:paraId="2F607594" w14:textId="1FECAB3E"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У року од пет месеци од окончања завршних консултација, Агенција доноси Методологију коју објављује заједно са образложењем свих елемената из члана 25. став 3. ове уредбе и </w:t>
      </w:r>
      <w:r w:rsidR="009C2C9E" w:rsidRPr="00624CEE">
        <w:rPr>
          <w:rFonts w:ascii="Times New Roman" w:eastAsia="Calibri" w:hAnsi="Times New Roman" w:cs="Times New Roman"/>
          <w:color w:val="000000" w:themeColor="text1"/>
          <w:sz w:val="24"/>
          <w:szCs w:val="24"/>
          <w:lang w:val="sr-Cyrl-CS"/>
        </w:rPr>
        <w:t>након</w:t>
      </w:r>
      <w:r w:rsidRPr="00624CEE">
        <w:rPr>
          <w:rFonts w:ascii="Times New Roman" w:eastAsia="Calibri" w:hAnsi="Times New Roman" w:cs="Times New Roman"/>
          <w:color w:val="000000" w:themeColor="text1"/>
          <w:sz w:val="24"/>
          <w:szCs w:val="24"/>
          <w:lang w:val="sr-Cyrl-CS"/>
        </w:rPr>
        <w:t xml:space="preserve"> </w:t>
      </w:r>
      <w:r w:rsidR="009C2C9E" w:rsidRPr="00624CEE">
        <w:rPr>
          <w:rFonts w:ascii="Times New Roman" w:eastAsia="Calibri" w:hAnsi="Times New Roman" w:cs="Times New Roman"/>
          <w:color w:val="000000" w:themeColor="text1"/>
          <w:sz w:val="24"/>
          <w:szCs w:val="24"/>
          <w:lang w:val="sr-Cyrl-CS"/>
        </w:rPr>
        <w:t xml:space="preserve">објављивања </w:t>
      </w:r>
      <w:r w:rsidR="00530CE5" w:rsidRPr="00624CEE">
        <w:rPr>
          <w:rFonts w:ascii="Times New Roman" w:eastAsia="Calibri" w:hAnsi="Times New Roman" w:cs="Times New Roman"/>
          <w:color w:val="000000" w:themeColor="text1"/>
          <w:sz w:val="24"/>
          <w:szCs w:val="24"/>
          <w:lang w:val="sr-Cyrl-CS"/>
        </w:rPr>
        <w:t xml:space="preserve">их прослеђује </w:t>
      </w:r>
      <w:r w:rsidR="009C2C9E" w:rsidRPr="00624CEE">
        <w:rPr>
          <w:rFonts w:ascii="Times New Roman" w:eastAsia="Calibri" w:hAnsi="Times New Roman" w:cs="Times New Roman"/>
          <w:color w:val="000000" w:themeColor="text1"/>
          <w:sz w:val="24"/>
          <w:szCs w:val="24"/>
          <w:lang w:val="sr-Cyrl-CS"/>
        </w:rPr>
        <w:t>Н</w:t>
      </w:r>
      <w:r w:rsidR="00530CE5" w:rsidRPr="00624CEE">
        <w:rPr>
          <w:rFonts w:ascii="Times New Roman" w:eastAsia="Calibri" w:hAnsi="Times New Roman" w:cs="Times New Roman"/>
          <w:color w:val="000000" w:themeColor="text1"/>
          <w:sz w:val="24"/>
          <w:szCs w:val="24"/>
          <w:lang w:val="sr-Cyrl-CS"/>
        </w:rPr>
        <w:t>адлежном телу</w:t>
      </w:r>
      <w:r w:rsidR="009C2C9E" w:rsidRPr="00624CEE">
        <w:rPr>
          <w:rFonts w:ascii="Times New Roman" w:eastAsia="Calibri" w:hAnsi="Times New Roman" w:cs="Times New Roman"/>
          <w:color w:val="000000" w:themeColor="text1"/>
          <w:sz w:val="24"/>
          <w:szCs w:val="24"/>
          <w:lang w:val="sr-Cyrl-CS"/>
        </w:rPr>
        <w:t>,</w:t>
      </w:r>
      <w:r w:rsidR="00530CE5" w:rsidRPr="00624CEE">
        <w:rPr>
          <w:rFonts w:ascii="Times New Roman" w:eastAsia="Calibri" w:hAnsi="Times New Roman" w:cs="Times New Roman"/>
          <w:color w:val="000000" w:themeColor="text1"/>
          <w:sz w:val="24"/>
          <w:szCs w:val="24"/>
          <w:lang w:val="sr-Cyrl-CS"/>
        </w:rPr>
        <w:t xml:space="preserve"> у складу са чланом 76. став 2. Уговора о оснивању Енергетске заједнице.</w:t>
      </w:r>
    </w:p>
    <w:p w14:paraId="5E800E6B" w14:textId="277643FA"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Агенција </w:t>
      </w:r>
      <w:r w:rsidR="007A6710" w:rsidRPr="00624CEE">
        <w:rPr>
          <w:rFonts w:ascii="Times New Roman" w:eastAsia="Calibri" w:hAnsi="Times New Roman" w:cs="Times New Roman"/>
          <w:color w:val="000000" w:themeColor="text1"/>
          <w:sz w:val="24"/>
          <w:szCs w:val="24"/>
          <w:lang w:val="sr-Cyrl-CS"/>
        </w:rPr>
        <w:t xml:space="preserve">након </w:t>
      </w:r>
      <w:r w:rsidRPr="00624CEE">
        <w:rPr>
          <w:rFonts w:ascii="Times New Roman" w:eastAsia="Calibri" w:hAnsi="Times New Roman" w:cs="Times New Roman"/>
          <w:color w:val="000000" w:themeColor="text1"/>
          <w:sz w:val="24"/>
          <w:szCs w:val="24"/>
          <w:lang w:val="sr-Cyrl-CS"/>
        </w:rPr>
        <w:t xml:space="preserve">завршних </w:t>
      </w:r>
      <w:r w:rsidR="009C2C9E" w:rsidRPr="00624CEE">
        <w:rPr>
          <w:rFonts w:ascii="Times New Roman" w:eastAsia="Calibri" w:hAnsi="Times New Roman" w:cs="Times New Roman"/>
          <w:color w:val="000000" w:themeColor="text1"/>
          <w:sz w:val="24"/>
          <w:szCs w:val="24"/>
          <w:lang w:val="sr-Cyrl-CS"/>
        </w:rPr>
        <w:t xml:space="preserve">консултација </w:t>
      </w:r>
      <w:r w:rsidRPr="00624CEE">
        <w:rPr>
          <w:rFonts w:ascii="Times New Roman" w:eastAsia="Calibri" w:hAnsi="Times New Roman" w:cs="Times New Roman"/>
          <w:color w:val="000000" w:themeColor="text1"/>
          <w:sz w:val="24"/>
          <w:szCs w:val="24"/>
          <w:lang w:val="sr-Cyrl-CS"/>
        </w:rPr>
        <w:t xml:space="preserve"> о методологији за утврђивање референтне цене у складу са чланом 25. ове уредбе доно</w:t>
      </w:r>
      <w:r w:rsidR="00C13020" w:rsidRPr="00624CEE">
        <w:rPr>
          <w:rFonts w:ascii="Times New Roman" w:eastAsia="Calibri" w:hAnsi="Times New Roman" w:cs="Times New Roman"/>
          <w:color w:val="000000" w:themeColor="text1"/>
          <w:sz w:val="24"/>
          <w:szCs w:val="24"/>
          <w:lang w:val="sr-Cyrl-CS"/>
        </w:rPr>
        <w:t>си</w:t>
      </w:r>
      <w:r w:rsidRPr="00624CEE">
        <w:rPr>
          <w:rFonts w:ascii="Times New Roman" w:eastAsia="Calibri" w:hAnsi="Times New Roman" w:cs="Times New Roman"/>
          <w:color w:val="000000" w:themeColor="text1"/>
          <w:sz w:val="24"/>
          <w:szCs w:val="24"/>
          <w:lang w:val="sr-Cyrl-CS"/>
        </w:rPr>
        <w:t xml:space="preserve"> </w:t>
      </w:r>
      <w:r w:rsidR="009C2C9E" w:rsidRPr="00624CEE">
        <w:rPr>
          <w:rFonts w:ascii="Times New Roman" w:eastAsia="Calibri" w:hAnsi="Times New Roman" w:cs="Times New Roman"/>
          <w:color w:val="000000" w:themeColor="text1"/>
          <w:sz w:val="24"/>
          <w:szCs w:val="24"/>
          <w:lang w:val="sr-Cyrl-CS"/>
        </w:rPr>
        <w:t>Методологију</w:t>
      </w:r>
      <w:r w:rsidR="007A6710" w:rsidRPr="00624CEE">
        <w:rPr>
          <w:rFonts w:ascii="Times New Roman" w:eastAsia="Calibri" w:hAnsi="Times New Roman" w:cs="Times New Roman"/>
          <w:color w:val="000000" w:themeColor="text1"/>
          <w:sz w:val="24"/>
          <w:szCs w:val="24"/>
          <w:lang w:val="sr-Cyrl-CS"/>
        </w:rPr>
        <w:t>. Тарифе које се обрачунавају</w:t>
      </w:r>
      <w:r w:rsidRPr="00624CEE">
        <w:rPr>
          <w:rFonts w:ascii="Times New Roman" w:eastAsia="Calibri" w:hAnsi="Times New Roman" w:cs="Times New Roman"/>
          <w:color w:val="000000" w:themeColor="text1"/>
          <w:sz w:val="24"/>
          <w:szCs w:val="24"/>
          <w:lang w:val="sr-Cyrl-CS"/>
        </w:rPr>
        <w:t xml:space="preserve"> на основу </w:t>
      </w:r>
      <w:r w:rsidR="009C2C9E" w:rsidRPr="00624CEE">
        <w:rPr>
          <w:rFonts w:ascii="Times New Roman" w:eastAsia="Calibri" w:hAnsi="Times New Roman" w:cs="Times New Roman"/>
          <w:color w:val="000000" w:themeColor="text1"/>
          <w:sz w:val="24"/>
          <w:szCs w:val="24"/>
          <w:lang w:val="sr-Cyrl-CS"/>
        </w:rPr>
        <w:t>Методологије</w:t>
      </w:r>
      <w:r w:rsidRPr="00624CEE">
        <w:rPr>
          <w:rFonts w:ascii="Times New Roman" w:eastAsia="Calibri" w:hAnsi="Times New Roman" w:cs="Times New Roman"/>
          <w:color w:val="000000" w:themeColor="text1"/>
          <w:sz w:val="24"/>
          <w:szCs w:val="24"/>
          <w:lang w:val="sr-Cyrl-CS"/>
        </w:rPr>
        <w:t xml:space="preserve"> објављ</w:t>
      </w:r>
      <w:r w:rsidR="00C13020" w:rsidRPr="00624CEE">
        <w:rPr>
          <w:rFonts w:ascii="Times New Roman" w:eastAsia="Calibri" w:hAnsi="Times New Roman" w:cs="Times New Roman"/>
          <w:color w:val="000000" w:themeColor="text1"/>
          <w:sz w:val="24"/>
          <w:szCs w:val="24"/>
          <w:lang w:val="sr-Cyrl-CS"/>
        </w:rPr>
        <w:t>уј</w:t>
      </w:r>
      <w:r w:rsidR="007A6710" w:rsidRPr="00624CEE">
        <w:rPr>
          <w:rFonts w:ascii="Times New Roman" w:eastAsia="Calibri" w:hAnsi="Times New Roman" w:cs="Times New Roman"/>
          <w:color w:val="000000" w:themeColor="text1"/>
          <w:sz w:val="24"/>
          <w:szCs w:val="24"/>
          <w:lang w:val="sr-Cyrl-CS"/>
        </w:rPr>
        <w:t xml:space="preserve">у се </w:t>
      </w:r>
      <w:r w:rsidRPr="00624CEE">
        <w:rPr>
          <w:rFonts w:ascii="Times New Roman" w:eastAsia="Calibri" w:hAnsi="Times New Roman" w:cs="Times New Roman"/>
          <w:color w:val="000000" w:themeColor="text1"/>
          <w:sz w:val="24"/>
          <w:szCs w:val="24"/>
          <w:lang w:val="sr-Cyrl-CS"/>
        </w:rPr>
        <w:t>у складу с</w:t>
      </w:r>
      <w:r w:rsidR="00470998" w:rsidRPr="00624CEE">
        <w:rPr>
          <w:rFonts w:ascii="Times New Roman" w:eastAsia="Calibri" w:hAnsi="Times New Roman" w:cs="Times New Roman"/>
          <w:color w:val="000000" w:themeColor="text1"/>
          <w:sz w:val="24"/>
          <w:szCs w:val="24"/>
          <w:lang w:val="sr-Cyrl-CS"/>
        </w:rPr>
        <w:t>а</w:t>
      </w:r>
      <w:r w:rsidRPr="00624CEE">
        <w:rPr>
          <w:rFonts w:ascii="Times New Roman" w:eastAsia="Calibri" w:hAnsi="Times New Roman" w:cs="Times New Roman"/>
          <w:color w:val="000000" w:themeColor="text1"/>
          <w:sz w:val="24"/>
          <w:szCs w:val="24"/>
          <w:lang w:val="sr-Cyrl-CS"/>
        </w:rPr>
        <w:t xml:space="preserve"> </w:t>
      </w:r>
      <w:r w:rsidR="00F526A1" w:rsidRPr="00624CEE">
        <w:rPr>
          <w:rFonts w:ascii="Times New Roman" w:eastAsia="Calibri" w:hAnsi="Times New Roman" w:cs="Times New Roman"/>
          <w:color w:val="000000" w:themeColor="text1"/>
          <w:sz w:val="24"/>
          <w:szCs w:val="24"/>
          <w:lang w:val="sr-Cyrl-CS"/>
        </w:rPr>
        <w:t xml:space="preserve">чл. 28-31. </w:t>
      </w:r>
      <w:r w:rsidR="00A72A16" w:rsidRPr="00624CEE">
        <w:rPr>
          <w:rFonts w:ascii="Times New Roman" w:eastAsia="Calibri" w:hAnsi="Times New Roman" w:cs="Times New Roman"/>
          <w:color w:val="000000" w:themeColor="text1"/>
          <w:sz w:val="24"/>
          <w:szCs w:val="24"/>
          <w:lang w:val="sr-Cyrl-CS"/>
        </w:rPr>
        <w:t>ове уредбе</w:t>
      </w:r>
      <w:r w:rsidRPr="00624CEE">
        <w:rPr>
          <w:rFonts w:ascii="Times New Roman" w:eastAsia="Calibri" w:hAnsi="Times New Roman" w:cs="Times New Roman"/>
          <w:color w:val="000000" w:themeColor="text1"/>
          <w:sz w:val="24"/>
          <w:szCs w:val="24"/>
          <w:lang w:val="sr-Cyrl-CS"/>
        </w:rPr>
        <w:t xml:space="preserve"> најмање сваких пет година након окончања </w:t>
      </w:r>
      <w:r w:rsidR="009C2C9E" w:rsidRPr="00624CEE">
        <w:rPr>
          <w:rFonts w:ascii="Times New Roman" w:eastAsia="Calibri" w:hAnsi="Times New Roman" w:cs="Times New Roman"/>
          <w:color w:val="000000" w:themeColor="text1"/>
          <w:sz w:val="24"/>
          <w:szCs w:val="24"/>
          <w:lang w:val="sr-Cyrl-CS"/>
        </w:rPr>
        <w:t>з</w:t>
      </w:r>
      <w:r w:rsidR="00BA4C9E" w:rsidRPr="00624CEE">
        <w:rPr>
          <w:rFonts w:ascii="Times New Roman" w:eastAsia="Calibri" w:hAnsi="Times New Roman" w:cs="Times New Roman"/>
          <w:color w:val="000000" w:themeColor="text1"/>
          <w:sz w:val="24"/>
          <w:szCs w:val="24"/>
          <w:lang w:val="sr-Cyrl-CS"/>
        </w:rPr>
        <w:t>а</w:t>
      </w:r>
      <w:r w:rsidR="009C2C9E" w:rsidRPr="00624CEE">
        <w:rPr>
          <w:rFonts w:ascii="Times New Roman" w:eastAsia="Calibri" w:hAnsi="Times New Roman" w:cs="Times New Roman"/>
          <w:color w:val="000000" w:themeColor="text1"/>
          <w:sz w:val="24"/>
          <w:szCs w:val="24"/>
          <w:lang w:val="sr-Cyrl-CS"/>
        </w:rPr>
        <w:t>вршних кон</w:t>
      </w:r>
      <w:r w:rsidR="00BA4C9E" w:rsidRPr="00624CEE">
        <w:rPr>
          <w:rFonts w:ascii="Times New Roman" w:eastAsia="Calibri" w:hAnsi="Times New Roman" w:cs="Times New Roman"/>
          <w:color w:val="000000" w:themeColor="text1"/>
          <w:sz w:val="24"/>
          <w:szCs w:val="24"/>
          <w:lang w:val="sr-Cyrl-CS"/>
        </w:rPr>
        <w:t>су</w:t>
      </w:r>
      <w:r w:rsidR="009C2C9E" w:rsidRPr="00624CEE">
        <w:rPr>
          <w:rFonts w:ascii="Times New Roman" w:eastAsia="Calibri" w:hAnsi="Times New Roman" w:cs="Times New Roman"/>
          <w:color w:val="000000" w:themeColor="text1"/>
          <w:sz w:val="24"/>
          <w:szCs w:val="24"/>
          <w:lang w:val="sr-Cyrl-CS"/>
        </w:rPr>
        <w:t>лтација</w:t>
      </w:r>
      <w:r w:rsidRPr="00624CEE">
        <w:rPr>
          <w:rFonts w:ascii="Times New Roman" w:eastAsia="Calibri" w:hAnsi="Times New Roman" w:cs="Times New Roman"/>
          <w:color w:val="000000" w:themeColor="text1"/>
          <w:sz w:val="24"/>
          <w:szCs w:val="24"/>
          <w:lang w:val="sr-Cyrl-CS"/>
        </w:rPr>
        <w:t xml:space="preserve"> из члана </w:t>
      </w:r>
      <w:r w:rsidR="009C2C9E" w:rsidRPr="00624CEE">
        <w:rPr>
          <w:rFonts w:ascii="Times New Roman" w:eastAsia="Calibri" w:hAnsi="Times New Roman" w:cs="Times New Roman"/>
          <w:color w:val="000000" w:themeColor="text1"/>
          <w:sz w:val="24"/>
          <w:szCs w:val="24"/>
          <w:lang w:val="sr-Cyrl-CS"/>
        </w:rPr>
        <w:t>39</w:t>
      </w:r>
      <w:r w:rsidRPr="00624CEE">
        <w:rPr>
          <w:rFonts w:ascii="Times New Roman" w:eastAsia="Calibri" w:hAnsi="Times New Roman" w:cs="Times New Roman"/>
          <w:color w:val="000000" w:themeColor="text1"/>
          <w:sz w:val="24"/>
          <w:szCs w:val="24"/>
          <w:lang w:val="sr-Cyrl-CS"/>
        </w:rPr>
        <w:t>. ове уредбе.</w:t>
      </w:r>
    </w:p>
    <w:p w14:paraId="6F327758" w14:textId="443D12C3"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У </w:t>
      </w:r>
      <w:r w:rsidR="00707901" w:rsidRPr="00624CEE">
        <w:rPr>
          <w:rFonts w:ascii="Times New Roman" w:eastAsia="Calibri" w:hAnsi="Times New Roman" w:cs="Times New Roman"/>
          <w:color w:val="000000" w:themeColor="text1"/>
          <w:sz w:val="24"/>
          <w:szCs w:val="24"/>
          <w:lang w:val="sr-Cyrl-CS"/>
        </w:rPr>
        <w:t xml:space="preserve">завршним консултацијама </w:t>
      </w:r>
      <w:r w:rsidRPr="00624CEE">
        <w:rPr>
          <w:rFonts w:ascii="Times New Roman" w:eastAsia="Calibri" w:hAnsi="Times New Roman" w:cs="Times New Roman"/>
          <w:color w:val="000000" w:themeColor="text1"/>
          <w:sz w:val="24"/>
          <w:szCs w:val="24"/>
          <w:lang w:val="sr-Cyrl-CS"/>
        </w:rPr>
        <w:t xml:space="preserve">из става 3. овог члана узимају се у обзир захтеви </w:t>
      </w:r>
      <w:r w:rsidR="00A307FD" w:rsidRPr="00624CEE">
        <w:rPr>
          <w:rFonts w:ascii="Times New Roman" w:eastAsia="Calibri" w:hAnsi="Times New Roman" w:cs="Times New Roman"/>
          <w:color w:val="000000" w:themeColor="text1"/>
          <w:sz w:val="24"/>
          <w:szCs w:val="24"/>
          <w:lang w:val="sr-Cyrl-CS"/>
        </w:rPr>
        <w:t>из</w:t>
      </w:r>
      <w:r w:rsidRPr="00624CEE">
        <w:rPr>
          <w:rFonts w:ascii="Times New Roman" w:eastAsia="Calibri" w:hAnsi="Times New Roman" w:cs="Times New Roman"/>
          <w:color w:val="000000" w:themeColor="text1"/>
          <w:sz w:val="24"/>
          <w:szCs w:val="24"/>
          <w:lang w:val="sr-Cyrl-CS"/>
        </w:rPr>
        <w:t xml:space="preserve"> чл</w:t>
      </w:r>
      <w:r w:rsidR="00A72A16" w:rsidRPr="00624CEE">
        <w:rPr>
          <w:rFonts w:ascii="Times New Roman" w:eastAsia="Calibri" w:hAnsi="Times New Roman" w:cs="Times New Roman"/>
          <w:color w:val="000000" w:themeColor="text1"/>
          <w:sz w:val="24"/>
          <w:szCs w:val="24"/>
          <w:lang w:val="sr-Cyrl-CS"/>
        </w:rPr>
        <w:t>.</w:t>
      </w:r>
      <w:r w:rsidR="00A307FD" w:rsidRPr="00624CEE">
        <w:rPr>
          <w:rFonts w:ascii="Times New Roman" w:eastAsia="Calibri" w:hAnsi="Times New Roman" w:cs="Times New Roman"/>
          <w:color w:val="000000" w:themeColor="text1"/>
          <w:sz w:val="24"/>
          <w:szCs w:val="24"/>
          <w:lang w:val="sr-Cyrl-CS"/>
        </w:rPr>
        <w:t xml:space="preserve"> </w:t>
      </w:r>
      <w:r w:rsidR="00A72A16" w:rsidRPr="00624CEE">
        <w:rPr>
          <w:rFonts w:ascii="Times New Roman" w:eastAsia="Calibri" w:hAnsi="Times New Roman" w:cs="Times New Roman"/>
          <w:color w:val="000000" w:themeColor="text1"/>
          <w:sz w:val="24"/>
          <w:szCs w:val="24"/>
          <w:lang w:val="sr-Cyrl-CS"/>
        </w:rPr>
        <w:t>4</w:t>
      </w:r>
      <w:r w:rsidR="00A307FD" w:rsidRPr="00624CEE">
        <w:rPr>
          <w:rFonts w:ascii="Times New Roman" w:eastAsia="Calibri" w:hAnsi="Times New Roman" w:cs="Times New Roman"/>
          <w:color w:val="000000" w:themeColor="text1"/>
          <w:sz w:val="24"/>
          <w:szCs w:val="24"/>
          <w:lang w:val="sr-Cyrl-CS"/>
        </w:rPr>
        <w:t>-</w:t>
      </w:r>
      <w:r w:rsidR="00A72A16" w:rsidRPr="00624CEE">
        <w:rPr>
          <w:rFonts w:ascii="Times New Roman" w:eastAsia="Calibri" w:hAnsi="Times New Roman" w:cs="Times New Roman"/>
          <w:color w:val="000000" w:themeColor="text1"/>
          <w:sz w:val="24"/>
          <w:szCs w:val="24"/>
          <w:lang w:val="sr-Cyrl-CS"/>
        </w:rPr>
        <w:t xml:space="preserve">15. ове уредбе. </w:t>
      </w:r>
      <w:r w:rsidRPr="00624CEE">
        <w:rPr>
          <w:rFonts w:ascii="Times New Roman" w:eastAsia="Calibri" w:hAnsi="Times New Roman" w:cs="Times New Roman"/>
          <w:color w:val="000000" w:themeColor="text1"/>
          <w:sz w:val="24"/>
          <w:szCs w:val="24"/>
          <w:lang w:val="sr-Cyrl-CS"/>
        </w:rPr>
        <w:t xml:space="preserve"> </w:t>
      </w:r>
    </w:p>
    <w:p w14:paraId="2E655D6D"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01BDDFDD" w14:textId="572F0576"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Консултације о попустима, мултипликаторима и сезонским факторима</w:t>
      </w:r>
    </w:p>
    <w:p w14:paraId="41F1653F" w14:textId="77777777" w:rsidR="0025142A" w:rsidRPr="00624CEE" w:rsidRDefault="0025142A" w:rsidP="00762F92">
      <w:pPr>
        <w:pStyle w:val="Heading2"/>
        <w:spacing w:before="0"/>
        <w:ind w:left="0" w:right="0"/>
        <w:contextualSpacing/>
        <w:rPr>
          <w:rFonts w:ascii="Times New Roman" w:hAnsi="Times New Roman" w:cs="Times New Roman"/>
          <w:b w:val="0"/>
          <w:sz w:val="24"/>
          <w:szCs w:val="24"/>
          <w:lang w:val="sr-Cyrl-CS"/>
        </w:rPr>
      </w:pPr>
    </w:p>
    <w:p w14:paraId="6C41DCC7"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27.</w:t>
      </w:r>
    </w:p>
    <w:p w14:paraId="35BFA0AD" w14:textId="68EE52DB"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Истовремено са завршним консултацијама из члана 25. став 3. ове уредбе</w:t>
      </w:r>
      <w:r w:rsidR="007D2BF3"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Агенција спроводи консултације са регулаторним телима </w:t>
      </w:r>
      <w:r w:rsidR="009C2C9E" w:rsidRPr="00624CEE">
        <w:rPr>
          <w:rFonts w:ascii="Times New Roman" w:eastAsia="Calibri" w:hAnsi="Times New Roman" w:cs="Times New Roman"/>
          <w:color w:val="000000" w:themeColor="text1"/>
          <w:sz w:val="24"/>
          <w:szCs w:val="24"/>
          <w:lang w:val="sr-Cyrl-CS"/>
        </w:rPr>
        <w:t>Потписница</w:t>
      </w:r>
      <w:r w:rsidR="00E418D0" w:rsidRPr="00624CEE">
        <w:rPr>
          <w:rFonts w:ascii="Times New Roman" w:eastAsia="Calibri" w:hAnsi="Times New Roman" w:cs="Times New Roman"/>
          <w:color w:val="000000" w:themeColor="text1"/>
          <w:sz w:val="24"/>
          <w:szCs w:val="24"/>
          <w:lang w:val="sr-Cyrl-CS"/>
        </w:rPr>
        <w:t xml:space="preserve">, као и </w:t>
      </w:r>
      <w:r w:rsidR="009C2C9E" w:rsidRPr="00624CEE">
        <w:rPr>
          <w:rFonts w:ascii="Times New Roman" w:eastAsia="Calibri" w:hAnsi="Times New Roman" w:cs="Times New Roman"/>
          <w:color w:val="000000" w:themeColor="text1"/>
          <w:sz w:val="24"/>
          <w:szCs w:val="24"/>
          <w:lang w:val="sr-Cyrl-CS"/>
        </w:rPr>
        <w:t>Мађарске</w:t>
      </w:r>
      <w:r w:rsidR="00E418D0" w:rsidRPr="00624CEE">
        <w:rPr>
          <w:rFonts w:ascii="Times New Roman" w:eastAsia="Calibri" w:hAnsi="Times New Roman" w:cs="Times New Roman"/>
          <w:color w:val="000000" w:themeColor="text1"/>
          <w:sz w:val="24"/>
          <w:szCs w:val="24"/>
          <w:lang w:val="sr-Cyrl-CS"/>
        </w:rPr>
        <w:t xml:space="preserve"> и </w:t>
      </w:r>
      <w:r w:rsidRPr="00624CEE">
        <w:rPr>
          <w:rFonts w:ascii="Times New Roman" w:eastAsia="Calibri" w:hAnsi="Times New Roman" w:cs="Times New Roman"/>
          <w:color w:val="000000" w:themeColor="text1"/>
          <w:sz w:val="24"/>
          <w:szCs w:val="24"/>
          <w:lang w:val="sr-Cyrl-CS"/>
        </w:rPr>
        <w:t>заинтересованих страна о:</w:t>
      </w:r>
    </w:p>
    <w:p w14:paraId="1383EA49" w14:textId="77777777" w:rsidR="000125EB" w:rsidRPr="00624CEE" w:rsidRDefault="000125EB" w:rsidP="007656E3">
      <w:pPr>
        <w:numPr>
          <w:ilvl w:val="0"/>
          <w:numId w:val="4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нивоима мултипликатора;</w:t>
      </w:r>
    </w:p>
    <w:p w14:paraId="46BFB967" w14:textId="77777777" w:rsidR="000125EB" w:rsidRPr="00624CEE" w:rsidRDefault="000125EB" w:rsidP="007656E3">
      <w:pPr>
        <w:numPr>
          <w:ilvl w:val="0"/>
          <w:numId w:val="4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нивоима сезонских фактора и израчунавања из члана 14. ове уредбе, ако су примењиви;</w:t>
      </w:r>
    </w:p>
    <w:p w14:paraId="455946C5" w14:textId="5A75C459" w:rsidR="000125EB" w:rsidRPr="00624CEE" w:rsidRDefault="000125EB" w:rsidP="00D77DB3">
      <w:pPr>
        <w:numPr>
          <w:ilvl w:val="0"/>
          <w:numId w:val="4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нивоима попуста из члана 9. став 2. и члана 15. ове уредбе</w:t>
      </w:r>
      <w:r w:rsidR="009C2C9E" w:rsidRPr="00624CEE">
        <w:rPr>
          <w:rFonts w:ascii="Times New Roman" w:eastAsia="Calibri" w:hAnsi="Times New Roman" w:cs="Times New Roman"/>
          <w:color w:val="000000" w:themeColor="text1"/>
          <w:sz w:val="24"/>
          <w:szCs w:val="24"/>
          <w:lang w:val="sr-Cyrl-CS"/>
        </w:rPr>
        <w:t>.</w:t>
      </w:r>
    </w:p>
    <w:p w14:paraId="5AAE5173" w14:textId="7605890B"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Након завршетка консултација из става 1. овог члана</w:t>
      </w:r>
      <w:r w:rsidR="007D2BF3"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Агенција доноси образложену одлуку о питањима из става 1. тач. 1)</w:t>
      </w:r>
      <w:r w:rsidR="004F7781"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3) овог члана.</w:t>
      </w:r>
    </w:p>
    <w:p w14:paraId="6C7796D8" w14:textId="14AAA824"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Приликом доношења одлуке из става 2. овог члана Агенција узима у обзир мишљења регулаторних тела </w:t>
      </w:r>
      <w:r w:rsidR="009C2C9E" w:rsidRPr="00624CEE">
        <w:rPr>
          <w:rFonts w:ascii="Times New Roman" w:eastAsia="Calibri" w:hAnsi="Times New Roman" w:cs="Times New Roman"/>
          <w:color w:val="000000" w:themeColor="text1"/>
          <w:sz w:val="24"/>
          <w:szCs w:val="24"/>
          <w:lang w:val="sr-Cyrl-CS"/>
        </w:rPr>
        <w:t>суседних Потписница, као и Мађарске.</w:t>
      </w:r>
    </w:p>
    <w:p w14:paraId="133E6F69" w14:textId="1F918A50"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Наредне консултације се спроводе у сваком тарифном периоду након доношења одлуке из става 2. овог члана.</w:t>
      </w:r>
    </w:p>
    <w:p w14:paraId="5D44CF6E" w14:textId="720125DF" w:rsidR="000125EB" w:rsidRPr="00624CEE" w:rsidRDefault="000125EB" w:rsidP="00922106">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sz w:val="24"/>
          <w:szCs w:val="24"/>
          <w:lang w:val="sr-Cyrl-CS"/>
        </w:rPr>
        <w:t xml:space="preserve">Након сваке консултације и у роковима из члана 31. став 1. ове уредбе, Агенција доноси и објављује одлуку о </w:t>
      </w:r>
      <w:r w:rsidRPr="00624CEE">
        <w:rPr>
          <w:rFonts w:ascii="Times New Roman" w:eastAsia="Calibri" w:hAnsi="Times New Roman" w:cs="Times New Roman"/>
          <w:color w:val="000000" w:themeColor="text1"/>
          <w:sz w:val="24"/>
          <w:szCs w:val="24"/>
          <w:lang w:val="sr-Cyrl-CS"/>
        </w:rPr>
        <w:t>питањима из става 1. тач. 1)</w:t>
      </w:r>
      <w:r w:rsidR="00EA53E2"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3) овог члана</w:t>
      </w:r>
      <w:r w:rsidR="00922106" w:rsidRPr="00624CEE">
        <w:rPr>
          <w:rFonts w:ascii="Times New Roman" w:eastAsia="Calibri" w:hAnsi="Times New Roman" w:cs="Times New Roman"/>
          <w:color w:val="000000" w:themeColor="text1"/>
          <w:sz w:val="24"/>
          <w:szCs w:val="24"/>
          <w:lang w:val="sr-Cyrl-CS"/>
        </w:rPr>
        <w:t xml:space="preserve"> у складу са Законом, а образложење одлуке објављује на својој интернет страници. </w:t>
      </w:r>
    </w:p>
    <w:p w14:paraId="33D6A952" w14:textId="0497AD5F" w:rsidR="000125EB" w:rsidRPr="00624CEE" w:rsidRDefault="002E7CAA"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Pr>
          <w:rFonts w:ascii="Times New Roman" w:eastAsia="Calibri" w:hAnsi="Times New Roman" w:cs="Times New Roman"/>
          <w:color w:val="000000" w:themeColor="text1"/>
          <w:sz w:val="24"/>
          <w:szCs w:val="24"/>
          <w:lang w:val="sr-Cyrl-CS"/>
        </w:rPr>
        <w:t>При доношењу одлуке из става 2,</w:t>
      </w:r>
      <w:r w:rsidR="000125EB" w:rsidRPr="00624CEE">
        <w:rPr>
          <w:rFonts w:ascii="Times New Roman" w:eastAsia="Calibri" w:hAnsi="Times New Roman" w:cs="Times New Roman"/>
          <w:color w:val="000000" w:themeColor="text1"/>
          <w:sz w:val="24"/>
          <w:szCs w:val="24"/>
          <w:lang w:val="sr-Cyrl-CS"/>
        </w:rPr>
        <w:t xml:space="preserve"> односно става 5. овог члана, Агенција узима у обзир примедбе добијене током консултација и следеће аспекте:</w:t>
      </w:r>
    </w:p>
    <w:p w14:paraId="7197D360" w14:textId="0990D7B0" w:rsidR="000125EB" w:rsidRPr="00624CEE" w:rsidRDefault="000125EB" w:rsidP="00D77DB3">
      <w:pPr>
        <w:numPr>
          <w:ilvl w:val="0"/>
          <w:numId w:val="4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за мултипликаторе:</w:t>
      </w:r>
    </w:p>
    <w:p w14:paraId="6895079A" w14:textId="248F5E37" w:rsidR="000125EB" w:rsidRPr="00624CEE" w:rsidRDefault="00C16556" w:rsidP="007656E3">
      <w:pPr>
        <w:numPr>
          <w:ilvl w:val="0"/>
          <w:numId w:val="4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равнотежу између олакшавања краткорочне трговине природним гасом и давања дугорочних назнака за ефикасно улагање у транспортни систем;</w:t>
      </w:r>
    </w:p>
    <w:p w14:paraId="3851975B" w14:textId="01D6D412" w:rsidR="000125EB" w:rsidRPr="00624CEE" w:rsidRDefault="00C16556" w:rsidP="007656E3">
      <w:pPr>
        <w:numPr>
          <w:ilvl w:val="0"/>
          <w:numId w:val="4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утицај на приход од услуга транспорта и његово остваривање;</w:t>
      </w:r>
    </w:p>
    <w:p w14:paraId="2D2853EE" w14:textId="41649DC3" w:rsidR="000125EB" w:rsidRPr="00624CEE" w:rsidRDefault="00C16556" w:rsidP="007656E3">
      <w:pPr>
        <w:numPr>
          <w:ilvl w:val="0"/>
          <w:numId w:val="4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потребу да се избегне међусобно субвенционисање између корисника система и да се подстакне да резервне цене буду пропорционалне трошковима;</w:t>
      </w:r>
    </w:p>
    <w:p w14:paraId="7F288B14" w14:textId="7BF92CF1" w:rsidR="000125EB" w:rsidRPr="00624CEE" w:rsidRDefault="00C16556" w:rsidP="007656E3">
      <w:pPr>
        <w:numPr>
          <w:ilvl w:val="0"/>
          <w:numId w:val="4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 xml:space="preserve">случајеве физичког и </w:t>
      </w:r>
      <w:r w:rsidR="009C2C9E" w:rsidRPr="00624CEE">
        <w:rPr>
          <w:rFonts w:ascii="Times New Roman" w:eastAsia="Calibri" w:hAnsi="Times New Roman" w:cs="Times New Roman"/>
          <w:color w:val="000000" w:themeColor="text1"/>
          <w:sz w:val="24"/>
          <w:szCs w:val="24"/>
          <w:lang w:val="sr-Cyrl-CS"/>
        </w:rPr>
        <w:t>у</w:t>
      </w:r>
      <w:r w:rsidR="00927C39" w:rsidRPr="00624CEE">
        <w:rPr>
          <w:rFonts w:ascii="Times New Roman" w:eastAsia="Calibri" w:hAnsi="Times New Roman" w:cs="Times New Roman"/>
          <w:color w:val="000000" w:themeColor="text1"/>
          <w:sz w:val="24"/>
          <w:szCs w:val="24"/>
          <w:lang w:val="sr-Cyrl-CS"/>
        </w:rPr>
        <w:t>говорн</w:t>
      </w:r>
      <w:r w:rsidR="000125EB" w:rsidRPr="00624CEE">
        <w:rPr>
          <w:rFonts w:ascii="Times New Roman" w:eastAsia="Calibri" w:hAnsi="Times New Roman" w:cs="Times New Roman"/>
          <w:color w:val="000000" w:themeColor="text1"/>
          <w:sz w:val="24"/>
          <w:szCs w:val="24"/>
          <w:lang w:val="sr-Cyrl-CS"/>
        </w:rPr>
        <w:t>ог загушења;</w:t>
      </w:r>
    </w:p>
    <w:p w14:paraId="48680858" w14:textId="0CEA8699" w:rsidR="000125EB" w:rsidRPr="00624CEE" w:rsidRDefault="00C16556" w:rsidP="00D77DB3">
      <w:pPr>
        <w:numPr>
          <w:ilvl w:val="0"/>
          <w:numId w:val="4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утицај на прекограничне протоке;</w:t>
      </w:r>
    </w:p>
    <w:p w14:paraId="736A62E4" w14:textId="129DF08E" w:rsidR="000125EB" w:rsidRPr="00624CEE" w:rsidRDefault="000125EB" w:rsidP="00D77DB3">
      <w:pPr>
        <w:numPr>
          <w:ilvl w:val="0"/>
          <w:numId w:val="4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lastRenderedPageBreak/>
        <w:t>за сезонске факторе:</w:t>
      </w:r>
    </w:p>
    <w:p w14:paraId="5360B585" w14:textId="15C3A5E1" w:rsidR="000125EB" w:rsidRPr="00624CEE" w:rsidRDefault="00C16556" w:rsidP="007656E3">
      <w:pPr>
        <w:numPr>
          <w:ilvl w:val="0"/>
          <w:numId w:val="50"/>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утицај на олакшавање економичног и ефикасног коришћења инфраструктуре;</w:t>
      </w:r>
    </w:p>
    <w:p w14:paraId="798F414F" w14:textId="58D8ECA4" w:rsidR="00D77DB3" w:rsidRPr="00624CEE" w:rsidRDefault="00C16556" w:rsidP="00AB108E">
      <w:pPr>
        <w:numPr>
          <w:ilvl w:val="0"/>
          <w:numId w:val="50"/>
        </w:numPr>
        <w:tabs>
          <w:tab w:val="left" w:pos="851"/>
          <w:tab w:val="left" w:pos="1134"/>
        </w:tabs>
        <w:spacing w:after="0" w:line="240" w:lineRule="auto"/>
        <w:ind w:left="0" w:firstLine="567"/>
        <w:contextualSpacing/>
        <w:jc w:val="both"/>
        <w:rPr>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потребу да резервне цене буду пропорционалне трошковима.</w:t>
      </w:r>
    </w:p>
    <w:p w14:paraId="53E693E4" w14:textId="77777777" w:rsidR="00D77DB3" w:rsidRPr="00624CEE" w:rsidRDefault="00D77DB3">
      <w:pPr>
        <w:pStyle w:val="Heading1"/>
        <w:spacing w:before="0" w:line="240" w:lineRule="auto"/>
        <w:contextualSpacing/>
        <w:rPr>
          <w:rFonts w:ascii="Times New Roman" w:eastAsia="Calibri" w:hAnsi="Times New Roman" w:cs="Times New Roman"/>
          <w:b w:val="0"/>
          <w:sz w:val="24"/>
          <w:szCs w:val="24"/>
          <w:lang w:val="sr-Cyrl-CS"/>
        </w:rPr>
      </w:pPr>
    </w:p>
    <w:p w14:paraId="2BE27AC9" w14:textId="3AAF1277" w:rsidR="000125EB" w:rsidRPr="00624CEE" w:rsidRDefault="000125EB">
      <w:pPr>
        <w:pStyle w:val="Heading1"/>
        <w:spacing w:before="0" w:line="240" w:lineRule="auto"/>
        <w:contextualSpacing/>
        <w:rPr>
          <w:rFonts w:ascii="Times New Roman" w:eastAsia="Calibri" w:hAnsi="Times New Roman" w:cs="Times New Roman"/>
          <w:b w:val="0"/>
          <w:sz w:val="24"/>
          <w:szCs w:val="24"/>
          <w:lang w:val="sr-Cyrl-CS"/>
        </w:rPr>
      </w:pPr>
    </w:p>
    <w:p w14:paraId="2A8D3CD9" w14:textId="4FACD4A5" w:rsidR="000125EB" w:rsidRPr="00624CEE" w:rsidRDefault="002E3982" w:rsidP="00AB108E">
      <w:pPr>
        <w:pStyle w:val="Heading1"/>
        <w:spacing w:before="0" w:line="240" w:lineRule="auto"/>
        <w:contextualSpacing/>
        <w:rPr>
          <w:rFonts w:ascii="Times New Roman" w:eastAsia="Calibri" w:hAnsi="Times New Roman" w:cs="Times New Roman"/>
          <w:b w:val="0"/>
          <w:bCs/>
          <w:color w:val="000000" w:themeColor="text1"/>
          <w:sz w:val="24"/>
          <w:szCs w:val="24"/>
          <w:lang w:val="sr-Cyrl-CS"/>
        </w:rPr>
      </w:pPr>
      <w:r w:rsidRPr="00624CEE">
        <w:rPr>
          <w:rFonts w:ascii="Times New Roman" w:eastAsia="Calibri" w:hAnsi="Times New Roman" w:cs="Times New Roman"/>
          <w:b w:val="0"/>
          <w:sz w:val="24"/>
          <w:szCs w:val="24"/>
          <w:lang w:val="sr-Cyrl-CS"/>
        </w:rPr>
        <w:t>IX.</w:t>
      </w:r>
      <w:r w:rsidRPr="00624CEE">
        <w:rPr>
          <w:rFonts w:ascii="Times New Roman" w:eastAsia="Calibri" w:hAnsi="Times New Roman" w:cs="Times New Roman"/>
          <w:b w:val="0"/>
          <w:bCs/>
          <w:color w:val="000000" w:themeColor="text1"/>
          <w:sz w:val="24"/>
          <w:szCs w:val="24"/>
          <w:lang w:val="sr-Cyrl-CS"/>
        </w:rPr>
        <w:t xml:space="preserve"> </w:t>
      </w:r>
      <w:r w:rsidR="000125EB" w:rsidRPr="00624CEE">
        <w:rPr>
          <w:rFonts w:ascii="Times New Roman" w:eastAsia="Calibri" w:hAnsi="Times New Roman" w:cs="Times New Roman"/>
          <w:b w:val="0"/>
          <w:bCs/>
          <w:color w:val="000000" w:themeColor="text1"/>
          <w:sz w:val="24"/>
          <w:szCs w:val="24"/>
          <w:lang w:val="sr-Cyrl-CS"/>
        </w:rPr>
        <w:t>ЗАХТЕВИ У ПОГЛЕДУ ОБЈАВЉИВАЊА</w:t>
      </w:r>
    </w:p>
    <w:p w14:paraId="3466ACC3" w14:textId="77777777" w:rsidR="00A41FCC" w:rsidRPr="00624CEE" w:rsidRDefault="00A41FCC" w:rsidP="00AB108E">
      <w:pPr>
        <w:rPr>
          <w:b/>
          <w:lang w:val="sr-Cyrl-CS"/>
        </w:rPr>
      </w:pPr>
    </w:p>
    <w:p w14:paraId="076423C8" w14:textId="115CFE26" w:rsidR="000125EB" w:rsidRPr="00624CEE" w:rsidRDefault="000125EB">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 xml:space="preserve">Информације које </w:t>
      </w:r>
      <w:r w:rsidR="00246A02" w:rsidRPr="00624CEE">
        <w:rPr>
          <w:rFonts w:ascii="Times New Roman" w:hAnsi="Times New Roman" w:cs="Times New Roman"/>
          <w:b w:val="0"/>
          <w:sz w:val="24"/>
          <w:szCs w:val="24"/>
          <w:lang w:val="sr-Cyrl-CS"/>
        </w:rPr>
        <w:t>се објављују</w:t>
      </w:r>
      <w:r w:rsidRPr="00624CEE">
        <w:rPr>
          <w:rFonts w:ascii="Times New Roman" w:hAnsi="Times New Roman" w:cs="Times New Roman"/>
          <w:b w:val="0"/>
          <w:sz w:val="24"/>
          <w:szCs w:val="24"/>
          <w:lang w:val="sr-Cyrl-CS"/>
        </w:rPr>
        <w:t xml:space="preserve"> пре годишње аукције за годишњи капацитет</w:t>
      </w:r>
    </w:p>
    <w:p w14:paraId="378EAB95" w14:textId="77777777" w:rsidR="00A41FCC" w:rsidRPr="00624CEE" w:rsidRDefault="00A41FCC">
      <w:pPr>
        <w:pStyle w:val="Heading2"/>
        <w:spacing w:before="0"/>
        <w:ind w:left="0" w:right="0"/>
        <w:contextualSpacing/>
        <w:rPr>
          <w:rFonts w:ascii="Times New Roman" w:hAnsi="Times New Roman" w:cs="Times New Roman"/>
          <w:b w:val="0"/>
          <w:sz w:val="24"/>
          <w:szCs w:val="24"/>
          <w:lang w:val="sr-Cyrl-CS"/>
        </w:rPr>
      </w:pPr>
    </w:p>
    <w:p w14:paraId="27BD660E" w14:textId="77777777" w:rsidR="000125EB" w:rsidRPr="00624CEE" w:rsidRDefault="000125EB">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28.</w:t>
      </w:r>
    </w:p>
    <w:p w14:paraId="2800FBFB" w14:textId="738AB872"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За тачке интерконекције и за тачке које нису тачке интерконекције за које Агенција донесе одлуку у складу са </w:t>
      </w:r>
      <w:r w:rsidR="004D49C3" w:rsidRPr="00624CEE">
        <w:rPr>
          <w:rFonts w:ascii="Times New Roman" w:eastAsia="Calibri" w:hAnsi="Times New Roman" w:cs="Times New Roman"/>
          <w:color w:val="000000" w:themeColor="text1"/>
          <w:sz w:val="24"/>
          <w:szCs w:val="24"/>
          <w:lang w:val="sr-Cyrl-CS"/>
        </w:rPr>
        <w:t xml:space="preserve">прописом </w:t>
      </w:r>
      <w:r w:rsidRPr="00624CEE">
        <w:rPr>
          <w:rFonts w:ascii="Times New Roman" w:eastAsia="Calibri" w:hAnsi="Times New Roman" w:cs="Times New Roman"/>
          <w:color w:val="000000" w:themeColor="text1"/>
          <w:sz w:val="24"/>
          <w:szCs w:val="24"/>
          <w:lang w:val="sr-Cyrl-CS"/>
        </w:rPr>
        <w:t>кој</w:t>
      </w:r>
      <w:r w:rsidR="004D49C3" w:rsidRPr="00624CEE">
        <w:rPr>
          <w:rFonts w:ascii="Times New Roman" w:eastAsia="Calibri" w:hAnsi="Times New Roman" w:cs="Times New Roman"/>
          <w:color w:val="000000" w:themeColor="text1"/>
          <w:sz w:val="24"/>
          <w:szCs w:val="24"/>
          <w:lang w:val="sr-Cyrl-CS"/>
        </w:rPr>
        <w:t>им</w:t>
      </w:r>
      <w:r w:rsidRPr="00624CEE">
        <w:rPr>
          <w:rFonts w:ascii="Times New Roman" w:eastAsia="Calibri" w:hAnsi="Times New Roman" w:cs="Times New Roman"/>
          <w:color w:val="000000" w:themeColor="text1"/>
          <w:sz w:val="24"/>
          <w:szCs w:val="24"/>
          <w:lang w:val="sr-Cyrl-CS"/>
        </w:rPr>
        <w:t xml:space="preserve"> </w:t>
      </w:r>
      <w:r w:rsidR="004D49C3" w:rsidRPr="00624CEE">
        <w:rPr>
          <w:rFonts w:ascii="Times New Roman" w:eastAsia="Calibri" w:hAnsi="Times New Roman" w:cs="Times New Roman"/>
          <w:color w:val="000000" w:themeColor="text1"/>
          <w:sz w:val="24"/>
          <w:szCs w:val="24"/>
          <w:lang w:val="sr-Cyrl-CS"/>
        </w:rPr>
        <w:t xml:space="preserve">се </w:t>
      </w:r>
      <w:r w:rsidRPr="00624CEE">
        <w:rPr>
          <w:rFonts w:ascii="Times New Roman" w:eastAsia="Calibri" w:hAnsi="Times New Roman" w:cs="Times New Roman"/>
          <w:color w:val="000000" w:themeColor="text1"/>
          <w:sz w:val="24"/>
          <w:szCs w:val="24"/>
          <w:lang w:val="sr-Cyrl-CS"/>
        </w:rPr>
        <w:t>уређуј</w:t>
      </w:r>
      <w:r w:rsidR="004D49C3" w:rsidRPr="00624CEE">
        <w:rPr>
          <w:rFonts w:ascii="Times New Roman" w:eastAsia="Calibri" w:hAnsi="Times New Roman" w:cs="Times New Roman"/>
          <w:color w:val="000000" w:themeColor="text1"/>
          <w:sz w:val="24"/>
          <w:szCs w:val="24"/>
          <w:lang w:val="sr-Cyrl-CS"/>
        </w:rPr>
        <w:t>у</w:t>
      </w:r>
      <w:r w:rsidR="00A2281F" w:rsidRPr="00624CEE">
        <w:rPr>
          <w:rFonts w:ascii="Times New Roman" w:eastAsia="Calibri" w:hAnsi="Times New Roman" w:cs="Times New Roman"/>
          <w:color w:val="000000" w:themeColor="text1"/>
          <w:sz w:val="24"/>
          <w:szCs w:val="24"/>
          <w:lang w:val="sr-Cyrl-CS"/>
        </w:rPr>
        <w:t xml:space="preserve"> </w:t>
      </w:r>
      <w:r w:rsidRPr="00624CEE">
        <w:rPr>
          <w:rFonts w:ascii="Times New Roman" w:eastAsia="Calibri" w:hAnsi="Times New Roman" w:cs="Times New Roman"/>
          <w:color w:val="000000" w:themeColor="text1"/>
          <w:sz w:val="24"/>
          <w:szCs w:val="24"/>
          <w:lang w:val="sr-Cyrl-CS"/>
        </w:rPr>
        <w:t xml:space="preserve">мрежна правила </w:t>
      </w:r>
      <w:r w:rsidR="005C0F1F" w:rsidRPr="00624CEE">
        <w:rPr>
          <w:rFonts w:ascii="Times New Roman" w:eastAsia="Calibri" w:hAnsi="Times New Roman" w:cs="Times New Roman"/>
          <w:color w:val="000000" w:themeColor="text1"/>
          <w:sz w:val="24"/>
          <w:szCs w:val="24"/>
          <w:lang w:val="sr-Cyrl-CS"/>
        </w:rPr>
        <w:t>која се односе на</w:t>
      </w:r>
      <w:r w:rsidRPr="00624CEE">
        <w:rPr>
          <w:rFonts w:ascii="Times New Roman" w:eastAsia="Calibri" w:hAnsi="Times New Roman" w:cs="Times New Roman"/>
          <w:color w:val="000000" w:themeColor="text1"/>
          <w:sz w:val="24"/>
          <w:szCs w:val="24"/>
          <w:lang w:val="sr-Cyrl-CS"/>
        </w:rPr>
        <w:t xml:space="preserve"> прорачун и расподел</w:t>
      </w:r>
      <w:r w:rsidR="005C0F1F" w:rsidRPr="00624CEE">
        <w:rPr>
          <w:rFonts w:ascii="Times New Roman" w:eastAsia="Calibri" w:hAnsi="Times New Roman" w:cs="Times New Roman"/>
          <w:color w:val="000000" w:themeColor="text1"/>
          <w:sz w:val="24"/>
          <w:szCs w:val="24"/>
          <w:lang w:val="sr-Cyrl-CS"/>
        </w:rPr>
        <w:t>у</w:t>
      </w:r>
      <w:r w:rsidRPr="00624CEE">
        <w:rPr>
          <w:rFonts w:ascii="Times New Roman" w:eastAsia="Calibri" w:hAnsi="Times New Roman" w:cs="Times New Roman"/>
          <w:color w:val="000000" w:themeColor="text1"/>
          <w:sz w:val="24"/>
          <w:szCs w:val="24"/>
          <w:lang w:val="sr-Cyrl-CS"/>
        </w:rPr>
        <w:t xml:space="preserve"> капацитета за транспорт природног гаса, оператори транспортног система објављују следеће информације пре годишње аукције за годишњи капацитет у форми и роковима из чл. 30. и 31. ове уредбе:</w:t>
      </w:r>
    </w:p>
    <w:p w14:paraId="5FF8F32C" w14:textId="1AEB77BD" w:rsidR="000125EB" w:rsidRPr="00624CEE" w:rsidRDefault="000125EB" w:rsidP="00D77DB3">
      <w:pPr>
        <w:numPr>
          <w:ilvl w:val="0"/>
          <w:numId w:val="5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за стандардне капацитетне производе за непрекидни капацитет:</w:t>
      </w:r>
    </w:p>
    <w:p w14:paraId="6C95BAD8" w14:textId="25F944E6" w:rsidR="000125EB" w:rsidRPr="00624CEE" w:rsidRDefault="00A41FCC" w:rsidP="007656E3">
      <w:pPr>
        <w:numPr>
          <w:ilvl w:val="0"/>
          <w:numId w:val="52"/>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резервне цене примењиве барем до краја гасне године која почиње након годишње аукције за годишње капацитете;</w:t>
      </w:r>
    </w:p>
    <w:p w14:paraId="472DE4D5" w14:textId="29C34BEB" w:rsidR="000125EB" w:rsidRPr="00624CEE" w:rsidRDefault="00A41FCC" w:rsidP="007656E3">
      <w:pPr>
        <w:numPr>
          <w:ilvl w:val="0"/>
          <w:numId w:val="52"/>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мултипликаторе и сезонске факторе примењене на резервне цене за стандардне капацитетне производе који трају краће од годину дана;</w:t>
      </w:r>
    </w:p>
    <w:p w14:paraId="46B09CAA" w14:textId="4050319E" w:rsidR="000125EB" w:rsidRPr="00624CEE" w:rsidRDefault="00A41FCC" w:rsidP="007656E3">
      <w:pPr>
        <w:numPr>
          <w:ilvl w:val="0"/>
          <w:numId w:val="52"/>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образложење Агенције у погледу нивоа мултипликатора;</w:t>
      </w:r>
    </w:p>
    <w:p w14:paraId="710A38CF" w14:textId="2BD2E381" w:rsidR="000125EB" w:rsidRPr="00624CEE" w:rsidRDefault="00A41FCC" w:rsidP="00D77DB3">
      <w:pPr>
        <w:numPr>
          <w:ilvl w:val="0"/>
          <w:numId w:val="52"/>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образложење за примену сезонских фактора, ако се примењују;</w:t>
      </w:r>
    </w:p>
    <w:p w14:paraId="180DABEF" w14:textId="604A2751" w:rsidR="000125EB" w:rsidRPr="00624CEE" w:rsidRDefault="000125EB" w:rsidP="00D77DB3">
      <w:pPr>
        <w:numPr>
          <w:ilvl w:val="0"/>
          <w:numId w:val="5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за стандардне капацитетне производе за прекидни капацитет:</w:t>
      </w:r>
    </w:p>
    <w:p w14:paraId="5F899FA0" w14:textId="0CA4974B" w:rsidR="000125EB" w:rsidRPr="00624CEE" w:rsidRDefault="00A41FCC" w:rsidP="007656E3">
      <w:pPr>
        <w:numPr>
          <w:ilvl w:val="0"/>
          <w:numId w:val="5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резервне цене примењиве барем до краја гасне године која почиње након годишње аукције за годишњи капацитет;</w:t>
      </w:r>
    </w:p>
    <w:p w14:paraId="326E58B1" w14:textId="2A3BD4A4" w:rsidR="000125EB" w:rsidRPr="00624CEE" w:rsidRDefault="00A41FCC" w:rsidP="00D77DB3">
      <w:pPr>
        <w:numPr>
          <w:ilvl w:val="0"/>
          <w:numId w:val="5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процену вероватноће прекида, укључујући:</w:t>
      </w:r>
    </w:p>
    <w:p w14:paraId="4E4D3A2B" w14:textId="77777777" w:rsidR="000125EB" w:rsidRPr="00624CEE" w:rsidRDefault="000125EB" w:rsidP="007656E3">
      <w:pPr>
        <w:numPr>
          <w:ilvl w:val="0"/>
          <w:numId w:val="5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попис свих врста понуђених стандардних капацитетних производа за прекидни капацитет са вероватноћама прекида и примењеним нивоом попуста;</w:t>
      </w:r>
    </w:p>
    <w:p w14:paraId="03BD627C" w14:textId="6FDAB651" w:rsidR="000125EB" w:rsidRPr="00624CEE" w:rsidRDefault="000125EB" w:rsidP="007656E3">
      <w:pPr>
        <w:numPr>
          <w:ilvl w:val="0"/>
          <w:numId w:val="5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објашњење како је израчуната вероватноћа прекида за сваку врсту производа из алинеје </w:t>
      </w:r>
      <w:r w:rsidR="004D49C3" w:rsidRPr="00624CEE">
        <w:rPr>
          <w:rFonts w:ascii="Times New Roman" w:eastAsia="Calibri" w:hAnsi="Times New Roman" w:cs="Times New Roman"/>
          <w:color w:val="000000" w:themeColor="text1"/>
          <w:sz w:val="24"/>
          <w:szCs w:val="24"/>
          <w:lang w:val="sr-Cyrl-CS"/>
        </w:rPr>
        <w:t>прве ове подтачке</w:t>
      </w:r>
      <w:r w:rsidRPr="00624CEE">
        <w:rPr>
          <w:rFonts w:ascii="Times New Roman" w:eastAsia="Calibri" w:hAnsi="Times New Roman" w:cs="Times New Roman"/>
          <w:color w:val="000000" w:themeColor="text1"/>
          <w:sz w:val="24"/>
          <w:szCs w:val="24"/>
          <w:lang w:val="sr-Cyrl-CS"/>
        </w:rPr>
        <w:t>;</w:t>
      </w:r>
    </w:p>
    <w:p w14:paraId="1377E0E1" w14:textId="34913D95" w:rsidR="000125EB" w:rsidRPr="00624CEE" w:rsidRDefault="000125EB" w:rsidP="007656E3">
      <w:pPr>
        <w:numPr>
          <w:ilvl w:val="0"/>
          <w:numId w:val="5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податке из претходног периода и/или очекиване податке који су коришћени за процену вероватноће прекида из алинеје </w:t>
      </w:r>
      <w:r w:rsidR="004D49C3" w:rsidRPr="00624CEE">
        <w:rPr>
          <w:rFonts w:ascii="Times New Roman" w:eastAsia="Calibri" w:hAnsi="Times New Roman" w:cs="Times New Roman"/>
          <w:color w:val="000000" w:themeColor="text1"/>
          <w:sz w:val="24"/>
          <w:szCs w:val="24"/>
          <w:lang w:val="sr-Cyrl-CS"/>
        </w:rPr>
        <w:t>друге ове подтачке</w:t>
      </w:r>
      <w:r w:rsidRPr="00624CEE">
        <w:rPr>
          <w:rFonts w:ascii="Times New Roman" w:eastAsia="Calibri" w:hAnsi="Times New Roman" w:cs="Times New Roman"/>
          <w:color w:val="000000" w:themeColor="text1"/>
          <w:sz w:val="24"/>
          <w:szCs w:val="24"/>
          <w:lang w:val="sr-Cyrl-CS"/>
        </w:rPr>
        <w:t>.</w:t>
      </w:r>
    </w:p>
    <w:p w14:paraId="78FAC332" w14:textId="77777777" w:rsidR="000125EB" w:rsidRPr="00624CEE" w:rsidRDefault="000125EB" w:rsidP="007656E3">
      <w:pPr>
        <w:spacing w:after="120" w:line="240" w:lineRule="auto"/>
        <w:contextualSpacing/>
        <w:jc w:val="both"/>
        <w:rPr>
          <w:rFonts w:ascii="Times New Roman" w:eastAsia="Calibri" w:hAnsi="Times New Roman" w:cs="Times New Roman"/>
          <w:bCs/>
          <w:color w:val="000000" w:themeColor="text1"/>
          <w:sz w:val="24"/>
          <w:szCs w:val="24"/>
          <w:lang w:val="sr-Cyrl-CS"/>
        </w:rPr>
      </w:pPr>
    </w:p>
    <w:p w14:paraId="471F3C7D" w14:textId="22F3AC08"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 xml:space="preserve">Информације које </w:t>
      </w:r>
      <w:r w:rsidR="004D49C3" w:rsidRPr="00624CEE">
        <w:rPr>
          <w:rFonts w:ascii="Times New Roman" w:hAnsi="Times New Roman" w:cs="Times New Roman"/>
          <w:b w:val="0"/>
          <w:sz w:val="24"/>
          <w:szCs w:val="24"/>
          <w:lang w:val="sr-Cyrl-CS"/>
        </w:rPr>
        <w:t>се објављују</w:t>
      </w:r>
      <w:r w:rsidRPr="00624CEE">
        <w:rPr>
          <w:rFonts w:ascii="Times New Roman" w:hAnsi="Times New Roman" w:cs="Times New Roman"/>
          <w:b w:val="0"/>
          <w:sz w:val="24"/>
          <w:szCs w:val="24"/>
          <w:lang w:val="sr-Cyrl-CS"/>
        </w:rPr>
        <w:t xml:space="preserve"> пре тарифног периода</w:t>
      </w:r>
    </w:p>
    <w:p w14:paraId="791B617B" w14:textId="77777777" w:rsidR="00AF1AE8" w:rsidRPr="00624CEE" w:rsidRDefault="00AF1AE8" w:rsidP="00762F92">
      <w:pPr>
        <w:pStyle w:val="Heading2"/>
        <w:spacing w:before="0"/>
        <w:ind w:left="0" w:right="0"/>
        <w:contextualSpacing/>
        <w:rPr>
          <w:rFonts w:ascii="Times New Roman" w:hAnsi="Times New Roman" w:cs="Times New Roman"/>
          <w:b w:val="0"/>
          <w:sz w:val="24"/>
          <w:szCs w:val="24"/>
          <w:lang w:val="sr-Cyrl-CS"/>
        </w:rPr>
      </w:pPr>
    </w:p>
    <w:p w14:paraId="146073D6"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29.</w:t>
      </w:r>
    </w:p>
    <w:p w14:paraId="534885D9"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Оператори транспортног система објављују следеће информације пре тарифног периода у форми и роковима из чл. 30. и 31. ове уредбе:</w:t>
      </w:r>
    </w:p>
    <w:p w14:paraId="61B6D422" w14:textId="6C4644A6" w:rsidR="000125EB" w:rsidRPr="00624CEE" w:rsidRDefault="000125EB" w:rsidP="00D77DB3">
      <w:pPr>
        <w:numPr>
          <w:ilvl w:val="0"/>
          <w:numId w:val="5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информације о параметрима коришћеним у примењеној методологији за утврђивање референтне цене који се односе на техничке карактеристике транспортног система, као што су:</w:t>
      </w:r>
    </w:p>
    <w:p w14:paraId="3DF51776" w14:textId="7202E942" w:rsidR="000125EB" w:rsidRPr="00624CEE" w:rsidRDefault="00AF1AE8" w:rsidP="007656E3">
      <w:pPr>
        <w:numPr>
          <w:ilvl w:val="0"/>
          <w:numId w:val="5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технички капацитети на улазним и излазним тачкама и са тим повезане претпоставке;</w:t>
      </w:r>
    </w:p>
    <w:p w14:paraId="7E91CE0C" w14:textId="086FFBDD" w:rsidR="000125EB" w:rsidRPr="00624CEE" w:rsidRDefault="00AF1AE8" w:rsidP="007656E3">
      <w:pPr>
        <w:numPr>
          <w:ilvl w:val="0"/>
          <w:numId w:val="5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планирани уговорени капацитети на улазним и излазним тачкама и са тим повезане претпоставке;</w:t>
      </w:r>
    </w:p>
    <w:p w14:paraId="3A9AADCD" w14:textId="331444DC" w:rsidR="000125EB" w:rsidRPr="00624CEE" w:rsidRDefault="00AF1AE8" w:rsidP="007656E3">
      <w:pPr>
        <w:numPr>
          <w:ilvl w:val="0"/>
          <w:numId w:val="5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 xml:space="preserve">количине и смер протока природног гаса за улазне и излазне тачке и са тим повезане претпоставке, </w:t>
      </w:r>
      <w:r w:rsidR="00C10D45" w:rsidRPr="00624CEE">
        <w:rPr>
          <w:rFonts w:ascii="Times New Roman" w:eastAsia="Calibri" w:hAnsi="Times New Roman" w:cs="Times New Roman"/>
          <w:color w:val="000000" w:themeColor="text1"/>
          <w:sz w:val="24"/>
          <w:szCs w:val="24"/>
          <w:lang w:val="sr-Cyrl-CS"/>
        </w:rPr>
        <w:t xml:space="preserve">као што је </w:t>
      </w:r>
      <w:r w:rsidR="000125EB" w:rsidRPr="00624CEE">
        <w:rPr>
          <w:rFonts w:ascii="Times New Roman" w:eastAsia="Calibri" w:hAnsi="Times New Roman" w:cs="Times New Roman"/>
          <w:color w:val="000000" w:themeColor="text1"/>
          <w:sz w:val="24"/>
          <w:szCs w:val="24"/>
          <w:lang w:val="sr-Cyrl-CS"/>
        </w:rPr>
        <w:t>сценари</w:t>
      </w:r>
      <w:r w:rsidR="00C10D45" w:rsidRPr="00624CEE">
        <w:rPr>
          <w:rFonts w:ascii="Times New Roman" w:eastAsia="Calibri" w:hAnsi="Times New Roman" w:cs="Times New Roman"/>
          <w:color w:val="000000" w:themeColor="text1"/>
          <w:sz w:val="24"/>
          <w:szCs w:val="24"/>
          <w:lang w:val="sr-Cyrl-CS"/>
        </w:rPr>
        <w:t>о</w:t>
      </w:r>
      <w:r w:rsidR="000125EB" w:rsidRPr="00624CEE">
        <w:rPr>
          <w:rFonts w:ascii="Times New Roman" w:eastAsia="Calibri" w:hAnsi="Times New Roman" w:cs="Times New Roman"/>
          <w:color w:val="000000" w:themeColor="text1"/>
          <w:sz w:val="24"/>
          <w:szCs w:val="24"/>
          <w:lang w:val="sr-Cyrl-CS"/>
        </w:rPr>
        <w:t xml:space="preserve"> највеће потражње и понуде за проток природног гаса;</w:t>
      </w:r>
    </w:p>
    <w:p w14:paraId="5B0A6CA9" w14:textId="4BF9D6E2" w:rsidR="000125EB" w:rsidRPr="00624CEE" w:rsidRDefault="00AF1AE8" w:rsidP="007656E3">
      <w:pPr>
        <w:numPr>
          <w:ilvl w:val="0"/>
          <w:numId w:val="5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структурни приказ транспортног система са одговарајућим нивоом детаља;</w:t>
      </w:r>
    </w:p>
    <w:p w14:paraId="63E050B7" w14:textId="2280348C" w:rsidR="000125EB" w:rsidRPr="00624CEE" w:rsidRDefault="00AF1AE8" w:rsidP="00D77DB3">
      <w:pPr>
        <w:numPr>
          <w:ilvl w:val="0"/>
          <w:numId w:val="5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lastRenderedPageBreak/>
        <w:t xml:space="preserve"> </w:t>
      </w:r>
      <w:r w:rsidR="000125EB" w:rsidRPr="00624CEE">
        <w:rPr>
          <w:rFonts w:ascii="Times New Roman" w:eastAsia="Calibri" w:hAnsi="Times New Roman" w:cs="Times New Roman"/>
          <w:color w:val="000000" w:themeColor="text1"/>
          <w:sz w:val="24"/>
          <w:szCs w:val="24"/>
          <w:lang w:val="sr-Cyrl-CS"/>
        </w:rPr>
        <w:t>додатне техничке информације о транспортном систему, као што су дужина и пречник гасовода и снаге компресорских станица;</w:t>
      </w:r>
    </w:p>
    <w:p w14:paraId="2E523FA7" w14:textId="2BA26AA3" w:rsidR="000125EB" w:rsidRPr="00624CEE" w:rsidRDefault="000125EB" w:rsidP="00AB108E">
      <w:pPr>
        <w:numPr>
          <w:ilvl w:val="0"/>
          <w:numId w:val="5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следеће информације:</w:t>
      </w:r>
    </w:p>
    <w:p w14:paraId="2460C263" w14:textId="0CCBD8B8" w:rsidR="000125EB" w:rsidRPr="00624CEE" w:rsidRDefault="00AF1AE8" w:rsidP="007656E3">
      <w:pPr>
        <w:numPr>
          <w:ilvl w:val="0"/>
          <w:numId w:val="5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дозвољени и/или циљани приход оператора транспортног система;</w:t>
      </w:r>
    </w:p>
    <w:p w14:paraId="2F0E05D7" w14:textId="1BF4851A" w:rsidR="000125EB" w:rsidRPr="00624CEE" w:rsidRDefault="00AF1AE8" w:rsidP="007656E3">
      <w:pPr>
        <w:numPr>
          <w:ilvl w:val="0"/>
          <w:numId w:val="5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информације повезане с</w:t>
      </w:r>
      <w:r w:rsidR="00A2281F" w:rsidRPr="00624CEE">
        <w:rPr>
          <w:rFonts w:ascii="Times New Roman" w:eastAsia="Calibri" w:hAnsi="Times New Roman" w:cs="Times New Roman"/>
          <w:color w:val="000000" w:themeColor="text1"/>
          <w:sz w:val="24"/>
          <w:szCs w:val="24"/>
          <w:lang w:val="sr-Cyrl-CS"/>
        </w:rPr>
        <w:t>а</w:t>
      </w:r>
      <w:r w:rsidR="000125EB" w:rsidRPr="00624CEE">
        <w:rPr>
          <w:rFonts w:ascii="Times New Roman" w:eastAsia="Calibri" w:hAnsi="Times New Roman" w:cs="Times New Roman"/>
          <w:color w:val="000000" w:themeColor="text1"/>
          <w:sz w:val="24"/>
          <w:szCs w:val="24"/>
          <w:lang w:val="sr-Cyrl-CS"/>
        </w:rPr>
        <w:t xml:space="preserve"> променама прихода из подтачк</w:t>
      </w:r>
      <w:r w:rsidR="00B978BA" w:rsidRPr="00624CEE">
        <w:rPr>
          <w:rFonts w:ascii="Times New Roman" w:eastAsia="Calibri" w:hAnsi="Times New Roman" w:cs="Times New Roman"/>
          <w:color w:val="000000" w:themeColor="text1"/>
          <w:sz w:val="24"/>
          <w:szCs w:val="24"/>
          <w:lang w:val="sr-Cyrl-CS"/>
        </w:rPr>
        <w:t>е</w:t>
      </w:r>
      <w:r w:rsidR="000125EB" w:rsidRPr="00624CEE">
        <w:rPr>
          <w:rFonts w:ascii="Times New Roman" w:eastAsia="Calibri" w:hAnsi="Times New Roman" w:cs="Times New Roman"/>
          <w:color w:val="000000" w:themeColor="text1"/>
          <w:sz w:val="24"/>
          <w:szCs w:val="24"/>
          <w:lang w:val="sr-Cyrl-CS"/>
        </w:rPr>
        <w:t xml:space="preserve"> (1) </w:t>
      </w:r>
      <w:r w:rsidR="00B978BA" w:rsidRPr="00624CEE">
        <w:rPr>
          <w:rFonts w:ascii="Times New Roman" w:eastAsia="Calibri" w:hAnsi="Times New Roman" w:cs="Times New Roman"/>
          <w:color w:val="000000" w:themeColor="text1"/>
          <w:sz w:val="24"/>
          <w:szCs w:val="24"/>
          <w:lang w:val="sr-Cyrl-CS"/>
        </w:rPr>
        <w:t>ове тачке</w:t>
      </w:r>
      <w:r w:rsidR="000125EB" w:rsidRPr="00624CEE">
        <w:rPr>
          <w:rFonts w:ascii="Times New Roman" w:eastAsia="Calibri" w:hAnsi="Times New Roman" w:cs="Times New Roman"/>
          <w:color w:val="000000" w:themeColor="text1"/>
          <w:sz w:val="24"/>
          <w:szCs w:val="24"/>
          <w:lang w:val="sr-Cyrl-CS"/>
        </w:rPr>
        <w:t xml:space="preserve"> по годинама;</w:t>
      </w:r>
    </w:p>
    <w:p w14:paraId="2F7BEA19" w14:textId="7E7A4833" w:rsidR="000125EB" w:rsidRPr="00624CEE" w:rsidRDefault="00AF1AE8" w:rsidP="003820D7">
      <w:pPr>
        <w:numPr>
          <w:ilvl w:val="0"/>
          <w:numId w:val="5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следеће параметре:</w:t>
      </w:r>
    </w:p>
    <w:p w14:paraId="3FD09B4C" w14:textId="77777777" w:rsidR="000125EB" w:rsidRPr="00624CEE" w:rsidRDefault="000125EB" w:rsidP="007656E3">
      <w:pPr>
        <w:numPr>
          <w:ilvl w:val="0"/>
          <w:numId w:val="5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врсте имовине укључене у регулисана средства и њихову укупну вредност;</w:t>
      </w:r>
    </w:p>
    <w:p w14:paraId="40E280C3" w14:textId="77777777" w:rsidR="000125EB" w:rsidRPr="00624CEE" w:rsidRDefault="000125EB" w:rsidP="007656E3">
      <w:pPr>
        <w:numPr>
          <w:ilvl w:val="0"/>
          <w:numId w:val="5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трошак капитала и методологију за његов обрачун;</w:t>
      </w:r>
    </w:p>
    <w:p w14:paraId="4C727DA0" w14:textId="77777777" w:rsidR="000125EB" w:rsidRPr="00624CEE" w:rsidRDefault="000125EB" w:rsidP="007656E3">
      <w:pPr>
        <w:numPr>
          <w:ilvl w:val="0"/>
          <w:numId w:val="5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капиталне издатке из става 2. овог члана;</w:t>
      </w:r>
    </w:p>
    <w:p w14:paraId="5F4A3339" w14:textId="77777777" w:rsidR="000125EB" w:rsidRPr="00624CEE" w:rsidRDefault="000125EB" w:rsidP="007656E3">
      <w:pPr>
        <w:numPr>
          <w:ilvl w:val="0"/>
          <w:numId w:val="5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оперативне расходе;</w:t>
      </w:r>
    </w:p>
    <w:p w14:paraId="3C9BF237" w14:textId="77777777" w:rsidR="000125EB" w:rsidRPr="00624CEE" w:rsidRDefault="000125EB" w:rsidP="007656E3">
      <w:pPr>
        <w:numPr>
          <w:ilvl w:val="0"/>
          <w:numId w:val="5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механизме за подстицаје и циљеве ефикасности;</w:t>
      </w:r>
    </w:p>
    <w:p w14:paraId="5915AA10" w14:textId="4954FE12" w:rsidR="000125EB" w:rsidRPr="00624CEE" w:rsidRDefault="000125EB" w:rsidP="003820D7">
      <w:pPr>
        <w:numPr>
          <w:ilvl w:val="0"/>
          <w:numId w:val="5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индексе инфлације;</w:t>
      </w:r>
    </w:p>
    <w:p w14:paraId="2F2A1762" w14:textId="5EF57591" w:rsidR="000125EB" w:rsidRPr="00624CEE" w:rsidRDefault="00AF1AE8" w:rsidP="007656E3">
      <w:pPr>
        <w:numPr>
          <w:ilvl w:val="0"/>
          <w:numId w:val="5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приход од услуга транспорта;</w:t>
      </w:r>
    </w:p>
    <w:p w14:paraId="4B651849" w14:textId="1E0D9496" w:rsidR="000125EB" w:rsidRPr="00624CEE" w:rsidRDefault="00AF1AE8" w:rsidP="003820D7">
      <w:pPr>
        <w:numPr>
          <w:ilvl w:val="0"/>
          <w:numId w:val="5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следеће односе за приход из тачк</w:t>
      </w:r>
      <w:r w:rsidR="00694381" w:rsidRPr="00624CEE">
        <w:rPr>
          <w:rFonts w:ascii="Times New Roman" w:eastAsia="Calibri" w:hAnsi="Times New Roman" w:cs="Times New Roman"/>
          <w:color w:val="000000" w:themeColor="text1"/>
          <w:sz w:val="24"/>
          <w:szCs w:val="24"/>
          <w:lang w:val="sr-Cyrl-CS"/>
        </w:rPr>
        <w:t>е</w:t>
      </w:r>
      <w:r w:rsidR="000125EB" w:rsidRPr="00624CEE">
        <w:rPr>
          <w:rFonts w:ascii="Times New Roman" w:eastAsia="Calibri" w:hAnsi="Times New Roman" w:cs="Times New Roman"/>
          <w:color w:val="000000" w:themeColor="text1"/>
          <w:sz w:val="24"/>
          <w:szCs w:val="24"/>
          <w:lang w:val="sr-Cyrl-CS"/>
        </w:rPr>
        <w:t xml:space="preserve"> 2) подтачка (4) овог </w:t>
      </w:r>
      <w:r w:rsidR="00FD4ED5" w:rsidRPr="00624CEE">
        <w:rPr>
          <w:rFonts w:ascii="Times New Roman" w:eastAsia="Calibri" w:hAnsi="Times New Roman" w:cs="Times New Roman"/>
          <w:color w:val="000000" w:themeColor="text1"/>
          <w:sz w:val="24"/>
          <w:szCs w:val="24"/>
          <w:lang w:val="sr-Cyrl-CS"/>
        </w:rPr>
        <w:t>става</w:t>
      </w:r>
      <w:r w:rsidR="000125EB" w:rsidRPr="00624CEE">
        <w:rPr>
          <w:rFonts w:ascii="Times New Roman" w:eastAsia="Calibri" w:hAnsi="Times New Roman" w:cs="Times New Roman"/>
          <w:color w:val="000000" w:themeColor="text1"/>
          <w:sz w:val="24"/>
          <w:szCs w:val="24"/>
          <w:lang w:val="sr-Cyrl-CS"/>
        </w:rPr>
        <w:t>:</w:t>
      </w:r>
    </w:p>
    <w:p w14:paraId="006196BE" w14:textId="77777777" w:rsidR="000125EB" w:rsidRPr="00624CEE" w:rsidRDefault="000125EB" w:rsidP="007656E3">
      <w:pPr>
        <w:numPr>
          <w:ilvl w:val="0"/>
          <w:numId w:val="5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однос капацитет - енергент, што подразумева расподелу између прихода од тарифа за транспорт заснованих на капацитету и прихода  од тарифа за транспорт заснованих на енергенту;</w:t>
      </w:r>
    </w:p>
    <w:p w14:paraId="3AE0B1EB" w14:textId="77777777" w:rsidR="000125EB" w:rsidRPr="00624CEE" w:rsidRDefault="000125EB" w:rsidP="007656E3">
      <w:pPr>
        <w:numPr>
          <w:ilvl w:val="0"/>
          <w:numId w:val="5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однос улаз - излаз, што подразумева расподелу између прихода од тарифа за транспорт на свим улазним тачкама и прихода од тарифа за транспорт на свим излазним тачкама;</w:t>
      </w:r>
    </w:p>
    <w:p w14:paraId="48D5ECEF" w14:textId="3751D5FD" w:rsidR="000125EB" w:rsidRPr="00624CEE" w:rsidRDefault="000125EB" w:rsidP="003820D7">
      <w:pPr>
        <w:numPr>
          <w:ilvl w:val="0"/>
          <w:numId w:val="5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однос транспорта у оквиру система </w:t>
      </w:r>
      <w:r w:rsidR="00F934FA" w:rsidRPr="00624CEE">
        <w:rPr>
          <w:rFonts w:ascii="Times New Roman" w:eastAsia="Calibri" w:hAnsi="Times New Roman" w:cs="Times New Roman"/>
          <w:color w:val="000000" w:themeColor="text1"/>
          <w:sz w:val="24"/>
          <w:szCs w:val="24"/>
          <w:lang w:val="sr-Cyrl-CS"/>
        </w:rPr>
        <w:t>и</w:t>
      </w:r>
      <w:r w:rsidRPr="00624CEE">
        <w:rPr>
          <w:rFonts w:ascii="Times New Roman" w:eastAsia="Calibri" w:hAnsi="Times New Roman" w:cs="Times New Roman"/>
          <w:color w:val="000000" w:themeColor="text1"/>
          <w:sz w:val="24"/>
          <w:szCs w:val="24"/>
          <w:lang w:val="sr-Cyrl-CS"/>
        </w:rPr>
        <w:t xml:space="preserve"> транспорта у други систем, што подразумева расподелу између прихода од транспорта у оквиру система на свим улазним и излазним тачкама и прихода од транспорта у други систем корисника система на свим улазним и излазним тачкама</w:t>
      </w:r>
      <w:r w:rsidR="008B153E"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обрачунату у складу са чланом 5. ове уредбе;</w:t>
      </w:r>
    </w:p>
    <w:p w14:paraId="6B5BB5BC" w14:textId="005676A1" w:rsidR="000125EB" w:rsidRPr="00624CEE" w:rsidRDefault="00AF1AE8" w:rsidP="003820D7">
      <w:pPr>
        <w:numPr>
          <w:ilvl w:val="0"/>
          <w:numId w:val="5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информације повезане са претходним тарифним периодом у погледу усклађивања регулаторног рачуна, када оператор транспортног система обавља делатност у оквиру режима без ограничења цене</w:t>
      </w:r>
      <w:r w:rsidR="00F934FA" w:rsidRPr="00624CEE">
        <w:rPr>
          <w:rFonts w:ascii="Times New Roman" w:eastAsia="Calibri" w:hAnsi="Times New Roman" w:cs="Times New Roman"/>
          <w:color w:val="000000" w:themeColor="text1"/>
          <w:sz w:val="24"/>
          <w:szCs w:val="24"/>
          <w:lang w:val="sr-Cyrl-CS"/>
        </w:rPr>
        <w:t>,</w:t>
      </w:r>
      <w:r w:rsidR="000125EB" w:rsidRPr="00624CEE">
        <w:rPr>
          <w:rFonts w:ascii="Times New Roman" w:eastAsia="Calibri" w:hAnsi="Times New Roman" w:cs="Times New Roman"/>
          <w:color w:val="000000" w:themeColor="text1"/>
          <w:sz w:val="24"/>
          <w:szCs w:val="24"/>
          <w:lang w:val="sr-Cyrl-CS"/>
        </w:rPr>
        <w:t xml:space="preserve"> и то:</w:t>
      </w:r>
    </w:p>
    <w:p w14:paraId="3857D42D" w14:textId="77777777" w:rsidR="000125EB" w:rsidRPr="00624CEE" w:rsidRDefault="000125EB" w:rsidP="007656E3">
      <w:pPr>
        <w:numPr>
          <w:ilvl w:val="0"/>
          <w:numId w:val="5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стварно остварен приход, недовољно и прекомерно остварен дозвољен приход и део који је приписан регулаторном рачуну и подрачунима регулаторног рачуна, ако постоје;</w:t>
      </w:r>
    </w:p>
    <w:p w14:paraId="16C09734" w14:textId="79C88A7D" w:rsidR="000125EB" w:rsidRPr="00624CEE" w:rsidRDefault="000125EB" w:rsidP="003820D7">
      <w:pPr>
        <w:numPr>
          <w:ilvl w:val="0"/>
          <w:numId w:val="5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период усклађивања и успостављени механизми за подстицаје;</w:t>
      </w:r>
    </w:p>
    <w:p w14:paraId="339BA9AE" w14:textId="0381CC4B" w:rsidR="000125EB" w:rsidRPr="00624CEE" w:rsidRDefault="00AF1AE8" w:rsidP="003820D7">
      <w:pPr>
        <w:numPr>
          <w:ilvl w:val="0"/>
          <w:numId w:val="5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планирану употребу аукцијске премије;</w:t>
      </w:r>
    </w:p>
    <w:p w14:paraId="47E78830" w14:textId="1E745904" w:rsidR="000125EB" w:rsidRPr="00624CEE" w:rsidRDefault="000125EB" w:rsidP="003820D7">
      <w:pPr>
        <w:numPr>
          <w:ilvl w:val="0"/>
          <w:numId w:val="5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следеће информације о тарифама за транспорт и тарифама за услуге које нису услуге транспорта, заједно са релевантним информацијама о томе како су те тарифе добијене:</w:t>
      </w:r>
    </w:p>
    <w:p w14:paraId="18606CFC" w14:textId="02C6E1D2" w:rsidR="000125EB" w:rsidRPr="00624CEE" w:rsidRDefault="00AF1AE8" w:rsidP="007656E3">
      <w:pPr>
        <w:numPr>
          <w:ilvl w:val="0"/>
          <w:numId w:val="5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транспортне тарифе засноване на енергенту из члана 4. став 5. ове уредбе</w:t>
      </w:r>
      <w:r w:rsidR="00F56212" w:rsidRPr="00624CEE">
        <w:rPr>
          <w:rFonts w:ascii="Times New Roman" w:eastAsia="Calibri" w:hAnsi="Times New Roman" w:cs="Times New Roman"/>
          <w:color w:val="000000" w:themeColor="text1"/>
          <w:sz w:val="24"/>
          <w:szCs w:val="24"/>
          <w:lang w:val="sr-Cyrl-CS"/>
        </w:rPr>
        <w:t>, ако су примењиве</w:t>
      </w:r>
      <w:r w:rsidR="000125EB" w:rsidRPr="00624CEE">
        <w:rPr>
          <w:rFonts w:ascii="Times New Roman" w:eastAsia="Calibri" w:hAnsi="Times New Roman" w:cs="Times New Roman"/>
          <w:color w:val="000000" w:themeColor="text1"/>
          <w:sz w:val="24"/>
          <w:szCs w:val="24"/>
          <w:lang w:val="sr-Cyrl-CS"/>
        </w:rPr>
        <w:t>;</w:t>
      </w:r>
    </w:p>
    <w:p w14:paraId="4641C754" w14:textId="66883767" w:rsidR="000125EB" w:rsidRPr="00624CEE" w:rsidRDefault="00AF1AE8" w:rsidP="007656E3">
      <w:pPr>
        <w:numPr>
          <w:ilvl w:val="0"/>
          <w:numId w:val="5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тарифе за услуге које нису услуге транспорта за пружене услуге које нису услуге транспорта из члана 4. став 6. ове уредбе</w:t>
      </w:r>
      <w:r w:rsidR="00F56212" w:rsidRPr="00624CEE">
        <w:rPr>
          <w:rFonts w:ascii="Times New Roman" w:eastAsia="Calibri" w:hAnsi="Times New Roman" w:cs="Times New Roman"/>
          <w:color w:val="000000" w:themeColor="text1"/>
          <w:sz w:val="24"/>
          <w:szCs w:val="24"/>
          <w:lang w:val="sr-Cyrl-CS"/>
        </w:rPr>
        <w:t>, ако су примењиве</w:t>
      </w:r>
      <w:r w:rsidR="000125EB" w:rsidRPr="00624CEE">
        <w:rPr>
          <w:rFonts w:ascii="Times New Roman" w:eastAsia="Calibri" w:hAnsi="Times New Roman" w:cs="Times New Roman"/>
          <w:color w:val="000000" w:themeColor="text1"/>
          <w:sz w:val="24"/>
          <w:szCs w:val="24"/>
          <w:lang w:val="sr-Cyrl-CS"/>
        </w:rPr>
        <w:t>;</w:t>
      </w:r>
    </w:p>
    <w:p w14:paraId="5D0D51AA" w14:textId="45722DE6" w:rsidR="000125EB" w:rsidRPr="00624CEE" w:rsidRDefault="00AF1AE8" w:rsidP="003820D7">
      <w:pPr>
        <w:numPr>
          <w:ilvl w:val="0"/>
          <w:numId w:val="5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референтне и друге цене примењиве на тачкама које нису тачке из члана 28. ове уредбе.</w:t>
      </w:r>
    </w:p>
    <w:p w14:paraId="7FFECD12" w14:textId="473FCF62" w:rsidR="000125EB" w:rsidRPr="00624CEE" w:rsidRDefault="000125EB" w:rsidP="003820D7">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Информације о параметрима капиталних издатака из става 1. тачка 2) подтачка (3) алинеја </w:t>
      </w:r>
      <w:r w:rsidR="00F56212" w:rsidRPr="00624CEE">
        <w:rPr>
          <w:rFonts w:ascii="Times New Roman" w:eastAsia="Calibri" w:hAnsi="Times New Roman" w:cs="Times New Roman"/>
          <w:color w:val="000000" w:themeColor="text1"/>
          <w:sz w:val="24"/>
          <w:szCs w:val="24"/>
          <w:lang w:val="sr-Cyrl-CS"/>
        </w:rPr>
        <w:t>трећа</w:t>
      </w:r>
      <w:r w:rsidRPr="00624CEE">
        <w:rPr>
          <w:rFonts w:ascii="Times New Roman" w:eastAsia="Calibri" w:hAnsi="Times New Roman" w:cs="Times New Roman"/>
          <w:color w:val="000000" w:themeColor="text1"/>
          <w:sz w:val="24"/>
          <w:szCs w:val="24"/>
          <w:lang w:val="sr-Cyrl-CS"/>
        </w:rPr>
        <w:t xml:space="preserve"> овог члана укључују:</w:t>
      </w:r>
    </w:p>
    <w:p w14:paraId="6D0E3794" w14:textId="77777777" w:rsidR="000125EB" w:rsidRPr="00624CEE" w:rsidRDefault="000125EB" w:rsidP="007656E3">
      <w:pPr>
        <w:numPr>
          <w:ilvl w:val="0"/>
          <w:numId w:val="60"/>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методологије за одређивање почетне вредности имовине;</w:t>
      </w:r>
    </w:p>
    <w:p w14:paraId="55771556" w14:textId="77777777" w:rsidR="000125EB" w:rsidRPr="00624CEE" w:rsidRDefault="000125EB" w:rsidP="007656E3">
      <w:pPr>
        <w:numPr>
          <w:ilvl w:val="0"/>
          <w:numId w:val="60"/>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методологије за поновну процену имовине;</w:t>
      </w:r>
    </w:p>
    <w:p w14:paraId="547A65B9" w14:textId="7B46D592" w:rsidR="000125EB" w:rsidRPr="00624CEE" w:rsidRDefault="000125EB" w:rsidP="007656E3">
      <w:pPr>
        <w:numPr>
          <w:ilvl w:val="0"/>
          <w:numId w:val="60"/>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објашњења о промени вредности имовине</w:t>
      </w:r>
      <w:r w:rsidR="00F56212" w:rsidRPr="00624CEE">
        <w:rPr>
          <w:rFonts w:ascii="Times New Roman" w:eastAsia="Calibri" w:hAnsi="Times New Roman" w:cs="Times New Roman"/>
          <w:color w:val="000000" w:themeColor="text1"/>
          <w:sz w:val="24"/>
          <w:szCs w:val="24"/>
          <w:lang w:val="sr-Cyrl-CS"/>
        </w:rPr>
        <w:t>;</w:t>
      </w:r>
    </w:p>
    <w:p w14:paraId="0C171D37" w14:textId="10E1CA55" w:rsidR="000125EB" w:rsidRPr="00624CEE" w:rsidRDefault="000125EB" w:rsidP="003820D7">
      <w:pPr>
        <w:numPr>
          <w:ilvl w:val="0"/>
          <w:numId w:val="60"/>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периоде амортизације и износе по врсти имовине</w:t>
      </w:r>
      <w:r w:rsidR="00B76D5F" w:rsidRPr="00624CEE">
        <w:rPr>
          <w:rFonts w:ascii="Times New Roman" w:eastAsia="Calibri" w:hAnsi="Times New Roman" w:cs="Times New Roman"/>
          <w:color w:val="000000" w:themeColor="text1"/>
          <w:sz w:val="24"/>
          <w:szCs w:val="24"/>
          <w:lang w:val="sr-Cyrl-CS"/>
        </w:rPr>
        <w:t>.</w:t>
      </w:r>
    </w:p>
    <w:p w14:paraId="6DC86EC4"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Следеће информације се објављују у вези са тарифама за транспорт:</w:t>
      </w:r>
    </w:p>
    <w:p w14:paraId="7E078CF1" w14:textId="411BCD8F" w:rsidR="000125EB" w:rsidRPr="00624CEE" w:rsidRDefault="000125EB" w:rsidP="00AB108E">
      <w:pPr>
        <w:numPr>
          <w:ilvl w:val="0"/>
          <w:numId w:val="6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објашњење:</w:t>
      </w:r>
    </w:p>
    <w:p w14:paraId="02B6E800" w14:textId="2E589D2E" w:rsidR="000125EB" w:rsidRPr="00624CEE" w:rsidRDefault="00AF1AE8" w:rsidP="007656E3">
      <w:pPr>
        <w:numPr>
          <w:ilvl w:val="0"/>
          <w:numId w:val="62"/>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lastRenderedPageBreak/>
        <w:t xml:space="preserve"> </w:t>
      </w:r>
      <w:r w:rsidR="000125EB" w:rsidRPr="00624CEE">
        <w:rPr>
          <w:rFonts w:ascii="Times New Roman" w:eastAsia="Calibri" w:hAnsi="Times New Roman" w:cs="Times New Roman"/>
          <w:color w:val="000000" w:themeColor="text1"/>
          <w:sz w:val="24"/>
          <w:szCs w:val="24"/>
          <w:lang w:val="sr-Cyrl-CS"/>
        </w:rPr>
        <w:t>разлика у нивоу тарифа за транспорт за исту врсту услуге транспорта примењивих у важећем тарифном периоду и тарифном периоду за који се информације објављују;</w:t>
      </w:r>
    </w:p>
    <w:p w14:paraId="12B6DA12" w14:textId="62A9C701" w:rsidR="000125EB" w:rsidRPr="00624CEE" w:rsidRDefault="00AF1AE8" w:rsidP="003820D7">
      <w:pPr>
        <w:numPr>
          <w:ilvl w:val="0"/>
          <w:numId w:val="62"/>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процењене разлике у нивоу тарифа за транспорт за исту врсту услуге транспорта примењивих у тарифном периоду за који се информације објављују и у сваком тарифном периоду у преосталом делу регулаторног периода;</w:t>
      </w:r>
    </w:p>
    <w:p w14:paraId="0DF69285" w14:textId="26446C53" w:rsidR="000125EB" w:rsidRPr="00624CEE" w:rsidRDefault="000125EB" w:rsidP="003820D7">
      <w:pPr>
        <w:numPr>
          <w:ilvl w:val="0"/>
          <w:numId w:val="61"/>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нарочито поједностављени тарифни модел, редовно ажуриран, са објашњењем како се користи, на основу ког корисници система могу </w:t>
      </w:r>
      <w:r w:rsidR="00357916" w:rsidRPr="00624CEE">
        <w:rPr>
          <w:rFonts w:ascii="Times New Roman" w:eastAsia="Calibri" w:hAnsi="Times New Roman" w:cs="Times New Roman"/>
          <w:color w:val="000000" w:themeColor="text1"/>
          <w:sz w:val="24"/>
          <w:szCs w:val="24"/>
          <w:lang w:val="sr-Cyrl-CS"/>
        </w:rPr>
        <w:t xml:space="preserve">да израчунају </w:t>
      </w:r>
      <w:r w:rsidRPr="00624CEE">
        <w:rPr>
          <w:rFonts w:ascii="Times New Roman" w:eastAsia="Calibri" w:hAnsi="Times New Roman" w:cs="Times New Roman"/>
          <w:color w:val="000000" w:themeColor="text1"/>
          <w:sz w:val="24"/>
          <w:szCs w:val="24"/>
          <w:lang w:val="sr-Cyrl-CS"/>
        </w:rPr>
        <w:t>примењиве тарифе за транспорт у важећем тарифном периоду и да процене њихово кретање након тог тарифног периода.</w:t>
      </w:r>
    </w:p>
    <w:p w14:paraId="475FA307" w14:textId="69706497" w:rsidR="000125EB" w:rsidRPr="00624CEE" w:rsidRDefault="00C33CE1"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 погледу тачака</w:t>
      </w:r>
      <w:r w:rsidR="000125EB" w:rsidRPr="00624CEE">
        <w:rPr>
          <w:rFonts w:ascii="Times New Roman" w:eastAsia="Calibri" w:hAnsi="Times New Roman" w:cs="Times New Roman"/>
          <w:color w:val="000000" w:themeColor="text1"/>
          <w:sz w:val="24"/>
          <w:szCs w:val="24"/>
          <w:lang w:val="sr-Cyrl-CS"/>
        </w:rPr>
        <w:t xml:space="preserve"> које нису обухваћене дефиницијом релевантних тачака у складу са одредбама </w:t>
      </w:r>
      <w:r w:rsidR="008F5F95" w:rsidRPr="00624CEE">
        <w:rPr>
          <w:rFonts w:ascii="Times New Roman" w:eastAsia="Calibri" w:hAnsi="Times New Roman" w:cs="Times New Roman"/>
          <w:color w:val="000000" w:themeColor="text1"/>
          <w:sz w:val="24"/>
          <w:szCs w:val="24"/>
          <w:lang w:val="sr-Cyrl-CS"/>
        </w:rPr>
        <w:t xml:space="preserve">прописа </w:t>
      </w:r>
      <w:r w:rsidR="000125EB" w:rsidRPr="00624CEE">
        <w:rPr>
          <w:rFonts w:ascii="Times New Roman" w:eastAsia="Calibri" w:hAnsi="Times New Roman" w:cs="Times New Roman"/>
          <w:color w:val="000000" w:themeColor="text1"/>
          <w:sz w:val="24"/>
          <w:szCs w:val="24"/>
          <w:lang w:val="sr-Cyrl-CS"/>
        </w:rPr>
        <w:t xml:space="preserve">којим се уређују мрежна правила </w:t>
      </w:r>
      <w:r w:rsidR="00C354A5" w:rsidRPr="00624CEE">
        <w:rPr>
          <w:rFonts w:ascii="Times New Roman" w:eastAsia="Calibri" w:hAnsi="Times New Roman" w:cs="Times New Roman"/>
          <w:color w:val="000000" w:themeColor="text1"/>
          <w:sz w:val="24"/>
          <w:szCs w:val="24"/>
          <w:lang w:val="sr-Cyrl-CS"/>
        </w:rPr>
        <w:t>за</w:t>
      </w:r>
      <w:r w:rsidR="000125EB" w:rsidRPr="00624CEE">
        <w:rPr>
          <w:rFonts w:ascii="Times New Roman" w:eastAsia="Calibri" w:hAnsi="Times New Roman" w:cs="Times New Roman"/>
          <w:color w:val="000000" w:themeColor="text1"/>
          <w:sz w:val="24"/>
          <w:szCs w:val="24"/>
          <w:lang w:val="sr-Cyrl-CS"/>
        </w:rPr>
        <w:t xml:space="preserve"> поступ</w:t>
      </w:r>
      <w:r w:rsidR="00C354A5" w:rsidRPr="00624CEE">
        <w:rPr>
          <w:rFonts w:ascii="Times New Roman" w:eastAsia="Calibri" w:hAnsi="Times New Roman" w:cs="Times New Roman"/>
          <w:color w:val="000000" w:themeColor="text1"/>
          <w:sz w:val="24"/>
          <w:szCs w:val="24"/>
          <w:lang w:val="sr-Cyrl-CS"/>
        </w:rPr>
        <w:t>ке</w:t>
      </w:r>
      <w:r w:rsidR="000125EB" w:rsidRPr="00624CEE">
        <w:rPr>
          <w:rFonts w:ascii="Times New Roman" w:eastAsia="Calibri" w:hAnsi="Times New Roman" w:cs="Times New Roman"/>
          <w:color w:val="000000" w:themeColor="text1"/>
          <w:sz w:val="24"/>
          <w:szCs w:val="24"/>
          <w:lang w:val="sr-Cyrl-CS"/>
        </w:rPr>
        <w:t xml:space="preserve"> за управљање загушењима и објављивањ</w:t>
      </w:r>
      <w:r w:rsidR="00C354A5" w:rsidRPr="00624CEE">
        <w:rPr>
          <w:rFonts w:ascii="Times New Roman" w:eastAsia="Calibri" w:hAnsi="Times New Roman" w:cs="Times New Roman"/>
          <w:color w:val="000000" w:themeColor="text1"/>
          <w:sz w:val="24"/>
          <w:szCs w:val="24"/>
          <w:lang w:val="sr-Cyrl-CS"/>
        </w:rPr>
        <w:t>е</w:t>
      </w:r>
      <w:r w:rsidR="000125EB" w:rsidRPr="00624CEE">
        <w:rPr>
          <w:rFonts w:ascii="Times New Roman" w:eastAsia="Calibri" w:hAnsi="Times New Roman" w:cs="Times New Roman"/>
          <w:color w:val="000000" w:themeColor="text1"/>
          <w:sz w:val="24"/>
          <w:szCs w:val="24"/>
          <w:lang w:val="sr-Cyrl-CS"/>
        </w:rPr>
        <w:t xml:space="preserve"> података и </w:t>
      </w:r>
      <w:r w:rsidR="00C354A5" w:rsidRPr="00624CEE">
        <w:rPr>
          <w:rFonts w:ascii="Times New Roman" w:eastAsia="Calibri" w:hAnsi="Times New Roman" w:cs="Times New Roman"/>
          <w:color w:val="000000" w:themeColor="text1"/>
          <w:sz w:val="24"/>
          <w:szCs w:val="24"/>
          <w:lang w:val="sr-Cyrl-CS"/>
        </w:rPr>
        <w:t>техничких</w:t>
      </w:r>
      <w:r w:rsidR="000125EB" w:rsidRPr="00624CEE">
        <w:rPr>
          <w:rFonts w:ascii="Times New Roman" w:eastAsia="Calibri" w:hAnsi="Times New Roman" w:cs="Times New Roman"/>
          <w:color w:val="000000" w:themeColor="text1"/>
          <w:sz w:val="24"/>
          <w:szCs w:val="24"/>
          <w:lang w:val="sr-Cyrl-CS"/>
        </w:rPr>
        <w:t xml:space="preserve"> информација за приступ систему за транспорт природног гаса </w:t>
      </w:r>
      <w:r w:rsidR="008F5F95" w:rsidRPr="00624CEE">
        <w:rPr>
          <w:rFonts w:ascii="Times New Roman" w:eastAsia="Calibri" w:hAnsi="Times New Roman" w:cs="Times New Roman"/>
          <w:color w:val="000000" w:themeColor="text1"/>
          <w:sz w:val="24"/>
          <w:szCs w:val="24"/>
          <w:lang w:val="sr-Cyrl-CS"/>
        </w:rPr>
        <w:t xml:space="preserve">којима се </w:t>
      </w:r>
      <w:r w:rsidR="000125EB" w:rsidRPr="00624CEE">
        <w:rPr>
          <w:rFonts w:ascii="Times New Roman" w:eastAsia="Calibri" w:hAnsi="Times New Roman" w:cs="Times New Roman"/>
          <w:color w:val="000000" w:themeColor="text1"/>
          <w:sz w:val="24"/>
          <w:szCs w:val="24"/>
          <w:lang w:val="sr-Cyrl-CS"/>
        </w:rPr>
        <w:t xml:space="preserve">уређују релевантне тачке за које се објављују информације, информације о износу очекиваног уговореног капацитета и очекиваној количини природног гаса објављују се у складу са одредбама </w:t>
      </w:r>
      <w:r w:rsidR="009E3A28" w:rsidRPr="00624CEE">
        <w:rPr>
          <w:rFonts w:ascii="Times New Roman" w:eastAsia="Calibri" w:hAnsi="Times New Roman" w:cs="Times New Roman"/>
          <w:color w:val="000000" w:themeColor="text1"/>
          <w:sz w:val="24"/>
          <w:szCs w:val="24"/>
          <w:lang w:val="sr-Cyrl-CS"/>
        </w:rPr>
        <w:t>прописа</w:t>
      </w:r>
      <w:r w:rsidR="000125EB" w:rsidRPr="00624CEE">
        <w:rPr>
          <w:rFonts w:ascii="Times New Roman" w:eastAsia="Calibri" w:hAnsi="Times New Roman" w:cs="Times New Roman"/>
          <w:color w:val="000000" w:themeColor="text1"/>
          <w:sz w:val="24"/>
          <w:szCs w:val="24"/>
          <w:lang w:val="sr-Cyrl-CS"/>
        </w:rPr>
        <w:t xml:space="preserve"> којим се уређују мрежна правила </w:t>
      </w:r>
      <w:r w:rsidR="00277653" w:rsidRPr="00624CEE">
        <w:rPr>
          <w:rFonts w:ascii="Times New Roman" w:eastAsia="Calibri" w:hAnsi="Times New Roman" w:cs="Times New Roman"/>
          <w:color w:val="000000" w:themeColor="text1"/>
          <w:sz w:val="24"/>
          <w:szCs w:val="24"/>
          <w:lang w:val="sr-Cyrl-CS"/>
        </w:rPr>
        <w:t xml:space="preserve">за поступке за управљање загушењима и објављивање података и техничких информација </w:t>
      </w:r>
      <w:r w:rsidR="000125EB" w:rsidRPr="00624CEE">
        <w:rPr>
          <w:rFonts w:ascii="Times New Roman" w:eastAsia="Calibri" w:hAnsi="Times New Roman" w:cs="Times New Roman"/>
          <w:color w:val="000000" w:themeColor="text1"/>
          <w:sz w:val="24"/>
          <w:szCs w:val="24"/>
          <w:lang w:val="sr-Cyrl-CS"/>
        </w:rPr>
        <w:t>за приступ систему за транспорт природног гаса кој</w:t>
      </w:r>
      <w:r w:rsidR="00FD5CC6" w:rsidRPr="00624CEE">
        <w:rPr>
          <w:rFonts w:ascii="Times New Roman" w:eastAsia="Calibri" w:hAnsi="Times New Roman" w:cs="Times New Roman"/>
          <w:color w:val="000000" w:themeColor="text1"/>
          <w:sz w:val="24"/>
          <w:szCs w:val="24"/>
          <w:lang w:val="sr-Cyrl-CS"/>
        </w:rPr>
        <w:t xml:space="preserve">има се </w:t>
      </w:r>
      <w:r w:rsidR="000125EB" w:rsidRPr="00624CEE">
        <w:rPr>
          <w:rFonts w:ascii="Times New Roman" w:eastAsia="Calibri" w:hAnsi="Times New Roman" w:cs="Times New Roman"/>
          <w:color w:val="000000" w:themeColor="text1"/>
          <w:sz w:val="24"/>
          <w:szCs w:val="24"/>
          <w:lang w:val="sr-Cyrl-CS"/>
        </w:rPr>
        <w:t xml:space="preserve"> уређуј</w:t>
      </w:r>
      <w:r w:rsidR="00FD5CC6" w:rsidRPr="00624CEE">
        <w:rPr>
          <w:rFonts w:ascii="Times New Roman" w:eastAsia="Calibri" w:hAnsi="Times New Roman" w:cs="Times New Roman"/>
          <w:color w:val="000000" w:themeColor="text1"/>
          <w:sz w:val="24"/>
          <w:szCs w:val="24"/>
          <w:lang w:val="sr-Cyrl-CS"/>
        </w:rPr>
        <w:t>е</w:t>
      </w:r>
      <w:r w:rsidR="000125EB" w:rsidRPr="00624CEE">
        <w:rPr>
          <w:rFonts w:ascii="Times New Roman" w:eastAsia="Calibri" w:hAnsi="Times New Roman" w:cs="Times New Roman"/>
          <w:color w:val="000000" w:themeColor="text1"/>
          <w:sz w:val="24"/>
          <w:szCs w:val="24"/>
          <w:lang w:val="sr-Cyrl-CS"/>
        </w:rPr>
        <w:t xml:space="preserve"> објављивање информација за те тачке.</w:t>
      </w:r>
    </w:p>
    <w:p w14:paraId="3AFE0B8D"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3F0DE90E" w14:textId="3434B4F8"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Форма објаве</w:t>
      </w:r>
    </w:p>
    <w:p w14:paraId="650F67EE" w14:textId="77777777" w:rsidR="00AF1AE8" w:rsidRPr="00624CEE" w:rsidRDefault="00AF1AE8" w:rsidP="00762F92">
      <w:pPr>
        <w:pStyle w:val="Heading2"/>
        <w:spacing w:before="0"/>
        <w:ind w:left="0" w:right="0"/>
        <w:contextualSpacing/>
        <w:rPr>
          <w:rFonts w:ascii="Times New Roman" w:hAnsi="Times New Roman" w:cs="Times New Roman"/>
          <w:b w:val="0"/>
          <w:sz w:val="24"/>
          <w:szCs w:val="24"/>
          <w:lang w:val="sr-Cyrl-CS"/>
        </w:rPr>
      </w:pPr>
    </w:p>
    <w:p w14:paraId="13B286D8"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30.</w:t>
      </w:r>
    </w:p>
    <w:p w14:paraId="42EBCE42" w14:textId="1FEAB2C5" w:rsidR="000125EB" w:rsidRPr="00624CEE" w:rsidRDefault="00DA2624"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Оператори</w:t>
      </w:r>
      <w:r w:rsidR="000125EB" w:rsidRPr="00624CEE">
        <w:rPr>
          <w:rFonts w:ascii="Times New Roman" w:eastAsia="Calibri" w:hAnsi="Times New Roman" w:cs="Times New Roman"/>
          <w:color w:val="000000" w:themeColor="text1"/>
          <w:sz w:val="24"/>
          <w:szCs w:val="24"/>
          <w:lang w:val="sr-Cyrl-CS"/>
        </w:rPr>
        <w:t xml:space="preserve"> транспортног система који су чланови односно посматрачи у асоцијацији ENTSO</w:t>
      </w:r>
      <w:r w:rsidR="00FD5CC6" w:rsidRPr="00624CEE">
        <w:rPr>
          <w:rFonts w:ascii="Times New Roman" w:eastAsia="Calibri" w:hAnsi="Times New Roman" w:cs="Times New Roman"/>
          <w:color w:val="000000" w:themeColor="text1"/>
          <w:sz w:val="24"/>
          <w:szCs w:val="24"/>
          <w:lang w:val="sr-Cyrl-CS"/>
        </w:rPr>
        <w:t>-</w:t>
      </w:r>
      <w:r w:rsidR="000125EB" w:rsidRPr="00624CEE">
        <w:rPr>
          <w:rFonts w:ascii="Times New Roman" w:eastAsia="Calibri" w:hAnsi="Times New Roman" w:cs="Times New Roman"/>
          <w:color w:val="000000" w:themeColor="text1"/>
          <w:sz w:val="24"/>
          <w:szCs w:val="24"/>
          <w:lang w:val="sr-Cyrl-CS"/>
        </w:rPr>
        <w:t>G</w:t>
      </w:r>
      <w:r w:rsidR="00FD5CC6" w:rsidRPr="00624CEE">
        <w:rPr>
          <w:rFonts w:ascii="Times New Roman" w:eastAsia="Calibri" w:hAnsi="Times New Roman" w:cs="Times New Roman"/>
          <w:color w:val="000000" w:themeColor="text1"/>
          <w:sz w:val="24"/>
          <w:szCs w:val="24"/>
          <w:lang w:val="sr-Cyrl-CS"/>
        </w:rPr>
        <w:t>,</w:t>
      </w:r>
      <w:r w:rsidR="000125EB" w:rsidRPr="00624CEE">
        <w:rPr>
          <w:rFonts w:ascii="Times New Roman" w:eastAsia="Calibri" w:hAnsi="Times New Roman" w:cs="Times New Roman"/>
          <w:color w:val="000000" w:themeColor="text1"/>
          <w:sz w:val="24"/>
          <w:szCs w:val="24"/>
          <w:lang w:val="sr-Cyrl-CS"/>
        </w:rPr>
        <w:t xml:space="preserve"> </w:t>
      </w:r>
      <w:r w:rsidR="00FD5CC6" w:rsidRPr="00624CEE">
        <w:rPr>
          <w:rFonts w:ascii="Times New Roman" w:eastAsia="Calibri" w:hAnsi="Times New Roman" w:cs="Times New Roman"/>
          <w:color w:val="000000" w:themeColor="text1"/>
          <w:sz w:val="24"/>
          <w:szCs w:val="24"/>
          <w:lang w:val="sr-Cyrl-CS"/>
        </w:rPr>
        <w:t xml:space="preserve">у складу са чланом 76. став 2. Уговора о оснивању Енергетске заједнице, објављују </w:t>
      </w:r>
      <w:r w:rsidR="000125EB" w:rsidRPr="00624CEE">
        <w:rPr>
          <w:rFonts w:ascii="Times New Roman" w:eastAsia="Calibri" w:hAnsi="Times New Roman" w:cs="Times New Roman"/>
          <w:color w:val="000000" w:themeColor="text1"/>
          <w:sz w:val="24"/>
          <w:szCs w:val="24"/>
          <w:lang w:val="sr-Cyrl-CS"/>
        </w:rPr>
        <w:t xml:space="preserve">информације из чл. 28. и 29. ове уредбе у роковима из члана 31. ове уредбе преко линка на платформи из одредаба </w:t>
      </w:r>
      <w:r w:rsidR="00FD5CC6" w:rsidRPr="00624CEE">
        <w:rPr>
          <w:rFonts w:ascii="Times New Roman" w:eastAsia="Calibri" w:hAnsi="Times New Roman" w:cs="Times New Roman"/>
          <w:color w:val="000000" w:themeColor="text1"/>
          <w:sz w:val="24"/>
          <w:szCs w:val="24"/>
          <w:lang w:val="sr-Cyrl-CS"/>
        </w:rPr>
        <w:t xml:space="preserve">прописа </w:t>
      </w:r>
      <w:r w:rsidR="000125EB" w:rsidRPr="00624CEE">
        <w:rPr>
          <w:rFonts w:ascii="Times New Roman" w:eastAsia="Calibri" w:hAnsi="Times New Roman" w:cs="Times New Roman"/>
          <w:color w:val="000000" w:themeColor="text1"/>
          <w:sz w:val="24"/>
          <w:szCs w:val="24"/>
          <w:lang w:val="sr-Cyrl-CS"/>
        </w:rPr>
        <w:t xml:space="preserve">којим се уређују мрежна правила </w:t>
      </w:r>
      <w:r w:rsidR="00554C4F" w:rsidRPr="00624CEE">
        <w:rPr>
          <w:rFonts w:ascii="Times New Roman" w:eastAsia="Calibri" w:hAnsi="Times New Roman" w:cs="Times New Roman"/>
          <w:color w:val="000000" w:themeColor="text1"/>
          <w:sz w:val="24"/>
          <w:szCs w:val="24"/>
          <w:lang w:val="sr-Cyrl-CS"/>
        </w:rPr>
        <w:t xml:space="preserve">за поступке за управљање загушењима и објављивање података и техничких информација за приступ систему за транспорт природног гаса </w:t>
      </w:r>
      <w:r w:rsidR="000125EB" w:rsidRPr="00624CEE">
        <w:rPr>
          <w:rFonts w:ascii="Times New Roman" w:eastAsia="Calibri" w:hAnsi="Times New Roman" w:cs="Times New Roman"/>
          <w:color w:val="000000" w:themeColor="text1"/>
          <w:sz w:val="24"/>
          <w:szCs w:val="24"/>
          <w:lang w:val="sr-Cyrl-CS"/>
        </w:rPr>
        <w:t>кој</w:t>
      </w:r>
      <w:r w:rsidR="00FD5CC6" w:rsidRPr="00624CEE">
        <w:rPr>
          <w:rFonts w:ascii="Times New Roman" w:eastAsia="Calibri" w:hAnsi="Times New Roman" w:cs="Times New Roman"/>
          <w:color w:val="000000" w:themeColor="text1"/>
          <w:sz w:val="24"/>
          <w:szCs w:val="24"/>
          <w:lang w:val="sr-Cyrl-CS"/>
        </w:rPr>
        <w:t xml:space="preserve">има се </w:t>
      </w:r>
      <w:r w:rsidR="000125EB" w:rsidRPr="00624CEE">
        <w:rPr>
          <w:rFonts w:ascii="Times New Roman" w:eastAsia="Calibri" w:hAnsi="Times New Roman" w:cs="Times New Roman"/>
          <w:color w:val="000000" w:themeColor="text1"/>
          <w:sz w:val="24"/>
          <w:szCs w:val="24"/>
          <w:lang w:val="sr-Cyrl-CS"/>
        </w:rPr>
        <w:t xml:space="preserve"> уређуј</w:t>
      </w:r>
      <w:r w:rsidR="00FD5CC6" w:rsidRPr="00624CEE">
        <w:rPr>
          <w:rFonts w:ascii="Times New Roman" w:eastAsia="Calibri" w:hAnsi="Times New Roman" w:cs="Times New Roman"/>
          <w:color w:val="000000" w:themeColor="text1"/>
          <w:sz w:val="24"/>
          <w:szCs w:val="24"/>
          <w:lang w:val="sr-Cyrl-CS"/>
        </w:rPr>
        <w:t>е</w:t>
      </w:r>
      <w:r w:rsidR="000125EB" w:rsidRPr="00624CEE">
        <w:rPr>
          <w:rFonts w:ascii="Times New Roman" w:eastAsia="Calibri" w:hAnsi="Times New Roman" w:cs="Times New Roman"/>
          <w:color w:val="000000" w:themeColor="text1"/>
          <w:sz w:val="24"/>
          <w:szCs w:val="24"/>
          <w:lang w:val="sr-Cyrl-CS"/>
        </w:rPr>
        <w:t xml:space="preserve"> јединствен</w:t>
      </w:r>
      <w:r w:rsidR="00FD5CC6" w:rsidRPr="00624CEE">
        <w:rPr>
          <w:rFonts w:ascii="Times New Roman" w:eastAsia="Calibri" w:hAnsi="Times New Roman" w:cs="Times New Roman"/>
          <w:color w:val="000000" w:themeColor="text1"/>
          <w:sz w:val="24"/>
          <w:szCs w:val="24"/>
          <w:lang w:val="sr-Cyrl-CS"/>
        </w:rPr>
        <w:t>а</w:t>
      </w:r>
      <w:r w:rsidR="000125EB" w:rsidRPr="00624CEE">
        <w:rPr>
          <w:rFonts w:ascii="Times New Roman" w:eastAsia="Calibri" w:hAnsi="Times New Roman" w:cs="Times New Roman"/>
          <w:color w:val="000000" w:themeColor="text1"/>
          <w:sz w:val="24"/>
          <w:szCs w:val="24"/>
          <w:lang w:val="sr-Cyrl-CS"/>
        </w:rPr>
        <w:t xml:space="preserve"> централн</w:t>
      </w:r>
      <w:r w:rsidR="00FD5CC6" w:rsidRPr="00624CEE">
        <w:rPr>
          <w:rFonts w:ascii="Times New Roman" w:eastAsia="Calibri" w:hAnsi="Times New Roman" w:cs="Times New Roman"/>
          <w:color w:val="000000" w:themeColor="text1"/>
          <w:sz w:val="24"/>
          <w:szCs w:val="24"/>
          <w:lang w:val="sr-Cyrl-CS"/>
        </w:rPr>
        <w:t>а</w:t>
      </w:r>
      <w:r w:rsidR="000125EB" w:rsidRPr="00624CEE">
        <w:rPr>
          <w:rFonts w:ascii="Times New Roman" w:eastAsia="Calibri" w:hAnsi="Times New Roman" w:cs="Times New Roman"/>
          <w:color w:val="000000" w:themeColor="text1"/>
          <w:sz w:val="24"/>
          <w:szCs w:val="24"/>
          <w:lang w:val="sr-Cyrl-CS"/>
        </w:rPr>
        <w:t xml:space="preserve"> платформ</w:t>
      </w:r>
      <w:r w:rsidR="00FD5CC6" w:rsidRPr="00624CEE">
        <w:rPr>
          <w:rFonts w:ascii="Times New Roman" w:eastAsia="Calibri" w:hAnsi="Times New Roman" w:cs="Times New Roman"/>
          <w:color w:val="000000" w:themeColor="text1"/>
          <w:sz w:val="24"/>
          <w:szCs w:val="24"/>
          <w:lang w:val="sr-Cyrl-CS"/>
        </w:rPr>
        <w:t>а</w:t>
      </w:r>
      <w:r w:rsidR="00694381" w:rsidRPr="00624CEE">
        <w:rPr>
          <w:rFonts w:ascii="Times New Roman" w:eastAsia="Calibri" w:hAnsi="Times New Roman" w:cs="Times New Roman"/>
          <w:color w:val="000000" w:themeColor="text1"/>
          <w:sz w:val="24"/>
          <w:szCs w:val="24"/>
          <w:lang w:val="sr-Cyrl-CS"/>
        </w:rPr>
        <w:t>.</w:t>
      </w:r>
      <w:r w:rsidR="00922106" w:rsidRPr="00624CEE">
        <w:rPr>
          <w:rFonts w:ascii="Times New Roman" w:eastAsia="Calibri" w:hAnsi="Times New Roman" w:cs="Times New Roman"/>
          <w:color w:val="000000" w:themeColor="text1"/>
          <w:sz w:val="24"/>
          <w:szCs w:val="24"/>
          <w:lang w:val="sr-Cyrl-CS"/>
        </w:rPr>
        <w:t xml:space="preserve"> </w:t>
      </w:r>
    </w:p>
    <w:p w14:paraId="6B547FE2"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Информације из чл. 28. и 29. ове уредбе морају да буду доступне јавности, без накнаде и без икаквих ограничења у погледу употребе и објављују се:</w:t>
      </w:r>
    </w:p>
    <w:p w14:paraId="23BAED00" w14:textId="77777777" w:rsidR="000125EB" w:rsidRPr="00624CEE" w:rsidRDefault="000125EB" w:rsidP="007656E3">
      <w:pPr>
        <w:numPr>
          <w:ilvl w:val="0"/>
          <w:numId w:val="6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на начин који је једноставан за коришћење;</w:t>
      </w:r>
    </w:p>
    <w:p w14:paraId="5522E20E" w14:textId="77777777" w:rsidR="000125EB" w:rsidRPr="00624CEE" w:rsidRDefault="000125EB" w:rsidP="007656E3">
      <w:pPr>
        <w:numPr>
          <w:ilvl w:val="0"/>
          <w:numId w:val="6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на јасан и лако доступан начин и на недискриминаторној основи;</w:t>
      </w:r>
    </w:p>
    <w:p w14:paraId="364710BF" w14:textId="77777777" w:rsidR="000125EB" w:rsidRPr="00624CEE" w:rsidRDefault="000125EB" w:rsidP="007656E3">
      <w:pPr>
        <w:numPr>
          <w:ilvl w:val="0"/>
          <w:numId w:val="6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 формату који се може преузети;</w:t>
      </w:r>
    </w:p>
    <w:p w14:paraId="2602C462" w14:textId="09D8F734" w:rsidR="000125EB" w:rsidRPr="00624CEE" w:rsidRDefault="000125EB" w:rsidP="003820D7">
      <w:pPr>
        <w:numPr>
          <w:ilvl w:val="0"/>
          <w:numId w:val="63"/>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на српском језику и </w:t>
      </w:r>
      <w:r w:rsidR="00E607CF" w:rsidRPr="00624CEE">
        <w:rPr>
          <w:rFonts w:ascii="Times New Roman" w:eastAsia="Calibri" w:hAnsi="Times New Roman" w:cs="Times New Roman"/>
          <w:color w:val="000000" w:themeColor="text1"/>
          <w:sz w:val="24"/>
          <w:szCs w:val="24"/>
          <w:lang w:val="sr-Cyrl-CS"/>
        </w:rPr>
        <w:t>ако је</w:t>
      </w:r>
      <w:r w:rsidRPr="00624CEE">
        <w:rPr>
          <w:rFonts w:ascii="Times New Roman" w:eastAsia="Calibri" w:hAnsi="Times New Roman" w:cs="Times New Roman"/>
          <w:color w:val="000000" w:themeColor="text1"/>
          <w:sz w:val="24"/>
          <w:szCs w:val="24"/>
          <w:lang w:val="sr-Cyrl-CS"/>
        </w:rPr>
        <w:t xml:space="preserve"> могуће на енглеском језику.</w:t>
      </w:r>
    </w:p>
    <w:p w14:paraId="53349E92" w14:textId="2CF0341A" w:rsidR="000125EB" w:rsidRPr="00624CEE" w:rsidRDefault="009C7DA3"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DA2624" w:rsidRPr="00624CEE">
        <w:rPr>
          <w:rFonts w:ascii="Times New Roman" w:eastAsia="Calibri" w:hAnsi="Times New Roman" w:cs="Times New Roman"/>
          <w:color w:val="000000" w:themeColor="text1"/>
          <w:sz w:val="24"/>
          <w:szCs w:val="24"/>
          <w:lang w:val="sr-Cyrl-CS"/>
        </w:rPr>
        <w:t>Оператори</w:t>
      </w:r>
      <w:r w:rsidR="000125EB" w:rsidRPr="00624CEE">
        <w:rPr>
          <w:rFonts w:ascii="Times New Roman" w:eastAsia="Calibri" w:hAnsi="Times New Roman" w:cs="Times New Roman"/>
          <w:color w:val="000000" w:themeColor="text1"/>
          <w:sz w:val="24"/>
          <w:szCs w:val="24"/>
          <w:lang w:val="sr-Cyrl-CS"/>
        </w:rPr>
        <w:t xml:space="preserve"> транспортног система који су чланови или посматрачи у асоцијацији ENTSO</w:t>
      </w:r>
      <w:r w:rsidR="000922AA" w:rsidRPr="00624CEE">
        <w:rPr>
          <w:rFonts w:ascii="Times New Roman" w:eastAsia="Calibri" w:hAnsi="Times New Roman" w:cs="Times New Roman"/>
          <w:color w:val="000000" w:themeColor="text1"/>
          <w:sz w:val="24"/>
          <w:szCs w:val="24"/>
          <w:lang w:val="sr-Cyrl-CS"/>
        </w:rPr>
        <w:t>-</w:t>
      </w:r>
      <w:r w:rsidR="000125EB" w:rsidRPr="00624CEE">
        <w:rPr>
          <w:rFonts w:ascii="Times New Roman" w:eastAsia="Calibri" w:hAnsi="Times New Roman" w:cs="Times New Roman"/>
          <w:color w:val="000000" w:themeColor="text1"/>
          <w:sz w:val="24"/>
          <w:szCs w:val="24"/>
          <w:lang w:val="sr-Cyrl-CS"/>
        </w:rPr>
        <w:t>G</w:t>
      </w:r>
      <w:r w:rsidR="000922AA" w:rsidRPr="00624CEE">
        <w:rPr>
          <w:rFonts w:ascii="Times New Roman" w:eastAsia="Calibri" w:hAnsi="Times New Roman" w:cs="Times New Roman"/>
          <w:color w:val="000000" w:themeColor="text1"/>
          <w:sz w:val="24"/>
          <w:szCs w:val="24"/>
          <w:lang w:val="sr-Cyrl-CS"/>
        </w:rPr>
        <w:t>,</w:t>
      </w:r>
      <w:r w:rsidR="000125EB" w:rsidRPr="00624CEE">
        <w:rPr>
          <w:rFonts w:ascii="Times New Roman" w:eastAsia="Calibri" w:hAnsi="Times New Roman" w:cs="Times New Roman"/>
          <w:color w:val="000000" w:themeColor="text1"/>
          <w:sz w:val="24"/>
          <w:szCs w:val="24"/>
          <w:lang w:val="sr-Cyrl-CS"/>
        </w:rPr>
        <w:t xml:space="preserve"> </w:t>
      </w:r>
      <w:r w:rsidR="000922AA" w:rsidRPr="00624CEE">
        <w:rPr>
          <w:rFonts w:ascii="Times New Roman" w:eastAsia="Calibri" w:hAnsi="Times New Roman" w:cs="Times New Roman"/>
          <w:color w:val="000000" w:themeColor="text1"/>
          <w:sz w:val="24"/>
          <w:szCs w:val="24"/>
          <w:lang w:val="sr-Cyrl-CS"/>
        </w:rPr>
        <w:t xml:space="preserve">у складу са чланом 76. став 2. Уговора о оснивању Енергетске заједнице, објављују </w:t>
      </w:r>
      <w:r w:rsidR="000125EB" w:rsidRPr="00624CEE">
        <w:rPr>
          <w:rFonts w:ascii="Times New Roman" w:eastAsia="Calibri" w:hAnsi="Times New Roman" w:cs="Times New Roman"/>
          <w:color w:val="000000" w:themeColor="text1"/>
          <w:sz w:val="24"/>
          <w:szCs w:val="24"/>
          <w:lang w:val="sr-Cyrl-CS"/>
        </w:rPr>
        <w:t xml:space="preserve">следеће информације за тачке интерконекције на платформи из одредаба </w:t>
      </w:r>
      <w:r w:rsidR="000922AA" w:rsidRPr="00624CEE">
        <w:rPr>
          <w:rFonts w:ascii="Times New Roman" w:eastAsia="Calibri" w:hAnsi="Times New Roman" w:cs="Times New Roman"/>
          <w:color w:val="000000" w:themeColor="text1"/>
          <w:sz w:val="24"/>
          <w:szCs w:val="24"/>
          <w:lang w:val="sr-Cyrl-CS"/>
        </w:rPr>
        <w:t xml:space="preserve">прописа </w:t>
      </w:r>
      <w:r w:rsidR="000125EB" w:rsidRPr="00624CEE">
        <w:rPr>
          <w:rFonts w:ascii="Times New Roman" w:eastAsia="Calibri" w:hAnsi="Times New Roman" w:cs="Times New Roman"/>
          <w:color w:val="000000" w:themeColor="text1"/>
          <w:sz w:val="24"/>
          <w:szCs w:val="24"/>
          <w:lang w:val="sr-Cyrl-CS"/>
        </w:rPr>
        <w:t xml:space="preserve">којим се уређују мрежна правила </w:t>
      </w:r>
      <w:r w:rsidR="00651C52" w:rsidRPr="00624CEE">
        <w:rPr>
          <w:rFonts w:ascii="Times New Roman" w:eastAsia="Calibri" w:hAnsi="Times New Roman" w:cs="Times New Roman"/>
          <w:color w:val="000000" w:themeColor="text1"/>
          <w:sz w:val="24"/>
          <w:szCs w:val="24"/>
          <w:lang w:val="sr-Cyrl-CS"/>
        </w:rPr>
        <w:t xml:space="preserve">за поступке за управљање загушењима и објављивање података и техничких информација за приступ систему за транспорт природног гаса </w:t>
      </w:r>
      <w:r w:rsidR="000125EB" w:rsidRPr="00624CEE">
        <w:rPr>
          <w:rFonts w:ascii="Times New Roman" w:eastAsia="Calibri" w:hAnsi="Times New Roman" w:cs="Times New Roman"/>
          <w:color w:val="000000" w:themeColor="text1"/>
          <w:sz w:val="24"/>
          <w:szCs w:val="24"/>
          <w:lang w:val="sr-Cyrl-CS"/>
        </w:rPr>
        <w:t>кој</w:t>
      </w:r>
      <w:r w:rsidR="000922AA" w:rsidRPr="00624CEE">
        <w:rPr>
          <w:rFonts w:ascii="Times New Roman" w:eastAsia="Calibri" w:hAnsi="Times New Roman" w:cs="Times New Roman"/>
          <w:color w:val="000000" w:themeColor="text1"/>
          <w:sz w:val="24"/>
          <w:szCs w:val="24"/>
          <w:lang w:val="sr-Cyrl-CS"/>
        </w:rPr>
        <w:t xml:space="preserve">има се </w:t>
      </w:r>
      <w:r w:rsidR="000125EB" w:rsidRPr="00624CEE">
        <w:rPr>
          <w:rFonts w:ascii="Times New Roman" w:eastAsia="Calibri" w:hAnsi="Times New Roman" w:cs="Times New Roman"/>
          <w:color w:val="000000" w:themeColor="text1"/>
          <w:sz w:val="24"/>
          <w:szCs w:val="24"/>
          <w:lang w:val="sr-Cyrl-CS"/>
        </w:rPr>
        <w:t xml:space="preserve"> уређуј</w:t>
      </w:r>
      <w:r w:rsidR="000922AA" w:rsidRPr="00624CEE">
        <w:rPr>
          <w:rFonts w:ascii="Times New Roman" w:eastAsia="Calibri" w:hAnsi="Times New Roman" w:cs="Times New Roman"/>
          <w:color w:val="000000" w:themeColor="text1"/>
          <w:sz w:val="24"/>
          <w:szCs w:val="24"/>
          <w:lang w:val="sr-Cyrl-CS"/>
        </w:rPr>
        <w:t>е</w:t>
      </w:r>
      <w:r w:rsidR="000125EB" w:rsidRPr="00624CEE">
        <w:rPr>
          <w:rFonts w:ascii="Times New Roman" w:eastAsia="Calibri" w:hAnsi="Times New Roman" w:cs="Times New Roman"/>
          <w:color w:val="000000" w:themeColor="text1"/>
          <w:sz w:val="24"/>
          <w:szCs w:val="24"/>
          <w:lang w:val="sr-Cyrl-CS"/>
        </w:rPr>
        <w:t xml:space="preserve"> јединствен</w:t>
      </w:r>
      <w:r w:rsidR="000922AA" w:rsidRPr="00624CEE">
        <w:rPr>
          <w:rFonts w:ascii="Times New Roman" w:eastAsia="Calibri" w:hAnsi="Times New Roman" w:cs="Times New Roman"/>
          <w:color w:val="000000" w:themeColor="text1"/>
          <w:sz w:val="24"/>
          <w:szCs w:val="24"/>
          <w:lang w:val="sr-Cyrl-CS"/>
        </w:rPr>
        <w:t>а</w:t>
      </w:r>
      <w:r w:rsidR="000125EB" w:rsidRPr="00624CEE">
        <w:rPr>
          <w:rFonts w:ascii="Times New Roman" w:eastAsia="Calibri" w:hAnsi="Times New Roman" w:cs="Times New Roman"/>
          <w:color w:val="000000" w:themeColor="text1"/>
          <w:sz w:val="24"/>
          <w:szCs w:val="24"/>
          <w:lang w:val="sr-Cyrl-CS"/>
        </w:rPr>
        <w:t xml:space="preserve"> централн</w:t>
      </w:r>
      <w:r w:rsidR="000922AA" w:rsidRPr="00624CEE">
        <w:rPr>
          <w:rFonts w:ascii="Times New Roman" w:eastAsia="Calibri" w:hAnsi="Times New Roman" w:cs="Times New Roman"/>
          <w:color w:val="000000" w:themeColor="text1"/>
          <w:sz w:val="24"/>
          <w:szCs w:val="24"/>
          <w:lang w:val="sr-Cyrl-CS"/>
        </w:rPr>
        <w:t>а</w:t>
      </w:r>
      <w:r w:rsidR="000125EB" w:rsidRPr="00624CEE">
        <w:rPr>
          <w:rFonts w:ascii="Times New Roman" w:eastAsia="Calibri" w:hAnsi="Times New Roman" w:cs="Times New Roman"/>
          <w:color w:val="000000" w:themeColor="text1"/>
          <w:sz w:val="24"/>
          <w:szCs w:val="24"/>
          <w:lang w:val="sr-Cyrl-CS"/>
        </w:rPr>
        <w:t xml:space="preserve"> платформ</w:t>
      </w:r>
      <w:r w:rsidR="000922AA" w:rsidRPr="00624CEE">
        <w:rPr>
          <w:rFonts w:ascii="Times New Roman" w:eastAsia="Calibri" w:hAnsi="Times New Roman" w:cs="Times New Roman"/>
          <w:color w:val="000000" w:themeColor="text1"/>
          <w:sz w:val="24"/>
          <w:szCs w:val="24"/>
          <w:lang w:val="sr-Cyrl-CS"/>
        </w:rPr>
        <w:t>а</w:t>
      </w:r>
      <w:r w:rsidR="000125EB" w:rsidRPr="00624CEE">
        <w:rPr>
          <w:rFonts w:ascii="Times New Roman" w:eastAsia="Calibri" w:hAnsi="Times New Roman" w:cs="Times New Roman"/>
          <w:color w:val="000000" w:themeColor="text1"/>
          <w:sz w:val="24"/>
          <w:szCs w:val="24"/>
          <w:lang w:val="sr-Cyrl-CS"/>
        </w:rPr>
        <w:t>:</w:t>
      </w:r>
    </w:p>
    <w:p w14:paraId="24B41F02" w14:textId="160B895D" w:rsidR="000125EB" w:rsidRPr="00624CEE" w:rsidRDefault="000125EB" w:rsidP="007656E3">
      <w:pPr>
        <w:numPr>
          <w:ilvl w:val="0"/>
          <w:numId w:val="6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у складу са чланом 28. ове уредбе, резервне цене за стандардне капацитетне производе за непрекидни капацитет и стандардне капацитетне производе за прекидни капацитет; </w:t>
      </w:r>
    </w:p>
    <w:p w14:paraId="4B872344" w14:textId="017D6938" w:rsidR="000125EB" w:rsidRPr="00624CEE" w:rsidRDefault="000125EB" w:rsidP="003820D7">
      <w:pPr>
        <w:numPr>
          <w:ilvl w:val="0"/>
          <w:numId w:val="64"/>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 ск</w:t>
      </w:r>
      <w:r w:rsidR="00B720A5" w:rsidRPr="00624CEE">
        <w:rPr>
          <w:rFonts w:ascii="Times New Roman" w:eastAsia="Calibri" w:hAnsi="Times New Roman" w:cs="Times New Roman"/>
          <w:color w:val="000000" w:themeColor="text1"/>
          <w:sz w:val="24"/>
          <w:szCs w:val="24"/>
          <w:lang w:val="sr-Cyrl-CS"/>
        </w:rPr>
        <w:t>л</w:t>
      </w:r>
      <w:r w:rsidRPr="00624CEE">
        <w:rPr>
          <w:rFonts w:ascii="Times New Roman" w:eastAsia="Calibri" w:hAnsi="Times New Roman" w:cs="Times New Roman"/>
          <w:color w:val="000000" w:themeColor="text1"/>
          <w:sz w:val="24"/>
          <w:szCs w:val="24"/>
          <w:lang w:val="sr-Cyrl-CS"/>
        </w:rPr>
        <w:t>аду са чланом 29. ове уредбе, накнаду засновану на протоку из члана 4. став 5. тачка 1) ове уредбе</w:t>
      </w:r>
      <w:r w:rsidR="00615BDE" w:rsidRPr="00624CEE">
        <w:rPr>
          <w:rFonts w:ascii="Times New Roman" w:eastAsia="Calibri" w:hAnsi="Times New Roman" w:cs="Times New Roman"/>
          <w:color w:val="000000" w:themeColor="text1"/>
          <w:sz w:val="24"/>
          <w:szCs w:val="24"/>
          <w:lang w:val="sr-Cyrl-CS"/>
        </w:rPr>
        <w:t>, ако је примењива</w:t>
      </w:r>
      <w:r w:rsidRPr="00624CEE">
        <w:rPr>
          <w:rFonts w:ascii="Times New Roman" w:eastAsia="Calibri" w:hAnsi="Times New Roman" w:cs="Times New Roman"/>
          <w:color w:val="000000" w:themeColor="text1"/>
          <w:sz w:val="24"/>
          <w:szCs w:val="24"/>
          <w:lang w:val="sr-Cyrl-CS"/>
        </w:rPr>
        <w:t>.</w:t>
      </w:r>
    </w:p>
    <w:p w14:paraId="1A60D2EE" w14:textId="53B71EDF"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Оператори који нису чланови асоцијације ENTSO</w:t>
      </w:r>
      <w:r w:rsidR="00615BDE"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G објављују информације из става 1. и става 3. тачка 1) овог члана на својој интернет страници.</w:t>
      </w:r>
    </w:p>
    <w:p w14:paraId="0F88A52B"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Информације из става 3. овог члана објављују се на следећи начин:</w:t>
      </w:r>
    </w:p>
    <w:p w14:paraId="083518A6" w14:textId="53A165F0" w:rsidR="000125EB" w:rsidRPr="00624CEE" w:rsidRDefault="000125EB" w:rsidP="007656E3">
      <w:pPr>
        <w:numPr>
          <w:ilvl w:val="0"/>
          <w:numId w:val="6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lastRenderedPageBreak/>
        <w:t xml:space="preserve"> у складу са ставом 2. тач. 1)</w:t>
      </w:r>
      <w:r w:rsidR="0074574E"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3) овог члана;</w:t>
      </w:r>
    </w:p>
    <w:p w14:paraId="77FF4A5B" w14:textId="77777777" w:rsidR="000125EB" w:rsidRPr="00624CEE" w:rsidRDefault="000125EB" w:rsidP="007656E3">
      <w:pPr>
        <w:numPr>
          <w:ilvl w:val="0"/>
          <w:numId w:val="6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објављују се на српском и енглеском језику;</w:t>
      </w:r>
    </w:p>
    <w:p w14:paraId="4B37D90F" w14:textId="71D08805" w:rsidR="000125EB" w:rsidRPr="00624CEE" w:rsidRDefault="000125EB" w:rsidP="00AB108E">
      <w:pPr>
        <w:numPr>
          <w:ilvl w:val="0"/>
          <w:numId w:val="65"/>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 стандардизованој табели која садржи нарочито следеће информације:</w:t>
      </w:r>
    </w:p>
    <w:p w14:paraId="388EE286" w14:textId="6319B5D4" w:rsidR="000125EB" w:rsidRPr="00624CEE" w:rsidRDefault="000E21F0" w:rsidP="007656E3">
      <w:pPr>
        <w:numPr>
          <w:ilvl w:val="0"/>
          <w:numId w:val="6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тачку интерконекције;</w:t>
      </w:r>
    </w:p>
    <w:p w14:paraId="5C9512DB" w14:textId="6B6F1FA8" w:rsidR="000125EB" w:rsidRPr="00624CEE" w:rsidRDefault="000E21F0" w:rsidP="007656E3">
      <w:pPr>
        <w:numPr>
          <w:ilvl w:val="0"/>
          <w:numId w:val="6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смер протока природног гаса;</w:t>
      </w:r>
    </w:p>
    <w:p w14:paraId="5E015624" w14:textId="5C223263" w:rsidR="000125EB" w:rsidRPr="00624CEE" w:rsidRDefault="000E21F0" w:rsidP="007656E3">
      <w:pPr>
        <w:numPr>
          <w:ilvl w:val="0"/>
          <w:numId w:val="6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називе релевантних оператора транспортног система;</w:t>
      </w:r>
    </w:p>
    <w:p w14:paraId="74528335" w14:textId="5610E609" w:rsidR="000125EB" w:rsidRPr="00624CEE" w:rsidRDefault="000E21F0" w:rsidP="007656E3">
      <w:pPr>
        <w:numPr>
          <w:ilvl w:val="0"/>
          <w:numId w:val="6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време почетка и завршетка капацитетног производа;</w:t>
      </w:r>
    </w:p>
    <w:p w14:paraId="1C808A2F" w14:textId="383CABD1" w:rsidR="000125EB" w:rsidRPr="00624CEE" w:rsidRDefault="000E21F0" w:rsidP="007656E3">
      <w:pPr>
        <w:numPr>
          <w:ilvl w:val="0"/>
          <w:numId w:val="6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да ли је капацитет непрекидан или прекидан;</w:t>
      </w:r>
    </w:p>
    <w:p w14:paraId="0A41DF5B" w14:textId="43920AD5" w:rsidR="000125EB" w:rsidRPr="00624CEE" w:rsidRDefault="000E21F0" w:rsidP="007656E3">
      <w:pPr>
        <w:numPr>
          <w:ilvl w:val="0"/>
          <w:numId w:val="6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ознаку стандардног капацитетног производа;</w:t>
      </w:r>
    </w:p>
    <w:p w14:paraId="6C225654" w14:textId="476DB924" w:rsidR="000125EB" w:rsidRPr="00624CEE" w:rsidRDefault="000E21F0" w:rsidP="003820D7">
      <w:pPr>
        <w:numPr>
          <w:ilvl w:val="0"/>
          <w:numId w:val="66"/>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примењиву тарифу по kWh/h и kWh/дан у динарима и у еврима, узимајући у обзир следеће:</w:t>
      </w:r>
    </w:p>
    <w:p w14:paraId="7C56C31B" w14:textId="77777777" w:rsidR="000125EB" w:rsidRPr="00624CEE" w:rsidRDefault="000125EB" w:rsidP="007656E3">
      <w:pPr>
        <w:numPr>
          <w:ilvl w:val="0"/>
          <w:numId w:val="6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ако је примењена јединица капацитета kWh/h, информације о примењивој тарифи по kWh/дан нису обавезујуће и обрнуто;</w:t>
      </w:r>
    </w:p>
    <w:p w14:paraId="23B2351D" w14:textId="769FA202" w:rsidR="000125EB" w:rsidRPr="00624CEE" w:rsidRDefault="000125EB" w:rsidP="003820D7">
      <w:pPr>
        <w:numPr>
          <w:ilvl w:val="0"/>
          <w:numId w:val="67"/>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информације о примењивој тарифи у еврима нису обавезујуће.</w:t>
      </w:r>
    </w:p>
    <w:p w14:paraId="06AC636B" w14:textId="41B7D74E"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 складу са</w:t>
      </w:r>
      <w:r w:rsidR="007761E2" w:rsidRPr="00624CEE">
        <w:rPr>
          <w:rFonts w:ascii="Times New Roman" w:eastAsia="Calibri" w:hAnsi="Times New Roman" w:cs="Times New Roman"/>
          <w:color w:val="000000" w:themeColor="text1"/>
          <w:sz w:val="24"/>
          <w:szCs w:val="24"/>
          <w:lang w:val="sr-Cyrl-CS"/>
        </w:rPr>
        <w:t xml:space="preserve"> </w:t>
      </w:r>
      <w:r w:rsidRPr="00624CEE">
        <w:rPr>
          <w:rFonts w:ascii="Times New Roman" w:eastAsia="Calibri" w:hAnsi="Times New Roman" w:cs="Times New Roman"/>
          <w:color w:val="000000" w:themeColor="text1"/>
          <w:sz w:val="24"/>
          <w:szCs w:val="24"/>
          <w:lang w:val="sr-Cyrl-CS"/>
        </w:rPr>
        <w:t>чланом 29. ове уредбе, стандардизована табела</w:t>
      </w:r>
      <w:r w:rsidR="00922106" w:rsidRPr="00624CEE">
        <w:rPr>
          <w:rFonts w:ascii="Times New Roman" w:eastAsia="Calibri" w:hAnsi="Times New Roman" w:cs="Times New Roman"/>
          <w:color w:val="000000" w:themeColor="text1"/>
          <w:sz w:val="24"/>
          <w:szCs w:val="24"/>
          <w:lang w:val="sr-Cyrl-CS"/>
        </w:rPr>
        <w:t xml:space="preserve"> из става 5. тачка 3) овог члана</w:t>
      </w:r>
      <w:r w:rsidRPr="00624CEE">
        <w:rPr>
          <w:rFonts w:ascii="Times New Roman" w:eastAsia="Calibri" w:hAnsi="Times New Roman" w:cs="Times New Roman"/>
          <w:color w:val="000000" w:themeColor="text1"/>
          <w:sz w:val="24"/>
          <w:szCs w:val="24"/>
          <w:lang w:val="sr-Cyrl-CS"/>
        </w:rPr>
        <w:t xml:space="preserve"> садржи симулацију свих трошкова за проток 1 GWh/дан/година за сваку тачку интерконекције у динарима и у еврима, у складу са ставом 5. тачка 3) </w:t>
      </w:r>
      <w:r w:rsidR="007761E2" w:rsidRPr="00624CEE">
        <w:rPr>
          <w:rFonts w:ascii="Times New Roman" w:eastAsia="Calibri" w:hAnsi="Times New Roman" w:cs="Times New Roman"/>
          <w:color w:val="000000" w:themeColor="text1"/>
          <w:sz w:val="24"/>
          <w:szCs w:val="24"/>
          <w:lang w:val="sr-Cyrl-CS"/>
        </w:rPr>
        <w:t xml:space="preserve">подтачка </w:t>
      </w:r>
      <w:r w:rsidRPr="00624CEE">
        <w:rPr>
          <w:rFonts w:ascii="Times New Roman" w:eastAsia="Calibri" w:hAnsi="Times New Roman" w:cs="Times New Roman"/>
          <w:color w:val="000000" w:themeColor="text1"/>
          <w:sz w:val="24"/>
          <w:szCs w:val="24"/>
          <w:lang w:val="sr-Cyrl-CS"/>
        </w:rPr>
        <w:t xml:space="preserve">(7) алинеја </w:t>
      </w:r>
      <w:r w:rsidR="007761E2" w:rsidRPr="00624CEE">
        <w:rPr>
          <w:rFonts w:ascii="Times New Roman" w:eastAsia="Calibri" w:hAnsi="Times New Roman" w:cs="Times New Roman"/>
          <w:color w:val="000000" w:themeColor="text1"/>
          <w:sz w:val="24"/>
          <w:szCs w:val="24"/>
          <w:lang w:val="sr-Cyrl-CS"/>
        </w:rPr>
        <w:t xml:space="preserve">друга </w:t>
      </w:r>
      <w:r w:rsidRPr="00624CEE">
        <w:rPr>
          <w:rFonts w:ascii="Times New Roman" w:eastAsia="Calibri" w:hAnsi="Times New Roman" w:cs="Times New Roman"/>
          <w:color w:val="000000" w:themeColor="text1"/>
          <w:sz w:val="24"/>
          <w:szCs w:val="24"/>
          <w:lang w:val="sr-Cyrl-CS"/>
        </w:rPr>
        <w:t>овог члана.</w:t>
      </w:r>
    </w:p>
    <w:p w14:paraId="1E6EB718" w14:textId="44CBA82C"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Ако се информација из става 3. овог члана разликује од одговарајуће информације из става 1. овог члана, предност има информација из става 1. овог члана. </w:t>
      </w:r>
    </w:p>
    <w:p w14:paraId="1872E88A"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0B4FC14A" w14:textId="1CF4BCE5"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Рок за објављивање</w:t>
      </w:r>
    </w:p>
    <w:p w14:paraId="73FF5576" w14:textId="77777777" w:rsidR="00DF160B" w:rsidRPr="00624CEE" w:rsidRDefault="00DF160B" w:rsidP="00762F92">
      <w:pPr>
        <w:pStyle w:val="Heading2"/>
        <w:spacing w:before="0"/>
        <w:ind w:left="0" w:right="0"/>
        <w:contextualSpacing/>
        <w:rPr>
          <w:rFonts w:ascii="Times New Roman" w:hAnsi="Times New Roman" w:cs="Times New Roman"/>
          <w:b w:val="0"/>
          <w:sz w:val="24"/>
          <w:szCs w:val="24"/>
          <w:lang w:val="sr-Cyrl-CS"/>
        </w:rPr>
      </w:pPr>
    </w:p>
    <w:p w14:paraId="0DB6EE7B"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31.</w:t>
      </w:r>
    </w:p>
    <w:p w14:paraId="3DE799CF"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Рок за објављивање информација из чл. 28. и 29. ове уредбе је:</w:t>
      </w:r>
    </w:p>
    <w:p w14:paraId="79046BB8" w14:textId="77777777" w:rsidR="000125EB" w:rsidRPr="00624CEE" w:rsidRDefault="000125EB" w:rsidP="007656E3">
      <w:pPr>
        <w:numPr>
          <w:ilvl w:val="0"/>
          <w:numId w:val="6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за информације из члана 28. ове уредбе најмање 30 дана пре годишње аукције за годишњи капацитет;</w:t>
      </w:r>
    </w:p>
    <w:p w14:paraId="39A563A9" w14:textId="77777777" w:rsidR="000125EB" w:rsidRPr="00624CEE" w:rsidRDefault="000125EB" w:rsidP="007656E3">
      <w:pPr>
        <w:numPr>
          <w:ilvl w:val="0"/>
          <w:numId w:val="6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за информације из члана 29. ове уредбе најмање 30 дана пре одговарајућег тарифног периода;</w:t>
      </w:r>
    </w:p>
    <w:p w14:paraId="5C156928" w14:textId="67FF0DDE" w:rsidR="000125EB" w:rsidRPr="00624CEE" w:rsidRDefault="000125EB" w:rsidP="00AB108E">
      <w:pPr>
        <w:numPr>
          <w:ilvl w:val="0"/>
          <w:numId w:val="68"/>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за одговарајуће тарифе за транспорт ажуриране у тарифном периоду у складу са чланом 11. став 5. ове уредбе</w:t>
      </w:r>
      <w:r w:rsidR="000A5530"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w:t>
      </w:r>
      <w:r w:rsidR="00401E74" w:rsidRPr="00624CEE">
        <w:rPr>
          <w:rFonts w:ascii="Times New Roman" w:eastAsia="Calibri" w:hAnsi="Times New Roman" w:cs="Times New Roman"/>
          <w:color w:val="000000" w:themeColor="text1"/>
          <w:sz w:val="24"/>
          <w:szCs w:val="24"/>
          <w:lang w:val="sr-Cyrl-CS"/>
        </w:rPr>
        <w:t xml:space="preserve">три </w:t>
      </w:r>
      <w:r w:rsidR="00927C39" w:rsidRPr="00624CEE">
        <w:rPr>
          <w:rFonts w:ascii="Times New Roman" w:eastAsia="Calibri" w:hAnsi="Times New Roman" w:cs="Times New Roman"/>
          <w:color w:val="000000" w:themeColor="text1"/>
          <w:sz w:val="24"/>
          <w:szCs w:val="24"/>
          <w:lang w:val="sr-Cyrl-CS"/>
        </w:rPr>
        <w:t xml:space="preserve">дана </w:t>
      </w:r>
      <w:r w:rsidRPr="00624CEE">
        <w:rPr>
          <w:rFonts w:ascii="Times New Roman" w:eastAsia="Calibri" w:hAnsi="Times New Roman" w:cs="Times New Roman"/>
          <w:color w:val="000000" w:themeColor="text1"/>
          <w:sz w:val="24"/>
          <w:szCs w:val="24"/>
          <w:lang w:val="sr-Cyrl-CS"/>
        </w:rPr>
        <w:t>након добијања сагласности Агенције у складу са Законом.</w:t>
      </w:r>
    </w:p>
    <w:p w14:paraId="337407DA" w14:textId="3EC3E6C6"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Уз свако ажурирање тарифа за транспорт прилажу се информације о разлозима за промену нивоа тарифа. </w:t>
      </w:r>
    </w:p>
    <w:p w14:paraId="055E0373" w14:textId="4B0F68B7" w:rsidR="000125EB" w:rsidRPr="00624CEE" w:rsidRDefault="00401E74">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У случају из члана </w:t>
      </w:r>
      <w:r w:rsidR="000125EB" w:rsidRPr="00624CEE">
        <w:rPr>
          <w:rFonts w:ascii="Times New Roman" w:eastAsia="Calibri" w:hAnsi="Times New Roman" w:cs="Times New Roman"/>
          <w:color w:val="000000" w:themeColor="text1"/>
          <w:sz w:val="24"/>
          <w:szCs w:val="24"/>
          <w:lang w:val="sr-Cyrl-CS"/>
        </w:rPr>
        <w:t>11. став 5. тачка 2) ове уредбе, прилаже се и ажурирани извештај из члана 28. став 1. тачка 2) ове уредбе за одговарајуће врсте стандардних капацитетних производа за прекидни капацитет.</w:t>
      </w:r>
    </w:p>
    <w:p w14:paraId="1505C010" w14:textId="0C434CFD" w:rsidR="00FE406A" w:rsidRPr="00624CEE" w:rsidRDefault="00FE406A" w:rsidP="00AB108E">
      <w:pPr>
        <w:pStyle w:val="Heading1"/>
        <w:spacing w:before="0" w:line="240" w:lineRule="auto"/>
        <w:contextualSpacing/>
        <w:rPr>
          <w:rFonts w:ascii="Times New Roman" w:eastAsia="Calibri" w:hAnsi="Times New Roman" w:cs="Times New Roman"/>
          <w:b w:val="0"/>
          <w:sz w:val="24"/>
          <w:szCs w:val="24"/>
          <w:lang w:val="sr-Cyrl-CS"/>
        </w:rPr>
      </w:pPr>
    </w:p>
    <w:p w14:paraId="7E4F9D73" w14:textId="77777777" w:rsidR="00FE406A" w:rsidRPr="00624CEE" w:rsidRDefault="00FE406A" w:rsidP="00AB108E">
      <w:pPr>
        <w:pStyle w:val="Heading1"/>
        <w:spacing w:before="0" w:line="240" w:lineRule="auto"/>
        <w:contextualSpacing/>
        <w:rPr>
          <w:rFonts w:ascii="Times New Roman" w:eastAsia="Calibri" w:hAnsi="Times New Roman" w:cs="Times New Roman"/>
          <w:b w:val="0"/>
          <w:sz w:val="24"/>
          <w:szCs w:val="24"/>
          <w:lang w:val="sr-Cyrl-CS"/>
        </w:rPr>
      </w:pPr>
    </w:p>
    <w:p w14:paraId="66E0F1B6" w14:textId="1E6E08AD" w:rsidR="000125EB" w:rsidRPr="00624CEE" w:rsidRDefault="002E3982" w:rsidP="00AB108E">
      <w:pPr>
        <w:pStyle w:val="Heading1"/>
        <w:spacing w:before="0" w:line="240" w:lineRule="auto"/>
        <w:contextualSpacing/>
        <w:rPr>
          <w:rFonts w:ascii="Times New Roman" w:eastAsia="Calibri" w:hAnsi="Times New Roman" w:cs="Times New Roman"/>
          <w:b w:val="0"/>
          <w:bCs/>
          <w:color w:val="000000" w:themeColor="text1"/>
          <w:sz w:val="24"/>
          <w:szCs w:val="24"/>
          <w:lang w:val="sr-Cyrl-CS"/>
        </w:rPr>
      </w:pPr>
      <w:r w:rsidRPr="00624CEE">
        <w:rPr>
          <w:rFonts w:ascii="Times New Roman" w:eastAsia="Calibri" w:hAnsi="Times New Roman" w:cs="Times New Roman"/>
          <w:b w:val="0"/>
          <w:sz w:val="24"/>
          <w:szCs w:val="24"/>
          <w:lang w:val="sr-Cyrl-CS"/>
        </w:rPr>
        <w:t>X.</w:t>
      </w:r>
      <w:r w:rsidRPr="00624CEE">
        <w:rPr>
          <w:rFonts w:ascii="Times New Roman" w:eastAsia="Calibri" w:hAnsi="Times New Roman" w:cs="Times New Roman"/>
          <w:b w:val="0"/>
          <w:bCs/>
          <w:color w:val="000000" w:themeColor="text1"/>
          <w:sz w:val="24"/>
          <w:szCs w:val="24"/>
          <w:lang w:val="sr-Cyrl-CS"/>
        </w:rPr>
        <w:t xml:space="preserve"> </w:t>
      </w:r>
      <w:r w:rsidR="000125EB" w:rsidRPr="00624CEE">
        <w:rPr>
          <w:rFonts w:ascii="Times New Roman" w:eastAsia="Calibri" w:hAnsi="Times New Roman" w:cs="Times New Roman"/>
          <w:b w:val="0"/>
          <w:bCs/>
          <w:color w:val="000000" w:themeColor="text1"/>
          <w:sz w:val="24"/>
          <w:szCs w:val="24"/>
          <w:lang w:val="sr-Cyrl-CS"/>
        </w:rPr>
        <w:t>ДОДАТНИ КАПАЦИТЕТ</w:t>
      </w:r>
    </w:p>
    <w:p w14:paraId="7F7CB38B" w14:textId="77777777" w:rsidR="001F27BB" w:rsidRPr="00624CEE" w:rsidRDefault="001F27BB" w:rsidP="00AB108E">
      <w:pPr>
        <w:spacing w:after="0"/>
        <w:rPr>
          <w:b/>
          <w:lang w:val="sr-Cyrl-CS"/>
        </w:rPr>
      </w:pPr>
    </w:p>
    <w:p w14:paraId="5EA5C60E" w14:textId="3AA5BD26" w:rsidR="000125EB" w:rsidRPr="00624CEE" w:rsidRDefault="000125EB">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Тарифна начела за додатни капацитет</w:t>
      </w:r>
    </w:p>
    <w:p w14:paraId="035639F8" w14:textId="77777777" w:rsidR="001F27BB" w:rsidRPr="00624CEE" w:rsidRDefault="001F27BB" w:rsidP="002E3982">
      <w:pPr>
        <w:pStyle w:val="Heading2"/>
        <w:spacing w:before="0"/>
        <w:ind w:left="0" w:right="0"/>
        <w:contextualSpacing/>
        <w:rPr>
          <w:rFonts w:ascii="Times New Roman" w:hAnsi="Times New Roman" w:cs="Times New Roman"/>
          <w:b w:val="0"/>
          <w:sz w:val="24"/>
          <w:szCs w:val="24"/>
          <w:lang w:val="sr-Cyrl-CS"/>
        </w:rPr>
      </w:pPr>
    </w:p>
    <w:p w14:paraId="18ABF95B" w14:textId="77777777"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32.</w:t>
      </w:r>
    </w:p>
    <w:p w14:paraId="7954F84F" w14:textId="2931027C"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Најнижа цена по којој ће оператори транспортног система прихватити захтев за додатни капацитет је референтна цена. </w:t>
      </w:r>
    </w:p>
    <w:p w14:paraId="4BC6EA55"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За израчунавање економског теста референтне цене се израчунавају укључивањем релевантних претпоставки у вези са понудом додатног капацитета у методологију за утврђивање референтне цене.</w:t>
      </w:r>
    </w:p>
    <w:p w14:paraId="29188DA1"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lastRenderedPageBreak/>
        <w:t xml:space="preserve">Ако се за додатни капацитет разматра нуђење приступа фиксне цене која се плаћа из члана 23. став 1. тачка 2) ове уредбе, резервна цена из члана 23. став 1. тачка 2) ове уредбе заснива се на планираним улагањима и оперативним трошковима. </w:t>
      </w:r>
    </w:p>
    <w:p w14:paraId="2DFE2FA8" w14:textId="374CEA32"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Након што се додатни капацитет пусти у рад, резервна цена </w:t>
      </w:r>
      <w:r w:rsidR="00401E74" w:rsidRPr="00624CEE">
        <w:rPr>
          <w:rFonts w:ascii="Times New Roman" w:eastAsia="Calibri" w:hAnsi="Times New Roman" w:cs="Times New Roman"/>
          <w:color w:val="000000" w:themeColor="text1"/>
          <w:sz w:val="24"/>
          <w:szCs w:val="24"/>
          <w:lang w:val="sr-Cyrl-CS"/>
        </w:rPr>
        <w:t xml:space="preserve">се </w:t>
      </w:r>
      <w:r w:rsidRPr="00624CEE">
        <w:rPr>
          <w:rFonts w:ascii="Times New Roman" w:eastAsia="Calibri" w:hAnsi="Times New Roman" w:cs="Times New Roman"/>
          <w:color w:val="000000" w:themeColor="text1"/>
          <w:sz w:val="24"/>
          <w:szCs w:val="24"/>
          <w:lang w:val="sr-Cyrl-CS"/>
        </w:rPr>
        <w:t>прилагођава пропорционално разлици планираних и стварних трошкова улагања, без обзира да ли је разлика позитивна или негативна.</w:t>
      </w:r>
    </w:p>
    <w:p w14:paraId="0B771587" w14:textId="4189BFD2"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Ако се расподелом укупног додатног капацитета по референтној цени не би </w:t>
      </w:r>
      <w:r w:rsidR="00401E74" w:rsidRPr="00624CEE">
        <w:rPr>
          <w:rFonts w:ascii="Times New Roman" w:eastAsia="Calibri" w:hAnsi="Times New Roman" w:cs="Times New Roman"/>
          <w:color w:val="000000" w:themeColor="text1"/>
          <w:sz w:val="24"/>
          <w:szCs w:val="24"/>
          <w:lang w:val="sr-Cyrl-CS"/>
        </w:rPr>
        <w:t>остварио довољан</w:t>
      </w:r>
      <w:r w:rsidRPr="00624CEE">
        <w:rPr>
          <w:rFonts w:ascii="Times New Roman" w:eastAsia="Calibri" w:hAnsi="Times New Roman" w:cs="Times New Roman"/>
          <w:color w:val="000000" w:themeColor="text1"/>
          <w:sz w:val="24"/>
          <w:szCs w:val="24"/>
          <w:lang w:val="sr-Cyrl-CS"/>
        </w:rPr>
        <w:t xml:space="preserve"> приход за позитиван резултат у економском тесту, може се применити обавезна минимална премија на првој аукцији или алтернативни механизам расподеле у оквиру којег се нуди додатни капацитет. </w:t>
      </w:r>
    </w:p>
    <w:p w14:paraId="7281992F" w14:textId="13CF132B"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Обавезна минимална премија примењује се и у накнадним аукцијама ако се нуди капацитет који првобитно није био продат или који је првобитно издвојен у складу са одредбама </w:t>
      </w:r>
      <w:r w:rsidR="00401E74" w:rsidRPr="00624CEE">
        <w:rPr>
          <w:rFonts w:ascii="Times New Roman" w:eastAsia="Calibri" w:hAnsi="Times New Roman" w:cs="Times New Roman"/>
          <w:color w:val="000000" w:themeColor="text1"/>
          <w:sz w:val="24"/>
          <w:szCs w:val="24"/>
          <w:lang w:val="sr-Cyrl-CS"/>
        </w:rPr>
        <w:t xml:space="preserve">прописа </w:t>
      </w:r>
      <w:r w:rsidRPr="00624CEE">
        <w:rPr>
          <w:rFonts w:ascii="Times New Roman" w:eastAsia="Calibri" w:hAnsi="Times New Roman" w:cs="Times New Roman"/>
          <w:color w:val="000000" w:themeColor="text1"/>
          <w:sz w:val="24"/>
          <w:szCs w:val="24"/>
          <w:lang w:val="sr-Cyrl-CS"/>
        </w:rPr>
        <w:t xml:space="preserve">којим се уређују мрежна правила </w:t>
      </w:r>
      <w:r w:rsidR="000D08B9" w:rsidRPr="00624CEE">
        <w:rPr>
          <w:rFonts w:ascii="Times New Roman" w:eastAsia="Calibri" w:hAnsi="Times New Roman" w:cs="Times New Roman"/>
          <w:color w:val="000000" w:themeColor="text1"/>
          <w:sz w:val="24"/>
          <w:szCs w:val="24"/>
          <w:lang w:val="sr-Cyrl-CS"/>
        </w:rPr>
        <w:t xml:space="preserve">која се односе на прорачун и расподелу капацитета </w:t>
      </w:r>
      <w:r w:rsidRPr="00624CEE">
        <w:rPr>
          <w:rFonts w:ascii="Times New Roman" w:eastAsia="Calibri" w:hAnsi="Times New Roman" w:cs="Times New Roman"/>
          <w:color w:val="000000" w:themeColor="text1"/>
          <w:sz w:val="24"/>
          <w:szCs w:val="24"/>
          <w:lang w:val="sr-Cyrl-CS"/>
        </w:rPr>
        <w:t>за транспорт природног гаса кој</w:t>
      </w:r>
      <w:r w:rsidR="00401E74" w:rsidRPr="00624CEE">
        <w:rPr>
          <w:rFonts w:ascii="Times New Roman" w:eastAsia="Calibri" w:hAnsi="Times New Roman" w:cs="Times New Roman"/>
          <w:color w:val="000000" w:themeColor="text1"/>
          <w:sz w:val="24"/>
          <w:szCs w:val="24"/>
          <w:lang w:val="sr-Cyrl-CS"/>
        </w:rPr>
        <w:t xml:space="preserve">има се </w:t>
      </w:r>
      <w:r w:rsidRPr="00624CEE">
        <w:rPr>
          <w:rFonts w:ascii="Times New Roman" w:eastAsia="Calibri" w:hAnsi="Times New Roman" w:cs="Times New Roman"/>
          <w:color w:val="000000" w:themeColor="text1"/>
          <w:sz w:val="24"/>
          <w:szCs w:val="24"/>
          <w:lang w:val="sr-Cyrl-CS"/>
        </w:rPr>
        <w:t>уређуј</w:t>
      </w:r>
      <w:r w:rsidR="00401E74" w:rsidRPr="00624CEE">
        <w:rPr>
          <w:rFonts w:ascii="Times New Roman" w:eastAsia="Calibri" w:hAnsi="Times New Roman" w:cs="Times New Roman"/>
          <w:color w:val="000000" w:themeColor="text1"/>
          <w:sz w:val="24"/>
          <w:szCs w:val="24"/>
          <w:lang w:val="sr-Cyrl-CS"/>
        </w:rPr>
        <w:t>е</w:t>
      </w:r>
      <w:r w:rsidRPr="00624CEE">
        <w:rPr>
          <w:rFonts w:ascii="Times New Roman" w:eastAsia="Calibri" w:hAnsi="Times New Roman" w:cs="Times New Roman"/>
          <w:color w:val="000000" w:themeColor="text1"/>
          <w:sz w:val="24"/>
          <w:szCs w:val="24"/>
          <w:lang w:val="sr-Cyrl-CS"/>
        </w:rPr>
        <w:t xml:space="preserve"> издвајање капацитета.</w:t>
      </w:r>
    </w:p>
    <w:p w14:paraId="70DE824D"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Агенција доноси одлуку да ли се примењује обавезна минимална премија као и на којим аукцијама ће се она примењивати.</w:t>
      </w:r>
    </w:p>
    <w:p w14:paraId="2339C946" w14:textId="497DA96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Ниво обавезне минималне премије мора да омогући позитиван резултат економског теста на основу прихода остварених од капацитета понуђеног на првој аукцији на којој се нуди додатни капацитет</w:t>
      </w:r>
      <w:r w:rsidR="008959CC"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односно у оквиру алтернативног механизма расподеле у којем се нуди додатни капацитет. </w:t>
      </w:r>
    </w:p>
    <w:p w14:paraId="7AEB3B4C" w14:textId="64E923B3"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Распон обавезне минималне премије, зависно од очекиваног расподељеног капацитета, подноси се Агенцији на сагласност у складу са одредбама </w:t>
      </w:r>
      <w:r w:rsidR="0092700B" w:rsidRPr="00624CEE">
        <w:rPr>
          <w:rFonts w:ascii="Times New Roman" w:eastAsia="Calibri" w:hAnsi="Times New Roman" w:cs="Times New Roman"/>
          <w:color w:val="000000" w:themeColor="text1"/>
          <w:sz w:val="24"/>
          <w:szCs w:val="24"/>
          <w:lang w:val="sr-Cyrl-CS"/>
        </w:rPr>
        <w:t xml:space="preserve">прописа </w:t>
      </w:r>
      <w:r w:rsidRPr="00624CEE">
        <w:rPr>
          <w:rFonts w:ascii="Times New Roman" w:eastAsia="Calibri" w:hAnsi="Times New Roman" w:cs="Times New Roman"/>
          <w:color w:val="000000" w:themeColor="text1"/>
          <w:sz w:val="24"/>
          <w:szCs w:val="24"/>
          <w:lang w:val="sr-Cyrl-CS"/>
        </w:rPr>
        <w:t xml:space="preserve">којим се уређују мрежна правила </w:t>
      </w:r>
      <w:r w:rsidR="008959CC" w:rsidRPr="00624CEE">
        <w:rPr>
          <w:rFonts w:ascii="Times New Roman" w:eastAsia="Calibri" w:hAnsi="Times New Roman" w:cs="Times New Roman"/>
          <w:color w:val="000000" w:themeColor="text1"/>
          <w:sz w:val="24"/>
          <w:szCs w:val="24"/>
          <w:lang w:val="sr-Cyrl-CS"/>
        </w:rPr>
        <w:t>која се односе на прорачун и расподелу капацитета</w:t>
      </w:r>
      <w:r w:rsidR="008959CC" w:rsidRPr="00624CEE" w:rsidDel="008959CC">
        <w:rPr>
          <w:rFonts w:ascii="Times New Roman" w:eastAsia="Calibri" w:hAnsi="Times New Roman" w:cs="Times New Roman"/>
          <w:color w:val="000000" w:themeColor="text1"/>
          <w:sz w:val="24"/>
          <w:szCs w:val="24"/>
          <w:lang w:val="sr-Cyrl-CS"/>
        </w:rPr>
        <w:t xml:space="preserve"> </w:t>
      </w:r>
      <w:r w:rsidRPr="00624CEE">
        <w:rPr>
          <w:rFonts w:ascii="Times New Roman" w:eastAsia="Calibri" w:hAnsi="Times New Roman" w:cs="Times New Roman"/>
          <w:color w:val="000000" w:themeColor="text1"/>
          <w:sz w:val="24"/>
          <w:szCs w:val="24"/>
          <w:lang w:val="sr-Cyrl-CS"/>
        </w:rPr>
        <w:t xml:space="preserve">за транспорт природног гаса </w:t>
      </w:r>
      <w:r w:rsidR="0092700B" w:rsidRPr="00624CEE">
        <w:rPr>
          <w:rFonts w:ascii="Times New Roman" w:eastAsia="Calibri" w:hAnsi="Times New Roman" w:cs="Times New Roman"/>
          <w:color w:val="000000" w:themeColor="text1"/>
          <w:sz w:val="24"/>
          <w:szCs w:val="24"/>
          <w:lang w:val="sr-Cyrl-CS"/>
        </w:rPr>
        <w:t xml:space="preserve">којима се </w:t>
      </w:r>
      <w:r w:rsidRPr="00624CEE">
        <w:rPr>
          <w:rFonts w:ascii="Times New Roman" w:eastAsia="Calibri" w:hAnsi="Times New Roman" w:cs="Times New Roman"/>
          <w:color w:val="000000" w:themeColor="text1"/>
          <w:sz w:val="24"/>
          <w:szCs w:val="24"/>
          <w:lang w:val="sr-Cyrl-CS"/>
        </w:rPr>
        <w:t>уређуј</w:t>
      </w:r>
      <w:r w:rsidR="0092700B" w:rsidRPr="00624CEE">
        <w:rPr>
          <w:rFonts w:ascii="Times New Roman" w:eastAsia="Calibri" w:hAnsi="Times New Roman" w:cs="Times New Roman"/>
          <w:color w:val="000000" w:themeColor="text1"/>
          <w:sz w:val="24"/>
          <w:szCs w:val="24"/>
          <w:lang w:val="sr-Cyrl-CS"/>
        </w:rPr>
        <w:t>е</w:t>
      </w:r>
      <w:r w:rsidRPr="00624CEE">
        <w:rPr>
          <w:rFonts w:ascii="Times New Roman" w:eastAsia="Calibri" w:hAnsi="Times New Roman" w:cs="Times New Roman"/>
          <w:color w:val="000000" w:themeColor="text1"/>
          <w:sz w:val="24"/>
          <w:szCs w:val="24"/>
          <w:lang w:val="sr-Cyrl-CS"/>
        </w:rPr>
        <w:t xml:space="preserve"> давање сагласности Агенције на информацију о распону нивоа обавезне минималне премије.</w:t>
      </w:r>
    </w:p>
    <w:p w14:paraId="2D4ECDA5" w14:textId="1C20E509"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Обавезна минимална премија, уз сагласност Агенције, додаје се референтној цени за производе спојеног капацитета на одговарајућој тачки интерконекције </w:t>
      </w:r>
      <w:r w:rsidR="00E34905" w:rsidRPr="00624CEE">
        <w:rPr>
          <w:rFonts w:ascii="Times New Roman" w:eastAsia="Calibri" w:hAnsi="Times New Roman" w:cs="Times New Roman"/>
          <w:color w:val="000000" w:themeColor="text1"/>
          <w:sz w:val="24"/>
          <w:szCs w:val="24"/>
          <w:lang w:val="sr-Cyrl-CS"/>
        </w:rPr>
        <w:t xml:space="preserve">и </w:t>
      </w:r>
      <w:r w:rsidRPr="00624CEE">
        <w:rPr>
          <w:rFonts w:ascii="Times New Roman" w:eastAsia="Calibri" w:hAnsi="Times New Roman" w:cs="Times New Roman"/>
          <w:color w:val="000000" w:themeColor="text1"/>
          <w:sz w:val="24"/>
          <w:szCs w:val="24"/>
          <w:lang w:val="sr-Cyrl-CS"/>
        </w:rPr>
        <w:t>приписује се искључиво операторима транспортног система којима је Агенција одобрила обавезну минималну премију.</w:t>
      </w:r>
    </w:p>
    <w:p w14:paraId="4333F04F" w14:textId="55B4EE48"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Примена правила из става 10. овог члана не искључује расподелу могућих додатних аукцијских премија у складу с</w:t>
      </w:r>
      <w:r w:rsidR="00ED6655" w:rsidRPr="00624CEE">
        <w:rPr>
          <w:rFonts w:ascii="Times New Roman" w:eastAsia="Calibri" w:hAnsi="Times New Roman" w:cs="Times New Roman"/>
          <w:color w:val="000000" w:themeColor="text1"/>
          <w:sz w:val="24"/>
          <w:szCs w:val="24"/>
          <w:lang w:val="sr-Cyrl-CS"/>
        </w:rPr>
        <w:t>а</w:t>
      </w:r>
      <w:r w:rsidRPr="00624CEE">
        <w:rPr>
          <w:rFonts w:ascii="Times New Roman" w:eastAsia="Calibri" w:hAnsi="Times New Roman" w:cs="Times New Roman"/>
          <w:color w:val="000000" w:themeColor="text1"/>
          <w:sz w:val="24"/>
          <w:szCs w:val="24"/>
          <w:lang w:val="sr-Cyrl-CS"/>
        </w:rPr>
        <w:t xml:space="preserve"> чланом 20. ст. 3</w:t>
      </w:r>
      <w:r w:rsidR="00ED6655"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5. ове уредбе, </w:t>
      </w:r>
      <w:r w:rsidRPr="00624CEE">
        <w:rPr>
          <w:rFonts w:ascii="Times New Roman" w:hAnsi="Times New Roman" w:cs="Times New Roman"/>
          <w:sz w:val="24"/>
          <w:szCs w:val="24"/>
          <w:lang w:val="sr-Cyrl-CS"/>
        </w:rPr>
        <w:t xml:space="preserve">односно право Агенције да са </w:t>
      </w:r>
      <w:r w:rsidR="00E34905" w:rsidRPr="00624CEE">
        <w:rPr>
          <w:rFonts w:ascii="Times New Roman" w:hAnsi="Times New Roman" w:cs="Times New Roman"/>
          <w:sz w:val="24"/>
          <w:szCs w:val="24"/>
          <w:lang w:val="sr-Cyrl-CS"/>
        </w:rPr>
        <w:t>одговарајућим</w:t>
      </w:r>
      <w:r w:rsidR="00ED6655" w:rsidRPr="00624CEE">
        <w:rPr>
          <w:rFonts w:ascii="Times New Roman" w:hAnsi="Times New Roman" w:cs="Times New Roman"/>
          <w:sz w:val="24"/>
          <w:szCs w:val="24"/>
          <w:lang w:val="sr-Cyrl-CS"/>
        </w:rPr>
        <w:t xml:space="preserve"> </w:t>
      </w:r>
      <w:r w:rsidRPr="00624CEE">
        <w:rPr>
          <w:rFonts w:ascii="Times New Roman" w:hAnsi="Times New Roman" w:cs="Times New Roman"/>
          <w:sz w:val="24"/>
          <w:szCs w:val="24"/>
          <w:lang w:val="sr-Cyrl-CS"/>
        </w:rPr>
        <w:t xml:space="preserve">регулаторним телима </w:t>
      </w:r>
      <w:r w:rsidR="004F5E4B" w:rsidRPr="00624CEE">
        <w:rPr>
          <w:rFonts w:ascii="Times New Roman" w:hAnsi="Times New Roman" w:cs="Times New Roman"/>
          <w:sz w:val="24"/>
          <w:szCs w:val="24"/>
          <w:lang w:val="sr-Cyrl-CS"/>
        </w:rPr>
        <w:t>Потписница, као и Мађ</w:t>
      </w:r>
      <w:r w:rsidR="00E34905" w:rsidRPr="00624CEE">
        <w:rPr>
          <w:rFonts w:ascii="Times New Roman" w:hAnsi="Times New Roman" w:cs="Times New Roman"/>
          <w:sz w:val="24"/>
          <w:szCs w:val="24"/>
          <w:lang w:val="sr-Cyrl-CS"/>
        </w:rPr>
        <w:t>арске</w:t>
      </w:r>
      <w:r w:rsidR="00ED6655" w:rsidRPr="00624CEE">
        <w:rPr>
          <w:rFonts w:ascii="Times New Roman" w:hAnsi="Times New Roman" w:cs="Times New Roman"/>
          <w:sz w:val="24"/>
          <w:szCs w:val="24"/>
          <w:lang w:val="sr-Cyrl-CS"/>
        </w:rPr>
        <w:t>,</w:t>
      </w:r>
      <w:r w:rsidR="00E34905" w:rsidRPr="00624CEE">
        <w:rPr>
          <w:rFonts w:ascii="Times New Roman" w:hAnsi="Times New Roman" w:cs="Times New Roman"/>
          <w:sz w:val="24"/>
          <w:szCs w:val="24"/>
          <w:lang w:val="sr-Cyrl-CS"/>
        </w:rPr>
        <w:t xml:space="preserve"> </w:t>
      </w:r>
      <w:r w:rsidRPr="00624CEE">
        <w:rPr>
          <w:rFonts w:ascii="Times New Roman" w:hAnsi="Times New Roman" w:cs="Times New Roman"/>
          <w:sz w:val="24"/>
          <w:szCs w:val="24"/>
          <w:lang w:val="sr-Cyrl-CS"/>
        </w:rPr>
        <w:t>постигне другачији договор.</w:t>
      </w:r>
      <w:r w:rsidRPr="00624CEE">
        <w:rPr>
          <w:rFonts w:ascii="Times New Roman" w:eastAsia="Calibri" w:hAnsi="Times New Roman" w:cs="Times New Roman"/>
          <w:color w:val="000000" w:themeColor="text1"/>
          <w:sz w:val="24"/>
          <w:szCs w:val="24"/>
          <w:lang w:val="sr-Cyrl-CS"/>
        </w:rPr>
        <w:t xml:space="preserve"> </w:t>
      </w:r>
    </w:p>
    <w:p w14:paraId="3A96D779" w14:textId="77777777"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47D50F74" w14:textId="56044813" w:rsidR="000125EB" w:rsidRPr="00624CEE" w:rsidRDefault="000125EB">
      <w:pPr>
        <w:pStyle w:val="Heading1"/>
        <w:spacing w:before="0" w:line="240" w:lineRule="auto"/>
        <w:contextualSpacing/>
        <w:rPr>
          <w:rFonts w:ascii="Times New Roman" w:eastAsia="Calibri" w:hAnsi="Times New Roman" w:cs="Times New Roman"/>
          <w:b w:val="0"/>
          <w:sz w:val="24"/>
          <w:szCs w:val="24"/>
          <w:lang w:val="sr-Cyrl-CS"/>
        </w:rPr>
      </w:pPr>
    </w:p>
    <w:p w14:paraId="553785C2" w14:textId="192621F1" w:rsidR="000125EB" w:rsidRPr="00624CEE" w:rsidRDefault="002E3982" w:rsidP="00AB108E">
      <w:pPr>
        <w:pStyle w:val="Heading1"/>
        <w:spacing w:before="0" w:line="240" w:lineRule="auto"/>
        <w:contextualSpacing/>
        <w:rPr>
          <w:rFonts w:ascii="Times New Roman" w:hAnsi="Times New Roman" w:cs="Times New Roman"/>
          <w:b w:val="0"/>
          <w:sz w:val="24"/>
          <w:szCs w:val="24"/>
          <w:lang w:val="sr-Cyrl-CS"/>
        </w:rPr>
      </w:pPr>
      <w:r w:rsidRPr="00624CEE">
        <w:rPr>
          <w:rFonts w:ascii="Times New Roman" w:eastAsia="Calibri" w:hAnsi="Times New Roman" w:cs="Times New Roman"/>
          <w:b w:val="0"/>
          <w:sz w:val="24"/>
          <w:szCs w:val="24"/>
          <w:lang w:val="sr-Cyrl-CS"/>
        </w:rPr>
        <w:t>ХI.</w:t>
      </w:r>
      <w:r w:rsidRPr="00624CEE">
        <w:rPr>
          <w:rFonts w:ascii="Times New Roman" w:eastAsia="Calibri" w:hAnsi="Times New Roman" w:cs="Times New Roman"/>
          <w:b w:val="0"/>
          <w:bCs/>
          <w:color w:val="000000" w:themeColor="text1"/>
          <w:sz w:val="24"/>
          <w:szCs w:val="24"/>
          <w:lang w:val="sr-Cyrl-CS"/>
        </w:rPr>
        <w:t xml:space="preserve"> </w:t>
      </w:r>
      <w:r w:rsidR="0052246A" w:rsidRPr="00624CEE">
        <w:rPr>
          <w:rFonts w:ascii="Times New Roman" w:hAnsi="Times New Roman" w:cs="Times New Roman"/>
          <w:b w:val="0"/>
          <w:sz w:val="24"/>
          <w:szCs w:val="24"/>
          <w:lang w:val="sr-Cyrl-CS"/>
        </w:rPr>
        <w:t>МЕТОДОЛОГИЈЕ И ПАРАМЕТРИ КОЈИ СЕ КОРИСТЕ ЗА УТВРЂИВАЊЕ ДОЗВОЉЕНОГ ОДНОСНО ЦИЉАНОГ ПРИХОДА ОПЕРАТОРА ТРАНСПОРТНОГ СИСТЕМА</w:t>
      </w:r>
    </w:p>
    <w:p w14:paraId="3C82D714" w14:textId="0281FC5A" w:rsidR="00327446" w:rsidRPr="00624CEE" w:rsidRDefault="00327446" w:rsidP="002E3982">
      <w:pPr>
        <w:pStyle w:val="Heading2"/>
        <w:spacing w:before="0"/>
        <w:ind w:left="0" w:right="0"/>
        <w:contextualSpacing/>
        <w:rPr>
          <w:rFonts w:ascii="Times New Roman" w:hAnsi="Times New Roman" w:cs="Times New Roman"/>
          <w:b w:val="0"/>
          <w:sz w:val="24"/>
          <w:szCs w:val="24"/>
          <w:lang w:val="sr-Cyrl-CS"/>
        </w:rPr>
      </w:pPr>
    </w:p>
    <w:p w14:paraId="6967C81A" w14:textId="4E91FF21" w:rsidR="0052246A" w:rsidRPr="00624CEE" w:rsidRDefault="00327446" w:rsidP="00327446">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Достављање информација</w:t>
      </w:r>
    </w:p>
    <w:p w14:paraId="51F57665" w14:textId="77777777" w:rsidR="001F27BB" w:rsidRPr="00624CEE" w:rsidRDefault="001F27BB" w:rsidP="00327446">
      <w:pPr>
        <w:pStyle w:val="Heading2"/>
        <w:spacing w:before="0"/>
        <w:ind w:left="0" w:right="0"/>
        <w:contextualSpacing/>
        <w:rPr>
          <w:rFonts w:ascii="Times New Roman" w:hAnsi="Times New Roman" w:cs="Times New Roman"/>
          <w:b w:val="0"/>
          <w:sz w:val="24"/>
          <w:szCs w:val="24"/>
          <w:lang w:val="sr-Cyrl-CS"/>
        </w:rPr>
      </w:pPr>
    </w:p>
    <w:p w14:paraId="4E1BAD64" w14:textId="77777777" w:rsidR="0052246A" w:rsidRPr="00624CEE" w:rsidRDefault="0052246A" w:rsidP="0052246A">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33.</w:t>
      </w:r>
    </w:p>
    <w:p w14:paraId="038A99E7" w14:textId="58704114" w:rsidR="00CD07FA" w:rsidRDefault="0052246A" w:rsidP="00AB108E">
      <w:pPr>
        <w:pStyle w:val="Heading2"/>
        <w:spacing w:before="0"/>
        <w:ind w:left="0" w:right="0" w:firstLine="567"/>
        <w:contextualSpacing/>
        <w:jc w:val="both"/>
        <w:rPr>
          <w:rFonts w:ascii="Times New Roman" w:eastAsia="Calibri" w:hAnsi="Times New Roman" w:cs="Times New Roman"/>
          <w:b w:val="0"/>
          <w:color w:val="000000" w:themeColor="text1"/>
          <w:sz w:val="24"/>
          <w:szCs w:val="24"/>
          <w:lang w:val="sr-Cyrl-CS"/>
        </w:rPr>
      </w:pPr>
      <w:r w:rsidRPr="00624CEE">
        <w:rPr>
          <w:rFonts w:ascii="Times New Roman" w:eastAsia="Calibri" w:hAnsi="Times New Roman" w:cs="Times New Roman"/>
          <w:b w:val="0"/>
          <w:color w:val="000000" w:themeColor="text1"/>
          <w:sz w:val="24"/>
          <w:szCs w:val="24"/>
          <w:lang w:val="sr-Cyrl-CS"/>
        </w:rPr>
        <w:t>Агенција</w:t>
      </w:r>
      <w:r w:rsidR="00CA2C6B" w:rsidRPr="00624CEE">
        <w:rPr>
          <w:rFonts w:ascii="Times New Roman" w:eastAsia="Calibri" w:hAnsi="Times New Roman" w:cs="Times New Roman"/>
          <w:b w:val="0"/>
          <w:color w:val="000000" w:themeColor="text1"/>
          <w:sz w:val="24"/>
          <w:szCs w:val="24"/>
          <w:lang w:val="sr-Cyrl-CS"/>
        </w:rPr>
        <w:t>,</w:t>
      </w:r>
      <w:r w:rsidR="00CD07FA" w:rsidRPr="00624CEE">
        <w:rPr>
          <w:rFonts w:ascii="Times New Roman" w:eastAsia="Calibri" w:hAnsi="Times New Roman" w:cs="Times New Roman"/>
          <w:b w:val="0"/>
          <w:color w:val="000000" w:themeColor="text1"/>
          <w:sz w:val="24"/>
          <w:szCs w:val="24"/>
          <w:lang w:val="sr-Cyrl-CS"/>
        </w:rPr>
        <w:t xml:space="preserve"> </w:t>
      </w:r>
      <w:r w:rsidR="00CA2C6B" w:rsidRPr="00624CEE">
        <w:rPr>
          <w:rFonts w:ascii="Times New Roman" w:eastAsia="Calibri" w:hAnsi="Times New Roman" w:cs="Times New Roman"/>
          <w:b w:val="0"/>
          <w:color w:val="000000" w:themeColor="text1"/>
          <w:sz w:val="24"/>
          <w:szCs w:val="24"/>
          <w:lang w:val="sr-Cyrl-CS"/>
        </w:rPr>
        <w:t xml:space="preserve">у складу са чланом 76. став 2. Уговора о оснивању Енергетске заједнице, </w:t>
      </w:r>
      <w:r w:rsidRPr="00624CEE">
        <w:rPr>
          <w:rFonts w:ascii="Times New Roman" w:eastAsia="Calibri" w:hAnsi="Times New Roman" w:cs="Times New Roman"/>
          <w:b w:val="0"/>
          <w:color w:val="000000" w:themeColor="text1"/>
          <w:sz w:val="24"/>
          <w:szCs w:val="24"/>
          <w:lang w:val="sr-Cyrl-CS"/>
        </w:rPr>
        <w:t xml:space="preserve">доставља </w:t>
      </w:r>
      <w:r w:rsidR="00222042" w:rsidRPr="00624CEE">
        <w:rPr>
          <w:rFonts w:ascii="Times New Roman" w:eastAsia="Calibri" w:hAnsi="Times New Roman" w:cs="Times New Roman"/>
          <w:b w:val="0"/>
          <w:color w:val="000000" w:themeColor="text1"/>
          <w:sz w:val="24"/>
          <w:szCs w:val="24"/>
          <w:lang w:val="sr-Cyrl-CS"/>
        </w:rPr>
        <w:t>Н</w:t>
      </w:r>
      <w:r w:rsidRPr="00624CEE">
        <w:rPr>
          <w:rFonts w:ascii="Times New Roman" w:eastAsia="Calibri" w:hAnsi="Times New Roman" w:cs="Times New Roman"/>
          <w:b w:val="0"/>
          <w:color w:val="000000" w:themeColor="text1"/>
          <w:sz w:val="24"/>
          <w:szCs w:val="24"/>
          <w:lang w:val="sr-Cyrl-CS"/>
        </w:rPr>
        <w:t>адлежном телу све потребне информације повезане са методологијама и параметрима који се користе за утврђивање дозвољеног односно циљаног прихода оператора транспортног система, у складу с</w:t>
      </w:r>
      <w:r w:rsidR="00222042" w:rsidRPr="00624CEE">
        <w:rPr>
          <w:rFonts w:ascii="Times New Roman" w:eastAsia="Calibri" w:hAnsi="Times New Roman" w:cs="Times New Roman"/>
          <w:b w:val="0"/>
          <w:color w:val="000000" w:themeColor="text1"/>
          <w:sz w:val="24"/>
          <w:szCs w:val="24"/>
          <w:lang w:val="sr-Cyrl-CS"/>
        </w:rPr>
        <w:t>а</w:t>
      </w:r>
      <w:r w:rsidRPr="00624CEE">
        <w:rPr>
          <w:rFonts w:ascii="Times New Roman" w:eastAsia="Calibri" w:hAnsi="Times New Roman" w:cs="Times New Roman"/>
          <w:b w:val="0"/>
          <w:color w:val="000000" w:themeColor="text1"/>
          <w:sz w:val="24"/>
          <w:szCs w:val="24"/>
          <w:lang w:val="sr-Cyrl-CS"/>
        </w:rPr>
        <w:t xml:space="preserve"> поступком који </w:t>
      </w:r>
      <w:r w:rsidR="00222042" w:rsidRPr="00624CEE">
        <w:rPr>
          <w:rFonts w:ascii="Times New Roman" w:eastAsia="Calibri" w:hAnsi="Times New Roman" w:cs="Times New Roman"/>
          <w:b w:val="0"/>
          <w:color w:val="000000" w:themeColor="text1"/>
          <w:sz w:val="24"/>
          <w:szCs w:val="24"/>
          <w:lang w:val="sr-Cyrl-CS"/>
        </w:rPr>
        <w:t>Н</w:t>
      </w:r>
      <w:r w:rsidRPr="00624CEE">
        <w:rPr>
          <w:rFonts w:ascii="Times New Roman" w:eastAsia="Calibri" w:hAnsi="Times New Roman" w:cs="Times New Roman"/>
          <w:b w:val="0"/>
          <w:color w:val="000000" w:themeColor="text1"/>
          <w:sz w:val="24"/>
          <w:szCs w:val="24"/>
          <w:lang w:val="sr-Cyrl-CS"/>
        </w:rPr>
        <w:t xml:space="preserve">адлежно тело </w:t>
      </w:r>
      <w:r w:rsidR="00222042" w:rsidRPr="00624CEE">
        <w:rPr>
          <w:rFonts w:ascii="Times New Roman" w:eastAsia="Calibri" w:hAnsi="Times New Roman" w:cs="Times New Roman"/>
          <w:b w:val="0"/>
          <w:color w:val="000000" w:themeColor="text1"/>
          <w:sz w:val="24"/>
          <w:szCs w:val="24"/>
          <w:lang w:val="sr-Cyrl-CS"/>
        </w:rPr>
        <w:t>утврди</w:t>
      </w:r>
      <w:r w:rsidR="00CD07FA" w:rsidRPr="00624CEE">
        <w:rPr>
          <w:rFonts w:ascii="Times New Roman" w:eastAsia="Calibri" w:hAnsi="Times New Roman" w:cs="Times New Roman"/>
          <w:b w:val="0"/>
          <w:color w:val="000000" w:themeColor="text1"/>
          <w:sz w:val="24"/>
          <w:szCs w:val="24"/>
          <w:lang w:val="sr-Cyrl-CS"/>
        </w:rPr>
        <w:t xml:space="preserve">, у складу са чланом 76. став 2. Уговора </w:t>
      </w:r>
      <w:r w:rsidR="00CA2C6B" w:rsidRPr="00624CEE">
        <w:rPr>
          <w:rFonts w:ascii="Times New Roman" w:eastAsia="Calibri" w:hAnsi="Times New Roman" w:cs="Times New Roman"/>
          <w:b w:val="0"/>
          <w:color w:val="000000" w:themeColor="text1"/>
          <w:sz w:val="24"/>
          <w:szCs w:val="24"/>
          <w:lang w:val="sr-Cyrl-CS"/>
        </w:rPr>
        <w:t>о оснивању Енергетске заједнице.</w:t>
      </w:r>
      <w:r w:rsidR="00CD07FA" w:rsidRPr="00624CEE">
        <w:rPr>
          <w:rFonts w:ascii="Times New Roman" w:eastAsia="Calibri" w:hAnsi="Times New Roman" w:cs="Times New Roman"/>
          <w:b w:val="0"/>
          <w:color w:val="000000" w:themeColor="text1"/>
          <w:sz w:val="24"/>
          <w:szCs w:val="24"/>
          <w:lang w:val="sr-Cyrl-CS"/>
        </w:rPr>
        <w:t xml:space="preserve"> </w:t>
      </w:r>
      <w:r w:rsidR="00222042" w:rsidRPr="00624CEE" w:rsidDel="00222042">
        <w:rPr>
          <w:rFonts w:ascii="Times New Roman" w:eastAsia="Calibri" w:hAnsi="Times New Roman" w:cs="Times New Roman"/>
          <w:b w:val="0"/>
          <w:color w:val="000000" w:themeColor="text1"/>
          <w:sz w:val="24"/>
          <w:szCs w:val="24"/>
          <w:highlight w:val="yellow"/>
          <w:lang w:val="sr-Cyrl-CS"/>
        </w:rPr>
        <w:t xml:space="preserve"> </w:t>
      </w:r>
    </w:p>
    <w:p w14:paraId="657D823E" w14:textId="77777777" w:rsidR="00EB2DCF" w:rsidRPr="00624CEE" w:rsidRDefault="00EB2DCF" w:rsidP="00AB108E">
      <w:pPr>
        <w:pStyle w:val="Heading2"/>
        <w:spacing w:before="0"/>
        <w:ind w:left="0" w:right="0" w:firstLine="567"/>
        <w:contextualSpacing/>
        <w:jc w:val="both"/>
        <w:rPr>
          <w:rFonts w:ascii="Times New Roman" w:hAnsi="Times New Roman" w:cs="Times New Roman"/>
          <w:b w:val="0"/>
          <w:sz w:val="24"/>
          <w:szCs w:val="24"/>
          <w:lang w:val="sr-Cyrl-CS"/>
        </w:rPr>
      </w:pPr>
    </w:p>
    <w:p w14:paraId="425BCAE6" w14:textId="77777777" w:rsidR="00CD07FA" w:rsidRPr="00624CEE" w:rsidRDefault="00CD07FA" w:rsidP="0052246A">
      <w:pPr>
        <w:pStyle w:val="Heading2"/>
        <w:spacing w:before="0"/>
        <w:ind w:left="0" w:right="0"/>
        <w:contextualSpacing/>
        <w:rPr>
          <w:rFonts w:ascii="Times New Roman" w:hAnsi="Times New Roman" w:cs="Times New Roman"/>
          <w:b w:val="0"/>
          <w:sz w:val="24"/>
          <w:szCs w:val="24"/>
          <w:lang w:val="sr-Cyrl-CS"/>
        </w:rPr>
      </w:pPr>
    </w:p>
    <w:p w14:paraId="3B6E9D47" w14:textId="42F7C3D2" w:rsidR="0052246A" w:rsidRPr="00624CEE" w:rsidRDefault="00327446" w:rsidP="0052246A">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lastRenderedPageBreak/>
        <w:t>Одлучивање о примени појединих захтева</w:t>
      </w:r>
    </w:p>
    <w:p w14:paraId="36203904" w14:textId="77777777" w:rsidR="001F27BB" w:rsidRPr="00624CEE" w:rsidRDefault="001F27BB" w:rsidP="0052246A">
      <w:pPr>
        <w:pStyle w:val="Heading2"/>
        <w:spacing w:before="0"/>
        <w:ind w:left="0" w:right="0"/>
        <w:contextualSpacing/>
        <w:rPr>
          <w:rFonts w:ascii="Times New Roman" w:hAnsi="Times New Roman" w:cs="Times New Roman"/>
          <w:b w:val="0"/>
          <w:sz w:val="24"/>
          <w:szCs w:val="24"/>
          <w:lang w:val="sr-Cyrl-CS"/>
        </w:rPr>
      </w:pPr>
    </w:p>
    <w:p w14:paraId="1D948C8E" w14:textId="540DF270" w:rsidR="0052246A" w:rsidRPr="00624CEE" w:rsidRDefault="0052246A" w:rsidP="0052246A">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Члан 34.</w:t>
      </w:r>
    </w:p>
    <w:p w14:paraId="66E0DC4E" w14:textId="62DE4DFE" w:rsidR="0052246A" w:rsidRPr="00624CEE" w:rsidRDefault="0052246A" w:rsidP="002E53DE">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На захтев оператора транспортног система који управља интерконектором коме је одобрено изузеће од примене регулисаних цена из члана 283. Закона</w:t>
      </w:r>
      <w:r w:rsidR="00DD2B8F"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а на основу члана 288. Закона, Агенција, у сарадњи са регулаторним телима </w:t>
      </w:r>
      <w:r w:rsidR="002E53DE" w:rsidRPr="00624CEE">
        <w:rPr>
          <w:rFonts w:ascii="Times New Roman" w:eastAsia="Calibri" w:hAnsi="Times New Roman" w:cs="Times New Roman"/>
          <w:color w:val="000000" w:themeColor="text1"/>
          <w:sz w:val="24"/>
          <w:szCs w:val="24"/>
          <w:lang w:val="sr-Cyrl-CS"/>
        </w:rPr>
        <w:t>Потписница које интерконектор повезује са Републиком Србијом</w:t>
      </w:r>
      <w:r w:rsidR="00E418D0" w:rsidRPr="00624CEE">
        <w:rPr>
          <w:rFonts w:ascii="Times New Roman" w:eastAsia="Calibri" w:hAnsi="Times New Roman" w:cs="Times New Roman"/>
          <w:color w:val="000000" w:themeColor="text1"/>
          <w:sz w:val="24"/>
          <w:szCs w:val="24"/>
          <w:lang w:val="sr-Cyrl-CS"/>
        </w:rPr>
        <w:t xml:space="preserve">, као и Мађарске, </w:t>
      </w:r>
      <w:r w:rsidRPr="00624CEE">
        <w:rPr>
          <w:rFonts w:ascii="Times New Roman" w:eastAsia="Calibri" w:hAnsi="Times New Roman" w:cs="Times New Roman"/>
          <w:color w:val="000000" w:themeColor="text1"/>
          <w:sz w:val="24"/>
          <w:szCs w:val="24"/>
          <w:lang w:val="sr-Cyrl-CS"/>
        </w:rPr>
        <w:t xml:space="preserve"> може</w:t>
      </w:r>
      <w:r w:rsidR="002E53DE" w:rsidRPr="00624CEE">
        <w:rPr>
          <w:rFonts w:ascii="Times New Roman" w:eastAsia="Calibri" w:hAnsi="Times New Roman" w:cs="Times New Roman"/>
          <w:color w:val="000000" w:themeColor="text1"/>
          <w:sz w:val="24"/>
          <w:szCs w:val="24"/>
          <w:lang w:val="sr-Cyrl-CS"/>
        </w:rPr>
        <w:t xml:space="preserve"> да одлучи да се поједини захтеви из ове уредбе не примењују на тог оператора транспортног система, у складу са </w:t>
      </w:r>
      <w:r w:rsidRPr="00624CEE">
        <w:rPr>
          <w:rFonts w:ascii="Times New Roman" w:eastAsia="Calibri" w:hAnsi="Times New Roman" w:cs="Times New Roman"/>
          <w:color w:val="000000" w:themeColor="text1"/>
          <w:sz w:val="24"/>
          <w:szCs w:val="24"/>
          <w:lang w:val="sr-Cyrl-CS"/>
        </w:rPr>
        <w:t>ст. 3</w:t>
      </w:r>
      <w:r w:rsidR="00DD2B8F"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7. овог члана.</w:t>
      </w:r>
    </w:p>
    <w:p w14:paraId="5B70896E" w14:textId="7D17365B" w:rsidR="0052246A" w:rsidRPr="00624CEE" w:rsidRDefault="0052246A" w:rsidP="002E53DE">
      <w:pPr>
        <w:spacing w:after="0" w:line="240" w:lineRule="auto"/>
        <w:ind w:firstLine="567"/>
        <w:contextualSpacing/>
        <w:jc w:val="both"/>
        <w:rPr>
          <w:rFonts w:ascii="Times New Roman" w:eastAsia="Calibri" w:hAnsi="Times New Roman" w:cs="Times New Roman"/>
          <w:sz w:val="24"/>
          <w:szCs w:val="24"/>
          <w:lang w:val="sr-Cyrl-CS"/>
        </w:rPr>
      </w:pPr>
      <w:r w:rsidRPr="00624CEE">
        <w:rPr>
          <w:rFonts w:ascii="Times New Roman" w:eastAsia="Calibri" w:hAnsi="Times New Roman" w:cs="Times New Roman"/>
          <w:sz w:val="24"/>
          <w:szCs w:val="24"/>
          <w:lang w:val="sr-Cyrl-CS"/>
        </w:rPr>
        <w:t xml:space="preserve">Агенција, у сарадњи са </w:t>
      </w:r>
      <w:r w:rsidR="00E418D0" w:rsidRPr="00624CEE">
        <w:rPr>
          <w:rFonts w:ascii="Times New Roman" w:eastAsia="Calibri" w:hAnsi="Times New Roman" w:cs="Times New Roman"/>
          <w:sz w:val="24"/>
          <w:szCs w:val="24"/>
          <w:lang w:val="sr-Cyrl-CS"/>
        </w:rPr>
        <w:t xml:space="preserve">регулаторним телима </w:t>
      </w:r>
      <w:r w:rsidR="002E53DE" w:rsidRPr="00624CEE">
        <w:rPr>
          <w:rFonts w:ascii="Times New Roman" w:eastAsia="Calibri" w:hAnsi="Times New Roman" w:cs="Times New Roman"/>
          <w:sz w:val="24"/>
          <w:szCs w:val="24"/>
          <w:lang w:val="sr-Cyrl-CS"/>
        </w:rPr>
        <w:t>Потписница које интерконектор повезује са Републиком Србијом, као и Мађарске</w:t>
      </w:r>
      <w:r w:rsidRPr="00624CEE">
        <w:rPr>
          <w:rFonts w:ascii="Times New Roman" w:eastAsia="Calibri" w:hAnsi="Times New Roman" w:cs="Times New Roman"/>
          <w:sz w:val="24"/>
          <w:szCs w:val="24"/>
          <w:lang w:val="sr-Cyrl-CS"/>
        </w:rPr>
        <w:t xml:space="preserve">, одобрава </w:t>
      </w:r>
      <w:r w:rsidR="002E53DE" w:rsidRPr="00624CEE">
        <w:rPr>
          <w:rFonts w:ascii="Times New Roman" w:eastAsia="Calibri" w:hAnsi="Times New Roman" w:cs="Times New Roman"/>
          <w:sz w:val="24"/>
          <w:szCs w:val="24"/>
          <w:lang w:val="sr-Cyrl-CS"/>
        </w:rPr>
        <w:t>да се поједини захтеви из ове уредбе не примењују на операторе транспортног система</w:t>
      </w:r>
      <w:r w:rsidR="00EE1C45" w:rsidRPr="00624CEE">
        <w:rPr>
          <w:rFonts w:ascii="Times New Roman" w:eastAsia="Calibri" w:hAnsi="Times New Roman" w:cs="Times New Roman"/>
          <w:sz w:val="24"/>
          <w:szCs w:val="24"/>
          <w:lang w:val="sr-Cyrl-CS"/>
        </w:rPr>
        <w:t xml:space="preserve"> из става 1. овог члана</w:t>
      </w:r>
      <w:r w:rsidR="002E53DE" w:rsidRPr="00624CEE">
        <w:rPr>
          <w:rFonts w:ascii="Times New Roman" w:eastAsia="Calibri" w:hAnsi="Times New Roman" w:cs="Times New Roman"/>
          <w:sz w:val="24"/>
          <w:szCs w:val="24"/>
          <w:lang w:val="sr-Cyrl-CS"/>
        </w:rPr>
        <w:t xml:space="preserve">, ако би примена тих захтева </w:t>
      </w:r>
      <w:r w:rsidRPr="00624CEE">
        <w:rPr>
          <w:rFonts w:ascii="Times New Roman" w:eastAsia="Calibri" w:hAnsi="Times New Roman" w:cs="Times New Roman"/>
          <w:sz w:val="24"/>
          <w:szCs w:val="24"/>
          <w:lang w:val="sr-Cyrl-CS"/>
        </w:rPr>
        <w:t>имала најмање једну од следећих негативних последица:</w:t>
      </w:r>
    </w:p>
    <w:p w14:paraId="07552CC9" w14:textId="77777777" w:rsidR="0052246A" w:rsidRPr="00624CEE" w:rsidRDefault="0052246A" w:rsidP="0052246A">
      <w:pPr>
        <w:numPr>
          <w:ilvl w:val="0"/>
          <w:numId w:val="6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не би олакшала ефикасну трговину природним гасом и подстакла конкуренцију;</w:t>
      </w:r>
    </w:p>
    <w:p w14:paraId="69A3DD1B" w14:textId="77777777" w:rsidR="0052246A" w:rsidRPr="00624CEE" w:rsidRDefault="0052246A" w:rsidP="0052246A">
      <w:pPr>
        <w:numPr>
          <w:ilvl w:val="0"/>
          <w:numId w:val="6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не би пружила подстицаје за улагање у нови капацитет односно одржавање постојећих нивоа капацитета;</w:t>
      </w:r>
    </w:p>
    <w:p w14:paraId="4E663697" w14:textId="77777777" w:rsidR="0052246A" w:rsidRPr="00624CEE" w:rsidRDefault="0052246A" w:rsidP="0052246A">
      <w:pPr>
        <w:numPr>
          <w:ilvl w:val="0"/>
          <w:numId w:val="6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неразумно би нарушила прекограничну трговину;</w:t>
      </w:r>
    </w:p>
    <w:p w14:paraId="42491A45" w14:textId="0562FE2A" w:rsidR="0052246A" w:rsidRPr="00624CEE" w:rsidRDefault="0052246A" w:rsidP="0052246A">
      <w:pPr>
        <w:numPr>
          <w:ilvl w:val="0"/>
          <w:numId w:val="69"/>
        </w:numPr>
        <w:tabs>
          <w:tab w:val="left" w:pos="851"/>
          <w:tab w:val="left" w:pos="1134"/>
        </w:tabs>
        <w:spacing w:after="120" w:line="240" w:lineRule="auto"/>
        <w:ind w:left="0"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нарушила би конкуренцију с</w:t>
      </w:r>
      <w:r w:rsidR="006A62FB" w:rsidRPr="00624CEE">
        <w:rPr>
          <w:rFonts w:ascii="Times New Roman" w:eastAsia="Calibri" w:hAnsi="Times New Roman" w:cs="Times New Roman"/>
          <w:color w:val="000000" w:themeColor="text1"/>
          <w:sz w:val="24"/>
          <w:szCs w:val="24"/>
          <w:lang w:val="sr-Cyrl-CS"/>
        </w:rPr>
        <w:t>а</w:t>
      </w:r>
      <w:r w:rsidRPr="00624CEE">
        <w:rPr>
          <w:rFonts w:ascii="Times New Roman" w:eastAsia="Calibri" w:hAnsi="Times New Roman" w:cs="Times New Roman"/>
          <w:color w:val="000000" w:themeColor="text1"/>
          <w:sz w:val="24"/>
          <w:szCs w:val="24"/>
          <w:lang w:val="sr-Cyrl-CS"/>
        </w:rPr>
        <w:t xml:space="preserve"> операторима друге инфраструктуре који нуде услуге сличне по природи услугама које нуди интерконектор</w:t>
      </w:r>
      <w:r w:rsidR="00DD2B8F" w:rsidRPr="00624CEE">
        <w:rPr>
          <w:rFonts w:ascii="Times New Roman" w:eastAsia="Calibri" w:hAnsi="Times New Roman" w:cs="Times New Roman"/>
          <w:color w:val="000000" w:themeColor="text1"/>
          <w:sz w:val="24"/>
          <w:szCs w:val="24"/>
          <w:lang w:val="sr-Cyrl-CS"/>
        </w:rPr>
        <w:t>.</w:t>
      </w:r>
    </w:p>
    <w:p w14:paraId="4B090A56" w14:textId="0ACFD37F" w:rsidR="0052246A" w:rsidRPr="00624CEE" w:rsidRDefault="00EE1C45" w:rsidP="00087799">
      <w:pPr>
        <w:tabs>
          <w:tab w:val="left" w:pos="851"/>
          <w:tab w:val="left" w:pos="1134"/>
        </w:tabs>
        <w:spacing w:after="12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Агенција, у сарадњи са регулаторним телима Потписница које интерконектор повезује са Републиком Србијом, као и Мађарске, одобрава да се поједини захтеви из ове уредбе не примењују на операторе транспортног система из става 1. овог члана уколико </w:t>
      </w:r>
      <w:r w:rsidR="00087799" w:rsidRPr="00624CEE">
        <w:rPr>
          <w:rFonts w:ascii="Times New Roman" w:eastAsia="Calibri" w:hAnsi="Times New Roman" w:cs="Times New Roman"/>
          <w:color w:val="000000" w:themeColor="text1"/>
          <w:sz w:val="24"/>
          <w:szCs w:val="24"/>
          <w:lang w:val="sr-Cyrl-CS"/>
        </w:rPr>
        <w:t xml:space="preserve">се ти </w:t>
      </w:r>
      <w:r w:rsidRPr="00624CEE">
        <w:rPr>
          <w:rFonts w:ascii="Times New Roman" w:eastAsia="Calibri" w:hAnsi="Times New Roman" w:cs="Times New Roman"/>
          <w:color w:val="000000" w:themeColor="text1"/>
          <w:sz w:val="24"/>
          <w:szCs w:val="24"/>
          <w:lang w:val="sr-Cyrl-CS"/>
        </w:rPr>
        <w:t xml:space="preserve">захтеви не могу применити  </w:t>
      </w:r>
      <w:r w:rsidR="0052246A" w:rsidRPr="00624CEE">
        <w:rPr>
          <w:rFonts w:ascii="Times New Roman" w:eastAsia="Calibri" w:hAnsi="Times New Roman" w:cs="Times New Roman"/>
          <w:color w:val="000000" w:themeColor="text1"/>
          <w:sz w:val="24"/>
          <w:szCs w:val="24"/>
          <w:lang w:val="sr-Cyrl-CS"/>
        </w:rPr>
        <w:t>узимајући у обзир специфичну природу интерконектора.</w:t>
      </w:r>
    </w:p>
    <w:p w14:paraId="34DE5B56" w14:textId="41BD5285" w:rsidR="0052246A" w:rsidRPr="00624CEE" w:rsidRDefault="0052246A" w:rsidP="0052246A">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Оператор транспортног система </w:t>
      </w:r>
      <w:r w:rsidR="006A62FB" w:rsidRPr="00624CEE">
        <w:rPr>
          <w:rFonts w:ascii="Times New Roman" w:eastAsia="Calibri" w:hAnsi="Times New Roman" w:cs="Times New Roman"/>
          <w:color w:val="000000" w:themeColor="text1"/>
          <w:sz w:val="24"/>
          <w:szCs w:val="24"/>
          <w:lang w:val="sr-Cyrl-CS"/>
        </w:rPr>
        <w:t xml:space="preserve">из </w:t>
      </w:r>
      <w:r w:rsidRPr="00624CEE">
        <w:rPr>
          <w:rFonts w:ascii="Times New Roman" w:eastAsia="Calibri" w:hAnsi="Times New Roman" w:cs="Times New Roman"/>
          <w:color w:val="000000" w:themeColor="text1"/>
          <w:sz w:val="24"/>
          <w:szCs w:val="24"/>
          <w:lang w:val="sr-Cyrl-CS"/>
        </w:rPr>
        <w:t xml:space="preserve">става 1. овог члана уз свој захтев мора </w:t>
      </w:r>
      <w:r w:rsidR="00DD2B8F" w:rsidRPr="00624CEE">
        <w:rPr>
          <w:rFonts w:ascii="Times New Roman" w:eastAsia="Calibri" w:hAnsi="Times New Roman" w:cs="Times New Roman"/>
          <w:color w:val="000000" w:themeColor="text1"/>
          <w:sz w:val="24"/>
          <w:szCs w:val="24"/>
          <w:lang w:val="sr-Cyrl-CS"/>
        </w:rPr>
        <w:t xml:space="preserve">да достави </w:t>
      </w:r>
      <w:r w:rsidRPr="00624CEE">
        <w:rPr>
          <w:rFonts w:ascii="Times New Roman" w:eastAsia="Calibri" w:hAnsi="Times New Roman" w:cs="Times New Roman"/>
          <w:color w:val="000000" w:themeColor="text1"/>
          <w:sz w:val="24"/>
          <w:szCs w:val="24"/>
          <w:lang w:val="sr-Cyrl-CS"/>
        </w:rPr>
        <w:t>детаљно образложење и сву пропратну документацију, укључујући и анализу трошкова и користи, којима доказује да је испуњен најмање један од услова из става 2. овог члана.</w:t>
      </w:r>
    </w:p>
    <w:p w14:paraId="5162C0C4" w14:textId="17139A2D" w:rsidR="0052246A" w:rsidRPr="00624CEE" w:rsidRDefault="0052246A" w:rsidP="0052246A">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Агенција, у сарадњи са регулаторним телима </w:t>
      </w:r>
      <w:r w:rsidR="006A62FB" w:rsidRPr="00624CEE">
        <w:rPr>
          <w:rFonts w:ascii="Times New Roman" w:eastAsia="Calibri" w:hAnsi="Times New Roman" w:cs="Times New Roman"/>
          <w:color w:val="000000" w:themeColor="text1"/>
          <w:sz w:val="24"/>
          <w:szCs w:val="24"/>
          <w:lang w:val="sr-Cyrl-CS"/>
        </w:rPr>
        <w:t xml:space="preserve">Потписница које интерконектор повезује са Републиком Србијом, као и Мађарске, </w:t>
      </w:r>
      <w:r w:rsidRPr="00624CEE">
        <w:rPr>
          <w:rFonts w:ascii="Times New Roman" w:eastAsia="Calibri" w:hAnsi="Times New Roman" w:cs="Times New Roman"/>
          <w:color w:val="000000" w:themeColor="text1"/>
          <w:sz w:val="24"/>
          <w:szCs w:val="24"/>
          <w:lang w:val="sr-Cyrl-CS"/>
        </w:rPr>
        <w:t xml:space="preserve">заједнички оцењује захтев </w:t>
      </w:r>
      <w:r w:rsidR="006A62FB" w:rsidRPr="00624CEE">
        <w:rPr>
          <w:rFonts w:ascii="Times New Roman" w:eastAsia="Calibri" w:hAnsi="Times New Roman" w:cs="Times New Roman"/>
          <w:color w:val="000000" w:themeColor="text1"/>
          <w:sz w:val="24"/>
          <w:szCs w:val="24"/>
          <w:lang w:val="sr-Cyrl-CS"/>
        </w:rPr>
        <w:t>из става 1. овог члана</w:t>
      </w:r>
      <w:r w:rsidRPr="00624CEE">
        <w:rPr>
          <w:rFonts w:ascii="Times New Roman" w:eastAsia="Calibri" w:hAnsi="Times New Roman" w:cs="Times New Roman"/>
          <w:color w:val="000000" w:themeColor="text1"/>
          <w:sz w:val="24"/>
          <w:szCs w:val="24"/>
          <w:lang w:val="sr-Cyrl-CS"/>
        </w:rPr>
        <w:t xml:space="preserve">. </w:t>
      </w:r>
    </w:p>
    <w:p w14:paraId="548A06D4" w14:textId="14D93CAF" w:rsidR="0052246A" w:rsidRPr="00624CEE" w:rsidRDefault="0052246A" w:rsidP="0052246A">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Ако Агенција, у сарадњи са </w:t>
      </w:r>
      <w:r w:rsidR="006A62FB" w:rsidRPr="00624CEE">
        <w:rPr>
          <w:rFonts w:ascii="Times New Roman" w:eastAsia="Calibri" w:hAnsi="Times New Roman" w:cs="Times New Roman"/>
          <w:color w:val="000000" w:themeColor="text1"/>
          <w:sz w:val="24"/>
          <w:szCs w:val="24"/>
          <w:lang w:val="sr-Cyrl-CS"/>
        </w:rPr>
        <w:t>регулаторним телима Потписница које интерконектор повезује са Републиком Србијом, као и Мађарске,</w:t>
      </w:r>
      <w:r w:rsidRPr="00624CEE">
        <w:rPr>
          <w:rFonts w:ascii="Times New Roman" w:eastAsia="Calibri" w:hAnsi="Times New Roman" w:cs="Times New Roman"/>
          <w:color w:val="000000" w:themeColor="text1"/>
          <w:sz w:val="24"/>
          <w:szCs w:val="24"/>
          <w:lang w:val="sr-Cyrl-CS"/>
        </w:rPr>
        <w:t xml:space="preserve"> одобри </w:t>
      </w:r>
      <w:r w:rsidR="006A62FB" w:rsidRPr="00624CEE">
        <w:rPr>
          <w:rFonts w:ascii="Times New Roman" w:eastAsia="Calibri" w:hAnsi="Times New Roman" w:cs="Times New Roman"/>
          <w:color w:val="000000" w:themeColor="text1"/>
          <w:sz w:val="24"/>
          <w:szCs w:val="24"/>
          <w:lang w:val="sr-Cyrl-CS"/>
        </w:rPr>
        <w:t>захтев из става 1. овог члана</w:t>
      </w:r>
      <w:r w:rsidRPr="00624CEE">
        <w:rPr>
          <w:rFonts w:ascii="Times New Roman" w:eastAsia="Calibri" w:hAnsi="Times New Roman" w:cs="Times New Roman"/>
          <w:color w:val="000000" w:themeColor="text1"/>
          <w:sz w:val="24"/>
          <w:szCs w:val="24"/>
          <w:lang w:val="sr-Cyrl-CS"/>
        </w:rPr>
        <w:t xml:space="preserve">, у одлуци одређује </w:t>
      </w:r>
      <w:r w:rsidR="00A4421A" w:rsidRPr="00624CEE">
        <w:rPr>
          <w:rFonts w:ascii="Times New Roman" w:eastAsia="Calibri" w:hAnsi="Times New Roman" w:cs="Times New Roman"/>
          <w:color w:val="000000" w:themeColor="text1"/>
          <w:sz w:val="24"/>
          <w:szCs w:val="24"/>
          <w:lang w:val="sr-Cyrl-CS"/>
        </w:rPr>
        <w:t>рок у којем се поједини захтеви из ове уредбе не примењују на оператора транспортног система који је поднео тај захтев</w:t>
      </w:r>
      <w:r w:rsidRPr="00624CEE">
        <w:rPr>
          <w:rFonts w:ascii="Times New Roman" w:eastAsia="Calibri" w:hAnsi="Times New Roman" w:cs="Times New Roman"/>
          <w:color w:val="000000" w:themeColor="text1"/>
          <w:sz w:val="24"/>
          <w:szCs w:val="24"/>
          <w:lang w:val="sr-Cyrl-CS"/>
        </w:rPr>
        <w:t>.</w:t>
      </w:r>
    </w:p>
    <w:p w14:paraId="4E34D4DF" w14:textId="4B9BDC14" w:rsidR="0052246A" w:rsidRPr="00624CEE" w:rsidRDefault="0052246A" w:rsidP="0052246A">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Агенција о одлуци из става </w:t>
      </w:r>
      <w:r w:rsidR="000A1794" w:rsidRPr="00624CEE">
        <w:rPr>
          <w:rFonts w:ascii="Times New Roman" w:eastAsia="Calibri" w:hAnsi="Times New Roman" w:cs="Times New Roman"/>
          <w:color w:val="000000" w:themeColor="text1"/>
          <w:sz w:val="24"/>
          <w:szCs w:val="24"/>
          <w:lang w:val="sr-Cyrl-CS"/>
        </w:rPr>
        <w:t>6</w:t>
      </w:r>
      <w:r w:rsidRPr="00624CEE">
        <w:rPr>
          <w:rFonts w:ascii="Times New Roman" w:eastAsia="Calibri" w:hAnsi="Times New Roman" w:cs="Times New Roman"/>
          <w:color w:val="000000" w:themeColor="text1"/>
          <w:sz w:val="24"/>
          <w:szCs w:val="24"/>
          <w:lang w:val="sr-Cyrl-CS"/>
        </w:rPr>
        <w:t>. овог члана</w:t>
      </w:r>
      <w:r w:rsidR="00693DBE"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у сарадњи са регулаторним телима </w:t>
      </w:r>
      <w:r w:rsidR="00A4421A" w:rsidRPr="00624CEE">
        <w:rPr>
          <w:rFonts w:ascii="Times New Roman" w:eastAsia="Calibri" w:hAnsi="Times New Roman" w:cs="Times New Roman"/>
          <w:color w:val="000000" w:themeColor="text1"/>
          <w:sz w:val="24"/>
          <w:szCs w:val="24"/>
          <w:lang w:val="sr-Cyrl-CS"/>
        </w:rPr>
        <w:t>Потписница које интерконектор повезује са Републиком Србијом, као и Мађарске</w:t>
      </w:r>
      <w:r w:rsidRPr="00624CEE">
        <w:rPr>
          <w:rFonts w:ascii="Times New Roman" w:eastAsia="Calibri" w:hAnsi="Times New Roman" w:cs="Times New Roman"/>
          <w:color w:val="000000" w:themeColor="text1"/>
          <w:sz w:val="24"/>
          <w:szCs w:val="24"/>
          <w:lang w:val="sr-Cyrl-CS"/>
        </w:rPr>
        <w:t xml:space="preserve">, обавештава </w:t>
      </w:r>
      <w:r w:rsidR="00A4421A" w:rsidRPr="00624CEE">
        <w:rPr>
          <w:rFonts w:ascii="Times New Roman" w:eastAsia="Calibri" w:hAnsi="Times New Roman" w:cs="Times New Roman"/>
          <w:color w:val="000000" w:themeColor="text1"/>
          <w:sz w:val="24"/>
          <w:szCs w:val="24"/>
          <w:lang w:val="sr-Cyrl-CS"/>
        </w:rPr>
        <w:t>Н</w:t>
      </w:r>
      <w:r w:rsidRPr="00624CEE">
        <w:rPr>
          <w:rFonts w:ascii="Times New Roman" w:eastAsia="Calibri" w:hAnsi="Times New Roman" w:cs="Times New Roman"/>
          <w:color w:val="000000" w:themeColor="text1"/>
          <w:sz w:val="24"/>
          <w:szCs w:val="24"/>
          <w:lang w:val="sr-Cyrl-CS"/>
        </w:rPr>
        <w:t>адлежно тело</w:t>
      </w:r>
      <w:r w:rsidR="00A4421A"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w:t>
      </w:r>
      <w:r w:rsidRPr="00624CEE">
        <w:rPr>
          <w:rFonts w:ascii="Times New Roman" w:hAnsi="Times New Roman" w:cs="Times New Roman"/>
          <w:sz w:val="24"/>
          <w:szCs w:val="24"/>
          <w:lang w:val="sr-Cyrl-CS"/>
        </w:rPr>
        <w:t>у складу са чланом 76. став 2. Уговора о оснивању Енергетске заједнице</w:t>
      </w:r>
      <w:r w:rsidRPr="00624CEE">
        <w:rPr>
          <w:rFonts w:ascii="Times New Roman" w:eastAsia="Calibri" w:hAnsi="Times New Roman" w:cs="Times New Roman"/>
          <w:color w:val="000000" w:themeColor="text1"/>
          <w:sz w:val="24"/>
          <w:szCs w:val="24"/>
          <w:lang w:val="sr-Cyrl-CS"/>
        </w:rPr>
        <w:t>.</w:t>
      </w:r>
    </w:p>
    <w:p w14:paraId="5D173E24" w14:textId="5BBD9B06" w:rsidR="0052246A" w:rsidRPr="00624CEE" w:rsidRDefault="0052246A">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Агенција, у сарадњи са </w:t>
      </w:r>
      <w:r w:rsidR="00A4421A" w:rsidRPr="00624CEE">
        <w:rPr>
          <w:rFonts w:ascii="Times New Roman" w:eastAsia="Calibri" w:hAnsi="Times New Roman" w:cs="Times New Roman"/>
          <w:color w:val="000000" w:themeColor="text1"/>
          <w:sz w:val="24"/>
          <w:szCs w:val="24"/>
          <w:lang w:val="sr-Cyrl-CS"/>
        </w:rPr>
        <w:t>регулаторним телима Потписница које интерконектор повезује са Републиком Србијом, као и Мађарске,</w:t>
      </w:r>
      <w:r w:rsidRPr="00624CEE">
        <w:rPr>
          <w:rFonts w:ascii="Times New Roman" w:eastAsia="Calibri" w:hAnsi="Times New Roman" w:cs="Times New Roman"/>
          <w:color w:val="000000" w:themeColor="text1"/>
          <w:sz w:val="24"/>
          <w:szCs w:val="24"/>
          <w:lang w:val="sr-Cyrl-CS"/>
        </w:rPr>
        <w:t xml:space="preserve"> може да </w:t>
      </w:r>
      <w:r w:rsidR="00A4421A" w:rsidRPr="00624CEE">
        <w:rPr>
          <w:rFonts w:ascii="Times New Roman" w:eastAsia="Calibri" w:hAnsi="Times New Roman" w:cs="Times New Roman"/>
          <w:color w:val="000000" w:themeColor="text1"/>
          <w:sz w:val="24"/>
          <w:szCs w:val="24"/>
          <w:lang w:val="sr-Cyrl-CS"/>
        </w:rPr>
        <w:t xml:space="preserve">укине одлуку из става </w:t>
      </w:r>
      <w:r w:rsidR="000A1794" w:rsidRPr="00624CEE">
        <w:rPr>
          <w:rFonts w:ascii="Times New Roman" w:eastAsia="Calibri" w:hAnsi="Times New Roman" w:cs="Times New Roman"/>
          <w:color w:val="000000" w:themeColor="text1"/>
          <w:sz w:val="24"/>
          <w:szCs w:val="24"/>
          <w:lang w:val="sr-Cyrl-CS"/>
        </w:rPr>
        <w:t>6</w:t>
      </w:r>
      <w:r w:rsidR="00A4421A" w:rsidRPr="00624CEE">
        <w:rPr>
          <w:rFonts w:ascii="Times New Roman" w:eastAsia="Calibri" w:hAnsi="Times New Roman" w:cs="Times New Roman"/>
          <w:color w:val="000000" w:themeColor="text1"/>
          <w:sz w:val="24"/>
          <w:szCs w:val="24"/>
          <w:lang w:val="sr-Cyrl-CS"/>
        </w:rPr>
        <w:t xml:space="preserve">. овог члана, </w:t>
      </w:r>
      <w:r w:rsidRPr="00624CEE">
        <w:rPr>
          <w:rFonts w:ascii="Times New Roman" w:eastAsia="Calibri" w:hAnsi="Times New Roman" w:cs="Times New Roman"/>
          <w:color w:val="000000" w:themeColor="text1"/>
          <w:sz w:val="24"/>
          <w:szCs w:val="24"/>
          <w:lang w:val="sr-Cyrl-CS"/>
        </w:rPr>
        <w:t>ако се околности промене</w:t>
      </w:r>
      <w:r w:rsidR="000A1794"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односно ако разлози због којих је </w:t>
      </w:r>
      <w:r w:rsidR="00A4421A" w:rsidRPr="00624CEE">
        <w:rPr>
          <w:rFonts w:ascii="Times New Roman" w:eastAsia="Calibri" w:hAnsi="Times New Roman" w:cs="Times New Roman"/>
          <w:color w:val="000000" w:themeColor="text1"/>
          <w:sz w:val="24"/>
          <w:szCs w:val="24"/>
          <w:lang w:val="sr-Cyrl-CS"/>
        </w:rPr>
        <w:t>одобрен захтев из става 1. овог члана</w:t>
      </w:r>
      <w:r w:rsidRPr="00624CEE">
        <w:rPr>
          <w:rFonts w:ascii="Times New Roman" w:eastAsia="Calibri" w:hAnsi="Times New Roman" w:cs="Times New Roman"/>
          <w:color w:val="000000" w:themeColor="text1"/>
          <w:sz w:val="24"/>
          <w:szCs w:val="24"/>
          <w:lang w:val="sr-Cyrl-CS"/>
        </w:rPr>
        <w:t xml:space="preserve"> нису више примењиви, односно на основу образложене препоруке </w:t>
      </w:r>
      <w:r w:rsidR="00A4421A" w:rsidRPr="00624CEE">
        <w:rPr>
          <w:rFonts w:ascii="Times New Roman" w:eastAsia="Calibri" w:hAnsi="Times New Roman" w:cs="Times New Roman"/>
          <w:color w:val="000000" w:themeColor="text1"/>
          <w:sz w:val="24"/>
          <w:szCs w:val="24"/>
          <w:lang w:val="sr-Cyrl-CS"/>
        </w:rPr>
        <w:t>Н</w:t>
      </w:r>
      <w:r w:rsidRPr="00624CEE">
        <w:rPr>
          <w:rFonts w:ascii="Times New Roman" w:eastAsia="Calibri" w:hAnsi="Times New Roman" w:cs="Times New Roman"/>
          <w:color w:val="000000" w:themeColor="text1"/>
          <w:sz w:val="24"/>
          <w:szCs w:val="24"/>
          <w:lang w:val="sr-Cyrl-CS"/>
        </w:rPr>
        <w:t>адлежног тела</w:t>
      </w:r>
      <w:r w:rsidR="00A4421A"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у складу са чланом 76. став 2. Уговора о оснивању Енергетске заједнице</w:t>
      </w:r>
      <w:r w:rsidR="00A4421A" w:rsidRPr="00624CEE">
        <w:rPr>
          <w:rFonts w:ascii="Times New Roman" w:eastAsia="Calibri" w:hAnsi="Times New Roman" w:cs="Times New Roman"/>
          <w:color w:val="000000" w:themeColor="text1"/>
          <w:sz w:val="24"/>
          <w:szCs w:val="24"/>
          <w:lang w:val="sr-Cyrl-CS"/>
        </w:rPr>
        <w:t>.</w:t>
      </w:r>
    </w:p>
    <w:p w14:paraId="1CB045E5" w14:textId="455AD507" w:rsidR="0052246A" w:rsidRPr="00624CEE" w:rsidRDefault="0052246A">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48AB4AAE" w14:textId="3EFF4B2A" w:rsidR="0052246A" w:rsidRDefault="0052246A">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62F365BE" w14:textId="37FB3212" w:rsidR="00936BD2" w:rsidRDefault="00936BD2">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3ABC9D6D" w14:textId="7E0A49BF" w:rsidR="00936BD2" w:rsidRDefault="00936BD2">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6BBC2C14" w14:textId="0B873716" w:rsidR="00936BD2" w:rsidRDefault="00936BD2">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5D58F872" w14:textId="77777777" w:rsidR="00936BD2" w:rsidRPr="00624CEE" w:rsidRDefault="00936BD2">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0A3FF86E" w14:textId="2432C976" w:rsidR="0052246A" w:rsidRPr="00624CEE" w:rsidRDefault="0052246A">
      <w:pPr>
        <w:widowControl w:val="0"/>
        <w:autoSpaceDE w:val="0"/>
        <w:autoSpaceDN w:val="0"/>
        <w:spacing w:after="0" w:line="240" w:lineRule="auto"/>
        <w:contextualSpacing/>
        <w:jc w:val="center"/>
        <w:outlineLvl w:val="1"/>
        <w:rPr>
          <w:rFonts w:ascii="Times New Roman" w:hAnsi="Times New Roman" w:cs="Times New Roman"/>
          <w:b/>
          <w:sz w:val="24"/>
          <w:szCs w:val="24"/>
          <w:lang w:val="sr-Cyrl-CS"/>
        </w:rPr>
      </w:pPr>
      <w:r w:rsidRPr="00624CEE">
        <w:rPr>
          <w:rFonts w:ascii="Times New Roman" w:eastAsia="Trebuchet MS" w:hAnsi="Times New Roman" w:cs="Times New Roman"/>
          <w:bCs/>
          <w:sz w:val="24"/>
          <w:szCs w:val="24"/>
          <w:lang w:val="sr-Cyrl-CS"/>
        </w:rPr>
        <w:lastRenderedPageBreak/>
        <w:t>XII</w:t>
      </w:r>
      <w:r w:rsidR="001F27BB" w:rsidRPr="00624CEE">
        <w:rPr>
          <w:rFonts w:ascii="Times New Roman" w:eastAsia="Trebuchet MS" w:hAnsi="Times New Roman" w:cs="Times New Roman"/>
          <w:bCs/>
          <w:sz w:val="24"/>
          <w:szCs w:val="24"/>
          <w:lang w:val="sr-Cyrl-CS"/>
        </w:rPr>
        <w:t>.</w:t>
      </w:r>
      <w:r w:rsidRPr="00624CEE">
        <w:rPr>
          <w:rFonts w:ascii="Times New Roman" w:eastAsia="Trebuchet MS" w:hAnsi="Times New Roman" w:cs="Times New Roman"/>
          <w:bCs/>
          <w:sz w:val="24"/>
          <w:szCs w:val="24"/>
          <w:lang w:val="sr-Cyrl-CS"/>
        </w:rPr>
        <w:t xml:space="preserve"> ПРЕЛАЗНЕ И ЗАВРШН</w:t>
      </w:r>
      <w:r w:rsidR="0037616C" w:rsidRPr="00624CEE">
        <w:rPr>
          <w:rFonts w:ascii="Times New Roman" w:eastAsia="Trebuchet MS" w:hAnsi="Times New Roman" w:cs="Times New Roman"/>
          <w:bCs/>
          <w:sz w:val="24"/>
          <w:szCs w:val="24"/>
          <w:lang w:val="sr-Cyrl-CS"/>
        </w:rPr>
        <w:t>А</w:t>
      </w:r>
      <w:r w:rsidRPr="00624CEE">
        <w:rPr>
          <w:rFonts w:ascii="Times New Roman" w:eastAsia="Trebuchet MS" w:hAnsi="Times New Roman" w:cs="Times New Roman"/>
          <w:bCs/>
          <w:sz w:val="24"/>
          <w:szCs w:val="24"/>
          <w:lang w:val="sr-Cyrl-CS"/>
        </w:rPr>
        <w:t xml:space="preserve"> ОДРЕДБ</w:t>
      </w:r>
      <w:r w:rsidR="0037616C" w:rsidRPr="00624CEE">
        <w:rPr>
          <w:rFonts w:ascii="Times New Roman" w:eastAsia="Trebuchet MS" w:hAnsi="Times New Roman" w:cs="Times New Roman"/>
          <w:bCs/>
          <w:sz w:val="24"/>
          <w:szCs w:val="24"/>
          <w:lang w:val="sr-Cyrl-CS"/>
        </w:rPr>
        <w:t>А</w:t>
      </w:r>
    </w:p>
    <w:p w14:paraId="18EF1AC2" w14:textId="27E23ED9" w:rsidR="0052246A" w:rsidRPr="00624CEE" w:rsidRDefault="0052246A">
      <w:pPr>
        <w:pStyle w:val="Heading2"/>
        <w:spacing w:before="0"/>
        <w:ind w:left="0" w:right="0"/>
        <w:contextualSpacing/>
        <w:rPr>
          <w:rFonts w:ascii="Times New Roman" w:hAnsi="Times New Roman" w:cs="Times New Roman"/>
          <w:b w:val="0"/>
          <w:sz w:val="24"/>
          <w:szCs w:val="24"/>
          <w:lang w:val="sr-Cyrl-CS"/>
        </w:rPr>
      </w:pPr>
    </w:p>
    <w:p w14:paraId="1ED96402" w14:textId="6911D692" w:rsidR="00D715F7" w:rsidRPr="00624CEE" w:rsidRDefault="00327446">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Прелазни период за улазно-излазне системе када најмање два оператора транспортног система обављају делатност транспорта</w:t>
      </w:r>
    </w:p>
    <w:p w14:paraId="6C618949" w14:textId="77777777" w:rsidR="001F27BB" w:rsidRPr="00624CEE" w:rsidRDefault="001F27BB" w:rsidP="00E61E2D">
      <w:pPr>
        <w:pStyle w:val="Heading2"/>
        <w:spacing w:before="0"/>
        <w:ind w:left="0" w:right="0"/>
        <w:contextualSpacing/>
        <w:rPr>
          <w:rFonts w:ascii="Times New Roman" w:hAnsi="Times New Roman" w:cs="Times New Roman"/>
          <w:b w:val="0"/>
          <w:sz w:val="24"/>
          <w:szCs w:val="24"/>
          <w:lang w:val="sr-Cyrl-CS"/>
        </w:rPr>
      </w:pPr>
    </w:p>
    <w:p w14:paraId="134E7BDD" w14:textId="322269AB" w:rsidR="00D715F7" w:rsidRPr="00624CEE" w:rsidRDefault="00D715F7" w:rsidP="00CD07FA">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 xml:space="preserve">Члан </w:t>
      </w:r>
      <w:r w:rsidR="0052246A" w:rsidRPr="00624CEE">
        <w:rPr>
          <w:rFonts w:ascii="Times New Roman" w:hAnsi="Times New Roman" w:cs="Times New Roman"/>
          <w:b w:val="0"/>
          <w:sz w:val="24"/>
          <w:szCs w:val="24"/>
          <w:lang w:val="sr-Cyrl-CS"/>
        </w:rPr>
        <w:t>35</w:t>
      </w:r>
      <w:r w:rsidRPr="00624CEE">
        <w:rPr>
          <w:rFonts w:ascii="Times New Roman" w:hAnsi="Times New Roman" w:cs="Times New Roman"/>
          <w:b w:val="0"/>
          <w:sz w:val="24"/>
          <w:szCs w:val="24"/>
          <w:lang w:val="sr-Cyrl-CS"/>
        </w:rPr>
        <w:t xml:space="preserve">. </w:t>
      </w:r>
    </w:p>
    <w:p w14:paraId="3FDC60E0" w14:textId="1017AFFC" w:rsidR="00EB2814" w:rsidRPr="00624CEE" w:rsidRDefault="00D715F7" w:rsidP="00D715F7">
      <w:pPr>
        <w:pStyle w:val="Heading2"/>
        <w:spacing w:before="0"/>
        <w:ind w:left="0" w:right="0"/>
        <w:contextualSpacing/>
        <w:jc w:val="left"/>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ab/>
        <w:t xml:space="preserve">Период </w:t>
      </w:r>
      <w:r w:rsidR="00616DAA" w:rsidRPr="00624CEE">
        <w:rPr>
          <w:rFonts w:ascii="Times New Roman" w:hAnsi="Times New Roman" w:cs="Times New Roman"/>
          <w:b w:val="0"/>
          <w:sz w:val="24"/>
          <w:szCs w:val="24"/>
          <w:lang w:val="sr-Cyrl-CS"/>
        </w:rPr>
        <w:t>одређен</w:t>
      </w:r>
      <w:r w:rsidR="00EB2814" w:rsidRPr="00624CEE">
        <w:rPr>
          <w:rFonts w:ascii="Times New Roman" w:hAnsi="Times New Roman" w:cs="Times New Roman"/>
          <w:b w:val="0"/>
          <w:sz w:val="24"/>
          <w:szCs w:val="24"/>
          <w:lang w:val="sr-Cyrl-CS"/>
        </w:rPr>
        <w:t xml:space="preserve"> </w:t>
      </w:r>
      <w:r w:rsidRPr="00624CEE">
        <w:rPr>
          <w:rFonts w:ascii="Times New Roman" w:hAnsi="Times New Roman" w:cs="Times New Roman"/>
          <w:b w:val="0"/>
          <w:sz w:val="24"/>
          <w:szCs w:val="24"/>
          <w:lang w:val="sr-Cyrl-CS"/>
        </w:rPr>
        <w:t>у одлуци из члана 10. став</w:t>
      </w:r>
      <w:r w:rsidR="000856F7" w:rsidRPr="00624CEE">
        <w:rPr>
          <w:rFonts w:ascii="Times New Roman" w:hAnsi="Times New Roman" w:cs="Times New Roman"/>
          <w:b w:val="0"/>
          <w:sz w:val="24"/>
          <w:szCs w:val="24"/>
          <w:lang w:val="sr-Cyrl-CS"/>
        </w:rPr>
        <w:t xml:space="preserve">  </w:t>
      </w:r>
      <w:r w:rsidRPr="00624CEE">
        <w:rPr>
          <w:rFonts w:ascii="Times New Roman" w:hAnsi="Times New Roman" w:cs="Times New Roman"/>
          <w:b w:val="0"/>
          <w:sz w:val="24"/>
          <w:szCs w:val="24"/>
          <w:lang w:val="sr-Cyrl-CS"/>
        </w:rPr>
        <w:t xml:space="preserve">3. </w:t>
      </w:r>
      <w:r w:rsidR="00616DAA" w:rsidRPr="00624CEE">
        <w:rPr>
          <w:rFonts w:ascii="Times New Roman" w:hAnsi="Times New Roman" w:cs="Times New Roman"/>
          <w:b w:val="0"/>
          <w:sz w:val="24"/>
          <w:szCs w:val="24"/>
          <w:lang w:val="sr-Cyrl-CS"/>
        </w:rPr>
        <w:t>ове уредбе</w:t>
      </w:r>
      <w:r w:rsidR="00EB2814" w:rsidRPr="00624CEE">
        <w:rPr>
          <w:rFonts w:ascii="Times New Roman" w:hAnsi="Times New Roman" w:cs="Times New Roman"/>
          <w:b w:val="0"/>
          <w:sz w:val="24"/>
          <w:szCs w:val="24"/>
          <w:lang w:val="sr-Cyrl-CS"/>
        </w:rPr>
        <w:t xml:space="preserve"> по правилу траје до</w:t>
      </w:r>
      <w:r w:rsidRPr="00624CEE">
        <w:rPr>
          <w:rFonts w:ascii="Times New Roman" w:hAnsi="Times New Roman" w:cs="Times New Roman"/>
          <w:b w:val="0"/>
          <w:sz w:val="24"/>
          <w:szCs w:val="24"/>
          <w:lang w:val="sr-Cyrl-CS"/>
        </w:rPr>
        <w:t xml:space="preserve"> пет година од дана ступања на снагу ове уредбе. </w:t>
      </w:r>
    </w:p>
    <w:p w14:paraId="1AAC0273" w14:textId="77C70633" w:rsidR="007E7092" w:rsidRPr="00624CEE" w:rsidRDefault="00D715F7" w:rsidP="00327446">
      <w:pPr>
        <w:pStyle w:val="Heading2"/>
        <w:spacing w:before="0"/>
        <w:ind w:left="0" w:right="0"/>
        <w:contextualSpacing/>
        <w:jc w:val="both"/>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ab/>
      </w:r>
      <w:r w:rsidR="00E418D0" w:rsidRPr="00624CEE">
        <w:rPr>
          <w:rFonts w:ascii="Times New Roman" w:hAnsi="Times New Roman" w:cs="Times New Roman"/>
          <w:b w:val="0"/>
          <w:sz w:val="24"/>
          <w:szCs w:val="24"/>
          <w:lang w:val="sr-Cyrl-CS"/>
        </w:rPr>
        <w:t>Изузетно од става 1. овог члана, период одређен у одлуци из става 1. овог члана се може продужити у складу са чланом 10. ове уредбе.</w:t>
      </w:r>
    </w:p>
    <w:p w14:paraId="351E24D1" w14:textId="60774276" w:rsidR="007E7092" w:rsidRPr="00624CEE" w:rsidRDefault="007E7092" w:rsidP="00D715F7">
      <w:pPr>
        <w:pStyle w:val="Heading2"/>
        <w:spacing w:before="0"/>
        <w:ind w:left="0" w:right="0"/>
        <w:contextualSpacing/>
        <w:jc w:val="left"/>
        <w:rPr>
          <w:rFonts w:ascii="Times New Roman" w:hAnsi="Times New Roman" w:cs="Times New Roman"/>
          <w:b w:val="0"/>
          <w:sz w:val="24"/>
          <w:szCs w:val="24"/>
          <w:lang w:val="sr-Cyrl-CS"/>
        </w:rPr>
      </w:pPr>
    </w:p>
    <w:p w14:paraId="3A94D1A9" w14:textId="68B5FFD1" w:rsidR="00D715F7" w:rsidRPr="00624CEE" w:rsidRDefault="00327446" w:rsidP="00E61E2D">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Препорука за ниво мултипликатора</w:t>
      </w:r>
    </w:p>
    <w:p w14:paraId="2923D18A" w14:textId="77777777" w:rsidR="001F27BB" w:rsidRPr="00624CEE" w:rsidRDefault="001F27BB" w:rsidP="00E61E2D">
      <w:pPr>
        <w:pStyle w:val="Heading2"/>
        <w:spacing w:before="0"/>
        <w:ind w:left="0" w:right="0"/>
        <w:contextualSpacing/>
        <w:rPr>
          <w:rFonts w:ascii="Times New Roman" w:hAnsi="Times New Roman" w:cs="Times New Roman"/>
          <w:b w:val="0"/>
          <w:sz w:val="24"/>
          <w:szCs w:val="24"/>
          <w:lang w:val="sr-Cyrl-CS"/>
        </w:rPr>
      </w:pPr>
    </w:p>
    <w:p w14:paraId="3A0E4751" w14:textId="4B677BF3" w:rsidR="00D715F7" w:rsidRPr="00624CEE" w:rsidRDefault="00D715F7">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Члан 3</w:t>
      </w:r>
      <w:r w:rsidR="0052246A" w:rsidRPr="00624CEE">
        <w:rPr>
          <w:rFonts w:ascii="Times New Roman" w:hAnsi="Times New Roman" w:cs="Times New Roman"/>
          <w:b w:val="0"/>
          <w:sz w:val="24"/>
          <w:szCs w:val="24"/>
          <w:lang w:val="sr-Cyrl-CS"/>
        </w:rPr>
        <w:t>6</w:t>
      </w:r>
      <w:r w:rsidRPr="00624CEE">
        <w:rPr>
          <w:rFonts w:ascii="Times New Roman" w:hAnsi="Times New Roman" w:cs="Times New Roman"/>
          <w:b w:val="0"/>
          <w:sz w:val="24"/>
          <w:szCs w:val="24"/>
          <w:lang w:val="sr-Cyrl-CS"/>
        </w:rPr>
        <w:t xml:space="preserve">. </w:t>
      </w:r>
    </w:p>
    <w:p w14:paraId="355EA65E" w14:textId="5C0AE913" w:rsidR="00D715F7" w:rsidRPr="00624CEE" w:rsidRDefault="00D715F7" w:rsidP="00CD07FA">
      <w:pPr>
        <w:pStyle w:val="Heading2"/>
        <w:spacing w:before="0"/>
        <w:ind w:left="0" w:right="0"/>
        <w:contextualSpacing/>
        <w:jc w:val="both"/>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ab/>
        <w:t xml:space="preserve">Ако до </w:t>
      </w:r>
      <w:r w:rsidR="00E96447" w:rsidRPr="00624CEE">
        <w:rPr>
          <w:rFonts w:ascii="Times New Roman" w:hAnsi="Times New Roman" w:cs="Times New Roman"/>
          <w:b w:val="0"/>
          <w:sz w:val="24"/>
          <w:szCs w:val="24"/>
          <w:lang w:val="sr-Cyrl-CS"/>
        </w:rPr>
        <w:t>1. октобра 2023. године Н</w:t>
      </w:r>
      <w:r w:rsidRPr="00624CEE">
        <w:rPr>
          <w:rFonts w:ascii="Times New Roman" w:hAnsi="Times New Roman" w:cs="Times New Roman"/>
          <w:b w:val="0"/>
          <w:sz w:val="24"/>
          <w:szCs w:val="24"/>
          <w:lang w:val="sr-Cyrl-CS"/>
        </w:rPr>
        <w:t>адлежно тело</w:t>
      </w:r>
      <w:r w:rsidR="00E96447" w:rsidRPr="00624CEE">
        <w:rPr>
          <w:rFonts w:ascii="Times New Roman" w:hAnsi="Times New Roman" w:cs="Times New Roman"/>
          <w:b w:val="0"/>
          <w:sz w:val="24"/>
          <w:szCs w:val="24"/>
          <w:lang w:val="sr-Cyrl-CS"/>
        </w:rPr>
        <w:t>,</w:t>
      </w:r>
      <w:r w:rsidRPr="00624CEE">
        <w:rPr>
          <w:rFonts w:ascii="Times New Roman" w:hAnsi="Times New Roman" w:cs="Times New Roman"/>
          <w:b w:val="0"/>
          <w:sz w:val="24"/>
          <w:szCs w:val="24"/>
          <w:lang w:val="sr-Cyrl-CS"/>
        </w:rPr>
        <w:t xml:space="preserve"> у складу са чланом 76. став 2. Уговора о оснивању Енергетске заједнице</w:t>
      </w:r>
      <w:r w:rsidR="00E96447" w:rsidRPr="00624CEE">
        <w:rPr>
          <w:rFonts w:ascii="Times New Roman" w:hAnsi="Times New Roman" w:cs="Times New Roman"/>
          <w:b w:val="0"/>
          <w:sz w:val="24"/>
          <w:szCs w:val="24"/>
          <w:lang w:val="sr-Cyrl-CS"/>
        </w:rPr>
        <w:t>,</w:t>
      </w:r>
      <w:r w:rsidRPr="00624CEE">
        <w:rPr>
          <w:rFonts w:ascii="Times New Roman" w:hAnsi="Times New Roman" w:cs="Times New Roman"/>
          <w:sz w:val="24"/>
          <w:szCs w:val="24"/>
          <w:lang w:val="sr-Cyrl-CS"/>
        </w:rPr>
        <w:t xml:space="preserve"> </w:t>
      </w:r>
      <w:r w:rsidRPr="00624CEE">
        <w:rPr>
          <w:rFonts w:ascii="Times New Roman" w:hAnsi="Times New Roman" w:cs="Times New Roman"/>
          <w:b w:val="0"/>
          <w:sz w:val="24"/>
          <w:szCs w:val="24"/>
          <w:lang w:val="sr-Cyrl-CS"/>
        </w:rPr>
        <w:t xml:space="preserve">препоручи да ниво мултипликатора из </w:t>
      </w:r>
      <w:r w:rsidR="00E96447" w:rsidRPr="00624CEE">
        <w:rPr>
          <w:rFonts w:ascii="Times New Roman" w:hAnsi="Times New Roman" w:cs="Times New Roman"/>
          <w:b w:val="0"/>
          <w:sz w:val="24"/>
          <w:szCs w:val="24"/>
          <w:lang w:val="sr-Cyrl-CS"/>
        </w:rPr>
        <w:t xml:space="preserve">члана 12. </w:t>
      </w:r>
      <w:r w:rsidRPr="00624CEE">
        <w:rPr>
          <w:rFonts w:ascii="Times New Roman" w:hAnsi="Times New Roman" w:cs="Times New Roman"/>
          <w:b w:val="0"/>
          <w:sz w:val="24"/>
          <w:szCs w:val="24"/>
          <w:lang w:val="sr-Cyrl-CS"/>
        </w:rPr>
        <w:t>став</w:t>
      </w:r>
      <w:r w:rsidR="00BE13B7" w:rsidRPr="00624CEE">
        <w:rPr>
          <w:rFonts w:ascii="Times New Roman" w:hAnsi="Times New Roman" w:cs="Times New Roman"/>
          <w:b w:val="0"/>
          <w:sz w:val="24"/>
          <w:szCs w:val="24"/>
          <w:lang w:val="sr-Cyrl-CS"/>
        </w:rPr>
        <w:t xml:space="preserve"> 1. тачка 2) ове уредбе</w:t>
      </w:r>
      <w:r w:rsidRPr="00624CEE">
        <w:rPr>
          <w:rFonts w:ascii="Times New Roman" w:hAnsi="Times New Roman" w:cs="Times New Roman"/>
          <w:b w:val="0"/>
          <w:sz w:val="24"/>
          <w:szCs w:val="24"/>
          <w:lang w:val="sr-Cyrl-CS"/>
        </w:rPr>
        <w:t xml:space="preserve"> не буде већи од 1,5, Агенција ће у Методологији утврдити ниво мултипликатора у складу са том препоруком, са почетком примене до 1. октобра 2025. године.</w:t>
      </w:r>
    </w:p>
    <w:p w14:paraId="6DE24308" w14:textId="77777777"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1C327308" w14:textId="2FA3D38D"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Постојећи уговори</w:t>
      </w:r>
    </w:p>
    <w:p w14:paraId="3AF7988C" w14:textId="77777777" w:rsidR="001F27BB" w:rsidRPr="00624CEE" w:rsidRDefault="001F27BB" w:rsidP="00762F92">
      <w:pPr>
        <w:pStyle w:val="Heading2"/>
        <w:spacing w:before="0"/>
        <w:ind w:left="0" w:right="0"/>
        <w:contextualSpacing/>
        <w:rPr>
          <w:rFonts w:ascii="Times New Roman" w:hAnsi="Times New Roman" w:cs="Times New Roman"/>
          <w:b w:val="0"/>
          <w:sz w:val="24"/>
          <w:szCs w:val="24"/>
          <w:lang w:val="sr-Cyrl-CS"/>
        </w:rPr>
      </w:pPr>
    </w:p>
    <w:p w14:paraId="5673CDC0" w14:textId="252F77C8"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 xml:space="preserve">Члан </w:t>
      </w:r>
      <w:r w:rsidR="0052246A" w:rsidRPr="00624CEE">
        <w:rPr>
          <w:rFonts w:ascii="Times New Roman" w:eastAsia="Calibri" w:hAnsi="Times New Roman" w:cs="Times New Roman"/>
          <w:b w:val="0"/>
          <w:sz w:val="24"/>
          <w:lang w:val="sr-Cyrl-CS"/>
        </w:rPr>
        <w:t>37</w:t>
      </w:r>
      <w:r w:rsidRPr="00624CEE">
        <w:rPr>
          <w:rFonts w:ascii="Times New Roman" w:eastAsia="Calibri" w:hAnsi="Times New Roman" w:cs="Times New Roman"/>
          <w:b w:val="0"/>
          <w:sz w:val="24"/>
          <w:lang w:val="sr-Cyrl-CS"/>
        </w:rPr>
        <w:t>.</w:t>
      </w:r>
    </w:p>
    <w:p w14:paraId="0BC9CAF5" w14:textId="70712814" w:rsidR="00E96447" w:rsidRPr="00624CEE" w:rsidRDefault="00E96447"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Одредбе ове уредбе</w:t>
      </w:r>
      <w:r w:rsidR="000125EB" w:rsidRPr="00624CEE">
        <w:rPr>
          <w:rFonts w:ascii="Times New Roman" w:eastAsia="Calibri" w:hAnsi="Times New Roman" w:cs="Times New Roman"/>
          <w:color w:val="000000" w:themeColor="text1"/>
          <w:sz w:val="24"/>
          <w:szCs w:val="24"/>
          <w:lang w:val="sr-Cyrl-CS"/>
        </w:rPr>
        <w:t xml:space="preserve"> </w:t>
      </w:r>
      <w:r w:rsidR="00385C99" w:rsidRPr="00624CEE">
        <w:rPr>
          <w:rFonts w:ascii="Times New Roman" w:eastAsia="Calibri" w:hAnsi="Times New Roman" w:cs="Times New Roman"/>
          <w:color w:val="000000" w:themeColor="text1"/>
          <w:sz w:val="24"/>
          <w:szCs w:val="24"/>
          <w:lang w:val="sr-Cyrl-CS"/>
        </w:rPr>
        <w:t>не примењуј</w:t>
      </w:r>
      <w:r w:rsidR="00EC7EC6" w:rsidRPr="00624CEE">
        <w:rPr>
          <w:rFonts w:ascii="Times New Roman" w:eastAsia="Calibri" w:hAnsi="Times New Roman" w:cs="Times New Roman"/>
          <w:color w:val="000000" w:themeColor="text1"/>
          <w:sz w:val="24"/>
          <w:szCs w:val="24"/>
          <w:lang w:val="sr-Cyrl-CS"/>
        </w:rPr>
        <w:t>у</w:t>
      </w:r>
      <w:r w:rsidR="00385C99" w:rsidRPr="00624CEE">
        <w:rPr>
          <w:rFonts w:ascii="Times New Roman" w:eastAsia="Calibri" w:hAnsi="Times New Roman" w:cs="Times New Roman"/>
          <w:color w:val="000000" w:themeColor="text1"/>
          <w:sz w:val="24"/>
          <w:szCs w:val="24"/>
          <w:lang w:val="sr-Cyrl-CS"/>
        </w:rPr>
        <w:t xml:space="preserve"> се на </w:t>
      </w:r>
      <w:r w:rsidR="000125EB" w:rsidRPr="00624CEE">
        <w:rPr>
          <w:rFonts w:ascii="Times New Roman" w:eastAsia="Calibri" w:hAnsi="Times New Roman" w:cs="Times New Roman"/>
          <w:color w:val="000000" w:themeColor="text1"/>
          <w:sz w:val="24"/>
          <w:szCs w:val="24"/>
          <w:lang w:val="sr-Cyrl-CS"/>
        </w:rPr>
        <w:t>одредбе уговора које се односе на нивое тарифа за транспорт или резервације капацитета</w:t>
      </w:r>
      <w:r w:rsidR="00775B8F" w:rsidRPr="00624CEE">
        <w:rPr>
          <w:rFonts w:ascii="Times New Roman" w:eastAsia="Calibri" w:hAnsi="Times New Roman" w:cs="Times New Roman"/>
          <w:color w:val="000000" w:themeColor="text1"/>
          <w:sz w:val="24"/>
          <w:szCs w:val="24"/>
          <w:lang w:val="sr-Cyrl-CS"/>
        </w:rPr>
        <w:t>,</w:t>
      </w:r>
      <w:r w:rsidR="000125EB" w:rsidRPr="00624CEE">
        <w:rPr>
          <w:rFonts w:ascii="Times New Roman" w:eastAsia="Calibri" w:hAnsi="Times New Roman" w:cs="Times New Roman"/>
          <w:color w:val="000000" w:themeColor="text1"/>
          <w:sz w:val="24"/>
          <w:szCs w:val="24"/>
          <w:lang w:val="sr-Cyrl-CS"/>
        </w:rPr>
        <w:t xml:space="preserve"> </w:t>
      </w:r>
      <w:r w:rsidRPr="00624CEE">
        <w:rPr>
          <w:rFonts w:ascii="Times New Roman" w:eastAsia="Calibri" w:hAnsi="Times New Roman" w:cs="Times New Roman"/>
          <w:color w:val="000000" w:themeColor="text1"/>
          <w:sz w:val="24"/>
          <w:szCs w:val="24"/>
          <w:lang w:val="sr-Cyrl-CS"/>
        </w:rPr>
        <w:t xml:space="preserve">у случају уговора </w:t>
      </w:r>
      <w:r w:rsidR="000125EB" w:rsidRPr="00624CEE">
        <w:rPr>
          <w:rFonts w:ascii="Times New Roman" w:eastAsia="Calibri" w:hAnsi="Times New Roman" w:cs="Times New Roman"/>
          <w:color w:val="000000" w:themeColor="text1"/>
          <w:sz w:val="24"/>
          <w:szCs w:val="24"/>
          <w:lang w:val="sr-Cyrl-CS"/>
        </w:rPr>
        <w:t xml:space="preserve">који су закључени </w:t>
      </w:r>
      <w:r w:rsidRPr="00624CEE">
        <w:rPr>
          <w:rFonts w:ascii="Times New Roman" w:eastAsia="Calibri" w:hAnsi="Times New Roman" w:cs="Times New Roman"/>
          <w:color w:val="000000" w:themeColor="text1"/>
          <w:sz w:val="24"/>
          <w:szCs w:val="24"/>
          <w:lang w:val="sr-Cyrl-CS"/>
        </w:rPr>
        <w:t xml:space="preserve"> до дана</w:t>
      </w:r>
      <w:r w:rsidR="00385C99" w:rsidRPr="00624CEE">
        <w:rPr>
          <w:rFonts w:ascii="Times New Roman" w:eastAsia="Calibri" w:hAnsi="Times New Roman" w:cs="Times New Roman"/>
          <w:color w:val="000000" w:themeColor="text1"/>
          <w:sz w:val="24"/>
          <w:szCs w:val="24"/>
          <w:lang w:val="sr-Cyrl-CS"/>
        </w:rPr>
        <w:t xml:space="preserve"> ступања на снагу ове уредбе</w:t>
      </w:r>
      <w:r w:rsidR="000125EB" w:rsidRPr="00624CEE">
        <w:rPr>
          <w:rFonts w:ascii="Times New Roman" w:eastAsia="Calibri" w:hAnsi="Times New Roman" w:cs="Times New Roman"/>
          <w:color w:val="000000" w:themeColor="text1"/>
          <w:sz w:val="24"/>
          <w:szCs w:val="24"/>
          <w:lang w:val="sr-Cyrl-CS"/>
        </w:rPr>
        <w:t>, ако се у тим уговорима не предвиђа промена тарифа за транспорт заснованих на капацитету односно енергенту</w:t>
      </w:r>
      <w:r w:rsidRPr="00624CEE">
        <w:rPr>
          <w:rFonts w:ascii="Times New Roman" w:eastAsia="Calibri" w:hAnsi="Times New Roman" w:cs="Times New Roman"/>
          <w:color w:val="000000" w:themeColor="text1"/>
          <w:sz w:val="24"/>
          <w:szCs w:val="24"/>
          <w:lang w:val="sr-Cyrl-CS"/>
        </w:rPr>
        <w:t>.</w:t>
      </w:r>
    </w:p>
    <w:p w14:paraId="33A92268" w14:textId="40151D83"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E96447" w:rsidRPr="00624CEE">
        <w:rPr>
          <w:rFonts w:ascii="Times New Roman" w:eastAsia="Calibri" w:hAnsi="Times New Roman" w:cs="Times New Roman"/>
          <w:color w:val="000000" w:themeColor="text1"/>
          <w:sz w:val="24"/>
          <w:szCs w:val="24"/>
          <w:lang w:val="sr-Cyrl-CS"/>
        </w:rPr>
        <w:t xml:space="preserve">Изузетно од става 1. овог члана, одредбе ове уредбе примењују се </w:t>
      </w:r>
      <w:r w:rsidRPr="00624CEE">
        <w:rPr>
          <w:rFonts w:ascii="Times New Roman" w:eastAsia="Calibri" w:hAnsi="Times New Roman" w:cs="Times New Roman"/>
          <w:color w:val="000000" w:themeColor="text1"/>
          <w:sz w:val="24"/>
          <w:szCs w:val="24"/>
          <w:lang w:val="sr-Cyrl-CS"/>
        </w:rPr>
        <w:t>на индексирање</w:t>
      </w:r>
      <w:r w:rsidR="00E96447" w:rsidRPr="00624CEE">
        <w:rPr>
          <w:rFonts w:ascii="Times New Roman" w:eastAsia="Calibri" w:hAnsi="Times New Roman" w:cs="Times New Roman"/>
          <w:color w:val="000000" w:themeColor="text1"/>
          <w:sz w:val="24"/>
          <w:szCs w:val="24"/>
          <w:lang w:val="sr-Cyrl-CS"/>
        </w:rPr>
        <w:t xml:space="preserve"> у уговорима из става 1. овог члана</w:t>
      </w:r>
      <w:r w:rsidRPr="00624CEE">
        <w:rPr>
          <w:rFonts w:ascii="Times New Roman" w:eastAsia="Calibri" w:hAnsi="Times New Roman" w:cs="Times New Roman"/>
          <w:color w:val="000000" w:themeColor="text1"/>
          <w:sz w:val="24"/>
          <w:szCs w:val="24"/>
          <w:lang w:val="sr-Cyrl-CS"/>
        </w:rPr>
        <w:t xml:space="preserve">, ако </w:t>
      </w:r>
      <w:r w:rsidR="00E96447" w:rsidRPr="00624CEE">
        <w:rPr>
          <w:rFonts w:ascii="Times New Roman" w:eastAsia="Calibri" w:hAnsi="Times New Roman" w:cs="Times New Roman"/>
          <w:color w:val="000000" w:themeColor="text1"/>
          <w:sz w:val="24"/>
          <w:szCs w:val="24"/>
          <w:lang w:val="sr-Cyrl-CS"/>
        </w:rPr>
        <w:t xml:space="preserve"> је уговорено</w:t>
      </w:r>
      <w:r w:rsidRPr="00624CEE">
        <w:rPr>
          <w:rFonts w:ascii="Times New Roman" w:eastAsia="Calibri" w:hAnsi="Times New Roman" w:cs="Times New Roman"/>
          <w:color w:val="000000" w:themeColor="text1"/>
          <w:sz w:val="24"/>
          <w:szCs w:val="24"/>
          <w:lang w:val="sr-Cyrl-CS"/>
        </w:rPr>
        <w:t>.</w:t>
      </w:r>
    </w:p>
    <w:p w14:paraId="7A99B995" w14:textId="77A520E4" w:rsidR="000125EB" w:rsidRPr="00624CEE" w:rsidRDefault="00602C35"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Одредбе уговора </w:t>
      </w:r>
      <w:r w:rsidR="000125EB" w:rsidRPr="00624CEE">
        <w:rPr>
          <w:rFonts w:ascii="Times New Roman" w:eastAsia="Calibri" w:hAnsi="Times New Roman" w:cs="Times New Roman"/>
          <w:color w:val="000000" w:themeColor="text1"/>
          <w:sz w:val="24"/>
          <w:szCs w:val="24"/>
          <w:lang w:val="sr-Cyrl-CS"/>
        </w:rPr>
        <w:t xml:space="preserve">које се односе на тарифе за транспорт и </w:t>
      </w:r>
      <w:r w:rsidR="00D13675" w:rsidRPr="00624CEE">
        <w:rPr>
          <w:rFonts w:ascii="Times New Roman" w:eastAsia="Calibri" w:hAnsi="Times New Roman" w:cs="Times New Roman"/>
          <w:color w:val="000000" w:themeColor="text1"/>
          <w:sz w:val="24"/>
          <w:szCs w:val="24"/>
          <w:lang w:val="sr-Cyrl-CS"/>
        </w:rPr>
        <w:t>резервације капацитета</w:t>
      </w:r>
      <w:r w:rsidR="000125EB" w:rsidRPr="00624CEE">
        <w:rPr>
          <w:rFonts w:ascii="Times New Roman" w:eastAsia="Calibri" w:hAnsi="Times New Roman" w:cs="Times New Roman"/>
          <w:color w:val="000000" w:themeColor="text1"/>
          <w:sz w:val="24"/>
          <w:szCs w:val="24"/>
          <w:lang w:val="sr-Cyrl-CS"/>
        </w:rPr>
        <w:t xml:space="preserve"> из става 1. овог члана не могу се унети у нови уговор </w:t>
      </w:r>
      <w:r w:rsidRPr="00624CEE">
        <w:rPr>
          <w:rFonts w:ascii="Times New Roman" w:eastAsia="Calibri" w:hAnsi="Times New Roman" w:cs="Times New Roman"/>
          <w:color w:val="000000" w:themeColor="text1"/>
          <w:sz w:val="24"/>
          <w:szCs w:val="24"/>
          <w:lang w:val="sr-Cyrl-CS"/>
        </w:rPr>
        <w:t xml:space="preserve">који се закључује након ступања на снагу ове уредбе и </w:t>
      </w:r>
      <w:r w:rsidR="000125EB" w:rsidRPr="00624CEE">
        <w:rPr>
          <w:rFonts w:ascii="Times New Roman" w:eastAsia="Calibri" w:hAnsi="Times New Roman" w:cs="Times New Roman"/>
          <w:color w:val="000000" w:themeColor="text1"/>
          <w:sz w:val="24"/>
          <w:szCs w:val="24"/>
          <w:lang w:val="sr-Cyrl-CS"/>
        </w:rPr>
        <w:t xml:space="preserve"> њихово важење </w:t>
      </w:r>
      <w:r w:rsidRPr="00624CEE">
        <w:rPr>
          <w:rFonts w:ascii="Times New Roman" w:eastAsia="Calibri" w:hAnsi="Times New Roman" w:cs="Times New Roman"/>
          <w:color w:val="000000" w:themeColor="text1"/>
          <w:sz w:val="24"/>
          <w:szCs w:val="24"/>
          <w:lang w:val="sr-Cyrl-CS"/>
        </w:rPr>
        <w:t>се након истека рока важења не</w:t>
      </w:r>
      <w:r w:rsidR="00796B8D" w:rsidRPr="00624CEE">
        <w:rPr>
          <w:rFonts w:ascii="Times New Roman" w:eastAsia="Calibri" w:hAnsi="Times New Roman" w:cs="Times New Roman"/>
          <w:color w:val="000000" w:themeColor="text1"/>
          <w:sz w:val="24"/>
          <w:szCs w:val="24"/>
          <w:lang w:val="sr-Cyrl-CS"/>
        </w:rPr>
        <w:t xml:space="preserve"> </w:t>
      </w:r>
      <w:r w:rsidR="000125EB" w:rsidRPr="00624CEE">
        <w:rPr>
          <w:rFonts w:ascii="Times New Roman" w:eastAsia="Calibri" w:hAnsi="Times New Roman" w:cs="Times New Roman"/>
          <w:color w:val="000000" w:themeColor="text1"/>
          <w:sz w:val="24"/>
          <w:szCs w:val="24"/>
          <w:lang w:val="sr-Cyrl-CS"/>
        </w:rPr>
        <w:t>може продужити</w:t>
      </w:r>
      <w:r w:rsidRPr="00624CEE">
        <w:rPr>
          <w:rFonts w:ascii="Times New Roman" w:eastAsia="Calibri" w:hAnsi="Times New Roman" w:cs="Times New Roman"/>
          <w:color w:val="000000" w:themeColor="text1"/>
          <w:sz w:val="24"/>
          <w:szCs w:val="24"/>
          <w:lang w:val="sr-Cyrl-CS"/>
        </w:rPr>
        <w:t>.</w:t>
      </w:r>
    </w:p>
    <w:p w14:paraId="7671861B" w14:textId="14EBCA0F"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Оператори транспортног система достављају Агенцији уговоре, односно информације о </w:t>
      </w:r>
      <w:r w:rsidR="00CD07FA" w:rsidRPr="00624CEE">
        <w:rPr>
          <w:rFonts w:ascii="Times New Roman" w:eastAsia="Calibri" w:hAnsi="Times New Roman" w:cs="Times New Roman"/>
          <w:color w:val="000000" w:themeColor="text1"/>
          <w:sz w:val="24"/>
          <w:szCs w:val="24"/>
          <w:lang w:val="sr-Cyrl-CS"/>
        </w:rPr>
        <w:t>резервацијама</w:t>
      </w:r>
      <w:r w:rsidRPr="00624CEE">
        <w:rPr>
          <w:rFonts w:ascii="Times New Roman" w:eastAsia="Calibri" w:hAnsi="Times New Roman" w:cs="Times New Roman"/>
          <w:color w:val="000000" w:themeColor="text1"/>
          <w:sz w:val="24"/>
          <w:szCs w:val="24"/>
          <w:lang w:val="sr-Cyrl-CS"/>
        </w:rPr>
        <w:t xml:space="preserve"> капацитет</w:t>
      </w:r>
      <w:r w:rsidR="00EC7EC6" w:rsidRPr="00624CEE">
        <w:rPr>
          <w:rFonts w:ascii="Times New Roman" w:eastAsia="Calibri" w:hAnsi="Times New Roman" w:cs="Times New Roman"/>
          <w:color w:val="000000" w:themeColor="text1"/>
          <w:sz w:val="24"/>
          <w:szCs w:val="24"/>
          <w:lang w:val="sr-Cyrl-CS"/>
        </w:rPr>
        <w:t>а</w:t>
      </w:r>
      <w:r w:rsidRPr="00624CEE">
        <w:rPr>
          <w:rFonts w:ascii="Times New Roman" w:eastAsia="Calibri" w:hAnsi="Times New Roman" w:cs="Times New Roman"/>
          <w:color w:val="000000" w:themeColor="text1"/>
          <w:sz w:val="24"/>
          <w:szCs w:val="24"/>
          <w:lang w:val="sr-Cyrl-CS"/>
        </w:rPr>
        <w:t xml:space="preserve"> из става 1. овог члана најкасније у року од 30 дана од дана ступања на снагу ове уредбе.</w:t>
      </w:r>
    </w:p>
    <w:p w14:paraId="15DCB289" w14:textId="029BD75D" w:rsidR="005A7C14" w:rsidRPr="00624CEE" w:rsidRDefault="005A7C14" w:rsidP="00762F92">
      <w:pPr>
        <w:pStyle w:val="Heading2"/>
        <w:spacing w:before="0"/>
        <w:ind w:left="0" w:right="0"/>
        <w:contextualSpacing/>
        <w:rPr>
          <w:rFonts w:ascii="Times New Roman" w:hAnsi="Times New Roman" w:cs="Times New Roman"/>
          <w:b w:val="0"/>
          <w:sz w:val="24"/>
          <w:szCs w:val="24"/>
          <w:lang w:val="sr-Cyrl-CS"/>
        </w:rPr>
      </w:pPr>
    </w:p>
    <w:p w14:paraId="6F0E06EC" w14:textId="77777777" w:rsidR="005A7C14" w:rsidRPr="00624CEE" w:rsidRDefault="005A7C14" w:rsidP="00762F92">
      <w:pPr>
        <w:pStyle w:val="Heading2"/>
        <w:spacing w:before="0"/>
        <w:ind w:left="0" w:right="0"/>
        <w:contextualSpacing/>
        <w:rPr>
          <w:rFonts w:ascii="Times New Roman" w:hAnsi="Times New Roman" w:cs="Times New Roman"/>
          <w:b w:val="0"/>
          <w:sz w:val="24"/>
          <w:szCs w:val="24"/>
          <w:lang w:val="sr-Cyrl-CS"/>
        </w:rPr>
      </w:pPr>
    </w:p>
    <w:p w14:paraId="40F45864" w14:textId="63B34294"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Праћење спровођења</w:t>
      </w:r>
    </w:p>
    <w:p w14:paraId="25913020" w14:textId="77777777" w:rsidR="001F27BB" w:rsidRPr="00624CEE" w:rsidRDefault="001F27BB" w:rsidP="00762F92">
      <w:pPr>
        <w:pStyle w:val="Heading2"/>
        <w:spacing w:before="0"/>
        <w:ind w:left="0" w:right="0"/>
        <w:contextualSpacing/>
        <w:rPr>
          <w:rFonts w:ascii="Times New Roman" w:hAnsi="Times New Roman" w:cs="Times New Roman"/>
          <w:b w:val="0"/>
          <w:sz w:val="24"/>
          <w:szCs w:val="24"/>
          <w:lang w:val="sr-Cyrl-CS"/>
        </w:rPr>
      </w:pPr>
    </w:p>
    <w:p w14:paraId="78EFB97C" w14:textId="081E34B4"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 xml:space="preserve">Члан </w:t>
      </w:r>
      <w:r w:rsidR="0052246A" w:rsidRPr="00624CEE">
        <w:rPr>
          <w:rFonts w:ascii="Times New Roman" w:eastAsia="Calibri" w:hAnsi="Times New Roman" w:cs="Times New Roman"/>
          <w:b w:val="0"/>
          <w:sz w:val="24"/>
          <w:lang w:val="sr-Cyrl-CS"/>
        </w:rPr>
        <w:t>38</w:t>
      </w:r>
      <w:r w:rsidRPr="00624CEE">
        <w:rPr>
          <w:rFonts w:ascii="Times New Roman" w:eastAsia="Calibri" w:hAnsi="Times New Roman" w:cs="Times New Roman"/>
          <w:b w:val="0"/>
          <w:sz w:val="24"/>
          <w:lang w:val="sr-Cyrl-CS"/>
        </w:rPr>
        <w:t>.</w:t>
      </w:r>
    </w:p>
    <w:p w14:paraId="6F1E2237" w14:textId="61463D51" w:rsidR="000125EB" w:rsidRPr="00624CEE" w:rsidRDefault="000125EB" w:rsidP="002B1058">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Оператори транспортног система</w:t>
      </w:r>
      <w:r w:rsidR="00602C35"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w:t>
      </w:r>
      <w:r w:rsidR="00602C35" w:rsidRPr="00624CEE">
        <w:rPr>
          <w:rFonts w:ascii="Times New Roman" w:eastAsia="Calibri" w:hAnsi="Times New Roman" w:cs="Times New Roman"/>
          <w:color w:val="000000" w:themeColor="text1"/>
          <w:sz w:val="24"/>
          <w:szCs w:val="24"/>
          <w:lang w:val="sr-Cyrl-CS"/>
        </w:rPr>
        <w:t xml:space="preserve">у складу са чланом 76. став 2. Уговора о оснивању Енергетске заједнице, </w:t>
      </w:r>
      <w:r w:rsidRPr="00624CEE">
        <w:rPr>
          <w:rFonts w:ascii="Times New Roman" w:eastAsia="Calibri" w:hAnsi="Times New Roman" w:cs="Times New Roman"/>
          <w:color w:val="000000" w:themeColor="text1"/>
          <w:sz w:val="24"/>
          <w:szCs w:val="24"/>
          <w:lang w:val="sr-Cyrl-CS"/>
        </w:rPr>
        <w:t xml:space="preserve">подносе </w:t>
      </w:r>
      <w:r w:rsidR="00602C35" w:rsidRPr="00624CEE">
        <w:rPr>
          <w:rFonts w:ascii="Times New Roman" w:eastAsia="Calibri" w:hAnsi="Times New Roman" w:cs="Times New Roman"/>
          <w:color w:val="000000" w:themeColor="text1"/>
          <w:sz w:val="24"/>
          <w:szCs w:val="24"/>
          <w:lang w:val="sr-Cyrl-CS"/>
        </w:rPr>
        <w:t>Н</w:t>
      </w:r>
      <w:r w:rsidRPr="00624CEE">
        <w:rPr>
          <w:rFonts w:ascii="Times New Roman" w:eastAsia="Calibri" w:hAnsi="Times New Roman" w:cs="Times New Roman"/>
          <w:color w:val="000000" w:themeColor="text1"/>
          <w:sz w:val="24"/>
          <w:szCs w:val="24"/>
          <w:lang w:val="sr-Cyrl-CS"/>
        </w:rPr>
        <w:t>адлежном телу све информације које то тело затражи у вези са овом уредбом</w:t>
      </w:r>
      <w:r w:rsidR="00411AA7"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у року од 90 дана од дана ступања на снагу ове уредбе.</w:t>
      </w:r>
    </w:p>
    <w:p w14:paraId="53AAED2C" w14:textId="31187BAD" w:rsidR="000125EB"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134D77DD" w14:textId="3182CCDF" w:rsidR="00D5389A" w:rsidRPr="00624CEE" w:rsidRDefault="00D5389A" w:rsidP="00AB108E">
      <w:pPr>
        <w:spacing w:after="0" w:line="240" w:lineRule="auto"/>
        <w:contextualSpacing/>
        <w:jc w:val="center"/>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Рокови за завршне консултације и доношење Методологије</w:t>
      </w:r>
    </w:p>
    <w:p w14:paraId="01FA5CCF" w14:textId="77777777" w:rsidR="00D5389A" w:rsidRPr="00624CEE" w:rsidRDefault="00D5389A" w:rsidP="00AB108E">
      <w:pPr>
        <w:spacing w:after="0" w:line="240" w:lineRule="auto"/>
        <w:contextualSpacing/>
        <w:jc w:val="center"/>
        <w:rPr>
          <w:rFonts w:ascii="Times New Roman" w:eastAsia="Calibri" w:hAnsi="Times New Roman" w:cs="Times New Roman"/>
          <w:color w:val="000000" w:themeColor="text1"/>
          <w:sz w:val="24"/>
          <w:szCs w:val="24"/>
          <w:lang w:val="sr-Cyrl-CS"/>
        </w:rPr>
      </w:pPr>
    </w:p>
    <w:p w14:paraId="5F598EA5" w14:textId="60D4C1F1" w:rsidR="000125EB" w:rsidRPr="00624CEE" w:rsidRDefault="000125EB" w:rsidP="00D77DB3">
      <w:pPr>
        <w:pStyle w:val="Heading3"/>
        <w:spacing w:before="0" w:line="240" w:lineRule="auto"/>
        <w:contextualSpacing/>
        <w:rPr>
          <w:rFonts w:ascii="Times New Roman" w:hAnsi="Times New Roman" w:cs="Times New Roman"/>
          <w:b w:val="0"/>
          <w:sz w:val="24"/>
          <w:lang w:val="sr-Cyrl-CS"/>
        </w:rPr>
      </w:pPr>
      <w:r w:rsidRPr="00624CEE">
        <w:rPr>
          <w:rFonts w:ascii="Times New Roman" w:hAnsi="Times New Roman" w:cs="Times New Roman"/>
          <w:b w:val="0"/>
          <w:sz w:val="24"/>
          <w:lang w:val="sr-Cyrl-CS"/>
        </w:rPr>
        <w:t xml:space="preserve">Члан </w:t>
      </w:r>
      <w:r w:rsidR="0052246A" w:rsidRPr="00624CEE">
        <w:rPr>
          <w:rFonts w:ascii="Times New Roman" w:hAnsi="Times New Roman" w:cs="Times New Roman"/>
          <w:b w:val="0"/>
          <w:sz w:val="24"/>
          <w:lang w:val="sr-Cyrl-CS"/>
        </w:rPr>
        <w:t>39</w:t>
      </w:r>
      <w:r w:rsidRPr="00624CEE">
        <w:rPr>
          <w:rFonts w:ascii="Times New Roman" w:hAnsi="Times New Roman" w:cs="Times New Roman"/>
          <w:b w:val="0"/>
          <w:sz w:val="24"/>
          <w:lang w:val="sr-Cyrl-CS"/>
        </w:rPr>
        <w:t>.</w:t>
      </w:r>
    </w:p>
    <w:p w14:paraId="39858875" w14:textId="2B9032B8" w:rsidR="00F861BA" w:rsidRPr="00624CEE" w:rsidRDefault="000125EB" w:rsidP="00D77DB3">
      <w:pPr>
        <w:spacing w:after="0" w:line="240" w:lineRule="auto"/>
        <w:ind w:firstLine="567"/>
        <w:contextualSpacing/>
        <w:jc w:val="both"/>
        <w:rPr>
          <w:rFonts w:ascii="Times New Roman" w:eastAsia="Calibri" w:hAnsi="Times New Roman" w:cs="Times New Roman"/>
          <w:sz w:val="24"/>
          <w:szCs w:val="24"/>
          <w:lang w:val="sr-Cyrl-CS"/>
        </w:rPr>
      </w:pPr>
      <w:r w:rsidRPr="00624CEE">
        <w:rPr>
          <w:rFonts w:ascii="Times New Roman" w:eastAsia="Calibri" w:hAnsi="Times New Roman" w:cs="Times New Roman"/>
          <w:sz w:val="24"/>
          <w:szCs w:val="24"/>
          <w:lang w:val="sr-Cyrl-CS"/>
        </w:rPr>
        <w:t xml:space="preserve">Агенција </w:t>
      </w:r>
      <w:r w:rsidR="00F861BA" w:rsidRPr="00624CEE">
        <w:rPr>
          <w:rFonts w:ascii="Times New Roman" w:eastAsia="Calibri" w:hAnsi="Times New Roman" w:cs="Times New Roman"/>
          <w:sz w:val="24"/>
          <w:szCs w:val="24"/>
          <w:lang w:val="sr-Cyrl-CS"/>
        </w:rPr>
        <w:t xml:space="preserve">најкасније у року од </w:t>
      </w:r>
      <w:r w:rsidR="00BE13B7" w:rsidRPr="00624CEE">
        <w:rPr>
          <w:rFonts w:ascii="Times New Roman" w:eastAsia="Calibri" w:hAnsi="Times New Roman" w:cs="Times New Roman"/>
          <w:sz w:val="24"/>
          <w:szCs w:val="24"/>
          <w:lang w:val="sr-Cyrl-CS"/>
        </w:rPr>
        <w:t>шест</w:t>
      </w:r>
      <w:r w:rsidR="00F861BA" w:rsidRPr="00624CEE">
        <w:rPr>
          <w:rFonts w:ascii="Times New Roman" w:eastAsia="Calibri" w:hAnsi="Times New Roman" w:cs="Times New Roman"/>
          <w:sz w:val="24"/>
          <w:szCs w:val="24"/>
          <w:lang w:val="sr-Cyrl-CS"/>
        </w:rPr>
        <w:t xml:space="preserve"> месеци</w:t>
      </w:r>
      <w:r w:rsidR="0066682C" w:rsidRPr="00624CEE">
        <w:rPr>
          <w:rFonts w:ascii="Times New Roman" w:eastAsia="Calibri" w:hAnsi="Times New Roman" w:cs="Times New Roman"/>
          <w:sz w:val="24"/>
          <w:szCs w:val="24"/>
          <w:lang w:val="sr-Cyrl-CS"/>
        </w:rPr>
        <w:t xml:space="preserve"> од дана ступања на снагу ове уредбе</w:t>
      </w:r>
      <w:r w:rsidR="00F861BA" w:rsidRPr="00624CEE">
        <w:rPr>
          <w:rFonts w:ascii="Times New Roman" w:eastAsia="Calibri" w:hAnsi="Times New Roman" w:cs="Times New Roman"/>
          <w:sz w:val="24"/>
          <w:szCs w:val="24"/>
          <w:lang w:val="sr-Cyrl-CS"/>
        </w:rPr>
        <w:t xml:space="preserve"> </w:t>
      </w:r>
      <w:r w:rsidRPr="00624CEE">
        <w:rPr>
          <w:rFonts w:ascii="Times New Roman" w:eastAsia="Calibri" w:hAnsi="Times New Roman" w:cs="Times New Roman"/>
          <w:sz w:val="24"/>
          <w:szCs w:val="24"/>
          <w:lang w:val="sr-Cyrl-CS"/>
        </w:rPr>
        <w:t xml:space="preserve">покреће и спроводи </w:t>
      </w:r>
      <w:r w:rsidR="009B775C" w:rsidRPr="00624CEE">
        <w:rPr>
          <w:rFonts w:ascii="Times New Roman" w:eastAsia="Calibri" w:hAnsi="Times New Roman" w:cs="Times New Roman"/>
          <w:sz w:val="24"/>
          <w:szCs w:val="24"/>
          <w:lang w:val="sr-Cyrl-CS"/>
        </w:rPr>
        <w:tab/>
        <w:t>завршне</w:t>
      </w:r>
      <w:r w:rsidRPr="00624CEE">
        <w:rPr>
          <w:rFonts w:ascii="Times New Roman" w:eastAsia="Calibri" w:hAnsi="Times New Roman" w:cs="Times New Roman"/>
          <w:sz w:val="24"/>
          <w:szCs w:val="24"/>
          <w:lang w:val="sr-Cyrl-CS"/>
        </w:rPr>
        <w:t xml:space="preserve"> консултациј</w:t>
      </w:r>
      <w:r w:rsidR="009B775C" w:rsidRPr="00624CEE">
        <w:rPr>
          <w:rFonts w:ascii="Times New Roman" w:eastAsia="Calibri" w:hAnsi="Times New Roman" w:cs="Times New Roman"/>
          <w:sz w:val="24"/>
          <w:szCs w:val="24"/>
          <w:lang w:val="sr-Cyrl-CS"/>
        </w:rPr>
        <w:t>е</w:t>
      </w:r>
      <w:r w:rsidRPr="00624CEE">
        <w:rPr>
          <w:rFonts w:ascii="Times New Roman" w:eastAsia="Calibri" w:hAnsi="Times New Roman" w:cs="Times New Roman"/>
          <w:sz w:val="24"/>
          <w:szCs w:val="24"/>
          <w:lang w:val="sr-Cyrl-CS"/>
        </w:rPr>
        <w:t xml:space="preserve"> о методологији за утврђивање референтне цене у складу са чланом 25. ове уредбе</w:t>
      </w:r>
      <w:r w:rsidR="0066682C" w:rsidRPr="00624CEE">
        <w:rPr>
          <w:rFonts w:ascii="Times New Roman" w:eastAsia="Calibri" w:hAnsi="Times New Roman" w:cs="Times New Roman"/>
          <w:sz w:val="24"/>
          <w:szCs w:val="24"/>
          <w:lang w:val="sr-Cyrl-CS"/>
        </w:rPr>
        <w:t>.</w:t>
      </w:r>
      <w:r w:rsidRPr="00624CEE">
        <w:rPr>
          <w:rFonts w:ascii="Times New Roman" w:eastAsia="Calibri" w:hAnsi="Times New Roman" w:cs="Times New Roman"/>
          <w:sz w:val="24"/>
          <w:szCs w:val="24"/>
          <w:lang w:val="sr-Cyrl-CS"/>
        </w:rPr>
        <w:t xml:space="preserve"> </w:t>
      </w:r>
    </w:p>
    <w:p w14:paraId="09C22BBB" w14:textId="367209DA" w:rsidR="000125EB" w:rsidRPr="00624CEE" w:rsidRDefault="009B775C"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lastRenderedPageBreak/>
        <w:t xml:space="preserve">Завршне консултације </w:t>
      </w:r>
      <w:r w:rsidR="00F861BA" w:rsidRPr="00624CEE">
        <w:rPr>
          <w:rFonts w:ascii="Times New Roman" w:eastAsia="Calibri" w:hAnsi="Times New Roman" w:cs="Times New Roman"/>
          <w:color w:val="000000" w:themeColor="text1"/>
          <w:sz w:val="24"/>
          <w:szCs w:val="24"/>
          <w:lang w:val="sr-Cyrl-CS"/>
        </w:rPr>
        <w:t xml:space="preserve">из става 1. </w:t>
      </w:r>
      <w:r w:rsidRPr="00624CEE">
        <w:rPr>
          <w:rFonts w:ascii="Times New Roman" w:eastAsia="Calibri" w:hAnsi="Times New Roman" w:cs="Times New Roman"/>
          <w:color w:val="000000" w:themeColor="text1"/>
          <w:sz w:val="24"/>
          <w:szCs w:val="24"/>
          <w:lang w:val="sr-Cyrl-CS"/>
        </w:rPr>
        <w:t xml:space="preserve">овог члана, </w:t>
      </w:r>
      <w:r w:rsidR="001F04B1" w:rsidRPr="00624CEE">
        <w:rPr>
          <w:rFonts w:ascii="Times New Roman" w:eastAsia="Calibri" w:hAnsi="Times New Roman" w:cs="Times New Roman"/>
          <w:color w:val="000000" w:themeColor="text1"/>
          <w:sz w:val="24"/>
          <w:szCs w:val="24"/>
          <w:lang w:val="sr-Cyrl-CS"/>
        </w:rPr>
        <w:t xml:space="preserve">доношење Методологије </w:t>
      </w:r>
      <w:r w:rsidRPr="00624CEE">
        <w:rPr>
          <w:rFonts w:ascii="Times New Roman" w:eastAsia="Calibri" w:hAnsi="Times New Roman" w:cs="Times New Roman"/>
          <w:color w:val="000000" w:themeColor="text1"/>
          <w:sz w:val="24"/>
          <w:szCs w:val="24"/>
          <w:lang w:val="sr-Cyrl-CS"/>
        </w:rPr>
        <w:t>из члана 26. став 2. ове уредбе</w:t>
      </w:r>
      <w:r w:rsidR="001F04B1"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обрачун тарифа на основу </w:t>
      </w:r>
      <w:r w:rsidR="001F04B1" w:rsidRPr="00624CEE">
        <w:rPr>
          <w:rFonts w:ascii="Times New Roman" w:eastAsia="Calibri" w:hAnsi="Times New Roman" w:cs="Times New Roman"/>
          <w:color w:val="000000" w:themeColor="text1"/>
          <w:sz w:val="24"/>
          <w:szCs w:val="24"/>
          <w:lang w:val="sr-Cyrl-CS"/>
        </w:rPr>
        <w:t>Методологије</w:t>
      </w:r>
      <w:r w:rsidRPr="00624CEE">
        <w:rPr>
          <w:rFonts w:ascii="Times New Roman" w:eastAsia="Calibri" w:hAnsi="Times New Roman" w:cs="Times New Roman"/>
          <w:color w:val="000000" w:themeColor="text1"/>
          <w:sz w:val="24"/>
          <w:szCs w:val="24"/>
          <w:lang w:val="sr-Cyrl-CS"/>
        </w:rPr>
        <w:t xml:space="preserve"> и њихово</w:t>
      </w:r>
      <w:r w:rsidR="001F04B1" w:rsidRPr="00624CEE">
        <w:rPr>
          <w:rFonts w:ascii="Times New Roman" w:eastAsia="Calibri" w:hAnsi="Times New Roman" w:cs="Times New Roman"/>
          <w:color w:val="000000" w:themeColor="text1"/>
          <w:sz w:val="24"/>
          <w:szCs w:val="24"/>
          <w:lang w:val="sr-Cyrl-CS"/>
        </w:rPr>
        <w:t xml:space="preserve"> </w:t>
      </w:r>
      <w:r w:rsidRPr="00624CEE">
        <w:rPr>
          <w:rFonts w:ascii="Times New Roman" w:eastAsia="Calibri" w:hAnsi="Times New Roman" w:cs="Times New Roman"/>
          <w:color w:val="000000" w:themeColor="text1"/>
          <w:sz w:val="24"/>
          <w:szCs w:val="24"/>
          <w:lang w:val="sr-Cyrl-CS"/>
        </w:rPr>
        <w:t>објављивањ</w:t>
      </w:r>
      <w:r w:rsidR="001F04B1" w:rsidRPr="00624CEE">
        <w:rPr>
          <w:rFonts w:ascii="Times New Roman" w:eastAsia="Calibri" w:hAnsi="Times New Roman" w:cs="Times New Roman"/>
          <w:color w:val="000000" w:themeColor="text1"/>
          <w:sz w:val="24"/>
          <w:szCs w:val="24"/>
          <w:lang w:val="sr-Cyrl-CS"/>
        </w:rPr>
        <w:t>е</w:t>
      </w:r>
      <w:r w:rsidRPr="00624CEE">
        <w:rPr>
          <w:rFonts w:ascii="Times New Roman" w:eastAsia="Calibri" w:hAnsi="Times New Roman" w:cs="Times New Roman"/>
          <w:color w:val="000000" w:themeColor="text1"/>
          <w:sz w:val="24"/>
          <w:szCs w:val="24"/>
          <w:lang w:val="sr-Cyrl-CS"/>
        </w:rPr>
        <w:t xml:space="preserve"> у складу с</w:t>
      </w:r>
      <w:r w:rsidR="00411AA7" w:rsidRPr="00624CEE">
        <w:rPr>
          <w:rFonts w:ascii="Times New Roman" w:eastAsia="Calibri" w:hAnsi="Times New Roman" w:cs="Times New Roman"/>
          <w:color w:val="000000" w:themeColor="text1"/>
          <w:sz w:val="24"/>
          <w:szCs w:val="24"/>
          <w:lang w:val="sr-Cyrl-CS"/>
        </w:rPr>
        <w:t>а</w:t>
      </w:r>
      <w:r w:rsidRPr="00624CEE">
        <w:rPr>
          <w:rFonts w:ascii="Times New Roman" w:eastAsia="Calibri" w:hAnsi="Times New Roman" w:cs="Times New Roman"/>
          <w:color w:val="000000" w:themeColor="text1"/>
          <w:sz w:val="24"/>
          <w:szCs w:val="24"/>
          <w:lang w:val="sr-Cyrl-CS"/>
        </w:rPr>
        <w:t xml:space="preserve"> одредба</w:t>
      </w:r>
      <w:r w:rsidR="001F04B1" w:rsidRPr="00624CEE">
        <w:rPr>
          <w:rFonts w:ascii="Times New Roman" w:eastAsia="Calibri" w:hAnsi="Times New Roman" w:cs="Times New Roman"/>
          <w:color w:val="000000" w:themeColor="text1"/>
          <w:sz w:val="24"/>
          <w:szCs w:val="24"/>
          <w:lang w:val="sr-Cyrl-CS"/>
        </w:rPr>
        <w:t xml:space="preserve">ма </w:t>
      </w:r>
      <w:r w:rsidR="00D45987" w:rsidRPr="00624CEE">
        <w:rPr>
          <w:rFonts w:ascii="Times New Roman" w:eastAsia="Calibri" w:hAnsi="Times New Roman" w:cs="Times New Roman"/>
          <w:color w:val="000000" w:themeColor="text1"/>
          <w:sz w:val="24"/>
          <w:szCs w:val="24"/>
          <w:lang w:val="sr-Cyrl-CS"/>
        </w:rPr>
        <w:t xml:space="preserve">чл. </w:t>
      </w:r>
      <w:r w:rsidR="00713A3C" w:rsidRPr="00624CEE">
        <w:rPr>
          <w:rFonts w:ascii="Times New Roman" w:eastAsia="Calibri" w:hAnsi="Times New Roman" w:cs="Times New Roman"/>
          <w:color w:val="000000" w:themeColor="text1"/>
          <w:sz w:val="24"/>
          <w:szCs w:val="24"/>
          <w:lang w:val="sr-Cyrl-CS"/>
        </w:rPr>
        <w:t xml:space="preserve">28-31. </w:t>
      </w:r>
      <w:r w:rsidR="001F04B1" w:rsidRPr="00624CEE">
        <w:rPr>
          <w:rFonts w:ascii="Times New Roman" w:eastAsia="Calibri" w:hAnsi="Times New Roman" w:cs="Times New Roman"/>
          <w:color w:val="000000" w:themeColor="text1"/>
          <w:sz w:val="24"/>
          <w:szCs w:val="24"/>
          <w:lang w:val="sr-Cyrl-CS"/>
        </w:rPr>
        <w:t>ове уредбе</w:t>
      </w:r>
      <w:r w:rsidR="00BE13B7" w:rsidRPr="00624CEE">
        <w:rPr>
          <w:rFonts w:ascii="Times New Roman" w:eastAsia="Calibri" w:hAnsi="Times New Roman" w:cs="Times New Roman"/>
          <w:color w:val="000000" w:themeColor="text1"/>
          <w:sz w:val="24"/>
          <w:szCs w:val="24"/>
          <w:lang w:val="sr-Cyrl-CS"/>
        </w:rPr>
        <w:t>,</w:t>
      </w:r>
      <w:r w:rsidRPr="00624CEE">
        <w:rPr>
          <w:rFonts w:ascii="Times New Roman" w:eastAsia="Calibri" w:hAnsi="Times New Roman" w:cs="Times New Roman"/>
          <w:color w:val="000000" w:themeColor="text1"/>
          <w:sz w:val="24"/>
          <w:szCs w:val="24"/>
          <w:lang w:val="sr-Cyrl-CS"/>
        </w:rPr>
        <w:t xml:space="preserve"> </w:t>
      </w:r>
      <w:r w:rsidR="001F04B1" w:rsidRPr="00624CEE">
        <w:rPr>
          <w:rFonts w:ascii="Times New Roman" w:eastAsia="Calibri" w:hAnsi="Times New Roman" w:cs="Times New Roman"/>
          <w:color w:val="000000" w:themeColor="text1"/>
          <w:sz w:val="24"/>
          <w:szCs w:val="24"/>
          <w:lang w:val="sr-Cyrl-CS"/>
        </w:rPr>
        <w:t>о</w:t>
      </w:r>
      <w:r w:rsidR="00CE7289" w:rsidRPr="00624CEE">
        <w:rPr>
          <w:rFonts w:ascii="Times New Roman" w:eastAsia="Calibri" w:hAnsi="Times New Roman" w:cs="Times New Roman"/>
          <w:color w:val="000000" w:themeColor="text1"/>
          <w:sz w:val="24"/>
          <w:szCs w:val="24"/>
          <w:lang w:val="sr-Cyrl-CS"/>
        </w:rPr>
        <w:t>конча</w:t>
      </w:r>
      <w:r w:rsidR="001F04B1" w:rsidRPr="00624CEE">
        <w:rPr>
          <w:rFonts w:ascii="Times New Roman" w:eastAsia="Calibri" w:hAnsi="Times New Roman" w:cs="Times New Roman"/>
          <w:color w:val="000000" w:themeColor="text1"/>
          <w:sz w:val="24"/>
          <w:szCs w:val="24"/>
          <w:lang w:val="sr-Cyrl-CS"/>
        </w:rPr>
        <w:t>ће</w:t>
      </w:r>
      <w:r w:rsidR="00F861BA" w:rsidRPr="00624CEE">
        <w:rPr>
          <w:rFonts w:ascii="Times New Roman" w:eastAsia="Calibri" w:hAnsi="Times New Roman" w:cs="Times New Roman"/>
          <w:color w:val="000000" w:themeColor="text1"/>
          <w:sz w:val="24"/>
          <w:szCs w:val="24"/>
          <w:lang w:val="sr-Cyrl-CS"/>
        </w:rPr>
        <w:t xml:space="preserve"> се </w:t>
      </w:r>
      <w:r w:rsidR="000125EB" w:rsidRPr="00624CEE">
        <w:rPr>
          <w:rFonts w:ascii="Times New Roman" w:eastAsia="Calibri" w:hAnsi="Times New Roman" w:cs="Times New Roman"/>
          <w:color w:val="000000" w:themeColor="text1"/>
          <w:sz w:val="24"/>
          <w:szCs w:val="24"/>
          <w:lang w:val="sr-Cyrl-CS"/>
        </w:rPr>
        <w:t xml:space="preserve"> најкасније у року од </w:t>
      </w:r>
      <w:r w:rsidR="00747F52" w:rsidRPr="00624CEE">
        <w:rPr>
          <w:rFonts w:ascii="Times New Roman" w:eastAsia="Calibri" w:hAnsi="Times New Roman" w:cs="Times New Roman"/>
          <w:color w:val="000000" w:themeColor="text1"/>
          <w:sz w:val="24"/>
          <w:szCs w:val="24"/>
          <w:lang w:val="sr-Cyrl-CS"/>
        </w:rPr>
        <w:t xml:space="preserve">десет месеци  </w:t>
      </w:r>
      <w:r w:rsidR="000125EB" w:rsidRPr="00624CEE">
        <w:rPr>
          <w:rFonts w:ascii="Times New Roman" w:eastAsia="Calibri" w:hAnsi="Times New Roman" w:cs="Times New Roman"/>
          <w:color w:val="000000" w:themeColor="text1"/>
          <w:sz w:val="24"/>
          <w:szCs w:val="24"/>
          <w:lang w:val="sr-Cyrl-CS"/>
        </w:rPr>
        <w:t>од дана ступања на снагу ове уредбе.</w:t>
      </w:r>
    </w:p>
    <w:p w14:paraId="5D3471DA" w14:textId="0BB880DF" w:rsidR="000125EB" w:rsidRPr="00624CEE" w:rsidRDefault="000125EB">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Тарифе које се примењују на текући тарифни период </w:t>
      </w:r>
      <w:r w:rsidR="002205D4" w:rsidRPr="00624CEE">
        <w:rPr>
          <w:rFonts w:ascii="Times New Roman" w:eastAsia="Calibri" w:hAnsi="Times New Roman" w:cs="Times New Roman"/>
          <w:color w:val="000000" w:themeColor="text1"/>
          <w:sz w:val="24"/>
          <w:szCs w:val="24"/>
          <w:lang w:val="sr-Cyrl-CS"/>
        </w:rPr>
        <w:t>на дан</w:t>
      </w:r>
      <w:r w:rsidRPr="00624CEE">
        <w:rPr>
          <w:rFonts w:ascii="Times New Roman" w:eastAsia="Calibri" w:hAnsi="Times New Roman" w:cs="Times New Roman"/>
          <w:color w:val="000000" w:themeColor="text1"/>
          <w:sz w:val="24"/>
          <w:szCs w:val="24"/>
          <w:lang w:val="sr-Cyrl-CS"/>
        </w:rPr>
        <w:t xml:space="preserve"> доношења </w:t>
      </w:r>
      <w:r w:rsidR="002205D4" w:rsidRPr="00624CEE">
        <w:rPr>
          <w:rFonts w:ascii="Times New Roman" w:eastAsia="Calibri" w:hAnsi="Times New Roman" w:cs="Times New Roman"/>
          <w:color w:val="000000" w:themeColor="text1"/>
          <w:sz w:val="24"/>
          <w:szCs w:val="24"/>
          <w:lang w:val="sr-Cyrl-CS"/>
        </w:rPr>
        <w:t>Методологије</w:t>
      </w:r>
      <w:r w:rsidRPr="00624CEE">
        <w:rPr>
          <w:rFonts w:ascii="Times New Roman" w:eastAsia="Calibri" w:hAnsi="Times New Roman" w:cs="Times New Roman"/>
          <w:color w:val="000000" w:themeColor="text1"/>
          <w:sz w:val="24"/>
          <w:szCs w:val="24"/>
          <w:lang w:val="sr-Cyrl-CS"/>
        </w:rPr>
        <w:t xml:space="preserve"> примењују се до </w:t>
      </w:r>
      <w:r w:rsidR="002205D4" w:rsidRPr="00624CEE">
        <w:rPr>
          <w:rFonts w:ascii="Times New Roman" w:eastAsia="Calibri" w:hAnsi="Times New Roman" w:cs="Times New Roman"/>
          <w:color w:val="000000" w:themeColor="text1"/>
          <w:sz w:val="24"/>
          <w:szCs w:val="24"/>
          <w:lang w:val="sr-Cyrl-CS"/>
        </w:rPr>
        <w:t xml:space="preserve">истека </w:t>
      </w:r>
      <w:r w:rsidRPr="00624CEE">
        <w:rPr>
          <w:rFonts w:ascii="Times New Roman" w:eastAsia="Calibri" w:hAnsi="Times New Roman" w:cs="Times New Roman"/>
          <w:color w:val="000000" w:themeColor="text1"/>
          <w:sz w:val="24"/>
          <w:szCs w:val="24"/>
          <w:lang w:val="sr-Cyrl-CS"/>
        </w:rPr>
        <w:t>тог периода.</w:t>
      </w:r>
    </w:p>
    <w:p w14:paraId="0210B594" w14:textId="77777777" w:rsidR="007656E3" w:rsidRPr="00624CEE" w:rsidRDefault="007656E3" w:rsidP="00762F92">
      <w:pPr>
        <w:pStyle w:val="Heading2"/>
        <w:spacing w:before="0"/>
        <w:ind w:left="0" w:right="0"/>
        <w:contextualSpacing/>
        <w:rPr>
          <w:rFonts w:ascii="Times New Roman" w:hAnsi="Times New Roman" w:cs="Times New Roman"/>
          <w:b w:val="0"/>
          <w:sz w:val="24"/>
          <w:szCs w:val="24"/>
          <w:lang w:val="sr-Cyrl-CS"/>
        </w:rPr>
      </w:pPr>
    </w:p>
    <w:p w14:paraId="4000A272" w14:textId="41408356" w:rsidR="000125EB" w:rsidRPr="00624CEE" w:rsidRDefault="000125EB" w:rsidP="00762F92">
      <w:pPr>
        <w:pStyle w:val="Heading2"/>
        <w:spacing w:before="0"/>
        <w:ind w:left="0" w:right="0"/>
        <w:contextualSpacing/>
        <w:rPr>
          <w:rFonts w:ascii="Times New Roman" w:hAnsi="Times New Roman" w:cs="Times New Roman"/>
          <w:b w:val="0"/>
          <w:sz w:val="24"/>
          <w:szCs w:val="24"/>
          <w:lang w:val="sr-Cyrl-CS"/>
        </w:rPr>
      </w:pPr>
      <w:r w:rsidRPr="00624CEE">
        <w:rPr>
          <w:rFonts w:ascii="Times New Roman" w:hAnsi="Times New Roman" w:cs="Times New Roman"/>
          <w:b w:val="0"/>
          <w:sz w:val="24"/>
          <w:szCs w:val="24"/>
          <w:lang w:val="sr-Cyrl-CS"/>
        </w:rPr>
        <w:t>Ступање на снагу</w:t>
      </w:r>
    </w:p>
    <w:p w14:paraId="62FB5461" w14:textId="77777777" w:rsidR="001F27BB" w:rsidRPr="00624CEE" w:rsidRDefault="001F27BB" w:rsidP="00762F92">
      <w:pPr>
        <w:pStyle w:val="Heading2"/>
        <w:spacing w:before="0"/>
        <w:ind w:left="0" w:right="0"/>
        <w:contextualSpacing/>
        <w:rPr>
          <w:rFonts w:ascii="Times New Roman" w:hAnsi="Times New Roman" w:cs="Times New Roman"/>
          <w:b w:val="0"/>
          <w:sz w:val="24"/>
          <w:szCs w:val="24"/>
          <w:lang w:val="sr-Cyrl-CS"/>
        </w:rPr>
      </w:pPr>
    </w:p>
    <w:p w14:paraId="7364B89E" w14:textId="70CD9646" w:rsidR="000125EB" w:rsidRPr="00624CEE" w:rsidRDefault="000125EB" w:rsidP="00D77DB3">
      <w:pPr>
        <w:pStyle w:val="Heading3"/>
        <w:spacing w:before="0" w:line="240" w:lineRule="auto"/>
        <w:contextualSpacing/>
        <w:rPr>
          <w:rFonts w:ascii="Times New Roman" w:eastAsia="Calibri" w:hAnsi="Times New Roman" w:cs="Times New Roman"/>
          <w:b w:val="0"/>
          <w:sz w:val="24"/>
          <w:lang w:val="sr-Cyrl-CS"/>
        </w:rPr>
      </w:pPr>
      <w:r w:rsidRPr="00624CEE">
        <w:rPr>
          <w:rFonts w:ascii="Times New Roman" w:eastAsia="Calibri" w:hAnsi="Times New Roman" w:cs="Times New Roman"/>
          <w:b w:val="0"/>
          <w:sz w:val="24"/>
          <w:lang w:val="sr-Cyrl-CS"/>
        </w:rPr>
        <w:t xml:space="preserve">Члан </w:t>
      </w:r>
      <w:r w:rsidR="0052246A" w:rsidRPr="00624CEE">
        <w:rPr>
          <w:rFonts w:ascii="Times New Roman" w:eastAsia="Calibri" w:hAnsi="Times New Roman" w:cs="Times New Roman"/>
          <w:b w:val="0"/>
          <w:sz w:val="24"/>
          <w:lang w:val="sr-Cyrl-CS"/>
        </w:rPr>
        <w:t>40</w:t>
      </w:r>
      <w:r w:rsidRPr="00624CEE">
        <w:rPr>
          <w:rFonts w:ascii="Times New Roman" w:eastAsia="Calibri" w:hAnsi="Times New Roman" w:cs="Times New Roman"/>
          <w:b w:val="0"/>
          <w:sz w:val="24"/>
          <w:lang w:val="sr-Cyrl-CS"/>
        </w:rPr>
        <w:t>.</w:t>
      </w:r>
    </w:p>
    <w:p w14:paraId="3D749C17" w14:textId="0BF5993B" w:rsidR="00A5450F" w:rsidRPr="00624CEE" w:rsidRDefault="000125EB"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Ова уредба ступа на снагу осмог дана од дана објављивања у „Службеном гласнику Републике Србије”.</w:t>
      </w:r>
    </w:p>
    <w:p w14:paraId="68042800" w14:textId="77777777" w:rsidR="00E6573A" w:rsidRPr="00624CEE" w:rsidRDefault="00E6573A" w:rsidP="00D77DB3">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720982D1" w14:textId="46751C6C" w:rsidR="00ED5338" w:rsidRPr="00624CEE" w:rsidRDefault="00ED5338" w:rsidP="00ED5338">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632B1809" w14:textId="76A9B4F2" w:rsidR="00D13675" w:rsidRPr="00624CEE" w:rsidRDefault="00D13675" w:rsidP="00ED5338">
      <w:pPr>
        <w:spacing w:after="0" w:line="240" w:lineRule="auto"/>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05 Број</w:t>
      </w:r>
      <w:r w:rsidR="00ED5338" w:rsidRPr="00624CEE">
        <w:rPr>
          <w:rFonts w:ascii="Times New Roman" w:eastAsia="Calibri" w:hAnsi="Times New Roman" w:cs="Times New Roman"/>
          <w:color w:val="000000" w:themeColor="text1"/>
          <w:sz w:val="24"/>
          <w:szCs w:val="24"/>
          <w:lang w:val="sr-Cyrl-CS"/>
        </w:rPr>
        <w:t>: 110-6391/2022-1</w:t>
      </w:r>
      <w:r w:rsidRPr="00624CEE">
        <w:rPr>
          <w:rFonts w:ascii="Times New Roman" w:eastAsia="Calibri" w:hAnsi="Times New Roman" w:cs="Times New Roman"/>
          <w:color w:val="000000" w:themeColor="text1"/>
          <w:sz w:val="24"/>
          <w:szCs w:val="24"/>
          <w:lang w:val="sr-Cyrl-CS"/>
        </w:rPr>
        <w:t xml:space="preserve"> </w:t>
      </w:r>
    </w:p>
    <w:p w14:paraId="5F0D6D81" w14:textId="373A1982" w:rsidR="00D13675" w:rsidRPr="00624CEE" w:rsidRDefault="00D13675" w:rsidP="00ED5338">
      <w:pPr>
        <w:spacing w:after="0" w:line="240" w:lineRule="auto"/>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У Београду,</w:t>
      </w:r>
      <w:r w:rsidR="00ED5338" w:rsidRPr="00624CEE">
        <w:rPr>
          <w:rFonts w:ascii="Times New Roman" w:eastAsia="Calibri" w:hAnsi="Times New Roman" w:cs="Times New Roman"/>
          <w:color w:val="000000" w:themeColor="text1"/>
          <w:sz w:val="24"/>
          <w:szCs w:val="24"/>
          <w:lang w:val="sr-Cyrl-CS"/>
        </w:rPr>
        <w:t xml:space="preserve"> 6. октобра </w:t>
      </w:r>
      <w:r w:rsidRPr="00624CEE">
        <w:rPr>
          <w:rFonts w:ascii="Times New Roman" w:eastAsia="Calibri" w:hAnsi="Times New Roman" w:cs="Times New Roman"/>
          <w:color w:val="000000" w:themeColor="text1"/>
          <w:sz w:val="24"/>
          <w:szCs w:val="24"/>
          <w:lang w:val="sr-Cyrl-CS"/>
        </w:rPr>
        <w:t xml:space="preserve">2022. године   </w:t>
      </w:r>
    </w:p>
    <w:p w14:paraId="4AF16A71" w14:textId="77777777" w:rsidR="00ED5338" w:rsidRPr="00624CEE" w:rsidRDefault="00ED5338" w:rsidP="00ED5338">
      <w:pPr>
        <w:spacing w:after="0" w:line="240" w:lineRule="auto"/>
        <w:contextualSpacing/>
        <w:jc w:val="both"/>
        <w:rPr>
          <w:rFonts w:ascii="Times New Roman" w:eastAsia="Calibri" w:hAnsi="Times New Roman" w:cs="Times New Roman"/>
          <w:color w:val="000000" w:themeColor="text1"/>
          <w:sz w:val="24"/>
          <w:szCs w:val="24"/>
          <w:lang w:val="sr-Cyrl-CS"/>
        </w:rPr>
      </w:pPr>
    </w:p>
    <w:p w14:paraId="212EE287" w14:textId="1C960D8F" w:rsidR="00D13675" w:rsidRPr="00624CEE" w:rsidRDefault="00D13675" w:rsidP="000A2FF7">
      <w:pPr>
        <w:spacing w:after="0" w:line="240" w:lineRule="auto"/>
        <w:ind w:firstLine="567"/>
        <w:contextualSpacing/>
        <w:jc w:val="center"/>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В</w:t>
      </w:r>
      <w:r w:rsidR="00ED5338" w:rsidRPr="00624CEE">
        <w:rPr>
          <w:rFonts w:ascii="Times New Roman" w:eastAsia="Calibri" w:hAnsi="Times New Roman" w:cs="Times New Roman"/>
          <w:color w:val="000000" w:themeColor="text1"/>
          <w:sz w:val="24"/>
          <w:szCs w:val="24"/>
          <w:lang w:val="sr-Cyrl-CS"/>
        </w:rPr>
        <w:t xml:space="preserve"> </w:t>
      </w:r>
      <w:r w:rsidRPr="00624CEE">
        <w:rPr>
          <w:rFonts w:ascii="Times New Roman" w:eastAsia="Calibri" w:hAnsi="Times New Roman" w:cs="Times New Roman"/>
          <w:color w:val="000000" w:themeColor="text1"/>
          <w:sz w:val="24"/>
          <w:szCs w:val="24"/>
          <w:lang w:val="sr-Cyrl-CS"/>
        </w:rPr>
        <w:t>Л</w:t>
      </w:r>
      <w:r w:rsidR="00ED5338" w:rsidRPr="00624CEE">
        <w:rPr>
          <w:rFonts w:ascii="Times New Roman" w:eastAsia="Calibri" w:hAnsi="Times New Roman" w:cs="Times New Roman"/>
          <w:color w:val="000000" w:themeColor="text1"/>
          <w:sz w:val="24"/>
          <w:szCs w:val="24"/>
          <w:lang w:val="sr-Cyrl-CS"/>
        </w:rPr>
        <w:t xml:space="preserve"> </w:t>
      </w:r>
      <w:r w:rsidRPr="00624CEE">
        <w:rPr>
          <w:rFonts w:ascii="Times New Roman" w:eastAsia="Calibri" w:hAnsi="Times New Roman" w:cs="Times New Roman"/>
          <w:color w:val="000000" w:themeColor="text1"/>
          <w:sz w:val="24"/>
          <w:szCs w:val="24"/>
          <w:lang w:val="sr-Cyrl-CS"/>
        </w:rPr>
        <w:t>А</w:t>
      </w:r>
      <w:r w:rsidR="00ED5338" w:rsidRPr="00624CEE">
        <w:rPr>
          <w:rFonts w:ascii="Times New Roman" w:eastAsia="Calibri" w:hAnsi="Times New Roman" w:cs="Times New Roman"/>
          <w:color w:val="000000" w:themeColor="text1"/>
          <w:sz w:val="24"/>
          <w:szCs w:val="24"/>
          <w:lang w:val="sr-Cyrl-CS"/>
        </w:rPr>
        <w:t xml:space="preserve"> </w:t>
      </w:r>
      <w:r w:rsidRPr="00624CEE">
        <w:rPr>
          <w:rFonts w:ascii="Times New Roman" w:eastAsia="Calibri" w:hAnsi="Times New Roman" w:cs="Times New Roman"/>
          <w:color w:val="000000" w:themeColor="text1"/>
          <w:sz w:val="24"/>
          <w:szCs w:val="24"/>
          <w:lang w:val="sr-Cyrl-CS"/>
        </w:rPr>
        <w:t>Д</w:t>
      </w:r>
      <w:r w:rsidR="00ED5338" w:rsidRPr="00624CEE">
        <w:rPr>
          <w:rFonts w:ascii="Times New Roman" w:eastAsia="Calibri" w:hAnsi="Times New Roman" w:cs="Times New Roman"/>
          <w:color w:val="000000" w:themeColor="text1"/>
          <w:sz w:val="24"/>
          <w:szCs w:val="24"/>
          <w:lang w:val="sr-Cyrl-CS"/>
        </w:rPr>
        <w:t xml:space="preserve"> </w:t>
      </w:r>
      <w:r w:rsidRPr="00624CEE">
        <w:rPr>
          <w:rFonts w:ascii="Times New Roman" w:eastAsia="Calibri" w:hAnsi="Times New Roman" w:cs="Times New Roman"/>
          <w:color w:val="000000" w:themeColor="text1"/>
          <w:sz w:val="24"/>
          <w:szCs w:val="24"/>
          <w:lang w:val="sr-Cyrl-CS"/>
        </w:rPr>
        <w:t>А</w:t>
      </w:r>
    </w:p>
    <w:p w14:paraId="26C35210" w14:textId="32D4F047" w:rsidR="00D13675" w:rsidRPr="00624CEE" w:rsidRDefault="00ED5338" w:rsidP="00D13675">
      <w:pPr>
        <w:spacing w:after="0" w:line="240" w:lineRule="auto"/>
        <w:ind w:firstLine="567"/>
        <w:contextualSpacing/>
        <w:jc w:val="both"/>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ab/>
      </w:r>
      <w:r w:rsidRPr="00624CEE">
        <w:rPr>
          <w:rFonts w:ascii="Times New Roman" w:eastAsia="Calibri" w:hAnsi="Times New Roman" w:cs="Times New Roman"/>
          <w:color w:val="000000" w:themeColor="text1"/>
          <w:sz w:val="24"/>
          <w:szCs w:val="24"/>
          <w:lang w:val="sr-Cyrl-CS"/>
        </w:rPr>
        <w:tab/>
      </w:r>
      <w:r w:rsidRPr="00624CEE">
        <w:rPr>
          <w:rFonts w:ascii="Times New Roman" w:eastAsia="Calibri" w:hAnsi="Times New Roman" w:cs="Times New Roman"/>
          <w:color w:val="000000" w:themeColor="text1"/>
          <w:sz w:val="24"/>
          <w:szCs w:val="24"/>
          <w:lang w:val="sr-Cyrl-CS"/>
        </w:rPr>
        <w:tab/>
      </w:r>
      <w:r w:rsidRPr="00624CEE">
        <w:rPr>
          <w:rFonts w:ascii="Times New Roman" w:eastAsia="Calibri" w:hAnsi="Times New Roman" w:cs="Times New Roman"/>
          <w:color w:val="000000" w:themeColor="text1"/>
          <w:sz w:val="24"/>
          <w:szCs w:val="24"/>
          <w:lang w:val="sr-Cyrl-CS"/>
        </w:rPr>
        <w:tab/>
      </w:r>
      <w:r w:rsidRPr="00624CEE">
        <w:rPr>
          <w:rFonts w:ascii="Times New Roman" w:eastAsia="Calibri" w:hAnsi="Times New Roman" w:cs="Times New Roman"/>
          <w:color w:val="000000" w:themeColor="text1"/>
          <w:sz w:val="24"/>
          <w:szCs w:val="24"/>
          <w:lang w:val="sr-Cyrl-CS"/>
        </w:rPr>
        <w:tab/>
      </w:r>
      <w:r w:rsidRPr="00624CEE">
        <w:rPr>
          <w:rFonts w:ascii="Times New Roman" w:eastAsia="Calibri" w:hAnsi="Times New Roman" w:cs="Times New Roman"/>
          <w:color w:val="000000" w:themeColor="text1"/>
          <w:sz w:val="24"/>
          <w:szCs w:val="24"/>
          <w:lang w:val="sr-Cyrl-CS"/>
        </w:rPr>
        <w:tab/>
      </w:r>
      <w:r w:rsidRPr="00624CEE">
        <w:rPr>
          <w:rFonts w:ascii="Times New Roman" w:eastAsia="Calibri" w:hAnsi="Times New Roman" w:cs="Times New Roman"/>
          <w:color w:val="000000" w:themeColor="text1"/>
          <w:sz w:val="24"/>
          <w:szCs w:val="24"/>
          <w:lang w:val="sr-Cyrl-CS"/>
        </w:rPr>
        <w:tab/>
      </w:r>
      <w:r w:rsidRPr="00624CEE">
        <w:rPr>
          <w:rFonts w:ascii="Times New Roman" w:eastAsia="Calibri" w:hAnsi="Times New Roman" w:cs="Times New Roman"/>
          <w:color w:val="000000" w:themeColor="text1"/>
          <w:sz w:val="24"/>
          <w:szCs w:val="24"/>
          <w:lang w:val="sr-Cyrl-CS"/>
        </w:rPr>
        <w:tab/>
      </w:r>
      <w:r w:rsidRPr="00624CEE">
        <w:rPr>
          <w:rFonts w:ascii="Times New Roman" w:eastAsia="Calibri" w:hAnsi="Times New Roman" w:cs="Times New Roman"/>
          <w:color w:val="000000" w:themeColor="text1"/>
          <w:sz w:val="24"/>
          <w:szCs w:val="24"/>
          <w:lang w:val="sr-Cyrl-CS"/>
        </w:rPr>
        <w:tab/>
      </w:r>
    </w:p>
    <w:p w14:paraId="2E2FEAB5" w14:textId="77777777" w:rsidR="00D13675" w:rsidRPr="00624CEE" w:rsidRDefault="00D13675" w:rsidP="00D13675">
      <w:pPr>
        <w:spacing w:after="0" w:line="240" w:lineRule="auto"/>
        <w:ind w:firstLine="567"/>
        <w:contextualSpacing/>
        <w:jc w:val="both"/>
        <w:rPr>
          <w:rFonts w:ascii="Times New Roman" w:eastAsia="Calibri" w:hAnsi="Times New Roman" w:cs="Times New Roman"/>
          <w:color w:val="000000" w:themeColor="text1"/>
          <w:sz w:val="24"/>
          <w:szCs w:val="24"/>
          <w:lang w:val="sr-Cyrl-CS"/>
        </w:rPr>
      </w:pPr>
    </w:p>
    <w:p w14:paraId="10F8C037" w14:textId="41A5D4B9" w:rsidR="00144221" w:rsidRPr="00624CEE" w:rsidRDefault="00ED5338" w:rsidP="00ED5338">
      <w:pPr>
        <w:spacing w:after="0" w:line="240" w:lineRule="auto"/>
        <w:ind w:firstLine="567"/>
        <w:contextualSpacing/>
        <w:jc w:val="center"/>
        <w:rPr>
          <w:rFonts w:ascii="Times New Roman" w:eastAsia="Calibri" w:hAnsi="Times New Roman" w:cs="Times New Roman"/>
          <w:color w:val="000000" w:themeColor="text1"/>
          <w:sz w:val="24"/>
          <w:szCs w:val="24"/>
          <w:lang w:val="sr-Cyrl-CS"/>
        </w:rPr>
      </w:pPr>
      <w:r w:rsidRPr="00624CEE">
        <w:rPr>
          <w:rFonts w:ascii="Times New Roman" w:eastAsia="Calibri" w:hAnsi="Times New Roman" w:cs="Times New Roman"/>
          <w:color w:val="000000" w:themeColor="text1"/>
          <w:sz w:val="24"/>
          <w:szCs w:val="24"/>
          <w:lang w:val="sr-Cyrl-CS"/>
        </w:rPr>
        <w:t xml:space="preserve">                                                                                                               </w:t>
      </w:r>
      <w:r w:rsidR="00C44E8D" w:rsidRPr="00624CEE">
        <w:rPr>
          <w:rFonts w:ascii="Times New Roman" w:eastAsia="Calibri" w:hAnsi="Times New Roman" w:cs="Times New Roman"/>
          <w:color w:val="000000" w:themeColor="text1"/>
          <w:sz w:val="24"/>
          <w:szCs w:val="24"/>
          <w:lang w:val="sr-Cyrl-CS"/>
        </w:rPr>
        <w:t>ПРЕДСЕДНИК</w:t>
      </w:r>
    </w:p>
    <w:p w14:paraId="343A0913" w14:textId="77777777" w:rsidR="00ED5338" w:rsidRPr="00624CEE" w:rsidRDefault="00ED5338" w:rsidP="000A2FF7">
      <w:pPr>
        <w:spacing w:after="0" w:line="240" w:lineRule="auto"/>
        <w:ind w:firstLine="567"/>
        <w:contextualSpacing/>
        <w:jc w:val="right"/>
        <w:rPr>
          <w:rFonts w:ascii="Times New Roman" w:eastAsia="Calibri" w:hAnsi="Times New Roman" w:cs="Times New Roman"/>
          <w:color w:val="000000" w:themeColor="text1"/>
          <w:sz w:val="24"/>
          <w:szCs w:val="24"/>
          <w:lang w:val="sr-Cyrl-CS"/>
        </w:rPr>
      </w:pPr>
    </w:p>
    <w:p w14:paraId="2719C509" w14:textId="517C2437" w:rsidR="00ED5338" w:rsidRPr="00624CEE" w:rsidRDefault="00ED5338" w:rsidP="000A2FF7">
      <w:pPr>
        <w:spacing w:after="0" w:line="240" w:lineRule="auto"/>
        <w:ind w:firstLine="567"/>
        <w:contextualSpacing/>
        <w:jc w:val="right"/>
        <w:rPr>
          <w:rFonts w:ascii="Times New Roman" w:eastAsia="Calibri" w:hAnsi="Times New Roman" w:cs="Times New Roman"/>
          <w:color w:val="000000" w:themeColor="text1"/>
          <w:sz w:val="24"/>
          <w:szCs w:val="24"/>
          <w:lang w:val="sr-Cyrl-CS"/>
        </w:rPr>
      </w:pPr>
    </w:p>
    <w:p w14:paraId="2286277A" w14:textId="05090F6E" w:rsidR="00ED5338" w:rsidRPr="00624CEE" w:rsidRDefault="00ED5338" w:rsidP="000A2FF7">
      <w:pPr>
        <w:spacing w:after="0" w:line="240" w:lineRule="auto"/>
        <w:ind w:firstLine="567"/>
        <w:contextualSpacing/>
        <w:jc w:val="right"/>
        <w:rPr>
          <w:rFonts w:ascii="Times New Roman" w:hAnsi="Times New Roman" w:cs="Times New Roman"/>
          <w:sz w:val="24"/>
          <w:szCs w:val="24"/>
          <w:lang w:val="sr-Cyrl-CS"/>
        </w:rPr>
      </w:pPr>
      <w:r w:rsidRPr="00624CEE">
        <w:rPr>
          <w:rFonts w:ascii="Times New Roman" w:eastAsia="Calibri" w:hAnsi="Times New Roman" w:cs="Times New Roman"/>
          <w:color w:val="000000" w:themeColor="text1"/>
          <w:sz w:val="24"/>
          <w:szCs w:val="24"/>
          <w:lang w:val="sr-Cyrl-CS"/>
        </w:rPr>
        <w:t>Ана Брнабић, с.р.</w:t>
      </w:r>
    </w:p>
    <w:sectPr w:rsidR="00ED5338" w:rsidRPr="00624CEE" w:rsidSect="00930295">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CA269" w14:textId="77777777" w:rsidR="00B31745" w:rsidRDefault="00B31745" w:rsidP="00930295">
      <w:pPr>
        <w:spacing w:after="0" w:line="240" w:lineRule="auto"/>
      </w:pPr>
      <w:r>
        <w:separator/>
      </w:r>
    </w:p>
  </w:endnote>
  <w:endnote w:type="continuationSeparator" w:id="0">
    <w:p w14:paraId="2A76B98D" w14:textId="77777777" w:rsidR="00B31745" w:rsidRDefault="00B31745" w:rsidP="00930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32170"/>
      <w:docPartObj>
        <w:docPartGallery w:val="Page Numbers (Bottom of Page)"/>
        <w:docPartUnique/>
      </w:docPartObj>
    </w:sdtPr>
    <w:sdtEndPr>
      <w:rPr>
        <w:noProof/>
      </w:rPr>
    </w:sdtEndPr>
    <w:sdtContent>
      <w:p w14:paraId="7CBC3DC7" w14:textId="7E7545AF" w:rsidR="00364DE8" w:rsidRDefault="00364DE8">
        <w:pPr>
          <w:pStyle w:val="Footer"/>
          <w:jc w:val="right"/>
        </w:pPr>
        <w:r>
          <w:fldChar w:fldCharType="begin"/>
        </w:r>
        <w:r>
          <w:instrText xml:space="preserve"> PAGE   \* MERGEFORMAT </w:instrText>
        </w:r>
        <w:r>
          <w:fldChar w:fldCharType="separate"/>
        </w:r>
        <w:r w:rsidR="00936BD2">
          <w:rPr>
            <w:noProof/>
          </w:rPr>
          <w:t>29</w:t>
        </w:r>
        <w:r>
          <w:rPr>
            <w:noProof/>
          </w:rPr>
          <w:fldChar w:fldCharType="end"/>
        </w:r>
      </w:p>
    </w:sdtContent>
  </w:sdt>
  <w:p w14:paraId="5D4528AE" w14:textId="77777777" w:rsidR="00364DE8" w:rsidRDefault="00364D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0706C" w14:textId="77777777" w:rsidR="00B31745" w:rsidRDefault="00B31745" w:rsidP="00930295">
      <w:pPr>
        <w:spacing w:after="0" w:line="240" w:lineRule="auto"/>
      </w:pPr>
      <w:r>
        <w:separator/>
      </w:r>
    </w:p>
  </w:footnote>
  <w:footnote w:type="continuationSeparator" w:id="0">
    <w:p w14:paraId="69311473" w14:textId="77777777" w:rsidR="00B31745" w:rsidRDefault="00B31745" w:rsidP="009302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11F7"/>
    <w:multiLevelType w:val="hybridMultilevel"/>
    <w:tmpl w:val="AE08E7BC"/>
    <w:lvl w:ilvl="0" w:tplc="04090011">
      <w:start w:val="1"/>
      <w:numFmt w:val="decimal"/>
      <w:lvlText w:val="%1)"/>
      <w:lvlJc w:val="left"/>
      <w:pPr>
        <w:ind w:left="-279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630" w:hanging="360"/>
      </w:pPr>
    </w:lvl>
    <w:lvl w:ilvl="4" w:tplc="04090019" w:tentative="1">
      <w:start w:val="1"/>
      <w:numFmt w:val="lowerLetter"/>
      <w:lvlText w:val="%5."/>
      <w:lvlJc w:val="left"/>
      <w:pPr>
        <w:ind w:left="90" w:hanging="360"/>
      </w:pPr>
    </w:lvl>
    <w:lvl w:ilvl="5" w:tplc="0409001B" w:tentative="1">
      <w:start w:val="1"/>
      <w:numFmt w:val="lowerRoman"/>
      <w:lvlText w:val="%6."/>
      <w:lvlJc w:val="right"/>
      <w:pPr>
        <w:ind w:left="810" w:hanging="180"/>
      </w:pPr>
    </w:lvl>
    <w:lvl w:ilvl="6" w:tplc="0409000F" w:tentative="1">
      <w:start w:val="1"/>
      <w:numFmt w:val="decimal"/>
      <w:lvlText w:val="%7."/>
      <w:lvlJc w:val="left"/>
      <w:pPr>
        <w:ind w:left="1530" w:hanging="360"/>
      </w:pPr>
    </w:lvl>
    <w:lvl w:ilvl="7" w:tplc="04090019" w:tentative="1">
      <w:start w:val="1"/>
      <w:numFmt w:val="lowerLetter"/>
      <w:lvlText w:val="%8."/>
      <w:lvlJc w:val="left"/>
      <w:pPr>
        <w:ind w:left="2250" w:hanging="360"/>
      </w:pPr>
    </w:lvl>
    <w:lvl w:ilvl="8" w:tplc="0409001B" w:tentative="1">
      <w:start w:val="1"/>
      <w:numFmt w:val="lowerRoman"/>
      <w:lvlText w:val="%9."/>
      <w:lvlJc w:val="right"/>
      <w:pPr>
        <w:ind w:left="2970" w:hanging="180"/>
      </w:pPr>
    </w:lvl>
  </w:abstractNum>
  <w:abstractNum w:abstractNumId="1" w15:restartNumberingAfterBreak="0">
    <w:nsid w:val="02EA79A7"/>
    <w:multiLevelType w:val="hybridMultilevel"/>
    <w:tmpl w:val="98FC76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2031D"/>
    <w:multiLevelType w:val="hybridMultilevel"/>
    <w:tmpl w:val="5C72F238"/>
    <w:lvl w:ilvl="0" w:tplc="F0441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2F1B06"/>
    <w:multiLevelType w:val="hybridMultilevel"/>
    <w:tmpl w:val="64101072"/>
    <w:lvl w:ilvl="0" w:tplc="04090011">
      <w:start w:val="1"/>
      <w:numFmt w:val="decimal"/>
      <w:lvlText w:val="%1)"/>
      <w:lvlJc w:val="left"/>
      <w:pPr>
        <w:ind w:left="489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85364D"/>
    <w:multiLevelType w:val="hybridMultilevel"/>
    <w:tmpl w:val="B8FADD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937EA"/>
    <w:multiLevelType w:val="hybridMultilevel"/>
    <w:tmpl w:val="A3C070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EB055A"/>
    <w:multiLevelType w:val="hybridMultilevel"/>
    <w:tmpl w:val="014CFC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2651C8"/>
    <w:multiLevelType w:val="hybridMultilevel"/>
    <w:tmpl w:val="3C7240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B0D5D"/>
    <w:multiLevelType w:val="hybridMultilevel"/>
    <w:tmpl w:val="A11AC9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C61DE8"/>
    <w:multiLevelType w:val="hybridMultilevel"/>
    <w:tmpl w:val="FF76DDEA"/>
    <w:lvl w:ilvl="0" w:tplc="F0441D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032AFA"/>
    <w:multiLevelType w:val="hybridMultilevel"/>
    <w:tmpl w:val="D7A6A7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C10C8B"/>
    <w:multiLevelType w:val="hybridMultilevel"/>
    <w:tmpl w:val="76703396"/>
    <w:lvl w:ilvl="0" w:tplc="49C0C59E">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B571EF3"/>
    <w:multiLevelType w:val="hybridMultilevel"/>
    <w:tmpl w:val="FDD0A2F4"/>
    <w:lvl w:ilvl="0" w:tplc="F0441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B5F44D3"/>
    <w:multiLevelType w:val="hybridMultilevel"/>
    <w:tmpl w:val="37227A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897CBD"/>
    <w:multiLevelType w:val="hybridMultilevel"/>
    <w:tmpl w:val="6EC885A2"/>
    <w:lvl w:ilvl="0" w:tplc="F0441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32A412E"/>
    <w:multiLevelType w:val="hybridMultilevel"/>
    <w:tmpl w:val="91B2EB00"/>
    <w:lvl w:ilvl="0" w:tplc="F0441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F35EF1"/>
    <w:multiLevelType w:val="hybridMultilevel"/>
    <w:tmpl w:val="B97AF458"/>
    <w:lvl w:ilvl="0" w:tplc="F0441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71F7D81"/>
    <w:multiLevelType w:val="hybridMultilevel"/>
    <w:tmpl w:val="E384BCE8"/>
    <w:lvl w:ilvl="0" w:tplc="F0441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BC02DB6"/>
    <w:multiLevelType w:val="hybridMultilevel"/>
    <w:tmpl w:val="14EE46A2"/>
    <w:lvl w:ilvl="0" w:tplc="F0441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D374CE3"/>
    <w:multiLevelType w:val="hybridMultilevel"/>
    <w:tmpl w:val="C35654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583107"/>
    <w:multiLevelType w:val="hybridMultilevel"/>
    <w:tmpl w:val="34BC8DD0"/>
    <w:lvl w:ilvl="0" w:tplc="F0441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E9D016C"/>
    <w:multiLevelType w:val="hybridMultilevel"/>
    <w:tmpl w:val="6C0213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470371"/>
    <w:multiLevelType w:val="hybridMultilevel"/>
    <w:tmpl w:val="64101072"/>
    <w:lvl w:ilvl="0" w:tplc="04090011">
      <w:start w:val="1"/>
      <w:numFmt w:val="decimal"/>
      <w:lvlText w:val="%1)"/>
      <w:lvlJc w:val="left"/>
      <w:pPr>
        <w:ind w:left="489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E13041"/>
    <w:multiLevelType w:val="hybridMultilevel"/>
    <w:tmpl w:val="B97AF458"/>
    <w:lvl w:ilvl="0" w:tplc="F0441D7C">
      <w:start w:val="1"/>
      <w:numFmt w:val="decimal"/>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24" w15:restartNumberingAfterBreak="0">
    <w:nsid w:val="332E3717"/>
    <w:multiLevelType w:val="hybridMultilevel"/>
    <w:tmpl w:val="6BDAF4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B3188A"/>
    <w:multiLevelType w:val="hybridMultilevel"/>
    <w:tmpl w:val="581234FA"/>
    <w:lvl w:ilvl="0" w:tplc="F0441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477039E"/>
    <w:multiLevelType w:val="hybridMultilevel"/>
    <w:tmpl w:val="D732341A"/>
    <w:lvl w:ilvl="0" w:tplc="4E42A08A">
      <w:start w:val="1"/>
      <w:numFmt w:val="bullet"/>
      <w:lvlText w:val=""/>
      <w:lvlJc w:val="left"/>
      <w:pPr>
        <w:ind w:left="1800" w:hanging="360"/>
      </w:pPr>
      <w:rPr>
        <w:rFonts w:ascii="Symbol" w:hAnsi="Symbol" w:cs="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35006EAB"/>
    <w:multiLevelType w:val="hybridMultilevel"/>
    <w:tmpl w:val="B77484BE"/>
    <w:lvl w:ilvl="0" w:tplc="F0441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6E82F73"/>
    <w:multiLevelType w:val="hybridMultilevel"/>
    <w:tmpl w:val="366656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437797"/>
    <w:multiLevelType w:val="hybridMultilevel"/>
    <w:tmpl w:val="4B52EA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46641E"/>
    <w:multiLevelType w:val="hybridMultilevel"/>
    <w:tmpl w:val="2152C2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5401FC"/>
    <w:multiLevelType w:val="hybridMultilevel"/>
    <w:tmpl w:val="14EE46A2"/>
    <w:lvl w:ilvl="0" w:tplc="F0441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5AC1AD3"/>
    <w:multiLevelType w:val="hybridMultilevel"/>
    <w:tmpl w:val="AE08E20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6B83FC6"/>
    <w:multiLevelType w:val="hybridMultilevel"/>
    <w:tmpl w:val="853CD0A4"/>
    <w:lvl w:ilvl="0" w:tplc="04090011">
      <w:start w:val="1"/>
      <w:numFmt w:val="decimal"/>
      <w:lvlText w:val="%1)"/>
      <w:lvlJc w:val="left"/>
      <w:pPr>
        <w:ind w:left="999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7821CD5"/>
    <w:multiLevelType w:val="hybridMultilevel"/>
    <w:tmpl w:val="434E5B90"/>
    <w:lvl w:ilvl="0" w:tplc="F0441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78A4F59"/>
    <w:multiLevelType w:val="hybridMultilevel"/>
    <w:tmpl w:val="91F860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A0E2DCC"/>
    <w:multiLevelType w:val="hybridMultilevel"/>
    <w:tmpl w:val="6D1677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8E77BC"/>
    <w:multiLevelType w:val="hybridMultilevel"/>
    <w:tmpl w:val="365E1070"/>
    <w:lvl w:ilvl="0" w:tplc="E0C221E2">
      <w:start w:val="4"/>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15:restartNumberingAfterBreak="0">
    <w:nsid w:val="4CB20432"/>
    <w:multiLevelType w:val="hybridMultilevel"/>
    <w:tmpl w:val="3DAE88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FEA049D"/>
    <w:multiLevelType w:val="hybridMultilevel"/>
    <w:tmpl w:val="5714179C"/>
    <w:lvl w:ilvl="0" w:tplc="F0441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1532608"/>
    <w:multiLevelType w:val="hybridMultilevel"/>
    <w:tmpl w:val="9B4AD58A"/>
    <w:lvl w:ilvl="0" w:tplc="F0441D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1D77BCA"/>
    <w:multiLevelType w:val="hybridMultilevel"/>
    <w:tmpl w:val="6B307E44"/>
    <w:lvl w:ilvl="0" w:tplc="F0441D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3AA6AF8"/>
    <w:multiLevelType w:val="hybridMultilevel"/>
    <w:tmpl w:val="4F1E9470"/>
    <w:lvl w:ilvl="0" w:tplc="4E42A08A">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3F3394"/>
    <w:multiLevelType w:val="hybridMultilevel"/>
    <w:tmpl w:val="91F860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6776D7D"/>
    <w:multiLevelType w:val="hybridMultilevel"/>
    <w:tmpl w:val="5D784C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68565F7"/>
    <w:multiLevelType w:val="hybridMultilevel"/>
    <w:tmpl w:val="0C9C3A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6F072F2"/>
    <w:multiLevelType w:val="hybridMultilevel"/>
    <w:tmpl w:val="FA5C21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85E4BA8"/>
    <w:multiLevelType w:val="hybridMultilevel"/>
    <w:tmpl w:val="434E5B90"/>
    <w:lvl w:ilvl="0" w:tplc="F0441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96D6D74"/>
    <w:multiLevelType w:val="hybridMultilevel"/>
    <w:tmpl w:val="B96E37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ABF1659"/>
    <w:multiLevelType w:val="hybridMultilevel"/>
    <w:tmpl w:val="0FC0ACC4"/>
    <w:lvl w:ilvl="0" w:tplc="F0441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B867772"/>
    <w:multiLevelType w:val="hybridMultilevel"/>
    <w:tmpl w:val="51C458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0F42A2A"/>
    <w:multiLevelType w:val="hybridMultilevel"/>
    <w:tmpl w:val="91B8CE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2B16D37"/>
    <w:multiLevelType w:val="hybridMultilevel"/>
    <w:tmpl w:val="6B0287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569389B"/>
    <w:multiLevelType w:val="hybridMultilevel"/>
    <w:tmpl w:val="AA7E17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5C74608"/>
    <w:multiLevelType w:val="hybridMultilevel"/>
    <w:tmpl w:val="E23813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6441AE9"/>
    <w:multiLevelType w:val="hybridMultilevel"/>
    <w:tmpl w:val="D7AEE024"/>
    <w:lvl w:ilvl="0" w:tplc="4E42A08A">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690E1EE8"/>
    <w:multiLevelType w:val="hybridMultilevel"/>
    <w:tmpl w:val="D932D428"/>
    <w:lvl w:ilvl="0" w:tplc="4E42A08A">
      <w:start w:val="1"/>
      <w:numFmt w:val="bullet"/>
      <w:lvlText w:val=""/>
      <w:lvlJc w:val="left"/>
      <w:pPr>
        <w:ind w:left="1800" w:hanging="360"/>
      </w:pPr>
      <w:rPr>
        <w:rFonts w:ascii="Symbol" w:hAnsi="Symbol" w:cs="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7" w15:restartNumberingAfterBreak="0">
    <w:nsid w:val="69150679"/>
    <w:multiLevelType w:val="hybridMultilevel"/>
    <w:tmpl w:val="DA7EA2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A9807BF"/>
    <w:multiLevelType w:val="hybridMultilevel"/>
    <w:tmpl w:val="CA2216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BC9498A"/>
    <w:multiLevelType w:val="hybridMultilevel"/>
    <w:tmpl w:val="0E8692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CA420E2"/>
    <w:multiLevelType w:val="hybridMultilevel"/>
    <w:tmpl w:val="4F6AFA5A"/>
    <w:lvl w:ilvl="0" w:tplc="F0441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6DED5C30"/>
    <w:multiLevelType w:val="hybridMultilevel"/>
    <w:tmpl w:val="C93216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26F6575"/>
    <w:multiLevelType w:val="hybridMultilevel"/>
    <w:tmpl w:val="14EE46A2"/>
    <w:lvl w:ilvl="0" w:tplc="F0441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748B56CB"/>
    <w:multiLevelType w:val="hybridMultilevel"/>
    <w:tmpl w:val="F246EA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4CB5246"/>
    <w:multiLevelType w:val="hybridMultilevel"/>
    <w:tmpl w:val="8F3A44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5F34215"/>
    <w:multiLevelType w:val="hybridMultilevel"/>
    <w:tmpl w:val="C9BA60DA"/>
    <w:lvl w:ilvl="0" w:tplc="F0441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6BE2C1E"/>
    <w:multiLevelType w:val="hybridMultilevel"/>
    <w:tmpl w:val="B8FADD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7E84F4E"/>
    <w:multiLevelType w:val="hybridMultilevel"/>
    <w:tmpl w:val="32F2BF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52B87"/>
    <w:multiLevelType w:val="hybridMultilevel"/>
    <w:tmpl w:val="824AEA66"/>
    <w:lvl w:ilvl="0" w:tplc="4E42A08A">
      <w:start w:val="1"/>
      <w:numFmt w:val="bullet"/>
      <w:lvlText w:val=""/>
      <w:lvlJc w:val="left"/>
      <w:pPr>
        <w:ind w:left="1800" w:hanging="360"/>
      </w:pPr>
      <w:rPr>
        <w:rFonts w:ascii="Symbol" w:hAnsi="Symbol" w:cs="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9" w15:restartNumberingAfterBreak="0">
    <w:nsid w:val="79D52176"/>
    <w:multiLevelType w:val="hybridMultilevel"/>
    <w:tmpl w:val="A3FC8CA4"/>
    <w:lvl w:ilvl="0" w:tplc="F0441D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076EEE"/>
    <w:multiLevelType w:val="hybridMultilevel"/>
    <w:tmpl w:val="E760E1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7538469">
    <w:abstractNumId w:val="33"/>
  </w:num>
  <w:num w:numId="2" w16cid:durableId="349111601">
    <w:abstractNumId w:val="57"/>
  </w:num>
  <w:num w:numId="3" w16cid:durableId="627593213">
    <w:abstractNumId w:val="50"/>
  </w:num>
  <w:num w:numId="4" w16cid:durableId="1164735664">
    <w:abstractNumId w:val="23"/>
  </w:num>
  <w:num w:numId="5" w16cid:durableId="807554956">
    <w:abstractNumId w:val="16"/>
  </w:num>
  <w:num w:numId="6" w16cid:durableId="1083333495">
    <w:abstractNumId w:val="36"/>
  </w:num>
  <w:num w:numId="7" w16cid:durableId="1383477833">
    <w:abstractNumId w:val="8"/>
  </w:num>
  <w:num w:numId="8" w16cid:durableId="832839766">
    <w:abstractNumId w:val="49"/>
  </w:num>
  <w:num w:numId="9" w16cid:durableId="555974207">
    <w:abstractNumId w:val="47"/>
  </w:num>
  <w:num w:numId="10" w16cid:durableId="1013537360">
    <w:abstractNumId w:val="48"/>
  </w:num>
  <w:num w:numId="11" w16cid:durableId="610284224">
    <w:abstractNumId w:val="10"/>
  </w:num>
  <w:num w:numId="12" w16cid:durableId="630404669">
    <w:abstractNumId w:val="44"/>
  </w:num>
  <w:num w:numId="13" w16cid:durableId="104666368">
    <w:abstractNumId w:val="0"/>
  </w:num>
  <w:num w:numId="14" w16cid:durableId="1740324699">
    <w:abstractNumId w:val="5"/>
  </w:num>
  <w:num w:numId="15" w16cid:durableId="903099757">
    <w:abstractNumId w:val="35"/>
  </w:num>
  <w:num w:numId="16" w16cid:durableId="1210262915">
    <w:abstractNumId w:val="43"/>
  </w:num>
  <w:num w:numId="17" w16cid:durableId="340740983">
    <w:abstractNumId w:val="34"/>
  </w:num>
  <w:num w:numId="18" w16cid:durableId="1102997066">
    <w:abstractNumId w:val="22"/>
  </w:num>
  <w:num w:numId="19" w16cid:durableId="1506633493">
    <w:abstractNumId w:val="70"/>
  </w:num>
  <w:num w:numId="20" w16cid:durableId="300691561">
    <w:abstractNumId w:val="40"/>
  </w:num>
  <w:num w:numId="21" w16cid:durableId="406927079">
    <w:abstractNumId w:val="54"/>
  </w:num>
  <w:num w:numId="22" w16cid:durableId="1321809473">
    <w:abstractNumId w:val="59"/>
  </w:num>
  <w:num w:numId="23" w16cid:durableId="1926500603">
    <w:abstractNumId w:val="30"/>
  </w:num>
  <w:num w:numId="24" w16cid:durableId="443036567">
    <w:abstractNumId w:val="67"/>
  </w:num>
  <w:num w:numId="25" w16cid:durableId="1491753693">
    <w:abstractNumId w:val="63"/>
  </w:num>
  <w:num w:numId="26" w16cid:durableId="1451391894">
    <w:abstractNumId w:val="45"/>
  </w:num>
  <w:num w:numId="27" w16cid:durableId="1350570361">
    <w:abstractNumId w:val="64"/>
  </w:num>
  <w:num w:numId="28" w16cid:durableId="1103723404">
    <w:abstractNumId w:val="58"/>
  </w:num>
  <w:num w:numId="29" w16cid:durableId="1506554954">
    <w:abstractNumId w:val="69"/>
  </w:num>
  <w:num w:numId="30" w16cid:durableId="291639157">
    <w:abstractNumId w:val="15"/>
  </w:num>
  <w:num w:numId="31" w16cid:durableId="1580872480">
    <w:abstractNumId w:val="9"/>
  </w:num>
  <w:num w:numId="32" w16cid:durableId="1185288705">
    <w:abstractNumId w:val="53"/>
  </w:num>
  <w:num w:numId="33" w16cid:durableId="1862008902">
    <w:abstractNumId w:val="41"/>
  </w:num>
  <w:num w:numId="34" w16cid:durableId="1461263737">
    <w:abstractNumId w:val="6"/>
  </w:num>
  <w:num w:numId="35" w16cid:durableId="590554456">
    <w:abstractNumId w:val="52"/>
  </w:num>
  <w:num w:numId="36" w16cid:durableId="339427430">
    <w:abstractNumId w:val="51"/>
  </w:num>
  <w:num w:numId="37" w16cid:durableId="299113875">
    <w:abstractNumId w:val="38"/>
  </w:num>
  <w:num w:numId="38" w16cid:durableId="261571246">
    <w:abstractNumId w:val="1"/>
  </w:num>
  <w:num w:numId="39" w16cid:durableId="1309170361">
    <w:abstractNumId w:val="39"/>
  </w:num>
  <w:num w:numId="40" w16cid:durableId="1359353374">
    <w:abstractNumId w:val="65"/>
  </w:num>
  <w:num w:numId="41" w16cid:durableId="2131699927">
    <w:abstractNumId w:val="42"/>
  </w:num>
  <w:num w:numId="42" w16cid:durableId="162748700">
    <w:abstractNumId w:val="21"/>
  </w:num>
  <w:num w:numId="43" w16cid:durableId="1342006879">
    <w:abstractNumId w:val="62"/>
  </w:num>
  <w:num w:numId="44" w16cid:durableId="1292639304">
    <w:abstractNumId w:val="55"/>
  </w:num>
  <w:num w:numId="45" w16cid:durableId="709451175">
    <w:abstractNumId w:val="18"/>
  </w:num>
  <w:num w:numId="46" w16cid:durableId="2036150166">
    <w:abstractNumId w:val="31"/>
  </w:num>
  <w:num w:numId="47" w16cid:durableId="1190222196">
    <w:abstractNumId w:val="4"/>
  </w:num>
  <w:num w:numId="48" w16cid:durableId="1082214392">
    <w:abstractNumId w:val="66"/>
  </w:num>
  <w:num w:numId="49" w16cid:durableId="1554150518">
    <w:abstractNumId w:val="20"/>
  </w:num>
  <w:num w:numId="50" w16cid:durableId="1572958841">
    <w:abstractNumId w:val="11"/>
  </w:num>
  <w:num w:numId="51" w16cid:durableId="469328459">
    <w:abstractNumId w:val="46"/>
  </w:num>
  <w:num w:numId="52" w16cid:durableId="1216504065">
    <w:abstractNumId w:val="14"/>
  </w:num>
  <w:num w:numId="53" w16cid:durableId="1359239517">
    <w:abstractNumId w:val="60"/>
  </w:num>
  <w:num w:numId="54" w16cid:durableId="116680910">
    <w:abstractNumId w:val="26"/>
  </w:num>
  <w:num w:numId="55" w16cid:durableId="1925256369">
    <w:abstractNumId w:val="28"/>
  </w:num>
  <w:num w:numId="56" w16cid:durableId="987317371">
    <w:abstractNumId w:val="27"/>
  </w:num>
  <w:num w:numId="57" w16cid:durableId="1056048664">
    <w:abstractNumId w:val="17"/>
  </w:num>
  <w:num w:numId="58" w16cid:durableId="713193196">
    <w:abstractNumId w:val="68"/>
  </w:num>
  <w:num w:numId="59" w16cid:durableId="731076545">
    <w:abstractNumId w:val="25"/>
  </w:num>
  <w:num w:numId="60" w16cid:durableId="700008279">
    <w:abstractNumId w:val="32"/>
  </w:num>
  <w:num w:numId="61" w16cid:durableId="37825174">
    <w:abstractNumId w:val="19"/>
  </w:num>
  <w:num w:numId="62" w16cid:durableId="88045213">
    <w:abstractNumId w:val="12"/>
  </w:num>
  <w:num w:numId="63" w16cid:durableId="989558164">
    <w:abstractNumId w:val="7"/>
  </w:num>
  <w:num w:numId="64" w16cid:durableId="1833250014">
    <w:abstractNumId w:val="24"/>
  </w:num>
  <w:num w:numId="65" w16cid:durableId="1529947546">
    <w:abstractNumId w:val="29"/>
  </w:num>
  <w:num w:numId="66" w16cid:durableId="90904912">
    <w:abstractNumId w:val="2"/>
  </w:num>
  <w:num w:numId="67" w16cid:durableId="96290733">
    <w:abstractNumId w:val="56"/>
  </w:num>
  <w:num w:numId="68" w16cid:durableId="1248270081">
    <w:abstractNumId w:val="13"/>
  </w:num>
  <w:num w:numId="69" w16cid:durableId="1693189995">
    <w:abstractNumId w:val="61"/>
  </w:num>
  <w:num w:numId="70" w16cid:durableId="875236056">
    <w:abstractNumId w:val="37"/>
  </w:num>
  <w:num w:numId="71" w16cid:durableId="1520119565">
    <w:abstractNumId w:val="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5EB"/>
    <w:rsid w:val="000111D7"/>
    <w:rsid w:val="000125EB"/>
    <w:rsid w:val="00013C92"/>
    <w:rsid w:val="00030608"/>
    <w:rsid w:val="00054073"/>
    <w:rsid w:val="000665B6"/>
    <w:rsid w:val="0006671F"/>
    <w:rsid w:val="0007058C"/>
    <w:rsid w:val="00080A82"/>
    <w:rsid w:val="00083947"/>
    <w:rsid w:val="00083C34"/>
    <w:rsid w:val="00085419"/>
    <w:rsid w:val="000856F7"/>
    <w:rsid w:val="00087799"/>
    <w:rsid w:val="000922AA"/>
    <w:rsid w:val="00093888"/>
    <w:rsid w:val="00097D85"/>
    <w:rsid w:val="000A1794"/>
    <w:rsid w:val="000A2FF7"/>
    <w:rsid w:val="000A5530"/>
    <w:rsid w:val="000A627C"/>
    <w:rsid w:val="000B21D9"/>
    <w:rsid w:val="000B368A"/>
    <w:rsid w:val="000C65D6"/>
    <w:rsid w:val="000D08B9"/>
    <w:rsid w:val="000E21F0"/>
    <w:rsid w:val="000F668B"/>
    <w:rsid w:val="0013116F"/>
    <w:rsid w:val="00144221"/>
    <w:rsid w:val="00147089"/>
    <w:rsid w:val="0015675A"/>
    <w:rsid w:val="001622A7"/>
    <w:rsid w:val="00171262"/>
    <w:rsid w:val="00175721"/>
    <w:rsid w:val="00180971"/>
    <w:rsid w:val="00187935"/>
    <w:rsid w:val="001B2C71"/>
    <w:rsid w:val="001B54DF"/>
    <w:rsid w:val="001B6DE5"/>
    <w:rsid w:val="001C0D6C"/>
    <w:rsid w:val="001F04B1"/>
    <w:rsid w:val="001F27BB"/>
    <w:rsid w:val="001F692E"/>
    <w:rsid w:val="002103F1"/>
    <w:rsid w:val="002205D4"/>
    <w:rsid w:val="00222042"/>
    <w:rsid w:val="00225BC9"/>
    <w:rsid w:val="00230E03"/>
    <w:rsid w:val="00231703"/>
    <w:rsid w:val="00244DEC"/>
    <w:rsid w:val="00246A02"/>
    <w:rsid w:val="00247700"/>
    <w:rsid w:val="0025142A"/>
    <w:rsid w:val="0026652C"/>
    <w:rsid w:val="00277653"/>
    <w:rsid w:val="00280004"/>
    <w:rsid w:val="00282540"/>
    <w:rsid w:val="002867F6"/>
    <w:rsid w:val="00294F32"/>
    <w:rsid w:val="002A0C4B"/>
    <w:rsid w:val="002B1058"/>
    <w:rsid w:val="002B4937"/>
    <w:rsid w:val="002B5439"/>
    <w:rsid w:val="002C4C58"/>
    <w:rsid w:val="002C796A"/>
    <w:rsid w:val="002D543A"/>
    <w:rsid w:val="002E3982"/>
    <w:rsid w:val="002E53DE"/>
    <w:rsid w:val="002E55D7"/>
    <w:rsid w:val="002E7CAA"/>
    <w:rsid w:val="002F03A4"/>
    <w:rsid w:val="002F4BBA"/>
    <w:rsid w:val="00300CF6"/>
    <w:rsid w:val="00303385"/>
    <w:rsid w:val="003061A5"/>
    <w:rsid w:val="0031044A"/>
    <w:rsid w:val="00312A3B"/>
    <w:rsid w:val="00325FA4"/>
    <w:rsid w:val="00327446"/>
    <w:rsid w:val="00336543"/>
    <w:rsid w:val="0033795F"/>
    <w:rsid w:val="00350BF5"/>
    <w:rsid w:val="00357916"/>
    <w:rsid w:val="00364DE8"/>
    <w:rsid w:val="00373BE1"/>
    <w:rsid w:val="0037616C"/>
    <w:rsid w:val="003820D7"/>
    <w:rsid w:val="00385C99"/>
    <w:rsid w:val="00390A58"/>
    <w:rsid w:val="003B6AC8"/>
    <w:rsid w:val="003C0F7E"/>
    <w:rsid w:val="003C1CC0"/>
    <w:rsid w:val="003C7045"/>
    <w:rsid w:val="00401E74"/>
    <w:rsid w:val="00411AA7"/>
    <w:rsid w:val="0042272F"/>
    <w:rsid w:val="00423DA6"/>
    <w:rsid w:val="004245E9"/>
    <w:rsid w:val="004314C7"/>
    <w:rsid w:val="004460FE"/>
    <w:rsid w:val="00470998"/>
    <w:rsid w:val="00474F66"/>
    <w:rsid w:val="00475ED9"/>
    <w:rsid w:val="004B0909"/>
    <w:rsid w:val="004B1722"/>
    <w:rsid w:val="004D49C3"/>
    <w:rsid w:val="004E1C69"/>
    <w:rsid w:val="004E447B"/>
    <w:rsid w:val="004F489C"/>
    <w:rsid w:val="004F5E4B"/>
    <w:rsid w:val="004F7781"/>
    <w:rsid w:val="00502568"/>
    <w:rsid w:val="0051713E"/>
    <w:rsid w:val="0052246A"/>
    <w:rsid w:val="00530CE5"/>
    <w:rsid w:val="005530BF"/>
    <w:rsid w:val="00554C4F"/>
    <w:rsid w:val="00560725"/>
    <w:rsid w:val="005608FA"/>
    <w:rsid w:val="00562F14"/>
    <w:rsid w:val="005A7C14"/>
    <w:rsid w:val="005C0F1F"/>
    <w:rsid w:val="005C7C8C"/>
    <w:rsid w:val="005D5F55"/>
    <w:rsid w:val="005E5403"/>
    <w:rsid w:val="00602C35"/>
    <w:rsid w:val="00606349"/>
    <w:rsid w:val="006063D2"/>
    <w:rsid w:val="00615BDE"/>
    <w:rsid w:val="00616633"/>
    <w:rsid w:val="00616DAA"/>
    <w:rsid w:val="00624027"/>
    <w:rsid w:val="00624CEE"/>
    <w:rsid w:val="00633725"/>
    <w:rsid w:val="0064173B"/>
    <w:rsid w:val="0064427E"/>
    <w:rsid w:val="00651C52"/>
    <w:rsid w:val="006627B8"/>
    <w:rsid w:val="0066682C"/>
    <w:rsid w:val="0067050C"/>
    <w:rsid w:val="00693DBE"/>
    <w:rsid w:val="00694381"/>
    <w:rsid w:val="00696289"/>
    <w:rsid w:val="006A62FB"/>
    <w:rsid w:val="006D772C"/>
    <w:rsid w:val="006E02DC"/>
    <w:rsid w:val="006E6F9E"/>
    <w:rsid w:val="007018AE"/>
    <w:rsid w:val="00707901"/>
    <w:rsid w:val="00713A3C"/>
    <w:rsid w:val="00725842"/>
    <w:rsid w:val="00731E2E"/>
    <w:rsid w:val="0074040F"/>
    <w:rsid w:val="0074574E"/>
    <w:rsid w:val="00747F52"/>
    <w:rsid w:val="00762F92"/>
    <w:rsid w:val="00765686"/>
    <w:rsid w:val="007656E3"/>
    <w:rsid w:val="007667EA"/>
    <w:rsid w:val="00775B8F"/>
    <w:rsid w:val="007761E2"/>
    <w:rsid w:val="00793E74"/>
    <w:rsid w:val="00796B8D"/>
    <w:rsid w:val="00796CA8"/>
    <w:rsid w:val="00797021"/>
    <w:rsid w:val="007A6710"/>
    <w:rsid w:val="007C3B3E"/>
    <w:rsid w:val="007D2BF3"/>
    <w:rsid w:val="007D7123"/>
    <w:rsid w:val="007E7092"/>
    <w:rsid w:val="007F1C1F"/>
    <w:rsid w:val="007F387F"/>
    <w:rsid w:val="007F68AC"/>
    <w:rsid w:val="00801FBD"/>
    <w:rsid w:val="008044FE"/>
    <w:rsid w:val="0080730F"/>
    <w:rsid w:val="0081068C"/>
    <w:rsid w:val="00841BC7"/>
    <w:rsid w:val="00870F86"/>
    <w:rsid w:val="008959CC"/>
    <w:rsid w:val="008B08C5"/>
    <w:rsid w:val="008B153E"/>
    <w:rsid w:val="008C33A5"/>
    <w:rsid w:val="008C4025"/>
    <w:rsid w:val="008D6BB0"/>
    <w:rsid w:val="008F0D0B"/>
    <w:rsid w:val="008F5F95"/>
    <w:rsid w:val="008F7E0D"/>
    <w:rsid w:val="00910044"/>
    <w:rsid w:val="00920B7F"/>
    <w:rsid w:val="00921267"/>
    <w:rsid w:val="00921F37"/>
    <w:rsid w:val="00922106"/>
    <w:rsid w:val="00923CED"/>
    <w:rsid w:val="00924A05"/>
    <w:rsid w:val="0092700B"/>
    <w:rsid w:val="00927C39"/>
    <w:rsid w:val="00930295"/>
    <w:rsid w:val="009344B5"/>
    <w:rsid w:val="00936BD2"/>
    <w:rsid w:val="00956EA8"/>
    <w:rsid w:val="00960311"/>
    <w:rsid w:val="00962938"/>
    <w:rsid w:val="00970A56"/>
    <w:rsid w:val="00990F3D"/>
    <w:rsid w:val="0099640A"/>
    <w:rsid w:val="009B775C"/>
    <w:rsid w:val="009C2C9E"/>
    <w:rsid w:val="009C610E"/>
    <w:rsid w:val="009C7DA3"/>
    <w:rsid w:val="009D63B0"/>
    <w:rsid w:val="009E3A28"/>
    <w:rsid w:val="00A06CE0"/>
    <w:rsid w:val="00A11B09"/>
    <w:rsid w:val="00A15EB9"/>
    <w:rsid w:val="00A177AE"/>
    <w:rsid w:val="00A2165B"/>
    <w:rsid w:val="00A2281F"/>
    <w:rsid w:val="00A307FD"/>
    <w:rsid w:val="00A315E3"/>
    <w:rsid w:val="00A41B81"/>
    <w:rsid w:val="00A41FCC"/>
    <w:rsid w:val="00A4421A"/>
    <w:rsid w:val="00A47C59"/>
    <w:rsid w:val="00A5450F"/>
    <w:rsid w:val="00A70A4B"/>
    <w:rsid w:val="00A72A16"/>
    <w:rsid w:val="00A77FA5"/>
    <w:rsid w:val="00A80E74"/>
    <w:rsid w:val="00A91157"/>
    <w:rsid w:val="00AB108E"/>
    <w:rsid w:val="00AD0F0A"/>
    <w:rsid w:val="00AF1AE8"/>
    <w:rsid w:val="00B0295F"/>
    <w:rsid w:val="00B17898"/>
    <w:rsid w:val="00B30A0E"/>
    <w:rsid w:val="00B31745"/>
    <w:rsid w:val="00B41F5D"/>
    <w:rsid w:val="00B51E0E"/>
    <w:rsid w:val="00B54E58"/>
    <w:rsid w:val="00B57FD3"/>
    <w:rsid w:val="00B720A5"/>
    <w:rsid w:val="00B722BE"/>
    <w:rsid w:val="00B76D5F"/>
    <w:rsid w:val="00B907D6"/>
    <w:rsid w:val="00B955C6"/>
    <w:rsid w:val="00B978BA"/>
    <w:rsid w:val="00BA4C9E"/>
    <w:rsid w:val="00BA7D22"/>
    <w:rsid w:val="00BC32B8"/>
    <w:rsid w:val="00BE0CC7"/>
    <w:rsid w:val="00BE13B7"/>
    <w:rsid w:val="00BF13A0"/>
    <w:rsid w:val="00C10D45"/>
    <w:rsid w:val="00C13020"/>
    <w:rsid w:val="00C16556"/>
    <w:rsid w:val="00C21A52"/>
    <w:rsid w:val="00C33CE1"/>
    <w:rsid w:val="00C354A5"/>
    <w:rsid w:val="00C405F0"/>
    <w:rsid w:val="00C44E8D"/>
    <w:rsid w:val="00C64603"/>
    <w:rsid w:val="00C71B39"/>
    <w:rsid w:val="00C72E97"/>
    <w:rsid w:val="00C85126"/>
    <w:rsid w:val="00C9265D"/>
    <w:rsid w:val="00CA2C6B"/>
    <w:rsid w:val="00CA759D"/>
    <w:rsid w:val="00CB33F2"/>
    <w:rsid w:val="00CC6026"/>
    <w:rsid w:val="00CD07FA"/>
    <w:rsid w:val="00CE1F04"/>
    <w:rsid w:val="00CE2FF2"/>
    <w:rsid w:val="00CE7289"/>
    <w:rsid w:val="00D01280"/>
    <w:rsid w:val="00D13675"/>
    <w:rsid w:val="00D17D69"/>
    <w:rsid w:val="00D24039"/>
    <w:rsid w:val="00D2620B"/>
    <w:rsid w:val="00D45987"/>
    <w:rsid w:val="00D47045"/>
    <w:rsid w:val="00D5389A"/>
    <w:rsid w:val="00D552C7"/>
    <w:rsid w:val="00D6740E"/>
    <w:rsid w:val="00D715F7"/>
    <w:rsid w:val="00D77DB3"/>
    <w:rsid w:val="00D81FF7"/>
    <w:rsid w:val="00D90B89"/>
    <w:rsid w:val="00D9279B"/>
    <w:rsid w:val="00DA2624"/>
    <w:rsid w:val="00DB4997"/>
    <w:rsid w:val="00DC1798"/>
    <w:rsid w:val="00DD2B8F"/>
    <w:rsid w:val="00DD5B30"/>
    <w:rsid w:val="00DD6CE3"/>
    <w:rsid w:val="00DF160B"/>
    <w:rsid w:val="00E0386F"/>
    <w:rsid w:val="00E07D62"/>
    <w:rsid w:val="00E13A81"/>
    <w:rsid w:val="00E219AE"/>
    <w:rsid w:val="00E32DA3"/>
    <w:rsid w:val="00E34905"/>
    <w:rsid w:val="00E418D0"/>
    <w:rsid w:val="00E5384B"/>
    <w:rsid w:val="00E607CF"/>
    <w:rsid w:val="00E61E2D"/>
    <w:rsid w:val="00E6573A"/>
    <w:rsid w:val="00E65899"/>
    <w:rsid w:val="00E83122"/>
    <w:rsid w:val="00E84BC2"/>
    <w:rsid w:val="00E866A5"/>
    <w:rsid w:val="00E94EAC"/>
    <w:rsid w:val="00E96447"/>
    <w:rsid w:val="00EA51DD"/>
    <w:rsid w:val="00EA53E2"/>
    <w:rsid w:val="00EB2814"/>
    <w:rsid w:val="00EB2DCF"/>
    <w:rsid w:val="00EB7386"/>
    <w:rsid w:val="00EB7650"/>
    <w:rsid w:val="00EC0AE0"/>
    <w:rsid w:val="00EC1C3E"/>
    <w:rsid w:val="00EC7EC6"/>
    <w:rsid w:val="00ED0170"/>
    <w:rsid w:val="00ED5338"/>
    <w:rsid w:val="00ED6655"/>
    <w:rsid w:val="00EE1C45"/>
    <w:rsid w:val="00EF4FCB"/>
    <w:rsid w:val="00F12631"/>
    <w:rsid w:val="00F14170"/>
    <w:rsid w:val="00F14A55"/>
    <w:rsid w:val="00F1765E"/>
    <w:rsid w:val="00F44060"/>
    <w:rsid w:val="00F526A1"/>
    <w:rsid w:val="00F56212"/>
    <w:rsid w:val="00F649AA"/>
    <w:rsid w:val="00F82C0F"/>
    <w:rsid w:val="00F861BA"/>
    <w:rsid w:val="00F879F5"/>
    <w:rsid w:val="00F9118B"/>
    <w:rsid w:val="00F934FA"/>
    <w:rsid w:val="00FA089A"/>
    <w:rsid w:val="00FC3442"/>
    <w:rsid w:val="00FC55BF"/>
    <w:rsid w:val="00FD4ED5"/>
    <w:rsid w:val="00FD5CC6"/>
    <w:rsid w:val="00FD7459"/>
    <w:rsid w:val="00FE406A"/>
    <w:rsid w:val="00FF6A1A"/>
    <w:rsid w:val="00FF782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BE541"/>
  <w15:chartTrackingRefBased/>
  <w15:docId w15:val="{5005D6BA-06CD-4D9C-871D-E8935D95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63B0"/>
    <w:pPr>
      <w:keepNext/>
      <w:keepLines/>
      <w:spacing w:before="240" w:after="0"/>
      <w:jc w:val="center"/>
      <w:outlineLvl w:val="0"/>
    </w:pPr>
    <w:rPr>
      <w:rFonts w:eastAsiaTheme="majorEastAsia" w:cstheme="majorBidi"/>
      <w:b/>
      <w:szCs w:val="32"/>
    </w:rPr>
  </w:style>
  <w:style w:type="paragraph" w:styleId="Heading2">
    <w:name w:val="heading 2"/>
    <w:basedOn w:val="Normal"/>
    <w:link w:val="Heading2Char"/>
    <w:uiPriority w:val="9"/>
    <w:unhideWhenUsed/>
    <w:qFormat/>
    <w:rsid w:val="000125EB"/>
    <w:pPr>
      <w:widowControl w:val="0"/>
      <w:autoSpaceDE w:val="0"/>
      <w:autoSpaceDN w:val="0"/>
      <w:spacing w:before="101" w:after="0" w:line="240" w:lineRule="auto"/>
      <w:ind w:left="231" w:right="198"/>
      <w:jc w:val="center"/>
      <w:outlineLvl w:val="1"/>
    </w:pPr>
    <w:rPr>
      <w:rFonts w:eastAsia="Trebuchet MS" w:cs="Trebuchet MS"/>
      <w:b/>
      <w:bCs/>
      <w:szCs w:val="17"/>
      <w:lang w:val="en-US"/>
    </w:rPr>
  </w:style>
  <w:style w:type="paragraph" w:styleId="Heading3">
    <w:name w:val="heading 3"/>
    <w:basedOn w:val="Normal"/>
    <w:next w:val="Normal"/>
    <w:link w:val="Heading3Char"/>
    <w:uiPriority w:val="9"/>
    <w:unhideWhenUsed/>
    <w:qFormat/>
    <w:rsid w:val="009D63B0"/>
    <w:pPr>
      <w:keepNext/>
      <w:keepLines/>
      <w:spacing w:before="40" w:after="0"/>
      <w:jc w:val="center"/>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125EB"/>
    <w:rPr>
      <w:rFonts w:eastAsia="Trebuchet MS" w:cs="Trebuchet MS"/>
      <w:b/>
      <w:bCs/>
      <w:szCs w:val="17"/>
      <w:lang w:val="en-US"/>
    </w:rPr>
  </w:style>
  <w:style w:type="numbering" w:customStyle="1" w:styleId="NoList1">
    <w:name w:val="No List1"/>
    <w:next w:val="NoList"/>
    <w:uiPriority w:val="99"/>
    <w:semiHidden/>
    <w:unhideWhenUsed/>
    <w:rsid w:val="000125EB"/>
  </w:style>
  <w:style w:type="paragraph" w:styleId="ListParagraph">
    <w:name w:val="List Paragraph"/>
    <w:basedOn w:val="Normal"/>
    <w:uiPriority w:val="34"/>
    <w:qFormat/>
    <w:rsid w:val="000125EB"/>
    <w:pPr>
      <w:ind w:left="720"/>
      <w:contextualSpacing/>
    </w:pPr>
    <w:rPr>
      <w:lang w:val="en-US"/>
    </w:rPr>
  </w:style>
  <w:style w:type="paragraph" w:styleId="Revision">
    <w:name w:val="Revision"/>
    <w:hidden/>
    <w:uiPriority w:val="99"/>
    <w:semiHidden/>
    <w:rsid w:val="000125EB"/>
    <w:pPr>
      <w:spacing w:after="0" w:line="240" w:lineRule="auto"/>
    </w:pPr>
    <w:rPr>
      <w:lang w:val="en-US"/>
    </w:rPr>
  </w:style>
  <w:style w:type="character" w:styleId="CommentReference">
    <w:name w:val="annotation reference"/>
    <w:basedOn w:val="DefaultParagraphFont"/>
    <w:uiPriority w:val="99"/>
    <w:semiHidden/>
    <w:unhideWhenUsed/>
    <w:rsid w:val="000125EB"/>
    <w:rPr>
      <w:sz w:val="16"/>
      <w:szCs w:val="16"/>
    </w:rPr>
  </w:style>
  <w:style w:type="paragraph" w:styleId="CommentText">
    <w:name w:val="annotation text"/>
    <w:basedOn w:val="Normal"/>
    <w:link w:val="CommentTextChar"/>
    <w:uiPriority w:val="99"/>
    <w:unhideWhenUsed/>
    <w:rsid w:val="000125EB"/>
    <w:pPr>
      <w:spacing w:line="240" w:lineRule="auto"/>
    </w:pPr>
    <w:rPr>
      <w:sz w:val="20"/>
      <w:szCs w:val="20"/>
      <w:lang w:val="en-US"/>
    </w:rPr>
  </w:style>
  <w:style w:type="character" w:customStyle="1" w:styleId="CommentTextChar">
    <w:name w:val="Comment Text Char"/>
    <w:basedOn w:val="DefaultParagraphFont"/>
    <w:link w:val="CommentText"/>
    <w:uiPriority w:val="99"/>
    <w:rsid w:val="000125EB"/>
    <w:rPr>
      <w:sz w:val="20"/>
      <w:szCs w:val="20"/>
      <w:lang w:val="en-US"/>
    </w:rPr>
  </w:style>
  <w:style w:type="paragraph" w:styleId="CommentSubject">
    <w:name w:val="annotation subject"/>
    <w:basedOn w:val="CommentText"/>
    <w:next w:val="CommentText"/>
    <w:link w:val="CommentSubjectChar"/>
    <w:uiPriority w:val="99"/>
    <w:semiHidden/>
    <w:unhideWhenUsed/>
    <w:rsid w:val="000125EB"/>
    <w:rPr>
      <w:b/>
      <w:bCs/>
    </w:rPr>
  </w:style>
  <w:style w:type="character" w:customStyle="1" w:styleId="CommentSubjectChar">
    <w:name w:val="Comment Subject Char"/>
    <w:basedOn w:val="CommentTextChar"/>
    <w:link w:val="CommentSubject"/>
    <w:uiPriority w:val="99"/>
    <w:semiHidden/>
    <w:rsid w:val="000125EB"/>
    <w:rPr>
      <w:b/>
      <w:bCs/>
      <w:sz w:val="20"/>
      <w:szCs w:val="20"/>
      <w:lang w:val="en-US"/>
    </w:rPr>
  </w:style>
  <w:style w:type="table" w:styleId="TableGrid">
    <w:name w:val="Table Grid"/>
    <w:basedOn w:val="TableNormal"/>
    <w:uiPriority w:val="39"/>
    <w:rsid w:val="000125E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125EB"/>
    <w:rPr>
      <w:color w:val="808080"/>
    </w:rPr>
  </w:style>
  <w:style w:type="paragraph" w:styleId="Header">
    <w:name w:val="header"/>
    <w:basedOn w:val="Normal"/>
    <w:link w:val="HeaderChar"/>
    <w:uiPriority w:val="99"/>
    <w:unhideWhenUsed/>
    <w:rsid w:val="000125EB"/>
    <w:pPr>
      <w:tabs>
        <w:tab w:val="center" w:pos="4680"/>
        <w:tab w:val="right" w:pos="9360"/>
      </w:tabs>
      <w:spacing w:after="0" w:line="240" w:lineRule="auto"/>
    </w:pPr>
    <w:rPr>
      <w:lang w:val="en-US"/>
    </w:rPr>
  </w:style>
  <w:style w:type="character" w:customStyle="1" w:styleId="HeaderChar">
    <w:name w:val="Header Char"/>
    <w:basedOn w:val="DefaultParagraphFont"/>
    <w:link w:val="Header"/>
    <w:uiPriority w:val="99"/>
    <w:rsid w:val="000125EB"/>
    <w:rPr>
      <w:lang w:val="en-US"/>
    </w:rPr>
  </w:style>
  <w:style w:type="paragraph" w:styleId="Footer">
    <w:name w:val="footer"/>
    <w:basedOn w:val="Normal"/>
    <w:link w:val="FooterChar"/>
    <w:uiPriority w:val="99"/>
    <w:unhideWhenUsed/>
    <w:rsid w:val="000125EB"/>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0125EB"/>
    <w:rPr>
      <w:lang w:val="en-US"/>
    </w:rPr>
  </w:style>
  <w:style w:type="paragraph" w:styleId="BalloonText">
    <w:name w:val="Balloon Text"/>
    <w:basedOn w:val="Normal"/>
    <w:link w:val="BalloonTextChar"/>
    <w:uiPriority w:val="99"/>
    <w:semiHidden/>
    <w:unhideWhenUsed/>
    <w:rsid w:val="000125EB"/>
    <w:pPr>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0125EB"/>
    <w:rPr>
      <w:rFonts w:ascii="Segoe UI" w:hAnsi="Segoe UI" w:cs="Segoe UI"/>
      <w:sz w:val="18"/>
      <w:szCs w:val="18"/>
      <w:lang w:val="en-US"/>
    </w:rPr>
  </w:style>
  <w:style w:type="character" w:customStyle="1" w:styleId="Heading1Char">
    <w:name w:val="Heading 1 Char"/>
    <w:basedOn w:val="DefaultParagraphFont"/>
    <w:link w:val="Heading1"/>
    <w:uiPriority w:val="9"/>
    <w:rsid w:val="009D63B0"/>
    <w:rPr>
      <w:rFonts w:eastAsiaTheme="majorEastAsia" w:cstheme="majorBidi"/>
      <w:b/>
      <w:szCs w:val="32"/>
    </w:rPr>
  </w:style>
  <w:style w:type="character" w:customStyle="1" w:styleId="Heading3Char">
    <w:name w:val="Heading 3 Char"/>
    <w:basedOn w:val="DefaultParagraphFont"/>
    <w:link w:val="Heading3"/>
    <w:uiPriority w:val="9"/>
    <w:rsid w:val="009D63B0"/>
    <w:rPr>
      <w:rFonts w:eastAsiaTheme="majorEastAsia" w:cstheme="majorBidi"/>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5BE63-8146-4CFF-8826-0536A9F69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11404</Words>
  <Characters>65007</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Ministarstvo rudarstva i energetike</Company>
  <LinksUpToDate>false</LinksUpToDate>
  <CharactersWithSpaces>76259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Marčetić</dc:creator>
  <cp:keywords/>
  <dc:description/>
  <cp:lastModifiedBy>Ивана Војиновић</cp:lastModifiedBy>
  <cp:revision>2</cp:revision>
  <cp:lastPrinted>2022-10-06T07:20:00Z</cp:lastPrinted>
  <dcterms:created xsi:type="dcterms:W3CDTF">2022-10-10T13:34:00Z</dcterms:created>
  <dcterms:modified xsi:type="dcterms:W3CDTF">2022-10-10T13:34:00Z</dcterms:modified>
</cp:coreProperties>
</file>