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E3" w:rsidRPr="004E0667" w:rsidRDefault="00EA6DE3" w:rsidP="00EA6DE3">
      <w:pPr>
        <w:pStyle w:val="Naslovglave"/>
        <w:spacing w:before="0" w:after="0" w:line="240" w:lineRule="auto"/>
        <w:rPr>
          <w:rFonts w:cs="Times New Roman"/>
          <w:b w:val="0"/>
          <w:szCs w:val="24"/>
          <w:lang w:val="sr-Cyrl-CS"/>
        </w:rPr>
      </w:pPr>
      <w:r w:rsidRPr="004E0667">
        <w:rPr>
          <w:rFonts w:cs="Times New Roman"/>
          <w:b w:val="0"/>
          <w:szCs w:val="24"/>
          <w:lang w:val="sr-Cyrl-CS"/>
        </w:rPr>
        <w:t>ПРИЛОГ V</w:t>
      </w:r>
    </w:p>
    <w:p w:rsidR="00EA6DE3" w:rsidRPr="004E0667" w:rsidRDefault="00EA6DE3" w:rsidP="00EA6D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E0667">
        <w:rPr>
          <w:rFonts w:ascii="Times New Roman" w:hAnsi="Times New Roman"/>
          <w:sz w:val="24"/>
          <w:szCs w:val="24"/>
          <w:lang w:val="sr-Cyrl-CS"/>
        </w:rPr>
        <w:t>Временска карактеристика напона у складу са чланом 25. ове уредбе</w:t>
      </w:r>
    </w:p>
    <w:p w:rsidR="00EA6DE3" w:rsidRPr="004E0667" w:rsidRDefault="00EA6DE3" w:rsidP="00EA6DE3">
      <w:pPr>
        <w:spacing w:after="0" w:line="240" w:lineRule="auto"/>
        <w:ind w:left="720" w:right="576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E0667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3BA2BC9" wp14:editId="282EA340">
            <wp:extent cx="4404638" cy="2685517"/>
            <wp:effectExtent l="19050" t="19050" r="15240" b="196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r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1586" cy="26958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A6DE3" w:rsidRPr="004E0667" w:rsidRDefault="00EA6DE3" w:rsidP="00EA6DE3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4E0667">
        <w:rPr>
          <w:rFonts w:ascii="Times New Roman" w:hAnsi="Times New Roman"/>
          <w:sz w:val="24"/>
          <w:szCs w:val="24"/>
          <w:lang w:val="sr-Cyrl-CS"/>
        </w:rPr>
        <w:t>Слика 6:</w:t>
      </w:r>
      <w:r w:rsidRPr="004E066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E0667">
        <w:rPr>
          <w:rFonts w:ascii="Times New Roman" w:hAnsi="Times New Roman"/>
          <w:sz w:val="24"/>
          <w:szCs w:val="24"/>
          <w:lang w:val="sr-Cyrl-CS"/>
        </w:rPr>
        <w:t>Карактеристика проласка кроз квар ЈСВН претварачке станице. Дијаграм представља доњу границу временске карактеристике напона на месту прикључења, изражену као однос стварне вредности напона и референтне вредности од 1 r.j. пре, током и након квара. U</w:t>
      </w:r>
      <w:r w:rsidRPr="004E0667">
        <w:rPr>
          <w:rFonts w:ascii="Times New Roman" w:hAnsi="Times New Roman"/>
          <w:sz w:val="24"/>
          <w:szCs w:val="24"/>
          <w:vertAlign w:val="subscript"/>
          <w:lang w:val="sr-Cyrl-CS"/>
        </w:rPr>
        <w:t>ret</w:t>
      </w:r>
      <w:r w:rsidRPr="004E0667">
        <w:rPr>
          <w:rFonts w:ascii="Times New Roman" w:hAnsi="Times New Roman"/>
          <w:sz w:val="24"/>
          <w:szCs w:val="24"/>
          <w:lang w:val="sr-Cyrl-CS"/>
        </w:rPr>
        <w:t xml:space="preserve"> је преостали напон на месту прикључења током квара, t</w:t>
      </w:r>
      <w:r w:rsidRPr="004E0667">
        <w:rPr>
          <w:rFonts w:ascii="Times New Roman" w:hAnsi="Times New Roman"/>
          <w:sz w:val="24"/>
          <w:szCs w:val="24"/>
          <w:vertAlign w:val="subscript"/>
          <w:lang w:val="sr-Cyrl-CS"/>
        </w:rPr>
        <w:t>clear</w:t>
      </w:r>
      <w:r w:rsidRPr="004E0667">
        <w:rPr>
          <w:rFonts w:ascii="Times New Roman" w:hAnsi="Times New Roman"/>
          <w:sz w:val="24"/>
          <w:szCs w:val="24"/>
          <w:lang w:val="sr-Cyrl-CS"/>
        </w:rPr>
        <w:t xml:space="preserve"> је тренутак отклањања квара, U</w:t>
      </w:r>
      <w:r w:rsidRPr="004E0667">
        <w:rPr>
          <w:rFonts w:ascii="Times New Roman" w:hAnsi="Times New Roman"/>
          <w:sz w:val="24"/>
          <w:szCs w:val="24"/>
          <w:vertAlign w:val="subscript"/>
          <w:lang w:val="sr-Cyrl-CS"/>
        </w:rPr>
        <w:t>rec1</w:t>
      </w:r>
      <w:r w:rsidRPr="004E0667">
        <w:rPr>
          <w:rFonts w:ascii="Times New Roman" w:hAnsi="Times New Roman"/>
          <w:sz w:val="24"/>
          <w:szCs w:val="24"/>
          <w:lang w:val="sr-Cyrl-CS"/>
        </w:rPr>
        <w:t xml:space="preserve"> и t</w:t>
      </w:r>
      <w:r w:rsidRPr="004E0667">
        <w:rPr>
          <w:rFonts w:ascii="Times New Roman" w:hAnsi="Times New Roman"/>
          <w:sz w:val="24"/>
          <w:szCs w:val="24"/>
          <w:vertAlign w:val="subscript"/>
          <w:lang w:val="sr-Cyrl-CS"/>
        </w:rPr>
        <w:t xml:space="preserve">rec1 </w:t>
      </w:r>
      <w:r w:rsidRPr="004E0667">
        <w:rPr>
          <w:rFonts w:ascii="Times New Roman" w:hAnsi="Times New Roman"/>
          <w:sz w:val="24"/>
          <w:szCs w:val="24"/>
          <w:lang w:val="sr-Cyrl-CS"/>
        </w:rPr>
        <w:t>представљају доњу границу вредности напона након поремећаја. U</w:t>
      </w:r>
      <w:r w:rsidRPr="004E0667">
        <w:rPr>
          <w:rFonts w:ascii="Times New Roman" w:hAnsi="Times New Roman"/>
          <w:sz w:val="24"/>
          <w:szCs w:val="24"/>
          <w:vertAlign w:val="subscript"/>
          <w:lang w:val="sr-Cyrl-CS"/>
        </w:rPr>
        <w:t>block</w:t>
      </w:r>
      <w:r w:rsidRPr="004E0667">
        <w:rPr>
          <w:rFonts w:ascii="Times New Roman" w:hAnsi="Times New Roman"/>
          <w:sz w:val="24"/>
          <w:szCs w:val="24"/>
          <w:lang w:val="sr-Cyrl-CS"/>
        </w:rPr>
        <w:t xml:space="preserve"> је напон блокирања на месту прикључења. Вредности времена су мерене од тренутка t</w:t>
      </w:r>
      <w:r w:rsidRPr="004E0667">
        <w:rPr>
          <w:rFonts w:ascii="Times New Roman" w:hAnsi="Times New Roman"/>
          <w:sz w:val="24"/>
          <w:szCs w:val="24"/>
          <w:vertAlign w:val="subscript"/>
          <w:lang w:val="sr-Cyrl-CS"/>
        </w:rPr>
        <w:t>fault</w:t>
      </w:r>
      <w:r w:rsidRPr="004E0667">
        <w:rPr>
          <w:rFonts w:ascii="Times New Roman" w:hAnsi="Times New Roman"/>
          <w:sz w:val="24"/>
          <w:szCs w:val="24"/>
          <w:lang w:val="sr-Cyrl-CS"/>
        </w:rPr>
        <w:t>.</w:t>
      </w:r>
    </w:p>
    <w:p w:rsidR="00EA6DE3" w:rsidRPr="004E0667" w:rsidRDefault="00EA6DE3" w:rsidP="00EA6DE3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vertAlign w:val="subscript"/>
          <w:lang w:val="sr-Cyrl-CS"/>
        </w:rPr>
      </w:pPr>
    </w:p>
    <w:tbl>
      <w:tblPr>
        <w:tblW w:w="8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2"/>
        <w:gridCol w:w="2047"/>
        <w:gridCol w:w="768"/>
        <w:gridCol w:w="5018"/>
      </w:tblGrid>
      <w:tr w:rsidR="00EA6DE3" w:rsidRPr="004E0667" w:rsidTr="00E50B24">
        <w:trPr>
          <w:trHeight w:val="432"/>
          <w:jc w:val="center"/>
        </w:trPr>
        <w:tc>
          <w:tcPr>
            <w:tcW w:w="2809" w:type="dxa"/>
            <w:gridSpan w:val="2"/>
            <w:vAlign w:val="center"/>
          </w:tcPr>
          <w:p w:rsidR="00EA6DE3" w:rsidRPr="004E0667" w:rsidRDefault="00EA6DE3" w:rsidP="00E50B24">
            <w:pPr>
              <w:pStyle w:val="TableParagraph"/>
              <w:ind w:left="565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b/>
                <w:w w:val="90"/>
                <w:sz w:val="24"/>
                <w:szCs w:val="24"/>
                <w:lang w:val="sr-Cyrl-CS"/>
              </w:rPr>
              <w:t>Напонски параметри [р.ј.]</w:t>
            </w:r>
          </w:p>
        </w:tc>
        <w:tc>
          <w:tcPr>
            <w:tcW w:w="5786" w:type="dxa"/>
            <w:gridSpan w:val="2"/>
            <w:vAlign w:val="center"/>
          </w:tcPr>
          <w:p w:rsidR="00EA6DE3" w:rsidRPr="004E0667" w:rsidRDefault="00EA6DE3" w:rsidP="00E50B24">
            <w:pPr>
              <w:pStyle w:val="TableParagraph"/>
              <w:ind w:left="1833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b/>
                <w:spacing w:val="-1"/>
                <w:w w:val="90"/>
                <w:sz w:val="24"/>
                <w:szCs w:val="24"/>
                <w:lang w:val="sr-Cyrl-CS"/>
              </w:rPr>
              <w:t>Временски параметри</w:t>
            </w:r>
            <w:r w:rsidRPr="004E0667">
              <w:rPr>
                <w:rFonts w:ascii="Times New Roman" w:hAnsi="Times New Roman"/>
                <w:b/>
                <w:spacing w:val="8"/>
                <w:w w:val="90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hAnsi="Times New Roman"/>
                <w:b/>
                <w:w w:val="90"/>
                <w:sz w:val="24"/>
                <w:szCs w:val="24"/>
                <w:lang w:val="sr-Cyrl-CS"/>
              </w:rPr>
              <w:t>[секунда]</w:t>
            </w:r>
          </w:p>
        </w:tc>
      </w:tr>
      <w:tr w:rsidR="00EA6DE3" w:rsidRPr="004E0667" w:rsidTr="00E50B24">
        <w:trPr>
          <w:trHeight w:val="432"/>
          <w:jc w:val="center"/>
        </w:trPr>
        <w:tc>
          <w:tcPr>
            <w:tcW w:w="762" w:type="dxa"/>
            <w:vAlign w:val="center"/>
          </w:tcPr>
          <w:p w:rsidR="00EA6DE3" w:rsidRPr="004E0667" w:rsidRDefault="00EA6DE3" w:rsidP="00E50B24">
            <w:pPr>
              <w:pStyle w:val="TableParagraph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sz w:val="24"/>
                <w:szCs w:val="24"/>
                <w:lang w:val="sr-Cyrl-CS"/>
              </w:rPr>
              <w:t>U</w:t>
            </w:r>
            <w:r w:rsidRPr="004E0667"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  <w:t>ret</w:t>
            </w:r>
            <w:r w:rsidRPr="004E0667">
              <w:rPr>
                <w:rFonts w:ascii="Times New Roman" w:hAnsi="Times New Roman"/>
                <w:position w:val="5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2047" w:type="dxa"/>
            <w:vAlign w:val="center"/>
          </w:tcPr>
          <w:p w:rsidR="00EA6DE3" w:rsidRPr="004E0667" w:rsidRDefault="00EA6DE3" w:rsidP="00E50B24">
            <w:pPr>
              <w:pStyle w:val="TableParagraph"/>
              <w:ind w:left="84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0,00</w:t>
            </w:r>
            <w:r w:rsidRPr="004E0667">
              <w:rPr>
                <w:rFonts w:ascii="Times New Roman" w:eastAsia="Cambria" w:hAnsi="Times New Roman"/>
                <w:spacing w:val="6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4E0667">
              <w:rPr>
                <w:rFonts w:ascii="Times New Roman" w:eastAsia="Cambria" w:hAnsi="Times New Roman"/>
                <w:spacing w:val="8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0,30</w:t>
            </w:r>
          </w:p>
        </w:tc>
        <w:tc>
          <w:tcPr>
            <w:tcW w:w="768" w:type="dxa"/>
            <w:vAlign w:val="center"/>
          </w:tcPr>
          <w:p w:rsidR="00EA6DE3" w:rsidRPr="004E0667" w:rsidRDefault="00EA6DE3" w:rsidP="00E50B24">
            <w:pPr>
              <w:pStyle w:val="TableParagraph"/>
              <w:ind w:left="84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sz w:val="24"/>
                <w:szCs w:val="24"/>
                <w:lang w:val="sr-Cyrl-CS"/>
              </w:rPr>
              <w:t>t</w:t>
            </w:r>
            <w:r w:rsidRPr="004E0667"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  <w:t>clear</w:t>
            </w:r>
            <w:r w:rsidRPr="004E0667">
              <w:rPr>
                <w:rFonts w:ascii="Times New Roman" w:hAnsi="Times New Roman"/>
                <w:position w:val="5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5018" w:type="dxa"/>
            <w:vAlign w:val="center"/>
          </w:tcPr>
          <w:p w:rsidR="00EA6DE3" w:rsidRPr="004E0667" w:rsidRDefault="00EA6DE3" w:rsidP="00E50B24">
            <w:pPr>
              <w:pStyle w:val="TableParagraph"/>
              <w:ind w:left="84" w:right="108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0,14</w:t>
            </w:r>
            <w:r w:rsidRPr="004E0667">
              <w:rPr>
                <w:rFonts w:ascii="Times New Roman" w:eastAsia="Cambria" w:hAnsi="Times New Roman"/>
                <w:spacing w:val="-10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4E0667">
              <w:rPr>
                <w:rFonts w:ascii="Times New Roman" w:eastAsia="Cambria" w:hAnsi="Times New Roman"/>
                <w:spacing w:val="-9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0,25</w:t>
            </w:r>
            <w:r w:rsidRPr="004E0667">
              <w:rPr>
                <w:rFonts w:ascii="Times New Roman" w:eastAsia="Cambria" w:hAnsi="Times New Roman"/>
                <w:spacing w:val="-9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EA6DE3" w:rsidRPr="004E0667" w:rsidTr="00E50B24">
        <w:trPr>
          <w:trHeight w:val="432"/>
          <w:jc w:val="center"/>
        </w:trPr>
        <w:tc>
          <w:tcPr>
            <w:tcW w:w="762" w:type="dxa"/>
            <w:vAlign w:val="center"/>
          </w:tcPr>
          <w:p w:rsidR="00EA6DE3" w:rsidRPr="004E0667" w:rsidRDefault="00EA6DE3" w:rsidP="00E50B24">
            <w:pPr>
              <w:pStyle w:val="TableParagraph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sz w:val="24"/>
                <w:szCs w:val="24"/>
                <w:lang w:val="sr-Cyrl-CS"/>
              </w:rPr>
              <w:t>U</w:t>
            </w:r>
            <w:r w:rsidRPr="004E0667"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  <w:t>rec1</w:t>
            </w:r>
            <w:r w:rsidRPr="004E0667">
              <w:rPr>
                <w:rFonts w:ascii="Times New Roman" w:hAnsi="Times New Roman"/>
                <w:spacing w:val="-2"/>
                <w:position w:val="5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2047" w:type="dxa"/>
            <w:vAlign w:val="center"/>
          </w:tcPr>
          <w:p w:rsidR="00EA6DE3" w:rsidRPr="004E0667" w:rsidRDefault="00EA6DE3" w:rsidP="00E50B24">
            <w:pPr>
              <w:pStyle w:val="TableParagraph"/>
              <w:ind w:left="84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0,25</w:t>
            </w:r>
            <w:r w:rsidRPr="004E0667">
              <w:rPr>
                <w:rFonts w:ascii="Times New Roman" w:eastAsia="Cambria" w:hAnsi="Times New Roman"/>
                <w:spacing w:val="6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4E0667">
              <w:rPr>
                <w:rFonts w:ascii="Times New Roman" w:eastAsia="Cambria" w:hAnsi="Times New Roman"/>
                <w:spacing w:val="8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0,85</w:t>
            </w:r>
          </w:p>
        </w:tc>
        <w:tc>
          <w:tcPr>
            <w:tcW w:w="768" w:type="dxa"/>
            <w:vAlign w:val="center"/>
          </w:tcPr>
          <w:p w:rsidR="00EA6DE3" w:rsidRPr="004E0667" w:rsidRDefault="00EA6DE3" w:rsidP="00E50B24">
            <w:pPr>
              <w:pStyle w:val="TableParagraph"/>
              <w:ind w:left="84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sz w:val="24"/>
                <w:szCs w:val="24"/>
                <w:lang w:val="sr-Cyrl-CS"/>
              </w:rPr>
              <w:t>t</w:t>
            </w:r>
            <w:r w:rsidRPr="004E0667"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  <w:t xml:space="preserve"> rec1</w:t>
            </w:r>
            <w:r w:rsidRPr="004E0667">
              <w:rPr>
                <w:rFonts w:ascii="Times New Roman" w:hAnsi="Times New Roman"/>
                <w:spacing w:val="-2"/>
                <w:position w:val="5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5018" w:type="dxa"/>
            <w:vAlign w:val="center"/>
          </w:tcPr>
          <w:p w:rsidR="00EA6DE3" w:rsidRPr="004E0667" w:rsidRDefault="00EA6DE3" w:rsidP="00E50B24">
            <w:pPr>
              <w:pStyle w:val="TableParagraph"/>
              <w:ind w:left="84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1,5</w:t>
            </w:r>
            <w:r w:rsidRPr="004E0667">
              <w:rPr>
                <w:rFonts w:ascii="Times New Roman" w:eastAsia="Cambria" w:hAnsi="Times New Roman"/>
                <w:spacing w:val="-10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4E0667">
              <w:rPr>
                <w:rFonts w:ascii="Times New Roman" w:eastAsia="Cambria" w:hAnsi="Times New Roman"/>
                <w:spacing w:val="-9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2,5</w:t>
            </w:r>
          </w:p>
        </w:tc>
      </w:tr>
      <w:tr w:rsidR="00EA6DE3" w:rsidRPr="004E0667" w:rsidTr="00E50B24">
        <w:trPr>
          <w:trHeight w:val="432"/>
          <w:jc w:val="center"/>
        </w:trPr>
        <w:tc>
          <w:tcPr>
            <w:tcW w:w="762" w:type="dxa"/>
            <w:vAlign w:val="center"/>
          </w:tcPr>
          <w:p w:rsidR="00EA6DE3" w:rsidRPr="004E0667" w:rsidRDefault="00EA6DE3" w:rsidP="00E50B24">
            <w:pPr>
              <w:pStyle w:val="TableParagraph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sz w:val="24"/>
                <w:szCs w:val="24"/>
                <w:lang w:val="sr-Cyrl-CS"/>
              </w:rPr>
              <w:t>U</w:t>
            </w:r>
            <w:r w:rsidRPr="004E0667"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  <w:t>rec2</w:t>
            </w:r>
            <w:r w:rsidRPr="004E0667">
              <w:rPr>
                <w:rFonts w:ascii="Times New Roman" w:hAnsi="Times New Roman"/>
                <w:spacing w:val="-2"/>
                <w:position w:val="5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2047" w:type="dxa"/>
            <w:vAlign w:val="center"/>
          </w:tcPr>
          <w:p w:rsidR="00EA6DE3" w:rsidRPr="004E0667" w:rsidRDefault="00EA6DE3" w:rsidP="00E50B24">
            <w:pPr>
              <w:pStyle w:val="TableParagraph"/>
              <w:ind w:left="84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0,85</w:t>
            </w:r>
            <w:r w:rsidRPr="004E0667">
              <w:rPr>
                <w:rFonts w:ascii="Times New Roman" w:eastAsia="Cambria" w:hAnsi="Times New Roman"/>
                <w:spacing w:val="7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4E0667">
              <w:rPr>
                <w:rFonts w:ascii="Times New Roman" w:eastAsia="Cambria" w:hAnsi="Times New Roman"/>
                <w:spacing w:val="8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</w:t>
            </w:r>
          </w:p>
        </w:tc>
        <w:tc>
          <w:tcPr>
            <w:tcW w:w="768" w:type="dxa"/>
            <w:vAlign w:val="center"/>
          </w:tcPr>
          <w:p w:rsidR="00EA6DE3" w:rsidRPr="004E0667" w:rsidRDefault="00EA6DE3" w:rsidP="00E50B24">
            <w:pPr>
              <w:pStyle w:val="TableParagraph"/>
              <w:ind w:left="84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sz w:val="24"/>
                <w:szCs w:val="24"/>
                <w:lang w:val="sr-Cyrl-CS"/>
              </w:rPr>
              <w:t>t</w:t>
            </w:r>
            <w:r w:rsidRPr="004E0667"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  <w:t xml:space="preserve"> rec2</w:t>
            </w:r>
            <w:r w:rsidRPr="004E0667">
              <w:rPr>
                <w:rFonts w:ascii="Times New Roman" w:hAnsi="Times New Roman"/>
                <w:spacing w:val="-2"/>
                <w:position w:val="5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5018" w:type="dxa"/>
            <w:vAlign w:val="center"/>
          </w:tcPr>
          <w:p w:rsidR="00EA6DE3" w:rsidRPr="004E0667" w:rsidRDefault="00EA6DE3" w:rsidP="00E50B24">
            <w:pPr>
              <w:pStyle w:val="TableParagraph"/>
              <w:ind w:left="84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4E0667">
              <w:rPr>
                <w:rFonts w:ascii="Times New Roman" w:hAnsi="Times New Roman"/>
                <w:sz w:val="24"/>
                <w:szCs w:val="24"/>
                <w:lang w:val="sr-Cyrl-CS"/>
              </w:rPr>
              <w:t>t</w:t>
            </w:r>
            <w:r w:rsidRPr="004E0667"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  <w:t>rec1</w:t>
            </w:r>
            <w:r w:rsidRPr="004E0667">
              <w:rPr>
                <w:rFonts w:ascii="Times New Roman" w:eastAsia="Cambria" w:hAnsi="Times New Roman"/>
                <w:spacing w:val="19"/>
                <w:position w:val="-4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4E0667">
              <w:rPr>
                <w:rFonts w:ascii="Times New Roman" w:eastAsia="Cambria" w:hAnsi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4E0667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10,0</w:t>
            </w:r>
          </w:p>
        </w:tc>
      </w:tr>
    </w:tbl>
    <w:p w:rsidR="00786543" w:rsidRPr="004E0667" w:rsidRDefault="00EA6DE3" w:rsidP="00760680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4E0667">
        <w:rPr>
          <w:rFonts w:ascii="Times New Roman" w:hAnsi="Times New Roman"/>
          <w:sz w:val="24"/>
          <w:szCs w:val="24"/>
          <w:vertAlign w:val="subscript"/>
          <w:lang w:val="sr-Cyrl-CS"/>
        </w:rPr>
        <w:t xml:space="preserve"> </w:t>
      </w:r>
      <w:r w:rsidRPr="004E0667">
        <w:rPr>
          <w:rFonts w:ascii="Times New Roman" w:hAnsi="Times New Roman"/>
          <w:b/>
          <w:sz w:val="24"/>
          <w:szCs w:val="24"/>
          <w:lang w:val="sr-Cyrl-CS"/>
        </w:rPr>
        <w:t xml:space="preserve">Табела 7: </w:t>
      </w:r>
      <w:r w:rsidRPr="004E0667">
        <w:rPr>
          <w:rFonts w:ascii="Times New Roman" w:hAnsi="Times New Roman"/>
          <w:sz w:val="24"/>
          <w:szCs w:val="24"/>
          <w:lang w:val="sr-Cyrl-CS"/>
        </w:rPr>
        <w:t>Параметри за Слику 6 – способност проласка кроз квар ЈСВН претварачке станице.</w:t>
      </w:r>
      <w:bookmarkStart w:id="0" w:name="_GoBack"/>
      <w:bookmarkEnd w:id="0"/>
    </w:p>
    <w:sectPr w:rsidR="00786543" w:rsidRPr="004E0667" w:rsidSect="00696616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15E" w:rsidRDefault="004A015E" w:rsidP="00E86901">
      <w:pPr>
        <w:spacing w:after="0" w:line="240" w:lineRule="auto"/>
      </w:pPr>
      <w:r>
        <w:separator/>
      </w:r>
    </w:p>
  </w:endnote>
  <w:endnote w:type="continuationSeparator" w:id="0">
    <w:p w:rsidR="004A015E" w:rsidRDefault="004A015E" w:rsidP="00E8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179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6616" w:rsidRDefault="006966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6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96616" w:rsidRDefault="00696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15E" w:rsidRDefault="004A015E" w:rsidP="00E86901">
      <w:pPr>
        <w:spacing w:after="0" w:line="240" w:lineRule="auto"/>
      </w:pPr>
      <w:r>
        <w:separator/>
      </w:r>
    </w:p>
  </w:footnote>
  <w:footnote w:type="continuationSeparator" w:id="0">
    <w:p w:rsidR="004A015E" w:rsidRDefault="004A015E" w:rsidP="00E86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4A07"/>
    <w:multiLevelType w:val="hybridMultilevel"/>
    <w:tmpl w:val="ECB8D43C"/>
    <w:lvl w:ilvl="0" w:tplc="7116D70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FE4601"/>
    <w:multiLevelType w:val="hybridMultilevel"/>
    <w:tmpl w:val="8FD09C1A"/>
    <w:lvl w:ilvl="0" w:tplc="0D6AEF5C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62040F99"/>
    <w:multiLevelType w:val="hybridMultilevel"/>
    <w:tmpl w:val="5AD887C4"/>
    <w:lvl w:ilvl="0" w:tplc="99221D9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1"/>
    <w:rsid w:val="000558B6"/>
    <w:rsid w:val="000D1C8B"/>
    <w:rsid w:val="00387525"/>
    <w:rsid w:val="004A015E"/>
    <w:rsid w:val="004E0667"/>
    <w:rsid w:val="005B50ED"/>
    <w:rsid w:val="005C2677"/>
    <w:rsid w:val="00612312"/>
    <w:rsid w:val="00696616"/>
    <w:rsid w:val="00760680"/>
    <w:rsid w:val="00786543"/>
    <w:rsid w:val="007E3014"/>
    <w:rsid w:val="008215CD"/>
    <w:rsid w:val="008D26D9"/>
    <w:rsid w:val="009961B3"/>
    <w:rsid w:val="00E86901"/>
    <w:rsid w:val="00EA6DE3"/>
    <w:rsid w:val="00ED2F18"/>
    <w:rsid w:val="00F4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A00097-C59D-4013-B08D-7C3953E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86901"/>
    <w:pPr>
      <w:widowControl w:val="0"/>
      <w:spacing w:after="0" w:line="240" w:lineRule="auto"/>
    </w:pPr>
  </w:style>
  <w:style w:type="paragraph" w:customStyle="1" w:styleId="Naslovglave">
    <w:name w:val="Naslov glave"/>
    <w:basedOn w:val="Normal"/>
    <w:next w:val="Normal"/>
    <w:autoRedefine/>
    <w:qFormat/>
    <w:rsid w:val="00E86901"/>
    <w:pPr>
      <w:keepNext/>
      <w:keepLines/>
      <w:spacing w:before="60" w:after="240"/>
      <w:jc w:val="center"/>
      <w:outlineLvl w:val="0"/>
    </w:pPr>
    <w:rPr>
      <w:rFonts w:ascii="Times New Roman" w:hAnsi="Times New Roman" w:cstheme="majorBidi"/>
      <w:b/>
      <w:bCs/>
      <w:sz w:val="24"/>
      <w:szCs w:val="28"/>
      <w:lang w:val="sr-Cyrl-RS"/>
    </w:rPr>
  </w:style>
  <w:style w:type="paragraph" w:customStyle="1" w:styleId="Naslovpoglavlja">
    <w:name w:val="Naslov poglavlja"/>
    <w:basedOn w:val="Normal"/>
    <w:next w:val="Naslovglave"/>
    <w:autoRedefine/>
    <w:qFormat/>
    <w:rsid w:val="00E86901"/>
    <w:pPr>
      <w:keepNext/>
      <w:keepLines/>
      <w:spacing w:before="60"/>
      <w:jc w:val="center"/>
      <w:outlineLvl w:val="1"/>
    </w:pPr>
    <w:rPr>
      <w:rFonts w:ascii="Times New Roman" w:eastAsiaTheme="majorEastAsia" w:hAnsi="Times New Roman" w:cstheme="majorBidi"/>
      <w:b/>
      <w:bCs/>
      <w:w w:val="95"/>
      <w:sz w:val="24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9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90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123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94AE5-AE79-482D-A6D6-5E788471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Ćorić</dc:creator>
  <cp:keywords/>
  <dc:description/>
  <cp:lastModifiedBy>Snezana Marinovic</cp:lastModifiedBy>
  <cp:revision>5</cp:revision>
  <cp:lastPrinted>2022-09-09T07:40:00Z</cp:lastPrinted>
  <dcterms:created xsi:type="dcterms:W3CDTF">2022-09-08T11:24:00Z</dcterms:created>
  <dcterms:modified xsi:type="dcterms:W3CDTF">2022-09-09T07:43:00Z</dcterms:modified>
</cp:coreProperties>
</file>