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6F0E" w14:textId="77777777" w:rsidR="00B61D78" w:rsidRPr="00B7093A" w:rsidRDefault="00B61D78" w:rsidP="00122B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>На основу члана 1</w:t>
      </w:r>
      <w:r w:rsidR="007A783C" w:rsidRPr="00B7093A">
        <w:rPr>
          <w:rFonts w:ascii="Times New Roman" w:hAnsi="Times New Roman" w:cs="Times New Roman"/>
          <w:sz w:val="24"/>
          <w:szCs w:val="24"/>
          <w:lang w:val="sr-Cyrl-CS"/>
        </w:rPr>
        <w:t>23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A783C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2D1ED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Устава Републике Србије, а у вези са Законом </w:t>
      </w:r>
      <w:r w:rsidR="00196CF8" w:rsidRPr="00B7093A">
        <w:rPr>
          <w:rFonts w:ascii="Times New Roman" w:hAnsi="Times New Roman" w:cs="Times New Roman"/>
          <w:sz w:val="24"/>
          <w:szCs w:val="24"/>
          <w:lang w:val="sr-Cyrl-CS"/>
        </w:rPr>
        <w:t>о улагањима („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</w:t>
      </w:r>
      <w:r w:rsidR="00196CF8" w:rsidRPr="00B7093A">
        <w:rPr>
          <w:rFonts w:ascii="Times New Roman" w:hAnsi="Times New Roman" w:cs="Times New Roman"/>
          <w:sz w:val="24"/>
          <w:szCs w:val="24"/>
          <w:lang w:val="sr-Cyrl-CS"/>
        </w:rPr>
        <w:t>гласник РС”, бр. 89/15 и 95/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>18) и члана 17. став 1. и  члана 42. став</w:t>
      </w:r>
      <w:r w:rsidR="00196CF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1. Закона о Влади („Службени гласник РС”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>, бр. 55/05, 71/05 - исправка, 101/07, 65/08, 16/11, 68/12 - УС, 72/12, 7/14</w:t>
      </w:r>
      <w:r w:rsidR="00196CF8" w:rsidRPr="00B7093A">
        <w:rPr>
          <w:rFonts w:ascii="Times New Roman" w:hAnsi="Times New Roman" w:cs="Times New Roman"/>
          <w:sz w:val="24"/>
          <w:szCs w:val="24"/>
          <w:lang w:val="sr-Cyrl-CS"/>
        </w:rPr>
        <w:t>-УС, 44/14 и 30/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18 - др. закон), </w:t>
      </w:r>
    </w:p>
    <w:p w14:paraId="2A5C5211" w14:textId="77777777" w:rsidR="00B61D78" w:rsidRDefault="00B61D78" w:rsidP="00594C6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32C511D2" w14:textId="77777777" w:rsidR="00594C69" w:rsidRPr="00B7093A" w:rsidRDefault="00594C69" w:rsidP="00594C6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496F3E" w14:textId="77777777" w:rsidR="00B61D78" w:rsidRPr="00B7093A" w:rsidRDefault="00B61D78" w:rsidP="003230F3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196CF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Р</w:t>
      </w:r>
      <w:r w:rsidR="00196CF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196CF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196CF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Б</w:t>
      </w:r>
      <w:r w:rsidR="00196CF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</w:p>
    <w:p w14:paraId="153D8215" w14:textId="77777777" w:rsidR="00B61D78" w:rsidRDefault="00B61D78" w:rsidP="00594C6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О КРИТЕРИЈУМИМА ЗА ДОДЕЛУ ПОДСТИЦАЈА ПОСЛОДАВЦИМА КОЈИ ЗАПОШЉАВАЈУ НОВОНАСТАЊЕНА ЛИЦА У РЕПУБЛИЦИ СРБИЈИ</w:t>
      </w:r>
    </w:p>
    <w:p w14:paraId="73B409F6" w14:textId="77777777" w:rsidR="00594C69" w:rsidRPr="00594C69" w:rsidRDefault="00594C69" w:rsidP="00594C6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CEF1442" w14:textId="77777777" w:rsidR="00B61D78" w:rsidRPr="00B7093A" w:rsidRDefault="00B61D78" w:rsidP="00B61D7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 1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AE90569" w14:textId="77777777" w:rsidR="00F15291" w:rsidRPr="00B7093A" w:rsidRDefault="00611F37" w:rsidP="00122B2B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одређују критеријуми за доделу подстицаја послодавцима  који запошљавају новонастањена лица у Републици Србији за којима постоји потреба која се не може лако задовољити на домаћем тржишту рада.</w:t>
      </w:r>
    </w:p>
    <w:p w14:paraId="38817A64" w14:textId="77777777" w:rsidR="00B61D78" w:rsidRPr="00B7093A" w:rsidRDefault="00B61D78" w:rsidP="00B61D7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 2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A4121B9" w14:textId="77777777" w:rsidR="00B61D78" w:rsidRPr="00B7093A" w:rsidRDefault="00611F37" w:rsidP="00122B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Појмови, који се користе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у овој уредби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имају следеће значење: </w:t>
      </w:r>
    </w:p>
    <w:p w14:paraId="0FB7966B" w14:textId="77777777" w:rsidR="00B61D78" w:rsidRPr="00B7093A" w:rsidRDefault="00611F37" w:rsidP="00B61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1) послодавац је домаће или страно</w:t>
      </w:r>
      <w:r w:rsidR="007E3A4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физичко лице, односно 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правно лице</w:t>
      </w:r>
      <w:r w:rsidR="007E3A4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или предузетник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регистрован за обављање делатности у Републици</w:t>
      </w:r>
      <w:r w:rsidR="002206A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Србији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, као и огранак и представништво страног послодавца регистрован</w:t>
      </w:r>
      <w:r w:rsidR="002206AB" w:rsidRPr="00B7093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делатности у Републици</w:t>
      </w:r>
      <w:r w:rsidR="002206A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Србији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112430B" w14:textId="77777777" w:rsidR="00F15291" w:rsidRPr="00B7093A" w:rsidRDefault="00611F37" w:rsidP="00B61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2) новонастањено лице за којим постоји потреба која се не може лако задовољити на домаћем тржишту рада (у даљем тексту: </w:t>
      </w:r>
      <w:r w:rsidR="00B61D7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новонастањено лице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>) је физичко лице које у периоду од 24 месеца, који претходе дану закључења уговора о раду са  послодавцем, није боравило на територији Републике</w:t>
      </w:r>
      <w:r w:rsidR="004620D6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180 дана и са којим је послодавац закључио уговор о раду</w:t>
      </w:r>
      <w:r w:rsidR="00CB5D23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 неодређено време</w:t>
      </w:r>
      <w:r w:rsidR="00B61D78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 и има уговорену месечну основну зараду у складу са прописом којим се уређује рад од најмање 300.000,00 динара.</w:t>
      </w:r>
    </w:p>
    <w:p w14:paraId="04A2AB02" w14:textId="77777777" w:rsidR="00193859" w:rsidRPr="00B7093A" w:rsidRDefault="00193859" w:rsidP="00193859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 3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F870D11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Право на доделу подстицаја остварује послодавац чији је број запослених на неодређено време</w:t>
      </w:r>
      <w:r w:rsidR="00217BA4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подношења пријаве за доделу подстицаја (у даљем тексту: </w:t>
      </w:r>
      <w:r w:rsidR="00193859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пријава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) исти или већи од броја запослених на неодређено време</w:t>
      </w:r>
      <w:r w:rsidR="00217BA4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 дан ступања на снагу ове уредбе увећан</w:t>
      </w:r>
      <w:r w:rsidR="00571ABD" w:rsidRPr="00B7093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F39A3" w:rsidRPr="00B7093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 број запослених новонастањених лица за које подноси пријаву.</w:t>
      </w:r>
    </w:p>
    <w:p w14:paraId="2B0D3EDC" w14:textId="77777777" w:rsidR="00293354" w:rsidRPr="00B7093A" w:rsidRDefault="00293354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31572A" w14:textId="77777777" w:rsidR="00ED3F24" w:rsidRPr="00B7093A" w:rsidRDefault="00ED3F24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E9A68C" w14:textId="77777777" w:rsidR="00193859" w:rsidRPr="00594C69" w:rsidRDefault="00ED3F24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293354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Ако је </w:t>
      </w:r>
      <w:r w:rsidR="00193859" w:rsidRPr="00594C69">
        <w:rPr>
          <w:rFonts w:ascii="Times New Roman" w:hAnsi="Times New Roman" w:cs="Times New Roman"/>
          <w:sz w:val="24"/>
          <w:szCs w:val="24"/>
          <w:lang w:val="sr-Cyrl-CS"/>
        </w:rPr>
        <w:t>послодав</w:t>
      </w:r>
      <w:r w:rsidR="003F3B1E" w:rsidRPr="00594C69">
        <w:rPr>
          <w:rFonts w:ascii="Times New Roman" w:hAnsi="Times New Roman" w:cs="Times New Roman"/>
          <w:sz w:val="24"/>
          <w:szCs w:val="24"/>
          <w:lang w:val="sr-Cyrl-CS"/>
        </w:rPr>
        <w:t>ац</w:t>
      </w:r>
      <w:r w:rsidR="00193859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регистрован за обављање делатности у Републици </w:t>
      </w:r>
      <w:r w:rsidR="003F3B1E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Србији </w:t>
      </w:r>
      <w:r w:rsidR="00193859" w:rsidRPr="00594C69">
        <w:rPr>
          <w:rFonts w:ascii="Times New Roman" w:hAnsi="Times New Roman" w:cs="Times New Roman"/>
          <w:sz w:val="24"/>
          <w:szCs w:val="24"/>
          <w:lang w:val="sr-Cyrl-CS"/>
        </w:rPr>
        <w:t>након ступања на снагу ове уредбе, за потребе ове уредбе</w:t>
      </w:r>
      <w:r w:rsidR="00594C69" w:rsidRPr="00594C6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3859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 сматра се да тај послодавац није имао запослене на неодређено време</w:t>
      </w:r>
      <w:r w:rsidR="00217BA4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</w:t>
      </w:r>
      <w:r w:rsidR="00193859" w:rsidRPr="00594C69">
        <w:rPr>
          <w:rFonts w:ascii="Times New Roman" w:hAnsi="Times New Roman" w:cs="Times New Roman"/>
          <w:sz w:val="24"/>
          <w:szCs w:val="24"/>
          <w:lang w:val="sr-Cyrl-CS"/>
        </w:rPr>
        <w:t xml:space="preserve"> на дан ступања на снагу ове уредбе. </w:t>
      </w:r>
    </w:p>
    <w:p w14:paraId="27A71CDB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</w:t>
      </w:r>
      <w:r w:rsidR="00BC568B" w:rsidRPr="00B7093A">
        <w:rPr>
          <w:rFonts w:ascii="Times New Roman" w:hAnsi="Times New Roman" w:cs="Times New Roman"/>
          <w:sz w:val="24"/>
          <w:szCs w:val="24"/>
          <w:lang w:val="sr-Cyrl-CS"/>
        </w:rPr>
        <w:t>доделу подстицаја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послодавац остварује највише за онај број запослених новонастањених лица који</w:t>
      </w:r>
      <w:r w:rsidR="00980B2E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2F49" w:rsidRPr="00B7093A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980B2E" w:rsidRPr="00B7093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39A3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бројем запослених лица на неодређено време</w:t>
      </w:r>
      <w:r w:rsidR="00217BA4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</w:t>
      </w:r>
      <w:r w:rsidR="006F39A3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не могу сматрати </w:t>
      </w:r>
      <w:r w:rsidR="00BC568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запосленим </w:t>
      </w:r>
      <w:r w:rsidR="006F39A3" w:rsidRPr="00B7093A">
        <w:rPr>
          <w:rFonts w:ascii="Times New Roman" w:hAnsi="Times New Roman" w:cs="Times New Roman"/>
          <w:sz w:val="24"/>
          <w:szCs w:val="24"/>
          <w:lang w:val="sr-Cyrl-CS"/>
        </w:rPr>
        <w:t>новонастањеним лицима</w:t>
      </w:r>
      <w:r w:rsidR="00CB5D23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подношења пријаве</w:t>
      </w:r>
      <w:r w:rsidR="00980B2E" w:rsidRPr="00B7093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0B2E" w:rsidRPr="00B7093A">
        <w:rPr>
          <w:rFonts w:ascii="Times New Roman" w:hAnsi="Times New Roman" w:cs="Times New Roman"/>
          <w:sz w:val="24"/>
          <w:szCs w:val="24"/>
          <w:lang w:val="sr-Cyrl-CS"/>
        </w:rPr>
        <w:t>већи од броја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 на неодређено време</w:t>
      </w:r>
      <w:r w:rsidR="00217BA4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 дан ступања на снагу ове уредбе.</w:t>
      </w:r>
    </w:p>
    <w:p w14:paraId="510AC8C9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Право на</w:t>
      </w:r>
      <w:r w:rsidR="00BC568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доделу подстицаја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 запослено новонастањено лице остварује се уколико је новонастањено лице непрекидно запослено код послодавца у периоду између дана подношења пријаве и 31. децембра године у којој је поднета пријава</w:t>
      </w:r>
      <w:r w:rsidR="0081064C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F599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81064C" w:rsidRPr="00B7093A">
        <w:rPr>
          <w:rFonts w:ascii="Times New Roman" w:hAnsi="Times New Roman" w:cs="Times New Roman"/>
          <w:sz w:val="24"/>
          <w:szCs w:val="24"/>
          <w:lang w:val="sr-Cyrl-CS"/>
        </w:rPr>
        <w:t>министарст</w:t>
      </w:r>
      <w:r w:rsidR="008F599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во надлежно за послове привреде, </w:t>
      </w:r>
      <w:r w:rsidR="0081064C" w:rsidRPr="00B7093A">
        <w:rPr>
          <w:rFonts w:ascii="Times New Roman" w:hAnsi="Times New Roman" w:cs="Times New Roman"/>
          <w:sz w:val="24"/>
          <w:szCs w:val="24"/>
          <w:lang w:val="sr-Cyrl-CS"/>
        </w:rPr>
        <w:t>по службеној дужности</w:t>
      </w:r>
      <w:r w:rsidR="008F599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проверава испуњеност овог услова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C5AEF2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</w:t>
      </w:r>
      <w:r w:rsidR="00742FDC" w:rsidRPr="00B7093A">
        <w:rPr>
          <w:rFonts w:ascii="Times New Roman" w:hAnsi="Times New Roman" w:cs="Times New Roman"/>
          <w:sz w:val="24"/>
          <w:szCs w:val="24"/>
          <w:lang w:val="sr-Cyrl-CS"/>
        </w:rPr>
        <w:t>доделу подстицаја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остварује се само за новонастањена лица која послодавац запосли закључно са 31. децембром 2023. године.</w:t>
      </w:r>
    </w:p>
    <w:p w14:paraId="2BD55148" w14:textId="77777777" w:rsidR="00951B56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5081" w:rsidRPr="00B7093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4430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а пријаве </w:t>
      </w:r>
      <w:r w:rsidR="005B508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поднете почев </w:t>
      </w:r>
      <w:r w:rsidR="0064430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од 2024. године, послодавац 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5B508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E6EA6">
        <w:rPr>
          <w:rFonts w:ascii="Times New Roman" w:hAnsi="Times New Roman" w:cs="Times New Roman"/>
          <w:sz w:val="24"/>
          <w:szCs w:val="24"/>
          <w:lang w:val="sr-Cyrl-CS"/>
        </w:rPr>
        <w:t>оствари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430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подстицаје </w:t>
      </w:r>
      <w:r w:rsidR="005B508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644309" w:rsidRPr="00B7093A">
        <w:rPr>
          <w:rFonts w:ascii="Times New Roman" w:hAnsi="Times New Roman" w:cs="Times New Roman"/>
          <w:sz w:val="24"/>
          <w:szCs w:val="24"/>
          <w:lang w:val="sr-Cyrl-CS"/>
        </w:rPr>
        <w:t>у периоду након 31. децембра 2023. године и закључно са истеком године у којој су му последњи пут исплаћени подстицаји није смањивао укупан број запослених на неодређено</w:t>
      </w:r>
      <w:r w:rsidR="007C1E73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време</w:t>
      </w:r>
      <w:r w:rsidR="005B508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са пуним радним временом што министарство надлежно за послове привреде  </w:t>
      </w:r>
      <w:r w:rsidR="0064430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по службеној дужности на последњи дан сваког квартала године у којој му се исплаћују подстицаји.  </w:t>
      </w:r>
      <w:r w:rsidR="008E0EA0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9C090E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Подстицаји се исплаћују у висини 70% обрачунатог и уплаћеног пореза на зараде за једно или више </w:t>
      </w:r>
      <w:r w:rsidR="0055091E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новонастањених лица, у смислу прописа којима се ур</w:t>
      </w:r>
      <w:r w:rsidR="0055091E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еђује порез на доходак грађана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и 100% обрачунатих и уплаћених доприноса за обавезно пензијско и инвалидско осигурање</w:t>
      </w:r>
      <w:r w:rsidR="0055091E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, у смислу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прописа којима се уређују доприноси за обавезно социјално осигурање, за исплате извршене за запослено новонастањено лице у период</w:t>
      </w:r>
      <w:r w:rsidR="0055091E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у од највише 60 месеци, почев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од 1. јула 2022. године и закључно са 31. децембром 2028. године.</w:t>
      </w:r>
    </w:p>
    <w:p w14:paraId="4A142604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коришћење подстицаја нема послодавац који: </w:t>
      </w:r>
    </w:p>
    <w:p w14:paraId="02034FAF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E3A4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1926" w:rsidRPr="00B7093A">
        <w:rPr>
          <w:rFonts w:ascii="Times New Roman" w:hAnsi="Times New Roman" w:cs="Times New Roman"/>
          <w:sz w:val="24"/>
          <w:szCs w:val="24"/>
          <w:lang w:val="sr-Cyrl-CS"/>
        </w:rPr>
        <w:t>у периоду од подношења прве пријаве и закључно са истеком календарске године у којој прими последњу исплату подстицаја врши исплату дивиденде</w:t>
      </w:r>
      <w:r w:rsidR="0012214B" w:rsidRPr="00B7093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A1926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остварене добити, осим дивиденде или добити која се исплаћује из дела добити који је виши од износа који је примљен на име подстицаја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4149316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2) је корисник државне помоћи у вези са којом има обавезу запошљавања, осим обвезника који су ту обавезу већ испунили закључно са 1. јулом 2022. године;</w:t>
      </w:r>
    </w:p>
    <w:p w14:paraId="345B9AC5" w14:textId="77777777" w:rsidR="00ED3F24" w:rsidRPr="00B7093A" w:rsidRDefault="00ED3F24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4D5800" w14:textId="77777777" w:rsidR="009A1D08" w:rsidRPr="00B7093A" w:rsidRDefault="009A1D08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35C912" w14:textId="77777777" w:rsidR="009A1D08" w:rsidRPr="00B7093A" w:rsidRDefault="009A1D08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6FA5E9" w14:textId="77777777" w:rsidR="00611F37" w:rsidRPr="00B7093A" w:rsidRDefault="00611F37" w:rsidP="00ED3F24">
      <w:pPr>
        <w:pStyle w:val="rvps1"/>
        <w:shd w:val="clear" w:color="auto" w:fill="FFFFFF"/>
        <w:jc w:val="both"/>
        <w:rPr>
          <w:bCs/>
          <w:lang w:val="sr-Cyrl-CS"/>
        </w:rPr>
      </w:pPr>
      <w:r w:rsidRPr="00B7093A">
        <w:rPr>
          <w:lang w:val="sr-Cyrl-CS"/>
        </w:rPr>
        <w:lastRenderedPageBreak/>
        <w:tab/>
      </w:r>
      <w:r w:rsidR="00193859" w:rsidRPr="00B7093A">
        <w:rPr>
          <w:lang w:val="sr-Cyrl-CS"/>
        </w:rPr>
        <w:t xml:space="preserve">3) </w:t>
      </w:r>
      <w:r w:rsidR="007F799F" w:rsidRPr="00B7093A">
        <w:rPr>
          <w:lang w:val="sr-Cyrl-CS"/>
        </w:rPr>
        <w:t xml:space="preserve">за </w:t>
      </w:r>
      <w:r w:rsidR="0055091E" w:rsidRPr="00B7093A">
        <w:rPr>
          <w:lang w:val="sr-Cyrl-CS"/>
        </w:rPr>
        <w:t xml:space="preserve">запослено </w:t>
      </w:r>
      <w:r w:rsidR="007F799F" w:rsidRPr="00B7093A">
        <w:rPr>
          <w:lang w:val="sr-Cyrl-CS"/>
        </w:rPr>
        <w:t xml:space="preserve">новонастањено лице за које </w:t>
      </w:r>
      <w:r w:rsidR="0058619A" w:rsidRPr="00B7093A">
        <w:rPr>
          <w:lang w:val="sr-Cyrl-CS"/>
        </w:rPr>
        <w:t>остварује подстицаје</w:t>
      </w:r>
      <w:r w:rsidR="007F799F" w:rsidRPr="00B7093A">
        <w:rPr>
          <w:lang w:val="sr-Cyrl-CS"/>
        </w:rPr>
        <w:t xml:space="preserve"> прописане овом уредбом </w:t>
      </w:r>
      <w:r w:rsidR="00193859" w:rsidRPr="00B7093A">
        <w:rPr>
          <w:lang w:val="sr-Cyrl-CS"/>
        </w:rPr>
        <w:t>користи</w:t>
      </w:r>
      <w:r w:rsidR="0058619A" w:rsidRPr="00B7093A">
        <w:rPr>
          <w:lang w:val="sr-Cyrl-CS"/>
        </w:rPr>
        <w:t xml:space="preserve"> или је користио</w:t>
      </w:r>
      <w:r w:rsidR="00193859" w:rsidRPr="00B7093A">
        <w:rPr>
          <w:lang w:val="sr-Cyrl-CS"/>
        </w:rPr>
        <w:t xml:space="preserve"> право на умањење основице за </w:t>
      </w:r>
      <w:r w:rsidR="00C76871">
        <w:rPr>
          <w:lang w:val="sr-Cyrl-CS"/>
        </w:rPr>
        <w:t xml:space="preserve">то лице </w:t>
      </w:r>
      <w:r w:rsidR="00625362" w:rsidRPr="00B7093A">
        <w:rPr>
          <w:lang w:val="sr-Cyrl-CS"/>
        </w:rPr>
        <w:t xml:space="preserve">у складу са чланом 15в </w:t>
      </w:r>
      <w:r w:rsidR="00193859" w:rsidRPr="00B7093A">
        <w:rPr>
          <w:lang w:val="sr-Cyrl-CS"/>
        </w:rPr>
        <w:t>Закона о порезу н</w:t>
      </w:r>
      <w:r w:rsidR="00625362" w:rsidRPr="00B7093A">
        <w:rPr>
          <w:lang w:val="sr-Cyrl-CS"/>
        </w:rPr>
        <w:t xml:space="preserve">а доходак грађана </w:t>
      </w:r>
      <w:r w:rsidR="00A16063" w:rsidRPr="00B7093A">
        <w:rPr>
          <w:rStyle w:val="rvts1"/>
          <w:i w:val="0"/>
          <w:color w:val="auto"/>
          <w:sz w:val="24"/>
          <w:szCs w:val="24"/>
          <w:lang w:val="sr-Cyrl-CS"/>
        </w:rPr>
        <w:t>(</w:t>
      </w:r>
      <w:r w:rsidR="000646CB" w:rsidRPr="00B7093A">
        <w:rPr>
          <w:rStyle w:val="rvts1"/>
          <w:i w:val="0"/>
          <w:color w:val="auto"/>
          <w:sz w:val="24"/>
          <w:szCs w:val="24"/>
          <w:lang w:val="sr-Cyrl-CS"/>
        </w:rPr>
        <w:t>„Службени гласник РС”, бр. 24/</w:t>
      </w:r>
      <w:r w:rsidR="00A16063" w:rsidRPr="00B7093A">
        <w:rPr>
          <w:rStyle w:val="rvts1"/>
          <w:i w:val="0"/>
          <w:color w:val="auto"/>
          <w:sz w:val="24"/>
          <w:szCs w:val="24"/>
          <w:lang w:val="sr-Cyrl-CS"/>
        </w:rPr>
        <w:t xml:space="preserve">01, 80/02, 135/04, 62/06, 65/06, 31/09, 44/09, 18/10, 50/11, 91/11 -УС, 93/12, 114/12, 47/13, 48/13, 108/13, 57/14, 68/14, 112/15, 113/17, 95/18, 86/19, 153/20, 44/21 и 118/21) </w:t>
      </w:r>
      <w:r w:rsidR="00625362" w:rsidRPr="00B7093A">
        <w:rPr>
          <w:lang w:val="sr-Cyrl-CS"/>
        </w:rPr>
        <w:t xml:space="preserve">и чланом 15а </w:t>
      </w:r>
      <w:r w:rsidR="00193859" w:rsidRPr="00B7093A">
        <w:rPr>
          <w:lang w:val="sr-Cyrl-CS"/>
        </w:rPr>
        <w:t>Закона о доприносима за обавезно социјално осигурање</w:t>
      </w:r>
      <w:r w:rsidR="000646CB" w:rsidRPr="00B7093A">
        <w:rPr>
          <w:lang w:val="sr-Cyrl-CS"/>
        </w:rPr>
        <w:t xml:space="preserve"> </w:t>
      </w:r>
      <w:r w:rsidR="000646CB" w:rsidRPr="00B7093A">
        <w:rPr>
          <w:rStyle w:val="rvts1"/>
          <w:i w:val="0"/>
          <w:color w:val="auto"/>
          <w:sz w:val="24"/>
          <w:szCs w:val="24"/>
          <w:lang w:val="sr-Cyrl-CS"/>
        </w:rPr>
        <w:t>(„Службени гласник РС”, бр. 84/04, 61/05, 62/06, 5/09, 52/11, 101/11, 47/13, 108/13, 57/14, 68/14, 112/15, 113/17, 95/18, 86/19, 153/20, 44/21 и 118/21).</w:t>
      </w:r>
    </w:p>
    <w:p w14:paraId="773CA479" w14:textId="77777777" w:rsidR="003F669D" w:rsidRPr="00B7093A" w:rsidRDefault="00193859" w:rsidP="00185875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clan_1"/>
      <w:bookmarkEnd w:id="0"/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185875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4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C7EA513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Послодавац подноси министарству надлежном за послове привреде пријаву једном годишње, односно укупно до осам пута, и то у периоду између 15. септембра и 30. септембра за исплату подстицаја  у вези са зарадама новонастањених лица исплаћеним почевши од 1. јула 2022. године и закључно са 31. децембром 2028. године, при чему се свака пријава подноси за зараде исплаћене у периоду који претходи подношењу пријаве највише 12 месеци.</w:t>
      </w:r>
    </w:p>
    <w:p w14:paraId="518FB220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За доделу подстицаја у вези са исплатом појединачне зараде пријава се може поднети само једном.</w:t>
      </w:r>
    </w:p>
    <w:p w14:paraId="10B168F1" w14:textId="77777777" w:rsidR="00193859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из става 1. овог члана садржи податке о </w:t>
      </w:r>
      <w:r w:rsidR="00433E30" w:rsidRPr="009414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мену и презимену, односно 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>називу послодавца,</w:t>
      </w:r>
      <w:r w:rsidR="00D44BE5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ПИБ или ЈМБГ,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годину</w:t>
      </w:r>
      <w:r w:rsidR="00263C79">
        <w:rPr>
          <w:rFonts w:ascii="Times New Roman" w:hAnsi="Times New Roman" w:cs="Times New Roman"/>
          <w:sz w:val="24"/>
          <w:szCs w:val="24"/>
        </w:rPr>
        <w:t xml:space="preserve"> 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оснивања </w:t>
      </w:r>
      <w:r w:rsidR="00C7687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214F4">
        <w:rPr>
          <w:rFonts w:ascii="Times New Roman" w:hAnsi="Times New Roman" w:cs="Times New Roman"/>
          <w:sz w:val="24"/>
          <w:szCs w:val="24"/>
          <w:lang w:val="sr-Cyrl-CS"/>
        </w:rPr>
        <w:t>није физичко лице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>, регистрованој претежној делатности</w:t>
      </w:r>
      <w:r w:rsidR="0020415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687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214F4">
        <w:rPr>
          <w:rFonts w:ascii="Times New Roman" w:hAnsi="Times New Roman" w:cs="Times New Roman"/>
          <w:sz w:val="24"/>
          <w:szCs w:val="24"/>
          <w:lang w:val="sr-Cyrl-CS"/>
        </w:rPr>
        <w:t>није физичко лице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0415B">
        <w:rPr>
          <w:rFonts w:ascii="Times New Roman" w:hAnsi="Times New Roman" w:cs="Times New Roman"/>
          <w:sz w:val="24"/>
          <w:szCs w:val="24"/>
          <w:lang w:val="sr-Cyrl-CS"/>
        </w:rPr>
        <w:t xml:space="preserve"> остале регистроване делатности, </w:t>
      </w:r>
      <w:r w:rsidR="00C7687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214F4">
        <w:rPr>
          <w:rFonts w:ascii="Times New Roman" w:hAnsi="Times New Roman" w:cs="Times New Roman"/>
          <w:sz w:val="24"/>
          <w:szCs w:val="24"/>
          <w:lang w:val="sr-Cyrl-CS"/>
        </w:rPr>
        <w:t>није физичко лице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>, месту пребивалишта или седишта,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>матичном броју</w:t>
      </w:r>
      <w:r w:rsidR="00D44BE5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уписа у регистар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>контакт телефон, адресу електронске поште,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о интернет страници послодавца, информације о законском заступнику и контакт особи, број запослених на неодређено време са пуним радним временом у тренутку подношења пријаве, висину подстицаја за коју се тражи додела</w:t>
      </w:r>
      <w:r w:rsidR="00261AC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5E0" w:rsidRPr="009414F1">
        <w:rPr>
          <w:rFonts w:ascii="Times New Roman" w:hAnsi="Times New Roman" w:cs="Times New Roman"/>
          <w:sz w:val="24"/>
          <w:szCs w:val="24"/>
          <w:lang w:val="sr-Cyrl-CS"/>
        </w:rPr>
        <w:t>у складу са обрачуном,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="00433E30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063D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послодавца </w:t>
      </w:r>
      <w:r w:rsidR="00433E30" w:rsidRPr="009414F1">
        <w:rPr>
          <w:rFonts w:ascii="Times New Roman" w:hAnsi="Times New Roman" w:cs="Times New Roman"/>
          <w:sz w:val="24"/>
          <w:szCs w:val="24"/>
          <w:lang w:val="sr-Cyrl-CS"/>
        </w:rPr>
        <w:t>дату под кривичном и материјалном одговорношћу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да није корисник државне помоћи у вези са којом има обавезу запошљавања коју није испунио закључно са 1. јулом 2022. године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13335" w:rsidRPr="009414F1">
        <w:rPr>
          <w:rFonts w:ascii="Times New Roman" w:hAnsi="Times New Roman" w:cs="Times New Roman"/>
          <w:sz w:val="24"/>
          <w:szCs w:val="24"/>
          <w:lang w:val="sr-Cyrl-CS"/>
        </w:rPr>
        <w:t>да није вршио исплату дивиденде</w:t>
      </w:r>
      <w:r w:rsidR="00827864" w:rsidRPr="009414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13335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остварене добити </w:t>
      </w:r>
      <w:r w:rsidR="001B74C6" w:rsidRPr="009414F1">
        <w:rPr>
          <w:rFonts w:ascii="Times New Roman" w:hAnsi="Times New Roman" w:cs="Times New Roman"/>
          <w:sz w:val="24"/>
          <w:szCs w:val="24"/>
          <w:lang w:val="sr-Cyrl-CS"/>
        </w:rPr>
        <w:t>противно</w:t>
      </w:r>
      <w:r w:rsidR="00113335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члану 3. став 8. тачка 1)</w:t>
      </w:r>
      <w:r w:rsidR="00A3552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, као и да 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063D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запослена </w:t>
      </w:r>
      <w:r w:rsidR="0058619A" w:rsidRPr="009414F1">
        <w:rPr>
          <w:rFonts w:ascii="Times New Roman" w:hAnsi="Times New Roman" w:cs="Times New Roman"/>
          <w:sz w:val="24"/>
          <w:szCs w:val="24"/>
          <w:lang w:val="sr-Cyrl-CS"/>
        </w:rPr>
        <w:t>новонастањена лица за која пријављује подстицаје није користио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умањење основице за</w:t>
      </w:r>
      <w:r w:rsidR="004063D9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687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то лице </w:t>
      </w:r>
      <w:r w:rsidR="00A35521" w:rsidRPr="009414F1">
        <w:rPr>
          <w:rFonts w:ascii="Times New Roman" w:hAnsi="Times New Roman" w:cs="Times New Roman"/>
          <w:sz w:val="24"/>
          <w:szCs w:val="24"/>
          <w:lang w:val="sr-Cyrl-CS"/>
        </w:rPr>
        <w:t>у складу са чланом 15в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порезу н</w:t>
      </w:r>
      <w:r w:rsidR="00A35521" w:rsidRPr="009414F1">
        <w:rPr>
          <w:rFonts w:ascii="Times New Roman" w:hAnsi="Times New Roman" w:cs="Times New Roman"/>
          <w:sz w:val="24"/>
          <w:szCs w:val="24"/>
          <w:lang w:val="sr-Cyrl-CS"/>
        </w:rPr>
        <w:t xml:space="preserve">а доходак грађана и чланом 15а </w:t>
      </w:r>
      <w:r w:rsidR="007F799F" w:rsidRPr="009414F1">
        <w:rPr>
          <w:rFonts w:ascii="Times New Roman" w:hAnsi="Times New Roman" w:cs="Times New Roman"/>
          <w:sz w:val="24"/>
          <w:szCs w:val="24"/>
          <w:lang w:val="sr-Cyrl-CS"/>
        </w:rPr>
        <w:t>Закона о доприносима за обавезно социјално осигурање</w:t>
      </w:r>
      <w:r w:rsidR="00193859" w:rsidRPr="009414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13ADF0" w14:textId="77777777" w:rsidR="00345672" w:rsidRPr="009414F1" w:rsidRDefault="00345672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046F21" w14:textId="77777777" w:rsidR="009A1D08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3847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се подноси на Обрасцу,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који је одштампан уз ову уредбу и чини њен саставни део.</w:t>
      </w:r>
    </w:p>
    <w:p w14:paraId="242845DE" w14:textId="77777777" w:rsidR="00594C69" w:rsidRPr="00B7093A" w:rsidRDefault="00594C69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0D24D9" w14:textId="77777777" w:rsidR="009A1D08" w:rsidRDefault="00594C69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 свако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запослено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новонастањено лице послодавац уз пријаву подноси:</w:t>
      </w:r>
    </w:p>
    <w:p w14:paraId="6B4B7272" w14:textId="77777777" w:rsidR="00594C69" w:rsidRDefault="00594C69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72628B" w14:textId="77777777" w:rsidR="00594C69" w:rsidRDefault="00594C69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3B5452" w14:textId="77777777" w:rsidR="00594C69" w:rsidRPr="00B7093A" w:rsidRDefault="00594C69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1EC838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D77049" w:rsidRPr="00B7093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5088A" w:rsidRPr="00B7093A">
        <w:rPr>
          <w:rFonts w:ascii="Times New Roman" w:hAnsi="Times New Roman" w:cs="Times New Roman"/>
          <w:sz w:val="24"/>
          <w:szCs w:val="24"/>
          <w:lang w:val="sr-Cyrl-CS"/>
        </w:rPr>
        <w:t>ме, презиме, ЈМБГ или евиденциони број за странце, о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брачун у којем се исказује 70% обрачунатог и уплаћеног пореза на зараде за запослено новонастањено лице, у смислу прописа којима се уређује порез на доходак грађана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100% обрачунатих и уплаћених доприноса за обавезно пензијско и инвалидско осигурање, у смислу прописа којима се уређују доприноси за обавезно социјално осигурање, за зараде исплаћене у одређеном периоду на који се односи пријава у складу са овом уредбом, са извештајем овлашћеног ревизора који поседује осигурање од професионалне одговорности, којим се</w:t>
      </w:r>
      <w:r w:rsidR="002D1ED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нарочито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потврђује тачност таквог обрачуна;</w:t>
      </w:r>
    </w:p>
    <w:p w14:paraId="39F404E7" w14:textId="77777777" w:rsidR="00193859" w:rsidRPr="00B7093A" w:rsidRDefault="00611F37" w:rsidP="0019385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77049" w:rsidRPr="00B7093A">
        <w:rPr>
          <w:rFonts w:ascii="Times New Roman" w:hAnsi="Times New Roman" w:cs="Times New Roman"/>
          <w:sz w:val="24"/>
          <w:szCs w:val="24"/>
          <w:lang w:val="sr-Cyrl-CS"/>
        </w:rPr>
        <w:t>2) п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исану изјаву на српском језику или на језику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запосленог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новонастањеног лица са преводом на српски језик, којом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лице под кривичном и материјалном одговорношћу потврђује да у периоду од 24 месеца који претходе дану закључења уговора о раду са послодавцем није боравило на територији Републике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180 дана.</w:t>
      </w:r>
    </w:p>
    <w:p w14:paraId="616CF5B9" w14:textId="77777777" w:rsidR="00375BC0" w:rsidRPr="00B7093A" w:rsidRDefault="00D77049" w:rsidP="00611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из става 5. тачка 2) овог члана за једно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запослено </w:t>
      </w:r>
      <w:r w:rsidR="00193859" w:rsidRPr="00B7093A">
        <w:rPr>
          <w:rFonts w:ascii="Times New Roman" w:hAnsi="Times New Roman" w:cs="Times New Roman"/>
          <w:sz w:val="24"/>
          <w:szCs w:val="24"/>
          <w:lang w:val="sr-Cyrl-CS"/>
        </w:rPr>
        <w:t>новонастањено лице доставља се само приликом подношења пријаве у којој се послодавац за то лице први пут пријављује за доделу подстицаја.</w:t>
      </w:r>
      <w:bookmarkStart w:id="1" w:name="clan_2"/>
      <w:bookmarkStart w:id="2" w:name="clan_3"/>
      <w:bookmarkStart w:id="3" w:name="clan_4"/>
      <w:bookmarkEnd w:id="1"/>
      <w:bookmarkEnd w:id="2"/>
      <w:bookmarkEnd w:id="3"/>
    </w:p>
    <w:p w14:paraId="2C1B91F3" w14:textId="77777777" w:rsidR="00B62D3D" w:rsidRPr="00B7093A" w:rsidRDefault="00777CF5" w:rsidP="00B62D3D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" w:name="str_1"/>
      <w:bookmarkStart w:id="5" w:name="str_3"/>
      <w:bookmarkStart w:id="6" w:name="str_4"/>
      <w:bookmarkStart w:id="7" w:name="str_6"/>
      <w:bookmarkEnd w:id="4"/>
      <w:bookmarkEnd w:id="5"/>
      <w:bookmarkEnd w:id="6"/>
      <w:bookmarkEnd w:id="7"/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B62D3D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5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8BAE5A7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О поднетим пријавама, у складу са одредбама ове уредбе, одлучује министарство надлежно за послове привреде у року од 120 дана од истека рока за подношење пријаве.</w:t>
      </w:r>
    </w:p>
    <w:p w14:paraId="7509115B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На одлуку из става 1. овог члана послодавац има право да изјави приговор у року од осам дана од дана достављања одлуке.</w:t>
      </w:r>
    </w:p>
    <w:p w14:paraId="77EBBA27" w14:textId="77777777" w:rsidR="00B62D3D" w:rsidRPr="00B7093A" w:rsidRDefault="00611F37" w:rsidP="00FC3F6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привреде одлучује о приговору у року од 15 дана од дана његовог пријема.</w:t>
      </w:r>
    </w:p>
    <w:p w14:paraId="2951722A" w14:textId="77777777" w:rsidR="00B62D3D" w:rsidRPr="00B7093A" w:rsidRDefault="00777CF5" w:rsidP="00B62D3D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B62D3D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6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49582CF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привреде сачињава и доставља спискове послодаваца који су остварили право на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доделу подстицаја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, са износом додељених средстава по послодавцу, и врши пренос средстава за реализацију ове уредбе </w:t>
      </w:r>
      <w:r w:rsidR="00F24D48">
        <w:rPr>
          <w:rFonts w:ascii="Times New Roman" w:hAnsi="Times New Roman" w:cs="Times New Roman"/>
          <w:sz w:val="24"/>
          <w:szCs w:val="24"/>
          <w:lang w:val="sr-Cyrl-CS"/>
        </w:rPr>
        <w:t>Министарству финансија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- Управи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 трезор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Управа за трезор)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на посебан наменски рачун у року од 30 дана од истека рока из члана 5. став</w:t>
      </w:r>
      <w:r w:rsidR="00113335" w:rsidRPr="00B7093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1. ове уредбе, али не пре истека године у којој се подносе пријаве у смислу члана 4. става 1. ове уредбе.   </w:t>
      </w:r>
    </w:p>
    <w:p w14:paraId="66C818F6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Управа за трезор врши пренос средстава подстицаја послодавцима, на посебне наменске рачуне отворене за ове сврхе код Управе за трезор, најкасније у року од 45 дана од истека рока из члана 5. став</w:t>
      </w:r>
      <w:r w:rsidR="00113335" w:rsidRPr="00B7093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1. ове уредбе. </w:t>
      </w:r>
    </w:p>
    <w:p w14:paraId="25728670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Исплата средстава подстицаја врши се до висине расположивих буџетских средстава у складу са </w:t>
      </w:r>
      <w:r w:rsidR="006E41FB" w:rsidRPr="00B7093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аконом о буџету</w:t>
      </w:r>
      <w:r w:rsidR="004E005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за године у којима се врши исплата подстицаја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9C2DD6" w14:textId="77777777" w:rsidR="009A1D08" w:rsidRDefault="009A1D08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973898" w14:textId="77777777" w:rsidR="00594C69" w:rsidRPr="00B7093A" w:rsidRDefault="00594C69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62EE7F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Управа за трезор доставља министарству надлежном за послове привреде обавештење којим потврђује да је исплата извршена у складу са достављаним подацима из става 1. овог члана, са образложењем за свако евентуално одступање, у року од п</w:t>
      </w:r>
      <w:r w:rsidR="00E732F3">
        <w:rPr>
          <w:rFonts w:ascii="Times New Roman" w:hAnsi="Times New Roman" w:cs="Times New Roman"/>
          <w:sz w:val="24"/>
          <w:szCs w:val="24"/>
          <w:lang w:val="sr-Cyrl-CS"/>
        </w:rPr>
        <w:t>ет дана од истека рока из става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2. овог члана.</w:t>
      </w:r>
    </w:p>
    <w:p w14:paraId="3D64385B" w14:textId="77777777" w:rsidR="0031312C" w:rsidRPr="00B7093A" w:rsidRDefault="00611F37" w:rsidP="00FC3F6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реализације ове уредбе и контроле испуњености критеријума  за остваривање права на подстицаје прописаних овом уредбом, закључују се споразуми између министарства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надлежног за послове привреде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и Министарства финансија - Пореске управе, Министарства финансија - Управе за трезор, министарства надлежног за унутрашње послове и Централног регистра об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авезног социјалног осигурања,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се ближе утврђују међусобна права и обавезе. </w:t>
      </w:r>
      <w:bookmarkStart w:id="8" w:name="str_7"/>
      <w:bookmarkEnd w:id="8"/>
    </w:p>
    <w:p w14:paraId="48D2DA11" w14:textId="77777777" w:rsidR="008610E8" w:rsidRPr="00B7093A" w:rsidRDefault="00777CF5" w:rsidP="008610E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8610E8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7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C04A44D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9" w:name="str_8"/>
      <w:bookmarkEnd w:id="9"/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9D2EB7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слодавац који исплати дивиденду,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остварену добит супротно одредби члана 3. става </w:t>
      </w:r>
      <w:r w:rsidR="00AD26B3" w:rsidRPr="00B7093A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. тачка 1) ове уредбе губи право на целокупан износ подстицаја и дужан је да изврши повраћај тих средстава.</w:t>
      </w:r>
    </w:p>
    <w:p w14:paraId="39200DEB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Послодавац који за </w:t>
      </w:r>
      <w:r w:rsidR="004063D9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запослена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новонастањена лица за која остварује подстицаје  искористи право на умањење основице за новонастањена лица у складу са чланом 15в Закона о порезу на доходак грађана и чланом 15а Закона о доприносима за обавезно социјално осигурање губи право на целокупан износ подстицаја за наведена лица и дужан је да изврши повраћај тих средстава. </w:t>
      </w:r>
    </w:p>
    <w:p w14:paraId="1DC2B216" w14:textId="77777777" w:rsidR="00FB3283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47C74" w:rsidRPr="00B7093A">
        <w:rPr>
          <w:rFonts w:ascii="Times New Roman" w:hAnsi="Times New Roman" w:cs="Times New Roman"/>
          <w:sz w:val="24"/>
          <w:szCs w:val="24"/>
          <w:lang w:val="sr-Cyrl-CS"/>
        </w:rPr>
        <w:t>Послодавац који у периоду након 31. децембра 2023. године</w:t>
      </w:r>
      <w:r w:rsidR="00E2187C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смањи број запослених на неодређено време са пуним радним временом губи право на подстицаје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и не може након тога да подноси пријаву за подстицаје</w:t>
      </w:r>
      <w:r w:rsidR="00E2187C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ако </w:t>
      </w:r>
      <w:r w:rsidR="00E2187C" w:rsidRPr="00B7093A">
        <w:rPr>
          <w:rFonts w:ascii="Times New Roman" w:hAnsi="Times New Roman" w:cs="Times New Roman"/>
          <w:sz w:val="24"/>
          <w:szCs w:val="24"/>
          <w:lang w:val="sr-Cyrl-CS"/>
        </w:rPr>
        <w:t>је остварио право на подстицаје по о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>снову пријаве за подстицаје коју</w:t>
      </w:r>
      <w:r w:rsidR="00E2187C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је поднео у години у којој је смањио број запослених на неодређено време са пуним радним временом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дужан</w:t>
      </w:r>
      <w:r w:rsidR="0064243A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је да изврши повраћај пуног износа подстицаја које је примио по основу те пријаве. </w:t>
      </w:r>
      <w:r w:rsidR="00E47C74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136B4EE" w14:textId="77777777" w:rsidR="00777CF5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>Повраћај средстава подстицаја врши се на наменски рачун отворен за ту намену код Управе за трезор са законском затезном каматом обрачунатом почев од дана када је исплаћен подстицај, најкасније у року од пет дана од дана губитка права на подстицаје.</w:t>
      </w:r>
    </w:p>
    <w:p w14:paraId="3AC7FE7B" w14:textId="77777777" w:rsidR="0031312C" w:rsidRPr="00B7093A" w:rsidRDefault="00611F37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надлежно за послове привреде врши проверу испуњености услова за губитак права на подстицаје  по овој уредби, 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послодавцу  доставља 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налог за повраћај средстава у 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>случају да послодавац сам</w:t>
      </w:r>
      <w:r w:rsidR="00777CF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не изврши повраћај на начин прописан овим чланом, и врши принудну наплату у случају губитка права, у роковима за застарелост права на утврђивање и наплату пореза и споредних пореских давања прописаним законом којим се уређује порески поступак и пореска администрација.</w:t>
      </w:r>
    </w:p>
    <w:p w14:paraId="257A7D5E" w14:textId="77777777" w:rsidR="009A1D08" w:rsidRPr="00B7093A" w:rsidRDefault="009A1D08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839F7" w14:textId="77777777" w:rsidR="009A1D08" w:rsidRPr="00B7093A" w:rsidRDefault="009A1D08" w:rsidP="00777C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44A920" w14:textId="77777777" w:rsidR="009A1D08" w:rsidRPr="00B7093A" w:rsidRDefault="009A1D08" w:rsidP="00777CF5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E18F5C9" w14:textId="77777777" w:rsidR="00FD3D17" w:rsidRPr="00B7093A" w:rsidRDefault="004C60BB" w:rsidP="00FD3D17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FD3D1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8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E99EC99" w14:textId="77777777" w:rsidR="009A1D08" w:rsidRPr="00B7093A" w:rsidRDefault="00611F37" w:rsidP="00FC3F6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привреде припрема заједничке извештаје о реализацији ове уредбе</w:t>
      </w:r>
      <w:r w:rsidR="003F3B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садрже списак послодаваца, број новоз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апослених лица, износ исплаћених подстицаја </w:t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>по пос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>лодавцу</w:t>
      </w:r>
      <w:r w:rsidR="00C7687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51155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укупан износ исплаћених подстицаја </w:t>
      </w:r>
      <w:r w:rsidR="00C76871">
        <w:rPr>
          <w:rFonts w:ascii="Times New Roman" w:hAnsi="Times New Roman" w:cs="Times New Roman"/>
          <w:sz w:val="24"/>
          <w:szCs w:val="24"/>
          <w:lang w:val="sr-Cyrl-CS"/>
        </w:rPr>
        <w:t>и доставља их Влади најкасније до 30. априла текуће године.</w:t>
      </w:r>
    </w:p>
    <w:p w14:paraId="3216757C" w14:textId="77777777" w:rsidR="00F15291" w:rsidRPr="00B7093A" w:rsidRDefault="004C60BB" w:rsidP="0086651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F15291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66513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9</w:t>
      </w:r>
      <w:r w:rsidR="00611F37" w:rsidRPr="00B7093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2A5EFF7" w14:textId="77777777" w:rsidR="00122B2B" w:rsidRPr="00B7093A" w:rsidRDefault="00611F37" w:rsidP="009F4D3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9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>ног дана од дана објављивања у „</w:t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>Служ</w:t>
      </w:r>
      <w:r w:rsidRPr="00B7093A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="004C60BB" w:rsidRPr="00B7093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15291" w:rsidRPr="00B70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2F38902" w14:textId="77777777" w:rsidR="009A1D08" w:rsidRPr="00B7093A" w:rsidRDefault="009A1D08" w:rsidP="009F4D3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DBE6FE" w14:textId="77777777" w:rsidR="009A1D08" w:rsidRPr="00B7093A" w:rsidRDefault="009A1D08" w:rsidP="009F4D3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39933E" w14:textId="77777777" w:rsidR="00122B2B" w:rsidRPr="00B7093A" w:rsidRDefault="00122B2B" w:rsidP="00122B2B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B7093A">
        <w:rPr>
          <w:rFonts w:ascii="Times New Roman" w:hAnsi="Times New Roman"/>
          <w:sz w:val="24"/>
          <w:lang w:val="sr-Cyrl-CS"/>
        </w:rPr>
        <w:t xml:space="preserve">05 Број: </w:t>
      </w:r>
      <w:r w:rsidR="00611F37" w:rsidRPr="00B7093A">
        <w:rPr>
          <w:rFonts w:ascii="Times New Roman" w:hAnsi="Times New Roman"/>
          <w:sz w:val="24"/>
          <w:lang w:val="sr-Cyrl-CS"/>
        </w:rPr>
        <w:t>110-4798/2022-1</w:t>
      </w:r>
    </w:p>
    <w:p w14:paraId="69D25364" w14:textId="77777777" w:rsidR="00122B2B" w:rsidRPr="00B7093A" w:rsidRDefault="00122B2B" w:rsidP="00122B2B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B7093A">
        <w:rPr>
          <w:rFonts w:ascii="Times New Roman" w:hAnsi="Times New Roman"/>
          <w:sz w:val="24"/>
          <w:lang w:val="sr-Cyrl-CS"/>
        </w:rPr>
        <w:t xml:space="preserve">У Београду, 16. јуна 2022. године  </w:t>
      </w:r>
    </w:p>
    <w:p w14:paraId="44D60110" w14:textId="77777777" w:rsidR="00122B2B" w:rsidRPr="00B7093A" w:rsidRDefault="00122B2B" w:rsidP="00122B2B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14:paraId="60F3A591" w14:textId="77777777" w:rsidR="00122B2B" w:rsidRPr="00B7093A" w:rsidRDefault="00122B2B" w:rsidP="00122B2B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7E2394F2" w14:textId="77777777" w:rsidR="00122B2B" w:rsidRPr="00B7093A" w:rsidRDefault="00122B2B" w:rsidP="00122B2B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B7093A">
        <w:rPr>
          <w:rFonts w:ascii="Times New Roman" w:hAnsi="Times New Roman"/>
          <w:sz w:val="24"/>
          <w:lang w:val="sr-Cyrl-CS"/>
        </w:rPr>
        <w:t>В  Л  А  Д  А</w:t>
      </w:r>
    </w:p>
    <w:p w14:paraId="36160FFC" w14:textId="77777777" w:rsidR="00122B2B" w:rsidRPr="00B7093A" w:rsidRDefault="00122B2B" w:rsidP="00122B2B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07700AFF" w14:textId="77777777" w:rsidR="00122B2B" w:rsidRPr="00B7093A" w:rsidRDefault="00122B2B" w:rsidP="00122B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  <w:t xml:space="preserve">                  ПРЕДСЕДНИК</w:t>
      </w:r>
    </w:p>
    <w:p w14:paraId="706280F2" w14:textId="77777777" w:rsidR="00122B2B" w:rsidRPr="00B7093A" w:rsidRDefault="00122B2B" w:rsidP="00122B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0DF9B97B" w14:textId="77777777" w:rsidR="00122B2B" w:rsidRPr="00B7093A" w:rsidRDefault="00122B2B" w:rsidP="00122B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B7093A">
        <w:rPr>
          <w:rFonts w:ascii="Times New Roman" w:hAnsi="Times New Roman"/>
          <w:sz w:val="24"/>
          <w:lang w:val="sr-Cyrl-CS"/>
        </w:rPr>
        <w:t xml:space="preserve"> </w:t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</w:r>
      <w:r w:rsidRPr="00B7093A">
        <w:rPr>
          <w:rFonts w:ascii="Times New Roman" w:hAnsi="Times New Roman"/>
          <w:sz w:val="24"/>
          <w:lang w:val="sr-Cyrl-CS"/>
        </w:rPr>
        <w:tab/>
        <w:t xml:space="preserve">                                                                                Ана Брнаби</w:t>
      </w:r>
      <w:bookmarkStart w:id="10" w:name="str_42"/>
      <w:bookmarkEnd w:id="10"/>
      <w:r w:rsidRPr="00B7093A">
        <w:rPr>
          <w:rFonts w:ascii="Times New Roman" w:hAnsi="Times New Roman"/>
          <w:sz w:val="24"/>
          <w:lang w:val="sr-Cyrl-CS"/>
        </w:rPr>
        <w:t>ћ, с.р.</w:t>
      </w:r>
    </w:p>
    <w:p w14:paraId="404D5703" w14:textId="77777777" w:rsidR="00122B2B" w:rsidRPr="00B7093A" w:rsidRDefault="00122B2B" w:rsidP="009F4D3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0FD1D3" w14:textId="77777777" w:rsidR="00122B2B" w:rsidRPr="00B7093A" w:rsidRDefault="00122B2B" w:rsidP="009F4D3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22B2B" w:rsidRPr="00B7093A" w:rsidSect="003230F3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5333" w14:textId="77777777" w:rsidR="00C44367" w:rsidRDefault="00C44367" w:rsidP="003230F3">
      <w:pPr>
        <w:spacing w:after="0" w:line="240" w:lineRule="auto"/>
      </w:pPr>
      <w:r>
        <w:separator/>
      </w:r>
    </w:p>
  </w:endnote>
  <w:endnote w:type="continuationSeparator" w:id="0">
    <w:p w14:paraId="42EC7A8F" w14:textId="77777777" w:rsidR="00C44367" w:rsidRDefault="00C44367" w:rsidP="0032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4139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9D1ED1" w14:textId="77777777" w:rsidR="003230F3" w:rsidRDefault="003230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C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4B3F0B8" w14:textId="77777777" w:rsidR="003230F3" w:rsidRDefault="00323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9372" w14:textId="77777777" w:rsidR="00C44367" w:rsidRDefault="00C44367" w:rsidP="003230F3">
      <w:pPr>
        <w:spacing w:after="0" w:line="240" w:lineRule="auto"/>
      </w:pPr>
      <w:r>
        <w:separator/>
      </w:r>
    </w:p>
  </w:footnote>
  <w:footnote w:type="continuationSeparator" w:id="0">
    <w:p w14:paraId="574C35E4" w14:textId="77777777" w:rsidR="00C44367" w:rsidRDefault="00C44367" w:rsidP="00323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49F"/>
    <w:multiLevelType w:val="hybridMultilevel"/>
    <w:tmpl w:val="5D68C36E"/>
    <w:lvl w:ilvl="0" w:tplc="DA9C1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541"/>
    <w:multiLevelType w:val="hybridMultilevel"/>
    <w:tmpl w:val="66CC1DBC"/>
    <w:lvl w:ilvl="0" w:tplc="9A10E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0974"/>
    <w:multiLevelType w:val="hybridMultilevel"/>
    <w:tmpl w:val="88A0F36E"/>
    <w:lvl w:ilvl="0" w:tplc="E0969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C12"/>
    <w:multiLevelType w:val="hybridMultilevel"/>
    <w:tmpl w:val="9A8EDE38"/>
    <w:lvl w:ilvl="0" w:tplc="89CCF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32A2"/>
    <w:multiLevelType w:val="hybridMultilevel"/>
    <w:tmpl w:val="B31823EA"/>
    <w:lvl w:ilvl="0" w:tplc="39D6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0F9E"/>
    <w:multiLevelType w:val="hybridMultilevel"/>
    <w:tmpl w:val="01603FD0"/>
    <w:lvl w:ilvl="0" w:tplc="FDF65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65DE4"/>
    <w:multiLevelType w:val="hybridMultilevel"/>
    <w:tmpl w:val="4204E352"/>
    <w:lvl w:ilvl="0" w:tplc="4F701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37ACD"/>
    <w:multiLevelType w:val="hybridMultilevel"/>
    <w:tmpl w:val="2A2ADE88"/>
    <w:lvl w:ilvl="0" w:tplc="437AF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F1C91"/>
    <w:multiLevelType w:val="hybridMultilevel"/>
    <w:tmpl w:val="66CC1D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F5B98"/>
    <w:multiLevelType w:val="hybridMultilevel"/>
    <w:tmpl w:val="66CC1D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23F9C"/>
    <w:multiLevelType w:val="hybridMultilevel"/>
    <w:tmpl w:val="B31823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A6714"/>
    <w:multiLevelType w:val="hybridMultilevel"/>
    <w:tmpl w:val="7164819A"/>
    <w:lvl w:ilvl="0" w:tplc="86608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A1C85"/>
    <w:multiLevelType w:val="hybridMultilevel"/>
    <w:tmpl w:val="0136B802"/>
    <w:lvl w:ilvl="0" w:tplc="36163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92499"/>
    <w:multiLevelType w:val="hybridMultilevel"/>
    <w:tmpl w:val="152C8316"/>
    <w:lvl w:ilvl="0" w:tplc="12E42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6156">
    <w:abstractNumId w:val="4"/>
  </w:num>
  <w:num w:numId="2" w16cid:durableId="2034333607">
    <w:abstractNumId w:val="2"/>
  </w:num>
  <w:num w:numId="3" w16cid:durableId="103578483">
    <w:abstractNumId w:val="1"/>
  </w:num>
  <w:num w:numId="4" w16cid:durableId="1837720654">
    <w:abstractNumId w:val="11"/>
  </w:num>
  <w:num w:numId="5" w16cid:durableId="579102888">
    <w:abstractNumId w:val="0"/>
  </w:num>
  <w:num w:numId="6" w16cid:durableId="410347407">
    <w:abstractNumId w:val="12"/>
  </w:num>
  <w:num w:numId="7" w16cid:durableId="69549587">
    <w:abstractNumId w:val="13"/>
  </w:num>
  <w:num w:numId="8" w16cid:durableId="493572604">
    <w:abstractNumId w:val="6"/>
  </w:num>
  <w:num w:numId="9" w16cid:durableId="605887485">
    <w:abstractNumId w:val="3"/>
  </w:num>
  <w:num w:numId="10" w16cid:durableId="8023842">
    <w:abstractNumId w:val="5"/>
  </w:num>
  <w:num w:numId="11" w16cid:durableId="1647081067">
    <w:abstractNumId w:val="7"/>
  </w:num>
  <w:num w:numId="12" w16cid:durableId="1332755760">
    <w:abstractNumId w:val="8"/>
  </w:num>
  <w:num w:numId="13" w16cid:durableId="162014849">
    <w:abstractNumId w:val="10"/>
  </w:num>
  <w:num w:numId="14" w16cid:durableId="723872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C0"/>
    <w:rsid w:val="00032B27"/>
    <w:rsid w:val="0004470B"/>
    <w:rsid w:val="00050B48"/>
    <w:rsid w:val="00051BEB"/>
    <w:rsid w:val="000646CB"/>
    <w:rsid w:val="000724D7"/>
    <w:rsid w:val="000742D5"/>
    <w:rsid w:val="00074CC4"/>
    <w:rsid w:val="000C0F06"/>
    <w:rsid w:val="000C3B4A"/>
    <w:rsid w:val="000C76FB"/>
    <w:rsid w:val="000F531E"/>
    <w:rsid w:val="00113335"/>
    <w:rsid w:val="0012214B"/>
    <w:rsid w:val="00122B2B"/>
    <w:rsid w:val="00124FEE"/>
    <w:rsid w:val="00125507"/>
    <w:rsid w:val="00133D57"/>
    <w:rsid w:val="00147070"/>
    <w:rsid w:val="00150DFD"/>
    <w:rsid w:val="00162A5B"/>
    <w:rsid w:val="00163217"/>
    <w:rsid w:val="00167104"/>
    <w:rsid w:val="001759C4"/>
    <w:rsid w:val="00177DE3"/>
    <w:rsid w:val="00183E3C"/>
    <w:rsid w:val="0018433E"/>
    <w:rsid w:val="00185875"/>
    <w:rsid w:val="00193859"/>
    <w:rsid w:val="00196CF8"/>
    <w:rsid w:val="001A1CF4"/>
    <w:rsid w:val="001B74C6"/>
    <w:rsid w:val="001B7C4B"/>
    <w:rsid w:val="001D56F9"/>
    <w:rsid w:val="001F61F3"/>
    <w:rsid w:val="00203867"/>
    <w:rsid w:val="0020415B"/>
    <w:rsid w:val="00207E26"/>
    <w:rsid w:val="00211B7E"/>
    <w:rsid w:val="00217BA4"/>
    <w:rsid w:val="002206AB"/>
    <w:rsid w:val="002267F3"/>
    <w:rsid w:val="0024238D"/>
    <w:rsid w:val="0024603F"/>
    <w:rsid w:val="00250384"/>
    <w:rsid w:val="002557EF"/>
    <w:rsid w:val="002570D9"/>
    <w:rsid w:val="002577B3"/>
    <w:rsid w:val="00261ACF"/>
    <w:rsid w:val="00263C79"/>
    <w:rsid w:val="0026496C"/>
    <w:rsid w:val="002836D0"/>
    <w:rsid w:val="00293354"/>
    <w:rsid w:val="002A1926"/>
    <w:rsid w:val="002B1C79"/>
    <w:rsid w:val="002B6FD2"/>
    <w:rsid w:val="002D0115"/>
    <w:rsid w:val="002D1D3D"/>
    <w:rsid w:val="002D1EDB"/>
    <w:rsid w:val="002F0E2F"/>
    <w:rsid w:val="002F5CC7"/>
    <w:rsid w:val="0030033A"/>
    <w:rsid w:val="00301897"/>
    <w:rsid w:val="0031312C"/>
    <w:rsid w:val="00320000"/>
    <w:rsid w:val="003230F3"/>
    <w:rsid w:val="003429D2"/>
    <w:rsid w:val="00345672"/>
    <w:rsid w:val="00356870"/>
    <w:rsid w:val="00364A7C"/>
    <w:rsid w:val="003737EA"/>
    <w:rsid w:val="00375BC0"/>
    <w:rsid w:val="00382E04"/>
    <w:rsid w:val="003A107B"/>
    <w:rsid w:val="003D11C9"/>
    <w:rsid w:val="003D5232"/>
    <w:rsid w:val="003E2DEC"/>
    <w:rsid w:val="003E6732"/>
    <w:rsid w:val="003E6EA6"/>
    <w:rsid w:val="003F3B1E"/>
    <w:rsid w:val="003F669D"/>
    <w:rsid w:val="003F6B85"/>
    <w:rsid w:val="003F6DBA"/>
    <w:rsid w:val="004063D9"/>
    <w:rsid w:val="004109C1"/>
    <w:rsid w:val="004115FA"/>
    <w:rsid w:val="00420AD6"/>
    <w:rsid w:val="00421917"/>
    <w:rsid w:val="00423800"/>
    <w:rsid w:val="00430A77"/>
    <w:rsid w:val="00433E30"/>
    <w:rsid w:val="0043676C"/>
    <w:rsid w:val="00447BD3"/>
    <w:rsid w:val="004500F9"/>
    <w:rsid w:val="00453CA9"/>
    <w:rsid w:val="00457FE7"/>
    <w:rsid w:val="004620D6"/>
    <w:rsid w:val="00481E93"/>
    <w:rsid w:val="004839CE"/>
    <w:rsid w:val="00485450"/>
    <w:rsid w:val="00487DF1"/>
    <w:rsid w:val="00495D47"/>
    <w:rsid w:val="004A2245"/>
    <w:rsid w:val="004B3745"/>
    <w:rsid w:val="004C1C04"/>
    <w:rsid w:val="004C60BB"/>
    <w:rsid w:val="004E005B"/>
    <w:rsid w:val="004E31DD"/>
    <w:rsid w:val="005111C3"/>
    <w:rsid w:val="00513284"/>
    <w:rsid w:val="005205A6"/>
    <w:rsid w:val="0054708F"/>
    <w:rsid w:val="0055088A"/>
    <w:rsid w:val="0055091E"/>
    <w:rsid w:val="0055166B"/>
    <w:rsid w:val="005563BA"/>
    <w:rsid w:val="00566AB8"/>
    <w:rsid w:val="00571ABD"/>
    <w:rsid w:val="0058619A"/>
    <w:rsid w:val="00586D96"/>
    <w:rsid w:val="005929DA"/>
    <w:rsid w:val="00594C69"/>
    <w:rsid w:val="00596ED5"/>
    <w:rsid w:val="005A7EEA"/>
    <w:rsid w:val="005B5081"/>
    <w:rsid w:val="005C12DE"/>
    <w:rsid w:val="005D4042"/>
    <w:rsid w:val="005F2452"/>
    <w:rsid w:val="005F6022"/>
    <w:rsid w:val="00611F37"/>
    <w:rsid w:val="006221EB"/>
    <w:rsid w:val="00625362"/>
    <w:rsid w:val="0064243A"/>
    <w:rsid w:val="00644309"/>
    <w:rsid w:val="006443E4"/>
    <w:rsid w:val="00646E11"/>
    <w:rsid w:val="00697E4F"/>
    <w:rsid w:val="006A2D53"/>
    <w:rsid w:val="006B4A5A"/>
    <w:rsid w:val="006B7E04"/>
    <w:rsid w:val="006C7E1B"/>
    <w:rsid w:val="006D1838"/>
    <w:rsid w:val="006D473D"/>
    <w:rsid w:val="006E41FB"/>
    <w:rsid w:val="006E48B7"/>
    <w:rsid w:val="006F39A3"/>
    <w:rsid w:val="006F48E3"/>
    <w:rsid w:val="006F66A4"/>
    <w:rsid w:val="006F7C53"/>
    <w:rsid w:val="00721DEA"/>
    <w:rsid w:val="007314EB"/>
    <w:rsid w:val="00731E9E"/>
    <w:rsid w:val="00742FDC"/>
    <w:rsid w:val="00747A71"/>
    <w:rsid w:val="007510EC"/>
    <w:rsid w:val="00777CF5"/>
    <w:rsid w:val="007833CA"/>
    <w:rsid w:val="0078506F"/>
    <w:rsid w:val="00786485"/>
    <w:rsid w:val="007962A0"/>
    <w:rsid w:val="00796BC6"/>
    <w:rsid w:val="00797C9D"/>
    <w:rsid w:val="007A0C33"/>
    <w:rsid w:val="007A67F4"/>
    <w:rsid w:val="007A783C"/>
    <w:rsid w:val="007C1E73"/>
    <w:rsid w:val="007C746D"/>
    <w:rsid w:val="007E31CF"/>
    <w:rsid w:val="007E3A4A"/>
    <w:rsid w:val="007E4B3A"/>
    <w:rsid w:val="007F5704"/>
    <w:rsid w:val="007F75A7"/>
    <w:rsid w:val="007F799F"/>
    <w:rsid w:val="008007E3"/>
    <w:rsid w:val="0081064C"/>
    <w:rsid w:val="00821981"/>
    <w:rsid w:val="00823AFC"/>
    <w:rsid w:val="00827864"/>
    <w:rsid w:val="00840058"/>
    <w:rsid w:val="00843B2A"/>
    <w:rsid w:val="00846D68"/>
    <w:rsid w:val="00850CBE"/>
    <w:rsid w:val="00857EC1"/>
    <w:rsid w:val="008610E8"/>
    <w:rsid w:val="008618F0"/>
    <w:rsid w:val="008655B0"/>
    <w:rsid w:val="00866513"/>
    <w:rsid w:val="00876013"/>
    <w:rsid w:val="00882BC3"/>
    <w:rsid w:val="00893B67"/>
    <w:rsid w:val="008D299B"/>
    <w:rsid w:val="008E0EA0"/>
    <w:rsid w:val="008F1418"/>
    <w:rsid w:val="008F5991"/>
    <w:rsid w:val="00905D92"/>
    <w:rsid w:val="00917F64"/>
    <w:rsid w:val="00920EF5"/>
    <w:rsid w:val="009257ED"/>
    <w:rsid w:val="00933816"/>
    <w:rsid w:val="009367F5"/>
    <w:rsid w:val="009414F1"/>
    <w:rsid w:val="00951B56"/>
    <w:rsid w:val="00975FF4"/>
    <w:rsid w:val="00980B2E"/>
    <w:rsid w:val="009865E0"/>
    <w:rsid w:val="009A1D08"/>
    <w:rsid w:val="009A2F49"/>
    <w:rsid w:val="009C2B7C"/>
    <w:rsid w:val="009D2EB7"/>
    <w:rsid w:val="009F46CC"/>
    <w:rsid w:val="009F4D3C"/>
    <w:rsid w:val="00A04F07"/>
    <w:rsid w:val="00A16063"/>
    <w:rsid w:val="00A215DC"/>
    <w:rsid w:val="00A35521"/>
    <w:rsid w:val="00A52417"/>
    <w:rsid w:val="00A65F92"/>
    <w:rsid w:val="00A81B04"/>
    <w:rsid w:val="00A8608F"/>
    <w:rsid w:val="00A86B30"/>
    <w:rsid w:val="00AA0694"/>
    <w:rsid w:val="00AA1A63"/>
    <w:rsid w:val="00AA1C6F"/>
    <w:rsid w:val="00AB35CC"/>
    <w:rsid w:val="00AB3B56"/>
    <w:rsid w:val="00AD1270"/>
    <w:rsid w:val="00AD2046"/>
    <w:rsid w:val="00AD26B3"/>
    <w:rsid w:val="00AD7276"/>
    <w:rsid w:val="00B024C2"/>
    <w:rsid w:val="00B07E3C"/>
    <w:rsid w:val="00B22C91"/>
    <w:rsid w:val="00B25B6A"/>
    <w:rsid w:val="00B32B8E"/>
    <w:rsid w:val="00B33CA5"/>
    <w:rsid w:val="00B34E8B"/>
    <w:rsid w:val="00B61D78"/>
    <w:rsid w:val="00B62D3D"/>
    <w:rsid w:val="00B63403"/>
    <w:rsid w:val="00B7093A"/>
    <w:rsid w:val="00B7503C"/>
    <w:rsid w:val="00B9713D"/>
    <w:rsid w:val="00BA5D7D"/>
    <w:rsid w:val="00BB13D9"/>
    <w:rsid w:val="00BC2489"/>
    <w:rsid w:val="00BC568B"/>
    <w:rsid w:val="00C109E2"/>
    <w:rsid w:val="00C33185"/>
    <w:rsid w:val="00C44367"/>
    <w:rsid w:val="00C47107"/>
    <w:rsid w:val="00C55118"/>
    <w:rsid w:val="00C56F90"/>
    <w:rsid w:val="00C66396"/>
    <w:rsid w:val="00C749CD"/>
    <w:rsid w:val="00C76871"/>
    <w:rsid w:val="00C771B6"/>
    <w:rsid w:val="00C901E3"/>
    <w:rsid w:val="00CB2DBF"/>
    <w:rsid w:val="00CB5D23"/>
    <w:rsid w:val="00CC03BC"/>
    <w:rsid w:val="00CC0FBD"/>
    <w:rsid w:val="00CD1E4E"/>
    <w:rsid w:val="00CD62AC"/>
    <w:rsid w:val="00CE192A"/>
    <w:rsid w:val="00CE6134"/>
    <w:rsid w:val="00CF3819"/>
    <w:rsid w:val="00D07132"/>
    <w:rsid w:val="00D07FF7"/>
    <w:rsid w:val="00D162BA"/>
    <w:rsid w:val="00D44BE5"/>
    <w:rsid w:val="00D51155"/>
    <w:rsid w:val="00D77049"/>
    <w:rsid w:val="00D77495"/>
    <w:rsid w:val="00D904E1"/>
    <w:rsid w:val="00DA50DD"/>
    <w:rsid w:val="00DA5D1B"/>
    <w:rsid w:val="00DA5F14"/>
    <w:rsid w:val="00DB3CE7"/>
    <w:rsid w:val="00DB4754"/>
    <w:rsid w:val="00DE4571"/>
    <w:rsid w:val="00E214F4"/>
    <w:rsid w:val="00E2187C"/>
    <w:rsid w:val="00E24BA3"/>
    <w:rsid w:val="00E373D8"/>
    <w:rsid w:val="00E45A10"/>
    <w:rsid w:val="00E47C74"/>
    <w:rsid w:val="00E50266"/>
    <w:rsid w:val="00E606F1"/>
    <w:rsid w:val="00E732F3"/>
    <w:rsid w:val="00E83847"/>
    <w:rsid w:val="00E84926"/>
    <w:rsid w:val="00E8685C"/>
    <w:rsid w:val="00EB3228"/>
    <w:rsid w:val="00ED3F24"/>
    <w:rsid w:val="00ED4DE2"/>
    <w:rsid w:val="00EE6C89"/>
    <w:rsid w:val="00EF0869"/>
    <w:rsid w:val="00EF3766"/>
    <w:rsid w:val="00F03F88"/>
    <w:rsid w:val="00F050F8"/>
    <w:rsid w:val="00F05DB0"/>
    <w:rsid w:val="00F15291"/>
    <w:rsid w:val="00F2008A"/>
    <w:rsid w:val="00F24D48"/>
    <w:rsid w:val="00F40953"/>
    <w:rsid w:val="00F42F44"/>
    <w:rsid w:val="00F46A1A"/>
    <w:rsid w:val="00F470C7"/>
    <w:rsid w:val="00F56232"/>
    <w:rsid w:val="00F66A58"/>
    <w:rsid w:val="00FA261B"/>
    <w:rsid w:val="00FA3120"/>
    <w:rsid w:val="00FA732E"/>
    <w:rsid w:val="00FB0C5E"/>
    <w:rsid w:val="00FB3283"/>
    <w:rsid w:val="00FB53C2"/>
    <w:rsid w:val="00FC0726"/>
    <w:rsid w:val="00FC2764"/>
    <w:rsid w:val="00FC3082"/>
    <w:rsid w:val="00FC3F67"/>
    <w:rsid w:val="00FD3D17"/>
    <w:rsid w:val="00FD4FFD"/>
    <w:rsid w:val="00FF0F5C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013E0"/>
  <w15:chartTrackingRefBased/>
  <w15:docId w15:val="{F9A1DB88-9D2C-4378-90D9-1D4E5CF3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375BC0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375BC0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375BC0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375BC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375BC0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prored">
    <w:name w:val="normalprored"/>
    <w:basedOn w:val="Normal"/>
    <w:rsid w:val="00375BC0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wyq050---odeljak">
    <w:name w:val="wyq050---odeljak"/>
    <w:basedOn w:val="Normal"/>
    <w:rsid w:val="00375BC0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wyq060---pododeljak">
    <w:name w:val="wyq060---pododeljak"/>
    <w:basedOn w:val="Normal"/>
    <w:rsid w:val="00375BC0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character" w:styleId="CommentReference">
    <w:name w:val="annotation reference"/>
    <w:basedOn w:val="DefaultParagraphFont"/>
    <w:uiPriority w:val="99"/>
    <w:semiHidden/>
    <w:unhideWhenUsed/>
    <w:rsid w:val="00C331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31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31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1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1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70D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1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CF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2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0F3"/>
  </w:style>
  <w:style w:type="paragraph" w:styleId="Footer">
    <w:name w:val="footer"/>
    <w:basedOn w:val="Normal"/>
    <w:link w:val="FooterChar"/>
    <w:uiPriority w:val="99"/>
    <w:unhideWhenUsed/>
    <w:rsid w:val="0032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0F3"/>
  </w:style>
  <w:style w:type="paragraph" w:customStyle="1" w:styleId="rvps1">
    <w:name w:val="rvps1"/>
    <w:basedOn w:val="Normal"/>
    <w:rsid w:val="00A1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A16063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43BA9-1042-4FE7-ADA1-A35F120B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Mraković</dc:creator>
  <cp:keywords/>
  <dc:description/>
  <cp:lastModifiedBy>Ivana Vojinović</cp:lastModifiedBy>
  <cp:revision>2</cp:revision>
  <cp:lastPrinted>2022-06-16T12:52:00Z</cp:lastPrinted>
  <dcterms:created xsi:type="dcterms:W3CDTF">2022-06-17T06:30:00Z</dcterms:created>
  <dcterms:modified xsi:type="dcterms:W3CDTF">2022-06-17T06:30:00Z</dcterms:modified>
</cp:coreProperties>
</file>