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834" w:rsidRPr="002C5C2A" w:rsidRDefault="00DA4834" w:rsidP="00DA483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bCs/>
          <w:sz w:val="24"/>
          <w:szCs w:val="24"/>
          <w:lang w:val="sr-Cyrl-CS"/>
        </w:rPr>
        <w:t>ПРОГРАМ</w:t>
      </w:r>
    </w:p>
    <w:p w:rsidR="00DA4834" w:rsidRPr="002C5C2A" w:rsidRDefault="00DA4834" w:rsidP="00DA4834">
      <w:pPr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ПОДСТИЦАЊА РЕГИОНАЛНОГ И ЛОКАЛНОГ РАЗВОЈА </w:t>
      </w:r>
      <w:r w:rsidRPr="002C5C2A">
        <w:rPr>
          <w:rFonts w:ascii="Times New Roman" w:eastAsia="Times New Roman" w:hAnsi="Times New Roman"/>
          <w:bCs/>
          <w:caps/>
          <w:sz w:val="24"/>
          <w:szCs w:val="24"/>
          <w:lang w:val="sr-Cyrl-CS"/>
        </w:rPr>
        <w:t xml:space="preserve">у 2022. години </w:t>
      </w:r>
    </w:p>
    <w:p w:rsidR="00DA4834" w:rsidRPr="002C5C2A" w:rsidRDefault="00DA4834" w:rsidP="00DA483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</w:p>
    <w:p w:rsidR="00DA4834" w:rsidRPr="002C5C2A" w:rsidRDefault="00DA4834" w:rsidP="00DA483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bookmarkStart w:id="0" w:name="str_2"/>
      <w:bookmarkEnd w:id="0"/>
      <w:r w:rsidRPr="002C5C2A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1. УВОДНИ ДЕО </w:t>
      </w:r>
    </w:p>
    <w:p w:rsidR="00DA4834" w:rsidRPr="002C5C2A" w:rsidRDefault="00DA4834" w:rsidP="00DA48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hAnsi="Times New Roman"/>
          <w:sz w:val="24"/>
          <w:szCs w:val="24"/>
          <w:lang w:val="sr-Cyrl-CS"/>
        </w:rPr>
        <w:t xml:space="preserve">Законом о буџету Републике Србије за 2022. годину („Службени гласник РС” </w:t>
      </w:r>
      <w:proofErr w:type="spellStart"/>
      <w:r w:rsidRPr="002C5C2A">
        <w:rPr>
          <w:rFonts w:ascii="Times New Roman" w:hAnsi="Times New Roman"/>
          <w:sz w:val="24"/>
          <w:szCs w:val="24"/>
          <w:lang w:val="sr-Cyrl-CS"/>
        </w:rPr>
        <w:t>брoj</w:t>
      </w:r>
      <w:proofErr w:type="spellEnd"/>
      <w:r w:rsidRPr="002C5C2A">
        <w:rPr>
          <w:rFonts w:ascii="Times New Roman" w:hAnsi="Times New Roman"/>
          <w:sz w:val="24"/>
          <w:szCs w:val="24"/>
          <w:lang w:val="sr-Cyrl-CS"/>
        </w:rPr>
        <w:t xml:space="preserve"> 110/21)</w:t>
      </w: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у члану 8. </w:t>
      </w:r>
      <w:r w:rsidRPr="002C5C2A">
        <w:rPr>
          <w:rFonts w:ascii="Times New Roman" w:hAnsi="Times New Roman"/>
          <w:sz w:val="24"/>
          <w:szCs w:val="24"/>
          <w:lang w:val="sr-Cyrl-CS"/>
        </w:rPr>
        <w:t xml:space="preserve">у оквиру Раздела 21 - Министарство привреде, Програм 1505 - Регионални развој, функција 474 - Вишенаменски развојни пројекти, Програмска активност/пројекат 0004 - Подстицање равномерног регионалног развоја на економској класификацији </w:t>
      </w: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463 - Трансфери осталим нивоима власти, за реализацију Програма подстицања регионалног и локалног развоја (у даљем тексту: Програм) обезбеђена су средства у износу од 20.000.000,00 динара. 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Наведена средства предвиђена су за меру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суфинансирања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годишње чланарине јединица локалних самоуправа за рад и пословање акредитованих регионалних развојних агенција (у даљем тексту: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). 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Програм спроводи Министарство привреде (у даљем тексту: Министарство) у сарадњи са Развојном агенцијом Србије (у даљем тексту: Развојна агенција). </w:t>
      </w:r>
    </w:p>
    <w:p w:rsidR="00DA4834" w:rsidRPr="002C5C2A" w:rsidRDefault="00DA4834" w:rsidP="00DA483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bookmarkStart w:id="1" w:name="str_3"/>
      <w:bookmarkEnd w:id="1"/>
    </w:p>
    <w:p w:rsidR="00DA4834" w:rsidRPr="002C5C2A" w:rsidRDefault="00DA4834" w:rsidP="00DA4834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2. ЦИЉ И МЕРА ПРОГРАМА </w:t>
      </w:r>
    </w:p>
    <w:p w:rsidR="00DA4834" w:rsidRPr="002C5C2A" w:rsidRDefault="00DA4834" w:rsidP="00DA48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Циљ Програма је подршка регионалном и локалном развоју кроз повезивање субјеката регионалног развоја на националном, регионалном и локалном нивоу.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Мера Програма је суфинансирање годишње чланарине јединица локалних самоуправа за рад и пословање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DA4834" w:rsidRPr="002C5C2A" w:rsidRDefault="00DA4834" w:rsidP="00DA4834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bookmarkStart w:id="2" w:name="str_4"/>
      <w:bookmarkEnd w:id="2"/>
    </w:p>
    <w:p w:rsidR="00DA4834" w:rsidRPr="002C5C2A" w:rsidRDefault="00DA4834" w:rsidP="00DA48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2C5C2A">
        <w:rPr>
          <w:rFonts w:ascii="Times New Roman" w:hAnsi="Times New Roman"/>
          <w:sz w:val="24"/>
          <w:szCs w:val="24"/>
          <w:lang w:val="sr-Cyrl-CS"/>
        </w:rPr>
        <w:t>3. КОРИСНИЦИ СРЕДСТАВА</w:t>
      </w:r>
    </w:p>
    <w:p w:rsidR="00DA4834" w:rsidRPr="002C5C2A" w:rsidRDefault="00DA4834" w:rsidP="00DA4834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Право на подношење захтева имају јединице локалне самоуправе које су разврстане у трећу и четврту групу развијености односно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девастирана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подручја и јединице локалне самоуправе из Региона Косова и Метохије, а које су уплатиле </w:t>
      </w:r>
      <w:r w:rsidRPr="002C5C2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годишњу</w:t>
      </w: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чланарину за рад и пословање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У погледу степена развијености јединице локалне самоуправе примењује се важећа јединствена листа развијености региона и јединице локалне самоуправе у моменту подношења захтева.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DA4834" w:rsidRPr="002C5C2A" w:rsidRDefault="00DA4834" w:rsidP="00DA48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2C5C2A">
        <w:rPr>
          <w:rFonts w:ascii="Times New Roman" w:hAnsi="Times New Roman"/>
          <w:sz w:val="24"/>
          <w:szCs w:val="24"/>
          <w:lang w:val="sr-Cyrl-CS"/>
        </w:rPr>
        <w:t>4. НАМЕНА СРЕДСТАВА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Суфинансирање чланарине врши се у зависности од степена развијености јединице локалне самоуправе, а у складу са Уредбом 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</w:t>
      </w:r>
      <w:r w:rsidRPr="002C5C2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(„Службени  гласник РС”, </w:t>
      </w:r>
      <w:r w:rsidRPr="002C5C2A">
        <w:rPr>
          <w:rFonts w:ascii="Times New Roman" w:eastAsia="Times New Roman" w:hAnsi="Times New Roman"/>
          <w:iCs/>
          <w:sz w:val="24"/>
          <w:szCs w:val="24"/>
          <w:lang w:val="sr-Cyrl-CS"/>
        </w:rPr>
        <w:t>бр. 74/10, 4/12, 44/18 – др. закон и 69/19 - у даљем тексту: Уредба</w:t>
      </w:r>
      <w:r w:rsidRPr="002C5C2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), </w:t>
      </w: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и то на следећи начин: 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1) у износу од 25% годишње чланарине за јединице локалне самоуправе разврстане у трећу групу по степену развијености; 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2) у износу од 50% годишње чланарине за јединице локалне самоуправе разврстане у четврту групу по степену развијености;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3) у износу од 75% годишње чланарине за јединице локалне самоуправе разврстане у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девастирана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подручја</w:t>
      </w:r>
      <w:r w:rsidRPr="002C5C2A">
        <w:rPr>
          <w:rFonts w:ascii="Times New Roman" w:eastAsia="Times New Roman" w:hAnsi="Times New Roman"/>
          <w:b/>
          <w:color w:val="FF0000"/>
          <w:sz w:val="24"/>
          <w:szCs w:val="24"/>
          <w:lang w:val="sr-Cyrl-CS"/>
        </w:rPr>
        <w:t xml:space="preserve"> </w:t>
      </w:r>
      <w:r w:rsidRPr="002C5C2A">
        <w:rPr>
          <w:rFonts w:ascii="Times New Roman" w:hAnsi="Times New Roman"/>
          <w:sz w:val="24"/>
          <w:szCs w:val="24"/>
          <w:lang w:val="sr-Cyrl-CS"/>
        </w:rPr>
        <w:t>и за јединице локалне самоуправе из Региона Косова и Метохије.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C5C2A">
        <w:rPr>
          <w:rFonts w:ascii="Times New Roman" w:hAnsi="Times New Roman"/>
          <w:sz w:val="24"/>
          <w:szCs w:val="24"/>
          <w:lang w:val="sr-Cyrl-CS"/>
        </w:rPr>
        <w:t xml:space="preserve">Учешће у </w:t>
      </w:r>
      <w:proofErr w:type="spellStart"/>
      <w:r w:rsidRPr="002C5C2A">
        <w:rPr>
          <w:rFonts w:ascii="Times New Roman" w:hAnsi="Times New Roman"/>
          <w:sz w:val="24"/>
          <w:szCs w:val="24"/>
          <w:lang w:val="sr-Cyrl-CS"/>
        </w:rPr>
        <w:t>суфинансирању</w:t>
      </w:r>
      <w:proofErr w:type="spellEnd"/>
      <w:r w:rsidRPr="002C5C2A">
        <w:rPr>
          <w:rFonts w:ascii="Times New Roman" w:hAnsi="Times New Roman"/>
          <w:sz w:val="24"/>
          <w:szCs w:val="24"/>
          <w:lang w:val="sr-Cyrl-CS"/>
        </w:rPr>
        <w:t xml:space="preserve"> Министарство одређује у односу на износ уплаћене чланарине за рад и пословање </w:t>
      </w:r>
      <w:proofErr w:type="spellStart"/>
      <w:r w:rsidRPr="002C5C2A">
        <w:rPr>
          <w:rFonts w:ascii="Times New Roman" w:hAnsi="Times New Roman"/>
          <w:sz w:val="24"/>
          <w:szCs w:val="24"/>
          <w:lang w:val="sr-Cyrl-CS"/>
        </w:rPr>
        <w:t>AРРА</w:t>
      </w:r>
      <w:proofErr w:type="spellEnd"/>
      <w:r w:rsidRPr="002C5C2A">
        <w:rPr>
          <w:rFonts w:ascii="Times New Roman" w:hAnsi="Times New Roman"/>
          <w:sz w:val="24"/>
          <w:szCs w:val="24"/>
          <w:lang w:val="sr-Cyrl-CS"/>
        </w:rPr>
        <w:t>.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C5C2A">
        <w:rPr>
          <w:rFonts w:ascii="Times New Roman" w:hAnsi="Times New Roman"/>
          <w:sz w:val="24"/>
          <w:szCs w:val="24"/>
          <w:lang w:val="sr-Cyrl-CS"/>
        </w:rPr>
        <w:lastRenderedPageBreak/>
        <w:t xml:space="preserve"> Уколико је износ уплаћене чланарине за рад и пословање </w:t>
      </w:r>
      <w:proofErr w:type="spellStart"/>
      <w:r w:rsidRPr="002C5C2A">
        <w:rPr>
          <w:rFonts w:ascii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hAnsi="Times New Roman"/>
          <w:sz w:val="24"/>
          <w:szCs w:val="24"/>
          <w:lang w:val="sr-Cyrl-CS"/>
        </w:rPr>
        <w:t xml:space="preserve"> већи од минималног износа утврђеног у члану 3. тачка 4) Уредбе, учешће у </w:t>
      </w:r>
      <w:proofErr w:type="spellStart"/>
      <w:r w:rsidRPr="002C5C2A">
        <w:rPr>
          <w:rFonts w:ascii="Times New Roman" w:hAnsi="Times New Roman"/>
          <w:sz w:val="24"/>
          <w:szCs w:val="24"/>
          <w:lang w:val="sr-Cyrl-CS"/>
        </w:rPr>
        <w:t>суфинансирању</w:t>
      </w:r>
      <w:proofErr w:type="spellEnd"/>
      <w:r w:rsidRPr="002C5C2A">
        <w:rPr>
          <w:rFonts w:ascii="Times New Roman" w:hAnsi="Times New Roman"/>
          <w:sz w:val="24"/>
          <w:szCs w:val="24"/>
          <w:lang w:val="sr-Cyrl-CS"/>
        </w:rPr>
        <w:t xml:space="preserve"> одређује се у односу на минимални износ.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C5C2A">
        <w:rPr>
          <w:rFonts w:ascii="Times New Roman" w:hAnsi="Times New Roman"/>
          <w:sz w:val="24"/>
          <w:szCs w:val="24"/>
          <w:lang w:val="sr-Cyrl-CS"/>
        </w:rPr>
        <w:t>Суфинансирање чланарине јединица локалне самоуправе из Региона Косова и Метохије неће се вршити уколико је већ обезбеђена из буџета Републике Србије.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C5C2A">
        <w:rPr>
          <w:rFonts w:ascii="Times New Roman" w:hAnsi="Times New Roman"/>
          <w:sz w:val="24"/>
          <w:szCs w:val="24"/>
          <w:lang w:val="sr-Cyrl-CS"/>
        </w:rPr>
        <w:t xml:space="preserve">Уколико је јединица локалне самоуправе оснивач више акредитованих регионалних развојних агенција може се суфинансирати чланарина само за једну акредитовану регионалну развојну агенцију. </w:t>
      </w:r>
    </w:p>
    <w:p w:rsidR="00DA4834" w:rsidRPr="002C5C2A" w:rsidRDefault="00DA4834" w:rsidP="00DA4834">
      <w:pPr>
        <w:spacing w:before="120" w:after="0" w:line="240" w:lineRule="auto"/>
        <w:ind w:firstLine="708"/>
        <w:jc w:val="both"/>
        <w:rPr>
          <w:rFonts w:ascii="Times New Roman" w:eastAsia="Times New Roman" w:hAnsi="Times New Roman"/>
          <w:strike/>
          <w:color w:val="FF0000"/>
          <w:sz w:val="24"/>
          <w:szCs w:val="24"/>
          <w:lang w:val="sr-Cyrl-CS"/>
        </w:rPr>
      </w:pPr>
      <w:r w:rsidRPr="002C5C2A">
        <w:rPr>
          <w:rFonts w:ascii="Times New Roman" w:hAnsi="Times New Roman"/>
          <w:strike/>
          <w:sz w:val="24"/>
          <w:szCs w:val="24"/>
          <w:lang w:val="sr-Cyrl-CS"/>
        </w:rPr>
        <w:t xml:space="preserve"> </w:t>
      </w:r>
    </w:p>
    <w:p w:rsidR="00DA4834" w:rsidRPr="002C5C2A" w:rsidRDefault="00DA4834" w:rsidP="00DA48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5.  ПОДНОШЕЊЕ ЗАХТЕВА И </w:t>
      </w:r>
      <w:r w:rsidRPr="002C5C2A">
        <w:rPr>
          <w:rFonts w:ascii="Times New Roman" w:eastAsia="Times New Roman" w:hAnsi="Times New Roman"/>
          <w:caps/>
          <w:sz w:val="24"/>
          <w:szCs w:val="24"/>
          <w:lang w:val="sr-Cyrl-CS"/>
        </w:rPr>
        <w:t>Неопходна документација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Попуњен образац захтева који припрема Развојна агенција са неопходном документацијом јединице локалне самоуправе подносе Развојној агенцији (непосредно, препорученом поштом или преко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), у два примерка, најкасније до 5. октобра 2022. године. Неблаговремени захтеви неће бити разматрани. 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Уз захтев за суфинансирање годишње чланарине, јединица локалне самоуправе дужна је да достави: </w:t>
      </w:r>
    </w:p>
    <w:p w:rsidR="00DA4834" w:rsidRPr="002C5C2A" w:rsidRDefault="00DA4834" w:rsidP="00DA4834">
      <w:pPr>
        <w:pStyle w:val="ListParagraph"/>
        <w:numPr>
          <w:ilvl w:val="0"/>
          <w:numId w:val="1"/>
        </w:numPr>
        <w:tabs>
          <w:tab w:val="left" w:pos="0"/>
          <w:tab w:val="left" w:pos="63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важећи уговор о чланарини закључен између јединице локалне самоуправе и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; </w:t>
      </w:r>
    </w:p>
    <w:p w:rsidR="00DA4834" w:rsidRPr="002C5C2A" w:rsidRDefault="00DA4834" w:rsidP="00DA4834">
      <w:pPr>
        <w:pStyle w:val="ListParagraph"/>
        <w:numPr>
          <w:ilvl w:val="0"/>
          <w:numId w:val="1"/>
        </w:numPr>
        <w:tabs>
          <w:tab w:val="left" w:pos="0"/>
          <w:tab w:val="left" w:pos="63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извод из Одлуке о усвајању завршног рачуна буџета јединице локалне самоуправе за 2021. годину, који се односи само на део у коме је приказан преглед укупно остварених буџетских односно текућих прихода – конто 7  (изузев јединица локалне самоуправе из Региона Косова и Метохије); </w:t>
      </w:r>
    </w:p>
    <w:p w:rsidR="00DA4834" w:rsidRPr="002C5C2A" w:rsidRDefault="00DA4834" w:rsidP="00DA4834">
      <w:pPr>
        <w:pStyle w:val="ListParagraph"/>
        <w:numPr>
          <w:ilvl w:val="0"/>
          <w:numId w:val="1"/>
        </w:numPr>
        <w:tabs>
          <w:tab w:val="left" w:pos="0"/>
          <w:tab w:val="left" w:pos="63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доказ да је јединица локалне самоуправе извршила пренос средстава на рачун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(извод из Министарства финансија - Управе за трезор). </w:t>
      </w:r>
    </w:p>
    <w:p w:rsidR="00DA4834" w:rsidRPr="002C5C2A" w:rsidRDefault="00DA4834" w:rsidP="00DA4834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val="sr-Cyrl-CS"/>
        </w:rPr>
      </w:pPr>
    </w:p>
    <w:p w:rsidR="00DA4834" w:rsidRPr="002C5C2A" w:rsidRDefault="00DA4834" w:rsidP="00DA48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6. Начин И </w:t>
      </w:r>
      <w:r w:rsidRPr="002C5C2A">
        <w:rPr>
          <w:rFonts w:ascii="Times New Roman" w:eastAsia="Times New Roman" w:hAnsi="Times New Roman"/>
          <w:bCs/>
          <w:sz w:val="24"/>
          <w:szCs w:val="24"/>
          <w:lang w:val="sr-Cyrl-CS"/>
        </w:rPr>
        <w:t>ПРАЋЕЊЕ РЕАЛИЗАЦИЈЕ ПРОГРАМА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trike/>
          <w:sz w:val="24"/>
          <w:szCs w:val="24"/>
          <w:lang w:val="sr-Cyrl-CS"/>
        </w:rPr>
      </w:pP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trike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Министарство и Развојна агенција закључују Уговор о реализацији мере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суфинансирања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годишње чланарине јединица локалних самоуправа за рад и пословање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Развојна агенција врши обраду и контролу поднетих захтева и пратеће документације и доставља Министарству Предлог листе захтева за пренос средстава за суфинансирање годишње чланарине јединица локалне самоуправе за рад и пословање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(у даљем тексту: Предлог листе захтева) са пратећом документацијом до 15. октобра 2022. године. 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Након спроведене контроле Предлога листе захтева и пратеће документације од стране Министарства, министар доноси Одлуку о одобравању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суфинансирања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годишње чланарине јединица локалне самоуправе за рад и пословање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.  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trike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Министарство и Развојна агенција објављују Одлуку о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суфинансирању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годишње чланарине </w:t>
      </w:r>
      <w:r w:rsidR="002C5C2A"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јединица локалне самоуправе </w:t>
      </w: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за рад и пословање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на својим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сајтовима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</w:p>
    <w:p w:rsidR="00DA4834" w:rsidRPr="002C5C2A" w:rsidRDefault="00DA4834" w:rsidP="00DA483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Министарство врши пренос одобрених средстава јединицама локалне самоуправе на прописане рачуне за уплату јавних прихода:</w:t>
      </w:r>
    </w:p>
    <w:p w:rsidR="00DA4834" w:rsidRPr="002C5C2A" w:rsidRDefault="00DA4834" w:rsidP="00DA483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Текући наменски трансфери, у ужем смислу, од Републике у корист нивоа општина;</w:t>
      </w:r>
    </w:p>
    <w:p w:rsidR="00DA4834" w:rsidRPr="002C5C2A" w:rsidRDefault="00DA4834" w:rsidP="00DA483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Текући наменски трансфери, у ужем смислу, од Републике у корист нивоа градова;</w:t>
      </w:r>
    </w:p>
    <w:p w:rsidR="00563199" w:rsidRPr="002C5C2A" w:rsidRDefault="00DA4834" w:rsidP="002C5C2A">
      <w:pPr>
        <w:tabs>
          <w:tab w:val="left" w:pos="993"/>
        </w:tabs>
        <w:spacing w:after="0" w:line="240" w:lineRule="auto"/>
        <w:ind w:firstLine="720"/>
        <w:jc w:val="both"/>
        <w:rPr>
          <w:lang w:val="sr-Cyrl-CS"/>
        </w:rPr>
      </w:pP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Министарство у сарадњи са Развојном агенцијом прати реализацију активности </w:t>
      </w:r>
      <w:proofErr w:type="spellStart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>АРРА</w:t>
      </w:r>
      <w:proofErr w:type="spellEnd"/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којима су </w:t>
      </w:r>
      <w:proofErr w:type="spellStart"/>
      <w:r w:rsidR="002C5C2A" w:rsidRPr="002C5C2A">
        <w:rPr>
          <w:rFonts w:ascii="Times New Roman" w:eastAsia="Times New Roman" w:hAnsi="Times New Roman"/>
          <w:sz w:val="24"/>
          <w:szCs w:val="24"/>
          <w:lang w:val="sr-Cyrl-CS"/>
        </w:rPr>
        <w:t>јединиц</w:t>
      </w:r>
      <w:proofErr w:type="spellEnd"/>
      <w:r w:rsidR="002C5C2A">
        <w:rPr>
          <w:rFonts w:ascii="Times New Roman" w:eastAsia="Times New Roman" w:hAnsi="Times New Roman"/>
          <w:sz w:val="24"/>
          <w:szCs w:val="24"/>
          <w:lang w:val="en-US"/>
        </w:rPr>
        <w:t xml:space="preserve">е </w:t>
      </w:r>
      <w:r w:rsidR="002C5C2A"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локалне самоуправе </w:t>
      </w: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уплатиле чланарину и може да затражи додатне информације о активностима које се спроводе за </w:t>
      </w:r>
      <w:r w:rsidR="002C5C2A" w:rsidRPr="002C5C2A">
        <w:rPr>
          <w:rFonts w:ascii="Times New Roman" w:eastAsia="Times New Roman" w:hAnsi="Times New Roman"/>
          <w:sz w:val="24"/>
          <w:szCs w:val="24"/>
          <w:lang w:val="sr-Cyrl-CS"/>
        </w:rPr>
        <w:t>јединиц</w:t>
      </w:r>
      <w:r w:rsidR="002C5C2A">
        <w:rPr>
          <w:rFonts w:ascii="Times New Roman" w:eastAsia="Times New Roman" w:hAnsi="Times New Roman"/>
          <w:sz w:val="24"/>
          <w:szCs w:val="24"/>
          <w:lang w:val="sr-Cyrl-CS"/>
        </w:rPr>
        <w:t>е</w:t>
      </w:r>
      <w:r w:rsidR="002C5C2A"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 локалне самоуправе</w:t>
      </w:r>
      <w:r w:rsidRPr="002C5C2A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bookmarkStart w:id="3" w:name="_GoBack"/>
      <w:bookmarkEnd w:id="3"/>
      <w:r w:rsidRPr="002C5C2A">
        <w:rPr>
          <w:lang w:val="sr-Cyrl-CS"/>
        </w:rPr>
        <w:t xml:space="preserve">   </w:t>
      </w:r>
      <w:r w:rsidRPr="002C5C2A">
        <w:rPr>
          <w:rFonts w:eastAsia="Times New Roman"/>
          <w:lang w:val="sr-Cyrl-CS"/>
        </w:rPr>
        <w:t xml:space="preserve"> </w:t>
      </w:r>
    </w:p>
    <w:sectPr w:rsidR="00563199" w:rsidRPr="002C5C2A" w:rsidSect="00113879">
      <w:footerReference w:type="default" r:id="rId7"/>
      <w:pgSz w:w="11909" w:h="16834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4AC" w:rsidRDefault="005A04AC" w:rsidP="00113879">
      <w:pPr>
        <w:spacing w:after="0" w:line="240" w:lineRule="auto"/>
      </w:pPr>
      <w:r>
        <w:separator/>
      </w:r>
    </w:p>
  </w:endnote>
  <w:endnote w:type="continuationSeparator" w:id="0">
    <w:p w:rsidR="005A04AC" w:rsidRDefault="005A04AC" w:rsidP="0011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5850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3879" w:rsidRDefault="001138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C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3879" w:rsidRDefault="001138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4AC" w:rsidRDefault="005A04AC" w:rsidP="00113879">
      <w:pPr>
        <w:spacing w:after="0" w:line="240" w:lineRule="auto"/>
      </w:pPr>
      <w:r>
        <w:separator/>
      </w:r>
    </w:p>
  </w:footnote>
  <w:footnote w:type="continuationSeparator" w:id="0">
    <w:p w:rsidR="005A04AC" w:rsidRDefault="005A04AC" w:rsidP="0011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363C6"/>
    <w:multiLevelType w:val="hybridMultilevel"/>
    <w:tmpl w:val="278A5DFA"/>
    <w:lvl w:ilvl="0" w:tplc="A23693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2CE13B4"/>
    <w:multiLevelType w:val="hybridMultilevel"/>
    <w:tmpl w:val="C3AEA2FE"/>
    <w:lvl w:ilvl="0" w:tplc="62AA9DFA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D0"/>
    <w:rsid w:val="000208BA"/>
    <w:rsid w:val="000240B4"/>
    <w:rsid w:val="000A2EB4"/>
    <w:rsid w:val="000D68C6"/>
    <w:rsid w:val="00113879"/>
    <w:rsid w:val="00123395"/>
    <w:rsid w:val="00161531"/>
    <w:rsid w:val="001D6423"/>
    <w:rsid w:val="002061FB"/>
    <w:rsid w:val="0028415A"/>
    <w:rsid w:val="002A3C30"/>
    <w:rsid w:val="002A3DC7"/>
    <w:rsid w:val="002C5C2A"/>
    <w:rsid w:val="004442C4"/>
    <w:rsid w:val="00563199"/>
    <w:rsid w:val="005A04AC"/>
    <w:rsid w:val="005D400F"/>
    <w:rsid w:val="005F7227"/>
    <w:rsid w:val="0064779E"/>
    <w:rsid w:val="006C65F9"/>
    <w:rsid w:val="006D2137"/>
    <w:rsid w:val="006D50EC"/>
    <w:rsid w:val="007D62AE"/>
    <w:rsid w:val="008974D9"/>
    <w:rsid w:val="008D55D0"/>
    <w:rsid w:val="0091747B"/>
    <w:rsid w:val="00A520D3"/>
    <w:rsid w:val="00A53AD6"/>
    <w:rsid w:val="00AA2076"/>
    <w:rsid w:val="00AD5021"/>
    <w:rsid w:val="00BD19E0"/>
    <w:rsid w:val="00DA4834"/>
    <w:rsid w:val="00E8327A"/>
    <w:rsid w:val="00EE7440"/>
    <w:rsid w:val="00F54A76"/>
    <w:rsid w:val="00F72509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15692"/>
  <w15:chartTrackingRefBased/>
  <w15:docId w15:val="{8A848D41-AC52-4DD4-87D0-4C6AC097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834"/>
    <w:pPr>
      <w:spacing w:after="200" w:line="276" w:lineRule="auto"/>
    </w:pPr>
    <w:rPr>
      <w:rFonts w:ascii="Calibri" w:eastAsia="Calibri" w:hAnsi="Calibri" w:cs="Times New Roman"/>
      <w:sz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834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879"/>
    <w:rPr>
      <w:rFonts w:ascii="Calibri" w:eastAsia="Calibri" w:hAnsi="Calibri" w:cs="Times New Roman"/>
      <w:sz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11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879"/>
    <w:rPr>
      <w:rFonts w:ascii="Calibri" w:eastAsia="Calibri" w:hAnsi="Calibri" w:cs="Times New Roman"/>
      <w:sz w:val="22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879"/>
    <w:rPr>
      <w:rFonts w:ascii="Segoe UI" w:eastAsia="Calibr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Snezana Marinovic</cp:lastModifiedBy>
  <cp:revision>4</cp:revision>
  <cp:lastPrinted>2022-02-10T10:52:00Z</cp:lastPrinted>
  <dcterms:created xsi:type="dcterms:W3CDTF">2022-02-10T10:19:00Z</dcterms:created>
  <dcterms:modified xsi:type="dcterms:W3CDTF">2022-02-10T10:52:00Z</dcterms:modified>
</cp:coreProperties>
</file>