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096" w:rsidRPr="00DA3FBB" w:rsidRDefault="00C37096" w:rsidP="002A3DED">
      <w:pPr>
        <w:pStyle w:val="Default"/>
        <w:jc w:val="center"/>
        <w:rPr>
          <w:rFonts w:ascii="Times New Roman" w:hAnsi="Times New Roman" w:cs="Times New Roman"/>
          <w:bCs/>
          <w:lang w:val="sr-Cyrl-CS"/>
        </w:rPr>
      </w:pPr>
      <w:r w:rsidRPr="00DA3FBB">
        <w:rPr>
          <w:rFonts w:ascii="Times New Roman" w:hAnsi="Times New Roman" w:cs="Times New Roman"/>
          <w:bCs/>
          <w:lang w:val="sr-Cyrl-CS"/>
        </w:rPr>
        <w:t>О Б Р А З Л О Ж Е Њ Е</w:t>
      </w:r>
    </w:p>
    <w:p w:rsidR="002A3DED" w:rsidRPr="00DA3FBB" w:rsidRDefault="002A3DED" w:rsidP="002A3DED">
      <w:pPr>
        <w:pStyle w:val="Default"/>
        <w:jc w:val="center"/>
        <w:rPr>
          <w:rFonts w:ascii="Times New Roman" w:hAnsi="Times New Roman" w:cs="Times New Roman"/>
          <w:lang w:val="sr-Cyrl-CS"/>
        </w:rPr>
      </w:pPr>
    </w:p>
    <w:p w:rsidR="000B1BB9" w:rsidRPr="00DA3FBB" w:rsidRDefault="000B1BB9" w:rsidP="002A3DED">
      <w:pPr>
        <w:pStyle w:val="Default"/>
        <w:jc w:val="center"/>
        <w:rPr>
          <w:rFonts w:ascii="Times New Roman" w:hAnsi="Times New Roman" w:cs="Times New Roman"/>
          <w:lang w:val="sr-Cyrl-CS"/>
        </w:rPr>
      </w:pPr>
    </w:p>
    <w:p w:rsidR="00C37096" w:rsidRPr="00DA3FBB" w:rsidRDefault="002A3DED" w:rsidP="002A3DED">
      <w:pPr>
        <w:pStyle w:val="Default"/>
        <w:ind w:firstLine="720"/>
        <w:jc w:val="both"/>
        <w:rPr>
          <w:rFonts w:ascii="Times New Roman" w:hAnsi="Times New Roman" w:cs="Times New Roman"/>
          <w:lang w:val="sr-Cyrl-CS"/>
        </w:rPr>
      </w:pPr>
      <w:r w:rsidRPr="00DA3FBB">
        <w:rPr>
          <w:rFonts w:ascii="Times New Roman" w:hAnsi="Times New Roman" w:cs="Times New Roman"/>
          <w:lang w:val="sr-Cyrl-CS"/>
        </w:rPr>
        <w:t xml:space="preserve">I. </w:t>
      </w:r>
      <w:r w:rsidR="00C37096" w:rsidRPr="00DA3FBB">
        <w:rPr>
          <w:rFonts w:ascii="Times New Roman" w:hAnsi="Times New Roman" w:cs="Times New Roman"/>
          <w:lang w:val="sr-Cyrl-CS"/>
        </w:rPr>
        <w:t xml:space="preserve">УСТАВНИ ОСНОВ ЗА ДОНОШЕЊЕ ЗАКОНА </w:t>
      </w:r>
    </w:p>
    <w:p w:rsidR="002A3DED" w:rsidRPr="00DA3FBB" w:rsidRDefault="002A3DED" w:rsidP="002A3DED">
      <w:pPr>
        <w:pStyle w:val="Default"/>
        <w:jc w:val="both"/>
        <w:rPr>
          <w:rFonts w:ascii="Times New Roman" w:hAnsi="Times New Roman" w:cs="Times New Roman"/>
          <w:lang w:val="sr-Cyrl-CS"/>
        </w:rPr>
      </w:pPr>
    </w:p>
    <w:p w:rsidR="00C37096" w:rsidRPr="00DA3FBB" w:rsidRDefault="00C37096" w:rsidP="002A3DED">
      <w:pPr>
        <w:pStyle w:val="Default"/>
        <w:ind w:firstLine="720"/>
        <w:jc w:val="both"/>
        <w:rPr>
          <w:rFonts w:ascii="Times New Roman" w:hAnsi="Times New Roman" w:cs="Times New Roman"/>
          <w:lang w:val="sr-Cyrl-CS"/>
        </w:rPr>
      </w:pPr>
      <w:r w:rsidRPr="00DA3FBB">
        <w:rPr>
          <w:rFonts w:ascii="Times New Roman" w:hAnsi="Times New Roman" w:cs="Times New Roman"/>
          <w:lang w:val="sr-Cyrl-CS"/>
        </w:rPr>
        <w:t xml:space="preserve">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 </w:t>
      </w:r>
    </w:p>
    <w:p w:rsidR="000B1BB9" w:rsidRPr="00DA3FBB" w:rsidRDefault="000B1BB9" w:rsidP="002A3DED">
      <w:pPr>
        <w:pStyle w:val="Default"/>
        <w:ind w:firstLine="720"/>
        <w:jc w:val="both"/>
        <w:rPr>
          <w:rFonts w:ascii="Times New Roman" w:hAnsi="Times New Roman" w:cs="Times New Roman"/>
          <w:lang w:val="sr-Cyrl-CS"/>
        </w:rPr>
      </w:pPr>
    </w:p>
    <w:p w:rsidR="002A3DED" w:rsidRPr="00DA3FBB" w:rsidRDefault="002A3DED" w:rsidP="002A3DED">
      <w:pPr>
        <w:pStyle w:val="Default"/>
        <w:ind w:firstLine="720"/>
        <w:jc w:val="both"/>
        <w:rPr>
          <w:rFonts w:ascii="Times New Roman" w:hAnsi="Times New Roman" w:cs="Times New Roman"/>
          <w:lang w:val="sr-Cyrl-CS"/>
        </w:rPr>
      </w:pPr>
    </w:p>
    <w:p w:rsidR="002A3DED" w:rsidRPr="00DA3FBB" w:rsidRDefault="00C37096" w:rsidP="002A3DED">
      <w:pPr>
        <w:pStyle w:val="Default"/>
        <w:ind w:firstLine="720"/>
        <w:jc w:val="both"/>
        <w:rPr>
          <w:rFonts w:ascii="Times New Roman" w:hAnsi="Times New Roman" w:cs="Times New Roman"/>
          <w:lang w:val="sr-Cyrl-CS"/>
        </w:rPr>
      </w:pPr>
      <w:r w:rsidRPr="00DA3FBB">
        <w:rPr>
          <w:rFonts w:ascii="Times New Roman" w:hAnsi="Times New Roman" w:cs="Times New Roman"/>
          <w:lang w:val="sr-Cyrl-CS"/>
        </w:rPr>
        <w:t>II. РАЗЛОЗИ ЗА ПОТВРЂИВАЊЕ УГОВОРА</w:t>
      </w:r>
    </w:p>
    <w:p w:rsidR="00C37096" w:rsidRPr="00DA3FBB" w:rsidRDefault="00C37096" w:rsidP="002A3DED">
      <w:pPr>
        <w:pStyle w:val="Default"/>
        <w:ind w:firstLine="720"/>
        <w:jc w:val="both"/>
        <w:rPr>
          <w:rFonts w:ascii="Times New Roman" w:hAnsi="Times New Roman" w:cs="Times New Roman"/>
          <w:lang w:val="sr-Cyrl-CS"/>
        </w:rPr>
      </w:pPr>
      <w:r w:rsidRPr="00DA3FBB">
        <w:rPr>
          <w:rFonts w:ascii="Times New Roman" w:hAnsi="Times New Roman" w:cs="Times New Roman"/>
          <w:lang w:val="sr-Cyrl-CS"/>
        </w:rPr>
        <w:t xml:space="preserve"> </w:t>
      </w:r>
    </w:p>
    <w:p w:rsidR="00EC1E24" w:rsidRPr="00DA3FBB" w:rsidRDefault="00C37096" w:rsidP="00402772">
      <w:pPr>
        <w:tabs>
          <w:tab w:val="left" w:pos="0"/>
        </w:tabs>
        <w:ind w:firstLine="720"/>
        <w:jc w:val="both"/>
        <w:rPr>
          <w:lang w:val="sr-Cyrl-CS"/>
        </w:rPr>
      </w:pPr>
      <w:r w:rsidRPr="00DA3FBB">
        <w:rPr>
          <w:lang w:val="sr-Cyrl-CS"/>
        </w:rPr>
        <w:t xml:space="preserve">Разлози за потврђивањe Уговора </w:t>
      </w:r>
      <w:r w:rsidR="00632709" w:rsidRPr="00DA3FBB">
        <w:rPr>
          <w:lang w:val="sr-Cyrl-CS"/>
        </w:rPr>
        <w:t xml:space="preserve">о зајму </w:t>
      </w:r>
      <w:r w:rsidR="00E3086D" w:rsidRPr="00DA3FBB">
        <w:rPr>
          <w:lang w:val="sr-Cyrl-CS"/>
        </w:rPr>
        <w:t>Програм чврстог отпада у Србији, између Републике Србије и Европске банке за обнову и развој</w:t>
      </w:r>
      <w:r w:rsidRPr="00DA3FBB">
        <w:rPr>
          <w:lang w:val="sr-Cyrl-CS"/>
        </w:rPr>
        <w:t>, потписаног</w:t>
      </w:r>
      <w:r w:rsidR="00EC1E24" w:rsidRPr="00DA3FBB">
        <w:rPr>
          <w:lang w:val="sr-Cyrl-CS"/>
        </w:rPr>
        <w:t xml:space="preserve"> </w:t>
      </w:r>
      <w:r w:rsidR="00E3086D" w:rsidRPr="00DA3FBB">
        <w:rPr>
          <w:lang w:val="sr-Cyrl-CS"/>
        </w:rPr>
        <w:t>17</w:t>
      </w:r>
      <w:r w:rsidRPr="00DA3FBB">
        <w:rPr>
          <w:lang w:val="sr-Cyrl-CS"/>
        </w:rPr>
        <w:t xml:space="preserve">. </w:t>
      </w:r>
      <w:r w:rsidR="00E3086D" w:rsidRPr="00DA3FBB">
        <w:rPr>
          <w:lang w:val="sr-Cyrl-CS"/>
        </w:rPr>
        <w:t>децембра 2</w:t>
      </w:r>
      <w:r w:rsidRPr="00DA3FBB">
        <w:rPr>
          <w:lang w:val="sr-Cyrl-CS"/>
        </w:rPr>
        <w:t>0</w:t>
      </w:r>
      <w:r w:rsidR="00632709" w:rsidRPr="00DA3FBB">
        <w:rPr>
          <w:lang w:val="sr-Cyrl-CS"/>
        </w:rPr>
        <w:t>2</w:t>
      </w:r>
      <w:r w:rsidRPr="00DA3FBB">
        <w:rPr>
          <w:lang w:val="sr-Cyrl-CS"/>
        </w:rPr>
        <w:t xml:space="preserve">1. године у Београду (у даљем тексту: Уговор о </w:t>
      </w:r>
      <w:r w:rsidR="00EC1E24" w:rsidRPr="00DA3FBB">
        <w:rPr>
          <w:lang w:val="sr-Cyrl-CS"/>
        </w:rPr>
        <w:t>зајму</w:t>
      </w:r>
      <w:r w:rsidRPr="00DA3FBB">
        <w:rPr>
          <w:lang w:val="sr-Cyrl-CS"/>
        </w:rPr>
        <w:t>), садржани су у чињеници да је Европска банка за обнову и развој</w:t>
      </w:r>
      <w:r w:rsidR="005C324C" w:rsidRPr="00DA3FBB">
        <w:rPr>
          <w:lang w:val="sr-Cyrl-CS"/>
        </w:rPr>
        <w:t xml:space="preserve"> </w:t>
      </w:r>
      <w:r w:rsidRPr="00DA3FBB">
        <w:rPr>
          <w:lang w:val="sr-Cyrl-CS"/>
        </w:rPr>
        <w:t>одобр</w:t>
      </w:r>
      <w:r w:rsidR="00402772" w:rsidRPr="00DA3FBB">
        <w:rPr>
          <w:lang w:val="sr-Cyrl-CS"/>
        </w:rPr>
        <w:t xml:space="preserve">ила </w:t>
      </w:r>
      <w:r w:rsidRPr="00DA3FBB">
        <w:rPr>
          <w:lang w:val="sr-Cyrl-CS"/>
        </w:rPr>
        <w:t xml:space="preserve">зајам од </w:t>
      </w:r>
      <w:r w:rsidR="00E3086D" w:rsidRPr="00DA3FBB">
        <w:rPr>
          <w:lang w:val="sr-Cyrl-CS"/>
        </w:rPr>
        <w:t>75</w:t>
      </w:r>
      <w:r w:rsidRPr="00DA3FBB">
        <w:rPr>
          <w:lang w:val="sr-Cyrl-CS"/>
        </w:rPr>
        <w:t xml:space="preserve"> милиона евра </w:t>
      </w:r>
      <w:r w:rsidR="00EC1E24" w:rsidRPr="00DA3FBB">
        <w:rPr>
          <w:lang w:val="sr-Cyrl-CS"/>
        </w:rPr>
        <w:t>Републици Србији</w:t>
      </w:r>
      <w:r w:rsidR="00FE140A" w:rsidRPr="00DA3FBB">
        <w:rPr>
          <w:lang w:val="sr-Cyrl-CS"/>
        </w:rPr>
        <w:t>, као зајмопримцу.</w:t>
      </w:r>
    </w:p>
    <w:p w:rsidR="00FC1276" w:rsidRPr="00DA3FBB" w:rsidRDefault="00FC1276" w:rsidP="00402772">
      <w:pPr>
        <w:tabs>
          <w:tab w:val="left" w:pos="0"/>
        </w:tabs>
        <w:ind w:firstLine="720"/>
        <w:jc w:val="both"/>
        <w:rPr>
          <w:lang w:val="sr-Cyrl-CS"/>
        </w:rPr>
      </w:pPr>
      <w:r w:rsidRPr="00DA3FBB">
        <w:rPr>
          <w:lang w:val="sr-Cyrl-CS"/>
        </w:rPr>
        <w:t xml:space="preserve">Према одредби члана 5. став 2. Закона о јавном дугу („Службени гласник РС”, бр. </w:t>
      </w:r>
      <w:r w:rsidR="001161E1" w:rsidRPr="00DA3FBB">
        <w:rPr>
          <w:lang w:val="sr-Cyrl-CS"/>
        </w:rPr>
        <w:t>61/05, 107/09, 78/11, 68/15, 95/18, 91/19 и 149/20</w:t>
      </w:r>
      <w:r w:rsidRPr="00DA3FBB">
        <w:rPr>
          <w:lang w:val="sr-Cyrl-CS"/>
        </w:rPr>
        <w:t xml:space="preserve">) Народна скупштина Републике Србије, између осталог, одлучује о </w:t>
      </w:r>
      <w:r w:rsidR="00FC01FF" w:rsidRPr="00DA3FBB">
        <w:rPr>
          <w:lang w:val="sr-Cyrl-CS"/>
        </w:rPr>
        <w:t>задуживању Републике путем узимања дугорочних кредита.</w:t>
      </w:r>
    </w:p>
    <w:p w:rsidR="008B35AE" w:rsidRPr="00DA3FBB" w:rsidRDefault="00FC1276" w:rsidP="00402772">
      <w:pPr>
        <w:tabs>
          <w:tab w:val="left" w:pos="0"/>
        </w:tabs>
        <w:ind w:firstLine="720"/>
        <w:jc w:val="both"/>
        <w:rPr>
          <w:lang w:val="sr-Cyrl-CS"/>
        </w:rPr>
      </w:pPr>
      <w:r w:rsidRPr="00DA3FBB">
        <w:rPr>
          <w:lang w:val="sr-Cyrl-CS"/>
        </w:rPr>
        <w:t>Такође,</w:t>
      </w:r>
      <w:r w:rsidR="005C324C" w:rsidRPr="00DA3FBB">
        <w:rPr>
          <w:lang w:val="sr-Cyrl-CS"/>
        </w:rPr>
        <w:t xml:space="preserve"> </w:t>
      </w:r>
      <w:r w:rsidR="008B35AE" w:rsidRPr="00DA3FBB">
        <w:rPr>
          <w:lang w:val="sr-Cyrl-CS"/>
        </w:rPr>
        <w:t xml:space="preserve">Народна скупштина потврђује </w:t>
      </w:r>
      <w:r w:rsidRPr="00DA3FBB">
        <w:rPr>
          <w:lang w:val="sr-Cyrl-CS"/>
        </w:rPr>
        <w:t xml:space="preserve">Уговор о </w:t>
      </w:r>
      <w:r w:rsidR="00EC1E24" w:rsidRPr="00DA3FBB">
        <w:rPr>
          <w:lang w:val="sr-Cyrl-CS"/>
        </w:rPr>
        <w:t>зајму</w:t>
      </w:r>
      <w:r w:rsidRPr="00DA3FBB">
        <w:rPr>
          <w:lang w:val="sr-Cyrl-CS"/>
        </w:rPr>
        <w:t>, као међународни уговор</w:t>
      </w:r>
      <w:r w:rsidR="008B35AE" w:rsidRPr="00DA3FBB">
        <w:rPr>
          <w:lang w:val="sr-Cyrl-CS"/>
        </w:rPr>
        <w:t xml:space="preserve">, у складу са одредбама </w:t>
      </w:r>
      <w:r w:rsidRPr="00DA3FBB">
        <w:rPr>
          <w:lang w:val="sr-Cyrl-CS"/>
        </w:rPr>
        <w:t>члана 14. став 1. Закона о закључивању и извршавању међународних уговора („Службени гласник РС”, број 32/13)</w:t>
      </w:r>
      <w:r w:rsidR="008B35AE" w:rsidRPr="00DA3FBB">
        <w:rPr>
          <w:lang w:val="sr-Cyrl-CS"/>
        </w:rPr>
        <w:t>.</w:t>
      </w:r>
    </w:p>
    <w:p w:rsidR="00E3086D" w:rsidRPr="00DA3FBB" w:rsidRDefault="00E3086D" w:rsidP="00E3086D">
      <w:pPr>
        <w:ind w:firstLine="708"/>
        <w:jc w:val="both"/>
        <w:rPr>
          <w:lang w:val="sr-Cyrl-CS" w:eastAsia="sr-Latn-CS"/>
        </w:rPr>
      </w:pPr>
      <w:r w:rsidRPr="00DA3FBB">
        <w:rPr>
          <w:lang w:val="sr-Cyrl-CS" w:eastAsia="sr-Latn-CS"/>
        </w:rPr>
        <w:t>Законом о буџету Републике Србије за 2021. годину („Службени гласник РС”, бр</w:t>
      </w:r>
      <w:r w:rsidR="00467B2F" w:rsidRPr="00DA3FBB">
        <w:rPr>
          <w:lang w:val="sr-Cyrl-CS" w:eastAsia="sr-Latn-CS"/>
        </w:rPr>
        <w:t>.</w:t>
      </w:r>
      <w:r w:rsidRPr="00DA3FBB">
        <w:rPr>
          <w:lang w:val="sr-Cyrl-CS" w:eastAsia="sr-Latn-CS"/>
        </w:rPr>
        <w:t xml:space="preserve"> 149/20, 40/21 и 100/21) у члану 3.Б. одобрено је задуживање код Европске банке за обнову и развој (у даљем тексту: Банка) за спровођење Пројекта за регионалне депоније који се односи на Програм чврстог отпада у Србији (у даљем тексту: Про</w:t>
      </w:r>
      <w:r w:rsidR="00B7632D" w:rsidRPr="00DA3FBB">
        <w:rPr>
          <w:lang w:val="sr-Cyrl-CS" w:eastAsia="sr-Latn-CS"/>
        </w:rPr>
        <w:t>јекат</w:t>
      </w:r>
      <w:r w:rsidRPr="00DA3FBB">
        <w:rPr>
          <w:lang w:val="sr-Cyrl-CS" w:eastAsia="sr-Latn-CS"/>
        </w:rPr>
        <w:t>), у износу до 75.000.000 евра.</w:t>
      </w:r>
    </w:p>
    <w:p w:rsidR="00E3086D" w:rsidRPr="00DA3FBB" w:rsidRDefault="00E3086D" w:rsidP="00E3086D">
      <w:pPr>
        <w:ind w:firstLine="708"/>
        <w:jc w:val="both"/>
        <w:rPr>
          <w:lang w:val="sr-Cyrl-CS" w:eastAsia="sr-Latn-CS"/>
        </w:rPr>
      </w:pPr>
      <w:r w:rsidRPr="00DA3FBB">
        <w:rPr>
          <w:lang w:val="sr-Cyrl-CS" w:eastAsia="sr-Latn-CS"/>
        </w:rPr>
        <w:t xml:space="preserve">Пројекат има за циљ да обезбеди савремене системе за управљање отпадом у складу са </w:t>
      </w:r>
      <w:r w:rsidR="002838FB" w:rsidRPr="00DA3FBB">
        <w:rPr>
          <w:lang w:val="sr-Cyrl-CS" w:eastAsia="sr-Latn-CS"/>
        </w:rPr>
        <w:t>стандардима Европске уније</w:t>
      </w:r>
      <w:r w:rsidR="002838FB" w:rsidRPr="00DA3FBB">
        <w:rPr>
          <w:lang w:val="sr-Cyrl-CS"/>
        </w:rPr>
        <w:t xml:space="preserve"> (у даљем тексту: ЕУ</w:t>
      </w:r>
      <w:r w:rsidR="002838FB" w:rsidRPr="00DA3FBB">
        <w:rPr>
          <w:lang w:val="sr-Cyrl-CS" w:eastAsia="sr-Latn-CS"/>
        </w:rPr>
        <w:t>)</w:t>
      </w:r>
      <w:r w:rsidRPr="00DA3FBB">
        <w:rPr>
          <w:lang w:val="sr-Cyrl-CS" w:eastAsia="sr-Latn-CS"/>
        </w:rPr>
        <w:t>, допринесе вишем нивоу комуналних услуга и одговори на горуће еколошке изазове у сектору чврстог отпада широм земље. Такође, у складу је са Националним програмом за управљање отпадом Републике Србије, који се очекује да буде усвојен до 31. јануара 2022. године.</w:t>
      </w:r>
    </w:p>
    <w:p w:rsidR="00E3086D" w:rsidRPr="00DA3FBB" w:rsidRDefault="00E3086D" w:rsidP="00E3086D">
      <w:pPr>
        <w:ind w:firstLine="708"/>
        <w:jc w:val="both"/>
        <w:rPr>
          <w:lang w:val="sr-Cyrl-CS" w:eastAsia="sr-Latn-CS"/>
        </w:rPr>
      </w:pPr>
      <w:r w:rsidRPr="00DA3FBB">
        <w:rPr>
          <w:lang w:val="sr-Cyrl-CS" w:eastAsia="sr-Latn-CS"/>
        </w:rPr>
        <w:t xml:space="preserve">Пројекат се састоји из два дела - Дела 1 и Дела 2, што одговара и подели у оквиру зајма Банке, који се састоји из две транше: (i) износ до 50 милиона евра ће бити резервисан од датума ступања на снагу Уговора о зајму Програм чврстог отпада у Србији, између Републике Србије и Европске банке за обнову и развој - односно Транша 1 и (ii) нерезервисана транша у износу до 25 милиона евра, која ће бити резервисана у складу са одлуком Банке након детаљне анализе (Due Diligence) – односно Транша 2, а обе транше зајма </w:t>
      </w:r>
      <w:r w:rsidR="00507CD0">
        <w:rPr>
          <w:lang w:val="sr-Cyrl-CS" w:eastAsia="sr-Latn-CS"/>
        </w:rPr>
        <w:t>чине Пројекат. Укупна вредност П</w:t>
      </w:r>
      <w:bookmarkStart w:id="0" w:name="_GoBack"/>
      <w:bookmarkEnd w:id="0"/>
      <w:r w:rsidRPr="00DA3FBB">
        <w:rPr>
          <w:lang w:val="sr-Cyrl-CS" w:eastAsia="sr-Latn-CS"/>
        </w:rPr>
        <w:t>ројекта је 150 милиона евра, и биће кофинансиран у односу 50:50 са Француском агенцијом за развој (Agence Française de Développement - AFD).</w:t>
      </w:r>
    </w:p>
    <w:p w:rsidR="00E3086D" w:rsidRPr="00DA3FBB" w:rsidRDefault="00E3086D" w:rsidP="00E3086D">
      <w:pPr>
        <w:ind w:firstLine="708"/>
        <w:jc w:val="both"/>
        <w:rPr>
          <w:lang w:val="sr-Cyrl-CS" w:eastAsia="sr-Latn-CS"/>
        </w:rPr>
      </w:pPr>
      <w:r w:rsidRPr="00DA3FBB">
        <w:rPr>
          <w:lang w:val="sr-Cyrl-CS" w:eastAsia="sr-Latn-CS"/>
        </w:rPr>
        <w:t xml:space="preserve">Средства предвиђена Траншом 1 ће се користити за изградњу четири регионална центра за управљање отпадом (у даљем тексту „РЦУО”) у Каленићу, Сомбору, Дубоком и Новој Вароши тј. Део 1 Пројекта. Средства из Транше 2 ће се користити за изградњу четири РЦУО-а, у Пироту, Пожаревцу, Инђији и Сремској Митровици, као и за унапређење </w:t>
      </w:r>
      <w:r w:rsidRPr="00DA3FBB">
        <w:rPr>
          <w:lang w:val="sr-Cyrl-CS" w:eastAsia="sr-Latn-CS"/>
        </w:rPr>
        <w:lastRenderedPageBreak/>
        <w:t>регионалних система за примарно сортирање отпада у неколико постојећих региона, односно Део 2 Пројекта.</w:t>
      </w:r>
    </w:p>
    <w:p w:rsidR="00E3086D" w:rsidRPr="00DA3FBB" w:rsidRDefault="00E3086D" w:rsidP="00E3086D">
      <w:pPr>
        <w:ind w:firstLine="708"/>
        <w:jc w:val="both"/>
        <w:rPr>
          <w:lang w:val="sr-Cyrl-CS" w:eastAsia="sr-Latn-CS"/>
        </w:rPr>
      </w:pPr>
      <w:r w:rsidRPr="00DA3FBB">
        <w:rPr>
          <w:lang w:val="sr-Cyrl-CS" w:eastAsia="sr-Latn-CS"/>
        </w:rPr>
        <w:t>Зајмопримац је Република Србија коју представља Министарство финансија, док ће Пројекат спроводити Министарство заштите животне средине (у даљем тексту „МЗЖС”), уз подршку регионалних предузећа за управљање отпадом. Јединица за имплементацију пројекта (у даљем тексту „ЈИП”) ће бити формирана у оквиру МЗЖС-а, и биће задужена за припрему тендерске документације, спровођење тендера, праћење коришћења средста</w:t>
      </w:r>
      <w:r w:rsidR="00507CD0">
        <w:rPr>
          <w:lang w:val="sr-Cyrl-CS" w:eastAsia="sr-Latn-CS"/>
        </w:rPr>
        <w:t>ва и извештавање финансијерима П</w:t>
      </w:r>
      <w:r w:rsidRPr="00DA3FBB">
        <w:rPr>
          <w:lang w:val="sr-Cyrl-CS" w:eastAsia="sr-Latn-CS"/>
        </w:rPr>
        <w:t>ројекта. ЈИП ће подржавати РЦУО-е, који ће бити задужени за оперативну подршку спровођењу Пројекта.</w:t>
      </w:r>
    </w:p>
    <w:p w:rsidR="00E3086D" w:rsidRPr="00DA3FBB" w:rsidRDefault="00E3086D" w:rsidP="00E3086D">
      <w:pPr>
        <w:ind w:firstLine="708"/>
        <w:jc w:val="both"/>
        <w:rPr>
          <w:lang w:val="sr-Cyrl-CS" w:eastAsia="sr-Latn-CS"/>
        </w:rPr>
      </w:pPr>
      <w:r w:rsidRPr="00DA3FBB">
        <w:rPr>
          <w:lang w:val="sr-Cyrl-CS" w:eastAsia="sr-Latn-CS"/>
        </w:rPr>
        <w:t>Циљ Пројекта је да подржи развој интегрисаних и савремених система за управљање чврстим отпадом, који су у складу са стандардима ЕУ путем (i) успостављања РЦУО-а распоређених око регионалног центра који покрива неколико општина (нарочито за регионалне санитарне депоније); (ii) успостављања система за примарно сортирање/ рециклажу (постројење за поновну употребу материјала); и (iii) третман и поновну употребу биоразградивог отпада. Остале инвестиције које се тичу инфраст</w:t>
      </w:r>
      <w:r w:rsidR="00DA3FBB">
        <w:rPr>
          <w:lang w:val="sr-Cyrl-CS" w:eastAsia="sr-Latn-CS"/>
        </w:rPr>
        <w:t>р</w:t>
      </w:r>
      <w:r w:rsidRPr="00DA3FBB">
        <w:rPr>
          <w:lang w:val="sr-Cyrl-CS" w:eastAsia="sr-Latn-CS"/>
        </w:rPr>
        <w:t>уктуре за прикупљање отпада као што су канте за смеће/контејнери, возила и трансфер станице, такође ће бити укључене у Пројекат.</w:t>
      </w:r>
    </w:p>
    <w:p w:rsidR="00E3086D" w:rsidRPr="00DA3FBB" w:rsidRDefault="00E3086D" w:rsidP="00E3086D">
      <w:pPr>
        <w:ind w:firstLine="708"/>
        <w:jc w:val="both"/>
        <w:rPr>
          <w:lang w:val="sr-Cyrl-CS" w:eastAsia="sr-Latn-CS"/>
        </w:rPr>
      </w:pPr>
      <w:r w:rsidRPr="00DA3FBB">
        <w:rPr>
          <w:lang w:val="sr-Cyrl-CS" w:eastAsia="sr-Latn-CS"/>
        </w:rPr>
        <w:t xml:space="preserve">Пројекат ће промовисати ефикасност ресурса тако што ће у регионима уводити праксе одрживог управљања отпадом кроз изградњу санитарних депонија у складу са стандардима </w:t>
      </w:r>
      <w:proofErr w:type="spellStart"/>
      <w:r w:rsidRPr="00DA3FBB">
        <w:rPr>
          <w:lang w:val="sr-Cyrl-CS" w:eastAsia="sr-Latn-CS"/>
        </w:rPr>
        <w:t>ЕУ</w:t>
      </w:r>
      <w:proofErr w:type="spellEnd"/>
      <w:r w:rsidRPr="00DA3FBB">
        <w:rPr>
          <w:lang w:val="sr-Cyrl-CS" w:eastAsia="sr-Latn-CS"/>
        </w:rPr>
        <w:t xml:space="preserve">, пуштање у рад постројења за поновну употребу материјала, постројења за </w:t>
      </w:r>
      <w:proofErr w:type="spellStart"/>
      <w:r w:rsidRPr="00DA3FBB">
        <w:rPr>
          <w:lang w:val="sr-Cyrl-CS" w:eastAsia="sr-Latn-CS"/>
        </w:rPr>
        <w:t>компостирање</w:t>
      </w:r>
      <w:proofErr w:type="spellEnd"/>
      <w:r w:rsidRPr="00DA3FBB">
        <w:rPr>
          <w:lang w:val="sr-Cyrl-CS" w:eastAsia="sr-Latn-CS"/>
        </w:rPr>
        <w:t>, као и система примарног сортирања отпада. Очекује се да ће пројекат допринети смањењу емисије гасова са ефектом стаклене баште (</w:t>
      </w:r>
      <w:proofErr w:type="spellStart"/>
      <w:r w:rsidRPr="00DA3FBB">
        <w:rPr>
          <w:lang w:val="sr-Cyrl-CS" w:eastAsia="sr-Latn-CS"/>
        </w:rPr>
        <w:t>Greenhouse</w:t>
      </w:r>
      <w:proofErr w:type="spellEnd"/>
      <w:r w:rsidRPr="00DA3FBB">
        <w:rPr>
          <w:lang w:val="sr-Cyrl-CS" w:eastAsia="sr-Latn-CS"/>
        </w:rPr>
        <w:t xml:space="preserve"> gas - </w:t>
      </w:r>
      <w:proofErr w:type="spellStart"/>
      <w:r w:rsidRPr="00DA3FBB">
        <w:rPr>
          <w:lang w:val="sr-Cyrl-CS" w:eastAsia="sr-Latn-CS"/>
        </w:rPr>
        <w:t>GHG</w:t>
      </w:r>
      <w:proofErr w:type="spellEnd"/>
      <w:r w:rsidRPr="00DA3FBB">
        <w:rPr>
          <w:lang w:val="sr-Cyrl-CS" w:eastAsia="sr-Latn-CS"/>
        </w:rPr>
        <w:t>) од 178.068 t/e годишње, што ће за резултат имати значајне користи за здравље људи и животну средину. Пројекат ће такође укључити и дијалог о политикама у вези са припремом и усвајањем Регионалних планова за управљање отпадом.</w:t>
      </w:r>
    </w:p>
    <w:p w:rsidR="00E3086D" w:rsidRPr="00DA3FBB" w:rsidRDefault="00E3086D" w:rsidP="00E3086D">
      <w:pPr>
        <w:ind w:firstLine="708"/>
        <w:jc w:val="both"/>
        <w:rPr>
          <w:lang w:val="sr-Cyrl-CS" w:eastAsia="sr-Latn-CS"/>
        </w:rPr>
      </w:pPr>
      <w:r w:rsidRPr="00DA3FBB">
        <w:rPr>
          <w:lang w:val="sr-Cyrl-CS" w:eastAsia="sr-Latn-CS"/>
        </w:rPr>
        <w:t>За реализацију Пројекта потписују се Уговор о зајму између Републике Србије коју представља министар финансија, у име Владе као заступника Републике Србије и Банке, као и уговори о пројекту између Републике Србије коју представља мин</w:t>
      </w:r>
      <w:r w:rsidR="00507CD0">
        <w:rPr>
          <w:lang w:val="sr-Cyrl-CS" w:eastAsia="sr-Latn-CS"/>
        </w:rPr>
        <w:t>истар заштите животне средине, п</w:t>
      </w:r>
      <w:r w:rsidRPr="00DA3FBB">
        <w:rPr>
          <w:lang w:val="sr-Cyrl-CS" w:eastAsia="sr-Latn-CS"/>
        </w:rPr>
        <w:t>ројектних субјеката (за Део 1 то су Регионални центар за управљање отпадом „</w:t>
      </w:r>
      <w:proofErr w:type="spellStart"/>
      <w:r w:rsidRPr="00DA3FBB">
        <w:rPr>
          <w:lang w:val="sr-Cyrl-CS" w:eastAsia="sr-Latn-CS"/>
        </w:rPr>
        <w:t>Еко-Тамнаваˮ</w:t>
      </w:r>
      <w:proofErr w:type="spellEnd"/>
      <w:r w:rsidRPr="00DA3FBB">
        <w:rPr>
          <w:lang w:val="sr-Cyrl-CS" w:eastAsia="sr-Latn-CS"/>
        </w:rPr>
        <w:t xml:space="preserve"> </w:t>
      </w:r>
      <w:proofErr w:type="spellStart"/>
      <w:r w:rsidRPr="00DA3FBB">
        <w:rPr>
          <w:lang w:val="sr-Cyrl-CS" w:eastAsia="sr-Latn-CS"/>
        </w:rPr>
        <w:t>д.о.о</w:t>
      </w:r>
      <w:proofErr w:type="spellEnd"/>
      <w:r w:rsidRPr="00DA3FBB">
        <w:rPr>
          <w:lang w:val="sr-Cyrl-CS" w:eastAsia="sr-Latn-CS"/>
        </w:rPr>
        <w:t xml:space="preserve">, Јавно комунално предузеће Регионални центар за управљање отпадом Дубоко, „Регионална санитарна депонија </w:t>
      </w:r>
      <w:proofErr w:type="spellStart"/>
      <w:r w:rsidRPr="00DA3FBB">
        <w:rPr>
          <w:lang w:val="sr-Cyrl-CS" w:eastAsia="sr-Latn-CS"/>
        </w:rPr>
        <w:t>Бањицаˮ</w:t>
      </w:r>
      <w:proofErr w:type="spellEnd"/>
      <w:r w:rsidRPr="00DA3FBB">
        <w:rPr>
          <w:lang w:val="sr-Cyrl-CS" w:eastAsia="sr-Latn-CS"/>
        </w:rPr>
        <w:t xml:space="preserve"> </w:t>
      </w:r>
      <w:proofErr w:type="spellStart"/>
      <w:r w:rsidRPr="00DA3FBB">
        <w:rPr>
          <w:lang w:val="sr-Cyrl-CS" w:eastAsia="sr-Latn-CS"/>
        </w:rPr>
        <w:t>д.о.о</w:t>
      </w:r>
      <w:proofErr w:type="spellEnd"/>
      <w:r w:rsidRPr="00DA3FBB">
        <w:rPr>
          <w:lang w:val="sr-Cyrl-CS" w:eastAsia="sr-Latn-CS"/>
        </w:rPr>
        <w:t xml:space="preserve">. и пројектни субјекат за управљање чврстим отпадом у региону Сомбора, док ће се за Део 2 пројектни субјекти одредити у каснијој фази), који ће спроводити Пројекат, и Банке. </w:t>
      </w:r>
    </w:p>
    <w:p w:rsidR="00E3086D" w:rsidRPr="00DA3FBB" w:rsidRDefault="00E3086D" w:rsidP="00E3086D">
      <w:pPr>
        <w:ind w:firstLine="708"/>
        <w:jc w:val="both"/>
        <w:rPr>
          <w:lang w:val="sr-Cyrl-CS" w:eastAsia="sr-Latn-CS"/>
        </w:rPr>
      </w:pPr>
      <w:r w:rsidRPr="00DA3FBB">
        <w:rPr>
          <w:lang w:val="sr-Cyrl-CS" w:eastAsia="sr-Latn-CS"/>
        </w:rPr>
        <w:t xml:space="preserve">Део 1 обухвата следеће </w:t>
      </w:r>
      <w:proofErr w:type="spellStart"/>
      <w:r w:rsidRPr="00DA3FBB">
        <w:rPr>
          <w:lang w:val="sr-Cyrl-CS" w:eastAsia="sr-Latn-CS"/>
        </w:rPr>
        <w:t>потпројекте</w:t>
      </w:r>
      <w:proofErr w:type="spellEnd"/>
      <w:r w:rsidRPr="00DA3FBB">
        <w:rPr>
          <w:lang w:val="sr-Cyrl-CS" w:eastAsia="sr-Latn-CS"/>
        </w:rPr>
        <w:t>:</w:t>
      </w:r>
    </w:p>
    <w:p w:rsidR="00E3086D" w:rsidRPr="00DA3FBB" w:rsidRDefault="00E3086D" w:rsidP="00E3086D">
      <w:pPr>
        <w:ind w:firstLine="708"/>
        <w:jc w:val="both"/>
        <w:rPr>
          <w:lang w:val="sr-Cyrl-CS" w:eastAsia="sr-Latn-CS"/>
        </w:rPr>
      </w:pPr>
      <w:r w:rsidRPr="00DA3FBB">
        <w:rPr>
          <w:lang w:val="sr-Cyrl-CS" w:eastAsia="sr-Latn-CS"/>
        </w:rPr>
        <w:t>1)</w:t>
      </w:r>
      <w:r w:rsidRPr="00DA3FBB">
        <w:rPr>
          <w:lang w:val="sr-Cyrl-CS" w:eastAsia="sr-Latn-CS"/>
        </w:rPr>
        <w:tab/>
      </w:r>
      <w:proofErr w:type="spellStart"/>
      <w:r w:rsidRPr="00DA3FBB">
        <w:rPr>
          <w:lang w:val="sr-Cyrl-CS" w:eastAsia="sr-Latn-CS"/>
        </w:rPr>
        <w:t>РЦУО</w:t>
      </w:r>
      <w:proofErr w:type="spellEnd"/>
      <w:r w:rsidRPr="00DA3FBB">
        <w:rPr>
          <w:lang w:val="sr-Cyrl-CS" w:eastAsia="sr-Latn-CS"/>
        </w:rPr>
        <w:t xml:space="preserve"> Каленић - који се састоји од једанаест јединица локалне самоуправе (Ваљево, Уб, Лајковац, Љиг, Мионица, Осечина, Барајево, Лазаревац, Обреновац, Владимирци и Коцељева) са укупним бројем становника 341.201 (према подацима из 2021. године). У плану је изградња Регионалног центра који ће примати мешовити комунални отпад и који ће се састојати од постројења за </w:t>
      </w:r>
      <w:proofErr w:type="spellStart"/>
      <w:r w:rsidRPr="00DA3FBB">
        <w:rPr>
          <w:lang w:val="sr-Cyrl-CS" w:eastAsia="sr-Latn-CS"/>
        </w:rPr>
        <w:t>предтретман</w:t>
      </w:r>
      <w:proofErr w:type="spellEnd"/>
      <w:r w:rsidRPr="00DA3FBB">
        <w:rPr>
          <w:lang w:val="sr-Cyrl-CS" w:eastAsia="sr-Latn-CS"/>
        </w:rPr>
        <w:t xml:space="preserve"> и санитарне депоније.  </w:t>
      </w:r>
    </w:p>
    <w:p w:rsidR="00E3086D" w:rsidRPr="00DA3FBB" w:rsidRDefault="00E3086D" w:rsidP="00E3086D">
      <w:pPr>
        <w:ind w:firstLine="708"/>
        <w:jc w:val="both"/>
        <w:rPr>
          <w:lang w:val="sr-Cyrl-CS" w:eastAsia="sr-Latn-CS"/>
        </w:rPr>
      </w:pPr>
      <w:r w:rsidRPr="00DA3FBB">
        <w:rPr>
          <w:lang w:val="sr-Cyrl-CS" w:eastAsia="sr-Latn-CS"/>
        </w:rPr>
        <w:t xml:space="preserve">По завршетку Пројекта, Регионалним центром за управљање отпадом ће управљати Регионално комунално предузеће </w:t>
      </w:r>
      <w:proofErr w:type="spellStart"/>
      <w:r w:rsidRPr="00DA3FBB">
        <w:rPr>
          <w:lang w:val="sr-Cyrl-CS" w:eastAsia="sr-Latn-CS"/>
        </w:rPr>
        <w:t>Еко-Тамнава</w:t>
      </w:r>
      <w:proofErr w:type="spellEnd"/>
      <w:r w:rsidRPr="00DA3FBB">
        <w:rPr>
          <w:lang w:val="sr-Cyrl-CS" w:eastAsia="sr-Latn-CS"/>
        </w:rPr>
        <w:t xml:space="preserve">. Када </w:t>
      </w:r>
      <w:proofErr w:type="spellStart"/>
      <w:r w:rsidRPr="00DA3FBB">
        <w:rPr>
          <w:lang w:val="sr-Cyrl-CS" w:eastAsia="sr-Latn-CS"/>
        </w:rPr>
        <w:t>РЦУО</w:t>
      </w:r>
      <w:proofErr w:type="spellEnd"/>
      <w:r w:rsidRPr="00DA3FBB">
        <w:rPr>
          <w:lang w:val="sr-Cyrl-CS" w:eastAsia="sr-Latn-CS"/>
        </w:rPr>
        <w:t xml:space="preserve"> буде у функцији, </w:t>
      </w:r>
      <w:proofErr w:type="spellStart"/>
      <w:r w:rsidRPr="00DA3FBB">
        <w:rPr>
          <w:lang w:val="sr-Cyrl-CS" w:eastAsia="sr-Latn-CS"/>
        </w:rPr>
        <w:t>Еко-Тамнава</w:t>
      </w:r>
      <w:proofErr w:type="spellEnd"/>
      <w:r w:rsidRPr="00DA3FBB">
        <w:rPr>
          <w:lang w:val="sr-Cyrl-CS" w:eastAsia="sr-Latn-CS"/>
        </w:rPr>
        <w:t xml:space="preserve"> ће прикупљати две врсте отпада: суви </w:t>
      </w:r>
      <w:proofErr w:type="spellStart"/>
      <w:r w:rsidRPr="00DA3FBB">
        <w:rPr>
          <w:lang w:val="sr-Cyrl-CS" w:eastAsia="sr-Latn-CS"/>
        </w:rPr>
        <w:t>рециклабилни</w:t>
      </w:r>
      <w:proofErr w:type="spellEnd"/>
      <w:r w:rsidRPr="00DA3FBB">
        <w:rPr>
          <w:lang w:val="sr-Cyrl-CS" w:eastAsia="sr-Latn-CS"/>
        </w:rPr>
        <w:t xml:space="preserve"> и мешовити отпад. Сав мешовити отпад ће се третирати у </w:t>
      </w:r>
      <w:proofErr w:type="spellStart"/>
      <w:r w:rsidRPr="00DA3FBB">
        <w:rPr>
          <w:lang w:val="sr-Cyrl-CS" w:eastAsia="sr-Latn-CS"/>
        </w:rPr>
        <w:t>РЦУО</w:t>
      </w:r>
      <w:proofErr w:type="spellEnd"/>
      <w:r w:rsidRPr="00DA3FBB">
        <w:rPr>
          <w:lang w:val="sr-Cyrl-CS" w:eastAsia="sr-Latn-CS"/>
        </w:rPr>
        <w:t xml:space="preserve">. Суви </w:t>
      </w:r>
      <w:proofErr w:type="spellStart"/>
      <w:r w:rsidRPr="00DA3FBB">
        <w:rPr>
          <w:lang w:val="sr-Cyrl-CS" w:eastAsia="sr-Latn-CS"/>
        </w:rPr>
        <w:t>рециклабилни</w:t>
      </w:r>
      <w:proofErr w:type="spellEnd"/>
      <w:r w:rsidRPr="00DA3FBB">
        <w:rPr>
          <w:lang w:val="sr-Cyrl-CS" w:eastAsia="sr-Latn-CS"/>
        </w:rPr>
        <w:t xml:space="preserve"> отпад ће се обрађивати у оквиру појединачних општина.  </w:t>
      </w:r>
    </w:p>
    <w:p w:rsidR="00E3086D" w:rsidRPr="00DA3FBB" w:rsidRDefault="00E3086D" w:rsidP="00E3086D">
      <w:pPr>
        <w:ind w:firstLine="708"/>
        <w:jc w:val="both"/>
        <w:rPr>
          <w:lang w:val="sr-Cyrl-CS" w:eastAsia="sr-Latn-CS"/>
        </w:rPr>
      </w:pPr>
      <w:r w:rsidRPr="00DA3FBB">
        <w:rPr>
          <w:lang w:val="sr-Cyrl-CS" w:eastAsia="sr-Latn-CS"/>
        </w:rPr>
        <w:t>2)</w:t>
      </w:r>
      <w:r w:rsidRPr="00DA3FBB">
        <w:rPr>
          <w:lang w:val="sr-Cyrl-CS" w:eastAsia="sr-Latn-CS"/>
        </w:rPr>
        <w:tab/>
      </w:r>
      <w:proofErr w:type="spellStart"/>
      <w:r w:rsidRPr="00DA3FBB">
        <w:rPr>
          <w:lang w:val="sr-Cyrl-CS" w:eastAsia="sr-Latn-CS"/>
        </w:rPr>
        <w:t>РЦУО</w:t>
      </w:r>
      <w:proofErr w:type="spellEnd"/>
      <w:r w:rsidRPr="00DA3FBB">
        <w:rPr>
          <w:lang w:val="sr-Cyrl-CS" w:eastAsia="sr-Latn-CS"/>
        </w:rPr>
        <w:t xml:space="preserve"> Сомбор - који обухвата пет јединица локалне самоуправе (Сомбор, Апатин, Кула, Оџаци и Бач) са укупним бројем становника 180.461 (према подацима из </w:t>
      </w:r>
      <w:r w:rsidRPr="00DA3FBB">
        <w:rPr>
          <w:lang w:val="sr-Cyrl-CS" w:eastAsia="sr-Latn-CS"/>
        </w:rPr>
        <w:lastRenderedPageBreak/>
        <w:t xml:space="preserve">2021. године). У оквиру овог система је планирана изградња </w:t>
      </w:r>
      <w:proofErr w:type="spellStart"/>
      <w:r w:rsidRPr="00DA3FBB">
        <w:rPr>
          <w:lang w:val="sr-Cyrl-CS" w:eastAsia="sr-Latn-CS"/>
        </w:rPr>
        <w:t>РЦУО-а</w:t>
      </w:r>
      <w:proofErr w:type="spellEnd"/>
      <w:r w:rsidRPr="00DA3FBB">
        <w:rPr>
          <w:lang w:val="sr-Cyrl-CS" w:eastAsia="sr-Latn-CS"/>
        </w:rPr>
        <w:t xml:space="preserve"> који ће укључивати </w:t>
      </w:r>
      <w:proofErr w:type="spellStart"/>
      <w:r w:rsidRPr="00DA3FBB">
        <w:rPr>
          <w:lang w:val="sr-Cyrl-CS" w:eastAsia="sr-Latn-CS"/>
        </w:rPr>
        <w:t>механичко-биолошки</w:t>
      </w:r>
      <w:proofErr w:type="spellEnd"/>
      <w:r w:rsidRPr="00DA3FBB">
        <w:rPr>
          <w:lang w:val="sr-Cyrl-CS" w:eastAsia="sr-Latn-CS"/>
        </w:rPr>
        <w:t xml:space="preserve"> третман, постројење за сортирање амбалажног отпада и нове ћелије санитарне депоније. Овај центар ће бити саграђен у насељу Ранчево </w:t>
      </w:r>
      <w:r w:rsidR="00B54153">
        <w:rPr>
          <w:lang w:val="sr-Cyrl-RS" w:eastAsia="sr-Latn-CS"/>
        </w:rPr>
        <w:t>на територији</w:t>
      </w:r>
      <w:r w:rsidRPr="00DA3FBB">
        <w:rPr>
          <w:lang w:val="sr-Cyrl-CS" w:eastAsia="sr-Latn-CS"/>
        </w:rPr>
        <w:t xml:space="preserve"> </w:t>
      </w:r>
      <w:r w:rsidR="00B54153">
        <w:rPr>
          <w:lang w:val="sr-Cyrl-CS" w:eastAsia="sr-Latn-CS"/>
        </w:rPr>
        <w:t>града</w:t>
      </w:r>
      <w:r w:rsidR="00F1552C">
        <w:rPr>
          <w:lang w:val="sr-Cyrl-CS" w:eastAsia="sr-Latn-CS"/>
        </w:rPr>
        <w:t xml:space="preserve"> </w:t>
      </w:r>
      <w:r w:rsidRPr="00DA3FBB">
        <w:rPr>
          <w:lang w:val="sr-Cyrl-CS" w:eastAsia="sr-Latn-CS"/>
        </w:rPr>
        <w:t>Сомбор</w:t>
      </w:r>
      <w:r w:rsidR="00B54153">
        <w:rPr>
          <w:lang w:val="sr-Cyrl-CS" w:eastAsia="sr-Latn-CS"/>
        </w:rPr>
        <w:t>а</w:t>
      </w:r>
      <w:r w:rsidRPr="00DA3FBB">
        <w:rPr>
          <w:lang w:val="sr-Cyrl-CS" w:eastAsia="sr-Latn-CS"/>
        </w:rPr>
        <w:t xml:space="preserve">.  </w:t>
      </w:r>
    </w:p>
    <w:p w:rsidR="00E3086D" w:rsidRPr="00DA3FBB" w:rsidRDefault="00E3086D" w:rsidP="00E3086D">
      <w:pPr>
        <w:ind w:firstLine="708"/>
        <w:jc w:val="both"/>
        <w:rPr>
          <w:lang w:val="sr-Cyrl-CS" w:eastAsia="sr-Latn-CS"/>
        </w:rPr>
      </w:pPr>
      <w:r w:rsidRPr="00DA3FBB">
        <w:rPr>
          <w:lang w:val="sr-Cyrl-CS" w:eastAsia="sr-Latn-CS"/>
        </w:rPr>
        <w:t>3)</w:t>
      </w:r>
      <w:r w:rsidRPr="00DA3FBB">
        <w:rPr>
          <w:lang w:val="sr-Cyrl-CS" w:eastAsia="sr-Latn-CS"/>
        </w:rPr>
        <w:tab/>
      </w:r>
      <w:proofErr w:type="spellStart"/>
      <w:r w:rsidRPr="00DA3FBB">
        <w:rPr>
          <w:lang w:val="sr-Cyrl-CS" w:eastAsia="sr-Latn-CS"/>
        </w:rPr>
        <w:t>РЦУО</w:t>
      </w:r>
      <w:proofErr w:type="spellEnd"/>
      <w:r w:rsidRPr="00DA3FBB">
        <w:rPr>
          <w:lang w:val="sr-Cyrl-CS" w:eastAsia="sr-Latn-CS"/>
        </w:rPr>
        <w:t xml:space="preserve"> Дубоко - који се састоји од девет јединица локалне самоуправе (Ужице, Ариље, Бајина Башта, Косјерић, Пожега, Чајетина, Чачак, Ивањица и Лучани) са укупним бројем становника 319.770 (према подацима из 2021. године). У Дубоком већ постоји </w:t>
      </w:r>
      <w:proofErr w:type="spellStart"/>
      <w:r w:rsidRPr="00DA3FBB">
        <w:rPr>
          <w:lang w:val="sr-Cyrl-CS" w:eastAsia="sr-Latn-CS"/>
        </w:rPr>
        <w:t>РЦУО</w:t>
      </w:r>
      <w:proofErr w:type="spellEnd"/>
      <w:r w:rsidRPr="00DA3FBB">
        <w:rPr>
          <w:lang w:val="sr-Cyrl-CS" w:eastAsia="sr-Latn-CS"/>
        </w:rPr>
        <w:t xml:space="preserve"> са санитарном </w:t>
      </w:r>
      <w:proofErr w:type="spellStart"/>
      <w:r w:rsidRPr="00DA3FBB">
        <w:rPr>
          <w:lang w:val="sr-Cyrl-CS" w:eastAsia="sr-Latn-CS"/>
        </w:rPr>
        <w:t>депонијом</w:t>
      </w:r>
      <w:proofErr w:type="spellEnd"/>
      <w:r w:rsidRPr="00DA3FBB">
        <w:rPr>
          <w:lang w:val="sr-Cyrl-CS" w:eastAsia="sr-Latn-CS"/>
        </w:rPr>
        <w:t xml:space="preserve"> и постројењем за секундарну селекцију отпада. </w:t>
      </w:r>
      <w:proofErr w:type="spellStart"/>
      <w:r w:rsidRPr="00DA3FBB">
        <w:rPr>
          <w:lang w:val="sr-Cyrl-CS" w:eastAsia="sr-Latn-CS"/>
        </w:rPr>
        <w:t>РЦУО</w:t>
      </w:r>
      <w:proofErr w:type="spellEnd"/>
      <w:r w:rsidRPr="00DA3FBB">
        <w:rPr>
          <w:lang w:val="sr-Cyrl-CS" w:eastAsia="sr-Latn-CS"/>
        </w:rPr>
        <w:t xml:space="preserve"> Дубоко жели да унапреди и модернизује свој центар, изградњом постројења за третман процесних вода, постројења за третман </w:t>
      </w:r>
      <w:proofErr w:type="spellStart"/>
      <w:r w:rsidRPr="00DA3FBB">
        <w:rPr>
          <w:lang w:val="sr-Cyrl-CS" w:eastAsia="sr-Latn-CS"/>
        </w:rPr>
        <w:t>депонијског</w:t>
      </w:r>
      <w:proofErr w:type="spellEnd"/>
      <w:r w:rsidRPr="00DA3FBB">
        <w:rPr>
          <w:lang w:val="sr-Cyrl-CS" w:eastAsia="sr-Latn-CS"/>
        </w:rPr>
        <w:t xml:space="preserve"> гаса и постројења за </w:t>
      </w:r>
      <w:proofErr w:type="spellStart"/>
      <w:r w:rsidRPr="00DA3FBB">
        <w:rPr>
          <w:lang w:val="sr-Cyrl-CS" w:eastAsia="sr-Latn-CS"/>
        </w:rPr>
        <w:t>компостирање</w:t>
      </w:r>
      <w:proofErr w:type="spellEnd"/>
      <w:r w:rsidRPr="00DA3FBB">
        <w:rPr>
          <w:lang w:val="sr-Cyrl-CS" w:eastAsia="sr-Latn-CS"/>
        </w:rPr>
        <w:t xml:space="preserve">. Такође, планирано је да се осавремени постојеће, постројењем за секундарну селекцију отпада.   </w:t>
      </w:r>
    </w:p>
    <w:p w:rsidR="00E3086D" w:rsidRPr="00DA3FBB" w:rsidRDefault="00E3086D" w:rsidP="00E3086D">
      <w:pPr>
        <w:ind w:firstLine="708"/>
        <w:jc w:val="both"/>
        <w:rPr>
          <w:lang w:val="sr-Cyrl-CS" w:eastAsia="sr-Latn-CS"/>
        </w:rPr>
      </w:pPr>
      <w:r w:rsidRPr="00DA3FBB">
        <w:rPr>
          <w:lang w:val="sr-Cyrl-CS" w:eastAsia="sr-Latn-CS"/>
        </w:rPr>
        <w:t>4)</w:t>
      </w:r>
      <w:r w:rsidRPr="00DA3FBB">
        <w:rPr>
          <w:lang w:val="sr-Cyrl-CS" w:eastAsia="sr-Latn-CS"/>
        </w:rPr>
        <w:tab/>
      </w:r>
      <w:proofErr w:type="spellStart"/>
      <w:r w:rsidRPr="00DA3FBB">
        <w:rPr>
          <w:lang w:val="sr-Cyrl-CS" w:eastAsia="sr-Latn-CS"/>
        </w:rPr>
        <w:t>РЦУО</w:t>
      </w:r>
      <w:proofErr w:type="spellEnd"/>
      <w:r w:rsidRPr="00DA3FBB">
        <w:rPr>
          <w:lang w:val="sr-Cyrl-CS" w:eastAsia="sr-Latn-CS"/>
        </w:rPr>
        <w:t xml:space="preserve"> Нова Варош – који обухвата четири јединице локалне самоуправе (Нова Варош, Прибој, Пријепоље и Сјеница) са укупним бројем становника 96.528 (према подацима из 2021. године). Пројекат подразумева изградњу </w:t>
      </w:r>
      <w:proofErr w:type="spellStart"/>
      <w:r w:rsidRPr="00DA3FBB">
        <w:rPr>
          <w:lang w:val="sr-Cyrl-CS" w:eastAsia="sr-Latn-CS"/>
        </w:rPr>
        <w:t>РЦУО-а</w:t>
      </w:r>
      <w:proofErr w:type="spellEnd"/>
      <w:r w:rsidRPr="00DA3FBB">
        <w:rPr>
          <w:lang w:val="sr-Cyrl-CS" w:eastAsia="sr-Latn-CS"/>
        </w:rPr>
        <w:t xml:space="preserve"> који ће се састојати од санитарне депоније у складу са </w:t>
      </w:r>
      <w:proofErr w:type="spellStart"/>
      <w:r w:rsidRPr="00DA3FBB">
        <w:rPr>
          <w:lang w:val="sr-Cyrl-CS" w:eastAsia="sr-Latn-CS"/>
        </w:rPr>
        <w:t>ЕУ</w:t>
      </w:r>
      <w:proofErr w:type="spellEnd"/>
      <w:r w:rsidRPr="00DA3FBB">
        <w:rPr>
          <w:lang w:val="sr-Cyrl-CS" w:eastAsia="sr-Latn-CS"/>
        </w:rPr>
        <w:t xml:space="preserve"> стандардима, и лаке инфраструктуре за одвајање отпада и </w:t>
      </w:r>
      <w:proofErr w:type="spellStart"/>
      <w:r w:rsidRPr="00DA3FBB">
        <w:rPr>
          <w:lang w:val="sr-Cyrl-CS" w:eastAsia="sr-Latn-CS"/>
        </w:rPr>
        <w:t>компостирање</w:t>
      </w:r>
      <w:proofErr w:type="spellEnd"/>
      <w:r w:rsidRPr="00DA3FBB">
        <w:rPr>
          <w:lang w:val="sr-Cyrl-CS" w:eastAsia="sr-Latn-CS"/>
        </w:rPr>
        <w:t>.</w:t>
      </w:r>
    </w:p>
    <w:p w:rsidR="00FD6818" w:rsidRPr="00DA3FBB" w:rsidRDefault="00FD6818" w:rsidP="00FD6818">
      <w:pPr>
        <w:tabs>
          <w:tab w:val="left" w:pos="0"/>
        </w:tabs>
        <w:ind w:firstLine="720"/>
        <w:jc w:val="both"/>
        <w:rPr>
          <w:lang w:val="sr-Cyrl-CS"/>
        </w:rPr>
      </w:pPr>
      <w:r w:rsidRPr="00DA3FBB">
        <w:rPr>
          <w:lang w:val="sr-Cyrl-CS"/>
        </w:rPr>
        <w:t>Закључком Владе 05 Број: 48-</w:t>
      </w:r>
      <w:r w:rsidR="00F12F2B" w:rsidRPr="00DA3FBB">
        <w:rPr>
          <w:lang w:val="sr-Cyrl-CS"/>
        </w:rPr>
        <w:t>11349</w:t>
      </w:r>
      <w:r w:rsidRPr="00DA3FBB">
        <w:rPr>
          <w:lang w:val="sr-Cyrl-CS"/>
        </w:rPr>
        <w:t>/20</w:t>
      </w:r>
      <w:r w:rsidR="00DD364E" w:rsidRPr="00DA3FBB">
        <w:rPr>
          <w:lang w:val="sr-Cyrl-CS"/>
        </w:rPr>
        <w:t>2</w:t>
      </w:r>
      <w:r w:rsidRPr="00DA3FBB">
        <w:rPr>
          <w:lang w:val="sr-Cyrl-CS"/>
        </w:rPr>
        <w:t>1</w:t>
      </w:r>
      <w:r w:rsidR="00DD364E" w:rsidRPr="00DA3FBB">
        <w:rPr>
          <w:lang w:val="sr-Cyrl-CS"/>
        </w:rPr>
        <w:t xml:space="preserve"> </w:t>
      </w:r>
      <w:r w:rsidRPr="00DA3FBB">
        <w:rPr>
          <w:lang w:val="sr-Cyrl-CS"/>
        </w:rPr>
        <w:t xml:space="preserve">од </w:t>
      </w:r>
      <w:r w:rsidR="00F12F2B" w:rsidRPr="00DA3FBB">
        <w:rPr>
          <w:lang w:val="sr-Cyrl-CS"/>
        </w:rPr>
        <w:t>9</w:t>
      </w:r>
      <w:r w:rsidRPr="00DA3FBB">
        <w:rPr>
          <w:lang w:val="sr-Cyrl-CS"/>
        </w:rPr>
        <w:t xml:space="preserve">. </w:t>
      </w:r>
      <w:r w:rsidR="00F12F2B" w:rsidRPr="00DA3FBB">
        <w:rPr>
          <w:lang w:val="sr-Cyrl-CS"/>
        </w:rPr>
        <w:t>децембра</w:t>
      </w:r>
      <w:r w:rsidRPr="00DA3FBB">
        <w:rPr>
          <w:lang w:val="sr-Cyrl-CS"/>
        </w:rPr>
        <w:t xml:space="preserve"> 2021. године, утврђена је Основа за вођење преговора са Банком, одређен састав делегације Републике Србије (представници Министарства финансија</w:t>
      </w:r>
      <w:r w:rsidR="00AD7908" w:rsidRPr="00DA3FBB">
        <w:rPr>
          <w:lang w:val="sr-Cyrl-CS"/>
        </w:rPr>
        <w:t xml:space="preserve"> и Министарства заштите животне средине</w:t>
      </w:r>
      <w:r w:rsidRPr="00DA3FBB">
        <w:rPr>
          <w:lang w:val="sr-Cyrl-CS"/>
        </w:rPr>
        <w:t>) и усвојен Нацрт уговора о зајму</w:t>
      </w:r>
      <w:r w:rsidR="00F12F2B" w:rsidRPr="00DA3FBB">
        <w:rPr>
          <w:lang w:val="sr-Cyrl-CS"/>
        </w:rPr>
        <w:t>.</w:t>
      </w:r>
    </w:p>
    <w:p w:rsidR="006D19AC" w:rsidRPr="00DA3FBB" w:rsidRDefault="006D19AC" w:rsidP="006D19AC">
      <w:pPr>
        <w:tabs>
          <w:tab w:val="left" w:pos="360"/>
        </w:tabs>
        <w:jc w:val="both"/>
        <w:rPr>
          <w:bCs/>
          <w:lang w:val="sr-Cyrl-CS"/>
        </w:rPr>
      </w:pPr>
      <w:r w:rsidRPr="00DA3FBB">
        <w:rPr>
          <w:lang w:val="sr-Cyrl-CS"/>
        </w:rPr>
        <w:tab/>
      </w:r>
      <w:r w:rsidRPr="00DA3FBB">
        <w:rPr>
          <w:lang w:val="sr-Cyrl-CS"/>
        </w:rPr>
        <w:tab/>
        <w:t xml:space="preserve">Према одредбама Стандардних услова пословања од </w:t>
      </w:r>
      <w:r w:rsidR="00E3086D" w:rsidRPr="00DA3FBB">
        <w:rPr>
          <w:lang w:val="sr-Cyrl-CS"/>
        </w:rPr>
        <w:t>5</w:t>
      </w:r>
      <w:r w:rsidRPr="00DA3FBB">
        <w:rPr>
          <w:lang w:val="sr-Cyrl-CS"/>
        </w:rPr>
        <w:t xml:space="preserve">. </w:t>
      </w:r>
      <w:r w:rsidR="00E3086D" w:rsidRPr="00DA3FBB">
        <w:rPr>
          <w:lang w:val="sr-Cyrl-CS"/>
        </w:rPr>
        <w:t>новембра</w:t>
      </w:r>
      <w:r w:rsidRPr="00DA3FBB">
        <w:rPr>
          <w:lang w:val="sr-Cyrl-CS"/>
        </w:rPr>
        <w:t xml:space="preserve"> 20</w:t>
      </w:r>
      <w:r w:rsidR="00E3086D" w:rsidRPr="00DA3FBB">
        <w:rPr>
          <w:lang w:val="sr-Cyrl-CS"/>
        </w:rPr>
        <w:t>2</w:t>
      </w:r>
      <w:r w:rsidRPr="00DA3FBB">
        <w:rPr>
          <w:lang w:val="sr-Cyrl-CS"/>
        </w:rPr>
        <w:t xml:space="preserve">1. године, које Банка примењује у својој пословној политици и пракси код одобравања </w:t>
      </w:r>
      <w:r w:rsidR="008A01E4" w:rsidRPr="00DA3FBB">
        <w:rPr>
          <w:lang w:val="sr-Cyrl-CS"/>
        </w:rPr>
        <w:t>позајмица</w:t>
      </w:r>
      <w:r w:rsidRPr="00DA3FBB">
        <w:rPr>
          <w:lang w:val="sr-Cyrl-CS"/>
        </w:rPr>
        <w:t xml:space="preserve"> клијентима, овај зајам је одобрен под следећим финансијским условима:</w:t>
      </w:r>
      <w:r w:rsidRPr="00DA3FBB">
        <w:rPr>
          <w:bCs/>
          <w:lang w:val="sr-Cyrl-CS"/>
        </w:rPr>
        <w:t xml:space="preserve"> </w:t>
      </w:r>
    </w:p>
    <w:p w:rsidR="00E3086D" w:rsidRPr="00DA3FBB" w:rsidRDefault="00E3086D" w:rsidP="00467B2F">
      <w:pPr>
        <w:numPr>
          <w:ilvl w:val="0"/>
          <w:numId w:val="2"/>
        </w:numPr>
        <w:tabs>
          <w:tab w:val="left" w:pos="993"/>
        </w:tabs>
        <w:ind w:left="0" w:firstLine="720"/>
        <w:jc w:val="both"/>
        <w:rPr>
          <w:lang w:val="sr-Cyrl-CS"/>
        </w:rPr>
      </w:pPr>
      <w:r w:rsidRPr="00DA3FBB">
        <w:rPr>
          <w:lang w:val="sr-Cyrl-CS"/>
        </w:rPr>
        <w:t xml:space="preserve">износ задужења 75.000.000 </w:t>
      </w:r>
      <w:proofErr w:type="spellStart"/>
      <w:r w:rsidRPr="00DA3FBB">
        <w:rPr>
          <w:lang w:val="sr-Cyrl-CS"/>
        </w:rPr>
        <w:t>евра</w:t>
      </w:r>
      <w:proofErr w:type="spellEnd"/>
      <w:r w:rsidRPr="00DA3FBB">
        <w:rPr>
          <w:lang w:val="sr-Cyrl-CS"/>
        </w:rPr>
        <w:t xml:space="preserve">, подељен у две транше, прва - резервисана у износу до 50.000.000 </w:t>
      </w:r>
      <w:proofErr w:type="spellStart"/>
      <w:r w:rsidRPr="00DA3FBB">
        <w:rPr>
          <w:lang w:val="sr-Cyrl-CS"/>
        </w:rPr>
        <w:t>евра</w:t>
      </w:r>
      <w:proofErr w:type="spellEnd"/>
      <w:r w:rsidRPr="00DA3FBB">
        <w:rPr>
          <w:lang w:val="sr-Cyrl-CS"/>
        </w:rPr>
        <w:t xml:space="preserve"> и друга – </w:t>
      </w:r>
      <w:proofErr w:type="spellStart"/>
      <w:r w:rsidRPr="00DA3FBB">
        <w:rPr>
          <w:lang w:val="sr-Cyrl-CS"/>
        </w:rPr>
        <w:t>нерезервисана</w:t>
      </w:r>
      <w:proofErr w:type="spellEnd"/>
      <w:r w:rsidRPr="00DA3FBB">
        <w:rPr>
          <w:lang w:val="sr-Cyrl-CS"/>
        </w:rPr>
        <w:t xml:space="preserve"> у износу до 25.000.000 </w:t>
      </w:r>
      <w:proofErr w:type="spellStart"/>
      <w:r w:rsidRPr="00DA3FBB">
        <w:rPr>
          <w:lang w:val="sr-Cyrl-CS"/>
        </w:rPr>
        <w:t>евра</w:t>
      </w:r>
      <w:proofErr w:type="spellEnd"/>
      <w:r w:rsidRPr="00DA3FBB">
        <w:rPr>
          <w:lang w:val="sr-Cyrl-CS"/>
        </w:rPr>
        <w:t>;</w:t>
      </w:r>
    </w:p>
    <w:p w:rsidR="00E3086D" w:rsidRPr="00DA3FBB" w:rsidRDefault="00E3086D" w:rsidP="00467B2F">
      <w:pPr>
        <w:numPr>
          <w:ilvl w:val="0"/>
          <w:numId w:val="2"/>
        </w:numPr>
        <w:tabs>
          <w:tab w:val="left" w:pos="993"/>
        </w:tabs>
        <w:ind w:left="0" w:firstLine="720"/>
        <w:jc w:val="both"/>
        <w:rPr>
          <w:lang w:val="sr-Cyrl-CS"/>
        </w:rPr>
      </w:pPr>
      <w:r w:rsidRPr="00DA3FBB">
        <w:rPr>
          <w:lang w:val="sr-Cyrl-CS"/>
        </w:rPr>
        <w:t>отплата зајма биће у 19 једнаких (или приближно једнаких) рата;</w:t>
      </w:r>
    </w:p>
    <w:p w:rsidR="00E3086D" w:rsidRPr="00DA3FBB" w:rsidRDefault="00E3086D" w:rsidP="00467B2F">
      <w:pPr>
        <w:numPr>
          <w:ilvl w:val="0"/>
          <w:numId w:val="2"/>
        </w:numPr>
        <w:tabs>
          <w:tab w:val="left" w:pos="993"/>
        </w:tabs>
        <w:ind w:left="0" w:firstLine="720"/>
        <w:jc w:val="both"/>
        <w:rPr>
          <w:lang w:val="sr-Cyrl-CS"/>
        </w:rPr>
      </w:pPr>
      <w:r w:rsidRPr="00DA3FBB">
        <w:rPr>
          <w:lang w:val="sr-Cyrl-CS"/>
        </w:rPr>
        <w:t>датуми плаћања обавеза (камате, провизија и доспелих рата главнице) су 25. април и 25. октобар сваке године, при чему је први датум отплате зајма 25. април 2027. године, а последњи датум отплате зајма 25. април 2036. године;</w:t>
      </w:r>
    </w:p>
    <w:p w:rsidR="00E3086D" w:rsidRPr="00DA3FBB" w:rsidRDefault="00E3086D" w:rsidP="00467B2F">
      <w:pPr>
        <w:numPr>
          <w:ilvl w:val="0"/>
          <w:numId w:val="2"/>
        </w:numPr>
        <w:tabs>
          <w:tab w:val="left" w:pos="993"/>
        </w:tabs>
        <w:ind w:left="0" w:firstLine="720"/>
        <w:jc w:val="both"/>
        <w:rPr>
          <w:lang w:val="sr-Cyrl-CS"/>
        </w:rPr>
      </w:pPr>
      <w:r w:rsidRPr="00DA3FBB">
        <w:rPr>
          <w:lang w:val="sr-Cyrl-CS"/>
        </w:rPr>
        <w:t>период расположивости зајма је шест година и рачуна се од датума потписивања Уговора о зајму, уз могућност његовог продужења путем размене писама између зајмопримца и Банке;</w:t>
      </w:r>
    </w:p>
    <w:p w:rsidR="00E3086D" w:rsidRPr="00DA3FBB" w:rsidRDefault="00E3086D" w:rsidP="00467B2F">
      <w:pPr>
        <w:pStyle w:val="ListParagraph"/>
        <w:numPr>
          <w:ilvl w:val="0"/>
          <w:numId w:val="2"/>
        </w:numPr>
        <w:tabs>
          <w:tab w:val="left" w:pos="993"/>
        </w:tabs>
        <w:spacing w:after="0" w:line="240" w:lineRule="auto"/>
        <w:ind w:left="0" w:firstLine="720"/>
        <w:contextualSpacing w:val="0"/>
        <w:jc w:val="both"/>
        <w:rPr>
          <w:rFonts w:ascii="Times New Roman" w:hAnsi="Times New Roman"/>
          <w:sz w:val="24"/>
          <w:szCs w:val="24"/>
          <w:lang w:val="sr-Cyrl-CS"/>
        </w:rPr>
      </w:pPr>
      <w:r w:rsidRPr="00DA3FBB">
        <w:rPr>
          <w:rFonts w:ascii="Times New Roman" w:hAnsi="Times New Roman"/>
          <w:sz w:val="24"/>
          <w:szCs w:val="24"/>
          <w:lang w:val="sr-Cyrl-CS"/>
        </w:rPr>
        <w:t xml:space="preserve">исплата средстава зајма у траншама, чији је минимални износ 50.000 </w:t>
      </w:r>
      <w:proofErr w:type="spellStart"/>
      <w:r w:rsidRPr="00DA3FBB">
        <w:rPr>
          <w:rFonts w:ascii="Times New Roman" w:hAnsi="Times New Roman"/>
          <w:sz w:val="24"/>
          <w:szCs w:val="24"/>
          <w:lang w:val="sr-Cyrl-CS"/>
        </w:rPr>
        <w:t>евра</w:t>
      </w:r>
      <w:proofErr w:type="spellEnd"/>
      <w:r w:rsidRPr="00DA3FBB">
        <w:rPr>
          <w:rFonts w:ascii="Times New Roman" w:hAnsi="Times New Roman"/>
          <w:sz w:val="24"/>
          <w:szCs w:val="24"/>
          <w:lang w:val="sr-Cyrl-CS"/>
        </w:rPr>
        <w:t>, под условом да не може бити више од 50 повлачења;</w:t>
      </w:r>
    </w:p>
    <w:p w:rsidR="00E3086D" w:rsidRPr="00DA3FBB" w:rsidRDefault="00E3086D" w:rsidP="00467B2F">
      <w:pPr>
        <w:pStyle w:val="ListParagraph"/>
        <w:numPr>
          <w:ilvl w:val="0"/>
          <w:numId w:val="2"/>
        </w:numPr>
        <w:tabs>
          <w:tab w:val="left" w:pos="993"/>
        </w:tabs>
        <w:spacing w:after="0" w:line="240" w:lineRule="auto"/>
        <w:ind w:left="0" w:firstLine="720"/>
        <w:contextualSpacing w:val="0"/>
        <w:jc w:val="both"/>
        <w:rPr>
          <w:rFonts w:ascii="Times New Roman" w:hAnsi="Times New Roman"/>
          <w:sz w:val="24"/>
          <w:szCs w:val="24"/>
          <w:lang w:val="sr-Cyrl-CS"/>
        </w:rPr>
      </w:pPr>
      <w:r w:rsidRPr="00DA3FBB">
        <w:rPr>
          <w:rFonts w:ascii="Times New Roman" w:hAnsi="Times New Roman"/>
          <w:bCs/>
          <w:sz w:val="24"/>
          <w:szCs w:val="24"/>
          <w:lang w:val="sr-Cyrl-CS"/>
        </w:rPr>
        <w:t>примена варијабилне</w:t>
      </w:r>
      <w:r w:rsidRPr="00DA3FBB">
        <w:rPr>
          <w:rFonts w:ascii="Times New Roman" w:hAnsi="Times New Roman"/>
          <w:bCs/>
          <w:noProof/>
          <w:sz w:val="24"/>
          <w:szCs w:val="24"/>
          <w:lang w:val="sr-Cyrl-CS"/>
        </w:rPr>
        <w:t xml:space="preserve"> </w:t>
      </w:r>
      <w:r w:rsidRPr="00DA3FBB">
        <w:rPr>
          <w:rFonts w:ascii="Times New Roman" w:hAnsi="Times New Roman"/>
          <w:noProof/>
          <w:sz w:val="24"/>
          <w:szCs w:val="24"/>
          <w:lang w:val="sr-Cyrl-CS"/>
        </w:rPr>
        <w:t xml:space="preserve">каматне стопе једнаке референтној каматној стопи - шестомесечни </w:t>
      </w:r>
      <w:r w:rsidR="00467B2F" w:rsidRPr="00DA3FBB">
        <w:rPr>
          <w:rFonts w:ascii="Times New Roman" w:hAnsi="Times New Roman"/>
          <w:noProof/>
          <w:sz w:val="24"/>
          <w:szCs w:val="24"/>
          <w:lang w:val="sr-Cyrl-CS"/>
        </w:rPr>
        <w:t>EURIBOR</w:t>
      </w:r>
      <w:r w:rsidRPr="00DA3FBB">
        <w:rPr>
          <w:rFonts w:ascii="Times New Roman" w:hAnsi="Times New Roman"/>
          <w:noProof/>
          <w:sz w:val="24"/>
          <w:szCs w:val="24"/>
          <w:lang w:val="sr-Cyrl-CS"/>
        </w:rPr>
        <w:t>, увећаној за фиксну маржу од 1%, уз могућност да се каматна стопа фиксира ако се процени да је то повољнија опција са становишта управљања јавним дугом;</w:t>
      </w:r>
    </w:p>
    <w:p w:rsidR="00E3086D" w:rsidRPr="00DA3FBB" w:rsidRDefault="00E3086D" w:rsidP="00467B2F">
      <w:pPr>
        <w:numPr>
          <w:ilvl w:val="0"/>
          <w:numId w:val="2"/>
        </w:numPr>
        <w:tabs>
          <w:tab w:val="left" w:pos="993"/>
        </w:tabs>
        <w:ind w:left="0" w:firstLine="720"/>
        <w:jc w:val="both"/>
        <w:rPr>
          <w:lang w:val="sr-Cyrl-CS"/>
        </w:rPr>
      </w:pPr>
      <w:r w:rsidRPr="00DA3FBB">
        <w:rPr>
          <w:lang w:val="sr-Cyrl-CS"/>
        </w:rPr>
        <w:t xml:space="preserve">предвиђена могућност превремене отплате, као и отказивања зајма у минималном износу од 1.000.000 </w:t>
      </w:r>
      <w:proofErr w:type="spellStart"/>
      <w:r w:rsidRPr="00DA3FBB">
        <w:rPr>
          <w:lang w:val="sr-Cyrl-CS"/>
        </w:rPr>
        <w:t>евра</w:t>
      </w:r>
      <w:proofErr w:type="spellEnd"/>
      <w:r w:rsidRPr="00DA3FBB">
        <w:rPr>
          <w:lang w:val="sr-Cyrl-CS"/>
        </w:rPr>
        <w:t>;</w:t>
      </w:r>
    </w:p>
    <w:p w:rsidR="00E3086D" w:rsidRPr="00DA3FBB" w:rsidRDefault="00E3086D" w:rsidP="00467B2F">
      <w:pPr>
        <w:numPr>
          <w:ilvl w:val="0"/>
          <w:numId w:val="2"/>
        </w:numPr>
        <w:tabs>
          <w:tab w:val="left" w:pos="993"/>
          <w:tab w:val="left" w:pos="1080"/>
        </w:tabs>
        <w:ind w:left="0" w:firstLine="720"/>
        <w:jc w:val="both"/>
        <w:rPr>
          <w:bCs/>
          <w:lang w:val="sr-Cyrl-CS"/>
        </w:rPr>
      </w:pPr>
      <w:r w:rsidRPr="00DA3FBB">
        <w:rPr>
          <w:bCs/>
          <w:lang w:val="sr-Cyrl-CS"/>
        </w:rPr>
        <w:t>провизија која се плаћа Банци за неискоришћени део зајма од 0,5% годишње;</w:t>
      </w:r>
    </w:p>
    <w:p w:rsidR="00E3086D" w:rsidRPr="00DA3FBB" w:rsidRDefault="00E3086D" w:rsidP="00467B2F">
      <w:pPr>
        <w:numPr>
          <w:ilvl w:val="0"/>
          <w:numId w:val="2"/>
        </w:numPr>
        <w:tabs>
          <w:tab w:val="left" w:pos="993"/>
          <w:tab w:val="left" w:pos="1080"/>
        </w:tabs>
        <w:ind w:left="0" w:firstLine="720"/>
        <w:jc w:val="both"/>
        <w:rPr>
          <w:bCs/>
          <w:lang w:val="sr-Cyrl-CS"/>
        </w:rPr>
      </w:pPr>
      <w:r w:rsidRPr="00DA3FBB">
        <w:rPr>
          <w:bCs/>
          <w:lang w:val="sr-Cyrl-CS"/>
        </w:rPr>
        <w:t xml:space="preserve">уписна накнада по стопи од 1% укупног износа зајма плаћа се Банци једнократно из сопствених средстава зајмопримца, прво за Траншу 1, након ступања на снагу наведеног уговора о зајму и накнадно за Траншу 2, када Банка изда обавештење да је резервисала ту траншу. </w:t>
      </w:r>
    </w:p>
    <w:p w:rsidR="00E3086D" w:rsidRPr="00DA3FBB" w:rsidRDefault="00E3086D" w:rsidP="00E3086D">
      <w:pPr>
        <w:tabs>
          <w:tab w:val="left" w:pos="1080"/>
        </w:tabs>
        <w:ind w:left="1080"/>
        <w:jc w:val="both"/>
        <w:rPr>
          <w:bCs/>
          <w:lang w:val="sr-Cyrl-CS"/>
        </w:rPr>
      </w:pPr>
    </w:p>
    <w:p w:rsidR="00E3086D" w:rsidRPr="00DA3FBB" w:rsidRDefault="00E3086D" w:rsidP="00E3086D">
      <w:pPr>
        <w:tabs>
          <w:tab w:val="left" w:pos="1080"/>
        </w:tabs>
        <w:jc w:val="both"/>
        <w:rPr>
          <w:bCs/>
          <w:lang w:val="sr-Cyrl-CS"/>
        </w:rPr>
      </w:pPr>
      <w:r w:rsidRPr="00DA3FBB">
        <w:rPr>
          <w:bCs/>
          <w:lang w:val="sr-Cyrl-CS"/>
        </w:rPr>
        <w:lastRenderedPageBreak/>
        <w:tab/>
        <w:t xml:space="preserve">Поред средстава зајма, Банка је у процесу организовања фондова техничке сарадње на бази донације како би помогла Зајмопримцу у спровођењу Пројекта у износу до 1.050.500 </w:t>
      </w:r>
      <w:proofErr w:type="spellStart"/>
      <w:r w:rsidRPr="00DA3FBB">
        <w:rPr>
          <w:bCs/>
          <w:lang w:val="sr-Cyrl-CS"/>
        </w:rPr>
        <w:t>евра</w:t>
      </w:r>
      <w:proofErr w:type="spellEnd"/>
      <w:r w:rsidRPr="00DA3FBB">
        <w:rPr>
          <w:bCs/>
          <w:lang w:val="sr-Cyrl-CS"/>
        </w:rPr>
        <w:t xml:space="preserve"> за Део 1 Пројекта, за који ће бити потписан Уговор о донацији између Банке и Зајмопримца, којег представља </w:t>
      </w:r>
      <w:proofErr w:type="spellStart"/>
      <w:r w:rsidRPr="00DA3FBB">
        <w:rPr>
          <w:bCs/>
          <w:lang w:val="sr-Cyrl-CS"/>
        </w:rPr>
        <w:t>МЗЖС</w:t>
      </w:r>
      <w:proofErr w:type="spellEnd"/>
      <w:r w:rsidRPr="00DA3FBB">
        <w:rPr>
          <w:bCs/>
          <w:lang w:val="sr-Cyrl-CS"/>
        </w:rPr>
        <w:t>.</w:t>
      </w:r>
    </w:p>
    <w:p w:rsidR="008A01E4" w:rsidRPr="00DA3FBB" w:rsidRDefault="008A01E4" w:rsidP="00632709">
      <w:pPr>
        <w:tabs>
          <w:tab w:val="left" w:pos="1080"/>
        </w:tabs>
        <w:jc w:val="both"/>
        <w:rPr>
          <w:bCs/>
          <w:highlight w:val="yellow"/>
          <w:lang w:val="sr-Cyrl-CS"/>
        </w:rPr>
      </w:pPr>
    </w:p>
    <w:p w:rsidR="006D19AC" w:rsidRPr="00DA3FBB" w:rsidRDefault="006D19AC" w:rsidP="006D19AC">
      <w:pPr>
        <w:ind w:firstLine="720"/>
        <w:jc w:val="both"/>
        <w:rPr>
          <w:lang w:val="sr-Cyrl-CS" w:eastAsia="sr-Latn-CS"/>
        </w:rPr>
      </w:pPr>
    </w:p>
    <w:p w:rsidR="00C37096" w:rsidRPr="00DA3FBB" w:rsidRDefault="00C37096" w:rsidP="00F35ABC">
      <w:pPr>
        <w:pStyle w:val="Default"/>
        <w:ind w:firstLine="720"/>
        <w:jc w:val="both"/>
        <w:rPr>
          <w:rFonts w:ascii="Times New Roman" w:hAnsi="Times New Roman" w:cs="Times New Roman"/>
          <w:color w:val="auto"/>
          <w:lang w:val="sr-Cyrl-CS"/>
        </w:rPr>
      </w:pPr>
      <w:proofErr w:type="spellStart"/>
      <w:r w:rsidRPr="00DA3FBB">
        <w:rPr>
          <w:rFonts w:ascii="Times New Roman" w:hAnsi="Times New Roman" w:cs="Times New Roman"/>
          <w:color w:val="auto"/>
          <w:lang w:val="sr-Cyrl-CS"/>
        </w:rPr>
        <w:t>III</w:t>
      </w:r>
      <w:proofErr w:type="spellEnd"/>
      <w:r w:rsidRPr="00DA3FBB">
        <w:rPr>
          <w:rFonts w:ascii="Times New Roman" w:hAnsi="Times New Roman" w:cs="Times New Roman"/>
          <w:color w:val="auto"/>
          <w:lang w:val="sr-Cyrl-CS"/>
        </w:rPr>
        <w:t xml:space="preserve">. ОБЈАШЊЕЊЕ ОСНОВНИХ ПРАВНИХ ИНСТИТУТА И ПОЈЕДИНАЧНИХ РЕШЕЊА </w:t>
      </w:r>
    </w:p>
    <w:p w:rsidR="00C4068A" w:rsidRPr="00DA3FBB" w:rsidRDefault="00C4068A" w:rsidP="00F35ABC">
      <w:pPr>
        <w:pStyle w:val="Default"/>
        <w:ind w:firstLine="720"/>
        <w:jc w:val="both"/>
        <w:rPr>
          <w:rFonts w:ascii="Times New Roman" w:hAnsi="Times New Roman" w:cs="Times New Roman"/>
          <w:color w:val="auto"/>
          <w:lang w:val="sr-Cyrl-CS"/>
        </w:rPr>
      </w:pPr>
    </w:p>
    <w:p w:rsidR="00C4068A" w:rsidRPr="00DA3FBB" w:rsidRDefault="00C37096" w:rsidP="00747569">
      <w:pPr>
        <w:pStyle w:val="Default"/>
        <w:ind w:firstLine="720"/>
        <w:jc w:val="both"/>
        <w:rPr>
          <w:rFonts w:ascii="Times New Roman" w:hAnsi="Times New Roman" w:cs="Times New Roman"/>
          <w:lang w:val="sr-Cyrl-CS"/>
        </w:rPr>
      </w:pPr>
      <w:r w:rsidRPr="00DA3FBB">
        <w:rPr>
          <w:rFonts w:ascii="Times New Roman" w:hAnsi="Times New Roman" w:cs="Times New Roman"/>
          <w:color w:val="auto"/>
          <w:lang w:val="sr-Cyrl-CS"/>
        </w:rPr>
        <w:t xml:space="preserve">Одредбом члана 1. </w:t>
      </w:r>
      <w:r w:rsidR="002838FB" w:rsidRPr="00DA3FBB">
        <w:rPr>
          <w:rFonts w:ascii="Times New Roman" w:hAnsi="Times New Roman" w:cs="Times New Roman"/>
          <w:color w:val="auto"/>
          <w:lang w:val="sr-Cyrl-CS"/>
        </w:rPr>
        <w:t xml:space="preserve">Предлога </w:t>
      </w:r>
      <w:r w:rsidRPr="00DA3FBB">
        <w:rPr>
          <w:rFonts w:ascii="Times New Roman" w:hAnsi="Times New Roman" w:cs="Times New Roman"/>
          <w:color w:val="auto"/>
          <w:lang w:val="sr-Cyrl-CS"/>
        </w:rPr>
        <w:t xml:space="preserve">закона предвиђа се потврђивање </w:t>
      </w:r>
      <w:r w:rsidR="00632709" w:rsidRPr="00DA3FBB">
        <w:rPr>
          <w:rFonts w:ascii="Times New Roman" w:hAnsi="Times New Roman" w:cs="Times New Roman"/>
          <w:color w:val="auto"/>
          <w:lang w:val="sr-Cyrl-CS"/>
        </w:rPr>
        <w:t xml:space="preserve">Уговора о зајму </w:t>
      </w:r>
      <w:r w:rsidR="00E3086D" w:rsidRPr="00DA3FBB">
        <w:rPr>
          <w:rFonts w:ascii="Times New Roman" w:hAnsi="Times New Roman" w:cs="Times New Roman"/>
          <w:color w:val="auto"/>
          <w:lang w:val="sr-Cyrl-CS"/>
        </w:rPr>
        <w:t>Програм чврстог отпада у Србији, између Републике Србије и Европске банке за обнову и развој,</w:t>
      </w:r>
      <w:r w:rsidRPr="00DA3FBB">
        <w:rPr>
          <w:rFonts w:ascii="Times New Roman" w:hAnsi="Times New Roman" w:cs="Times New Roman"/>
          <w:color w:val="auto"/>
          <w:lang w:val="sr-Cyrl-CS"/>
        </w:rPr>
        <w:t xml:space="preserve"> </w:t>
      </w:r>
      <w:r w:rsidR="007A4C03" w:rsidRPr="00DA3FBB">
        <w:rPr>
          <w:rFonts w:ascii="Times New Roman" w:hAnsi="Times New Roman" w:cs="Times New Roman"/>
          <w:color w:val="auto"/>
          <w:lang w:val="sr-Cyrl-CS"/>
        </w:rPr>
        <w:t xml:space="preserve">који је потписан </w:t>
      </w:r>
      <w:r w:rsidR="00472751" w:rsidRPr="00DA3FBB">
        <w:rPr>
          <w:rFonts w:ascii="Times New Roman" w:hAnsi="Times New Roman" w:cs="Times New Roman"/>
          <w:color w:val="auto"/>
          <w:lang w:val="sr-Cyrl-CS"/>
        </w:rPr>
        <w:t xml:space="preserve">у Београду, </w:t>
      </w:r>
      <w:r w:rsidR="00E3086D" w:rsidRPr="00DA3FBB">
        <w:rPr>
          <w:rFonts w:ascii="Times New Roman" w:hAnsi="Times New Roman" w:cs="Times New Roman"/>
          <w:color w:val="auto"/>
          <w:lang w:val="sr-Cyrl-CS"/>
        </w:rPr>
        <w:t>17.</w:t>
      </w:r>
      <w:r w:rsidR="00574621">
        <w:rPr>
          <w:rFonts w:ascii="Times New Roman" w:hAnsi="Times New Roman" w:cs="Times New Roman"/>
          <w:color w:val="auto"/>
          <w:lang w:val="sr-Cyrl-CS"/>
        </w:rPr>
        <w:t xml:space="preserve"> децембра 2021. године</w:t>
      </w:r>
      <w:r w:rsidR="00E3086D" w:rsidRPr="00DA3FBB">
        <w:rPr>
          <w:rFonts w:ascii="Times New Roman" w:hAnsi="Times New Roman" w:cs="Times New Roman"/>
          <w:color w:val="auto"/>
          <w:lang w:val="sr-Cyrl-CS"/>
        </w:rPr>
        <w:t xml:space="preserve">, </w:t>
      </w:r>
      <w:r w:rsidR="00747569" w:rsidRPr="00DA3FBB">
        <w:rPr>
          <w:rFonts w:ascii="Times New Roman" w:hAnsi="Times New Roman" w:cs="Times New Roman"/>
          <w:lang w:val="sr-Cyrl-CS"/>
        </w:rPr>
        <w:t xml:space="preserve">у оригиналу на енглеском језику. </w:t>
      </w:r>
    </w:p>
    <w:p w:rsidR="00C37096" w:rsidRPr="00DA3FBB" w:rsidRDefault="00C37096" w:rsidP="00C4068A">
      <w:pPr>
        <w:pStyle w:val="Default"/>
        <w:ind w:firstLine="720"/>
        <w:jc w:val="both"/>
        <w:rPr>
          <w:rFonts w:ascii="Times New Roman" w:hAnsi="Times New Roman" w:cs="Times New Roman"/>
          <w:color w:val="auto"/>
          <w:lang w:val="sr-Cyrl-CS"/>
        </w:rPr>
      </w:pPr>
      <w:r w:rsidRPr="00DA3FBB">
        <w:rPr>
          <w:rFonts w:ascii="Times New Roman" w:hAnsi="Times New Roman" w:cs="Times New Roman"/>
          <w:color w:val="auto"/>
          <w:lang w:val="sr-Cyrl-CS"/>
        </w:rPr>
        <w:t xml:space="preserve"> Одредба члана 2. </w:t>
      </w:r>
      <w:r w:rsidR="002838FB" w:rsidRPr="00DA3FBB">
        <w:rPr>
          <w:rFonts w:ascii="Times New Roman" w:hAnsi="Times New Roman" w:cs="Times New Roman"/>
          <w:color w:val="auto"/>
          <w:lang w:val="sr-Cyrl-CS"/>
        </w:rPr>
        <w:t xml:space="preserve">Предлога </w:t>
      </w:r>
      <w:r w:rsidRPr="00DA3FBB">
        <w:rPr>
          <w:rFonts w:ascii="Times New Roman" w:hAnsi="Times New Roman" w:cs="Times New Roman"/>
          <w:color w:val="auto"/>
          <w:lang w:val="sr-Cyrl-CS"/>
        </w:rPr>
        <w:t xml:space="preserve">закона садржи текст </w:t>
      </w:r>
      <w:r w:rsidR="00632709" w:rsidRPr="00DA3FBB">
        <w:rPr>
          <w:rFonts w:ascii="Times New Roman" w:hAnsi="Times New Roman" w:cs="Times New Roman"/>
          <w:color w:val="auto"/>
          <w:lang w:val="sr-Cyrl-CS"/>
        </w:rPr>
        <w:t xml:space="preserve">Уговора о зајму </w:t>
      </w:r>
      <w:r w:rsidR="00E3086D" w:rsidRPr="00DA3FBB">
        <w:rPr>
          <w:rFonts w:ascii="Times New Roman" w:hAnsi="Times New Roman" w:cs="Times New Roman"/>
          <w:color w:val="auto"/>
          <w:lang w:val="sr-Cyrl-CS"/>
        </w:rPr>
        <w:t>Програм чврстог отпада у Србији, између Републике Србије и Европске банке за обнову и развој</w:t>
      </w:r>
      <w:r w:rsidRPr="00DA3FBB">
        <w:rPr>
          <w:rFonts w:ascii="Times New Roman" w:hAnsi="Times New Roman" w:cs="Times New Roman"/>
          <w:color w:val="auto"/>
          <w:lang w:val="sr-Cyrl-CS"/>
        </w:rPr>
        <w:t xml:space="preserve">, у оригиналу на енглеском и преводу на српски језик. </w:t>
      </w:r>
    </w:p>
    <w:p w:rsidR="00C37096" w:rsidRPr="00DA3FBB" w:rsidRDefault="00C37096" w:rsidP="00C4068A">
      <w:pPr>
        <w:pStyle w:val="Default"/>
        <w:ind w:firstLine="720"/>
        <w:jc w:val="both"/>
        <w:rPr>
          <w:rFonts w:ascii="Times New Roman" w:hAnsi="Times New Roman" w:cs="Times New Roman"/>
          <w:color w:val="auto"/>
          <w:lang w:val="sr-Cyrl-CS"/>
        </w:rPr>
      </w:pPr>
      <w:r w:rsidRPr="00DA3FBB">
        <w:rPr>
          <w:rFonts w:ascii="Times New Roman" w:hAnsi="Times New Roman" w:cs="Times New Roman"/>
          <w:color w:val="auto"/>
          <w:lang w:val="sr-Cyrl-CS"/>
        </w:rPr>
        <w:t xml:space="preserve">У одредби члана 3. </w:t>
      </w:r>
      <w:r w:rsidR="002838FB" w:rsidRPr="00DA3FBB">
        <w:rPr>
          <w:rFonts w:ascii="Times New Roman" w:hAnsi="Times New Roman" w:cs="Times New Roman"/>
          <w:color w:val="auto"/>
          <w:lang w:val="sr-Cyrl-CS"/>
        </w:rPr>
        <w:t xml:space="preserve">Предлога </w:t>
      </w:r>
      <w:r w:rsidRPr="00DA3FBB">
        <w:rPr>
          <w:rFonts w:ascii="Times New Roman" w:hAnsi="Times New Roman" w:cs="Times New Roman"/>
          <w:color w:val="auto"/>
          <w:lang w:val="sr-Cyrl-CS"/>
        </w:rPr>
        <w:t xml:space="preserve">закона уређује се ступање на снагу овог закона. </w:t>
      </w:r>
    </w:p>
    <w:p w:rsidR="00C4068A" w:rsidRPr="00DA3FBB" w:rsidRDefault="00C4068A" w:rsidP="00C37096">
      <w:pPr>
        <w:pStyle w:val="Default"/>
        <w:jc w:val="both"/>
        <w:rPr>
          <w:rFonts w:ascii="Times New Roman" w:hAnsi="Times New Roman" w:cs="Times New Roman"/>
          <w:color w:val="auto"/>
          <w:lang w:val="sr-Cyrl-CS"/>
        </w:rPr>
      </w:pPr>
    </w:p>
    <w:p w:rsidR="008154E2" w:rsidRPr="00DA3FBB" w:rsidRDefault="008154E2" w:rsidP="00C37096">
      <w:pPr>
        <w:pStyle w:val="Default"/>
        <w:jc w:val="both"/>
        <w:rPr>
          <w:rFonts w:ascii="Times New Roman" w:hAnsi="Times New Roman" w:cs="Times New Roman"/>
          <w:color w:val="auto"/>
          <w:lang w:val="sr-Cyrl-CS"/>
        </w:rPr>
      </w:pPr>
    </w:p>
    <w:p w:rsidR="00C4068A" w:rsidRPr="00DA3FBB" w:rsidRDefault="00C37096" w:rsidP="00C4068A">
      <w:pPr>
        <w:pStyle w:val="Default"/>
        <w:ind w:firstLine="720"/>
        <w:jc w:val="both"/>
        <w:rPr>
          <w:rFonts w:ascii="Times New Roman" w:hAnsi="Times New Roman" w:cs="Times New Roman"/>
          <w:color w:val="auto"/>
          <w:lang w:val="sr-Cyrl-CS"/>
        </w:rPr>
      </w:pPr>
      <w:proofErr w:type="spellStart"/>
      <w:r w:rsidRPr="00DA3FBB">
        <w:rPr>
          <w:rFonts w:ascii="Times New Roman" w:hAnsi="Times New Roman" w:cs="Times New Roman"/>
          <w:color w:val="auto"/>
          <w:lang w:val="sr-Cyrl-CS"/>
        </w:rPr>
        <w:t>IV</w:t>
      </w:r>
      <w:proofErr w:type="spellEnd"/>
      <w:r w:rsidRPr="00DA3FBB">
        <w:rPr>
          <w:rFonts w:ascii="Times New Roman" w:hAnsi="Times New Roman" w:cs="Times New Roman"/>
          <w:color w:val="auto"/>
          <w:lang w:val="sr-Cyrl-CS"/>
        </w:rPr>
        <w:t>. ФИНАНСИЈСКЕ ОБАВЕЗЕ И ПРОЦЕНА ФИНАНСИЈСКИХ СРЕДСТАВА КОЈА НАСТАЈУ ИЗВРШАВАЊЕМ ЗАКОНА</w:t>
      </w:r>
    </w:p>
    <w:p w:rsidR="00C37096" w:rsidRPr="00DA3FBB" w:rsidRDefault="00C37096" w:rsidP="00C4068A">
      <w:pPr>
        <w:pStyle w:val="Default"/>
        <w:ind w:firstLine="720"/>
        <w:jc w:val="both"/>
        <w:rPr>
          <w:rFonts w:ascii="Times New Roman" w:hAnsi="Times New Roman" w:cs="Times New Roman"/>
          <w:color w:val="auto"/>
          <w:lang w:val="sr-Cyrl-CS"/>
        </w:rPr>
      </w:pPr>
      <w:r w:rsidRPr="00DA3FBB">
        <w:rPr>
          <w:rFonts w:ascii="Times New Roman" w:hAnsi="Times New Roman" w:cs="Times New Roman"/>
          <w:color w:val="auto"/>
          <w:lang w:val="sr-Cyrl-CS"/>
        </w:rPr>
        <w:t xml:space="preserve"> </w:t>
      </w:r>
    </w:p>
    <w:p w:rsidR="00C37096" w:rsidRPr="00DA3FBB" w:rsidRDefault="00C37096" w:rsidP="00C4068A">
      <w:pPr>
        <w:pStyle w:val="Default"/>
        <w:ind w:firstLine="720"/>
        <w:jc w:val="both"/>
        <w:rPr>
          <w:rFonts w:ascii="Times New Roman" w:hAnsi="Times New Roman" w:cs="Times New Roman"/>
          <w:color w:val="auto"/>
          <w:lang w:val="sr-Cyrl-CS"/>
        </w:rPr>
      </w:pPr>
      <w:r w:rsidRPr="00DA3FBB">
        <w:rPr>
          <w:rFonts w:ascii="Times New Roman" w:hAnsi="Times New Roman" w:cs="Times New Roman"/>
          <w:color w:val="auto"/>
          <w:lang w:val="sr-Cyrl-CS"/>
        </w:rPr>
        <w:t xml:space="preserve">За спровођење овог закона обезбеђиваће се средства у буџету Републике Србије. </w:t>
      </w:r>
    </w:p>
    <w:p w:rsidR="00C37096" w:rsidRPr="00DA3FBB" w:rsidRDefault="00C37096" w:rsidP="00C37096">
      <w:pPr>
        <w:pStyle w:val="Default"/>
        <w:jc w:val="both"/>
        <w:rPr>
          <w:rFonts w:ascii="Times New Roman" w:hAnsi="Times New Roman" w:cs="Times New Roman"/>
          <w:color w:val="auto"/>
          <w:lang w:val="sr-Cyrl-CS"/>
        </w:rPr>
      </w:pPr>
    </w:p>
    <w:sectPr w:rsidR="00C37096" w:rsidRPr="00DA3FBB" w:rsidSect="00020D8F">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BB2" w:rsidRDefault="00207BB2" w:rsidP="00FB0673">
      <w:r>
        <w:separator/>
      </w:r>
    </w:p>
  </w:endnote>
  <w:endnote w:type="continuationSeparator" w:id="0">
    <w:p w:rsidR="00207BB2" w:rsidRDefault="00207BB2" w:rsidP="00FB0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4420349"/>
      <w:docPartObj>
        <w:docPartGallery w:val="Page Numbers (Bottom of Page)"/>
        <w:docPartUnique/>
      </w:docPartObj>
    </w:sdtPr>
    <w:sdtEndPr>
      <w:rPr>
        <w:noProof/>
      </w:rPr>
    </w:sdtEndPr>
    <w:sdtContent>
      <w:p w:rsidR="00020D8F" w:rsidRDefault="00020D8F">
        <w:pPr>
          <w:pStyle w:val="Footer"/>
          <w:jc w:val="center"/>
        </w:pPr>
        <w:r>
          <w:fldChar w:fldCharType="begin"/>
        </w:r>
        <w:r>
          <w:instrText xml:space="preserve"> PAGE   \* MERGEFORMAT </w:instrText>
        </w:r>
        <w:r>
          <w:fldChar w:fldCharType="separate"/>
        </w:r>
        <w:r w:rsidR="00507CD0">
          <w:rPr>
            <w:noProof/>
          </w:rPr>
          <w:t>4</w:t>
        </w:r>
        <w:r>
          <w:rPr>
            <w:noProof/>
          </w:rPr>
          <w:fldChar w:fldCharType="end"/>
        </w:r>
      </w:p>
    </w:sdtContent>
  </w:sdt>
  <w:p w:rsidR="00DB72BA" w:rsidRDefault="00DB72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BB2" w:rsidRDefault="00207BB2" w:rsidP="00FB0673">
      <w:r>
        <w:separator/>
      </w:r>
    </w:p>
  </w:footnote>
  <w:footnote w:type="continuationSeparator" w:id="0">
    <w:p w:rsidR="00207BB2" w:rsidRDefault="00207BB2" w:rsidP="00FB067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37230"/>
    <w:multiLevelType w:val="hybridMultilevel"/>
    <w:tmpl w:val="71A2E2D6"/>
    <w:lvl w:ilvl="0" w:tplc="623CF6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096"/>
    <w:rsid w:val="00002B16"/>
    <w:rsid w:val="000139EF"/>
    <w:rsid w:val="00020D8F"/>
    <w:rsid w:val="0002178B"/>
    <w:rsid w:val="00035F80"/>
    <w:rsid w:val="00052B46"/>
    <w:rsid w:val="00060151"/>
    <w:rsid w:val="00065F25"/>
    <w:rsid w:val="000857FB"/>
    <w:rsid w:val="000B1BB9"/>
    <w:rsid w:val="000F35BD"/>
    <w:rsid w:val="000F4A6B"/>
    <w:rsid w:val="001161E1"/>
    <w:rsid w:val="001A272D"/>
    <w:rsid w:val="001A2833"/>
    <w:rsid w:val="001B7213"/>
    <w:rsid w:val="001D2B24"/>
    <w:rsid w:val="001D2E40"/>
    <w:rsid w:val="001D3473"/>
    <w:rsid w:val="0020094D"/>
    <w:rsid w:val="00207BB2"/>
    <w:rsid w:val="0022144D"/>
    <w:rsid w:val="00264296"/>
    <w:rsid w:val="002838FB"/>
    <w:rsid w:val="002A3DED"/>
    <w:rsid w:val="00325021"/>
    <w:rsid w:val="00325C90"/>
    <w:rsid w:val="00333E37"/>
    <w:rsid w:val="0039315B"/>
    <w:rsid w:val="003F4B5E"/>
    <w:rsid w:val="00402772"/>
    <w:rsid w:val="00445C07"/>
    <w:rsid w:val="00452F35"/>
    <w:rsid w:val="00453784"/>
    <w:rsid w:val="00467B2F"/>
    <w:rsid w:val="00472751"/>
    <w:rsid w:val="004A4F6C"/>
    <w:rsid w:val="004B20B3"/>
    <w:rsid w:val="00507CD0"/>
    <w:rsid w:val="005149A7"/>
    <w:rsid w:val="005426CB"/>
    <w:rsid w:val="00551517"/>
    <w:rsid w:val="00553897"/>
    <w:rsid w:val="00574621"/>
    <w:rsid w:val="005A32D5"/>
    <w:rsid w:val="005A5C24"/>
    <w:rsid w:val="005C3100"/>
    <w:rsid w:val="005C324C"/>
    <w:rsid w:val="005E6B5C"/>
    <w:rsid w:val="00632709"/>
    <w:rsid w:val="0066629E"/>
    <w:rsid w:val="00686705"/>
    <w:rsid w:val="006D19AC"/>
    <w:rsid w:val="006D530E"/>
    <w:rsid w:val="006E34D0"/>
    <w:rsid w:val="00704B57"/>
    <w:rsid w:val="00743AC2"/>
    <w:rsid w:val="00747569"/>
    <w:rsid w:val="0075062E"/>
    <w:rsid w:val="00757B47"/>
    <w:rsid w:val="00767A5B"/>
    <w:rsid w:val="00784400"/>
    <w:rsid w:val="007A3624"/>
    <w:rsid w:val="007A4C03"/>
    <w:rsid w:val="007C53DB"/>
    <w:rsid w:val="00804766"/>
    <w:rsid w:val="008154E2"/>
    <w:rsid w:val="008161DF"/>
    <w:rsid w:val="00881FF6"/>
    <w:rsid w:val="008A01E4"/>
    <w:rsid w:val="008B1475"/>
    <w:rsid w:val="008B35AE"/>
    <w:rsid w:val="008B6925"/>
    <w:rsid w:val="008D5E37"/>
    <w:rsid w:val="0092778D"/>
    <w:rsid w:val="0095404F"/>
    <w:rsid w:val="009651E5"/>
    <w:rsid w:val="009A1A16"/>
    <w:rsid w:val="009C0E55"/>
    <w:rsid w:val="00A2629B"/>
    <w:rsid w:val="00A63551"/>
    <w:rsid w:val="00A7063E"/>
    <w:rsid w:val="00A86F50"/>
    <w:rsid w:val="00AC4993"/>
    <w:rsid w:val="00AD7908"/>
    <w:rsid w:val="00AE43B6"/>
    <w:rsid w:val="00AF27C3"/>
    <w:rsid w:val="00B40258"/>
    <w:rsid w:val="00B54153"/>
    <w:rsid w:val="00B667AC"/>
    <w:rsid w:val="00B7632D"/>
    <w:rsid w:val="00B770E3"/>
    <w:rsid w:val="00B95611"/>
    <w:rsid w:val="00BC3EF4"/>
    <w:rsid w:val="00C2281F"/>
    <w:rsid w:val="00C37096"/>
    <w:rsid w:val="00C4068A"/>
    <w:rsid w:val="00C658C5"/>
    <w:rsid w:val="00C7701F"/>
    <w:rsid w:val="00CB728E"/>
    <w:rsid w:val="00CE7750"/>
    <w:rsid w:val="00D35F36"/>
    <w:rsid w:val="00D44C60"/>
    <w:rsid w:val="00D53D06"/>
    <w:rsid w:val="00D6563D"/>
    <w:rsid w:val="00D74979"/>
    <w:rsid w:val="00DA3FBB"/>
    <w:rsid w:val="00DB72BA"/>
    <w:rsid w:val="00DD364E"/>
    <w:rsid w:val="00E1005A"/>
    <w:rsid w:val="00E235EC"/>
    <w:rsid w:val="00E3086D"/>
    <w:rsid w:val="00EA1AD1"/>
    <w:rsid w:val="00EC1E24"/>
    <w:rsid w:val="00EF0027"/>
    <w:rsid w:val="00F12F2B"/>
    <w:rsid w:val="00F1301E"/>
    <w:rsid w:val="00F1552C"/>
    <w:rsid w:val="00F163C6"/>
    <w:rsid w:val="00F25359"/>
    <w:rsid w:val="00F35ABC"/>
    <w:rsid w:val="00F54C89"/>
    <w:rsid w:val="00FB0673"/>
    <w:rsid w:val="00FC01FF"/>
    <w:rsid w:val="00FC1276"/>
    <w:rsid w:val="00FD6818"/>
    <w:rsid w:val="00FE140A"/>
    <w:rsid w:val="00FF0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3085"/>
  <w15:docId w15:val="{CC0C5949-EA31-4A38-98FF-3D539F22F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81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709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link w:val="ListParagraphChar"/>
    <w:uiPriority w:val="34"/>
    <w:qFormat/>
    <w:rsid w:val="00A7063E"/>
    <w:pPr>
      <w:spacing w:after="160" w:line="259"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FB0673"/>
    <w:pPr>
      <w:tabs>
        <w:tab w:val="center" w:pos="4680"/>
        <w:tab w:val="right" w:pos="9360"/>
      </w:tabs>
    </w:pPr>
  </w:style>
  <w:style w:type="character" w:customStyle="1" w:styleId="HeaderChar">
    <w:name w:val="Header Char"/>
    <w:basedOn w:val="DefaultParagraphFont"/>
    <w:link w:val="Header"/>
    <w:uiPriority w:val="99"/>
    <w:rsid w:val="00FB067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B0673"/>
    <w:pPr>
      <w:tabs>
        <w:tab w:val="center" w:pos="4680"/>
        <w:tab w:val="right" w:pos="9360"/>
      </w:tabs>
    </w:pPr>
  </w:style>
  <w:style w:type="character" w:customStyle="1" w:styleId="FooterChar">
    <w:name w:val="Footer Char"/>
    <w:basedOn w:val="DefaultParagraphFont"/>
    <w:link w:val="Footer"/>
    <w:uiPriority w:val="99"/>
    <w:rsid w:val="00FB0673"/>
    <w:rPr>
      <w:rFonts w:ascii="Times New Roman" w:eastAsia="Times New Roman" w:hAnsi="Times New Roman" w:cs="Times New Roman"/>
      <w:sz w:val="24"/>
      <w:szCs w:val="24"/>
    </w:rPr>
  </w:style>
  <w:style w:type="character" w:customStyle="1" w:styleId="BodyText3Char">
    <w:name w:val="Body Text 3 Char"/>
    <w:basedOn w:val="DefaultParagraphFont"/>
    <w:link w:val="BodyText3"/>
    <w:locked/>
    <w:rsid w:val="008B35AE"/>
    <w:rPr>
      <w:rFonts w:ascii="Arial" w:hAnsi="Arial" w:cs="Arial"/>
      <w:sz w:val="16"/>
      <w:szCs w:val="16"/>
      <w:lang w:val="sr-Cyrl-CS" w:eastAsia="sr-Latn-CS"/>
    </w:rPr>
  </w:style>
  <w:style w:type="paragraph" w:styleId="BodyText3">
    <w:name w:val="Body Text 3"/>
    <w:basedOn w:val="Normal"/>
    <w:link w:val="BodyText3Char"/>
    <w:rsid w:val="008B35AE"/>
    <w:pPr>
      <w:spacing w:after="120"/>
    </w:pPr>
    <w:rPr>
      <w:rFonts w:ascii="Arial" w:eastAsiaTheme="minorHAnsi" w:hAnsi="Arial" w:cs="Arial"/>
      <w:sz w:val="16"/>
      <w:szCs w:val="16"/>
      <w:lang w:val="sr-Cyrl-CS" w:eastAsia="sr-Latn-CS"/>
    </w:rPr>
  </w:style>
  <w:style w:type="character" w:customStyle="1" w:styleId="BodyText3Char1">
    <w:name w:val="Body Text 3 Char1"/>
    <w:basedOn w:val="DefaultParagraphFont"/>
    <w:uiPriority w:val="99"/>
    <w:semiHidden/>
    <w:rsid w:val="008B35AE"/>
    <w:rPr>
      <w:rFonts w:ascii="Times New Roman" w:eastAsia="Times New Roman" w:hAnsi="Times New Roman" w:cs="Times New Roman"/>
      <w:sz w:val="16"/>
      <w:szCs w:val="16"/>
    </w:rPr>
  </w:style>
  <w:style w:type="character" w:customStyle="1" w:styleId="ListParagraphChar">
    <w:name w:val="List Paragraph Char"/>
    <w:link w:val="ListParagraph"/>
    <w:uiPriority w:val="34"/>
    <w:locked/>
    <w:rsid w:val="006D19AC"/>
    <w:rPr>
      <w:rFonts w:ascii="Calibri" w:eastAsia="Calibri" w:hAnsi="Calibri" w:cs="Times New Roman"/>
    </w:rPr>
  </w:style>
  <w:style w:type="paragraph" w:styleId="BalloonText">
    <w:name w:val="Balloon Text"/>
    <w:basedOn w:val="Normal"/>
    <w:link w:val="BalloonTextChar"/>
    <w:uiPriority w:val="99"/>
    <w:semiHidden/>
    <w:unhideWhenUsed/>
    <w:rsid w:val="00C770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01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1578</Words>
  <Characters>8999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Andjelka Opacic</cp:lastModifiedBy>
  <cp:revision>12</cp:revision>
  <cp:lastPrinted>2021-12-17T10:06:00Z</cp:lastPrinted>
  <dcterms:created xsi:type="dcterms:W3CDTF">2021-12-29T08:15:00Z</dcterms:created>
  <dcterms:modified xsi:type="dcterms:W3CDTF">2021-12-30T08:24:00Z</dcterms:modified>
</cp:coreProperties>
</file>