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92F" w:rsidRPr="00E8676D" w:rsidRDefault="008A0453" w:rsidP="009B64DD">
      <w:pPr>
        <w:tabs>
          <w:tab w:val="left" w:pos="851"/>
        </w:tabs>
        <w:spacing w:after="0" w:line="276" w:lineRule="auto"/>
        <w:ind w:firstLine="567"/>
        <w:jc w:val="center"/>
        <w:rPr>
          <w:bCs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501C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АНАЛИЗА ЕФЕКАТА </w:t>
      </w:r>
      <w:r w:rsidR="00501CC3">
        <w:rPr>
          <w:rFonts w:ascii="Times New Roman" w:hAnsi="Times New Roman" w:cs="Times New Roman"/>
          <w:b/>
          <w:sz w:val="24"/>
          <w:szCs w:val="24"/>
          <w:lang w:val="sr-Cyrl-RS"/>
        </w:rPr>
        <w:t>ЗАКОНА</w:t>
      </w:r>
      <w:bookmarkStart w:id="0" w:name="_GoBack"/>
      <w:bookmarkEnd w:id="0"/>
      <w:r w:rsidR="002D692F" w:rsidRPr="00E8676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2D692F" w:rsidRPr="00E8676D" w:rsidRDefault="002D692F" w:rsidP="002D692F">
      <w:pPr>
        <w:pStyle w:val="bold"/>
        <w:spacing w:before="0" w:beforeAutospacing="0" w:after="0" w:afterAutospacing="0"/>
        <w:ind w:firstLine="480"/>
        <w:jc w:val="right"/>
        <w:rPr>
          <w:bCs/>
          <w:lang w:val="sr-Cyrl-CS"/>
        </w:rPr>
      </w:pPr>
    </w:p>
    <w:p w:rsidR="00D660B5" w:rsidRPr="00E8676D" w:rsidRDefault="002D692F" w:rsidP="002D692F">
      <w:pPr>
        <w:pStyle w:val="bold"/>
        <w:spacing w:before="0" w:beforeAutospacing="0" w:after="0" w:afterAutospacing="0"/>
        <w:ind w:firstLine="480"/>
        <w:jc w:val="right"/>
        <w:rPr>
          <w:bCs/>
          <w:lang w:val="sr-Cyrl-CS"/>
        </w:rPr>
      </w:pPr>
      <w:r w:rsidRPr="00E8676D">
        <w:rPr>
          <w:bCs/>
          <w:lang w:val="sr-Cyrl-CS"/>
        </w:rPr>
        <w:t>ПРИЛОГ</w:t>
      </w:r>
      <w:r w:rsidR="00D660B5" w:rsidRPr="00E8676D">
        <w:rPr>
          <w:bCs/>
          <w:lang w:val="sr-Cyrl-CS"/>
        </w:rPr>
        <w:t xml:space="preserve"> 2. </w:t>
      </w:r>
    </w:p>
    <w:p w:rsidR="00D660B5" w:rsidRPr="00E8676D" w:rsidRDefault="00D660B5" w:rsidP="00041407">
      <w:pPr>
        <w:pStyle w:val="bold"/>
        <w:spacing w:before="0" w:beforeAutospacing="0" w:after="0" w:afterAutospacing="0"/>
        <w:ind w:firstLine="480"/>
        <w:jc w:val="both"/>
        <w:rPr>
          <w:b/>
          <w:bCs/>
          <w:lang w:val="sr-Cyrl-CS"/>
        </w:rPr>
      </w:pPr>
    </w:p>
    <w:p w:rsidR="00652B6C" w:rsidRPr="00E8676D" w:rsidRDefault="00652B6C" w:rsidP="00041407">
      <w:pPr>
        <w:pStyle w:val="bold"/>
        <w:spacing w:before="0" w:beforeAutospacing="0" w:after="0" w:afterAutospacing="0"/>
        <w:ind w:firstLine="480"/>
        <w:jc w:val="both"/>
        <w:rPr>
          <w:b/>
          <w:bCs/>
          <w:lang w:val="sr-Cyrl-CS"/>
        </w:rPr>
      </w:pPr>
      <w:r w:rsidRPr="00E8676D">
        <w:rPr>
          <w:b/>
          <w:bCs/>
          <w:lang w:val="sr-Cyrl-CS"/>
        </w:rPr>
        <w:t>Kључна питања за анализу постојећег стања и правилно дефинисање промене која се предлаже</w:t>
      </w:r>
    </w:p>
    <w:p w:rsidR="00DE532D" w:rsidRPr="00E8676D" w:rsidRDefault="00DE532D" w:rsidP="00041407">
      <w:pPr>
        <w:pStyle w:val="bold"/>
        <w:spacing w:before="0" w:beforeAutospacing="0" w:after="0" w:afterAutospacing="0"/>
        <w:ind w:firstLine="480"/>
        <w:jc w:val="both"/>
        <w:rPr>
          <w:b/>
          <w:bCs/>
          <w:color w:val="FF0000"/>
          <w:lang w:val="sr-Cyrl-CS"/>
        </w:rPr>
      </w:pPr>
    </w:p>
    <w:p w:rsidR="00652B6C" w:rsidRPr="00E8676D" w:rsidRDefault="00652B6C" w:rsidP="00041407">
      <w:pPr>
        <w:pStyle w:val="basic-paragraph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:rsidR="00652B6C" w:rsidRPr="009B2B24" w:rsidRDefault="00652B6C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0F4782" w:rsidRPr="00E8676D" w:rsidRDefault="000F4782" w:rsidP="000F4782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9B2B2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Закона о интегрисаном спречавању и контроли загађивања животне средине</w:t>
      </w:r>
      <w:r w:rsidRPr="00E8676D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 xml:space="preserve"> </w:t>
      </w:r>
      <w:r w:rsidR="009B64DD" w:rsidRPr="00E8676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РС”, бр.</w:t>
      </w:r>
      <w:r w:rsidRPr="00E8676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134/04 и 25/15) и </w:t>
      </w:r>
      <w:r w:rsidRPr="009B2B2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Уредбе о врстама активности и постројења за које се издаје интегрисана дозвола </w:t>
      </w:r>
      <w:r w:rsidR="009B64DD" w:rsidRPr="00E8676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(„Службени гласник РС”, </w:t>
      </w:r>
      <w:r w:rsidRPr="00E8676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број 84/05)</w:t>
      </w:r>
      <w:r w:rsidRPr="00E8676D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 xml:space="preserve">, </w:t>
      </w:r>
      <w:r w:rsidRPr="00E8676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урађена је</w:t>
      </w:r>
      <w:r w:rsidRPr="00E8676D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 xml:space="preserve"> </w:t>
      </w:r>
      <w:r w:rsidRPr="00E8676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Листа постојећих постројења која су у обавези да прибаве интегрисану дозволу. На основу ове Листе, у Републици Србији постоји 227 постојећих постројења (твз. IPPC постројења ) и то: </w:t>
      </w:r>
      <w:r w:rsidRPr="00E8676D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- eнергетски сектор – 30 постројења; производња и прерада метала – 21 постројењe; минерална индустрија - 29 постројења; хемијска индустрија -15 постројења; управљање отпадом – 9 постројења; остале активности – 123 постројења, од којих су 91 фарме живине (44) и свиња (49). </w:t>
      </w:r>
    </w:p>
    <w:p w:rsidR="000F4782" w:rsidRPr="00E8676D" w:rsidRDefault="000F4782" w:rsidP="000F478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Да напоменемо да од 227 постројења 28 припадају јавном сектору, док су 199 постројења из приватног сектора.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F4782" w:rsidRPr="00E8676D" w:rsidRDefault="000F4782" w:rsidP="000F4782">
      <w:pPr>
        <w:pStyle w:val="basic-paragraph"/>
        <w:spacing w:before="0" w:beforeAutospacing="0" w:after="0" w:afterAutospacing="0"/>
        <w:jc w:val="both"/>
        <w:rPr>
          <w:lang w:val="sr-Cyrl-CS"/>
        </w:rPr>
      </w:pPr>
      <w:r w:rsidRPr="00E8676D">
        <w:rPr>
          <w:lang w:val="sr-Cyrl-CS"/>
        </w:rPr>
        <w:t xml:space="preserve">До данас је у Републици Србији издато 46 интегрисаних дозвола на свим нивоима, а на прелиминарном списку постројења која подлежу издавању ових дозвола налази се 227 постројења. </w:t>
      </w:r>
    </w:p>
    <w:p w:rsidR="00924734" w:rsidRPr="00E8676D" w:rsidRDefault="00924734" w:rsidP="000F4782">
      <w:pPr>
        <w:pStyle w:val="basic-paragraph"/>
        <w:spacing w:before="0" w:beforeAutospacing="0" w:after="0" w:afterAutospacing="0"/>
        <w:jc w:val="both"/>
        <w:rPr>
          <w:lang w:val="sr-Cyrl-CS"/>
        </w:rPr>
      </w:pPr>
      <w:r w:rsidRPr="00E8676D">
        <w:rPr>
          <w:lang w:val="sr-Cyrl-CS"/>
        </w:rPr>
        <w:t>Може се рећи да се прати број издатих интегрисаних дозвола, које су нео</w:t>
      </w:r>
      <w:r w:rsidR="009B64DD" w:rsidRPr="00E8676D">
        <w:rPr>
          <w:lang w:val="sr-Cyrl-CS"/>
        </w:rPr>
        <w:t>пходне да се издају до уласка Републике Србије у Европску унију</w:t>
      </w:r>
      <w:r w:rsidRPr="00E8676D">
        <w:rPr>
          <w:lang w:val="sr-Cyrl-CS"/>
        </w:rPr>
        <w:t>. Преко ових дозвола, које уствари прописују услове под којима раде</w:t>
      </w:r>
      <w:r w:rsidR="000F4782" w:rsidRPr="00E8676D">
        <w:rPr>
          <w:lang w:val="sr-Cyrl-CS"/>
        </w:rPr>
        <w:t xml:space="preserve"> и обављају своје активности,</w:t>
      </w:r>
      <w:r w:rsidRPr="00E8676D">
        <w:rPr>
          <w:lang w:val="sr-Cyrl-CS"/>
        </w:rPr>
        <w:t xml:space="preserve"> постројења која спадају у највеће загађиваче (твз. IPPC постројења) врши се праћење рада ових постројења и њихово усаглашавање са ЕУ стандардима. </w:t>
      </w:r>
    </w:p>
    <w:p w:rsidR="00924734" w:rsidRPr="00E8676D" w:rsidRDefault="00924734" w:rsidP="00041407">
      <w:pPr>
        <w:pStyle w:val="basic-paragraph"/>
        <w:spacing w:before="0" w:beforeAutospacing="0" w:after="0" w:afterAutospacing="0"/>
        <w:jc w:val="both"/>
        <w:rPr>
          <w:b/>
          <w:lang w:val="sr-Cyrl-CS"/>
        </w:rPr>
      </w:pPr>
    </w:p>
    <w:p w:rsidR="00652B6C" w:rsidRPr="00E8676D" w:rsidRDefault="00652B6C" w:rsidP="00041407">
      <w:pPr>
        <w:pStyle w:val="basic-paragraph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>Да ли се у предметној области спроводи или се спроводио документ јавне 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:rsidR="00E90A99" w:rsidRPr="009B2B24" w:rsidRDefault="00E90A99" w:rsidP="00E90A99">
      <w:pPr>
        <w:pStyle w:val="basic-paragraph"/>
        <w:spacing w:before="0" w:beforeAutospacing="0" w:after="0" w:afterAutospacing="0"/>
        <w:jc w:val="both"/>
        <w:rPr>
          <w:b/>
          <w:lang w:val="sr-Cyrl-CS"/>
        </w:rPr>
      </w:pPr>
    </w:p>
    <w:p w:rsidR="00E90A99" w:rsidRPr="00E8676D" w:rsidRDefault="00E90A99" w:rsidP="00E90A99">
      <w:pPr>
        <w:pStyle w:val="basic-paragraph"/>
        <w:spacing w:before="0" w:beforeAutospacing="0" w:after="0" w:afterAutospacing="0"/>
        <w:jc w:val="both"/>
        <w:rPr>
          <w:color w:val="000000"/>
          <w:lang w:val="sr-Cyrl-CS"/>
        </w:rPr>
      </w:pPr>
      <w:r w:rsidRPr="009B2B24">
        <w:rPr>
          <w:color w:val="000000"/>
          <w:lang w:val="sr-Cyrl-CS"/>
        </w:rPr>
        <w:t>Закон о интегрисаном спречавању и контроли загађивања животне средине</w:t>
      </w:r>
      <w:r w:rsidR="009B2B24">
        <w:rPr>
          <w:color w:val="000000"/>
          <w:lang w:val="sr-Cyrl-CS"/>
        </w:rPr>
        <w:t>,</w:t>
      </w:r>
      <w:r w:rsidRPr="00E8676D">
        <w:rPr>
          <w:color w:val="000000"/>
          <w:lang w:val="sr-Cyrl-CS"/>
        </w:rPr>
        <w:t xml:space="preserve"> као и подзаконски акти који прате Закон су: </w:t>
      </w:r>
    </w:p>
    <w:p w:rsidR="00E90A99" w:rsidRPr="00E8676D" w:rsidRDefault="00E90A99" w:rsidP="00E90A99">
      <w:pPr>
        <w:pStyle w:val="basic-paragraph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lang w:val="sr-Cyrl-CS"/>
        </w:rPr>
      </w:pPr>
      <w:r w:rsidRPr="00E8676D">
        <w:rPr>
          <w:color w:val="000000"/>
          <w:lang w:val="sr-Cyrl-CS"/>
        </w:rPr>
        <w:t>Уредба о врстама активности и постројења за које се издаје интегрисана дозвола („Службени гласник РС</w:t>
      </w:r>
      <w:r w:rsidR="00124877" w:rsidRPr="00E8676D">
        <w:rPr>
          <w:color w:val="000000"/>
          <w:lang w:val="sr-Cyrl-CS"/>
        </w:rPr>
        <w:t>”,</w:t>
      </w:r>
      <w:r w:rsidRPr="00E8676D">
        <w:rPr>
          <w:color w:val="000000"/>
          <w:lang w:val="sr-Cyrl-CS"/>
        </w:rPr>
        <w:t xml:space="preserve"> број 84/05)</w:t>
      </w:r>
      <w:r w:rsidR="00124877" w:rsidRPr="00E8676D">
        <w:rPr>
          <w:color w:val="000000"/>
          <w:lang w:val="sr-Cyrl-CS"/>
        </w:rPr>
        <w:t>,</w:t>
      </w:r>
    </w:p>
    <w:p w:rsidR="00E90A99" w:rsidRPr="00E8676D" w:rsidRDefault="00E90A99" w:rsidP="00E90A99">
      <w:pPr>
        <w:pStyle w:val="basic-paragraph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lang w:val="sr-Cyrl-CS"/>
        </w:rPr>
      </w:pPr>
      <w:r w:rsidRPr="00E8676D">
        <w:rPr>
          <w:color w:val="000000"/>
          <w:lang w:val="sr-Cyrl-CS"/>
        </w:rPr>
        <w:t xml:space="preserve">Уредба о садржини програма мера прилагођавања рада постојећег постројења или активности прописаним условима </w:t>
      </w:r>
      <w:r w:rsidR="00124877" w:rsidRPr="00E8676D">
        <w:rPr>
          <w:color w:val="000000"/>
          <w:lang w:val="sr-Cyrl-CS"/>
        </w:rPr>
        <w:t>(„Службени гласник РС”, број 84/05),</w:t>
      </w:r>
    </w:p>
    <w:p w:rsidR="00E90A99" w:rsidRPr="00E8676D" w:rsidRDefault="00E8676D" w:rsidP="00E90A99">
      <w:pPr>
        <w:pStyle w:val="basic-paragraph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Уредба о критеријумима за одређи</w:t>
      </w:r>
      <w:r w:rsidR="00E90A99" w:rsidRPr="00E8676D">
        <w:rPr>
          <w:color w:val="000000"/>
          <w:lang w:val="sr-Cyrl-CS"/>
        </w:rPr>
        <w:t xml:space="preserve">вање најбољих доступних техника, за примену стандарда квалитета, као и одређивање граничних вредности емисија у интегрисаној дозволе </w:t>
      </w:r>
      <w:r w:rsidR="00124877" w:rsidRPr="00E8676D">
        <w:rPr>
          <w:color w:val="000000"/>
          <w:lang w:val="sr-Cyrl-CS"/>
        </w:rPr>
        <w:t>(„Службени гласник РС”, број 84/05),</w:t>
      </w:r>
    </w:p>
    <w:p w:rsidR="00E90A99" w:rsidRPr="00E8676D" w:rsidRDefault="00E90A99" w:rsidP="00E90A99">
      <w:pPr>
        <w:pStyle w:val="basic-paragraph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lang w:val="sr-Cyrl-CS"/>
        </w:rPr>
      </w:pPr>
      <w:r w:rsidRPr="00E8676D">
        <w:rPr>
          <w:color w:val="000000"/>
          <w:lang w:val="sr-Cyrl-CS"/>
        </w:rPr>
        <w:lastRenderedPageBreak/>
        <w:t xml:space="preserve">Правилник о садржини, изгледу и начину попуњавања захтева за издавање интегрисане дозволе </w:t>
      </w:r>
      <w:r w:rsidR="00124877" w:rsidRPr="00E8676D">
        <w:rPr>
          <w:color w:val="000000"/>
          <w:lang w:val="sr-Cyrl-CS"/>
        </w:rPr>
        <w:t>(„Службени гласник РС”, бр.</w:t>
      </w:r>
      <w:r w:rsidRPr="00E8676D">
        <w:rPr>
          <w:color w:val="000000"/>
          <w:lang w:val="sr-Cyrl-CS"/>
        </w:rPr>
        <w:t xml:space="preserve"> 30/06, 32/16 и 44/18)</w:t>
      </w:r>
      <w:r w:rsidR="00124877" w:rsidRPr="00E8676D">
        <w:rPr>
          <w:color w:val="000000"/>
          <w:lang w:val="sr-Cyrl-CS"/>
        </w:rPr>
        <w:t>,</w:t>
      </w:r>
    </w:p>
    <w:p w:rsidR="00E90A99" w:rsidRPr="00E8676D" w:rsidRDefault="00E90A99" w:rsidP="00E90A99">
      <w:pPr>
        <w:pStyle w:val="basic-paragraph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lang w:val="sr-Cyrl-CS"/>
        </w:rPr>
      </w:pPr>
      <w:r w:rsidRPr="00E8676D">
        <w:rPr>
          <w:color w:val="000000"/>
          <w:lang w:val="sr-Cyrl-CS"/>
        </w:rPr>
        <w:t xml:space="preserve">Правилник о садржини и изгледу интегрисане дозволе </w:t>
      </w:r>
      <w:r w:rsidR="00124877" w:rsidRPr="00E8676D">
        <w:rPr>
          <w:color w:val="000000"/>
          <w:lang w:val="sr-Cyrl-CS"/>
        </w:rPr>
        <w:t xml:space="preserve">(„Службени гласник РС”, број </w:t>
      </w:r>
      <w:r w:rsidRPr="00E8676D">
        <w:rPr>
          <w:color w:val="000000"/>
          <w:lang w:val="sr-Cyrl-CS"/>
        </w:rPr>
        <w:t xml:space="preserve">30/06) </w:t>
      </w:r>
    </w:p>
    <w:p w:rsidR="00E90A99" w:rsidRPr="00E8676D" w:rsidRDefault="00E90A99" w:rsidP="00E90A99">
      <w:pPr>
        <w:pStyle w:val="basic-paragraph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lang w:val="sr-Cyrl-CS"/>
        </w:rPr>
      </w:pPr>
      <w:r w:rsidRPr="00E8676D">
        <w:rPr>
          <w:color w:val="000000"/>
          <w:lang w:val="sr-Cyrl-CS"/>
        </w:rPr>
        <w:t>Правилник о садржини и начину вођења регистра издатих интегрисани</w:t>
      </w:r>
      <w:r w:rsidR="00124877" w:rsidRPr="00E8676D">
        <w:rPr>
          <w:color w:val="000000"/>
          <w:lang w:val="sr-Cyrl-CS"/>
        </w:rPr>
        <w:t>х дозвола („Службени гласник РС”,</w:t>
      </w:r>
      <w:r w:rsidRPr="00E8676D">
        <w:rPr>
          <w:color w:val="000000"/>
          <w:lang w:val="sr-Cyrl-CS"/>
        </w:rPr>
        <w:t xml:space="preserve"> број 69/05)</w:t>
      </w:r>
      <w:r w:rsidR="00124877" w:rsidRPr="00E8676D">
        <w:rPr>
          <w:color w:val="000000"/>
          <w:lang w:val="sr-Cyrl-CS"/>
        </w:rPr>
        <w:t>,</w:t>
      </w:r>
    </w:p>
    <w:p w:rsidR="00E90A99" w:rsidRPr="00E8676D" w:rsidRDefault="00E90A99" w:rsidP="00E90A99">
      <w:pPr>
        <w:pStyle w:val="basic-paragraph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color w:val="000000"/>
          <w:lang w:val="sr-Cyrl-CS"/>
        </w:rPr>
      </w:pPr>
      <w:r w:rsidRPr="00E8676D">
        <w:rPr>
          <w:color w:val="000000"/>
          <w:lang w:val="sr-Cyrl-CS"/>
        </w:rPr>
        <w:t>Уредба о утврђивању Програма динамике подношења захтева за из</w:t>
      </w:r>
      <w:r w:rsidR="00124877" w:rsidRPr="00E8676D">
        <w:rPr>
          <w:color w:val="000000"/>
          <w:lang w:val="sr-Cyrl-CS"/>
        </w:rPr>
        <w:t xml:space="preserve">давање интегрисане дозволе („Службени гласник РС”, број </w:t>
      </w:r>
      <w:r w:rsidRPr="00E8676D">
        <w:rPr>
          <w:color w:val="000000"/>
          <w:lang w:val="sr-Cyrl-CS"/>
        </w:rPr>
        <w:t>108/08)</w:t>
      </w:r>
      <w:r w:rsidR="00124877" w:rsidRPr="00E8676D">
        <w:rPr>
          <w:color w:val="000000"/>
          <w:lang w:val="sr-Cyrl-CS"/>
        </w:rPr>
        <w:t>.</w:t>
      </w:r>
    </w:p>
    <w:p w:rsidR="00E90A99" w:rsidRPr="00E8676D" w:rsidRDefault="00E90A99" w:rsidP="00E90A99">
      <w:pPr>
        <w:pStyle w:val="basic-paragraph"/>
        <w:spacing w:before="0" w:beforeAutospacing="0" w:after="0" w:afterAutospacing="0"/>
        <w:jc w:val="both"/>
        <w:rPr>
          <w:color w:val="000000"/>
          <w:lang w:val="sr-Cyrl-CS"/>
        </w:rPr>
      </w:pPr>
    </w:p>
    <w:p w:rsidR="00A21D60" w:rsidRPr="00E8676D" w:rsidRDefault="00AF147E" w:rsidP="0004140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Рок за издавање дозвола </w:t>
      </w:r>
      <w:r w:rsidR="00E90A99" w:rsidRPr="00E8676D">
        <w:rPr>
          <w:rFonts w:ascii="Times New Roman" w:hAnsi="Times New Roman" w:cs="Times New Roman"/>
          <w:sz w:val="24"/>
          <w:szCs w:val="24"/>
          <w:lang w:val="sr-Cyrl-CS"/>
        </w:rPr>
        <w:t>предвиђен законом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на снази</w:t>
      </w:r>
      <w:r w:rsidR="00E90A99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био је 31.</w:t>
      </w:r>
      <w:r w:rsidR="0092473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3045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децембар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2020.</w:t>
      </w:r>
      <w:r w:rsidR="007B55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године. 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Потребе </w:t>
      </w:r>
      <w:r w:rsidR="0092473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>померање</w:t>
      </w:r>
      <w:r w:rsidR="0092473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рока 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>са 2020.</w:t>
      </w:r>
      <w:r w:rsidR="008A42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51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>одине на 2024.</w:t>
      </w:r>
      <w:r w:rsidR="002341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годину 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односи на 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>усклађ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>ивање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са роковима који се дефинишу преговарачком позицијом односно роком за улазак</w:t>
      </w:r>
      <w:r w:rsidR="00124877" w:rsidRPr="00E8676D">
        <w:rPr>
          <w:lang w:val="sr-Cyrl-CS"/>
        </w:rPr>
        <w:t xml:space="preserve"> 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Републике Србије у Европску унију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>, што је и дефинисани рок за прибављање интегрисаних дозвола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оператера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>. Сва постројења која су у обавези да прибаве  интегрисану дозволу већ сада морају поштовати све прописане вредности за ГВЕ дефинисане постојећим позитивним прописима Р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епублике Србије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у области заштите животне средине. Вршење контроле над применом мера по овом питању 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контин</w:t>
      </w:r>
      <w:r w:rsidR="00DF70FF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уирано </w:t>
      </w:r>
      <w:r w:rsidR="009D0C91" w:rsidRPr="00E8676D">
        <w:rPr>
          <w:rFonts w:ascii="Times New Roman" w:hAnsi="Times New Roman" w:cs="Times New Roman"/>
          <w:sz w:val="24"/>
          <w:szCs w:val="24"/>
          <w:lang w:val="sr-Cyrl-CS"/>
        </w:rPr>
        <w:t>раде инспекцијски органи кроз надзор.</w:t>
      </w:r>
    </w:p>
    <w:p w:rsidR="00041407" w:rsidRPr="00E8676D" w:rsidRDefault="00041407" w:rsidP="0004140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2B6C" w:rsidRPr="00E8676D" w:rsidRDefault="00652B6C" w:rsidP="00041407">
      <w:pPr>
        <w:pStyle w:val="ListParagraph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b/>
          <w:sz w:val="24"/>
          <w:szCs w:val="24"/>
          <w:lang w:val="sr-Cyrl-CS"/>
        </w:rPr>
        <w:t>Који су важећи прописи и документи јавних политика од значаја за промену која се предлаже и у чему се тај значај огледа?</w:t>
      </w:r>
    </w:p>
    <w:p w:rsidR="00041407" w:rsidRPr="00E8676D" w:rsidRDefault="00041407" w:rsidP="00041407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D660B5" w:rsidRPr="00E8676D" w:rsidRDefault="00F36D16" w:rsidP="00041407">
      <w:pPr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Закон о интегрисаном спречавању и контроли загађивања животне средине </w:t>
      </w:r>
      <w:r w:rsidR="00D660B5" w:rsidRPr="00E8676D">
        <w:rPr>
          <w:rFonts w:ascii="Times New Roman" w:hAnsi="Times New Roman" w:cs="Times New Roman"/>
          <w:sz w:val="24"/>
          <w:szCs w:val="24"/>
          <w:lang w:val="sr-Cyrl-CS"/>
        </w:rPr>
        <w:t>је у складу са</w:t>
      </w:r>
      <w:r w:rsidR="00D660B5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D660B5" w:rsidRPr="00E8676D" w:rsidRDefault="00D660B5" w:rsidP="00041407">
      <w:pPr>
        <w:pStyle w:val="ListParagraph"/>
        <w:numPr>
          <w:ilvl w:val="0"/>
          <w:numId w:val="5"/>
        </w:numPr>
        <w:tabs>
          <w:tab w:val="left" w:pos="851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Законом о заштити животне средине („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135/04, 36/09, 36/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09 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- др. закон, 72/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09 - др. закон, 43/2011 - 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УС, 14/16, 76/18, 95/18 - др. закон и 95/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18 - др. закон)</w:t>
      </w:r>
      <w:r w:rsidR="009B2B24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660B5" w:rsidRPr="00E8676D" w:rsidRDefault="00D660B5" w:rsidP="00041407">
      <w:pPr>
        <w:pStyle w:val="ListParagraph"/>
        <w:numPr>
          <w:ilvl w:val="0"/>
          <w:numId w:val="5"/>
        </w:numPr>
        <w:tabs>
          <w:tab w:val="left" w:pos="851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Законом о инспекцијском надзору („Службени гла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сник РС”, бр. 36/15, 44/18-др. з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акон и 95/18),</w:t>
      </w:r>
    </w:p>
    <w:p w:rsidR="00D660B5" w:rsidRPr="00E8676D" w:rsidRDefault="00D660B5" w:rsidP="00041407">
      <w:pPr>
        <w:pStyle w:val="ListParagraph"/>
        <w:numPr>
          <w:ilvl w:val="0"/>
          <w:numId w:val="5"/>
        </w:numPr>
        <w:tabs>
          <w:tab w:val="left" w:pos="567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E8676D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Националним програмом заштите животне средине („Службени гласник РС”, број 12/10),</w:t>
      </w:r>
      <w:r w:rsidR="00B1788D" w:rsidRPr="00E8676D">
        <w:rPr>
          <w:lang w:val="sr-Cyrl-CS"/>
        </w:rPr>
        <w:t xml:space="preserve"> </w:t>
      </w:r>
    </w:p>
    <w:p w:rsidR="00D660B5" w:rsidRPr="00E8676D" w:rsidRDefault="00D660B5" w:rsidP="00041407">
      <w:pPr>
        <w:pStyle w:val="ListParagraph"/>
        <w:numPr>
          <w:ilvl w:val="0"/>
          <w:numId w:val="5"/>
        </w:numPr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Националном стратегијом одрживог развоја („Сл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ужбени гласник РС”, број 57/08),</w:t>
      </w:r>
    </w:p>
    <w:p w:rsidR="00B1788D" w:rsidRPr="00E8676D" w:rsidRDefault="0041106B" w:rsidP="009D5152">
      <w:pPr>
        <w:pStyle w:val="ListParagraph"/>
        <w:numPr>
          <w:ilvl w:val="0"/>
          <w:numId w:val="5"/>
        </w:numPr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Стратегијом </w:t>
      </w:r>
      <w:r w:rsidR="0052300B" w:rsidRPr="00E8676D">
        <w:rPr>
          <w:rFonts w:ascii="Times New Roman" w:hAnsi="Times New Roman" w:cs="Times New Roman"/>
          <w:sz w:val="24"/>
          <w:szCs w:val="24"/>
          <w:lang w:val="sr-Cyrl-CS"/>
        </w:rPr>
        <w:t>индустријскe политике Републике Србије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300B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52300B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. до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2030</w:t>
      </w:r>
      <w:r w:rsidR="0052300B" w:rsidRPr="00E8676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503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300B" w:rsidRPr="00E8676D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52300B" w:rsidRPr="00E8676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24877" w:rsidRPr="00E8676D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Службени гласник РС”</w:t>
      </w:r>
      <w:r w:rsidR="0052300B" w:rsidRPr="00E8676D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, број 35/</w:t>
      </w:r>
      <w:r w:rsidR="00124877" w:rsidRPr="00E8676D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52300B" w:rsidRPr="00E8676D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20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2300B" w:rsidRPr="00E867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  </w:t>
      </w:r>
    </w:p>
    <w:p w:rsidR="000F4782" w:rsidRPr="00E8676D" w:rsidRDefault="000F4782" w:rsidP="000F4782">
      <w:pPr>
        <w:pStyle w:val="ListParagraph"/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36D16" w:rsidRPr="00E8676D" w:rsidRDefault="00F36D16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F36D16" w:rsidRPr="00E8676D" w:rsidRDefault="00652B6C" w:rsidP="00041407">
      <w:pPr>
        <w:pStyle w:val="ListParagraph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b/>
          <w:sz w:val="24"/>
          <w:szCs w:val="24"/>
          <w:lang w:val="sr-Cyrl-CS"/>
        </w:rPr>
        <w:t>Да ли су уочени проблеми у области и на кога се они односе? Представити узроке и последице проблема.</w:t>
      </w:r>
      <w:r w:rsidR="00F36D16" w:rsidRPr="00E8676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0F4782" w:rsidRPr="00E8676D" w:rsidRDefault="000F4782" w:rsidP="00041407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314430" w:rsidRPr="00E8676D" w:rsidRDefault="00314430" w:rsidP="000F47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>роблеми са којима се сусреће Министарство заштите животне средине, као и остали надлежни органи за издавање интегрисаних дозвола, Покрајински секретаријат за урбанизам и заштиту животне средине и јединице локалне самоуправе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је да су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захтеви за  издавање дозвола које оператери предају непотпуни. Мног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и од њих још немају дефинисане п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ланове мера које ће спровести у својим постројењима, како би  рад истих ускладили са европским стандардима. Велики проблем представљају велика материјална улагања потребна за реализацију мера, као и време потребно за то, јер су постројења у обавези да примене најбоље доступне технике (БАТ) дефинисане Референтним документима ЕУ. 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Поред тога велики проблем је и недостатак потребне документације која се предаје уз захтев за издавање интегрисане дозволе, а на основу Закона о интегрисаном спречавању и контроли загађивања животне средине 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>Првенствено, велики број постојећих постројења не поседује употребне дозволе, пројектну до</w:t>
      </w:r>
      <w:r w:rsidR="00124877" w:rsidRPr="00E8676D">
        <w:rPr>
          <w:rFonts w:ascii="Times New Roman" w:hAnsi="Times New Roman" w:cs="Times New Roman"/>
          <w:sz w:val="24"/>
          <w:szCs w:val="24"/>
          <w:lang w:val="sr-Cyrl-CS"/>
        </w:rPr>
        <w:t>кументацију, водне дозволе и др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>, а мора се нагласити да услови прописани интегрисаним дозволама садрже и услове других надлежних органа и организација.</w:t>
      </w:r>
    </w:p>
    <w:p w:rsidR="00F36D16" w:rsidRPr="00E8676D" w:rsidRDefault="00F36D16" w:rsidP="000F478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рећи да је код оператера све присутнији недостатак капацитета у области заштите животне средине. Честе су промене запослених који се баве овом проблематиком, одлазак на друга радна места, у друга постројења, а мора се напоменути да је посао око захтева за интегрисане дозволе врло сложен и захтева велико ангажовање запослених, као и искуство. Министарство заштите животне средине кроз реализацију пројеката које финансирају земље ЕУ константно врши обуку како својих запослених, тако и запослених у постројењима.</w:t>
      </w:r>
    </w:p>
    <w:p w:rsidR="00F36D16" w:rsidRPr="00E8676D" w:rsidRDefault="009B2B24" w:rsidP="0004140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Посебан проблем са којима се сусрећу надлежни органи је недостатак административних капацитета, а посебно последњих година када је стало запошљавање у министарствима. У Министарству заштите животне средине на пословима издавања интегрисаних дозвола тренутно 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>тренутно има системат</w:t>
      </w:r>
      <w:r w:rsidR="001A62BE" w:rsidRPr="00E8676D">
        <w:rPr>
          <w:rFonts w:ascii="Times New Roman" w:hAnsi="Times New Roman" w:cs="Times New Roman"/>
          <w:sz w:val="24"/>
          <w:szCs w:val="24"/>
          <w:lang w:val="sr-Cyrl-CS"/>
        </w:rPr>
        <w:t>изована чет</w:t>
      </w:r>
      <w:r w:rsidR="00E8676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A62BE" w:rsidRPr="00E8676D">
        <w:rPr>
          <w:rFonts w:ascii="Times New Roman" w:hAnsi="Times New Roman" w:cs="Times New Roman"/>
          <w:sz w:val="24"/>
          <w:szCs w:val="24"/>
          <w:lang w:val="sr-Cyrl-CS"/>
        </w:rPr>
        <w:t>ри</w:t>
      </w:r>
      <w:r w:rsidR="001355E5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радна места (од којих је три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са високом стручном спремом и један са средњом стручном спремом</w:t>
      </w:r>
      <w:r w:rsidR="006940D3" w:rsidRPr="00E8676D">
        <w:rPr>
          <w:rFonts w:ascii="Times New Roman" w:hAnsi="Times New Roman" w:cs="Times New Roman"/>
          <w:sz w:val="24"/>
          <w:szCs w:val="24"/>
          <w:lang w:val="sr-Cyrl-CS"/>
        </w:rPr>
        <w:t>, запослени још увек немају развијене довољне вештине за писање дозвола па можемо конста</w:t>
      </w:r>
      <w:r w:rsidR="00BE0050" w:rsidRPr="00E8676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6940D3" w:rsidRPr="00E8676D">
        <w:rPr>
          <w:rFonts w:ascii="Times New Roman" w:hAnsi="Times New Roman" w:cs="Times New Roman"/>
          <w:sz w:val="24"/>
          <w:szCs w:val="24"/>
          <w:lang w:val="sr-Cyrl-CS"/>
        </w:rPr>
        <w:t>овати да је нео</w:t>
      </w:r>
      <w:r w:rsidR="00BE0050" w:rsidRPr="00E8676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940D3" w:rsidRPr="00E8676D">
        <w:rPr>
          <w:rFonts w:ascii="Times New Roman" w:hAnsi="Times New Roman" w:cs="Times New Roman"/>
          <w:sz w:val="24"/>
          <w:szCs w:val="24"/>
          <w:lang w:val="sr-Cyrl-CS"/>
        </w:rPr>
        <w:t>ходно радити на јачању капацитета као и запошљавању н</w:t>
      </w:r>
      <w:r w:rsidR="000B3D11" w:rsidRPr="00E8676D">
        <w:rPr>
          <w:rFonts w:ascii="Times New Roman" w:hAnsi="Times New Roman" w:cs="Times New Roman"/>
          <w:sz w:val="24"/>
          <w:szCs w:val="24"/>
          <w:lang w:val="sr-Cyrl-CS"/>
        </w:rPr>
        <w:t>ових кадрова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940D3" w:rsidRPr="00E8676D">
        <w:rPr>
          <w:rFonts w:ascii="Times New Roman" w:hAnsi="Times New Roman" w:cs="Times New Roman"/>
          <w:sz w:val="24"/>
          <w:szCs w:val="24"/>
          <w:lang w:val="sr-Cyrl-CS"/>
        </w:rPr>
        <w:t>. Значајну подршку у писању нац</w:t>
      </w:r>
      <w:r w:rsidR="000B3D11" w:rsidRPr="00E8676D">
        <w:rPr>
          <w:rFonts w:ascii="Times New Roman" w:hAnsi="Times New Roman" w:cs="Times New Roman"/>
          <w:sz w:val="24"/>
          <w:szCs w:val="24"/>
          <w:lang w:val="sr-Cyrl-CS"/>
        </w:rPr>
        <w:t>рта дозвола пружале су до сада ф</w:t>
      </w:r>
      <w:r w:rsidR="006940D3" w:rsidRPr="00E8676D">
        <w:rPr>
          <w:rFonts w:ascii="Times New Roman" w:hAnsi="Times New Roman" w:cs="Times New Roman"/>
          <w:sz w:val="24"/>
          <w:szCs w:val="24"/>
          <w:lang w:val="sr-Cyrl-CS"/>
        </w:rPr>
        <w:t>акултетске институције,</w:t>
      </w:r>
      <w:r w:rsidR="00A24E6E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40D3" w:rsidRPr="00E8676D">
        <w:rPr>
          <w:rFonts w:ascii="Times New Roman" w:hAnsi="Times New Roman" w:cs="Times New Roman"/>
          <w:sz w:val="24"/>
          <w:szCs w:val="24"/>
          <w:lang w:val="sr-Cyrl-CS"/>
        </w:rPr>
        <w:t>експерти техничке комисије, као и техничке подршке кроз пројектне активности. У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Покрајинском секретаријату за урбанизам и заштиту животне средине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40D3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такође </w:t>
      </w:r>
      <w:r w:rsidR="00314430" w:rsidRPr="00E8676D">
        <w:rPr>
          <w:rFonts w:ascii="Times New Roman" w:hAnsi="Times New Roman" w:cs="Times New Roman"/>
          <w:sz w:val="24"/>
          <w:szCs w:val="24"/>
          <w:lang w:val="sr-Cyrl-CS"/>
        </w:rPr>
        <w:t>недостају капацитети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>. У многим јединицама локалне самоуправе не постоје запослени који издају интегрисане дозволе, тако да ове локалне самоуправе своје захтеве прослеђују министарству које и само нема довољно капацитета. Мора се напоменути да су ове дозволе врло сложене и да у ЕУ важи неписано правило да један писац дозвола може годишње издати 3-4 дозволе. За писање ових дозвола потребно је да запослени прође велики број обука, да се упозна са великим бројем европских докумената и што је најважније да константно прати и домаће и европско законодавство и документа намењена интегрисаном спречавању и контроли загађивања животне средине. Такође, потребно је унапредити и сарадњу међу свим надлежним органима укљученим у овај процес, како би се тимски приступило проблему. Ту се првенствено мисли на сарадњу Министарства заштите животне средине, Министарства пољопривреде, шумарства и водопривре</w:t>
      </w:r>
      <w:r>
        <w:rPr>
          <w:rFonts w:ascii="Times New Roman" w:hAnsi="Times New Roman" w:cs="Times New Roman"/>
          <w:sz w:val="24"/>
          <w:szCs w:val="24"/>
          <w:lang w:val="sr-Cyrl-CS"/>
        </w:rPr>
        <w:t>де, Министарства грађевинарства, саобраћаја и инфраструктуре, Министарства</w:t>
      </w:r>
      <w:r w:rsidR="000B3D1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унутрашњих послова </w:t>
      </w:r>
      <w:r w:rsidR="00F36D16" w:rsidRPr="00E8676D">
        <w:rPr>
          <w:rFonts w:ascii="Times New Roman" w:hAnsi="Times New Roman" w:cs="Times New Roman"/>
          <w:sz w:val="24"/>
          <w:szCs w:val="24"/>
          <w:lang w:val="sr-Cyrl-CS"/>
        </w:rPr>
        <w:t>и др.</w:t>
      </w:r>
    </w:p>
    <w:p w:rsidR="00F36D16" w:rsidRPr="00E8676D" w:rsidRDefault="00F36D16" w:rsidP="00041407">
      <w:pPr>
        <w:pStyle w:val="basic-paragraph"/>
        <w:spacing w:before="0" w:beforeAutospacing="0" w:after="0" w:afterAutospacing="0"/>
        <w:ind w:firstLine="480"/>
        <w:jc w:val="both"/>
        <w:rPr>
          <w:color w:val="FF0000"/>
          <w:lang w:val="sr-Cyrl-CS"/>
        </w:rPr>
      </w:pPr>
    </w:p>
    <w:p w:rsidR="00652B6C" w:rsidRPr="00E8676D" w:rsidRDefault="00652B6C" w:rsidP="00041407">
      <w:pPr>
        <w:pStyle w:val="basic-paragraph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>Која промена се предлаже?</w:t>
      </w:r>
    </w:p>
    <w:p w:rsidR="00924734" w:rsidRPr="00E8676D" w:rsidRDefault="00924734" w:rsidP="00041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24734" w:rsidRPr="00E8676D" w:rsidRDefault="00D70D4A" w:rsidP="00041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2473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Преложен је нови рок</w:t>
      </w:r>
      <w:r w:rsidR="0010359B" w:rsidRPr="00E8676D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,</w:t>
      </w:r>
      <w:r w:rsidR="002D692F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2473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надлежне органе за издавање интегрисаних дозвола за постојећа постројења и активности</w:t>
      </w:r>
      <w:r w:rsidR="002D692F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10359B" w:rsidRPr="007F69B3">
        <w:rPr>
          <w:rFonts w:ascii="Times New Roman" w:eastAsia="Times New Roman" w:hAnsi="Times New Roman" w:cs="Times New Roman"/>
          <w:sz w:val="24"/>
          <w:szCs w:val="24"/>
          <w:lang w:val="sr-Cyrl-CS"/>
        </w:rPr>
        <w:t>до 31. децембра 2024. године</w:t>
      </w:r>
      <w:r w:rsidR="0010359B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92473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имајући у виду да је у предлогу преговарачке позиције за поглавље 27 узет 1. јануар 2025. године као да</w:t>
      </w: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тум уласка Републике Србије у Европску унију</w:t>
      </w:r>
      <w:r w:rsidR="0092473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(члан 2</w:t>
      </w:r>
      <w:r w:rsidR="00CB3545">
        <w:rPr>
          <w:rFonts w:ascii="Times New Roman" w:eastAsia="Times New Roman" w:hAnsi="Times New Roman" w:cs="Times New Roman"/>
          <w:sz w:val="24"/>
          <w:szCs w:val="24"/>
          <w:lang w:val="sr-Cyrl-CS"/>
        </w:rPr>
        <w:t>. Предлога закона</w:t>
      </w:r>
      <w:r w:rsidR="0092473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). </w:t>
      </w:r>
    </w:p>
    <w:p w:rsidR="00AD1911" w:rsidRPr="00E8676D" w:rsidRDefault="00AD1911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2D692F" w:rsidRPr="007F69B3" w:rsidRDefault="00E90A99" w:rsidP="0004140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</w:pPr>
      <w:r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lastRenderedPageBreak/>
        <w:t>Такође, п</w:t>
      </w:r>
      <w:r w:rsidR="00924734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редложено је да се уместо сагласности на </w:t>
      </w:r>
      <w:r w:rsidR="00924734" w:rsidRPr="00E8676D">
        <w:rPr>
          <w:rFonts w:ascii="Times New Roman" w:eastAsia="Times New Roman" w:hAnsi="Times New Roman" w:cs="Times New Roman"/>
          <w:bCs/>
          <w:i/>
          <w:sz w:val="24"/>
          <w:szCs w:val="24"/>
          <w:lang w:val="sr-Cyrl-CS" w:eastAsia="en-GB"/>
        </w:rPr>
        <w:t>процену опасности од удеса</w:t>
      </w:r>
      <w:r w:rsidR="00924734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 за нова постројења прилаже сагласност на </w:t>
      </w:r>
      <w:r w:rsidR="00924734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одговарајући документ из об</w:t>
      </w:r>
      <w:r w:rsidR="000B3D11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ласти заштите од великог хемијск</w:t>
      </w:r>
      <w:r w:rsidR="00924734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ог удеса, а за постојећа постројења, уместо </w:t>
      </w:r>
      <w:r w:rsidR="00924734" w:rsidRPr="007F69B3">
        <w:rPr>
          <w:rFonts w:ascii="Times New Roman" w:eastAsia="Times New Roman" w:hAnsi="Times New Roman" w:cs="Times New Roman"/>
          <w:bCs/>
          <w:i/>
          <w:sz w:val="24"/>
          <w:szCs w:val="24"/>
          <w:lang w:val="sr-Cyrl-CS" w:eastAsia="en-GB"/>
        </w:rPr>
        <w:t>процене опасности од удеса</w:t>
      </w:r>
      <w:r w:rsidR="00924734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, прилаже сагласност на одговарајућ</w:t>
      </w:r>
      <w:r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у </w:t>
      </w:r>
      <w:r w:rsidR="00924734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документ</w:t>
      </w:r>
      <w:r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ацију у складу са прописима којима се регулише заштита од великог </w:t>
      </w:r>
      <w:r w:rsidR="00924734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великог хемијског удеса (члан 1</w:t>
      </w:r>
      <w:r w:rsidR="00CB3545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. Предлога закона</w:t>
      </w:r>
      <w:r w:rsidR="00924734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).</w:t>
      </w:r>
      <w:r w:rsidR="00854365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 </w:t>
      </w:r>
    </w:p>
    <w:p w:rsidR="00924734" w:rsidRPr="00E8676D" w:rsidRDefault="009B2B24" w:rsidP="0004140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ab/>
      </w:r>
      <w:r w:rsidR="00854365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Ове промене су само терминол</w:t>
      </w:r>
      <w:r w:rsidR="002D692F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о</w:t>
      </w:r>
      <w:r w:rsidR="00854365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шке</w:t>
      </w:r>
      <w:r w:rsidR="002D692F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,</w:t>
      </w:r>
      <w:r w:rsidR="00854365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 а не и суштинске, </w:t>
      </w:r>
      <w:r w:rsidR="002D692F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наиме, </w:t>
      </w:r>
      <w:r w:rsidR="00854365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садржај документације која се прилаже уз захтев </w:t>
      </w:r>
      <w:r w:rsidR="00854365" w:rsidRPr="007F69B3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>се не мења</w:t>
      </w:r>
      <w:r w:rsidR="00A24E6E" w:rsidRPr="00E8676D">
        <w:rPr>
          <w:rFonts w:ascii="Times New Roman" w:eastAsia="Times New Roman" w:hAnsi="Times New Roman" w:cs="Times New Roman"/>
          <w:bCs/>
          <w:sz w:val="24"/>
          <w:szCs w:val="24"/>
          <w:lang w:val="sr-Cyrl-CS" w:eastAsia="en-GB"/>
        </w:rPr>
        <w:t xml:space="preserve"> и не постоји нова процедура.</w:t>
      </w:r>
    </w:p>
    <w:p w:rsidR="002D692F" w:rsidRPr="00E8676D" w:rsidRDefault="002D692F" w:rsidP="0004140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</w:p>
    <w:p w:rsidR="00924734" w:rsidRPr="00E8676D" w:rsidRDefault="00924734" w:rsidP="0004140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652B6C" w:rsidRPr="00E8676D" w:rsidRDefault="00652B6C" w:rsidP="00041407">
      <w:pPr>
        <w:pStyle w:val="basic-paragraph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>Да ли је промена заиста неопходна и у ком обиму?</w:t>
      </w:r>
      <w:r w:rsidR="00854365" w:rsidRPr="00E8676D">
        <w:rPr>
          <w:b/>
          <w:lang w:val="sr-Cyrl-CS"/>
        </w:rPr>
        <w:t xml:space="preserve"> </w:t>
      </w:r>
    </w:p>
    <w:p w:rsidR="00A21D60" w:rsidRPr="00E8676D" w:rsidRDefault="00A21D60" w:rsidP="0004140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4365" w:rsidRPr="00E8676D" w:rsidRDefault="00D70D4A" w:rsidP="0004140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Да, имена З</w:t>
      </w:r>
      <w:r w:rsidR="00A24E6E" w:rsidRPr="00E8676D">
        <w:rPr>
          <w:rFonts w:ascii="Times New Roman" w:hAnsi="Times New Roman" w:cs="Times New Roman"/>
          <w:sz w:val="24"/>
          <w:szCs w:val="24"/>
          <w:lang w:val="sr-Cyrl-CS"/>
        </w:rPr>
        <w:t>акона је потребна, јер је неопходно ускладити рок који је дефинисан преговарачком позицијом за ову област. Такође, м</w:t>
      </w:r>
      <w:r w:rsidR="00854365" w:rsidRPr="00E8676D">
        <w:rPr>
          <w:rFonts w:ascii="Times New Roman" w:hAnsi="Times New Roman" w:cs="Times New Roman"/>
          <w:sz w:val="24"/>
          <w:szCs w:val="24"/>
          <w:lang w:val="sr-Cyrl-CS"/>
        </w:rPr>
        <w:t>атерија којом се уређује област издавања интегрисаних дозвола не може се устројити без постојања законског акта којим се уређују права и обавезе, како привредних субјеката и других правних лица, тако и надлежних органа, ради остваривања постављених циљева.</w:t>
      </w:r>
    </w:p>
    <w:p w:rsidR="00924734" w:rsidRPr="00E8676D" w:rsidRDefault="00924734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652B6C" w:rsidRPr="00E8676D" w:rsidRDefault="00A21D60" w:rsidP="00041407">
      <w:pPr>
        <w:pStyle w:val="basic-paragraph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 xml:space="preserve"> </w:t>
      </w:r>
      <w:r w:rsidR="00652B6C" w:rsidRPr="00E8676D">
        <w:rPr>
          <w:b/>
          <w:lang w:val="sr-Cyrl-CS"/>
        </w:rPr>
        <w:t>На које циљне групе ће утицати предложена промена? Утврдити и представити циљне групе на које ће промена имати непосредан односно посредан утицај.</w:t>
      </w:r>
    </w:p>
    <w:p w:rsidR="00854365" w:rsidRPr="00E8676D" w:rsidRDefault="00854365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854365" w:rsidRPr="00E8676D" w:rsidRDefault="009B2B24" w:rsidP="000414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 з</w:t>
      </w:r>
      <w:r w:rsidR="00854365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854365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ће имати позитиван утицај на:</w:t>
      </w:r>
    </w:p>
    <w:p w:rsidR="00854365" w:rsidRPr="00E8676D" w:rsidRDefault="00854365" w:rsidP="00B909C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оператере</w:t>
      </w: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које се издаје интегрисана дозвола – који ће имати довољно времена за прибављање документације која се подноси уз захтев за издавање интегрисане дозволе;</w:t>
      </w:r>
    </w:p>
    <w:p w:rsidR="00854365" w:rsidRPr="00E8676D" w:rsidRDefault="00854365" w:rsidP="00B909C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надлежни орган за издавање дозволе – </w:t>
      </w:r>
      <w:r w:rsidRPr="00E8676D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јер ће нови рок за издавање дозвола</w:t>
      </w:r>
      <w:r w:rsidRPr="00E8676D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, </w:t>
      </w:r>
      <w:r w:rsidRPr="00E8676D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најкасније до 31. децембра 2024. године, надлежном органу обезбе</w:t>
      </w:r>
      <w:r w:rsidR="00D162AD" w:rsidRPr="00E8676D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дити</w:t>
      </w:r>
      <w:r w:rsidRPr="00E8676D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 xml:space="preserve"> рационалан и оправдан пери</w:t>
      </w:r>
      <w:r w:rsidR="00B909C4" w:rsidRPr="00E8676D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од времена за издавање дозволе.</w:t>
      </w:r>
    </w:p>
    <w:p w:rsidR="00854365" w:rsidRPr="00E8676D" w:rsidRDefault="00854365" w:rsidP="0004140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</w:p>
    <w:p w:rsidR="00854365" w:rsidRPr="00E8676D" w:rsidRDefault="00D70D4A" w:rsidP="00B90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854365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Предложеним решењима у закону обезбеђује се одговорност свих горе наведених субјеката у области управљања интегрисаног спречавања и контроле загађивања. </w:t>
      </w:r>
    </w:p>
    <w:p w:rsidR="00854365" w:rsidRPr="00E8676D" w:rsidRDefault="00854365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652B6C" w:rsidRPr="00E8676D" w:rsidRDefault="00A21D60" w:rsidP="00041407">
      <w:pPr>
        <w:pStyle w:val="basic-paragraph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 xml:space="preserve"> </w:t>
      </w:r>
      <w:r w:rsidR="00652B6C" w:rsidRPr="00E8676D">
        <w:rPr>
          <w:b/>
          <w:lang w:val="sr-Cyrl-CS"/>
        </w:rPr>
        <w:t>Да ли постоје важећи документи јавних политика којима би се могла остварити жељена промена и о којим документима се ради?</w:t>
      </w:r>
    </w:p>
    <w:p w:rsidR="007D6EFB" w:rsidRPr="00E8676D" w:rsidRDefault="007D6EFB" w:rsidP="00041407">
      <w:pPr>
        <w:pStyle w:val="basic-paragraph"/>
        <w:tabs>
          <w:tab w:val="left" w:pos="851"/>
        </w:tabs>
        <w:spacing w:before="0" w:beforeAutospacing="0" w:after="0" w:afterAutospacing="0" w:line="276" w:lineRule="auto"/>
        <w:jc w:val="both"/>
        <w:rPr>
          <w:lang w:val="sr-Cyrl-CS"/>
        </w:rPr>
      </w:pPr>
    </w:p>
    <w:p w:rsidR="007D6EFB" w:rsidRPr="00E8676D" w:rsidRDefault="00D70D4A" w:rsidP="00041407">
      <w:pPr>
        <w:pStyle w:val="basic-paragraph"/>
        <w:tabs>
          <w:tab w:val="left" w:pos="851"/>
        </w:tabs>
        <w:spacing w:before="0" w:beforeAutospacing="0" w:after="0" w:afterAutospacing="0" w:line="276" w:lineRule="auto"/>
        <w:jc w:val="both"/>
        <w:rPr>
          <w:lang w:val="sr-Cyrl-CS"/>
        </w:rPr>
      </w:pPr>
      <w:r w:rsidRPr="00E8676D">
        <w:rPr>
          <w:lang w:val="sr-Cyrl-CS"/>
        </w:rPr>
        <w:tab/>
      </w:r>
      <w:r w:rsidR="007D6EFB" w:rsidRPr="00E8676D">
        <w:rPr>
          <w:lang w:val="sr-Cyrl-CS"/>
        </w:rPr>
        <w:t>Жељена промена се остварује у складу са документима јавних политика наведеним у оквиру одговора на питање 2</w:t>
      </w:r>
      <w:r w:rsidR="00A24E6E" w:rsidRPr="00E8676D">
        <w:rPr>
          <w:lang w:val="sr-Cyrl-CS"/>
        </w:rPr>
        <w:t xml:space="preserve"> и 3</w:t>
      </w:r>
      <w:r w:rsidR="007D6EFB" w:rsidRPr="00E8676D">
        <w:rPr>
          <w:lang w:val="sr-Cyrl-CS"/>
        </w:rPr>
        <w:t xml:space="preserve">. </w:t>
      </w:r>
    </w:p>
    <w:p w:rsidR="00D162AD" w:rsidRPr="00E8676D" w:rsidRDefault="00D162AD" w:rsidP="00041407">
      <w:pPr>
        <w:pStyle w:val="basic-paragraph"/>
        <w:spacing w:before="0" w:beforeAutospacing="0" w:after="0" w:afterAutospacing="0"/>
        <w:jc w:val="both"/>
        <w:rPr>
          <w:b/>
          <w:lang w:val="sr-Cyrl-CS"/>
        </w:rPr>
      </w:pPr>
    </w:p>
    <w:p w:rsidR="00652B6C" w:rsidRPr="00E8676D" w:rsidRDefault="00652B6C" w:rsidP="00041407">
      <w:pPr>
        <w:pStyle w:val="basic-paragraph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>Да ли је промену могуће остварити применом важећих прописа?</w:t>
      </w:r>
    </w:p>
    <w:p w:rsidR="007D6EFB" w:rsidRPr="00E8676D" w:rsidRDefault="007D6EFB" w:rsidP="00041407">
      <w:pPr>
        <w:pStyle w:val="basic-paragraph"/>
        <w:tabs>
          <w:tab w:val="left" w:pos="851"/>
        </w:tabs>
        <w:spacing w:before="0" w:beforeAutospacing="0" w:after="0" w:afterAutospacing="0" w:line="276" w:lineRule="auto"/>
        <w:jc w:val="both"/>
        <w:rPr>
          <w:lang w:val="sr-Cyrl-CS"/>
        </w:rPr>
      </w:pPr>
    </w:p>
    <w:p w:rsidR="009D1E88" w:rsidRPr="00E8676D" w:rsidRDefault="00D70D4A" w:rsidP="00041407">
      <w:pPr>
        <w:pStyle w:val="basic-paragraph"/>
        <w:tabs>
          <w:tab w:val="left" w:pos="851"/>
        </w:tabs>
        <w:spacing w:before="0" w:beforeAutospacing="0" w:after="0" w:afterAutospacing="0" w:line="276" w:lineRule="auto"/>
        <w:jc w:val="both"/>
        <w:rPr>
          <w:lang w:val="sr-Cyrl-CS"/>
        </w:rPr>
      </w:pPr>
      <w:r w:rsidRPr="00E8676D">
        <w:rPr>
          <w:lang w:val="sr-Cyrl-CS"/>
        </w:rPr>
        <w:tab/>
      </w:r>
      <w:r w:rsidR="009D1E88" w:rsidRPr="00E8676D">
        <w:rPr>
          <w:lang w:val="sr-Cyrl-CS"/>
        </w:rPr>
        <w:t>Применом важећих прописа није могуће остварити жељену промену</w:t>
      </w:r>
      <w:r w:rsidR="00497BBB" w:rsidRPr="00E8676D">
        <w:rPr>
          <w:lang w:val="sr-Cyrl-CS"/>
        </w:rPr>
        <w:t>, јер у пропису који је на снази рок је истекао и мора б</w:t>
      </w:r>
      <w:r w:rsidR="000B3D11" w:rsidRPr="00E8676D">
        <w:rPr>
          <w:lang w:val="sr-Cyrl-CS"/>
        </w:rPr>
        <w:t>ити усклађен са новим предложен</w:t>
      </w:r>
      <w:r w:rsidR="00497BBB" w:rsidRPr="00E8676D">
        <w:rPr>
          <w:lang w:val="sr-Cyrl-CS"/>
        </w:rPr>
        <w:t xml:space="preserve">им роком у преговарачкој позицији. Министарство је иницирало у оквиру својих интерних процедура измену овог рока пре његовог истека, али због пандемије процедура није могла бити </w:t>
      </w:r>
      <w:r w:rsidR="00497BBB" w:rsidRPr="00E8676D">
        <w:rPr>
          <w:lang w:val="sr-Cyrl-CS"/>
        </w:rPr>
        <w:lastRenderedPageBreak/>
        <w:t>приведена до краја , па се сада поново покренула процедура усвајања измена предметног закона.</w:t>
      </w:r>
    </w:p>
    <w:p w:rsidR="00D162AD" w:rsidRPr="00E8676D" w:rsidRDefault="00D162AD" w:rsidP="00041407">
      <w:pPr>
        <w:pStyle w:val="ListParagraph"/>
        <w:spacing w:after="0"/>
        <w:ind w:left="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D162AD" w:rsidRPr="00E8676D" w:rsidRDefault="00D162AD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652B6C" w:rsidRPr="00E8676D" w:rsidRDefault="00652B6C" w:rsidP="00041407">
      <w:pPr>
        <w:pStyle w:val="basic-paragraph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b/>
          <w:lang w:val="sr-Cyrl-CS"/>
        </w:rPr>
      </w:pPr>
      <w:r w:rsidRPr="00E8676D">
        <w:rPr>
          <w:b/>
          <w:lang w:val="sr-Cyrl-CS"/>
        </w:rPr>
        <w:t>Квантитативно (нумерички, статистички) представити очекиване трендове у предметној области, уколико се одустане од интервенције (</w:t>
      </w:r>
      <w:r w:rsidRPr="00E8676D">
        <w:rPr>
          <w:rStyle w:val="italik"/>
          <w:b/>
          <w:i/>
          <w:iCs/>
          <w:lang w:val="sr-Cyrl-CS"/>
        </w:rPr>
        <w:t>status quo</w:t>
      </w:r>
      <w:r w:rsidRPr="00E8676D">
        <w:rPr>
          <w:b/>
          <w:lang w:val="sr-Cyrl-CS"/>
        </w:rPr>
        <w:t>).</w:t>
      </w:r>
    </w:p>
    <w:p w:rsidR="007D6EFB" w:rsidRPr="00E8676D" w:rsidRDefault="007D6EFB" w:rsidP="00041407">
      <w:pPr>
        <w:pStyle w:val="basic-paragraph"/>
        <w:spacing w:before="0" w:beforeAutospacing="0" w:after="0" w:afterAutospacing="0"/>
        <w:jc w:val="both"/>
        <w:rPr>
          <w:b/>
          <w:lang w:val="sr-Cyrl-CS"/>
        </w:rPr>
      </w:pPr>
    </w:p>
    <w:p w:rsidR="00B909C4" w:rsidRPr="00E8676D" w:rsidRDefault="00B909C4" w:rsidP="00B909C4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  <w:r w:rsidRPr="00E8676D">
        <w:rPr>
          <w:lang w:val="sr-Cyrl-CS"/>
        </w:rPr>
        <w:t>Није могуће квантитативно представити очекиване трендове у предметној области, уколико се одустане од интервенције (status quo).</w:t>
      </w:r>
    </w:p>
    <w:p w:rsidR="00B909C4" w:rsidRPr="00E8676D" w:rsidRDefault="00B909C4" w:rsidP="00B909C4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  <w:r w:rsidRPr="00E8676D">
        <w:rPr>
          <w:lang w:val="sr-Cyrl-CS"/>
        </w:rPr>
        <w:t xml:space="preserve">Уколико би се одустало од интервенције, свакако би дошло до смањене ефикасности у контроле рада индустријских постројења, која својим  штетним дејством утиче на  здравље људи и животну средину. </w:t>
      </w:r>
    </w:p>
    <w:p w:rsidR="005A2363" w:rsidRPr="00E8676D" w:rsidRDefault="00D162AD" w:rsidP="007C0756">
      <w:pPr>
        <w:pStyle w:val="basic-paragraph"/>
        <w:spacing w:before="0" w:beforeAutospacing="0" w:after="0" w:afterAutospacing="0"/>
        <w:ind w:firstLine="480"/>
        <w:jc w:val="both"/>
        <w:rPr>
          <w:lang w:val="sr-Cyrl-CS"/>
        </w:rPr>
      </w:pPr>
      <w:r w:rsidRPr="00E8676D">
        <w:rPr>
          <w:lang w:val="sr-Cyrl-CS"/>
        </w:rPr>
        <w:t xml:space="preserve">Уколико не би постојао рок за прибављање интегрисане дозволе, </w:t>
      </w:r>
      <w:r w:rsidR="007C0756" w:rsidRPr="00E8676D">
        <w:rPr>
          <w:lang w:val="sr-Cyrl-CS"/>
        </w:rPr>
        <w:t>предметна постројења</w:t>
      </w:r>
      <w:r w:rsidR="00B909C4" w:rsidRPr="00E8676D">
        <w:rPr>
          <w:lang w:val="sr-Cyrl-CS"/>
        </w:rPr>
        <w:t xml:space="preserve"> не би имал</w:t>
      </w:r>
      <w:r w:rsidR="007C0756" w:rsidRPr="00E8676D">
        <w:rPr>
          <w:lang w:val="sr-Cyrl-CS"/>
        </w:rPr>
        <w:t>а</w:t>
      </w:r>
      <w:r w:rsidR="00B909C4" w:rsidRPr="00E8676D">
        <w:rPr>
          <w:lang w:val="sr-Cyrl-CS"/>
        </w:rPr>
        <w:t xml:space="preserve"> обавезу примене неопходних мера за усаглашавање са најбољим доступним техникама и граничним вредностима емисија у ваздух, воду, земљиште, буку, генерисање отпада и </w:t>
      </w:r>
      <w:r w:rsidR="00630245">
        <w:rPr>
          <w:lang w:val="sr-Cyrl-CS"/>
        </w:rPr>
        <w:t>и</w:t>
      </w:r>
      <w:r w:rsidR="00B909C4" w:rsidRPr="00E8676D">
        <w:rPr>
          <w:lang w:val="sr-Cyrl-CS"/>
        </w:rPr>
        <w:t>тд</w:t>
      </w:r>
      <w:r w:rsidR="007C0756" w:rsidRPr="00E8676D">
        <w:rPr>
          <w:lang w:val="sr-Cyrl-CS"/>
        </w:rPr>
        <w:t xml:space="preserve">, односно </w:t>
      </w:r>
      <w:r w:rsidR="005A2363" w:rsidRPr="00E8676D">
        <w:rPr>
          <w:lang w:val="sr-Cyrl-CS"/>
        </w:rPr>
        <w:t xml:space="preserve">индустрија </w:t>
      </w:r>
      <w:r w:rsidRPr="00E8676D">
        <w:rPr>
          <w:lang w:val="sr-Cyrl-CS"/>
        </w:rPr>
        <w:t>не</w:t>
      </w:r>
      <w:r w:rsidR="007D6EFB" w:rsidRPr="00E8676D">
        <w:rPr>
          <w:lang w:val="sr-Cyrl-CS"/>
        </w:rPr>
        <w:t xml:space="preserve"> би бил</w:t>
      </w:r>
      <w:r w:rsidR="005A2363" w:rsidRPr="00E8676D">
        <w:rPr>
          <w:lang w:val="sr-Cyrl-CS"/>
        </w:rPr>
        <w:t>а</w:t>
      </w:r>
      <w:r w:rsidR="007D6EFB" w:rsidRPr="00E8676D">
        <w:rPr>
          <w:lang w:val="sr-Cyrl-CS"/>
        </w:rPr>
        <w:t xml:space="preserve"> у обавези </w:t>
      </w:r>
      <w:r w:rsidR="005A2363" w:rsidRPr="00E8676D">
        <w:rPr>
          <w:lang w:val="sr-Cyrl-CS"/>
        </w:rPr>
        <w:t xml:space="preserve">усаглашавања </w:t>
      </w:r>
      <w:r w:rsidR="007C0756" w:rsidRPr="00E8676D">
        <w:rPr>
          <w:lang w:val="sr-Cyrl-CS"/>
        </w:rPr>
        <w:t>са ЕУ стандардима, што би директно утицало на загађење животне средине.</w:t>
      </w:r>
    </w:p>
    <w:p w:rsidR="00D162AD" w:rsidRPr="00E8676D" w:rsidRDefault="00D162AD" w:rsidP="00041407">
      <w:pPr>
        <w:pStyle w:val="basic-paragraph"/>
        <w:spacing w:before="0" w:beforeAutospacing="0" w:after="0" w:afterAutospacing="0"/>
        <w:jc w:val="both"/>
        <w:rPr>
          <w:color w:val="FF0000"/>
          <w:lang w:val="sr-Cyrl-CS"/>
        </w:rPr>
      </w:pPr>
    </w:p>
    <w:p w:rsidR="00652B6C" w:rsidRPr="00E8676D" w:rsidRDefault="00652B6C" w:rsidP="00041407">
      <w:pPr>
        <w:pStyle w:val="basic-paragraph"/>
        <w:spacing w:before="0" w:beforeAutospacing="0" w:after="0" w:afterAutospacing="0"/>
        <w:ind w:firstLine="480"/>
        <w:jc w:val="both"/>
        <w:rPr>
          <w:b/>
          <w:lang w:val="sr-Cyrl-CS"/>
        </w:rPr>
      </w:pPr>
      <w:r w:rsidRPr="00E8676D">
        <w:rPr>
          <w:b/>
          <w:lang w:val="sr-Cyrl-CS"/>
        </w:rPr>
        <w:t>11) Какво је искуство у остваривању оваквих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:rsidR="00041407" w:rsidRPr="00E8676D" w:rsidRDefault="00041407" w:rsidP="00041407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</w:p>
    <w:p w:rsidR="002C4F7B" w:rsidRPr="00E8676D" w:rsidRDefault="009D1E88" w:rsidP="002C4F7B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  <w:r w:rsidRPr="00E8676D">
        <w:rPr>
          <w:lang w:val="sr-Cyrl-CS"/>
        </w:rPr>
        <w:t xml:space="preserve">Уколико поредимо искуство других држава, остваривање жељених промена захтева измену постојећих законских прописа. </w:t>
      </w:r>
      <w:r w:rsidR="007C0756" w:rsidRPr="00E8676D">
        <w:rPr>
          <w:lang w:val="sr-Cyrl-CS"/>
        </w:rPr>
        <w:t xml:space="preserve">Овај Закон о интегрисаном спречавању </w:t>
      </w:r>
      <w:r w:rsidR="007C0756" w:rsidRPr="00E8676D">
        <w:rPr>
          <w:color w:val="000000"/>
          <w:lang w:val="sr-Cyrl-CS"/>
        </w:rPr>
        <w:t xml:space="preserve">и контроли загађивања животне средине је транспонована </w:t>
      </w:r>
      <w:r w:rsidR="00CA27F2" w:rsidRPr="00E8676D">
        <w:rPr>
          <w:color w:val="000000"/>
          <w:lang w:val="sr-Cyrl-CS"/>
        </w:rPr>
        <w:t>Директива о</w:t>
      </w:r>
      <w:r w:rsidR="00B500EB">
        <w:rPr>
          <w:color w:val="000000"/>
          <w:lang w:val="sr-Cyrl-CS"/>
        </w:rPr>
        <w:t xml:space="preserve"> интегрисаном спречавању и конт</w:t>
      </w:r>
      <w:r w:rsidR="00CA27F2" w:rsidRPr="00E8676D">
        <w:rPr>
          <w:color w:val="000000"/>
          <w:lang w:val="sr-Cyrl-CS"/>
        </w:rPr>
        <w:t>р</w:t>
      </w:r>
      <w:r w:rsidR="00B500EB">
        <w:rPr>
          <w:color w:val="000000"/>
          <w:lang w:val="sr-Cyrl-CS"/>
        </w:rPr>
        <w:t>о</w:t>
      </w:r>
      <w:r w:rsidR="00CA27F2" w:rsidRPr="00E8676D">
        <w:rPr>
          <w:color w:val="000000"/>
          <w:lang w:val="sr-Cyrl-CS"/>
        </w:rPr>
        <w:t>ли загађивања животне средине (</w:t>
      </w:r>
      <w:r w:rsidR="00CA27F2" w:rsidRPr="00E8676D">
        <w:rPr>
          <w:bCs/>
          <w:color w:val="333333"/>
          <w:lang w:val="sr-Cyrl-CS"/>
        </w:rPr>
        <w:t>2008/1/EC),</w:t>
      </w:r>
      <w:r w:rsidR="00CA27F2" w:rsidRPr="00E8676D">
        <w:rPr>
          <w:color w:val="000000"/>
          <w:lang w:val="sr-Cyrl-CS"/>
        </w:rPr>
        <w:t xml:space="preserve"> </w:t>
      </w:r>
      <w:r w:rsidR="007C0756" w:rsidRPr="00E8676D">
        <w:rPr>
          <w:color w:val="000000"/>
          <w:lang w:val="sr-Cyrl-CS"/>
        </w:rPr>
        <w:t>твз</w:t>
      </w:r>
      <w:r w:rsidR="00C73C75">
        <w:rPr>
          <w:color w:val="000000"/>
          <w:lang w:val="sr-Cyrl-CS"/>
        </w:rPr>
        <w:t>.</w:t>
      </w:r>
      <w:r w:rsidR="007C0756" w:rsidRPr="00E8676D">
        <w:rPr>
          <w:color w:val="000000"/>
          <w:lang w:val="sr-Cyrl-CS"/>
        </w:rPr>
        <w:t xml:space="preserve"> IPPC </w:t>
      </w:r>
      <w:r w:rsidR="00CA27F2" w:rsidRPr="00E8676D">
        <w:rPr>
          <w:color w:val="000000"/>
          <w:lang w:val="sr-Cyrl-CS"/>
        </w:rPr>
        <w:t>директива. Н</w:t>
      </w:r>
      <w:r w:rsidR="007C0756" w:rsidRPr="00E8676D">
        <w:rPr>
          <w:color w:val="000000"/>
          <w:lang w:val="sr-Cyrl-CS"/>
        </w:rPr>
        <w:t>ама предстоји</w:t>
      </w:r>
      <w:r w:rsidR="00CA27F2" w:rsidRPr="00E8676D">
        <w:rPr>
          <w:color w:val="000000"/>
          <w:lang w:val="sr-Cyrl-CS"/>
        </w:rPr>
        <w:t>,</w:t>
      </w:r>
      <w:r w:rsidR="007C0756" w:rsidRPr="00E8676D">
        <w:rPr>
          <w:color w:val="000000"/>
          <w:lang w:val="sr-Cyrl-CS"/>
        </w:rPr>
        <w:t xml:space="preserve"> у наредном периоду</w:t>
      </w:r>
      <w:r w:rsidR="00CA27F2" w:rsidRPr="00E8676D">
        <w:rPr>
          <w:color w:val="000000"/>
          <w:lang w:val="sr-Cyrl-CS"/>
        </w:rPr>
        <w:t>,</w:t>
      </w:r>
      <w:r w:rsidR="007C0756" w:rsidRPr="00E8676D">
        <w:rPr>
          <w:color w:val="000000"/>
          <w:lang w:val="sr-Cyrl-CS"/>
        </w:rPr>
        <w:t xml:space="preserve"> доношење новог закона, који је у припреми и који ће у потпуности транспоновати Директиву о индустријским емисијама </w:t>
      </w:r>
      <w:r w:rsidR="00CA27F2" w:rsidRPr="00E8676D">
        <w:rPr>
          <w:color w:val="000000"/>
          <w:lang w:val="sr-Cyrl-CS"/>
        </w:rPr>
        <w:t xml:space="preserve">(2010/75/ЕС) – поглавље IPPC, с обзиром да је </w:t>
      </w:r>
      <w:r w:rsidR="00CA27F2" w:rsidRPr="00E8676D">
        <w:rPr>
          <w:lang w:val="sr-Cyrl-CS"/>
        </w:rPr>
        <w:t xml:space="preserve">ово </w:t>
      </w:r>
      <w:r w:rsidRPr="00E8676D">
        <w:rPr>
          <w:lang w:val="sr-Cyrl-CS"/>
        </w:rPr>
        <w:t>међународно пр</w:t>
      </w:r>
      <w:r w:rsidR="00CA27F2" w:rsidRPr="00E8676D">
        <w:rPr>
          <w:lang w:val="sr-Cyrl-CS"/>
        </w:rPr>
        <w:t>еузета обавеза Републике Србије. И</w:t>
      </w:r>
      <w:r w:rsidRPr="00E8676D">
        <w:rPr>
          <w:lang w:val="sr-Cyrl-CS"/>
        </w:rPr>
        <w:t>мплементација ових аката била је потребна и у земљама које су чланице Европске уније.</w:t>
      </w:r>
      <w:r w:rsidR="002C4F7B" w:rsidRPr="00E8676D">
        <w:rPr>
          <w:lang w:val="sr-Cyrl-CS"/>
        </w:rPr>
        <w:t xml:space="preserve"> </w:t>
      </w:r>
    </w:p>
    <w:p w:rsidR="002C4F7B" w:rsidRPr="00E8676D" w:rsidRDefault="002C4F7B" w:rsidP="002C4F7B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</w:p>
    <w:p w:rsidR="002C4F7B" w:rsidRPr="00E8676D" w:rsidRDefault="002C4F7B" w:rsidP="002C4F7B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right"/>
        <w:rPr>
          <w:lang w:val="sr-Cyrl-CS"/>
        </w:rPr>
      </w:pPr>
      <w:r w:rsidRPr="00E8676D">
        <w:rPr>
          <w:lang w:val="sr-Cyrl-CS"/>
        </w:rPr>
        <w:t>ПРИЛОГ 3.</w:t>
      </w:r>
    </w:p>
    <w:p w:rsidR="002C4F7B" w:rsidRPr="00E8676D" w:rsidRDefault="002C4F7B" w:rsidP="002C4F7B">
      <w:pPr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>Кључна питања за утврђивање циљева</w:t>
      </w:r>
    </w:p>
    <w:p w:rsidR="002C4F7B" w:rsidRPr="00E8676D" w:rsidRDefault="002C4F7B" w:rsidP="005F7F7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Због чега је неопходно постићи жељену промену на нивоу друштва? (одговором на ово питање дефинише се општи циљ).</w:t>
      </w:r>
    </w:p>
    <w:p w:rsidR="006476E0" w:rsidRPr="00E8676D" w:rsidRDefault="006476E0" w:rsidP="005F7F70">
      <w:pPr>
        <w:pStyle w:val="ListParagraph"/>
        <w:spacing w:after="0" w:line="240" w:lineRule="auto"/>
        <w:ind w:left="13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2C4F7B" w:rsidRDefault="00D70D4A" w:rsidP="005F7F7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57A82" w:rsidRPr="00E8676D">
        <w:rPr>
          <w:rFonts w:ascii="Times New Roman" w:hAnsi="Times New Roman" w:cs="Times New Roman"/>
          <w:sz w:val="24"/>
          <w:szCs w:val="24"/>
          <w:lang w:val="sr-Cyrl-CS"/>
        </w:rPr>
        <w:t>Општи циљ Републике Србије је да обезбеди систем за примену донетих закона, између осталог и интегрисано спречавање и контролу загађивања животне средине, како би се обезбедио квалитет живота људи и заштитила животна средина</w:t>
      </w:r>
      <w:r w:rsidR="00E57A82" w:rsidRPr="00E8676D">
        <w:rPr>
          <w:rFonts w:ascii="Times New Roman" w:hAnsi="Times New Roman" w:cs="Times New Roman"/>
          <w:lang w:val="sr-Cyrl-CS"/>
        </w:rPr>
        <w:t>.</w:t>
      </w:r>
    </w:p>
    <w:p w:rsidR="00D90BD8" w:rsidRPr="00E8676D" w:rsidRDefault="00D90BD8" w:rsidP="005F7F7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6476E0" w:rsidRPr="00E8676D" w:rsidRDefault="006476E0" w:rsidP="005F7F70">
      <w:pPr>
        <w:pStyle w:val="ListParagraph"/>
        <w:spacing w:after="0" w:line="240" w:lineRule="auto"/>
        <w:ind w:left="13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4F7B" w:rsidRPr="00E8676D" w:rsidRDefault="002C4F7B" w:rsidP="005F7F7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lastRenderedPageBreak/>
        <w:t>Шта се предметном променом жели постићи? (одговором на ово питање дефинишу се посебни циљеви, чије постизање треба да доводе до остварења општег циља. У односу на посебне циљеве, формулишу се мере за њихово постизање).</w:t>
      </w:r>
    </w:p>
    <w:p w:rsidR="006476E0" w:rsidRPr="00E8676D" w:rsidRDefault="006476E0" w:rsidP="005F7F70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57A82" w:rsidRPr="00E8676D" w:rsidRDefault="00E57A82" w:rsidP="005F7F7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Предметном променом се жели постићи:</w:t>
      </w:r>
    </w:p>
    <w:p w:rsidR="00FD3F21" w:rsidRPr="00E8676D" w:rsidRDefault="00E57A82" w:rsidP="005F7F70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/>
          <w:sz w:val="24"/>
          <w:szCs w:val="24"/>
          <w:lang w:val="sr-Cyrl-CS"/>
        </w:rPr>
        <w:t>Издате интегрисане дозволе за сва нова и постојећа постројења која су у обавези да прибаве интегрисану дозволу (IPPC постројења)</w:t>
      </w:r>
    </w:p>
    <w:p w:rsidR="00F04E18" w:rsidRPr="00E8676D" w:rsidRDefault="00F04E18" w:rsidP="005F7F70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Оператери који су у обавези да прибаве интегрисану дозволу, израдиће комплетне захтеве и на основу поређења са најбољим доступним техникама, наведеним у БРЕФ документима, тамо где нису усаглашени, предвидети мере које су неопходне</w:t>
      </w:r>
      <w:r w:rsidRPr="00E8676D">
        <w:rPr>
          <w:lang w:val="sr-Cyrl-CS"/>
        </w:rPr>
        <w:t xml:space="preserve">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да се усагласе са ГВЕ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ЕУ стандардима. До краја 2024.</w:t>
      </w:r>
      <w:r w:rsidR="00872D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D32092" w:rsidRPr="00E867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Оператери морају бити усаглашени са ЕУ стандардима уколико нису ушли на листу постројења за које ће се затражити прелазни период за усаглашавање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53564" w:rsidRPr="00E8676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>њих 68</w:t>
      </w:r>
      <w:r w:rsidR="00153564" w:rsidRPr="00E8676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, како је </w:t>
      </w:r>
      <w:r w:rsidR="0015356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то 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наведено у преговарачкој позицији. Током израде преговарачке позиције и Специфичног плана имплементације Директиве о индустријским емисијама (ДСИП-ИЕД) извршена је комплетна анализа усаглашавања индустрије са достизањем тражених стандарда. Ово је </w:t>
      </w:r>
      <w:r w:rsidR="00FD3F21" w:rsidRPr="00E8676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рађено преко </w:t>
      </w:r>
      <w:r w:rsidR="00153564" w:rsidRPr="00E8676D">
        <w:rPr>
          <w:rFonts w:ascii="Times New Roman" w:hAnsi="Times New Roman" w:cs="Times New Roman"/>
          <w:sz w:val="24"/>
          <w:szCs w:val="24"/>
          <w:lang w:val="sr-Cyrl-CS"/>
        </w:rPr>
        <w:t>SIDA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пројеката</w:t>
      </w:r>
      <w:r w:rsidR="006476E0" w:rsidRPr="00E8676D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IPPC Farms </w:t>
      </w:r>
      <w:r w:rsidR="006476E0" w:rsidRPr="00E8676D">
        <w:rPr>
          <w:rFonts w:ascii="Times New Roman" w:hAnsi="Times New Roman" w:cs="Times New Roman"/>
          <w:sz w:val="24"/>
          <w:szCs w:val="24"/>
          <w:lang w:val="sr-Cyrl-CS"/>
        </w:rPr>
        <w:t>и И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>мплементација директиве о индустријским емисијама (</w:t>
      </w:r>
      <w:r w:rsidR="00FA3B1C" w:rsidRPr="00E8676D">
        <w:rPr>
          <w:rFonts w:ascii="Times New Roman" w:hAnsi="Times New Roman" w:cs="Times New Roman"/>
          <w:sz w:val="24"/>
          <w:szCs w:val="24"/>
          <w:lang w:val="sr-Cyrl-CS"/>
        </w:rPr>
        <w:t>IED Serbia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>) са акцентом на прехрамбену индустрију. Предвиђен је</w:t>
      </w:r>
      <w:r w:rsidR="00FD3F2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наставак ових пројеката до краја 2024. </w:t>
      </w:r>
      <w:r w:rsidR="00FD3F21" w:rsidRPr="00E8676D">
        <w:rPr>
          <w:rFonts w:ascii="Times New Roman" w:hAnsi="Times New Roman" w:cs="Times New Roman"/>
          <w:sz w:val="24"/>
          <w:szCs w:val="24"/>
          <w:lang w:val="sr-Cyrl-CS"/>
        </w:rPr>
        <w:t>године.</w:t>
      </w:r>
    </w:p>
    <w:p w:rsidR="00107C07" w:rsidRPr="00E8676D" w:rsidRDefault="00FD3F21" w:rsidP="005F7F7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Интегрисаном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дозволом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оператери доказују да су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примени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све неопходне </w:t>
      </w:r>
      <w:r w:rsidR="00FB6BD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мере 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>да се усаглас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07C0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B6BD0" w:rsidRPr="00E8676D">
        <w:rPr>
          <w:rFonts w:ascii="Times New Roman" w:hAnsi="Times New Roman" w:cs="Times New Roman"/>
          <w:sz w:val="24"/>
          <w:szCs w:val="24"/>
          <w:lang w:val="sr-Cyrl-CS"/>
        </w:rPr>
        <w:t>неопходним станд</w:t>
      </w:r>
      <w:r w:rsidR="00D70D4A" w:rsidRPr="00E8676D">
        <w:rPr>
          <w:rFonts w:ascii="Times New Roman" w:hAnsi="Times New Roman" w:cs="Times New Roman"/>
          <w:sz w:val="24"/>
          <w:szCs w:val="24"/>
          <w:lang w:val="sr-Cyrl-CS"/>
        </w:rPr>
        <w:t>ар</w:t>
      </w:r>
      <w:r w:rsidR="00FB6BD0" w:rsidRPr="00E8676D">
        <w:rPr>
          <w:rFonts w:ascii="Times New Roman" w:hAnsi="Times New Roman" w:cs="Times New Roman"/>
          <w:sz w:val="24"/>
          <w:szCs w:val="24"/>
          <w:lang w:val="sr-Cyrl-CS"/>
        </w:rPr>
        <w:t>дима. До сада је издато 46 интегрисаних дозвола (око 20%) од 227 по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>стројења. У наредне три године требало би изда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ти још око 180, сваке године по 60</w:t>
      </w:r>
      <w:r w:rsidR="00153564" w:rsidRPr="00E867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да би се испунио циљ. Како је број дозвола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које је могуће да искусни </w:t>
      </w:r>
      <w:r w:rsidR="00D32092" w:rsidRPr="00E8676D">
        <w:rPr>
          <w:rFonts w:ascii="Times New Roman" w:hAnsi="Times New Roman" w:cs="Times New Roman"/>
          <w:sz w:val="24"/>
          <w:szCs w:val="24"/>
          <w:lang w:val="sr-Cyrl-CS"/>
        </w:rPr>
        <w:t>писац дозволе уради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годишње 3-4, треба</w:t>
      </w:r>
      <w:r w:rsidR="00D32092" w:rsidRPr="00E8676D">
        <w:rPr>
          <w:rFonts w:ascii="Times New Roman" w:hAnsi="Times New Roman" w:cs="Times New Roman"/>
          <w:sz w:val="24"/>
          <w:szCs w:val="24"/>
          <w:lang w:val="sr-Cyrl-CS"/>
        </w:rPr>
        <w:t>ло би бити више од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17 стално запослених на овим пословима, а за сад </w:t>
      </w:r>
      <w:r w:rsidR="00BA4555" w:rsidRPr="00E8676D">
        <w:rPr>
          <w:rFonts w:ascii="Times New Roman" w:hAnsi="Times New Roman" w:cs="Times New Roman"/>
          <w:sz w:val="24"/>
          <w:szCs w:val="24"/>
          <w:lang w:val="sr-Cyrl-CS"/>
        </w:rPr>
        <w:t>је констатовано да требамо јачати капацитете и радити на запошљавању нових кадрова, обукама запослених , што је и планирано кроз нови пројекат који ће бити покренут „Зелена транзиција-имплеметација директиве о индустријским емисијама-3 фаза</w:t>
      </w:r>
      <w:r w:rsidR="00193224" w:rsidRPr="00E8676D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6476E0" w:rsidRPr="00E8676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04E18" w:rsidRPr="00E8676D" w:rsidRDefault="00193224" w:rsidP="005F7F70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је уочено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нема довољно </w:t>
      </w:r>
      <w:r w:rsidR="00F04E18" w:rsidRPr="00E8676D">
        <w:rPr>
          <w:rFonts w:ascii="Times New Roman" w:hAnsi="Times New Roman" w:cs="Times New Roman"/>
          <w:sz w:val="24"/>
          <w:szCs w:val="24"/>
          <w:lang w:val="sr-Cyrl-CS"/>
        </w:rPr>
        <w:t>административних капацитета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 органи 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>мора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ти </w:t>
      </w:r>
      <w:r w:rsidR="00E37ED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>про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B3D1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нови модел путем аут</w:t>
      </w:r>
      <w:r w:rsidR="008F7838" w:rsidRPr="00E8676D">
        <w:rPr>
          <w:rFonts w:ascii="Times New Roman" w:hAnsi="Times New Roman" w:cs="Times New Roman"/>
          <w:sz w:val="24"/>
          <w:szCs w:val="24"/>
          <w:lang w:val="sr-Cyrl-CS"/>
        </w:rPr>
        <w:t>орс м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одела или слично,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Оператери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ради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израде комплетних захтева, </w:t>
      </w:r>
      <w:r w:rsidR="006476E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обављања редовног </w:t>
      </w:r>
      <w:r w:rsidR="00D738B3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мониторинга и испуњења предвиђених мера, јер је крајњи циљ </w:t>
      </w:r>
      <w:r w:rsidR="006476E0" w:rsidRPr="00E8676D">
        <w:rPr>
          <w:rFonts w:ascii="Times New Roman" w:hAnsi="Times New Roman" w:cs="Times New Roman"/>
          <w:sz w:val="24"/>
          <w:szCs w:val="24"/>
          <w:lang w:val="sr-Cyrl-CS"/>
        </w:rPr>
        <w:t>усаглашавање са ЕУ стандардима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и роковима уласка РС у ЕУ</w:t>
      </w:r>
      <w:r w:rsidR="006476E0" w:rsidRPr="00E8676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F7838" w:rsidRPr="00E8676D" w:rsidRDefault="008F7838" w:rsidP="005F7F7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4F7B" w:rsidRPr="00E8676D" w:rsidRDefault="002C4F7B" w:rsidP="005F7F7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Да ли су општи и посебни циљеви усклађени са важећим документима јавних политика и постојећим правним оквиром, а пре свега са приоритетним циљевима Владе?</w:t>
      </w:r>
    </w:p>
    <w:p w:rsidR="00E37ED4" w:rsidRPr="00E8676D" w:rsidRDefault="00E37ED4" w:rsidP="005F7F70">
      <w:pPr>
        <w:pStyle w:val="ListParagraph"/>
        <w:spacing w:after="0" w:line="240" w:lineRule="auto"/>
        <w:ind w:left="1308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sr-Cyrl-CS"/>
        </w:rPr>
      </w:pPr>
    </w:p>
    <w:p w:rsidR="0057345D" w:rsidRPr="00E8676D" w:rsidRDefault="0057345D" w:rsidP="005F7F70">
      <w:pPr>
        <w:tabs>
          <w:tab w:val="left" w:pos="851"/>
        </w:tabs>
        <w:spacing w:after="0" w:line="276" w:lineRule="auto"/>
        <w:ind w:left="4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Предлогом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Pr="00E8676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12F23">
        <w:rPr>
          <w:rFonts w:ascii="Times New Roman" w:hAnsi="Times New Roman" w:cs="Times New Roman"/>
          <w:sz w:val="24"/>
          <w:szCs w:val="24"/>
          <w:lang w:val="sr-Cyrl-CS"/>
        </w:rPr>
        <w:t>о изменама З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акона о интегрисаном спречавању и контроли загађивања животне средине, </w:t>
      </w:r>
      <w:r w:rsidRPr="00E8676D">
        <w:rPr>
          <w:rFonts w:ascii="Times New Roman" w:eastAsia="Calibri" w:hAnsi="Times New Roman" w:cs="Times New Roman"/>
          <w:sz w:val="24"/>
          <w:szCs w:val="24"/>
          <w:lang w:val="sr-Cyrl-CS"/>
        </w:rPr>
        <w:t>о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пшти и посебни циљеви су усклађени с важећим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документима јавних политика наведеним у оквиру одговора на питање 2.</w:t>
      </w:r>
      <w:r w:rsidR="00193224" w:rsidRPr="00E8676D">
        <w:rPr>
          <w:rFonts w:ascii="Times New Roman" w:hAnsi="Times New Roman" w:cs="Times New Roman"/>
          <w:sz w:val="24"/>
          <w:szCs w:val="24"/>
          <w:lang w:val="sr-Cyrl-CS"/>
        </w:rPr>
        <w:t>и 3</w:t>
      </w:r>
      <w:r w:rsidR="000B3D11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у Прилогу 2.</w:t>
      </w:r>
    </w:p>
    <w:p w:rsidR="0057345D" w:rsidRPr="00E8676D" w:rsidRDefault="0057345D" w:rsidP="005F7F70">
      <w:pPr>
        <w:pStyle w:val="ListParagraph"/>
        <w:spacing w:after="0" w:line="240" w:lineRule="auto"/>
        <w:ind w:left="1308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sr-Cyrl-CS"/>
        </w:rPr>
      </w:pPr>
    </w:p>
    <w:p w:rsidR="002C4F7B" w:rsidRPr="00E8676D" w:rsidRDefault="002C4F7B" w:rsidP="005F7F7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:rsidR="0057345D" w:rsidRPr="00E8676D" w:rsidRDefault="0057345D" w:rsidP="005F7F70">
      <w:pPr>
        <w:spacing w:after="0" w:line="240" w:lineRule="auto"/>
        <w:ind w:left="480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sr-Cyrl-CS"/>
        </w:rPr>
      </w:pPr>
    </w:p>
    <w:p w:rsidR="0057345D" w:rsidRPr="00E8676D" w:rsidRDefault="0057345D" w:rsidP="005F7F70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left="780"/>
        <w:jc w:val="both"/>
        <w:rPr>
          <w:lang w:val="sr-Cyrl-CS"/>
        </w:rPr>
      </w:pPr>
      <w:r w:rsidRPr="00E8676D">
        <w:rPr>
          <w:lang w:val="sr-Cyrl-CS"/>
        </w:rPr>
        <w:t>Показатељи учинка посебних циљева су:</w:t>
      </w:r>
    </w:p>
    <w:p w:rsidR="00B94197" w:rsidRPr="00E8676D" w:rsidRDefault="00B94197" w:rsidP="005F7F70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left="780"/>
        <w:jc w:val="both"/>
        <w:rPr>
          <w:lang w:val="sr-Cyrl-CS"/>
        </w:rPr>
      </w:pPr>
    </w:p>
    <w:p w:rsidR="00E72489" w:rsidRPr="00E8676D" w:rsidRDefault="00E72489" w:rsidP="005F7F70">
      <w:pPr>
        <w:pStyle w:val="basic-paragraph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276" w:lineRule="auto"/>
        <w:jc w:val="both"/>
        <w:rPr>
          <w:lang w:val="sr-Cyrl-CS"/>
        </w:rPr>
      </w:pPr>
      <w:r w:rsidRPr="00E8676D">
        <w:rPr>
          <w:lang w:val="sr-Cyrl-CS"/>
        </w:rPr>
        <w:t>Број поднетих комплетних захтева</w:t>
      </w:r>
      <w:r w:rsidR="00643929" w:rsidRPr="00E8676D">
        <w:rPr>
          <w:lang w:val="sr-Cyrl-CS"/>
        </w:rPr>
        <w:t>,</w:t>
      </w:r>
      <w:r w:rsidR="000B3D11" w:rsidRPr="00E8676D">
        <w:rPr>
          <w:lang w:val="sr-Cyrl-CS"/>
        </w:rPr>
        <w:t xml:space="preserve"> који су поднети од ст</w:t>
      </w:r>
      <w:r w:rsidRPr="00E8676D">
        <w:rPr>
          <w:lang w:val="sr-Cyrl-CS"/>
        </w:rPr>
        <w:t>ране оператера надлежном органу, што ће одговарати броју и</w:t>
      </w:r>
      <w:r w:rsidR="00643929" w:rsidRPr="00E8676D">
        <w:rPr>
          <w:lang w:val="sr-Cyrl-CS"/>
        </w:rPr>
        <w:t>здатих дозвола и остваривању посебних циљева који се односе на издате интегрисане дозволе за сва постројења</w:t>
      </w:r>
    </w:p>
    <w:p w:rsidR="00643929" w:rsidRPr="00E8676D" w:rsidRDefault="000B3D11" w:rsidP="005F7F70">
      <w:pPr>
        <w:pStyle w:val="basic-paragraph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276" w:lineRule="auto"/>
        <w:jc w:val="both"/>
        <w:rPr>
          <w:lang w:val="sr-Cyrl-CS"/>
        </w:rPr>
      </w:pPr>
      <w:r w:rsidRPr="00E8676D">
        <w:rPr>
          <w:lang w:val="sr-Cyrl-CS"/>
        </w:rPr>
        <w:t>Сва постројења која добију инте</w:t>
      </w:r>
      <w:r w:rsidR="00643929" w:rsidRPr="00E8676D">
        <w:rPr>
          <w:lang w:val="sr-Cyrl-CS"/>
        </w:rPr>
        <w:t>грисану дозволу биће усаглашена са најбољим доступним техникама и референтним документима ЕУ</w:t>
      </w:r>
    </w:p>
    <w:p w:rsidR="0057345D" w:rsidRPr="00E8676D" w:rsidRDefault="00643929" w:rsidP="005F7F70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  <w:r w:rsidRPr="00E8676D">
        <w:rPr>
          <w:lang w:val="sr-Cyrl-CS"/>
        </w:rPr>
        <w:t>П</w:t>
      </w:r>
      <w:r w:rsidR="0057345D" w:rsidRPr="00E8676D">
        <w:rPr>
          <w:lang w:val="sr-Cyrl-CS"/>
        </w:rPr>
        <w:t xml:space="preserve">остројења </w:t>
      </w:r>
      <w:r w:rsidR="00005847" w:rsidRPr="00E8676D">
        <w:rPr>
          <w:lang w:val="sr-Cyrl-CS"/>
        </w:rPr>
        <w:t xml:space="preserve">(227 постројења) </w:t>
      </w:r>
      <w:r w:rsidR="0057345D" w:rsidRPr="00E8676D">
        <w:rPr>
          <w:lang w:val="sr-Cyrl-CS"/>
        </w:rPr>
        <w:t xml:space="preserve">су у обавези да прибаве интегрисану дозволу </w:t>
      </w:r>
      <w:r w:rsidR="00D90BD8">
        <w:rPr>
          <w:lang w:val="sr-Cyrl-CS"/>
        </w:rPr>
        <w:t>до уласка Републике Србије у Европску унију</w:t>
      </w:r>
      <w:r w:rsidR="00005847" w:rsidRPr="00E8676D">
        <w:rPr>
          <w:lang w:val="sr-Cyrl-CS"/>
        </w:rPr>
        <w:t>, па ће се сходно томе дефинисати рок или измена рока, што зависи од пре</w:t>
      </w:r>
      <w:r w:rsidR="000B3D11" w:rsidRPr="00E8676D">
        <w:rPr>
          <w:lang w:val="sr-Cyrl-CS"/>
        </w:rPr>
        <w:t>го</w:t>
      </w:r>
      <w:r w:rsidR="00005847" w:rsidRPr="00E8676D">
        <w:rPr>
          <w:lang w:val="sr-Cyrl-CS"/>
        </w:rPr>
        <w:t>варачког поглавља</w:t>
      </w:r>
      <w:r w:rsidR="0057345D" w:rsidRPr="00E8676D">
        <w:rPr>
          <w:lang w:val="sr-Cyrl-CS"/>
        </w:rPr>
        <w:t>.</w:t>
      </w:r>
      <w:r w:rsidR="00005847" w:rsidRPr="00E8676D">
        <w:rPr>
          <w:lang w:val="sr-Cyrl-CS"/>
        </w:rPr>
        <w:t xml:space="preserve"> С</w:t>
      </w:r>
      <w:r w:rsidR="00E37ED4" w:rsidRPr="00E8676D">
        <w:rPr>
          <w:lang w:val="sr-Cyrl-CS"/>
        </w:rPr>
        <w:t xml:space="preserve">ваки надлежни орган </w:t>
      </w:r>
      <w:r w:rsidR="00005847" w:rsidRPr="00E8676D">
        <w:rPr>
          <w:lang w:val="sr-Cyrl-CS"/>
        </w:rPr>
        <w:t>води</w:t>
      </w:r>
      <w:r w:rsidR="00E37ED4" w:rsidRPr="00E8676D">
        <w:rPr>
          <w:lang w:val="sr-Cyrl-CS"/>
        </w:rPr>
        <w:t xml:space="preserve"> свој регистар издатих дозвола. Интегрисане дозволе ће се скупљати у јединствени регистар издатих дозвола на нивоу РС, који ће бити формиран у Агенцији за заштиту животне средине АЗЖС, која </w:t>
      </w:r>
      <w:r w:rsidR="00005847" w:rsidRPr="00E8676D">
        <w:rPr>
          <w:lang w:val="sr-Cyrl-CS"/>
        </w:rPr>
        <w:t xml:space="preserve">ће </w:t>
      </w:r>
      <w:r w:rsidR="00E37ED4" w:rsidRPr="00E8676D">
        <w:rPr>
          <w:lang w:val="sr-Cyrl-CS"/>
        </w:rPr>
        <w:t xml:space="preserve">податке из интегрисаних дозвола доставља Европској Комисији (обавеза достављања података ЕК </w:t>
      </w:r>
      <w:r w:rsidR="00005847" w:rsidRPr="00E8676D">
        <w:rPr>
          <w:lang w:val="sr-Cyrl-CS"/>
        </w:rPr>
        <w:t xml:space="preserve">је </w:t>
      </w:r>
      <w:r w:rsidR="00E37ED4" w:rsidRPr="00E8676D">
        <w:rPr>
          <w:lang w:val="sr-Cyrl-CS"/>
        </w:rPr>
        <w:t>након уласка у ЕУ).</w:t>
      </w:r>
    </w:p>
    <w:p w:rsidR="00E37ED4" w:rsidRPr="00E8676D" w:rsidRDefault="00E37ED4" w:rsidP="005F7F70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</w:p>
    <w:p w:rsidR="003F1CC4" w:rsidRPr="00E8676D" w:rsidRDefault="003F1CC4" w:rsidP="003F1CC4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right"/>
        <w:rPr>
          <w:lang w:val="sr-Cyrl-CS"/>
        </w:rPr>
      </w:pPr>
      <w:r w:rsidRPr="00E8676D">
        <w:rPr>
          <w:lang w:val="sr-Cyrl-CS"/>
        </w:rPr>
        <w:t>ПРИЛОГ 6.</w:t>
      </w:r>
    </w:p>
    <w:p w:rsidR="003F1CC4" w:rsidRPr="00E8676D" w:rsidRDefault="003F1CC4" w:rsidP="00041407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  <w:lang w:val="sr-Cyrl-CS"/>
        </w:rPr>
      </w:pPr>
      <w:r w:rsidRPr="00E8676D">
        <w:rPr>
          <w:b/>
          <w:bCs/>
          <w:color w:val="000000"/>
          <w:lang w:val="sr-Cyrl-CS"/>
        </w:rPr>
        <w:t>Кључна питања за анализу економских ефеката</w:t>
      </w:r>
    </w:p>
    <w:p w:rsidR="003B28EC" w:rsidRPr="00E8676D" w:rsidRDefault="003B28EC" w:rsidP="00041407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b/>
          <w:bCs/>
          <w:color w:val="000000"/>
          <w:lang w:val="sr-Cyrl-CS"/>
        </w:rPr>
      </w:pP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Који су трошкови које ће примена закона изазвати грађанима и привреди, посебно малим и средњим предузећима?</w:t>
      </w: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3F1CC4" w:rsidRPr="00E8676D" w:rsidRDefault="00D70D4A" w:rsidP="003F1CC4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Примена овог з</w:t>
      </w:r>
      <w:r w:rsidR="003F1CC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акона не изазива нове трошкове грађанима, привреди, посебно малим и средњим предузећима. Нова постројења за које се издаје интегрисана дозвола сносе трошкове припреме и прикупљања документације за добијање интегрисане дозволе, у складу са важећим одредбама Закона. </w:t>
      </w:r>
      <w:r w:rsidR="003F1CC4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3F1CC4" w:rsidRPr="00E8676D" w:rsidRDefault="003F1CC4" w:rsidP="003F1CC4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right"/>
        <w:rPr>
          <w:lang w:val="sr-Cyrl-CS"/>
        </w:rPr>
      </w:pPr>
      <w:r w:rsidRPr="00E8676D">
        <w:rPr>
          <w:lang w:val="sr-Cyrl-CS"/>
        </w:rPr>
        <w:t>ПРИЛОГ 7.</w:t>
      </w:r>
    </w:p>
    <w:p w:rsidR="003F1CC4" w:rsidRPr="00E8676D" w:rsidRDefault="003F1CC4" w:rsidP="003F1CC4">
      <w:pPr>
        <w:widowControl w:val="0"/>
        <w:tabs>
          <w:tab w:val="left" w:pos="-720"/>
        </w:tabs>
        <w:autoSpaceDE w:val="0"/>
        <w:autoSpaceDN w:val="0"/>
        <w:adjustRightInd w:val="0"/>
        <w:spacing w:after="0" w:line="240" w:lineRule="auto"/>
        <w:ind w:left="-720" w:right="-360"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3F1CC4" w:rsidRPr="00E8676D" w:rsidRDefault="003F1CC4" w:rsidP="003F1CC4">
      <w:pPr>
        <w:widowControl w:val="0"/>
        <w:tabs>
          <w:tab w:val="left" w:pos="-720"/>
        </w:tabs>
        <w:autoSpaceDE w:val="0"/>
        <w:autoSpaceDN w:val="0"/>
        <w:adjustRightInd w:val="0"/>
        <w:spacing w:after="0" w:line="240" w:lineRule="auto"/>
        <w:ind w:left="-720" w:right="-360" w:firstLine="720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Кључна питања за анализу ефеката на друштво</w:t>
      </w:r>
    </w:p>
    <w:p w:rsidR="003B28EC" w:rsidRPr="00E8676D" w:rsidRDefault="003B28EC" w:rsidP="003F1CC4">
      <w:pPr>
        <w:widowControl w:val="0"/>
        <w:tabs>
          <w:tab w:val="left" w:pos="-720"/>
        </w:tabs>
        <w:autoSpaceDE w:val="0"/>
        <w:autoSpaceDN w:val="0"/>
        <w:adjustRightInd w:val="0"/>
        <w:spacing w:after="0" w:line="240" w:lineRule="auto"/>
        <w:ind w:left="-720" w:right="-360"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 xml:space="preserve">Да ли позитивни ефекти доношења закона оправдавају трошкове његове примене? </w:t>
      </w: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 обзиром на циљеве које би требало овим законом остварити који су постављени у интересу очувања здравља грађана и животне средине у целини, те позитивни ефекти доношења закона оправдавају трошкове.  </w:t>
      </w:r>
      <w:r w:rsidR="00087870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Измена З</w:t>
      </w:r>
      <w:r w:rsidR="00193224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акона неће утицати на прављење додатних трошкова.</w:t>
      </w:r>
    </w:p>
    <w:p w:rsidR="003F1CC4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F2101A" w:rsidRPr="00E8676D" w:rsidRDefault="00F2101A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lastRenderedPageBreak/>
        <w:t>Да ли закон стимулише појаву нових привредних субјеката на тржишту и тржишну конкуренцију?</w:t>
      </w: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Имајући у виду да се овом изменом Закона само прецизира питање издавања интегрисане дозволе, овај закона својим материјално-правним решењима не утиче битно на спровођење принципа тржишне конкурентности и либерализације тржишта услуга који су Законом установљени. </w:t>
      </w: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ситуацији када привреда сноси последице економске кризе и опредељења Републике Србије да подржи привредне иницијативе, овим законом омогућава се појава нових привредних субјеката на тржишту и јачање тржишне конкуренције, односно ствара реална могућност за улагање страних инвестиција у изградњу нових IPPC постројења, односно имплементацију тржишних стандарда и обез</w:t>
      </w:r>
      <w:r w:rsidR="00AA513F">
        <w:rPr>
          <w:rFonts w:ascii="Times New Roman" w:eastAsia="Times New Roman" w:hAnsi="Times New Roman" w:cs="Times New Roman"/>
          <w:sz w:val="24"/>
          <w:szCs w:val="24"/>
          <w:lang w:val="sr-Cyrl-CS"/>
        </w:rPr>
        <w:t>беђивање правне сигурности у пог</w:t>
      </w: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леду примене ЕУ и националних прописа у овој области. </w:t>
      </w: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>Да ли су све заинтересоване стране имале прилику да изнесу своје ставове о закону?</w:t>
      </w:r>
    </w:p>
    <w:p w:rsidR="003F1CC4" w:rsidRPr="00E8676D" w:rsidRDefault="003F1CC4" w:rsidP="003B28EC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B28EC" w:rsidRPr="00E8676D" w:rsidRDefault="00D70D4A" w:rsidP="003B28E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3F1CC4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Овим законом се не мења битно уређење неког питања из области интегрисаног спречавања и контроле загађивања животне средине. Имајући у виду одређена питања која су се појавила у току спровођења закона оцењено је потребним да се иста </w:t>
      </w:r>
      <w:r w:rsidR="003F1CC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прецизирају у тексту закона. Закон је израђен након предлога и сугестија заинтересованих страна (оператера постројења која</w:t>
      </w:r>
      <w:r w:rsidR="00C1265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подлежу интегрисаној дозволи, а</w:t>
      </w:r>
      <w:r w:rsidR="003F1CC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утономне покрајине, односно</w:t>
      </w:r>
      <w:r w:rsidR="003F1CC4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јединица локалне самоуправе) за прецизирањем одредаба важећег закона. </w:t>
      </w:r>
    </w:p>
    <w:p w:rsidR="003B28EC" w:rsidRPr="00E8676D" w:rsidRDefault="003B28EC" w:rsidP="003B28EC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B28EC" w:rsidRPr="00E8676D" w:rsidRDefault="003B28EC" w:rsidP="003B28EC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ПРИЛОГ 8.</w:t>
      </w:r>
    </w:p>
    <w:p w:rsidR="003B28EC" w:rsidRPr="00E8676D" w:rsidRDefault="003B28EC" w:rsidP="003B28E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Кључна питања за анализу ефеката на животну средину</w:t>
      </w:r>
    </w:p>
    <w:p w:rsidR="003B28EC" w:rsidRPr="00E8676D" w:rsidRDefault="003B28EC" w:rsidP="003B28E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3B28EC" w:rsidRPr="00E8676D" w:rsidRDefault="003B28EC" w:rsidP="003B28EC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 ли изабрана опција утиче и у којем обиму утиче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:rsidR="003B28EC" w:rsidRPr="00E8676D" w:rsidRDefault="003B28EC" w:rsidP="003B28EC">
      <w:pPr>
        <w:pStyle w:val="basic-paragraph"/>
        <w:spacing w:before="0" w:beforeAutospacing="0" w:after="0" w:afterAutospacing="0"/>
        <w:ind w:firstLine="600"/>
        <w:jc w:val="both"/>
        <w:rPr>
          <w:rStyle w:val="CommentReference"/>
          <w:sz w:val="24"/>
          <w:szCs w:val="24"/>
          <w:lang w:val="sr-Cyrl-CS"/>
        </w:rPr>
      </w:pPr>
    </w:p>
    <w:p w:rsidR="00B90C1C" w:rsidRPr="00E8676D" w:rsidRDefault="003B28EC" w:rsidP="0019322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Style w:val="CommentReference"/>
          <w:rFonts w:ascii="Times New Roman" w:hAnsi="Times New Roman" w:cs="Times New Roman"/>
          <w:sz w:val="24"/>
          <w:szCs w:val="24"/>
          <w:lang w:val="sr-Cyrl-CS"/>
        </w:rPr>
        <w:t xml:space="preserve">Предлог закона о измени закона о интегрисаном спречавању и контроли загађивања животне средине уређује питање крајњег рока за издавање интегрисаних дозвола за постојећа постројења. Ове дозволе прописују услове рада и обављање активности индустријских постројења како би се смањила штетна дејства емисија и утицај на здравље људи и животну средину. Такође се обезбеђује праћење утицаја на квалитет воде, ваздуха и земљишта, управљање отпадом, уштеду природних ресурса, енергетску ефикасност, мере за спречавање удеса и ограничавање њихових последица, као и предвиђена заштита животне средине после престанка </w:t>
      </w:r>
      <w:r w:rsidR="00B94197" w:rsidRPr="00E8676D">
        <w:rPr>
          <w:rStyle w:val="CommentReference"/>
          <w:rFonts w:ascii="Times New Roman" w:hAnsi="Times New Roman" w:cs="Times New Roman"/>
          <w:sz w:val="24"/>
          <w:szCs w:val="24"/>
          <w:lang w:val="sr-Cyrl-CS"/>
        </w:rPr>
        <w:t>рада и затварања постројења</w:t>
      </w:r>
      <w:r w:rsidR="00B94197" w:rsidRPr="00E8676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E097E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Продужење рока ради се ради усклађивања са преговарачком </w:t>
      </w:r>
      <w:r w:rsidR="00C12654">
        <w:rPr>
          <w:rFonts w:ascii="Times New Roman" w:hAnsi="Times New Roman" w:cs="Times New Roman"/>
          <w:sz w:val="24"/>
          <w:szCs w:val="24"/>
          <w:lang w:val="sr-Cyrl-CS"/>
        </w:rPr>
        <w:t>позицијом, а која се односи на П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>оглавље 27, тј. стари рок у постојећем закону је био дефинисан такође у складу са истим,</w:t>
      </w:r>
      <w:r w:rsidR="00B90C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>а нови рок је дефинисан ради ус</w:t>
      </w:r>
      <w:r w:rsidR="00AA513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>лађивања</w:t>
      </w:r>
      <w:r w:rsidR="00B90C1C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са роком у преговарачкој позицији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F1F2A" w:rsidRPr="00B311D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12F23" w:rsidRPr="00E8676D">
        <w:rPr>
          <w:rFonts w:ascii="Times New Roman" w:hAnsi="Times New Roman" w:cs="Times New Roman"/>
          <w:sz w:val="24"/>
          <w:szCs w:val="24"/>
          <w:lang w:val="sr-Cyrl-CS"/>
        </w:rPr>
        <w:t>Оператери</w:t>
      </w:r>
      <w:r w:rsidR="00412F23">
        <w:rPr>
          <w:rFonts w:ascii="Times New Roman" w:hAnsi="Times New Roman" w:cs="Times New Roman"/>
          <w:sz w:val="24"/>
          <w:szCs w:val="24"/>
          <w:lang w:val="sr-Cyrl-CS"/>
        </w:rPr>
        <w:t xml:space="preserve">ма 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>је самим тим омогу</w:t>
      </w:r>
      <w:r w:rsidR="00B311D2">
        <w:rPr>
          <w:rFonts w:ascii="Times New Roman" w:hAnsi="Times New Roman" w:cs="Times New Roman"/>
          <w:sz w:val="24"/>
          <w:szCs w:val="24"/>
          <w:lang w:val="sr-Cyrl-CS"/>
        </w:rPr>
        <w:t>ћено</w:t>
      </w:r>
      <w:r w:rsidR="00412F23">
        <w:rPr>
          <w:rFonts w:ascii="Times New Roman" w:hAnsi="Times New Roman" w:cs="Times New Roman"/>
          <w:sz w:val="24"/>
          <w:szCs w:val="24"/>
          <w:lang w:val="sr-Cyrl-CS"/>
        </w:rPr>
        <w:t xml:space="preserve"> да комплетирају захтеве и</w:t>
      </w:r>
      <w:r w:rsidR="00B311D2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>ђу у процедуру, што значи да је извесно исходовање дозволе</w:t>
      </w:r>
      <w:r w:rsidR="00E72489" w:rsidRPr="00E867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322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>што до</w:t>
      </w:r>
      <w:r w:rsidR="00412F23">
        <w:rPr>
          <w:rFonts w:ascii="Times New Roman" w:hAnsi="Times New Roman" w:cs="Times New Roman"/>
          <w:sz w:val="24"/>
          <w:szCs w:val="24"/>
          <w:lang w:val="sr-Cyrl-CS"/>
        </w:rPr>
        <w:t>приноси заштити животне средине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F1F2A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укључујући</w:t>
      </w:r>
      <w:r w:rsidR="007F1F2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и позитивне </w:t>
      </w:r>
      <w:r w:rsidR="007F1F2A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енергије.</w:t>
      </w:r>
      <w:r w:rsidR="00733D8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90C1C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Оператери већ сада подлежу </w:t>
      </w:r>
      <w:r w:rsidR="00B90C1C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инспекцијској контроли и морају да пр</w:t>
      </w:r>
      <w:r w:rsidR="00412F23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имењују све позитивне прописе Републике Србије</w:t>
      </w:r>
      <w:r w:rsidR="00B90C1C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поштују прописане граничне вредности за емисије и пре прибављања интегрисане обавезе</w:t>
      </w:r>
      <w:r w:rsidR="00193224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BE097E" w:rsidRPr="00E8676D" w:rsidRDefault="007F1F2A" w:rsidP="00B90C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наведеног </w:t>
      </w:r>
      <w:r w:rsidR="00193224" w:rsidRPr="00E8676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BE097E" w:rsidRPr="00E8676D">
        <w:rPr>
          <w:rFonts w:ascii="Times New Roman" w:hAnsi="Times New Roman" w:cs="Times New Roman"/>
          <w:sz w:val="24"/>
          <w:szCs w:val="24"/>
          <w:lang w:val="sr-Cyrl-CS"/>
        </w:rPr>
        <w:t>след продужења рока за издавање дозволе, неће доћи до негативног утицаја на животну средину,</w:t>
      </w:r>
      <w:r w:rsidR="00E72489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већ ће то бити додатни допринос за процедуре који се односе на исходовање дозволе. К</w:t>
      </w:r>
      <w:r w:rsidR="00BE097E" w:rsidRPr="00E8676D">
        <w:rPr>
          <w:rFonts w:ascii="Times New Roman" w:hAnsi="Times New Roman" w:cs="Times New Roman"/>
          <w:sz w:val="24"/>
          <w:szCs w:val="24"/>
          <w:lang w:val="sr-Cyrl-CS"/>
        </w:rPr>
        <w:t>рајњи рок за извршење програма мера прилагођавања рада постројења</w:t>
      </w:r>
      <w:r w:rsidR="003C6DEE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остао</w:t>
      </w:r>
      <w:r w:rsidR="00BE097E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2489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E097E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исти, </w:t>
      </w:r>
      <w:r w:rsidR="0008787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до 1. јануара </w:t>
      </w:r>
      <w:r w:rsidR="003C6DEE" w:rsidRPr="00E8676D">
        <w:rPr>
          <w:rFonts w:ascii="Times New Roman" w:hAnsi="Times New Roman" w:cs="Times New Roman"/>
          <w:sz w:val="24"/>
          <w:szCs w:val="24"/>
          <w:lang w:val="sr-Cyrl-CS"/>
        </w:rPr>
        <w:t>2025.</w:t>
      </w:r>
      <w:r w:rsidR="001379B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6DEE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године, (који је рачунат као датум уласка у ЕУ). </w:t>
      </w:r>
    </w:p>
    <w:p w:rsidR="003B28EC" w:rsidRPr="00E8676D" w:rsidRDefault="003B28EC" w:rsidP="003B28EC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B28EC" w:rsidRPr="00E8676D" w:rsidRDefault="003B28EC" w:rsidP="003B28EC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 ли изабрана опција утиче на квалитет и структуру екосистема, укључујући и интегритет и биодиверзитет екосистема, као и флору и фауну?</w:t>
      </w:r>
    </w:p>
    <w:p w:rsidR="003B28EC" w:rsidRPr="00E8676D" w:rsidRDefault="003B28EC" w:rsidP="003B28EC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B28EC" w:rsidRPr="00E8676D" w:rsidRDefault="003B28EC" w:rsidP="003B28EC">
      <w:pPr>
        <w:pStyle w:val="ListParagraph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>Изабрана опција позитивно утиче на квалитет и структуру екосистема, укључујући и интегритет и биодиверзитет екосистема, као и флору и фауну, јер се о</w:t>
      </w:r>
      <w:r w:rsidRPr="00E8676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безбеђује очување станишта, екосистема и врста, очување изворне генетичке разноврсности, одржавање природних еколошких процеса који могу бити угрожени емисијама из индустријских извора. </w:t>
      </w: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>У поступку издавања интегрисане дозволе укључују се и други надлежни органи, увек се консултује и Завод за заштиту природе РС или Покрајински завод за заштиту природе, који постављају услове уколико се ради о посебно заштићеним подручјима, односно зонама.</w:t>
      </w:r>
    </w:p>
    <w:p w:rsidR="003B28EC" w:rsidRPr="00E8676D" w:rsidRDefault="003B28EC" w:rsidP="003B28EC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B28EC" w:rsidRPr="00E8676D" w:rsidRDefault="003B28EC" w:rsidP="003B28EC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 ли изабрана опција утиче на здравље људи?</w:t>
      </w:r>
    </w:p>
    <w:p w:rsidR="003B28EC" w:rsidRPr="00E8676D" w:rsidRDefault="003B28EC" w:rsidP="003B28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B28EC" w:rsidRPr="00E8676D" w:rsidRDefault="003B28EC" w:rsidP="003B28EC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  <w:r w:rsidRPr="00E8676D">
        <w:rPr>
          <w:lang w:val="sr-Cyrl-CS"/>
        </w:rPr>
        <w:t>Изабрана опција позитивно утиче на здравље људи</w:t>
      </w:r>
      <w:r w:rsidR="00DA279F" w:rsidRPr="00E8676D">
        <w:rPr>
          <w:lang w:val="sr-Cyrl-CS"/>
        </w:rPr>
        <w:t>. Овом опцијом и продужењем рока, омогућиће се  оператерима да комплетирају захт</w:t>
      </w:r>
      <w:r w:rsidR="00B311D2">
        <w:rPr>
          <w:lang w:val="sr-Cyrl-CS"/>
        </w:rPr>
        <w:t>еве и уђу у процедуру за прибављ</w:t>
      </w:r>
      <w:r w:rsidR="00DA279F" w:rsidRPr="00E8676D">
        <w:rPr>
          <w:lang w:val="sr-Cyrl-CS"/>
        </w:rPr>
        <w:t>ање дозволе, услед чега ће доћи до обавезне примене планираних мера прилагођавања рада постројења и усаглашавања са најбољим доступним техникама као и смањења свих могућих штетних емисија у животну средину, што свакако има позитиван ефекат.</w:t>
      </w:r>
    </w:p>
    <w:p w:rsidR="003B28EC" w:rsidRPr="00E8676D" w:rsidRDefault="003B28EC" w:rsidP="003B28EC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</w:p>
    <w:p w:rsidR="003B28EC" w:rsidRPr="00E8676D" w:rsidRDefault="003B28EC" w:rsidP="003B28EC">
      <w:pPr>
        <w:pStyle w:val="ListParagraph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 ли изабрана опција представља ризик по животну средину и здравље људи и да ли се допунским мерама може утицати на смањење тих ризика?</w:t>
      </w:r>
    </w:p>
    <w:p w:rsidR="003B28EC" w:rsidRPr="00E8676D" w:rsidRDefault="003B28EC" w:rsidP="003B28EC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B28EC" w:rsidRPr="00E8676D" w:rsidRDefault="003B28EC" w:rsidP="003B28EC">
      <w:pPr>
        <w:pStyle w:val="ListParagraph"/>
        <w:autoSpaceDE w:val="0"/>
        <w:autoSpaceDN w:val="0"/>
        <w:adjustRightInd w:val="0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Изабрана опција </w:t>
      </w:r>
      <w:r w:rsidRPr="00E8676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не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представља ризик по животну средину и здравље људи. Погледати одговоре под 1), 2) и 3).</w:t>
      </w:r>
    </w:p>
    <w:p w:rsidR="003B28EC" w:rsidRPr="00E8676D" w:rsidRDefault="003B28EC" w:rsidP="003B28EC">
      <w:pPr>
        <w:pStyle w:val="ListParagraph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B28EC" w:rsidRPr="00E8676D" w:rsidRDefault="003B28EC" w:rsidP="003B28EC">
      <w:pPr>
        <w:pStyle w:val="ListParagraph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5) Да ли изабрана опција утиче на заштиту и коришћење земљишта у складу са прописима који уређују предметну област?</w:t>
      </w:r>
    </w:p>
    <w:p w:rsidR="003B28EC" w:rsidRPr="00E8676D" w:rsidRDefault="003B28EC" w:rsidP="003B28EC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</w:p>
    <w:p w:rsidR="00E13EE0" w:rsidRPr="009B2B24" w:rsidRDefault="003B28EC" w:rsidP="009B2B24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  <w:r w:rsidRPr="00E8676D">
        <w:rPr>
          <w:lang w:val="sr-Cyrl-CS"/>
        </w:rPr>
        <w:t xml:space="preserve">Изабрана опција позитивно утиче на заштиту и коришћење земљишта, у складу са прописима који уређују предметну област, јер се у интегрисаним дозволама даје збирни приказ података о површинској и подземној контаминацији и/или контаминацији </w:t>
      </w:r>
      <w:r w:rsidRPr="00E8676D">
        <w:rPr>
          <w:lang w:val="sr-Cyrl-CS"/>
        </w:rPr>
        <w:lastRenderedPageBreak/>
        <w:t xml:space="preserve">подземних вода, прошлој и садашњој, затим, прописује се мониторинг и уколико је неопходно оператер се обавезује на ремедијацију земљишта. </w:t>
      </w:r>
    </w:p>
    <w:p w:rsidR="00E13EE0" w:rsidRPr="00E8676D" w:rsidRDefault="00E13EE0" w:rsidP="003B28EC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E13EE0" w:rsidRPr="00E8676D" w:rsidRDefault="00E13EE0" w:rsidP="003B28EC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right="-3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B28EC" w:rsidRPr="00E8676D" w:rsidRDefault="003B28EC" w:rsidP="003B28EC">
      <w:pPr>
        <w:pStyle w:val="auto-style1"/>
        <w:tabs>
          <w:tab w:val="left" w:pos="851"/>
        </w:tabs>
        <w:spacing w:before="0" w:beforeAutospacing="0" w:after="0" w:afterAutospacing="0" w:line="276" w:lineRule="auto"/>
        <w:ind w:firstLine="567"/>
        <w:jc w:val="right"/>
        <w:rPr>
          <w:lang w:val="sr-Cyrl-CS"/>
        </w:rPr>
      </w:pPr>
      <w:r w:rsidRPr="00E8676D">
        <w:rPr>
          <w:lang w:val="sr-Cyrl-CS"/>
        </w:rPr>
        <w:t>ПРИЛОГ 9.</w:t>
      </w:r>
    </w:p>
    <w:p w:rsidR="003F1CC4" w:rsidRPr="00E8676D" w:rsidRDefault="003F1CC4" w:rsidP="003F1CC4">
      <w:pPr>
        <w:widowControl w:val="0"/>
        <w:autoSpaceDE w:val="0"/>
        <w:autoSpaceDN w:val="0"/>
        <w:adjustRightInd w:val="0"/>
        <w:spacing w:after="0" w:line="240" w:lineRule="auto"/>
        <w:ind w:left="-720" w:right="-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val="sr-Cyrl-CS"/>
        </w:rPr>
      </w:pPr>
    </w:p>
    <w:p w:rsidR="00650E83" w:rsidRPr="00E8676D" w:rsidRDefault="00D32092" w:rsidP="005F7F70">
      <w:pPr>
        <w:spacing w:before="33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>Кључна питања за анализу управљачких ефеката</w:t>
      </w:r>
    </w:p>
    <w:p w:rsidR="00D32092" w:rsidRPr="00E8676D" w:rsidRDefault="00D32092" w:rsidP="005F7F7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Да ли се изабраном опцијом уводе организационе, управљачке или институционалне промене и које су то промене?</w:t>
      </w:r>
    </w:p>
    <w:p w:rsidR="002E12D9" w:rsidRPr="00E8676D" w:rsidRDefault="00E13EE0" w:rsidP="005F7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2E12D9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Изабраном опцијом се не уводе организационе, управљачке нити институционалне промене.</w:t>
      </w:r>
    </w:p>
    <w:p w:rsidR="005E1099" w:rsidRPr="00E8676D" w:rsidRDefault="005E1099" w:rsidP="005F7F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sr-Cyrl-CS"/>
        </w:rPr>
      </w:pPr>
    </w:p>
    <w:p w:rsidR="00D32092" w:rsidRPr="00E8676D" w:rsidRDefault="00D32092" w:rsidP="005F7F7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</w:t>
      </w:r>
    </w:p>
    <w:p w:rsidR="005E1099" w:rsidRPr="00E8676D" w:rsidRDefault="005E1099" w:rsidP="005F7F70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</w:pPr>
    </w:p>
    <w:p w:rsidR="00711354" w:rsidRPr="00E8676D" w:rsidRDefault="00510634" w:rsidP="005F7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Постојећа управа има капацитете </w:t>
      </w:r>
      <w:r w:rsidR="00DA279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али их и треба јачати 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 спровођење изабране опције. П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роширење људск</w:t>
      </w:r>
      <w:r w:rsidR="00711354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х капацитета 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као и едукација кадрова биће планирана у складу са динамиком израде новог закона који тренутно није у </w:t>
      </w:r>
      <w:r w:rsidR="007F1F2A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плану рада Владе за 2021</w:t>
      </w:r>
      <w:r w:rsidR="00E72489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r w:rsidR="00225B2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F1F2A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годину већ ће бити у наредним годинама , па стога то није  предмет измена овог закона. Ради припреме за јачање капацитета е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</w:t>
      </w:r>
      <w:r w:rsidR="00E12327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кација кадрова ће се вршити кроз реализацију</w:t>
      </w:r>
      <w:r w:rsidR="002E12D9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E1099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СИДА</w:t>
      </w:r>
      <w:r w:rsidR="002E12D9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пројекта „Зелена транзиција </w:t>
      </w:r>
      <w:r w:rsidR="005E1099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– имплементација Дирек</w:t>
      </w:r>
      <w:r w:rsidR="00C21697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тиве о индустријским емисијама (трећа фаза</w:t>
      </w:r>
      <w:r w:rsidR="005E1099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)</w:t>
      </w:r>
      <w:r w:rsidR="00225B2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” 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који ће бити финансиран од стране Краљевине Шведске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 П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ланирано 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трајање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пројекта је </w:t>
      </w:r>
      <w:r w:rsidR="0079555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од 2021-2024</w:t>
      </w:r>
      <w:r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 године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у току кога ће бити реализоване обуке (тренин</w:t>
      </w:r>
      <w:r w:rsidR="007F1F2A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зи</w:t>
      </w:r>
      <w:r w:rsidR="00225B2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инспекцију, т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</w:t>
      </w:r>
      <w:r w:rsidR="00225B2F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е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нинзи за запослене и 30 термина за размену искустава, тренинзи за оператере и тренинзи за остале оперативне </w:t>
      </w:r>
      <w:r w:rsidR="007F1F2A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нивое</w:t>
      </w:r>
      <w:r w:rsidR="00D16FDE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:rsidR="002E12D9" w:rsidRPr="00E8676D" w:rsidRDefault="002E12D9" w:rsidP="005F7F7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sr-Cyrl-CS"/>
        </w:rPr>
      </w:pPr>
    </w:p>
    <w:p w:rsidR="00D32092" w:rsidRPr="00E8676D" w:rsidRDefault="00D32092" w:rsidP="005F7F7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Да ли је за реализацију изабран</w:t>
      </w:r>
      <w:r w:rsidR="00D16FDE"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 xml:space="preserve">е опције било потребно извршити </w:t>
      </w: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:rsidR="00BA7C3D" w:rsidRPr="00E8676D" w:rsidRDefault="00BA7C3D" w:rsidP="005F7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11354" w:rsidRPr="00E8676D" w:rsidRDefault="00510634" w:rsidP="005F7F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="00711354" w:rsidRPr="00E867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Због сложености посла овом тематиком се могу бавити само веома посвећени и едуковани запослени, стога треба предвидети и адекватно звање и примамљиве услове рада. У околним земљама (нпр. Хрватској) овим послом се баве виши саветници.</w:t>
      </w:r>
    </w:p>
    <w:p w:rsidR="00DA333E" w:rsidRPr="00E8676D" w:rsidRDefault="00DA333E" w:rsidP="005F7F70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A333E" w:rsidRPr="00E8676D" w:rsidRDefault="00510634" w:rsidP="00510634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A333E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Неопходно је предвидети наставак сарадње између органа надлежног за издавање дозволе и оператера који подлежу интегрисаној дозволи у поступку издавања дозволе.  </w:t>
      </w:r>
    </w:p>
    <w:p w:rsidR="00DA333E" w:rsidRPr="00E8676D" w:rsidRDefault="00DA333E" w:rsidP="005F7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7C3D" w:rsidRPr="00E8676D" w:rsidRDefault="00510634" w:rsidP="005F7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9D5152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роз реализацију 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СИДА </w:t>
      </w:r>
      <w:r w:rsidR="00431E19" w:rsidRPr="00E8676D">
        <w:rPr>
          <w:rFonts w:ascii="Times New Roman" w:hAnsi="Times New Roman" w:cs="Times New Roman"/>
          <w:sz w:val="24"/>
          <w:szCs w:val="24"/>
          <w:lang w:val="sr-Cyrl-CS"/>
        </w:rPr>
        <w:t>пројек</w:t>
      </w:r>
      <w:r w:rsidR="009D5152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та 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>наставиће се едукација оператера која је отпочела од самог доношења Закона 2004.</w:t>
      </w:r>
      <w:r w:rsidR="00F32E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године, низом пројеката </w:t>
      </w:r>
      <w:r w:rsidR="00087870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них од стране </w:t>
      </w:r>
      <w:r w:rsidR="009D5152" w:rsidRPr="00E8676D">
        <w:rPr>
          <w:rFonts w:ascii="Times New Roman" w:hAnsi="Times New Roman" w:cs="Times New Roman"/>
          <w:sz w:val="24"/>
          <w:szCs w:val="24"/>
          <w:lang w:val="sr-Cyrl-CS"/>
        </w:rPr>
        <w:t>ЕУ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31E19" w:rsidRPr="00E8676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моменту израде Специфичног плана имплементације директиве </w:t>
      </w:r>
      <w:r w:rsidR="00C21697" w:rsidRPr="00E8676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>ДСИП-а</w:t>
      </w:r>
      <w:r w:rsidR="00C21697" w:rsidRPr="00E8676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1697" w:rsidRPr="00E8676D">
        <w:rPr>
          <w:rFonts w:ascii="Times New Roman" w:hAnsi="Times New Roman" w:cs="Times New Roman"/>
          <w:sz w:val="24"/>
          <w:szCs w:val="24"/>
          <w:lang w:val="sr-Cyrl-CS"/>
        </w:rPr>
        <w:t>урађена је анализа усклађености са ГВЕ и примена најбољих доступних техника (БАТ), за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преко 186</w:t>
      </w:r>
      <w:r w:rsidR="00C2169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1697" w:rsidRPr="00E8676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оператера. У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рађени су програми мера </w:t>
      </w:r>
      <w:r w:rsidR="00C21697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и захтевани трошкови за њихово извршење, 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>за сваког од ових оператера.</w:t>
      </w:r>
    </w:p>
    <w:p w:rsidR="00C21697" w:rsidRPr="00E8676D" w:rsidRDefault="00C21697" w:rsidP="005F7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333E" w:rsidRPr="00E8676D" w:rsidRDefault="00510634" w:rsidP="005F7F70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>У овом тренутку немамо тачан број оператера ко</w:t>
      </w:r>
      <w:r w:rsidR="00225B2F" w:rsidRPr="00E8676D">
        <w:rPr>
          <w:rFonts w:ascii="Times New Roman" w:hAnsi="Times New Roman" w:cs="Times New Roman"/>
          <w:sz w:val="24"/>
          <w:szCs w:val="24"/>
          <w:lang w:val="sr-Cyrl-CS"/>
        </w:rPr>
        <w:t>ји ће бити едуковани у наредне три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али ће он бити знатан. Као што је напоменуто, планира се доношење новог</w:t>
      </w:r>
      <w:r w:rsidR="00431E19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7C3D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</w:t>
      </w:r>
      <w:r w:rsidR="00431E19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ИППЦ који ће бити у потпуности транспонована директива о индустријским емисијама (ИППЦ део) што уводи нове активности и нових 70-так оператера. </w:t>
      </w:r>
      <w:r w:rsidR="00E94BF4" w:rsidRPr="00E8676D">
        <w:rPr>
          <w:rFonts w:ascii="Times New Roman" w:hAnsi="Times New Roman" w:cs="Times New Roman"/>
          <w:sz w:val="24"/>
          <w:szCs w:val="24"/>
          <w:lang w:val="sr-Cyrl-CS"/>
        </w:rPr>
        <w:t>Пројектом је предвиђена едукација ових нових оператера и биће</w:t>
      </w:r>
      <w:r w:rsidR="00431E19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урађена њихова анализа </w:t>
      </w:r>
      <w:r w:rsidR="00E94BF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усклађивања рада, као и помоћ у изради плана мера, </w:t>
      </w:r>
      <w:r w:rsidR="00431E19" w:rsidRPr="00E8676D">
        <w:rPr>
          <w:rFonts w:ascii="Times New Roman" w:hAnsi="Times New Roman" w:cs="Times New Roman"/>
          <w:sz w:val="24"/>
          <w:szCs w:val="24"/>
          <w:lang w:val="sr-Cyrl-CS"/>
        </w:rPr>
        <w:t>тако да се планира</w:t>
      </w:r>
      <w:r w:rsidR="00E94BF4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и додатно</w:t>
      </w:r>
      <w:r w:rsidR="00431E19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ажурирање ДСИП-а </w:t>
      </w:r>
      <w:r w:rsidR="005E1099" w:rsidRPr="00E8676D">
        <w:rPr>
          <w:rFonts w:ascii="Times New Roman" w:hAnsi="Times New Roman" w:cs="Times New Roman"/>
          <w:sz w:val="24"/>
          <w:szCs w:val="24"/>
          <w:lang w:val="sr-Cyrl-CS"/>
        </w:rPr>
        <w:t>односно листе постројења за које ће се тражити транзициони период.</w:t>
      </w:r>
      <w:r w:rsidR="00DA333E" w:rsidRPr="00E867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DA333E" w:rsidRPr="00E8676D" w:rsidRDefault="00DA333E" w:rsidP="005F7F70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A333E" w:rsidRPr="00E8676D" w:rsidRDefault="00DA333E" w:rsidP="005F7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0634" w:rsidRPr="00E8676D" w:rsidRDefault="00D32092" w:rsidP="00510634">
      <w:pPr>
        <w:pStyle w:val="basic-paragraph"/>
        <w:numPr>
          <w:ilvl w:val="0"/>
          <w:numId w:val="14"/>
        </w:numPr>
        <w:tabs>
          <w:tab w:val="left" w:pos="851"/>
        </w:tabs>
        <w:spacing w:before="0" w:beforeAutospacing="0" w:after="0" w:afterAutospacing="0" w:line="276" w:lineRule="auto"/>
        <w:jc w:val="both"/>
        <w:rPr>
          <w:lang w:val="sr-Cyrl-CS"/>
        </w:rPr>
      </w:pPr>
      <w:r w:rsidRPr="00E8676D">
        <w:rPr>
          <w:b/>
          <w:color w:val="000000"/>
          <w:lang w:val="sr-Cyrl-CS"/>
        </w:rPr>
        <w:t>Да ли је изабрана опција у сагласности са важећим прописима, међународним споразумима и усвојеним документима јавних политика?</w:t>
      </w:r>
      <w:r w:rsidR="00431E19" w:rsidRPr="00E8676D">
        <w:rPr>
          <w:lang w:val="sr-Cyrl-CS"/>
        </w:rPr>
        <w:t xml:space="preserve"> </w:t>
      </w:r>
    </w:p>
    <w:p w:rsidR="00510634" w:rsidRPr="00E8676D" w:rsidRDefault="00510634" w:rsidP="001E4456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left="360"/>
        <w:jc w:val="both"/>
        <w:rPr>
          <w:lang w:val="sr-Cyrl-CS"/>
        </w:rPr>
      </w:pPr>
    </w:p>
    <w:p w:rsidR="00431E19" w:rsidRPr="00E8676D" w:rsidRDefault="00431E19" w:rsidP="00510634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left="360"/>
        <w:jc w:val="both"/>
        <w:rPr>
          <w:lang w:val="sr-Cyrl-CS"/>
        </w:rPr>
      </w:pPr>
      <w:r w:rsidRPr="00E8676D">
        <w:rPr>
          <w:lang w:val="sr-Cyrl-CS"/>
        </w:rPr>
        <w:t>Да, изабрана опција је у сагласности са важећим прописима, међународним споразумима и усвојеним документима јавних политика.</w:t>
      </w:r>
    </w:p>
    <w:p w:rsidR="009D5152" w:rsidRPr="00E8676D" w:rsidRDefault="009D5152" w:rsidP="005F7F70">
      <w:pPr>
        <w:pStyle w:val="ListParagraph"/>
        <w:spacing w:after="0" w:line="240" w:lineRule="auto"/>
        <w:ind w:left="360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val="sr-Cyrl-CS"/>
        </w:rPr>
      </w:pPr>
    </w:p>
    <w:p w:rsidR="00D32092" w:rsidRPr="00E8676D" w:rsidRDefault="00D32092" w:rsidP="005F7F7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Да ли изабрана опција утиче на владавину права и безбедност?</w:t>
      </w:r>
    </w:p>
    <w:p w:rsidR="00431E19" w:rsidRPr="00E8676D" w:rsidRDefault="00431E19" w:rsidP="005F7F70">
      <w:pPr>
        <w:pStyle w:val="ListParagraph"/>
        <w:spacing w:after="0" w:line="240" w:lineRule="auto"/>
        <w:ind w:left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sr-Cyrl-CS"/>
        </w:rPr>
      </w:pPr>
    </w:p>
    <w:p w:rsidR="00431E19" w:rsidRPr="00E8676D" w:rsidRDefault="00431E19" w:rsidP="005F7F70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  <w:r w:rsidRPr="00E8676D">
        <w:rPr>
          <w:lang w:val="sr-Cyrl-CS"/>
        </w:rPr>
        <w:t>Не, изабрана опција не утиче на владавину права и безбедност.</w:t>
      </w:r>
    </w:p>
    <w:p w:rsidR="006F2038" w:rsidRPr="00E8676D" w:rsidRDefault="006F2038" w:rsidP="005F7F70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lang w:val="sr-Cyrl-CS"/>
        </w:rPr>
      </w:pPr>
    </w:p>
    <w:p w:rsidR="00D32092" w:rsidRPr="00E8676D" w:rsidRDefault="00D32092" w:rsidP="005F7F7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Да ли изабрана опција утиче на одговорност и транспарентност рада јавне управе и на који начин?</w:t>
      </w:r>
    </w:p>
    <w:p w:rsidR="006F2038" w:rsidRPr="00E8676D" w:rsidRDefault="006F2038" w:rsidP="005F7F70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F2038" w:rsidRPr="00E8676D" w:rsidRDefault="00510634" w:rsidP="005F7F7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F2038" w:rsidRPr="00E8676D">
        <w:rPr>
          <w:rFonts w:ascii="Times New Roman" w:hAnsi="Times New Roman" w:cs="Times New Roman"/>
          <w:sz w:val="24"/>
          <w:szCs w:val="24"/>
          <w:lang w:val="sr-Cyrl-CS"/>
        </w:rPr>
        <w:t>Изабрана опција не утиче на одговорност и транспарентност јавне управе. И даље се предвиђа да су сви подаци из поднетих захтева за интегрисану дозволу, као и нацрта интегрисане дозволе и саме дозволе у потпуности доступне јавности.</w:t>
      </w:r>
    </w:p>
    <w:p w:rsidR="006F2038" w:rsidRPr="00E8676D" w:rsidRDefault="006F2038" w:rsidP="005F7F70">
      <w:pPr>
        <w:pStyle w:val="basic-paragraph"/>
        <w:tabs>
          <w:tab w:val="left" w:pos="851"/>
        </w:tabs>
        <w:spacing w:before="0" w:beforeAutospacing="0" w:after="0" w:afterAutospacing="0" w:line="276" w:lineRule="auto"/>
        <w:ind w:left="1440"/>
        <w:jc w:val="both"/>
        <w:rPr>
          <w:lang w:val="sr-Cyrl-CS"/>
        </w:rPr>
      </w:pPr>
    </w:p>
    <w:p w:rsidR="00D32092" w:rsidRPr="00E8676D" w:rsidRDefault="00D32092" w:rsidP="005F7F7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  <w:r w:rsidRPr="00E8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:rsidR="00225B2F" w:rsidRPr="00E8676D" w:rsidRDefault="00225B2F" w:rsidP="00225B2F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F2038" w:rsidRPr="00E8676D" w:rsidRDefault="00225B2F" w:rsidP="005F7F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F2038" w:rsidRPr="00E8676D">
        <w:rPr>
          <w:rFonts w:ascii="Times New Roman" w:hAnsi="Times New Roman" w:cs="Times New Roman"/>
          <w:sz w:val="24"/>
          <w:szCs w:val="24"/>
          <w:lang w:val="sr-Cyrl-CS"/>
        </w:rPr>
        <w:t>Све издате дозволе подложне су ревизији највише два пута у току важења, па је и то дод</w:t>
      </w:r>
      <w:r w:rsidR="005D7B8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атни посао који не сме бити занемарен јер ревизија дозволе се ради по истом поступку 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као и нова дозвола (оглашавање три</w:t>
      </w:r>
      <w:r w:rsidR="005D7B8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 пута, израда нацрта, фо</w:t>
      </w:r>
      <w:r w:rsidRPr="00E8676D">
        <w:rPr>
          <w:rFonts w:ascii="Times New Roman" w:hAnsi="Times New Roman" w:cs="Times New Roman"/>
          <w:sz w:val="24"/>
          <w:szCs w:val="24"/>
          <w:lang w:val="sr-Cyrl-CS"/>
        </w:rPr>
        <w:t>рмирање техничке комисије...). П</w:t>
      </w:r>
      <w:r w:rsidR="005D7B8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ожељно би било да онај ко је радио дозволу прати рад оператера током целог периода важења дозволе, па и обавља ревизије када је потребно. Пожељно би било да се запослени поделе по областима и раде исте врсте активности јер је веома тешко упознавати стално нове врсте технолошких процеса. У околним земљама запослени </w:t>
      </w:r>
      <w:r w:rsidR="004B0086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су подељени </w:t>
      </w:r>
      <w:r w:rsidR="005D7B8A" w:rsidRPr="00E8676D">
        <w:rPr>
          <w:rFonts w:ascii="Times New Roman" w:hAnsi="Times New Roman" w:cs="Times New Roman"/>
          <w:sz w:val="24"/>
          <w:szCs w:val="24"/>
          <w:lang w:val="sr-Cyrl-CS"/>
        </w:rPr>
        <w:t>на тај  начин. Кроз нови закон о ИППЦ биће предвиђена Општа обавезујућа правила која ће се применити на фарме, тако да ће локална самоуправа много лакше моћи да изда овакве дозволе.</w:t>
      </w:r>
    </w:p>
    <w:p w:rsidR="005D7B8A" w:rsidRPr="00E8676D" w:rsidRDefault="00225B2F" w:rsidP="005F7F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676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5D7B8A" w:rsidRPr="00E8676D">
        <w:rPr>
          <w:rFonts w:ascii="Times New Roman" w:hAnsi="Times New Roman" w:cs="Times New Roman"/>
          <w:sz w:val="24"/>
          <w:szCs w:val="24"/>
          <w:lang w:val="sr-Cyrl-CS"/>
        </w:rPr>
        <w:t xml:space="preserve">Број запослених би требао бити вишеструко већи, на свим нивоима, неопходно је константно подизање знања из ове области и </w:t>
      </w:r>
      <w:r w:rsidR="004B0086" w:rsidRPr="00E8676D">
        <w:rPr>
          <w:rFonts w:ascii="Times New Roman" w:hAnsi="Times New Roman" w:cs="Times New Roman"/>
          <w:sz w:val="24"/>
          <w:szCs w:val="24"/>
          <w:lang w:val="sr-Cyrl-CS"/>
        </w:rPr>
        <w:t>увођење студената у едукацију, што је и предвиђено СИДА пројектом.</w:t>
      </w:r>
    </w:p>
    <w:sectPr w:rsidR="005D7B8A" w:rsidRPr="00E8676D" w:rsidSect="009B64DD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FEF" w:rsidRDefault="00195FEF" w:rsidP="009B64DD">
      <w:pPr>
        <w:spacing w:after="0" w:line="240" w:lineRule="auto"/>
      </w:pPr>
      <w:r>
        <w:separator/>
      </w:r>
    </w:p>
  </w:endnote>
  <w:endnote w:type="continuationSeparator" w:id="0">
    <w:p w:rsidR="00195FEF" w:rsidRDefault="00195FEF" w:rsidP="009B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81870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64DD" w:rsidRDefault="009B64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CC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B64DD" w:rsidRDefault="009B6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FEF" w:rsidRDefault="00195FEF" w:rsidP="009B64DD">
      <w:pPr>
        <w:spacing w:after="0" w:line="240" w:lineRule="auto"/>
      </w:pPr>
      <w:r>
        <w:separator/>
      </w:r>
    </w:p>
  </w:footnote>
  <w:footnote w:type="continuationSeparator" w:id="0">
    <w:p w:rsidR="00195FEF" w:rsidRDefault="00195FEF" w:rsidP="009B6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66EDC"/>
    <w:multiLevelType w:val="hybridMultilevel"/>
    <w:tmpl w:val="06740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87992"/>
    <w:multiLevelType w:val="hybridMultilevel"/>
    <w:tmpl w:val="FA80B864"/>
    <w:lvl w:ilvl="0" w:tplc="19F4F9D4">
      <w:start w:val="1"/>
      <w:numFmt w:val="decimal"/>
      <w:lvlText w:val="%1)"/>
      <w:lvlJc w:val="left"/>
      <w:pPr>
        <w:ind w:left="8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D074FD3"/>
    <w:multiLevelType w:val="hybridMultilevel"/>
    <w:tmpl w:val="69160CA2"/>
    <w:lvl w:ilvl="0" w:tplc="21785C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701D9"/>
    <w:multiLevelType w:val="hybridMultilevel"/>
    <w:tmpl w:val="A0B01018"/>
    <w:lvl w:ilvl="0" w:tplc="B262DC6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086EE5"/>
    <w:multiLevelType w:val="hybridMultilevel"/>
    <w:tmpl w:val="1E4A870E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532D0"/>
    <w:multiLevelType w:val="hybridMultilevel"/>
    <w:tmpl w:val="0102FD3E"/>
    <w:lvl w:ilvl="0" w:tplc="D834EA6E"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9141827"/>
    <w:multiLevelType w:val="hybridMultilevel"/>
    <w:tmpl w:val="5A944712"/>
    <w:lvl w:ilvl="0" w:tplc="7D9C553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61123A7B"/>
    <w:multiLevelType w:val="hybridMultilevel"/>
    <w:tmpl w:val="85769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908D9"/>
    <w:multiLevelType w:val="hybridMultilevel"/>
    <w:tmpl w:val="45CC01F2"/>
    <w:lvl w:ilvl="0" w:tplc="ABB26D72"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663E1DF6"/>
    <w:multiLevelType w:val="hybridMultilevel"/>
    <w:tmpl w:val="DE1C647E"/>
    <w:lvl w:ilvl="0" w:tplc="A9F2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15BD8"/>
    <w:multiLevelType w:val="hybridMultilevel"/>
    <w:tmpl w:val="78D63A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1C3EFA"/>
    <w:multiLevelType w:val="hybridMultilevel"/>
    <w:tmpl w:val="E1866258"/>
    <w:lvl w:ilvl="0" w:tplc="CC487862">
      <w:start w:val="1"/>
      <w:numFmt w:val="decimal"/>
      <w:lvlText w:val="%1)"/>
      <w:lvlJc w:val="left"/>
      <w:pPr>
        <w:ind w:left="1308" w:hanging="8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76183CE5"/>
    <w:multiLevelType w:val="hybridMultilevel"/>
    <w:tmpl w:val="459E48FC"/>
    <w:lvl w:ilvl="0" w:tplc="44F6016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7AFF5935"/>
    <w:multiLevelType w:val="hybridMultilevel"/>
    <w:tmpl w:val="F9A6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E1F85"/>
    <w:multiLevelType w:val="hybridMultilevel"/>
    <w:tmpl w:val="5524D06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9"/>
  </w:num>
  <w:num w:numId="5">
    <w:abstractNumId w:val="13"/>
  </w:num>
  <w:num w:numId="6">
    <w:abstractNumId w:val="6"/>
  </w:num>
  <w:num w:numId="7">
    <w:abstractNumId w:val="7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2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6C"/>
    <w:rsid w:val="00005847"/>
    <w:rsid w:val="00041407"/>
    <w:rsid w:val="00087870"/>
    <w:rsid w:val="000B3D11"/>
    <w:rsid w:val="000E00A0"/>
    <w:rsid w:val="000F4782"/>
    <w:rsid w:val="0010239D"/>
    <w:rsid w:val="0010359B"/>
    <w:rsid w:val="00107C07"/>
    <w:rsid w:val="00124877"/>
    <w:rsid w:val="001355E5"/>
    <w:rsid w:val="001379B7"/>
    <w:rsid w:val="00150314"/>
    <w:rsid w:val="00153564"/>
    <w:rsid w:val="00193224"/>
    <w:rsid w:val="00195FEF"/>
    <w:rsid w:val="001A62BE"/>
    <w:rsid w:val="001E4456"/>
    <w:rsid w:val="00213045"/>
    <w:rsid w:val="00225B2F"/>
    <w:rsid w:val="0023418E"/>
    <w:rsid w:val="002C4F7B"/>
    <w:rsid w:val="002D0943"/>
    <w:rsid w:val="002D692F"/>
    <w:rsid w:val="002E12D9"/>
    <w:rsid w:val="00314430"/>
    <w:rsid w:val="003B28EC"/>
    <w:rsid w:val="003C6DEE"/>
    <w:rsid w:val="003F1CC4"/>
    <w:rsid w:val="0041106B"/>
    <w:rsid w:val="00412F23"/>
    <w:rsid w:val="00431E19"/>
    <w:rsid w:val="00484F7D"/>
    <w:rsid w:val="00497BBB"/>
    <w:rsid w:val="004B0086"/>
    <w:rsid w:val="004D79A6"/>
    <w:rsid w:val="00501CC3"/>
    <w:rsid w:val="00510634"/>
    <w:rsid w:val="0052300B"/>
    <w:rsid w:val="0057345D"/>
    <w:rsid w:val="005A2363"/>
    <w:rsid w:val="005D7B8A"/>
    <w:rsid w:val="005E1099"/>
    <w:rsid w:val="005F7F70"/>
    <w:rsid w:val="0060016D"/>
    <w:rsid w:val="00630245"/>
    <w:rsid w:val="00643929"/>
    <w:rsid w:val="006476E0"/>
    <w:rsid w:val="006479FA"/>
    <w:rsid w:val="00650E83"/>
    <w:rsid w:val="00652B6C"/>
    <w:rsid w:val="006940D3"/>
    <w:rsid w:val="006F2038"/>
    <w:rsid w:val="00711354"/>
    <w:rsid w:val="00733D84"/>
    <w:rsid w:val="0079555F"/>
    <w:rsid w:val="007B5510"/>
    <w:rsid w:val="007C0756"/>
    <w:rsid w:val="007D6EFB"/>
    <w:rsid w:val="007F1F2A"/>
    <w:rsid w:val="007F69B3"/>
    <w:rsid w:val="008412E0"/>
    <w:rsid w:val="00854365"/>
    <w:rsid w:val="00872DBD"/>
    <w:rsid w:val="008A0453"/>
    <w:rsid w:val="008A42BE"/>
    <w:rsid w:val="008F7568"/>
    <w:rsid w:val="008F7838"/>
    <w:rsid w:val="00924734"/>
    <w:rsid w:val="009B2B24"/>
    <w:rsid w:val="009B64DD"/>
    <w:rsid w:val="009D0C91"/>
    <w:rsid w:val="009D1E88"/>
    <w:rsid w:val="009D5152"/>
    <w:rsid w:val="00A037C1"/>
    <w:rsid w:val="00A16171"/>
    <w:rsid w:val="00A21D60"/>
    <w:rsid w:val="00A24E6E"/>
    <w:rsid w:val="00A432B4"/>
    <w:rsid w:val="00AA513F"/>
    <w:rsid w:val="00AD1911"/>
    <w:rsid w:val="00AF147E"/>
    <w:rsid w:val="00B1788D"/>
    <w:rsid w:val="00B311D2"/>
    <w:rsid w:val="00B500EB"/>
    <w:rsid w:val="00B9042E"/>
    <w:rsid w:val="00B909C4"/>
    <w:rsid w:val="00B90C1C"/>
    <w:rsid w:val="00B94197"/>
    <w:rsid w:val="00BA4555"/>
    <w:rsid w:val="00BA7C3D"/>
    <w:rsid w:val="00BC68C4"/>
    <w:rsid w:val="00BE0050"/>
    <w:rsid w:val="00BE097E"/>
    <w:rsid w:val="00BE4719"/>
    <w:rsid w:val="00BE4F0E"/>
    <w:rsid w:val="00C12654"/>
    <w:rsid w:val="00C21697"/>
    <w:rsid w:val="00C73C75"/>
    <w:rsid w:val="00CA27F2"/>
    <w:rsid w:val="00CA5FC0"/>
    <w:rsid w:val="00CB3545"/>
    <w:rsid w:val="00CD1565"/>
    <w:rsid w:val="00D02C78"/>
    <w:rsid w:val="00D162AD"/>
    <w:rsid w:val="00D16FDE"/>
    <w:rsid w:val="00D26B20"/>
    <w:rsid w:val="00D32092"/>
    <w:rsid w:val="00D660B5"/>
    <w:rsid w:val="00D70D4A"/>
    <w:rsid w:val="00D738B3"/>
    <w:rsid w:val="00D90BD8"/>
    <w:rsid w:val="00DA279F"/>
    <w:rsid w:val="00DA333E"/>
    <w:rsid w:val="00DD36E9"/>
    <w:rsid w:val="00DE532D"/>
    <w:rsid w:val="00DF70FF"/>
    <w:rsid w:val="00E12327"/>
    <w:rsid w:val="00E13EE0"/>
    <w:rsid w:val="00E37ED4"/>
    <w:rsid w:val="00E57A82"/>
    <w:rsid w:val="00E72489"/>
    <w:rsid w:val="00E8676D"/>
    <w:rsid w:val="00E90A99"/>
    <w:rsid w:val="00E94BF4"/>
    <w:rsid w:val="00EA3286"/>
    <w:rsid w:val="00ED5681"/>
    <w:rsid w:val="00F04E18"/>
    <w:rsid w:val="00F2101A"/>
    <w:rsid w:val="00F32E13"/>
    <w:rsid w:val="00F36D16"/>
    <w:rsid w:val="00FA3B1C"/>
    <w:rsid w:val="00FB6BD0"/>
    <w:rsid w:val="00FD3F21"/>
    <w:rsid w:val="00F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F280E"/>
  <w15:docId w15:val="{37D6739C-7C8A-40A0-8A55-279DA3CC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652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652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k">
    <w:name w:val="italik"/>
    <w:basedOn w:val="DefaultParagraphFont"/>
    <w:rsid w:val="00652B6C"/>
  </w:style>
  <w:style w:type="paragraph" w:styleId="ListParagraph">
    <w:name w:val="List Paragraph"/>
    <w:basedOn w:val="Normal"/>
    <w:link w:val="ListParagraphChar"/>
    <w:uiPriority w:val="99"/>
    <w:qFormat/>
    <w:rsid w:val="00652B6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3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F36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9D1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D660B5"/>
  </w:style>
  <w:style w:type="paragraph" w:customStyle="1" w:styleId="centar">
    <w:name w:val="centar"/>
    <w:basedOn w:val="Normal"/>
    <w:rsid w:val="00523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E4719"/>
    <w:rPr>
      <w:sz w:val="16"/>
      <w:szCs w:val="16"/>
    </w:rPr>
  </w:style>
  <w:style w:type="table" w:styleId="TableGrid">
    <w:name w:val="Table Grid"/>
    <w:basedOn w:val="TableNormal"/>
    <w:uiPriority w:val="39"/>
    <w:rsid w:val="002D692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script">
    <w:name w:val="superscript"/>
    <w:basedOn w:val="DefaultParagraphFont"/>
    <w:rsid w:val="0057345D"/>
  </w:style>
  <w:style w:type="paragraph" w:customStyle="1" w:styleId="Normal1">
    <w:name w:val="Normal1"/>
    <w:basedOn w:val="Normal"/>
    <w:uiPriority w:val="99"/>
    <w:rsid w:val="00E37ED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9B64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4DD"/>
  </w:style>
  <w:style w:type="paragraph" w:styleId="Footer">
    <w:name w:val="footer"/>
    <w:basedOn w:val="Normal"/>
    <w:link w:val="FooterChar"/>
    <w:uiPriority w:val="99"/>
    <w:unhideWhenUsed/>
    <w:rsid w:val="009B64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4DD"/>
  </w:style>
  <w:style w:type="paragraph" w:styleId="BalloonText">
    <w:name w:val="Balloon Text"/>
    <w:basedOn w:val="Normal"/>
    <w:link w:val="BalloonTextChar"/>
    <w:uiPriority w:val="99"/>
    <w:semiHidden/>
    <w:unhideWhenUsed/>
    <w:rsid w:val="00501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2EA5E-58B1-447E-AEB0-959455C2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Milosevic</dc:creator>
  <cp:lastModifiedBy>Andjelka Opacic</cp:lastModifiedBy>
  <cp:revision>34</cp:revision>
  <cp:lastPrinted>2021-10-21T13:28:00Z</cp:lastPrinted>
  <dcterms:created xsi:type="dcterms:W3CDTF">2021-10-21T10:04:00Z</dcterms:created>
  <dcterms:modified xsi:type="dcterms:W3CDTF">2021-10-21T13:29:00Z</dcterms:modified>
</cp:coreProperties>
</file>