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C123B" w14:textId="77777777" w:rsidR="00AB6EC1" w:rsidRPr="00ED592B" w:rsidRDefault="00AB6EC1" w:rsidP="00AB6EC1">
      <w:pPr>
        <w:pStyle w:val="NoSpacing"/>
        <w:tabs>
          <w:tab w:val="left" w:pos="1440"/>
        </w:tabs>
        <w:ind w:firstLine="720"/>
        <w:jc w:val="both"/>
        <w:rPr>
          <w:sz w:val="24"/>
          <w:szCs w:val="24"/>
          <w:lang w:val="sr-Cyrl-RS"/>
        </w:rPr>
      </w:pPr>
      <w:r>
        <w:rPr>
          <w:sz w:val="24"/>
          <w:szCs w:val="24"/>
          <w:lang w:val="sr-Cyrl-RS"/>
        </w:rPr>
        <w:tab/>
        <w:t xml:space="preserve">На основу члана 206. </w:t>
      </w:r>
      <w:r w:rsidRPr="00ED592B">
        <w:rPr>
          <w:sz w:val="24"/>
          <w:szCs w:val="24"/>
          <w:lang w:val="sr-Cyrl-RS"/>
        </w:rPr>
        <w:t>Закона о лековима и медицинским средствима („Службени гласник РС”</w:t>
      </w:r>
      <w:r>
        <w:rPr>
          <w:sz w:val="24"/>
          <w:szCs w:val="24"/>
          <w:lang w:val="sr-Cyrl-RS"/>
        </w:rPr>
        <w:t xml:space="preserve">, бр. 30/10, 107/12, 105/17 – др. закон и </w:t>
      </w:r>
      <w:r w:rsidRPr="00ED592B">
        <w:rPr>
          <w:sz w:val="24"/>
          <w:szCs w:val="24"/>
          <w:lang w:val="sr-Cyrl-RS"/>
        </w:rPr>
        <w:t xml:space="preserve"> 113/17)</w:t>
      </w:r>
      <w:r>
        <w:rPr>
          <w:sz w:val="24"/>
          <w:szCs w:val="24"/>
          <w:lang w:val="sr-Cyrl-RS"/>
        </w:rPr>
        <w:t xml:space="preserve"> и</w:t>
      </w:r>
      <w:r w:rsidRPr="00ED592B">
        <w:rPr>
          <w:sz w:val="24"/>
          <w:szCs w:val="24"/>
          <w:lang w:val="sr-Cyrl-RS"/>
        </w:rPr>
        <w:t xml:space="preserve"> члана 42. став 1. Закона о Влади </w:t>
      </w:r>
      <w:r w:rsidRPr="002162A8">
        <w:rPr>
          <w:color w:val="000000"/>
          <w:sz w:val="24"/>
          <w:szCs w:val="24"/>
          <w:lang w:val="sr-Cyrl-CS" w:eastAsia="sr-Latn-CS"/>
        </w:rPr>
        <w:t xml:space="preserve">(„Службени гласник РС”, бр. 55/05, 71/05 </w:t>
      </w:r>
      <w:r w:rsidRPr="002162A8">
        <w:rPr>
          <w:color w:val="000000"/>
          <w:sz w:val="24"/>
          <w:szCs w:val="24"/>
          <w:lang w:val="sr-Cyrl-CS" w:eastAsia="sr-Latn-CS"/>
        </w:rPr>
        <w:sym w:font="Symbol" w:char="002D"/>
      </w:r>
      <w:r w:rsidRPr="002162A8">
        <w:rPr>
          <w:color w:val="000000"/>
          <w:sz w:val="24"/>
          <w:szCs w:val="24"/>
          <w:lang w:val="sr-Cyrl-CS" w:eastAsia="sr-Latn-CS"/>
        </w:rPr>
        <w:t xml:space="preserve"> исправка, 101/07, 65/08, 16/11, 68/12 </w:t>
      </w:r>
      <w:r w:rsidRPr="002162A8">
        <w:rPr>
          <w:color w:val="000000"/>
          <w:sz w:val="24"/>
          <w:szCs w:val="24"/>
          <w:lang w:val="sr-Cyrl-CS" w:eastAsia="sr-Latn-CS"/>
        </w:rPr>
        <w:sym w:font="Symbol" w:char="002D"/>
      </w:r>
      <w:r w:rsidRPr="002162A8">
        <w:rPr>
          <w:color w:val="000000"/>
          <w:sz w:val="24"/>
          <w:szCs w:val="24"/>
          <w:lang w:val="sr-Cyrl-CS" w:eastAsia="sr-Latn-CS"/>
        </w:rPr>
        <w:t xml:space="preserve"> УС, 72/12, 7/14 </w:t>
      </w:r>
      <w:r w:rsidRPr="002162A8">
        <w:rPr>
          <w:color w:val="000000"/>
          <w:sz w:val="24"/>
          <w:szCs w:val="24"/>
          <w:lang w:val="sr-Cyrl-CS" w:eastAsia="sr-Latn-CS"/>
        </w:rPr>
        <w:sym w:font="Symbol" w:char="002D"/>
      </w:r>
      <w:r w:rsidRPr="002162A8">
        <w:rPr>
          <w:color w:val="000000"/>
          <w:sz w:val="24"/>
          <w:szCs w:val="24"/>
          <w:lang w:val="sr-Cyrl-CS" w:eastAsia="sr-Latn-CS"/>
        </w:rPr>
        <w:t xml:space="preserve"> УС</w:t>
      </w:r>
      <w:r w:rsidRPr="002162A8">
        <w:rPr>
          <w:color w:val="000000"/>
          <w:sz w:val="24"/>
          <w:szCs w:val="24"/>
          <w:lang w:val="sr-Latn-CS" w:eastAsia="sr-Latn-CS"/>
        </w:rPr>
        <w:t>,</w:t>
      </w:r>
      <w:r w:rsidRPr="002162A8">
        <w:rPr>
          <w:color w:val="000000"/>
          <w:sz w:val="24"/>
          <w:szCs w:val="24"/>
          <w:lang w:val="sr-Cyrl-CS" w:eastAsia="sr-Latn-CS"/>
        </w:rPr>
        <w:t xml:space="preserve"> 44/14</w:t>
      </w:r>
      <w:r w:rsidRPr="002162A8">
        <w:rPr>
          <w:color w:val="000000"/>
          <w:sz w:val="24"/>
          <w:szCs w:val="24"/>
          <w:lang w:val="sr-Latn-CS" w:eastAsia="sr-Latn-CS"/>
        </w:rPr>
        <w:t xml:space="preserve"> </w:t>
      </w:r>
      <w:r w:rsidRPr="002162A8">
        <w:rPr>
          <w:color w:val="000000"/>
          <w:sz w:val="24"/>
          <w:szCs w:val="24"/>
          <w:lang w:val="sr-Cyrl-CS" w:eastAsia="sr-Latn-CS"/>
        </w:rPr>
        <w:t xml:space="preserve">и 30/18 </w:t>
      </w:r>
      <w:r w:rsidRPr="002162A8">
        <w:rPr>
          <w:color w:val="000000"/>
          <w:sz w:val="24"/>
          <w:szCs w:val="24"/>
          <w:lang w:val="sr-Cyrl-CS" w:eastAsia="sr-Latn-CS"/>
        </w:rPr>
        <w:sym w:font="Symbol" w:char="002D"/>
      </w:r>
      <w:r w:rsidRPr="002162A8">
        <w:rPr>
          <w:color w:val="000000"/>
          <w:sz w:val="24"/>
          <w:szCs w:val="24"/>
          <w:lang w:val="sr-Cyrl-CS" w:eastAsia="sr-Latn-CS"/>
        </w:rPr>
        <w:t xml:space="preserve"> др. закон)</w:t>
      </w:r>
      <w:r w:rsidRPr="00ED592B">
        <w:rPr>
          <w:sz w:val="24"/>
          <w:szCs w:val="24"/>
          <w:lang w:val="sr-Cyrl-RS"/>
        </w:rPr>
        <w:t xml:space="preserve">, </w:t>
      </w:r>
    </w:p>
    <w:p w14:paraId="77441EA6" w14:textId="77777777" w:rsidR="00AB6EC1" w:rsidRPr="00ED592B" w:rsidRDefault="00AB6EC1" w:rsidP="00AB6EC1">
      <w:pPr>
        <w:pStyle w:val="NoSpacing"/>
        <w:tabs>
          <w:tab w:val="left" w:pos="1440"/>
        </w:tabs>
        <w:jc w:val="center"/>
        <w:rPr>
          <w:sz w:val="24"/>
          <w:szCs w:val="24"/>
          <w:lang w:val="sr-Cyrl-RS"/>
        </w:rPr>
      </w:pPr>
    </w:p>
    <w:p w14:paraId="0B58AF82" w14:textId="77777777" w:rsidR="00AB6EC1" w:rsidRPr="00ED592B" w:rsidRDefault="00AB6EC1" w:rsidP="00AB6EC1">
      <w:pPr>
        <w:pStyle w:val="NoSpacing"/>
        <w:tabs>
          <w:tab w:val="left" w:pos="1440"/>
        </w:tabs>
        <w:ind w:firstLine="708"/>
        <w:rPr>
          <w:sz w:val="24"/>
          <w:szCs w:val="24"/>
          <w:lang w:val="sr-Cyrl-RS"/>
        </w:rPr>
      </w:pPr>
      <w:r>
        <w:rPr>
          <w:sz w:val="24"/>
          <w:szCs w:val="24"/>
          <w:lang w:val="sr-Cyrl-RS"/>
        </w:rPr>
        <w:tab/>
      </w:r>
      <w:r w:rsidRPr="00ED592B">
        <w:rPr>
          <w:sz w:val="24"/>
          <w:szCs w:val="24"/>
          <w:lang w:val="sr-Cyrl-RS"/>
        </w:rPr>
        <w:t>Влада доноси</w:t>
      </w:r>
    </w:p>
    <w:p w14:paraId="6451C299" w14:textId="77777777" w:rsidR="00AB6EC1" w:rsidRPr="00ED592B" w:rsidRDefault="00AB6EC1" w:rsidP="00AB6EC1">
      <w:pPr>
        <w:pStyle w:val="NoSpacing"/>
        <w:tabs>
          <w:tab w:val="left" w:pos="1440"/>
        </w:tabs>
        <w:jc w:val="center"/>
        <w:rPr>
          <w:sz w:val="24"/>
          <w:szCs w:val="24"/>
          <w:lang w:val="sr-Cyrl-RS"/>
        </w:rPr>
      </w:pPr>
      <w:r w:rsidRPr="00ED592B">
        <w:rPr>
          <w:sz w:val="24"/>
          <w:szCs w:val="24"/>
          <w:lang w:val="sr-Cyrl-RS"/>
        </w:rPr>
        <w:t xml:space="preserve"> </w:t>
      </w:r>
    </w:p>
    <w:p w14:paraId="2FA36683" w14:textId="77777777" w:rsidR="00AB6EC1" w:rsidRPr="008C6868" w:rsidRDefault="00AB6EC1" w:rsidP="00AB6EC1">
      <w:pPr>
        <w:pStyle w:val="NoSpacing"/>
        <w:tabs>
          <w:tab w:val="left" w:pos="1440"/>
        </w:tabs>
        <w:jc w:val="center"/>
        <w:rPr>
          <w:b/>
          <w:sz w:val="24"/>
          <w:szCs w:val="24"/>
          <w:lang w:val="sr-Cyrl-RS"/>
        </w:rPr>
      </w:pPr>
      <w:r w:rsidRPr="008C6868">
        <w:rPr>
          <w:b/>
          <w:sz w:val="24"/>
          <w:szCs w:val="24"/>
          <w:lang w:val="sr-Cyrl-RS"/>
        </w:rPr>
        <w:t>У</w:t>
      </w:r>
      <w:r>
        <w:rPr>
          <w:b/>
          <w:sz w:val="24"/>
          <w:szCs w:val="24"/>
          <w:lang w:val="sr-Cyrl-RS"/>
        </w:rPr>
        <w:t xml:space="preserve"> </w:t>
      </w:r>
      <w:r w:rsidRPr="008C6868">
        <w:rPr>
          <w:b/>
          <w:sz w:val="24"/>
          <w:szCs w:val="24"/>
          <w:lang w:val="sr-Cyrl-RS"/>
        </w:rPr>
        <w:t>Р</w:t>
      </w:r>
      <w:r>
        <w:rPr>
          <w:b/>
          <w:sz w:val="24"/>
          <w:szCs w:val="24"/>
          <w:lang w:val="sr-Cyrl-RS"/>
        </w:rPr>
        <w:t xml:space="preserve"> </w:t>
      </w:r>
      <w:r w:rsidRPr="008C6868">
        <w:rPr>
          <w:b/>
          <w:sz w:val="24"/>
          <w:szCs w:val="24"/>
          <w:lang w:val="sr-Cyrl-RS"/>
        </w:rPr>
        <w:t>Е</w:t>
      </w:r>
      <w:r>
        <w:rPr>
          <w:b/>
          <w:sz w:val="24"/>
          <w:szCs w:val="24"/>
          <w:lang w:val="sr-Cyrl-RS"/>
        </w:rPr>
        <w:t xml:space="preserve"> </w:t>
      </w:r>
      <w:r w:rsidRPr="008C6868">
        <w:rPr>
          <w:b/>
          <w:sz w:val="24"/>
          <w:szCs w:val="24"/>
          <w:lang w:val="sr-Cyrl-RS"/>
        </w:rPr>
        <w:t>Д</w:t>
      </w:r>
      <w:r>
        <w:rPr>
          <w:b/>
          <w:sz w:val="24"/>
          <w:szCs w:val="24"/>
          <w:lang w:val="sr-Cyrl-RS"/>
        </w:rPr>
        <w:t xml:space="preserve"> </w:t>
      </w:r>
      <w:r w:rsidRPr="008C6868">
        <w:rPr>
          <w:b/>
          <w:sz w:val="24"/>
          <w:szCs w:val="24"/>
          <w:lang w:val="sr-Cyrl-RS"/>
        </w:rPr>
        <w:t>Б</w:t>
      </w:r>
      <w:r>
        <w:rPr>
          <w:b/>
          <w:sz w:val="24"/>
          <w:szCs w:val="24"/>
          <w:lang w:val="sr-Cyrl-RS"/>
        </w:rPr>
        <w:t xml:space="preserve"> </w:t>
      </w:r>
      <w:r w:rsidRPr="008C6868">
        <w:rPr>
          <w:b/>
          <w:sz w:val="24"/>
          <w:szCs w:val="24"/>
          <w:lang w:val="sr-Cyrl-RS"/>
        </w:rPr>
        <w:t>У</w:t>
      </w:r>
    </w:p>
    <w:p w14:paraId="2AA07DE4" w14:textId="77777777" w:rsidR="00AB6EC1" w:rsidRPr="008C6868" w:rsidRDefault="00AB6EC1" w:rsidP="00AB6EC1">
      <w:pPr>
        <w:pStyle w:val="NoSpacing"/>
        <w:tabs>
          <w:tab w:val="left" w:pos="1440"/>
        </w:tabs>
        <w:jc w:val="center"/>
        <w:rPr>
          <w:b/>
          <w:sz w:val="24"/>
          <w:szCs w:val="24"/>
          <w:lang w:val="sr-Cyrl-RS"/>
        </w:rPr>
      </w:pPr>
      <w:r w:rsidRPr="008C6868">
        <w:rPr>
          <w:b/>
          <w:sz w:val="24"/>
          <w:szCs w:val="24"/>
          <w:lang w:val="sr-Cyrl-RS"/>
        </w:rPr>
        <w:t>о допунама Уредбе о издавањ</w:t>
      </w:r>
      <w:r>
        <w:rPr>
          <w:b/>
          <w:sz w:val="24"/>
          <w:szCs w:val="24"/>
          <w:lang w:val="sr-Cyrl-RS"/>
        </w:rPr>
        <w:t>у привремене</w:t>
      </w:r>
      <w:r w:rsidRPr="008C6868">
        <w:rPr>
          <w:b/>
          <w:sz w:val="24"/>
          <w:szCs w:val="24"/>
          <w:lang w:val="sr-Cyrl-RS"/>
        </w:rPr>
        <w:t xml:space="preserve"> дозволе </w:t>
      </w:r>
      <w:r w:rsidRPr="008C2877">
        <w:rPr>
          <w:b/>
          <w:lang w:val="sr-Cyrl-RS"/>
        </w:rPr>
        <w:t>–</w:t>
      </w:r>
      <w:r>
        <w:rPr>
          <w:b/>
          <w:sz w:val="24"/>
          <w:szCs w:val="24"/>
          <w:lang w:val="sr-Cyrl-RS"/>
        </w:rPr>
        <w:t xml:space="preserve"> вакцине за имунизацију становништва против</w:t>
      </w:r>
      <w:r w:rsidRPr="008C6868">
        <w:rPr>
          <w:b/>
          <w:sz w:val="24"/>
          <w:szCs w:val="24"/>
          <w:lang w:val="sr-Cyrl-RS"/>
        </w:rPr>
        <w:t xml:space="preserve"> заразне болести COVID</w:t>
      </w:r>
      <w:r>
        <w:rPr>
          <w:b/>
          <w:sz w:val="24"/>
          <w:szCs w:val="24"/>
          <w:lang w:val="sr-Cyrl-RS"/>
        </w:rPr>
        <w:t>-</w:t>
      </w:r>
      <w:r w:rsidRPr="008C6868">
        <w:rPr>
          <w:b/>
          <w:sz w:val="24"/>
          <w:szCs w:val="24"/>
          <w:lang w:val="sr-Cyrl-RS"/>
        </w:rPr>
        <w:t>19</w:t>
      </w:r>
    </w:p>
    <w:p w14:paraId="6A0A668C" w14:textId="77777777" w:rsidR="00AB6EC1" w:rsidRDefault="00AB6EC1" w:rsidP="00AB6EC1">
      <w:pPr>
        <w:pStyle w:val="NoSpacing"/>
        <w:tabs>
          <w:tab w:val="left" w:pos="1440"/>
        </w:tabs>
        <w:jc w:val="center"/>
        <w:rPr>
          <w:sz w:val="24"/>
          <w:szCs w:val="24"/>
          <w:lang w:val="sr-Cyrl-RS"/>
        </w:rPr>
      </w:pPr>
    </w:p>
    <w:p w14:paraId="2C0CF715" w14:textId="77777777" w:rsidR="00AB6EC1" w:rsidRPr="008C6868" w:rsidRDefault="00AB6EC1" w:rsidP="00AB6EC1">
      <w:pPr>
        <w:pStyle w:val="NoSpacing"/>
        <w:tabs>
          <w:tab w:val="left" w:pos="1440"/>
        </w:tabs>
        <w:jc w:val="center"/>
        <w:rPr>
          <w:b/>
          <w:sz w:val="24"/>
          <w:szCs w:val="24"/>
          <w:lang w:val="sr-Cyrl-RS"/>
        </w:rPr>
      </w:pPr>
      <w:r w:rsidRPr="008C6868">
        <w:rPr>
          <w:b/>
          <w:sz w:val="24"/>
          <w:szCs w:val="24"/>
          <w:lang w:val="sr-Cyrl-RS"/>
        </w:rPr>
        <w:t>Члан 1.</w:t>
      </w:r>
    </w:p>
    <w:p w14:paraId="086F9B87" w14:textId="77777777" w:rsidR="00AB6EC1" w:rsidRDefault="00AB6EC1" w:rsidP="00AB6EC1">
      <w:pPr>
        <w:pStyle w:val="NoSpacing"/>
        <w:tabs>
          <w:tab w:val="left" w:pos="1440"/>
        </w:tabs>
        <w:ind w:firstLine="708"/>
        <w:jc w:val="both"/>
        <w:rPr>
          <w:sz w:val="24"/>
          <w:szCs w:val="24"/>
          <w:lang w:val="sr-Cyrl-RS"/>
        </w:rPr>
      </w:pPr>
      <w:r>
        <w:rPr>
          <w:sz w:val="24"/>
          <w:szCs w:val="24"/>
          <w:lang w:val="sr-Cyrl-RS"/>
        </w:rPr>
        <w:tab/>
        <w:t xml:space="preserve">У Уредби </w:t>
      </w:r>
      <w:r w:rsidRPr="00397B34">
        <w:rPr>
          <w:sz w:val="24"/>
          <w:szCs w:val="24"/>
          <w:lang w:val="sr-Cyrl-RS"/>
        </w:rPr>
        <w:t xml:space="preserve">о издавању привремене дозволе </w:t>
      </w:r>
      <w:r w:rsidRPr="00397B34">
        <w:rPr>
          <w:lang w:val="sr-Cyrl-RS"/>
        </w:rPr>
        <w:t>–</w:t>
      </w:r>
      <w:r w:rsidRPr="00397B34">
        <w:rPr>
          <w:sz w:val="24"/>
          <w:szCs w:val="24"/>
          <w:lang w:val="sr-Cyrl-RS"/>
        </w:rPr>
        <w:t xml:space="preserve"> вакцине за имунизацију становништва против заразне болести COVID-19</w:t>
      </w:r>
      <w:r>
        <w:rPr>
          <w:sz w:val="24"/>
          <w:szCs w:val="24"/>
          <w:lang w:val="sr-Cyrl-RS"/>
        </w:rPr>
        <w:t xml:space="preserve"> </w:t>
      </w:r>
      <w:r w:rsidRPr="00397B34">
        <w:rPr>
          <w:color w:val="000000"/>
          <w:sz w:val="24"/>
          <w:szCs w:val="24"/>
          <w:lang w:val="sr-Cyrl-CS"/>
        </w:rPr>
        <w:t>(„Службени гласник PC”, број</w:t>
      </w:r>
      <w:r>
        <w:rPr>
          <w:color w:val="000000"/>
          <w:sz w:val="24"/>
          <w:szCs w:val="24"/>
          <w:lang w:val="sr-Cyrl-CS"/>
        </w:rPr>
        <w:t xml:space="preserve"> 17/21</w:t>
      </w:r>
      <w:r w:rsidRPr="00397B34">
        <w:rPr>
          <w:color w:val="000000"/>
          <w:sz w:val="24"/>
          <w:szCs w:val="24"/>
          <w:lang w:val="sr-Cyrl-CS"/>
        </w:rPr>
        <w:t>)</w:t>
      </w:r>
      <w:r>
        <w:rPr>
          <w:sz w:val="24"/>
          <w:szCs w:val="24"/>
          <w:lang w:val="sr-Cyrl-RS"/>
        </w:rPr>
        <w:t xml:space="preserve">, после члана 11. додаје се назив </w:t>
      </w:r>
      <w:r w:rsidRPr="00ED592B">
        <w:rPr>
          <w:sz w:val="24"/>
          <w:szCs w:val="24"/>
          <w:lang w:val="sr-Cyrl-RS"/>
        </w:rPr>
        <w:t>„</w:t>
      </w:r>
      <w:r>
        <w:rPr>
          <w:sz w:val="24"/>
          <w:szCs w:val="24"/>
          <w:lang w:val="sr-Cyrl-RS"/>
        </w:rPr>
        <w:t>Произвођач који има дозволу за производњу у Републици Србији</w:t>
      </w:r>
      <w:r w:rsidRPr="00ED592B">
        <w:rPr>
          <w:sz w:val="24"/>
          <w:szCs w:val="24"/>
          <w:lang w:val="sr-Cyrl-RS"/>
        </w:rPr>
        <w:t>”</w:t>
      </w:r>
      <w:r>
        <w:rPr>
          <w:sz w:val="24"/>
          <w:szCs w:val="24"/>
          <w:lang w:val="sr-Cyrl-RS"/>
        </w:rPr>
        <w:t xml:space="preserve"> и четири члана 11а, 11б, 11в и 11г који гласе:</w:t>
      </w:r>
    </w:p>
    <w:p w14:paraId="3CAE34AD" w14:textId="77777777" w:rsidR="00AB6EC1" w:rsidRDefault="00AB6EC1" w:rsidP="00AB6EC1">
      <w:pPr>
        <w:pStyle w:val="NoSpacing"/>
        <w:tabs>
          <w:tab w:val="left" w:pos="1440"/>
        </w:tabs>
        <w:jc w:val="center"/>
        <w:rPr>
          <w:sz w:val="24"/>
          <w:szCs w:val="24"/>
          <w:lang w:val="sr-Cyrl-RS"/>
        </w:rPr>
      </w:pPr>
    </w:p>
    <w:p w14:paraId="0227B841" w14:textId="77777777" w:rsidR="00AB6EC1" w:rsidRPr="00ED592B" w:rsidRDefault="00AB6EC1" w:rsidP="00AB6EC1">
      <w:pPr>
        <w:pStyle w:val="NoSpacing"/>
        <w:jc w:val="center"/>
        <w:rPr>
          <w:b/>
          <w:sz w:val="24"/>
          <w:szCs w:val="24"/>
          <w:lang w:val="sr-Cyrl-RS"/>
        </w:rPr>
      </w:pPr>
      <w:r>
        <w:rPr>
          <w:b/>
          <w:sz w:val="24"/>
          <w:szCs w:val="24"/>
          <w:lang w:val="sr-Cyrl-RS"/>
        </w:rPr>
        <w:t>„П</w:t>
      </w:r>
      <w:r w:rsidRPr="00ED592B">
        <w:rPr>
          <w:b/>
          <w:sz w:val="24"/>
          <w:szCs w:val="24"/>
          <w:lang w:val="sr-Cyrl-RS"/>
        </w:rPr>
        <w:t>роизвођач ко</w:t>
      </w:r>
      <w:r>
        <w:rPr>
          <w:b/>
          <w:sz w:val="24"/>
          <w:szCs w:val="24"/>
          <w:lang w:val="sr-Cyrl-RS"/>
        </w:rPr>
        <w:t>ји има дозволу за производњу у Републици С</w:t>
      </w:r>
      <w:r w:rsidRPr="00ED592B">
        <w:rPr>
          <w:b/>
          <w:sz w:val="24"/>
          <w:szCs w:val="24"/>
          <w:lang w:val="sr-Cyrl-RS"/>
        </w:rPr>
        <w:t>рбији</w:t>
      </w:r>
    </w:p>
    <w:p w14:paraId="48D43C33" w14:textId="77777777" w:rsidR="00AB6EC1" w:rsidRDefault="00AB6EC1" w:rsidP="00AB6EC1">
      <w:pPr>
        <w:pStyle w:val="NoSpacing"/>
        <w:tabs>
          <w:tab w:val="left" w:pos="1440"/>
        </w:tabs>
        <w:jc w:val="center"/>
        <w:rPr>
          <w:sz w:val="24"/>
          <w:szCs w:val="24"/>
          <w:lang w:val="sr-Cyrl-RS"/>
        </w:rPr>
      </w:pPr>
    </w:p>
    <w:p w14:paraId="11165F47" w14:textId="77777777" w:rsidR="00AB6EC1" w:rsidRPr="00051E4D" w:rsidRDefault="00AB6EC1" w:rsidP="00AB6EC1">
      <w:pPr>
        <w:pStyle w:val="NoSpacing"/>
        <w:tabs>
          <w:tab w:val="left" w:pos="1440"/>
        </w:tabs>
        <w:jc w:val="center"/>
        <w:rPr>
          <w:sz w:val="24"/>
          <w:szCs w:val="24"/>
          <w:lang w:val="sr-Cyrl-RS"/>
        </w:rPr>
      </w:pPr>
      <w:r>
        <w:rPr>
          <w:sz w:val="24"/>
          <w:szCs w:val="24"/>
          <w:lang w:val="sr-Cyrl-RS"/>
        </w:rPr>
        <w:t>Члан 11а</w:t>
      </w:r>
    </w:p>
    <w:p w14:paraId="2251DCBE" w14:textId="77777777" w:rsidR="00AB6EC1" w:rsidRDefault="00AB6EC1" w:rsidP="00AB6EC1">
      <w:pPr>
        <w:pStyle w:val="NoSpacing"/>
        <w:tabs>
          <w:tab w:val="left" w:pos="1440"/>
        </w:tabs>
        <w:ind w:firstLine="708"/>
        <w:jc w:val="both"/>
        <w:rPr>
          <w:sz w:val="24"/>
          <w:szCs w:val="24"/>
          <w:lang w:val="sr-Cyrl-RS"/>
        </w:rPr>
      </w:pPr>
      <w:r>
        <w:rPr>
          <w:sz w:val="24"/>
          <w:szCs w:val="24"/>
          <w:lang w:val="sr-Cyrl-RS"/>
        </w:rPr>
        <w:tab/>
      </w:r>
      <w:r w:rsidRPr="00051E4D">
        <w:rPr>
          <w:sz w:val="24"/>
          <w:szCs w:val="24"/>
          <w:lang w:val="sr-Cyrl-RS"/>
        </w:rPr>
        <w:t xml:space="preserve">Изузетно од члана 2. ове уредбе, привремена дозвола за лек – вакцина за имунизацију становништва током проглашене епидемије заразне болести </w:t>
      </w:r>
      <w:r w:rsidRPr="00051E4D">
        <w:rPr>
          <w:sz w:val="24"/>
          <w:szCs w:val="24"/>
        </w:rPr>
        <w:t xml:space="preserve">COVID-19 </w:t>
      </w:r>
      <w:r w:rsidRPr="00051E4D">
        <w:rPr>
          <w:sz w:val="24"/>
          <w:szCs w:val="24"/>
          <w:lang w:val="sr-Cyrl-RS"/>
        </w:rPr>
        <w:t>изазване вирусом</w:t>
      </w:r>
      <w:r w:rsidRPr="00051E4D">
        <w:rPr>
          <w:sz w:val="24"/>
          <w:szCs w:val="24"/>
        </w:rPr>
        <w:t xml:space="preserve"> SARS-CoV-2</w:t>
      </w:r>
      <w:r w:rsidRPr="00051E4D">
        <w:rPr>
          <w:sz w:val="24"/>
          <w:szCs w:val="24"/>
          <w:lang w:val="sr-Cyrl-RS"/>
        </w:rPr>
        <w:t xml:space="preserve"> може да се изда</w:t>
      </w:r>
      <w:r>
        <w:rPr>
          <w:sz w:val="24"/>
          <w:szCs w:val="24"/>
          <w:lang w:val="sr-Cyrl-RS"/>
        </w:rPr>
        <w:t xml:space="preserve"> и уколико </w:t>
      </w:r>
      <w:r w:rsidRPr="00916ED7">
        <w:rPr>
          <w:sz w:val="24"/>
          <w:szCs w:val="24"/>
          <w:lang w:val="sr-Cyrl-RS"/>
        </w:rPr>
        <w:t>није окончан поступак пред СЗО за стављање вакцине на ЕУАЛ, уколико захтев подноси произвођач</w:t>
      </w:r>
      <w:r w:rsidRPr="00051E4D">
        <w:rPr>
          <w:sz w:val="24"/>
          <w:szCs w:val="24"/>
          <w:lang w:val="sr-Cyrl-RS"/>
        </w:rPr>
        <w:t xml:space="preserve"> лека који има дозволу за производњу лекова у Републици Србији </w:t>
      </w:r>
      <w:r w:rsidRPr="00051E4D">
        <w:rPr>
          <w:color w:val="FF0000"/>
          <w:sz w:val="24"/>
          <w:szCs w:val="24"/>
          <w:lang w:val="sr-Cyrl-RS"/>
        </w:rPr>
        <w:t xml:space="preserve"> </w:t>
      </w:r>
      <w:r w:rsidRPr="00FD1EFB">
        <w:rPr>
          <w:sz w:val="24"/>
          <w:szCs w:val="24"/>
          <w:lang w:val="sr-Cyrl-RS"/>
        </w:rPr>
        <w:t>и</w:t>
      </w:r>
      <w:r>
        <w:rPr>
          <w:color w:val="FF0000"/>
          <w:sz w:val="24"/>
          <w:szCs w:val="24"/>
          <w:lang w:val="sr-Cyrl-RS"/>
        </w:rPr>
        <w:t xml:space="preserve"> </w:t>
      </w:r>
      <w:r w:rsidRPr="00051E4D">
        <w:rPr>
          <w:sz w:val="24"/>
          <w:szCs w:val="24"/>
          <w:lang w:val="sr-Cyrl-RS"/>
        </w:rPr>
        <w:t>ако су кумулативно испуњени услови из члана 3. став 1. тач. 1), 3) и 4) и члана 4. ове уредбе, а на основу билатералног уговора који је потписала Република Србија.</w:t>
      </w:r>
    </w:p>
    <w:p w14:paraId="398E3679" w14:textId="77777777" w:rsidR="00AB6EC1" w:rsidRPr="00051E4D" w:rsidRDefault="00AB6EC1" w:rsidP="00AB6EC1">
      <w:pPr>
        <w:pStyle w:val="NoSpacing"/>
        <w:tabs>
          <w:tab w:val="left" w:pos="1440"/>
        </w:tabs>
        <w:ind w:firstLine="708"/>
        <w:jc w:val="both"/>
        <w:rPr>
          <w:sz w:val="24"/>
          <w:szCs w:val="24"/>
          <w:lang w:val="sr-Cyrl-RS"/>
        </w:rPr>
      </w:pPr>
      <w:r>
        <w:rPr>
          <w:sz w:val="24"/>
          <w:szCs w:val="24"/>
          <w:lang w:val="sr-Cyrl-RS"/>
        </w:rPr>
        <w:tab/>
      </w:r>
      <w:r w:rsidRPr="00051E4D">
        <w:rPr>
          <w:sz w:val="24"/>
          <w:szCs w:val="24"/>
          <w:lang w:val="sr-Cyrl-RS"/>
        </w:rPr>
        <w:t>У случају из става 1. овог члана, произвођач подноси захтев на основу налога Министарства здравља</w:t>
      </w:r>
      <w:r>
        <w:rPr>
          <w:sz w:val="24"/>
          <w:szCs w:val="24"/>
          <w:lang w:val="sr-Cyrl-RS"/>
        </w:rPr>
        <w:t>.</w:t>
      </w:r>
    </w:p>
    <w:p w14:paraId="1FCC8472" w14:textId="77777777" w:rsidR="00AB6EC1" w:rsidRDefault="00AB6EC1" w:rsidP="00AB6EC1">
      <w:pPr>
        <w:tabs>
          <w:tab w:val="clear" w:pos="1418"/>
          <w:tab w:val="left" w:pos="1440"/>
        </w:tabs>
        <w:rPr>
          <w:lang w:val="sr-Cyrl-RS"/>
        </w:rPr>
      </w:pPr>
    </w:p>
    <w:p w14:paraId="0401BDA5" w14:textId="77777777" w:rsidR="00AB6EC1" w:rsidRPr="00916ED7" w:rsidRDefault="00AB6EC1" w:rsidP="00AB6EC1">
      <w:pPr>
        <w:tabs>
          <w:tab w:val="clear" w:pos="1418"/>
          <w:tab w:val="left" w:pos="1440"/>
        </w:tabs>
        <w:jc w:val="center"/>
        <w:rPr>
          <w:lang w:val="sr-Cyrl-RS"/>
        </w:rPr>
      </w:pPr>
      <w:r>
        <w:rPr>
          <w:lang w:val="sr-Cyrl-RS"/>
        </w:rPr>
        <w:t>Члан 11б</w:t>
      </w:r>
    </w:p>
    <w:p w14:paraId="51D50735" w14:textId="77777777" w:rsidR="00AB6EC1" w:rsidRPr="00916ED7" w:rsidRDefault="00AB6EC1" w:rsidP="00AB6EC1">
      <w:pPr>
        <w:pStyle w:val="NoSpacing"/>
        <w:tabs>
          <w:tab w:val="left" w:pos="1440"/>
        </w:tabs>
        <w:ind w:firstLine="708"/>
        <w:jc w:val="both"/>
        <w:rPr>
          <w:sz w:val="24"/>
          <w:szCs w:val="24"/>
          <w:lang w:val="sr-Cyrl-RS"/>
        </w:rPr>
      </w:pPr>
      <w:r>
        <w:rPr>
          <w:sz w:val="24"/>
          <w:szCs w:val="24"/>
          <w:lang w:val="sr-Cyrl-RS"/>
        </w:rPr>
        <w:tab/>
        <w:t>Уз захтев из члана 11а став 2. ове уредбе</w:t>
      </w:r>
      <w:r w:rsidRPr="00916ED7">
        <w:rPr>
          <w:sz w:val="24"/>
          <w:szCs w:val="24"/>
          <w:lang w:val="sr-Cyrl-RS"/>
        </w:rPr>
        <w:t xml:space="preserve"> подносе </w:t>
      </w:r>
      <w:r>
        <w:rPr>
          <w:sz w:val="24"/>
          <w:szCs w:val="24"/>
          <w:lang w:val="sr-Cyrl-RS"/>
        </w:rPr>
        <w:t xml:space="preserve">се </w:t>
      </w:r>
      <w:r w:rsidRPr="00916ED7">
        <w:rPr>
          <w:sz w:val="24"/>
          <w:szCs w:val="24"/>
        </w:rPr>
        <w:t>подаци прописани чланом 29. став 1. тачка 1) Закона о лековима и медицинским средствима који садрже</w:t>
      </w:r>
      <w:r w:rsidRPr="00916ED7">
        <w:rPr>
          <w:sz w:val="24"/>
          <w:szCs w:val="24"/>
          <w:lang w:val="sr-Cyrl-RS"/>
        </w:rPr>
        <w:t>:</w:t>
      </w:r>
    </w:p>
    <w:p w14:paraId="748252CB"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sidRPr="00916ED7">
        <w:rPr>
          <w:sz w:val="24"/>
          <w:szCs w:val="24"/>
        </w:rPr>
        <w:t xml:space="preserve"> назив лека, INN, генеричко име или хемијску формулу активне супстанце, фармацеутски облик и јачину лека; </w:t>
      </w:r>
    </w:p>
    <w:p w14:paraId="46AF2E15"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 xml:space="preserve">предлог сажетка карактеристика лека и предложено упутство за лек; </w:t>
      </w:r>
    </w:p>
    <w:p w14:paraId="4987AAAE"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 xml:space="preserve">назив и адресу подносиоца захтева за издавање дозволе за лек; </w:t>
      </w:r>
    </w:p>
    <w:p w14:paraId="74ABA0E3"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 xml:space="preserve">назив и адресу произвођача, места производње и пуштања серије лека у промет; </w:t>
      </w:r>
    </w:p>
    <w:p w14:paraId="77480FD6"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 xml:space="preserve">доказ да произвођач има дозволу за производњу коју је издао надлежни орган; </w:t>
      </w:r>
    </w:p>
    <w:p w14:paraId="229469D3"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 xml:space="preserve">предлог текста за унутрашње и спољне паковање; </w:t>
      </w:r>
    </w:p>
    <w:p w14:paraId="32AC787A"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 xml:space="preserve">- </w:t>
      </w:r>
      <w:r w:rsidRPr="00916ED7">
        <w:rPr>
          <w:sz w:val="24"/>
          <w:szCs w:val="24"/>
        </w:rPr>
        <w:t xml:space="preserve">доказ да лек има дозволу за лек, односно да је у поступку добијања дозволе за лек у земљи порекла, као и да се налази на тржишту, односно разлоге његовог непуштања у промет у тој земљи; </w:t>
      </w:r>
    </w:p>
    <w:p w14:paraId="1D96BC56" w14:textId="77777777" w:rsidR="00AB6EC1" w:rsidRPr="00916ED7" w:rsidRDefault="00AB6EC1" w:rsidP="00AB6EC1">
      <w:pPr>
        <w:pStyle w:val="NoSpacing"/>
        <w:tabs>
          <w:tab w:val="left" w:pos="1440"/>
        </w:tabs>
        <w:ind w:firstLine="708"/>
        <w:jc w:val="both"/>
        <w:rPr>
          <w:sz w:val="24"/>
          <w:szCs w:val="24"/>
        </w:rPr>
      </w:pPr>
      <w:r>
        <w:rPr>
          <w:sz w:val="24"/>
          <w:szCs w:val="24"/>
          <w:lang w:val="sr-Cyrl-RS"/>
        </w:rPr>
        <w:tab/>
      </w:r>
      <w:r w:rsidRPr="00916ED7">
        <w:rPr>
          <w:sz w:val="24"/>
          <w:szCs w:val="24"/>
          <w:lang w:val="sr-Cyrl-RS"/>
        </w:rPr>
        <w:t>-</w:t>
      </w:r>
      <w:r>
        <w:rPr>
          <w:sz w:val="24"/>
          <w:szCs w:val="24"/>
          <w:lang w:val="sr-Cyrl-RS"/>
        </w:rPr>
        <w:t xml:space="preserve"> </w:t>
      </w:r>
      <w:r w:rsidRPr="00916ED7">
        <w:rPr>
          <w:sz w:val="24"/>
          <w:szCs w:val="24"/>
        </w:rPr>
        <w:t>списак земаља у којима лек има дозволу за лек</w:t>
      </w:r>
      <w:r w:rsidRPr="00916ED7">
        <w:rPr>
          <w:sz w:val="24"/>
          <w:szCs w:val="24"/>
          <w:lang w:val="sr-Cyrl-RS"/>
        </w:rPr>
        <w:t>;</w:t>
      </w:r>
      <w:r w:rsidRPr="00916ED7">
        <w:rPr>
          <w:sz w:val="24"/>
          <w:szCs w:val="24"/>
        </w:rPr>
        <w:t xml:space="preserve"> </w:t>
      </w:r>
    </w:p>
    <w:p w14:paraId="3AC3E4D1" w14:textId="77777777" w:rsidR="00AB6EC1" w:rsidRPr="00916ED7" w:rsidRDefault="00AB6EC1" w:rsidP="00AB6EC1">
      <w:pPr>
        <w:pStyle w:val="NoSpacing"/>
        <w:tabs>
          <w:tab w:val="left" w:pos="1440"/>
        </w:tabs>
        <w:ind w:firstLine="708"/>
        <w:jc w:val="both"/>
        <w:rPr>
          <w:sz w:val="24"/>
          <w:szCs w:val="24"/>
          <w:lang w:val="sr-Cyrl-RS"/>
        </w:rPr>
      </w:pPr>
      <w:r>
        <w:rPr>
          <w:sz w:val="24"/>
          <w:szCs w:val="24"/>
          <w:lang w:val="sr-Cyrl-RS"/>
        </w:rPr>
        <w:lastRenderedPageBreak/>
        <w:tab/>
      </w:r>
      <w:r w:rsidRPr="00916ED7">
        <w:rPr>
          <w:sz w:val="24"/>
          <w:szCs w:val="24"/>
          <w:lang w:val="sr-Cyrl-RS"/>
        </w:rPr>
        <w:t>-</w:t>
      </w:r>
      <w:r>
        <w:rPr>
          <w:sz w:val="24"/>
          <w:szCs w:val="24"/>
          <w:lang w:val="sr-Cyrl-RS"/>
        </w:rPr>
        <w:t xml:space="preserve"> </w:t>
      </w:r>
      <w:r w:rsidRPr="00916ED7">
        <w:rPr>
          <w:sz w:val="24"/>
          <w:szCs w:val="24"/>
        </w:rPr>
        <w:t>сертификат о Доброј произвођачкој пракси, који је издало надлежно министарство у складу са овим законом, односно одговарајући сертификат земље Европске уније или друге земље која има исте или сличне захтеве у по</w:t>
      </w:r>
      <w:r w:rsidRPr="00916ED7">
        <w:rPr>
          <w:sz w:val="24"/>
          <w:szCs w:val="24"/>
          <w:lang w:val="sr-Cyrl-RS"/>
        </w:rPr>
        <w:t>гледу Добре произвођачке праксе.</w:t>
      </w:r>
    </w:p>
    <w:p w14:paraId="082DFAE6" w14:textId="77777777" w:rsidR="00AB6EC1" w:rsidRPr="00916ED7" w:rsidRDefault="00AB6EC1" w:rsidP="00AB6EC1">
      <w:pPr>
        <w:pStyle w:val="NoSpacing"/>
        <w:tabs>
          <w:tab w:val="left" w:pos="1440"/>
        </w:tabs>
        <w:jc w:val="both"/>
        <w:rPr>
          <w:sz w:val="24"/>
          <w:szCs w:val="24"/>
          <w:lang w:val="sr-Cyrl-RS"/>
        </w:rPr>
      </w:pPr>
    </w:p>
    <w:p w14:paraId="66FEFC47" w14:textId="77777777" w:rsidR="00AB6EC1" w:rsidRPr="00916ED7" w:rsidRDefault="00AB6EC1" w:rsidP="00AB6EC1">
      <w:pPr>
        <w:pStyle w:val="NoSpacing"/>
        <w:tabs>
          <w:tab w:val="left" w:pos="1440"/>
        </w:tabs>
        <w:ind w:firstLine="708"/>
        <w:jc w:val="both"/>
        <w:rPr>
          <w:strike/>
          <w:sz w:val="24"/>
          <w:szCs w:val="24"/>
          <w:lang w:val="sr-Cyrl-RS"/>
        </w:rPr>
      </w:pPr>
      <w:r>
        <w:rPr>
          <w:sz w:val="24"/>
          <w:szCs w:val="24"/>
          <w:lang w:val="sr-Cyrl-RS"/>
        </w:rPr>
        <w:tab/>
      </w:r>
      <w:r w:rsidRPr="00916ED7">
        <w:rPr>
          <w:sz w:val="24"/>
          <w:szCs w:val="24"/>
          <w:lang w:val="sr-Cyrl-RS"/>
        </w:rPr>
        <w:t>Изузетно од става 1. алинеја седма овог члана привремена дозвола за лек може се издати ако лек има</w:t>
      </w:r>
      <w:r w:rsidRPr="00916ED7">
        <w:rPr>
          <w:sz w:val="24"/>
          <w:szCs w:val="24"/>
        </w:rPr>
        <w:t xml:space="preserve"> дозволу за лек у земљи порекла</w:t>
      </w:r>
      <w:r w:rsidRPr="00916ED7">
        <w:rPr>
          <w:sz w:val="24"/>
          <w:szCs w:val="24"/>
          <w:lang w:val="sr-Cyrl-RS"/>
        </w:rPr>
        <w:t>, односно земљи произвођача са којим је Република Србија потписала билатерални уговор</w:t>
      </w:r>
      <w:r w:rsidRPr="00916ED7">
        <w:rPr>
          <w:sz w:val="24"/>
          <w:szCs w:val="24"/>
        </w:rPr>
        <w:t xml:space="preserve"> и ако се налази на тржишту</w:t>
      </w:r>
      <w:r w:rsidRPr="00916ED7">
        <w:rPr>
          <w:sz w:val="24"/>
          <w:szCs w:val="24"/>
          <w:lang w:val="sr-Cyrl-RS"/>
        </w:rPr>
        <w:t xml:space="preserve"> у тој земљи.</w:t>
      </w:r>
    </w:p>
    <w:p w14:paraId="5F212EDF" w14:textId="77777777" w:rsidR="00AB6EC1" w:rsidRPr="00916ED7" w:rsidRDefault="00AB6EC1" w:rsidP="00AB6EC1">
      <w:pPr>
        <w:pStyle w:val="NoSpacing"/>
        <w:tabs>
          <w:tab w:val="left" w:pos="1440"/>
        </w:tabs>
        <w:jc w:val="both"/>
        <w:rPr>
          <w:strike/>
          <w:sz w:val="24"/>
          <w:szCs w:val="24"/>
          <w:lang w:val="sr-Cyrl-RS"/>
        </w:rPr>
      </w:pPr>
    </w:p>
    <w:p w14:paraId="170FFD40" w14:textId="77777777" w:rsidR="00AB6EC1" w:rsidRPr="00916ED7" w:rsidRDefault="00AB6EC1" w:rsidP="00AB6EC1">
      <w:pPr>
        <w:pStyle w:val="NoSpacing"/>
        <w:tabs>
          <w:tab w:val="left" w:pos="1440"/>
        </w:tabs>
        <w:ind w:firstLine="708"/>
        <w:jc w:val="both"/>
        <w:rPr>
          <w:sz w:val="24"/>
          <w:szCs w:val="24"/>
          <w:lang w:val="sr-Cyrl-RS"/>
        </w:rPr>
      </w:pPr>
      <w:r>
        <w:rPr>
          <w:sz w:val="24"/>
          <w:szCs w:val="24"/>
          <w:lang w:val="sr-Cyrl-RS"/>
        </w:rPr>
        <w:tab/>
      </w:r>
      <w:r w:rsidRPr="00916ED7">
        <w:rPr>
          <w:sz w:val="24"/>
          <w:szCs w:val="24"/>
          <w:lang w:val="sr-Cyrl-RS"/>
        </w:rPr>
        <w:t xml:space="preserve">Изузетно од става 1. алинеја девета овог члана, уместо </w:t>
      </w:r>
      <w:r w:rsidRPr="00916ED7">
        <w:rPr>
          <w:sz w:val="24"/>
          <w:szCs w:val="24"/>
        </w:rPr>
        <w:t>сертификат</w:t>
      </w:r>
      <w:r w:rsidRPr="00916ED7">
        <w:rPr>
          <w:sz w:val="24"/>
          <w:szCs w:val="24"/>
          <w:lang w:val="sr-Cyrl-RS"/>
        </w:rPr>
        <w:t>а</w:t>
      </w:r>
      <w:r w:rsidRPr="00916ED7">
        <w:rPr>
          <w:sz w:val="24"/>
          <w:szCs w:val="24"/>
        </w:rPr>
        <w:t xml:space="preserve"> земље Европске уније</w:t>
      </w:r>
      <w:r w:rsidRPr="00916ED7">
        <w:rPr>
          <w:sz w:val="24"/>
          <w:szCs w:val="24"/>
          <w:lang w:val="sr-Cyrl-RS"/>
        </w:rPr>
        <w:t>, уз захтев се поред сертификата надлежног министарства подноси и сертификат издат од надлежног органа земље произвођача са којим је Република Србија потписала билатерални уговор.</w:t>
      </w:r>
    </w:p>
    <w:p w14:paraId="5B734ABA" w14:textId="77777777" w:rsidR="00AB6EC1" w:rsidRPr="00916ED7" w:rsidRDefault="00AB6EC1" w:rsidP="00AB6EC1">
      <w:pPr>
        <w:pStyle w:val="NoSpacing"/>
        <w:tabs>
          <w:tab w:val="left" w:pos="1440"/>
        </w:tabs>
        <w:jc w:val="both"/>
        <w:rPr>
          <w:sz w:val="24"/>
          <w:szCs w:val="24"/>
          <w:lang w:val="sr-Cyrl-RS"/>
        </w:rPr>
      </w:pPr>
    </w:p>
    <w:p w14:paraId="7106B089" w14:textId="77777777" w:rsidR="00AB6EC1" w:rsidRPr="00916ED7" w:rsidRDefault="00AB6EC1" w:rsidP="00AB6EC1">
      <w:pPr>
        <w:pStyle w:val="NoSpacing"/>
        <w:tabs>
          <w:tab w:val="left" w:pos="1440"/>
        </w:tabs>
        <w:ind w:firstLine="708"/>
        <w:jc w:val="both"/>
        <w:rPr>
          <w:sz w:val="24"/>
          <w:szCs w:val="24"/>
          <w:lang w:val="sr-Cyrl-RS"/>
        </w:rPr>
      </w:pPr>
      <w:r>
        <w:rPr>
          <w:sz w:val="24"/>
          <w:szCs w:val="24"/>
          <w:lang w:val="sr-Cyrl-RS"/>
        </w:rPr>
        <w:tab/>
        <w:t>Осим података прописаних ст. 1-</w:t>
      </w:r>
      <w:r w:rsidRPr="00916ED7">
        <w:rPr>
          <w:sz w:val="24"/>
          <w:szCs w:val="24"/>
          <w:lang w:val="sr-Cyrl-RS"/>
        </w:rPr>
        <w:t>3. овог члана, подноси се и следећа документација:</w:t>
      </w:r>
    </w:p>
    <w:p w14:paraId="28AF7859" w14:textId="77777777" w:rsidR="00AB6EC1" w:rsidRPr="00916ED7" w:rsidRDefault="00AB6EC1" w:rsidP="00AB6EC1">
      <w:pPr>
        <w:pStyle w:val="NoSpacing"/>
        <w:tabs>
          <w:tab w:val="left" w:pos="1440"/>
        </w:tabs>
        <w:jc w:val="both"/>
        <w:rPr>
          <w:sz w:val="24"/>
          <w:szCs w:val="24"/>
          <w:lang w:val="sr-Cyrl-RS"/>
        </w:rPr>
      </w:pPr>
      <w:r>
        <w:rPr>
          <w:sz w:val="24"/>
          <w:szCs w:val="24"/>
          <w:lang w:val="sr-Cyrl-RS"/>
        </w:rPr>
        <w:tab/>
      </w:r>
      <w:r w:rsidRPr="00916ED7">
        <w:rPr>
          <w:sz w:val="24"/>
          <w:szCs w:val="24"/>
          <w:lang w:val="sr-Cyrl-RS"/>
        </w:rPr>
        <w:t>-</w:t>
      </w:r>
      <w:r w:rsidRPr="00916ED7">
        <w:t xml:space="preserve"> </w:t>
      </w:r>
      <w:r w:rsidRPr="00916ED7">
        <w:rPr>
          <w:sz w:val="24"/>
          <w:szCs w:val="24"/>
          <w:lang w:val="sr-Cyrl-RS"/>
        </w:rPr>
        <w:t>сертификат анализе произвођача одговорног за пуштање лека у промет (Certificate of analysis);</w:t>
      </w:r>
    </w:p>
    <w:p w14:paraId="6EA8BC7B" w14:textId="77777777" w:rsidR="00AB6EC1" w:rsidRPr="00916ED7" w:rsidRDefault="00AB6EC1" w:rsidP="00AB6EC1">
      <w:pPr>
        <w:pStyle w:val="NoSpacing"/>
        <w:tabs>
          <w:tab w:val="left" w:pos="1440"/>
        </w:tabs>
        <w:jc w:val="both"/>
        <w:rPr>
          <w:sz w:val="24"/>
          <w:szCs w:val="24"/>
          <w:lang w:val="sr-Cyrl-RS"/>
        </w:rPr>
      </w:pPr>
      <w:r>
        <w:rPr>
          <w:sz w:val="24"/>
          <w:szCs w:val="24"/>
          <w:lang w:val="sr-Cyrl-RS"/>
        </w:rPr>
        <w:tab/>
      </w:r>
      <w:r w:rsidRPr="00916ED7">
        <w:rPr>
          <w:sz w:val="24"/>
          <w:szCs w:val="24"/>
          <w:lang w:val="sr-Cyrl-RS"/>
        </w:rPr>
        <w:t xml:space="preserve">- потврда произвођача да лек не садржи специфичне ризичне материјале у вези са преносном спонгиформном енцефалопатијом (TSE). У случају лека који садржи прописане специфичне ризичне материјале животињског порекла доставља се доказ о одсуству ризика од преносиве спонгиформне енцефалопатије. Доказ може бити изјава носиоца дозволе за лек и промет из државе порекла, односно произвођача </w:t>
      </w:r>
      <w:r>
        <w:rPr>
          <w:sz w:val="24"/>
          <w:szCs w:val="24"/>
          <w:lang w:val="sr-Cyrl-RS"/>
        </w:rPr>
        <w:t>или одговарајући TSE сертификат.</w:t>
      </w:r>
    </w:p>
    <w:p w14:paraId="5A53A5D4" w14:textId="77777777" w:rsidR="00AB6EC1" w:rsidRPr="00916ED7" w:rsidRDefault="00AB6EC1" w:rsidP="00AB6EC1">
      <w:pPr>
        <w:pStyle w:val="NoSpacing"/>
        <w:tabs>
          <w:tab w:val="left" w:pos="1440"/>
        </w:tabs>
        <w:jc w:val="both"/>
        <w:rPr>
          <w:strike/>
          <w:sz w:val="24"/>
          <w:szCs w:val="24"/>
        </w:rPr>
      </w:pPr>
      <w:r w:rsidRPr="00916ED7" w:rsidDel="000E5080">
        <w:rPr>
          <w:strike/>
          <w:sz w:val="24"/>
          <w:szCs w:val="24"/>
        </w:rPr>
        <w:t xml:space="preserve"> </w:t>
      </w:r>
    </w:p>
    <w:p w14:paraId="560DACA0" w14:textId="77777777" w:rsidR="00AB6EC1" w:rsidRDefault="00AB6EC1" w:rsidP="00AB6EC1">
      <w:pPr>
        <w:tabs>
          <w:tab w:val="clear" w:pos="1418"/>
          <w:tab w:val="left" w:pos="1440"/>
        </w:tabs>
        <w:jc w:val="center"/>
        <w:rPr>
          <w:lang w:val="sr-Cyrl-RS"/>
        </w:rPr>
      </w:pPr>
      <w:r>
        <w:rPr>
          <w:lang w:val="sr-Cyrl-RS"/>
        </w:rPr>
        <w:t>Члан 11в</w:t>
      </w:r>
    </w:p>
    <w:p w14:paraId="65A46491" w14:textId="77777777" w:rsidR="00AB6EC1" w:rsidRDefault="00AB6EC1" w:rsidP="00AB6EC1">
      <w:pPr>
        <w:tabs>
          <w:tab w:val="clear" w:pos="1418"/>
          <w:tab w:val="left" w:pos="1440"/>
        </w:tabs>
        <w:ind w:firstLine="708"/>
        <w:rPr>
          <w:lang w:val="sr-Cyrl-RS"/>
        </w:rPr>
      </w:pPr>
      <w:r>
        <w:rPr>
          <w:lang w:val="sr-Cyrl-RS"/>
        </w:rPr>
        <w:tab/>
      </w:r>
      <w:r w:rsidRPr="007F5F2F">
        <w:rPr>
          <w:lang w:val="sr-Cyrl-RS"/>
        </w:rPr>
        <w:t xml:space="preserve">Привремена дозвола за лек из члана </w:t>
      </w:r>
      <w:r>
        <w:rPr>
          <w:lang w:val="sr-Cyrl-RS"/>
        </w:rPr>
        <w:t>11а ове уредб</w:t>
      </w:r>
      <w:r w:rsidRPr="007F5F2F">
        <w:rPr>
          <w:lang w:val="sr-Cyrl-RS"/>
        </w:rPr>
        <w:t>е издаје се за одређену врсту, количину</w:t>
      </w:r>
      <w:r>
        <w:rPr>
          <w:lang w:val="sr-Cyrl-RS"/>
        </w:rPr>
        <w:t>, као</w:t>
      </w:r>
      <w:r w:rsidRPr="007F5F2F">
        <w:rPr>
          <w:lang w:val="sr-Cyrl-RS"/>
        </w:rPr>
        <w:t xml:space="preserve"> и </w:t>
      </w:r>
      <w:r>
        <w:rPr>
          <w:lang w:val="sr-Cyrl-RS"/>
        </w:rPr>
        <w:t>одређене серије</w:t>
      </w:r>
      <w:r w:rsidRPr="007F5F2F">
        <w:rPr>
          <w:lang w:val="sr-Cyrl-RS"/>
        </w:rPr>
        <w:t xml:space="preserve"> лека.</w:t>
      </w:r>
    </w:p>
    <w:p w14:paraId="6EB304D6" w14:textId="77777777" w:rsidR="00AB6EC1" w:rsidRPr="007F5F2F" w:rsidRDefault="00AB6EC1" w:rsidP="00AB6EC1">
      <w:pPr>
        <w:tabs>
          <w:tab w:val="clear" w:pos="1418"/>
          <w:tab w:val="left" w:pos="1440"/>
        </w:tabs>
        <w:ind w:firstLine="708"/>
        <w:rPr>
          <w:lang w:val="sr-Cyrl-RS"/>
        </w:rPr>
      </w:pPr>
    </w:p>
    <w:p w14:paraId="64CD70BD" w14:textId="77777777" w:rsidR="00AB6EC1" w:rsidRPr="007F5F2F" w:rsidRDefault="00AB6EC1" w:rsidP="00AB6EC1">
      <w:pPr>
        <w:tabs>
          <w:tab w:val="clear" w:pos="1418"/>
          <w:tab w:val="left" w:pos="1440"/>
        </w:tabs>
        <w:jc w:val="center"/>
        <w:rPr>
          <w:lang w:val="sr-Cyrl-RS"/>
        </w:rPr>
      </w:pPr>
      <w:r>
        <w:rPr>
          <w:lang w:val="sr-Cyrl-RS"/>
        </w:rPr>
        <w:t>Члан 11г</w:t>
      </w:r>
    </w:p>
    <w:p w14:paraId="386AEB30" w14:textId="77777777" w:rsidR="00AB6EC1" w:rsidRDefault="00AB6EC1" w:rsidP="00AB6EC1">
      <w:pPr>
        <w:tabs>
          <w:tab w:val="clear" w:pos="1418"/>
          <w:tab w:val="left" w:pos="1440"/>
        </w:tabs>
        <w:ind w:firstLine="708"/>
        <w:rPr>
          <w:lang w:val="sr-Cyrl-RS"/>
        </w:rPr>
      </w:pPr>
      <w:r>
        <w:rPr>
          <w:lang w:val="sr-Cyrl-RS"/>
        </w:rPr>
        <w:tab/>
      </w:r>
      <w:r w:rsidRPr="007F5F2F">
        <w:rPr>
          <w:lang w:val="sr-Cyrl-RS"/>
        </w:rPr>
        <w:t>Агенција врши документациону  контролу квалитета лека и издаје сертификат ана</w:t>
      </w:r>
      <w:r>
        <w:rPr>
          <w:lang w:val="sr-Cyrl-RS"/>
        </w:rPr>
        <w:t>лизе у складу са чланом 8. ове у</w:t>
      </w:r>
      <w:r w:rsidRPr="007F5F2F">
        <w:rPr>
          <w:lang w:val="sr-Cyrl-RS"/>
        </w:rPr>
        <w:t>редбе.</w:t>
      </w:r>
      <w:r w:rsidRPr="00ED592B">
        <w:rPr>
          <w:lang w:val="sr-Cyrl-RS"/>
        </w:rPr>
        <w:t>”</w:t>
      </w:r>
    </w:p>
    <w:p w14:paraId="78CD52D2" w14:textId="77777777" w:rsidR="00AB6EC1" w:rsidRDefault="00AB6EC1" w:rsidP="00AB6EC1">
      <w:pPr>
        <w:tabs>
          <w:tab w:val="clear" w:pos="1418"/>
          <w:tab w:val="left" w:pos="1440"/>
        </w:tabs>
        <w:ind w:firstLine="708"/>
        <w:rPr>
          <w:lang w:val="sr-Cyrl-RS"/>
        </w:rPr>
      </w:pPr>
    </w:p>
    <w:p w14:paraId="77EF3FF1" w14:textId="77777777" w:rsidR="00AB6EC1" w:rsidRPr="008C6868" w:rsidRDefault="00AB6EC1" w:rsidP="00AB6EC1">
      <w:pPr>
        <w:tabs>
          <w:tab w:val="clear" w:pos="1418"/>
          <w:tab w:val="left" w:pos="1440"/>
        </w:tabs>
        <w:jc w:val="center"/>
        <w:rPr>
          <w:b/>
          <w:lang w:val="sr-Cyrl-RS"/>
        </w:rPr>
      </w:pPr>
      <w:r w:rsidRPr="008C6868">
        <w:rPr>
          <w:b/>
          <w:lang w:val="sr-Cyrl-RS"/>
        </w:rPr>
        <w:t>Члан 2.</w:t>
      </w:r>
    </w:p>
    <w:p w14:paraId="3074F1EB" w14:textId="77777777" w:rsidR="00AB6EC1" w:rsidRDefault="00AB6EC1" w:rsidP="00AB6EC1">
      <w:pPr>
        <w:tabs>
          <w:tab w:val="clear" w:pos="1418"/>
          <w:tab w:val="left" w:pos="1440"/>
        </w:tabs>
        <w:ind w:firstLine="708"/>
        <w:rPr>
          <w:lang w:val="sr-Cyrl-RS"/>
        </w:rPr>
      </w:pPr>
      <w:r>
        <w:rPr>
          <w:lang w:val="sr-Cyrl-RS"/>
        </w:rPr>
        <w:tab/>
        <w:t>Ова уредба ступа на снагу наредног дана од дана објављивања</w:t>
      </w:r>
      <w:r>
        <w:t xml:space="preserve"> </w:t>
      </w:r>
      <w:r>
        <w:rPr>
          <w:lang w:val="sr-Cyrl-RS"/>
        </w:rPr>
        <w:t xml:space="preserve">у </w:t>
      </w:r>
      <w:r w:rsidRPr="00ED592B">
        <w:rPr>
          <w:lang w:val="sr-Cyrl-RS"/>
        </w:rPr>
        <w:t>„Службен</w:t>
      </w:r>
      <w:r>
        <w:rPr>
          <w:lang w:val="sr-Cyrl-RS"/>
        </w:rPr>
        <w:t>ом</w:t>
      </w:r>
      <w:r w:rsidRPr="00ED592B">
        <w:rPr>
          <w:lang w:val="sr-Cyrl-RS"/>
        </w:rPr>
        <w:t xml:space="preserve"> гласник</w:t>
      </w:r>
      <w:r>
        <w:rPr>
          <w:lang w:val="sr-Cyrl-RS"/>
        </w:rPr>
        <w:t>у</w:t>
      </w:r>
      <w:r w:rsidRPr="00ED592B">
        <w:rPr>
          <w:lang w:val="sr-Cyrl-RS"/>
        </w:rPr>
        <w:t xml:space="preserve"> Р</w:t>
      </w:r>
      <w:r>
        <w:rPr>
          <w:lang w:val="sr-Cyrl-RS"/>
        </w:rPr>
        <w:t xml:space="preserve">епублике </w:t>
      </w:r>
      <w:r w:rsidRPr="00ED592B">
        <w:rPr>
          <w:lang w:val="sr-Cyrl-RS"/>
        </w:rPr>
        <w:t>С</w:t>
      </w:r>
      <w:r>
        <w:rPr>
          <w:lang w:val="sr-Cyrl-RS"/>
        </w:rPr>
        <w:t>рбије”.</w:t>
      </w:r>
    </w:p>
    <w:p w14:paraId="11719778" w14:textId="77777777" w:rsidR="00AB6EC1" w:rsidRDefault="00AB6EC1" w:rsidP="00AB6EC1">
      <w:pPr>
        <w:tabs>
          <w:tab w:val="clear" w:pos="1418"/>
          <w:tab w:val="left" w:pos="1440"/>
        </w:tabs>
        <w:ind w:firstLine="708"/>
        <w:rPr>
          <w:lang w:val="sr-Cyrl-RS"/>
        </w:rPr>
      </w:pPr>
    </w:p>
    <w:p w14:paraId="4DCC9AEE" w14:textId="77777777" w:rsidR="00AB6EC1" w:rsidRDefault="00AB6EC1" w:rsidP="00AB6EC1">
      <w:pPr>
        <w:rPr>
          <w:lang w:val="sr-Cyrl-RS"/>
        </w:rPr>
      </w:pPr>
      <w:r>
        <w:t xml:space="preserve">05 Број: </w:t>
      </w:r>
      <w:r>
        <w:rPr>
          <w:lang w:val="sr-Cyrl-RS"/>
        </w:rPr>
        <w:t>110-9563</w:t>
      </w:r>
      <w:r>
        <w:t>/20</w:t>
      </w:r>
      <w:r>
        <w:rPr>
          <w:lang w:val="sr-Cyrl-RS"/>
        </w:rPr>
        <w:t>2</w:t>
      </w:r>
      <w:r>
        <w:t>1</w:t>
      </w:r>
    </w:p>
    <w:p w14:paraId="3D60691D" w14:textId="77777777" w:rsidR="00AB6EC1" w:rsidRDefault="00AB6EC1" w:rsidP="00AB6EC1">
      <w:pPr>
        <w:rPr>
          <w:lang w:val="sr-Latn-CS"/>
        </w:rPr>
      </w:pPr>
      <w:r>
        <w:t>У</w:t>
      </w:r>
      <w:r>
        <w:rPr>
          <w:lang w:val="sr-Latn-CS"/>
        </w:rPr>
        <w:t xml:space="preserve"> </w:t>
      </w:r>
      <w:r>
        <w:t>Београду</w:t>
      </w:r>
      <w:r>
        <w:rPr>
          <w:lang w:val="sr-Latn-CS"/>
        </w:rPr>
        <w:t>,</w:t>
      </w:r>
      <w:r>
        <w:rPr>
          <w:lang w:val="sr-Cyrl-RS"/>
        </w:rPr>
        <w:t xml:space="preserve"> 14. октобра </w:t>
      </w:r>
      <w:r>
        <w:rPr>
          <w:lang w:val="sr-Latn-CS"/>
        </w:rPr>
        <w:t>20</w:t>
      </w:r>
      <w:r>
        <w:rPr>
          <w:lang w:val="sr-Cyrl-RS"/>
        </w:rPr>
        <w:t>2</w:t>
      </w:r>
      <w:r>
        <w:rPr>
          <w:lang w:val="sr-Latn-CS"/>
        </w:rPr>
        <w:t xml:space="preserve">1. </w:t>
      </w:r>
      <w:r>
        <w:t>године</w:t>
      </w:r>
    </w:p>
    <w:p w14:paraId="36AD5068" w14:textId="77777777" w:rsidR="00AB6EC1" w:rsidRDefault="00AB6EC1" w:rsidP="00AB6EC1"/>
    <w:p w14:paraId="31F27B93" w14:textId="77777777" w:rsidR="00AB6EC1" w:rsidRDefault="00AB6EC1" w:rsidP="00AB6EC1">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3E7B8F6B" w14:textId="77777777" w:rsidR="00AB6EC1" w:rsidRPr="00372D44" w:rsidRDefault="00AB6EC1" w:rsidP="00AB6EC1">
      <w:pPr>
        <w:pStyle w:val="1tekst"/>
        <w:spacing w:before="0" w:after="0"/>
        <w:ind w:hanging="26"/>
        <w:jc w:val="center"/>
        <w:rPr>
          <w:spacing w:val="40"/>
          <w:sz w:val="12"/>
          <w:szCs w:val="24"/>
          <w:lang w:val="sr-Cyrl-CS"/>
        </w:rPr>
      </w:pPr>
    </w:p>
    <w:tbl>
      <w:tblPr>
        <w:tblW w:w="0" w:type="auto"/>
        <w:tblLayout w:type="fixed"/>
        <w:tblLook w:val="0000" w:firstRow="0" w:lastRow="0" w:firstColumn="0" w:lastColumn="0" w:noHBand="0" w:noVBand="0"/>
      </w:tblPr>
      <w:tblGrid>
        <w:gridCol w:w="4360"/>
        <w:gridCol w:w="4360"/>
      </w:tblGrid>
      <w:tr w:rsidR="00AB6EC1" w:rsidRPr="00A04509" w14:paraId="6EE9B656" w14:textId="77777777" w:rsidTr="005B7E6F">
        <w:tc>
          <w:tcPr>
            <w:tcW w:w="4360" w:type="dxa"/>
          </w:tcPr>
          <w:p w14:paraId="2539CD9F" w14:textId="77777777" w:rsidR="00AB6EC1" w:rsidRPr="00A04509" w:rsidRDefault="00AB6EC1" w:rsidP="005B7E6F">
            <w:pPr>
              <w:jc w:val="center"/>
              <w:rPr>
                <w:lang w:val="ru-RU"/>
              </w:rPr>
            </w:pPr>
          </w:p>
        </w:tc>
        <w:tc>
          <w:tcPr>
            <w:tcW w:w="4360" w:type="dxa"/>
          </w:tcPr>
          <w:p w14:paraId="359206C2" w14:textId="77777777" w:rsidR="00AB6EC1" w:rsidRPr="00A04509" w:rsidRDefault="00AB6EC1" w:rsidP="005B7E6F">
            <w:pPr>
              <w:jc w:val="center"/>
              <w:rPr>
                <w:lang w:val="ru-RU"/>
              </w:rPr>
            </w:pPr>
          </w:p>
          <w:p w14:paraId="3E1A0A95" w14:textId="77777777" w:rsidR="00AB6EC1" w:rsidRPr="00A04509" w:rsidRDefault="00AB6EC1" w:rsidP="005B7E6F">
            <w:pPr>
              <w:jc w:val="center"/>
              <w:rPr>
                <w:lang w:val="ru-RU"/>
              </w:rPr>
            </w:pPr>
            <w:r w:rsidRPr="00A04509">
              <w:rPr>
                <w:lang w:val="ru-RU"/>
              </w:rPr>
              <w:t>ПРЕДСЕДНИК</w:t>
            </w:r>
          </w:p>
          <w:p w14:paraId="0814C243" w14:textId="77777777" w:rsidR="00AB6EC1" w:rsidRPr="00A04509" w:rsidRDefault="00AB6EC1" w:rsidP="005B7E6F">
            <w:pPr>
              <w:rPr>
                <w:lang w:val="sr-Cyrl-CS"/>
              </w:rPr>
            </w:pPr>
          </w:p>
          <w:p w14:paraId="1F6D266F" w14:textId="77777777" w:rsidR="00AB6EC1" w:rsidRPr="00A04509" w:rsidRDefault="00AB6EC1" w:rsidP="005B7E6F">
            <w:pPr>
              <w:rPr>
                <w:lang w:val="sr-Cyrl-CS"/>
              </w:rPr>
            </w:pPr>
          </w:p>
          <w:p w14:paraId="39683C9A" w14:textId="77777777" w:rsidR="00AB6EC1" w:rsidRPr="00A04509" w:rsidRDefault="00AB6EC1" w:rsidP="005B7E6F">
            <w:pPr>
              <w:pStyle w:val="Footer"/>
              <w:jc w:val="center"/>
              <w:rPr>
                <w:lang w:val="ru-RU"/>
              </w:rPr>
            </w:pPr>
            <w:r>
              <w:rPr>
                <w:lang w:val="ru-RU"/>
              </w:rPr>
              <w:t>Ана Брнабић</w:t>
            </w:r>
          </w:p>
        </w:tc>
      </w:tr>
    </w:tbl>
    <w:p w14:paraId="1704EBA5" w14:textId="77777777" w:rsidR="00136480" w:rsidRDefault="00136480"/>
    <w:sectPr w:rsidR="00136480" w:rsidSect="00561264">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8FAB" w14:textId="77777777" w:rsidR="00577548" w:rsidRDefault="00577548" w:rsidP="00AB6EC1">
      <w:r>
        <w:separator/>
      </w:r>
    </w:p>
  </w:endnote>
  <w:endnote w:type="continuationSeparator" w:id="0">
    <w:p w14:paraId="13998676" w14:textId="77777777" w:rsidR="00577548" w:rsidRDefault="00577548" w:rsidP="00AB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F7DB" w14:textId="77777777" w:rsidR="00AB6EC1" w:rsidRDefault="00AB6E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44F2D" w14:textId="77777777" w:rsidR="00AB6EC1" w:rsidRDefault="00AB6E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F6CE" w14:textId="77777777" w:rsidR="00AB6EC1" w:rsidRDefault="00AB6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375F" w14:textId="77777777" w:rsidR="00577548" w:rsidRDefault="00577548" w:rsidP="00AB6EC1">
      <w:r>
        <w:separator/>
      </w:r>
    </w:p>
  </w:footnote>
  <w:footnote w:type="continuationSeparator" w:id="0">
    <w:p w14:paraId="6302DBB2" w14:textId="77777777" w:rsidR="00577548" w:rsidRDefault="00577548" w:rsidP="00AB6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053E" w14:textId="77777777" w:rsidR="00AB6EC1" w:rsidRDefault="00AB6EC1" w:rsidP="009A090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254D31E" w14:textId="77777777" w:rsidR="00AB6EC1" w:rsidRDefault="00AB6E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D3DC" w14:textId="77777777" w:rsidR="00AB6EC1" w:rsidRDefault="00AB6EC1" w:rsidP="009A090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61264">
      <w:rPr>
        <w:rStyle w:val="PageNumber"/>
        <w:noProof/>
      </w:rPr>
      <w:t>2</w:t>
    </w:r>
    <w:r>
      <w:rPr>
        <w:rStyle w:val="PageNumber"/>
      </w:rPr>
      <w:fldChar w:fldCharType="end"/>
    </w:r>
  </w:p>
  <w:p w14:paraId="55F281C0" w14:textId="77777777" w:rsidR="00AB6EC1" w:rsidRDefault="00AB6E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55D2" w14:textId="77777777" w:rsidR="00AB6EC1" w:rsidRDefault="00AB6E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1E6"/>
    <w:rsid w:val="000013D3"/>
    <w:rsid w:val="00036CF3"/>
    <w:rsid w:val="000661E6"/>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61264"/>
    <w:rsid w:val="00577548"/>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D49EC"/>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178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9654B"/>
    <w:rsid w:val="00AB6EC1"/>
    <w:rsid w:val="00AE1641"/>
    <w:rsid w:val="00AF2988"/>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1540B"/>
  <w15:chartTrackingRefBased/>
  <w15:docId w15:val="{0AE2C421-E0BD-4015-8CA3-45410BB8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C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B6EC1"/>
    <w:pPr>
      <w:tabs>
        <w:tab w:val="clear" w:pos="1418"/>
        <w:tab w:val="center" w:pos="4680"/>
        <w:tab w:val="right" w:pos="9360"/>
      </w:tabs>
    </w:pPr>
    <w:rPr>
      <w:lang w:val="sr-Cyrl-RS"/>
    </w:rPr>
  </w:style>
  <w:style w:type="character" w:customStyle="1" w:styleId="HeaderChar">
    <w:name w:val="Header Char"/>
    <w:basedOn w:val="DefaultParagraphFont"/>
    <w:link w:val="Header"/>
    <w:rsid w:val="00AB6EC1"/>
    <w:rPr>
      <w:sz w:val="24"/>
      <w:szCs w:val="24"/>
      <w:lang w:val="sr-Cyrl-RS"/>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qFormat/>
    <w:rsid w:val="00AB6EC1"/>
    <w:pPr>
      <w:tabs>
        <w:tab w:val="clear" w:pos="1418"/>
        <w:tab w:val="center" w:pos="4680"/>
        <w:tab w:val="right" w:pos="9360"/>
      </w:tabs>
    </w:pPr>
    <w:rPr>
      <w:lang w:val="sr-Cyrl-RS"/>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AB6EC1"/>
    <w:rPr>
      <w:sz w:val="24"/>
      <w:szCs w:val="24"/>
      <w:lang w:val="sr-Cyrl-RS"/>
    </w:rPr>
  </w:style>
  <w:style w:type="character" w:styleId="PageNumber">
    <w:name w:val="page number"/>
    <w:basedOn w:val="DefaultParagraphFont"/>
    <w:rsid w:val="00AB6EC1"/>
  </w:style>
  <w:style w:type="paragraph" w:customStyle="1" w:styleId="1tekst">
    <w:name w:val="1tekst"/>
    <w:basedOn w:val="Normal"/>
    <w:rsid w:val="00AB6EC1"/>
    <w:pPr>
      <w:tabs>
        <w:tab w:val="clear" w:pos="1418"/>
      </w:tabs>
      <w:spacing w:before="100" w:after="100"/>
      <w:ind w:firstLine="240"/>
    </w:pPr>
    <w:rPr>
      <w:szCs w:val="20"/>
    </w:rPr>
  </w:style>
  <w:style w:type="paragraph" w:styleId="NoSpacing">
    <w:name w:val="No Spacing"/>
    <w:uiPriority w:val="1"/>
    <w:qFormat/>
    <w:rsid w:val="00AB6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3538</Characters>
  <Application>Microsoft Office Word</Application>
  <DocSecurity>0</DocSecurity>
  <Lines>29</Lines>
  <Paragraphs>8</Paragraphs>
  <ScaleCrop>false</ScaleCrop>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Grgić</cp:lastModifiedBy>
  <cp:revision>2</cp:revision>
  <dcterms:created xsi:type="dcterms:W3CDTF">2021-10-15T16:33:00Z</dcterms:created>
  <dcterms:modified xsi:type="dcterms:W3CDTF">2021-10-15T16:33:00Z</dcterms:modified>
</cp:coreProperties>
</file>