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5C" w:rsidRPr="0012355C" w:rsidRDefault="0012355C" w:rsidP="0012355C">
      <w:pPr>
        <w:spacing w:after="0" w:line="240" w:lineRule="auto"/>
        <w:ind w:firstLine="720"/>
        <w:jc w:val="center"/>
        <w:rPr>
          <w:rFonts w:ascii="Times New Roman" w:eastAsia="Calibri" w:hAnsi="Times New Roman" w:cs="Times New Roman"/>
          <w:color w:val="000000"/>
          <w:sz w:val="24"/>
          <w:szCs w:val="24"/>
          <w:lang w:val="ru-RU"/>
        </w:rPr>
      </w:pPr>
      <w:r w:rsidRPr="0012355C">
        <w:rPr>
          <w:rFonts w:ascii="Times New Roman" w:eastAsia="Calibri" w:hAnsi="Times New Roman" w:cs="Times New Roman"/>
          <w:color w:val="000000"/>
          <w:sz w:val="24"/>
          <w:szCs w:val="24"/>
          <w:lang w:val="sr-Cyrl-RS"/>
        </w:rPr>
        <w:t>АНАЛИЗА ЕФЕКАТА ЗАКОНА</w:t>
      </w:r>
    </w:p>
    <w:p w:rsidR="0012355C" w:rsidRPr="0012355C" w:rsidRDefault="0012355C" w:rsidP="0012355C">
      <w:pPr>
        <w:spacing w:after="0" w:line="240" w:lineRule="auto"/>
        <w:ind w:firstLine="720"/>
        <w:jc w:val="both"/>
        <w:rPr>
          <w:rFonts w:ascii="Times New Roman" w:eastAsia="Calibri" w:hAnsi="Times New Roman" w:cs="Times New Roman"/>
          <w:color w:val="000000"/>
          <w:sz w:val="24"/>
          <w:szCs w:val="24"/>
          <w:lang w:val="ru-RU"/>
        </w:rPr>
      </w:pPr>
    </w:p>
    <w:p w:rsidR="0012355C" w:rsidRPr="0012355C" w:rsidRDefault="0012355C" w:rsidP="0012355C">
      <w:pPr>
        <w:widowControl w:val="0"/>
        <w:spacing w:after="0" w:line="240" w:lineRule="auto"/>
        <w:ind w:left="91"/>
        <w:jc w:val="both"/>
        <w:rPr>
          <w:rFonts w:ascii="Times New Roman" w:eastAsia="Times New Roman" w:hAnsi="Times New Roman" w:cs="Times New Roman"/>
          <w:color w:val="000000"/>
          <w:sz w:val="24"/>
          <w:szCs w:val="24"/>
          <w:shd w:val="clear" w:color="auto" w:fill="FFFFFF"/>
          <w:lang w:val="ru-RU" w:eastAsia="sr-Cyrl-CS"/>
        </w:rPr>
      </w:pPr>
      <w:r w:rsidRPr="0012355C">
        <w:rPr>
          <w:rFonts w:ascii="Times New Roman" w:eastAsia="Times New Roman" w:hAnsi="Times New Roman" w:cs="Times New Roman"/>
          <w:color w:val="000000"/>
          <w:sz w:val="24"/>
          <w:szCs w:val="24"/>
          <w:shd w:val="clear" w:color="auto" w:fill="FFFFFF"/>
          <w:lang w:val="ru-RU" w:eastAsia="sr-Cyrl-CS"/>
        </w:rPr>
        <w:tab/>
      </w:r>
      <w:r w:rsidRPr="0012355C">
        <w:rPr>
          <w:rFonts w:ascii="Times New Roman" w:eastAsia="Times New Roman" w:hAnsi="Times New Roman" w:cs="Times New Roman"/>
          <w:b/>
          <w:color w:val="000000"/>
          <w:sz w:val="24"/>
          <w:szCs w:val="24"/>
          <w:shd w:val="clear" w:color="auto" w:fill="FFFFFF"/>
          <w:lang w:val="ru-RU" w:eastAsia="sr-Cyrl-CS"/>
        </w:rPr>
        <w:t>1.</w:t>
      </w:r>
      <w:r w:rsidRPr="0012355C">
        <w:rPr>
          <w:rFonts w:ascii="Times New Roman" w:eastAsia="Times New Roman" w:hAnsi="Times New Roman" w:cs="Times New Roman"/>
          <w:color w:val="000000"/>
          <w:sz w:val="24"/>
          <w:szCs w:val="24"/>
          <w:shd w:val="clear" w:color="auto" w:fill="FFFFFF"/>
          <w:lang w:val="ru-RU" w:eastAsia="sr-Cyrl-CS"/>
        </w:rPr>
        <w:tab/>
      </w:r>
      <w:r w:rsidRPr="0012355C">
        <w:rPr>
          <w:rFonts w:ascii="Times New Roman" w:eastAsia="Times New Roman" w:hAnsi="Times New Roman" w:cs="Times New Roman"/>
          <w:b/>
          <w:color w:val="000000"/>
          <w:sz w:val="24"/>
          <w:szCs w:val="24"/>
          <w:shd w:val="clear" w:color="auto" w:fill="FFFFFF"/>
          <w:lang w:val="ru-RU" w:eastAsia="sr-Cyrl-CS"/>
        </w:rPr>
        <w:t>Одређивање проблема у вези са постојећим стањем и дефинисање промене</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Током примене Закон</w:t>
      </w:r>
      <w:r w:rsidRPr="0012355C">
        <w:rPr>
          <w:rFonts w:ascii="Times New Roman" w:eastAsia="Times New Roman" w:hAnsi="Times New Roman" w:cs="Times New Roman"/>
          <w:color w:val="000000"/>
          <w:sz w:val="24"/>
          <w:szCs w:val="24"/>
          <w:shd w:val="clear" w:color="auto" w:fill="FFFFFF"/>
          <w:lang w:val="en-GB" w:eastAsia="sr-Cyrl-CS"/>
        </w:rPr>
        <w:t>a</w:t>
      </w:r>
      <w:r w:rsidRPr="0012355C">
        <w:rPr>
          <w:rFonts w:ascii="Times New Roman" w:eastAsia="Times New Roman" w:hAnsi="Times New Roman" w:cs="Times New Roman"/>
          <w:color w:val="000000"/>
          <w:sz w:val="24"/>
          <w:szCs w:val="24"/>
          <w:shd w:val="clear" w:color="auto" w:fill="FFFFFF"/>
          <w:lang w:val="sr-Cyrl-CS" w:eastAsia="sr-Cyrl-CS"/>
        </w:rPr>
        <w:t xml:space="preserve"> о забрани дискриминације из</w:t>
      </w:r>
      <w:r w:rsidRPr="0012355C">
        <w:rPr>
          <w:rFonts w:ascii="Times New Roman" w:eastAsia="Times New Roman" w:hAnsi="Times New Roman" w:cs="Times New Roman"/>
          <w:color w:val="000000"/>
          <w:sz w:val="24"/>
          <w:szCs w:val="24"/>
          <w:shd w:val="clear" w:color="auto" w:fill="FFFFFF"/>
          <w:lang w:val="sr-Latn-RS" w:eastAsia="sr-Cyrl-CS"/>
        </w:rPr>
        <w:t xml:space="preserve"> </w:t>
      </w:r>
      <w:r w:rsidRPr="0012355C">
        <w:rPr>
          <w:rFonts w:ascii="Times New Roman" w:eastAsia="Times New Roman" w:hAnsi="Times New Roman" w:cs="Times New Roman"/>
          <w:color w:val="000000"/>
          <w:sz w:val="24"/>
          <w:szCs w:val="24"/>
          <w:shd w:val="clear" w:color="auto" w:fill="FFFFFF"/>
          <w:lang w:val="sr-Cyrl-RS" w:eastAsia="sr-Cyrl-CS"/>
        </w:rPr>
        <w:t xml:space="preserve">2009. године, </w:t>
      </w:r>
      <w:r w:rsidRPr="0012355C">
        <w:rPr>
          <w:rFonts w:ascii="Times New Roman" w:eastAsia="Times New Roman" w:hAnsi="Times New Roman" w:cs="Times New Roman"/>
          <w:color w:val="000000"/>
          <w:sz w:val="24"/>
          <w:szCs w:val="24"/>
          <w:shd w:val="clear" w:color="auto" w:fill="FFFFFF"/>
          <w:lang w:val="sr-Cyrl-CS" w:eastAsia="sr-Cyrl-CS"/>
        </w:rPr>
        <w:t xml:space="preserve">уочена је потреба за његовим унапређењем како би се ојачали капацитети институције Повереника, а ради ефикаснијег поступања у интересу грађана и грађанки. У </w:t>
      </w:r>
      <w:r w:rsidRPr="0012355C">
        <w:rPr>
          <w:rFonts w:ascii="Times New Roman" w:eastAsia="Times New Roman" w:hAnsi="Times New Roman" w:cs="Times New Roman"/>
          <w:color w:val="000000"/>
          <w:sz w:val="24"/>
          <w:szCs w:val="24"/>
          <w:shd w:val="clear" w:color="auto" w:fill="FFFFFF"/>
          <w:lang w:val="sr-Cyrl-RS" w:eastAsia="sr-Cyrl-CS"/>
        </w:rPr>
        <w:t>раду</w:t>
      </w:r>
      <w:r w:rsidRPr="0012355C">
        <w:rPr>
          <w:rFonts w:ascii="Times New Roman" w:eastAsia="Times New Roman" w:hAnsi="Times New Roman" w:cs="Times New Roman"/>
          <w:color w:val="000000"/>
          <w:sz w:val="24"/>
          <w:szCs w:val="24"/>
          <w:shd w:val="clear" w:color="auto" w:fill="FFFFFF"/>
          <w:lang w:val="en-GB" w:eastAsia="sr-Cyrl-CS"/>
        </w:rPr>
        <w:t xml:space="preserve"> </w:t>
      </w:r>
      <w:r w:rsidRPr="0012355C">
        <w:rPr>
          <w:rFonts w:ascii="Times New Roman" w:eastAsia="Times New Roman" w:hAnsi="Times New Roman" w:cs="Times New Roman"/>
          <w:color w:val="000000"/>
          <w:sz w:val="24"/>
          <w:szCs w:val="24"/>
          <w:shd w:val="clear" w:color="auto" w:fill="FFFFFF"/>
          <w:lang w:val="sr-Cyrl-CS" w:eastAsia="sr-Cyrl-CS"/>
        </w:rPr>
        <w:t xml:space="preserve">Повереника присутан је велики број поступака започетих и спровођених по различитим основама, односно личним својствима, а који се односе на притужбе грађана и грађанки како је наведено у Извештају Повереника за 2020. годину: </w:t>
      </w:r>
    </w:p>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376"/>
        <w:gridCol w:w="1426"/>
        <w:gridCol w:w="1487"/>
      </w:tblGrid>
      <w:tr w:rsidR="0012355C" w:rsidRPr="0012355C" w:rsidTr="00A3796A">
        <w:trPr>
          <w:trHeight w:val="434"/>
        </w:trPr>
        <w:tc>
          <w:tcPr>
            <w:tcW w:w="6376" w:type="dxa"/>
            <w:tcBorders>
              <w:top w:val="single" w:sz="4" w:space="0" w:color="auto"/>
              <w:left w:val="nil"/>
              <w:bottom w:val="single" w:sz="4" w:space="0" w:color="auto"/>
              <w:right w:val="single" w:sz="4" w:space="0" w:color="auto"/>
            </w:tcBorders>
            <w:shd w:val="clear" w:color="auto" w:fill="FFFFFF"/>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Притужбе у којима је наведено лично својство</w:t>
            </w:r>
          </w:p>
        </w:tc>
        <w:tc>
          <w:tcPr>
            <w:tcW w:w="1426" w:type="dxa"/>
            <w:tcBorders>
              <w:top w:val="single" w:sz="4" w:space="0" w:color="auto"/>
              <w:left w:val="single" w:sz="4" w:space="0" w:color="auto"/>
              <w:bottom w:val="single" w:sz="4" w:space="0" w:color="auto"/>
              <w:right w:val="single" w:sz="4" w:space="0" w:color="auto"/>
            </w:tcBorders>
            <w:shd w:val="clear" w:color="auto" w:fill="FFFFFF"/>
            <w:hideMark/>
          </w:tcPr>
          <w:p w:rsidR="0012355C" w:rsidRPr="0012355C" w:rsidRDefault="0012355C" w:rsidP="0012355C">
            <w:pPr>
              <w:spacing w:after="0" w:line="240" w:lineRule="auto"/>
              <w:ind w:left="720"/>
              <w:contextualSpacing/>
              <w:jc w:val="center"/>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број</w:t>
            </w:r>
          </w:p>
        </w:tc>
        <w:tc>
          <w:tcPr>
            <w:tcW w:w="1487" w:type="dxa"/>
            <w:tcBorders>
              <w:top w:val="single" w:sz="4" w:space="0" w:color="auto"/>
              <w:left w:val="single" w:sz="4" w:space="0" w:color="auto"/>
              <w:bottom w:val="single" w:sz="4" w:space="0" w:color="auto"/>
              <w:right w:val="nil"/>
            </w:tcBorders>
            <w:shd w:val="clear" w:color="auto" w:fill="FFFFFF"/>
            <w:hideMark/>
          </w:tcPr>
          <w:p w:rsidR="0012355C" w:rsidRPr="0012355C" w:rsidRDefault="0012355C" w:rsidP="0012355C">
            <w:pPr>
              <w:spacing w:after="0" w:line="240" w:lineRule="auto"/>
              <w:ind w:left="720"/>
              <w:contextualSpacing/>
              <w:jc w:val="center"/>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Здравствено стање </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121</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15,6</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Старосно доба </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115</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14,8</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Национална припадност или етничко порекло</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114</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14,7</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Пол</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105</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13,5</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Инвалидитет</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89</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11,5</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Брачни и породични статус</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56</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7,2</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Неко друго лично својство </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47</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6,0</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Имовно стање</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44</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5,7</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rPr>
                <w:rFonts w:ascii="Times New Roman" w:eastAsia="Calibri" w:hAnsi="Times New Roman" w:cs="Times New Roman"/>
                <w:color w:val="000000"/>
                <w:sz w:val="24"/>
                <w:szCs w:val="24"/>
                <w:lang w:val="sr-Cyrl-CS"/>
              </w:rPr>
            </w:pPr>
            <w:r w:rsidRPr="0012355C">
              <w:rPr>
                <w:rFonts w:ascii="Times New Roman" w:eastAsia="Calibri" w:hAnsi="Times New Roman" w:cs="Times New Roman"/>
                <w:color w:val="000000"/>
                <w:sz w:val="24"/>
                <w:szCs w:val="24"/>
                <w:lang w:val="sr-Cyrl-CS"/>
              </w:rPr>
              <w:t>Чланство у политичким, синдикалним и другим организацијама</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30</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3,9</w:t>
            </w:r>
          </w:p>
        </w:tc>
      </w:tr>
      <w:tr w:rsidR="0012355C" w:rsidRPr="0012355C" w:rsidTr="00A3796A">
        <w:trPr>
          <w:trHeight w:val="265"/>
        </w:trPr>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Држављанство</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12</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1,5</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Верска или политичка убеђења</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11</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1,4</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Изглед</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7</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0,9</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Сексуална оријентација</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7</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0,9</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Осуђиваност </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4</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0,5</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Родни идентитет</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4</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0,5</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Језик</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4</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0,5</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Преци</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0,4</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Рођење</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2</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0,3</w:t>
            </w:r>
          </w:p>
        </w:tc>
      </w:tr>
      <w:tr w:rsidR="0012355C" w:rsidRPr="0012355C" w:rsidTr="00A3796A">
        <w:trPr>
          <w:trHeight w:val="332"/>
        </w:trPr>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Раса </w:t>
            </w:r>
          </w:p>
        </w:tc>
        <w:tc>
          <w:tcPr>
            <w:tcW w:w="1426" w:type="dxa"/>
            <w:tcBorders>
              <w:top w:val="single" w:sz="4" w:space="0" w:color="auto"/>
              <w:left w:val="single" w:sz="4" w:space="0" w:color="auto"/>
              <w:bottom w:val="single" w:sz="4" w:space="0" w:color="auto"/>
              <w:right w:val="single" w:sz="4" w:space="0" w:color="auto"/>
            </w:tcBorders>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c>
          <w:tcPr>
            <w:tcW w:w="1487" w:type="dxa"/>
            <w:tcBorders>
              <w:top w:val="single" w:sz="4" w:space="0" w:color="auto"/>
              <w:left w:val="single" w:sz="4" w:space="0" w:color="auto"/>
              <w:bottom w:val="single" w:sz="4" w:space="0" w:color="auto"/>
              <w:right w:val="nil"/>
            </w:tcBorders>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0,1</w:t>
            </w:r>
          </w:p>
        </w:tc>
      </w:tr>
      <w:tr w:rsidR="0012355C" w:rsidRPr="0012355C" w:rsidTr="00A3796A">
        <w:tc>
          <w:tcPr>
            <w:tcW w:w="6376" w:type="dxa"/>
            <w:tcBorders>
              <w:top w:val="single" w:sz="4" w:space="0" w:color="auto"/>
              <w:left w:val="nil"/>
              <w:bottom w:val="single" w:sz="4" w:space="0" w:color="auto"/>
              <w:right w:val="single" w:sz="4" w:space="0" w:color="auto"/>
            </w:tcBorders>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Генетске особености</w:t>
            </w:r>
          </w:p>
        </w:tc>
        <w:tc>
          <w:tcPr>
            <w:tcW w:w="1426" w:type="dxa"/>
            <w:tcBorders>
              <w:top w:val="single" w:sz="4" w:space="0" w:color="auto"/>
              <w:left w:val="single" w:sz="4" w:space="0" w:color="auto"/>
              <w:bottom w:val="single" w:sz="4" w:space="0" w:color="auto"/>
              <w:right w:val="single" w:sz="4" w:space="0" w:color="auto"/>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c>
          <w:tcPr>
            <w:tcW w:w="1487" w:type="dxa"/>
            <w:tcBorders>
              <w:top w:val="single" w:sz="4" w:space="0" w:color="auto"/>
              <w:left w:val="single" w:sz="4" w:space="0" w:color="auto"/>
              <w:bottom w:val="single" w:sz="4" w:space="0" w:color="auto"/>
              <w:right w:val="nil"/>
            </w:tcBorders>
            <w:vAlign w:val="center"/>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0,1</w:t>
            </w:r>
          </w:p>
        </w:tc>
      </w:tr>
      <w:tr w:rsidR="0012355C" w:rsidRPr="0012355C" w:rsidTr="00A3796A">
        <w:trPr>
          <w:trHeight w:val="374"/>
        </w:trPr>
        <w:tc>
          <w:tcPr>
            <w:tcW w:w="6376" w:type="dxa"/>
            <w:tcBorders>
              <w:top w:val="single" w:sz="4" w:space="0" w:color="auto"/>
              <w:left w:val="nil"/>
              <w:bottom w:val="single" w:sz="4" w:space="0" w:color="auto"/>
              <w:right w:val="single" w:sz="4" w:space="0" w:color="auto"/>
            </w:tcBorders>
            <w:shd w:val="clear" w:color="auto" w:fill="FFFFFF"/>
            <w:vAlign w:val="bottom"/>
            <w:hideMark/>
          </w:tcPr>
          <w:p w:rsidR="0012355C" w:rsidRPr="0012355C" w:rsidRDefault="0012355C" w:rsidP="0012355C">
            <w:pPr>
              <w:spacing w:after="0" w:line="240" w:lineRule="auto"/>
              <w:ind w:left="567"/>
              <w:contextualSpacing/>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Укупно</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2355C" w:rsidRPr="0012355C" w:rsidRDefault="0012355C" w:rsidP="0012355C">
            <w:pPr>
              <w:spacing w:after="0" w:line="240" w:lineRule="auto"/>
              <w:ind w:left="720"/>
              <w:contextualSpacing/>
              <w:jc w:val="right"/>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777</w:t>
            </w:r>
          </w:p>
        </w:tc>
        <w:tc>
          <w:tcPr>
            <w:tcW w:w="1487" w:type="dxa"/>
            <w:tcBorders>
              <w:top w:val="single" w:sz="4" w:space="0" w:color="auto"/>
              <w:left w:val="single" w:sz="4" w:space="0" w:color="auto"/>
              <w:bottom w:val="single" w:sz="4" w:space="0" w:color="auto"/>
              <w:right w:val="nil"/>
            </w:tcBorders>
            <w:shd w:val="clear" w:color="auto" w:fill="FFFFFF"/>
            <w:vAlign w:val="bottom"/>
            <w:hideMark/>
          </w:tcPr>
          <w:p w:rsidR="0012355C" w:rsidRPr="0012355C" w:rsidRDefault="0012355C" w:rsidP="0012355C">
            <w:pPr>
              <w:spacing w:after="0" w:line="240" w:lineRule="auto"/>
              <w:ind w:left="720"/>
              <w:contextualSpacing/>
              <w:jc w:val="center"/>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100</w:t>
            </w:r>
          </w:p>
        </w:tc>
      </w:tr>
    </w:tbl>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en-GB" w:eastAsia="en-GB"/>
        </w:rPr>
      </w:pPr>
      <w:r w:rsidRPr="0012355C">
        <w:rPr>
          <w:rFonts w:ascii="Times New Roman" w:eastAsia="Times New Roman" w:hAnsi="Times New Roman" w:cs="Times New Roman"/>
          <w:color w:val="000000"/>
          <w:sz w:val="24"/>
          <w:szCs w:val="24"/>
          <w:lang w:val="sr-Cyrl-CS"/>
        </w:rPr>
        <w:t>У 177 притужби, као основ дискриминације, наведено је више личних својстава. Припадници р</w:t>
      </w:r>
      <w:r w:rsidRPr="0012355C">
        <w:rPr>
          <w:rFonts w:ascii="Times New Roman" w:eastAsia="Times New Roman" w:hAnsi="Times New Roman" w:cs="Times New Roman"/>
          <w:color w:val="000000"/>
          <w:sz w:val="24"/>
          <w:szCs w:val="24"/>
          <w:shd w:val="clear" w:color="auto" w:fill="FFFFFF"/>
          <w:lang w:val="sr-Cyrl-CS" w:eastAsia="sr-Cyrl-CS"/>
        </w:rPr>
        <w:t>омске популације су у несразмерном неповољном положају.</w:t>
      </w:r>
      <w:r w:rsidRPr="0012355C">
        <w:rPr>
          <w:rFonts w:ascii="Times New Roman" w:eastAsia="Times New Roman" w:hAnsi="Times New Roman" w:cs="Times New Roman"/>
          <w:color w:val="000000"/>
          <w:sz w:val="24"/>
          <w:szCs w:val="24"/>
          <w:vertAlign w:val="superscript"/>
          <w:lang w:val="sr-Cyrl-CS" w:eastAsia="sr-Cyrl-CS"/>
        </w:rPr>
        <w:footnoteReference w:id="1"/>
      </w:r>
      <w:r w:rsidRPr="0012355C">
        <w:rPr>
          <w:rFonts w:ascii="Times New Roman" w:eastAsia="Times New Roman" w:hAnsi="Times New Roman" w:cs="Times New Roman"/>
          <w:color w:val="000000"/>
          <w:sz w:val="24"/>
          <w:szCs w:val="24"/>
          <w:shd w:val="clear" w:color="auto" w:fill="FFFFFF"/>
          <w:lang w:val="sr-Cyrl-CS" w:eastAsia="sr-Cyrl-CS"/>
        </w:rPr>
        <w:t xml:space="preserve"> Према подацима са последњег пописа становништва, </w:t>
      </w:r>
      <w:r w:rsidRPr="0012355C">
        <w:rPr>
          <w:rFonts w:ascii="Times New Roman" w:eastAsia="Times New Roman" w:hAnsi="Times New Roman" w:cs="Times New Roman"/>
          <w:color w:val="000000"/>
          <w:sz w:val="24"/>
          <w:szCs w:val="24"/>
          <w:lang w:val="en-GB"/>
        </w:rPr>
        <w:t xml:space="preserve">у </w:t>
      </w:r>
      <w:proofErr w:type="spellStart"/>
      <w:r w:rsidRPr="0012355C">
        <w:rPr>
          <w:rFonts w:ascii="Times New Roman" w:eastAsia="Times New Roman" w:hAnsi="Times New Roman" w:cs="Times New Roman"/>
          <w:color w:val="000000"/>
          <w:sz w:val="24"/>
          <w:szCs w:val="24"/>
          <w:lang w:val="en-GB"/>
        </w:rPr>
        <w:t>Републици</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Србији</w:t>
      </w:r>
      <w:proofErr w:type="spellEnd"/>
      <w:r w:rsidRPr="0012355C">
        <w:rPr>
          <w:rFonts w:ascii="Times New Roman" w:eastAsia="Times New Roman" w:hAnsi="Times New Roman" w:cs="Times New Roman"/>
          <w:color w:val="000000"/>
          <w:sz w:val="24"/>
          <w:szCs w:val="24"/>
          <w:lang w:val="en-GB"/>
        </w:rPr>
        <w:t xml:space="preserve"> </w:t>
      </w:r>
      <w:r w:rsidRPr="0012355C">
        <w:rPr>
          <w:rFonts w:ascii="Times New Roman" w:eastAsia="Times New Roman" w:hAnsi="Times New Roman" w:cs="Times New Roman"/>
          <w:color w:val="000000"/>
          <w:sz w:val="24"/>
          <w:szCs w:val="24"/>
          <w:lang w:val="sr-Cyrl-RS"/>
        </w:rPr>
        <w:t xml:space="preserve">је </w:t>
      </w:r>
      <w:proofErr w:type="spellStart"/>
      <w:r w:rsidRPr="0012355C">
        <w:rPr>
          <w:rFonts w:ascii="Times New Roman" w:eastAsia="Times New Roman" w:hAnsi="Times New Roman" w:cs="Times New Roman"/>
          <w:color w:val="000000"/>
          <w:sz w:val="24"/>
          <w:szCs w:val="24"/>
          <w:lang w:val="en-GB"/>
        </w:rPr>
        <w:t>на</w:t>
      </w:r>
      <w:proofErr w:type="spellEnd"/>
      <w:r w:rsidRPr="0012355C">
        <w:rPr>
          <w:rFonts w:ascii="Times New Roman" w:eastAsia="Times New Roman" w:hAnsi="Times New Roman" w:cs="Times New Roman"/>
          <w:color w:val="000000"/>
          <w:sz w:val="24"/>
          <w:szCs w:val="24"/>
          <w:lang w:val="en-GB"/>
        </w:rPr>
        <w:t xml:space="preserve"> 100 </w:t>
      </w:r>
      <w:proofErr w:type="spellStart"/>
      <w:r w:rsidRPr="0012355C">
        <w:rPr>
          <w:rFonts w:ascii="Times New Roman" w:eastAsia="Times New Roman" w:hAnsi="Times New Roman" w:cs="Times New Roman"/>
          <w:color w:val="000000"/>
          <w:sz w:val="24"/>
          <w:szCs w:val="24"/>
          <w:lang w:val="en-GB"/>
        </w:rPr>
        <w:t>активних</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било</w:t>
      </w:r>
      <w:proofErr w:type="spellEnd"/>
      <w:r w:rsidRPr="0012355C">
        <w:rPr>
          <w:rFonts w:ascii="Times New Roman" w:eastAsia="Times New Roman" w:hAnsi="Times New Roman" w:cs="Times New Roman"/>
          <w:color w:val="000000"/>
          <w:sz w:val="24"/>
          <w:szCs w:val="24"/>
          <w:lang w:val="en-GB"/>
        </w:rPr>
        <w:t xml:space="preserve"> 140 </w:t>
      </w:r>
      <w:proofErr w:type="spellStart"/>
      <w:r w:rsidRPr="0012355C">
        <w:rPr>
          <w:rFonts w:ascii="Times New Roman" w:eastAsia="Times New Roman" w:hAnsi="Times New Roman" w:cs="Times New Roman"/>
          <w:color w:val="000000"/>
          <w:sz w:val="24"/>
          <w:szCs w:val="24"/>
          <w:lang w:val="en-GB"/>
        </w:rPr>
        <w:t>неактивних</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становника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док</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је</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код</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Рома</w:t>
      </w:r>
      <w:proofErr w:type="spellEnd"/>
      <w:r w:rsidRPr="0012355C">
        <w:rPr>
          <w:rFonts w:ascii="Times New Roman" w:eastAsia="Times New Roman" w:hAnsi="Times New Roman" w:cs="Times New Roman"/>
          <w:color w:val="000000"/>
          <w:sz w:val="24"/>
          <w:szCs w:val="24"/>
          <w:lang w:val="en-GB"/>
        </w:rPr>
        <w:t xml:space="preserve"> и </w:t>
      </w:r>
      <w:proofErr w:type="spellStart"/>
      <w:r w:rsidRPr="0012355C">
        <w:rPr>
          <w:rFonts w:ascii="Times New Roman" w:eastAsia="Times New Roman" w:hAnsi="Times New Roman" w:cs="Times New Roman"/>
          <w:color w:val="000000"/>
          <w:sz w:val="24"/>
          <w:szCs w:val="24"/>
          <w:lang w:val="en-GB"/>
        </w:rPr>
        <w:t>Ромкиња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на</w:t>
      </w:r>
      <w:proofErr w:type="spellEnd"/>
      <w:r w:rsidRPr="0012355C">
        <w:rPr>
          <w:rFonts w:ascii="Times New Roman" w:eastAsia="Times New Roman" w:hAnsi="Times New Roman" w:cs="Times New Roman"/>
          <w:color w:val="000000"/>
          <w:sz w:val="24"/>
          <w:szCs w:val="24"/>
          <w:lang w:val="en-GB"/>
        </w:rPr>
        <w:t xml:space="preserve"> 100 </w:t>
      </w:r>
      <w:proofErr w:type="spellStart"/>
      <w:r w:rsidRPr="0012355C">
        <w:rPr>
          <w:rFonts w:ascii="Times New Roman" w:eastAsia="Times New Roman" w:hAnsi="Times New Roman" w:cs="Times New Roman"/>
          <w:color w:val="000000"/>
          <w:sz w:val="24"/>
          <w:szCs w:val="24"/>
          <w:lang w:val="en-GB"/>
        </w:rPr>
        <w:t>активних</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било</w:t>
      </w:r>
      <w:proofErr w:type="spellEnd"/>
      <w:r w:rsidRPr="0012355C">
        <w:rPr>
          <w:rFonts w:ascii="Times New Roman" w:eastAsia="Times New Roman" w:hAnsi="Times New Roman" w:cs="Times New Roman"/>
          <w:color w:val="000000"/>
          <w:sz w:val="24"/>
          <w:szCs w:val="24"/>
          <w:lang w:val="en-GB"/>
        </w:rPr>
        <w:t xml:space="preserve"> 257 </w:t>
      </w:r>
      <w:proofErr w:type="spellStart"/>
      <w:r w:rsidRPr="0012355C">
        <w:rPr>
          <w:rFonts w:ascii="Times New Roman" w:eastAsia="Times New Roman" w:hAnsi="Times New Roman" w:cs="Times New Roman"/>
          <w:color w:val="000000"/>
          <w:sz w:val="24"/>
          <w:szCs w:val="24"/>
          <w:lang w:val="en-GB"/>
        </w:rPr>
        <w:t>неактивних</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пре</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свега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издржаваних</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лица</w:t>
      </w:r>
      <w:proofErr w:type="spellEnd"/>
      <w:r w:rsidRPr="0012355C">
        <w:rPr>
          <w:rFonts w:ascii="Times New Roman" w:eastAsia="Times New Roman" w:hAnsi="Times New Roman" w:cs="Times New Roman"/>
          <w:color w:val="000000"/>
          <w:sz w:val="24"/>
          <w:szCs w:val="24"/>
          <w:lang w:val="sr-Cyrl-RS"/>
        </w:rPr>
        <w:t>.</w:t>
      </w:r>
      <w:r w:rsidRPr="0012355C">
        <w:rPr>
          <w:rFonts w:ascii="Times New Roman" w:eastAsia="Times New Roman" w:hAnsi="Times New Roman" w:cs="Times New Roman"/>
          <w:color w:val="000000"/>
          <w:sz w:val="24"/>
          <w:szCs w:val="24"/>
          <w:vertAlign w:val="superscript"/>
          <w:lang w:val="en-GB"/>
        </w:rPr>
        <w:footnoteReference w:id="2"/>
      </w:r>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Како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се</w:t>
      </w:r>
      <w:proofErr w:type="spellEnd"/>
      <w:r w:rsidRPr="0012355C">
        <w:rPr>
          <w:rFonts w:ascii="Times New Roman" w:eastAsia="Times New Roman" w:hAnsi="Times New Roman" w:cs="Times New Roman"/>
          <w:color w:val="000000"/>
          <w:sz w:val="24"/>
          <w:szCs w:val="24"/>
          <w:lang w:val="en-GB"/>
        </w:rPr>
        <w:t xml:space="preserve"> у </w:t>
      </w:r>
      <w:proofErr w:type="spellStart"/>
      <w:r w:rsidRPr="0012355C">
        <w:rPr>
          <w:rFonts w:ascii="Times New Roman" w:eastAsia="Times New Roman" w:hAnsi="Times New Roman" w:cs="Times New Roman"/>
          <w:color w:val="000000"/>
          <w:sz w:val="24"/>
          <w:szCs w:val="24"/>
          <w:lang w:val="en-GB"/>
        </w:rPr>
        <w:t>активно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становништво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убрајају</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лица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која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обављају</w:t>
      </w:r>
      <w:proofErr w:type="spellEnd"/>
      <w:r w:rsidRPr="0012355C">
        <w:rPr>
          <w:rFonts w:ascii="Times New Roman" w:eastAsia="Times New Roman" w:hAnsi="Times New Roman" w:cs="Times New Roman"/>
          <w:color w:val="000000"/>
          <w:sz w:val="24"/>
          <w:szCs w:val="24"/>
          <w:lang w:val="en-GB"/>
        </w:rPr>
        <w:t xml:space="preserve"> </w:t>
      </w:r>
      <w:r w:rsidRPr="0012355C">
        <w:rPr>
          <w:rFonts w:ascii="Times New Roman" w:eastAsia="Times New Roman" w:hAnsi="Times New Roman" w:cs="Times New Roman"/>
          <w:color w:val="000000"/>
          <w:sz w:val="24"/>
          <w:szCs w:val="24"/>
          <w:lang w:val="sr-Cyrl-RS"/>
        </w:rPr>
        <w:t xml:space="preserve">и </w:t>
      </w:r>
      <w:proofErr w:type="spellStart"/>
      <w:r w:rsidRPr="0012355C">
        <w:rPr>
          <w:rFonts w:ascii="Times New Roman" w:eastAsia="Times New Roman" w:hAnsi="Times New Roman" w:cs="Times New Roman"/>
          <w:color w:val="000000"/>
          <w:sz w:val="24"/>
          <w:szCs w:val="24"/>
          <w:lang w:val="en-GB"/>
        </w:rPr>
        <w:t>занимање</w:t>
      </w:r>
      <w:proofErr w:type="spellEnd"/>
      <w:r w:rsidRPr="0012355C">
        <w:rPr>
          <w:rFonts w:ascii="Times New Roman" w:eastAsia="Times New Roman" w:hAnsi="Times New Roman" w:cs="Times New Roman"/>
          <w:color w:val="000000"/>
          <w:sz w:val="24"/>
          <w:szCs w:val="24"/>
          <w:lang w:val="en-GB"/>
        </w:rPr>
        <w:t xml:space="preserve"> и </w:t>
      </w:r>
      <w:proofErr w:type="spellStart"/>
      <w:r w:rsidRPr="0012355C">
        <w:rPr>
          <w:rFonts w:ascii="Times New Roman" w:eastAsia="Times New Roman" w:hAnsi="Times New Roman" w:cs="Times New Roman"/>
          <w:color w:val="000000"/>
          <w:sz w:val="24"/>
          <w:szCs w:val="24"/>
          <w:lang w:val="en-GB"/>
        </w:rPr>
        <w:t>незапослена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лица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лица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која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су</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некада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радила</w:t>
      </w:r>
      <w:proofErr w:type="spellEnd"/>
      <w:r w:rsidRPr="0012355C">
        <w:rPr>
          <w:rFonts w:ascii="Times New Roman" w:eastAsia="Times New Roman" w:hAnsi="Times New Roman" w:cs="Times New Roman"/>
          <w:color w:val="000000"/>
          <w:sz w:val="24"/>
          <w:szCs w:val="24"/>
          <w:lang w:val="en-GB"/>
        </w:rPr>
        <w:t xml:space="preserve"> и </w:t>
      </w:r>
      <w:proofErr w:type="spellStart"/>
      <w:r w:rsidRPr="0012355C">
        <w:rPr>
          <w:rFonts w:ascii="Times New Roman" w:eastAsia="Times New Roman" w:hAnsi="Times New Roman" w:cs="Times New Roman"/>
          <w:color w:val="000000"/>
          <w:sz w:val="24"/>
          <w:szCs w:val="24"/>
          <w:lang w:val="en-GB"/>
        </w:rPr>
        <w:t>лица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која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активно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траже</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посао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треба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скренути</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пажњу</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на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то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да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од</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укупно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активних</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Рома</w:t>
      </w:r>
      <w:proofErr w:type="spellEnd"/>
      <w:r w:rsidRPr="0012355C">
        <w:rPr>
          <w:rFonts w:ascii="Times New Roman" w:eastAsia="Times New Roman" w:hAnsi="Times New Roman" w:cs="Times New Roman"/>
          <w:color w:val="000000"/>
          <w:sz w:val="24"/>
          <w:szCs w:val="24"/>
          <w:lang w:val="en-GB"/>
        </w:rPr>
        <w:t xml:space="preserve"> и </w:t>
      </w:r>
      <w:proofErr w:type="spellStart"/>
      <w:r w:rsidRPr="0012355C">
        <w:rPr>
          <w:rFonts w:ascii="Times New Roman" w:eastAsia="Times New Roman" w:hAnsi="Times New Roman" w:cs="Times New Roman"/>
          <w:color w:val="000000"/>
          <w:sz w:val="24"/>
          <w:szCs w:val="24"/>
          <w:lang w:val="en-GB"/>
        </w:rPr>
        <w:t>Ромкиња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њих</w:t>
      </w:r>
      <w:proofErr w:type="spellEnd"/>
      <w:r w:rsidRPr="0012355C">
        <w:rPr>
          <w:rFonts w:ascii="Times New Roman" w:eastAsia="Times New Roman" w:hAnsi="Times New Roman" w:cs="Times New Roman"/>
          <w:color w:val="000000"/>
          <w:sz w:val="24"/>
          <w:szCs w:val="24"/>
          <w:lang w:val="en-GB"/>
        </w:rPr>
        <w:t xml:space="preserve"> 59% </w:t>
      </w:r>
      <w:proofErr w:type="spellStart"/>
      <w:r w:rsidRPr="0012355C">
        <w:rPr>
          <w:rFonts w:ascii="Times New Roman" w:eastAsia="Times New Roman" w:hAnsi="Times New Roman" w:cs="Times New Roman"/>
          <w:color w:val="000000"/>
          <w:sz w:val="24"/>
          <w:szCs w:val="24"/>
          <w:lang w:val="en-GB"/>
        </w:rPr>
        <w:t>чине</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незапослена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лица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што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је</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знатно</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изнад</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националног</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просека</w:t>
      </w:r>
      <w:proofErr w:type="spellEnd"/>
      <w:r w:rsidRPr="0012355C">
        <w:rPr>
          <w:rFonts w:ascii="Times New Roman" w:eastAsia="Times New Roman" w:hAnsi="Times New Roman" w:cs="Times New Roman"/>
          <w:color w:val="000000"/>
          <w:sz w:val="24"/>
          <w:szCs w:val="24"/>
          <w:lang w:val="en-GB"/>
        </w:rPr>
        <w:t xml:space="preserve"> </w:t>
      </w:r>
      <w:proofErr w:type="spellStart"/>
      <w:r w:rsidRPr="0012355C">
        <w:rPr>
          <w:rFonts w:ascii="Times New Roman" w:eastAsia="Times New Roman" w:hAnsi="Times New Roman" w:cs="Times New Roman"/>
          <w:color w:val="000000"/>
          <w:sz w:val="24"/>
          <w:szCs w:val="24"/>
          <w:lang w:val="en-GB"/>
        </w:rPr>
        <w:t>који</w:t>
      </w:r>
      <w:proofErr w:type="spellEnd"/>
      <w:r w:rsidRPr="0012355C">
        <w:rPr>
          <w:rFonts w:ascii="Times New Roman" w:eastAsia="Times New Roman" w:hAnsi="Times New Roman" w:cs="Times New Roman"/>
          <w:color w:val="000000"/>
          <w:sz w:val="24"/>
          <w:szCs w:val="24"/>
          <w:lang w:val="en-GB"/>
        </w:rPr>
        <w:t xml:space="preserve"> </w:t>
      </w:r>
      <w:r w:rsidRPr="0012355C">
        <w:rPr>
          <w:rFonts w:ascii="Times New Roman" w:eastAsia="Times New Roman" w:hAnsi="Times New Roman" w:cs="Times New Roman"/>
          <w:color w:val="000000"/>
          <w:sz w:val="24"/>
          <w:szCs w:val="24"/>
          <w:lang w:val="sr-Cyrl-RS"/>
        </w:rPr>
        <w:t xml:space="preserve">је до пре пет година </w:t>
      </w:r>
      <w:proofErr w:type="spellStart"/>
      <w:r w:rsidRPr="0012355C">
        <w:rPr>
          <w:rFonts w:ascii="Times New Roman" w:eastAsia="Times New Roman" w:hAnsi="Times New Roman" w:cs="Times New Roman"/>
          <w:color w:val="000000"/>
          <w:sz w:val="24"/>
          <w:szCs w:val="24"/>
          <w:lang w:val="en-GB"/>
        </w:rPr>
        <w:t>износи</w:t>
      </w:r>
      <w:proofErr w:type="spellEnd"/>
      <w:r w:rsidRPr="0012355C">
        <w:rPr>
          <w:rFonts w:ascii="Times New Roman" w:eastAsia="Times New Roman" w:hAnsi="Times New Roman" w:cs="Times New Roman"/>
          <w:color w:val="000000"/>
          <w:sz w:val="24"/>
          <w:szCs w:val="24"/>
          <w:lang w:val="sr-Cyrl-RS"/>
        </w:rPr>
        <w:t>о</w:t>
      </w:r>
      <w:r w:rsidRPr="0012355C">
        <w:rPr>
          <w:rFonts w:ascii="Times New Roman" w:eastAsia="Times New Roman" w:hAnsi="Times New Roman" w:cs="Times New Roman"/>
          <w:color w:val="000000"/>
          <w:sz w:val="24"/>
          <w:szCs w:val="24"/>
          <w:lang w:val="en-GB"/>
        </w:rPr>
        <w:t xml:space="preserve"> 22,4</w:t>
      </w:r>
      <w:r w:rsidRPr="0012355C">
        <w:rPr>
          <w:rFonts w:ascii="Times New Roman" w:eastAsia="Times New Roman" w:hAnsi="Times New Roman" w:cs="Times New Roman"/>
          <w:color w:val="000000"/>
          <w:sz w:val="24"/>
          <w:szCs w:val="24"/>
          <w:lang w:val="sr-Cyrl-RS"/>
        </w:rPr>
        <w:t>0</w:t>
      </w:r>
      <w:r w:rsidRPr="0012355C">
        <w:rPr>
          <w:rFonts w:ascii="Times New Roman" w:eastAsia="Times New Roman" w:hAnsi="Times New Roman" w:cs="Times New Roman"/>
          <w:color w:val="000000"/>
          <w:sz w:val="24"/>
          <w:szCs w:val="24"/>
          <w:lang w:val="en-GB"/>
        </w:rPr>
        <w:t>%.</w:t>
      </w:r>
      <w:r w:rsidRPr="0012355C">
        <w:rPr>
          <w:rFonts w:ascii="Times New Roman" w:eastAsia="Times New Roman" w:hAnsi="Times New Roman" w:cs="Times New Roman"/>
          <w:color w:val="000000"/>
          <w:sz w:val="24"/>
          <w:szCs w:val="24"/>
          <w:lang w:val="en-GB" w:eastAsia="en-GB"/>
        </w:rPr>
        <w:t xml:space="preserve">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lang w:val="sr-Cyrl-CS"/>
        </w:rPr>
        <w:t>Врховни касациони суд је пресудом Рев. 853/2014 заузео став да је заступање на суду у случајевима дискриминације могуће и без пристанка лица на које се односе, иако су основни и виши судови овакве тужбе Повереника до тада одбацивали.</w:t>
      </w:r>
      <w:r w:rsidRPr="0012355C">
        <w:rPr>
          <w:rFonts w:ascii="Times New Roman" w:eastAsia="Times New Roman" w:hAnsi="Times New Roman" w:cs="Times New Roman"/>
          <w:color w:val="000000"/>
          <w:sz w:val="24"/>
          <w:szCs w:val="24"/>
          <w:vertAlign w:val="superscript"/>
          <w:lang w:val="sr-Cyrl-CS"/>
        </w:rPr>
        <w:footnoteReference w:id="3"/>
      </w:r>
      <w:r w:rsidRPr="0012355C">
        <w:rPr>
          <w:rFonts w:ascii="Times New Roman" w:eastAsia="Times New Roman" w:hAnsi="Times New Roman" w:cs="Times New Roman"/>
          <w:color w:val="000000"/>
          <w:sz w:val="24"/>
          <w:szCs w:val="24"/>
          <w:lang w:val="sr-Cyrl-CS"/>
        </w:rPr>
        <w:t xml:space="preserve"> </w:t>
      </w:r>
      <w:r w:rsidRPr="0012355C">
        <w:rPr>
          <w:rFonts w:ascii="Times New Roman" w:eastAsia="Times New Roman" w:hAnsi="Times New Roman" w:cs="Times New Roman"/>
          <w:color w:val="000000"/>
          <w:sz w:val="24"/>
          <w:szCs w:val="24"/>
          <w:shd w:val="clear" w:color="auto" w:fill="FFFFFF"/>
          <w:lang w:val="sr-Cyrl-CS" w:eastAsia="sr-Cyrl-CS"/>
        </w:rPr>
        <w:t xml:space="preserve">Такође, једна од препорука Повереника, која се понавља из године у годину је укључивање родне компоненте у креирању и спровођењу јавних политика у циљу унапређења положаја жена и родне равноправности. Стога је неопходно допунити Закон о забрани дискриминације одредбама, које дефинишу и препознају полно и родно узнемиравање као један од важних елемената дискриминације.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Такође, поједине одредбе Закона о забрани дискриминације нису усклађене са Законом о пре</w:t>
      </w:r>
      <w:r w:rsidRPr="0012355C">
        <w:rPr>
          <w:rFonts w:ascii="Times New Roman" w:eastAsia="Times New Roman" w:hAnsi="Times New Roman" w:cs="Times New Roman"/>
          <w:color w:val="000000"/>
          <w:sz w:val="24"/>
          <w:szCs w:val="24"/>
          <w:shd w:val="clear" w:color="auto" w:fill="FFFFFF"/>
          <w:lang w:val="sr-Cyrl-RS" w:eastAsia="sr-Cyrl-CS"/>
        </w:rPr>
        <w:t>кр</w:t>
      </w:r>
      <w:r w:rsidRPr="0012355C">
        <w:rPr>
          <w:rFonts w:ascii="Times New Roman" w:eastAsia="Times New Roman" w:hAnsi="Times New Roman" w:cs="Times New Roman"/>
          <w:color w:val="000000"/>
          <w:sz w:val="24"/>
          <w:szCs w:val="24"/>
          <w:shd w:val="clear" w:color="auto" w:fill="FFFFFF"/>
          <w:lang w:val="sr-Cyrl-CS" w:eastAsia="sr-Cyrl-CS"/>
        </w:rPr>
        <w:t xml:space="preserve">шајима, који је ступио на снагу након његовог усвајања.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 xml:space="preserve">Одредбе Закона о забрани дискриминације потребно је додатно ускладити и са релевантним законодавством ЕУ. </w:t>
      </w:r>
      <w:r w:rsidRPr="0012355C">
        <w:rPr>
          <w:rFonts w:ascii="Times New Roman" w:eastAsia="Times New Roman" w:hAnsi="Times New Roman" w:cs="Times New Roman"/>
          <w:color w:val="000000"/>
          <w:sz w:val="24"/>
          <w:szCs w:val="24"/>
          <w:shd w:val="clear" w:color="auto" w:fill="FFFFFF"/>
          <w:lang w:val="ru-RU" w:eastAsia="sr-Cyrl-CS"/>
        </w:rPr>
        <w:t xml:space="preserve">У извештајима о напретку Републике Србије у процесу евроинтеграција и спровођењу </w:t>
      </w:r>
      <w:r w:rsidRPr="0012355C">
        <w:rPr>
          <w:rFonts w:ascii="Times New Roman" w:eastAsia="Times New Roman" w:hAnsi="Times New Roman" w:cs="Times New Roman"/>
          <w:color w:val="000000"/>
          <w:sz w:val="24"/>
          <w:szCs w:val="24"/>
          <w:shd w:val="clear" w:color="auto" w:fill="FFFFFF"/>
          <w:lang w:val="sr-Cyrl-RS" w:eastAsia="sr-Cyrl-CS"/>
        </w:rPr>
        <w:t>а</w:t>
      </w:r>
      <w:r w:rsidRPr="0012355C">
        <w:rPr>
          <w:rFonts w:ascii="Times New Roman" w:eastAsia="Times New Roman" w:hAnsi="Times New Roman" w:cs="Times New Roman"/>
          <w:color w:val="000000"/>
          <w:sz w:val="24"/>
          <w:szCs w:val="24"/>
          <w:shd w:val="clear" w:color="auto" w:fill="FFFFFF"/>
          <w:lang w:val="ru-RU" w:eastAsia="sr-Cyrl-CS"/>
        </w:rPr>
        <w:t>кционих планова за поглавља 23</w:t>
      </w:r>
      <w:r w:rsidRPr="0012355C">
        <w:rPr>
          <w:rFonts w:ascii="Times New Roman" w:eastAsia="Times New Roman" w:hAnsi="Times New Roman" w:cs="Times New Roman"/>
          <w:color w:val="000000"/>
          <w:sz w:val="24"/>
          <w:szCs w:val="24"/>
          <w:shd w:val="clear" w:color="auto" w:fill="FFFFFF"/>
          <w:lang w:val="sr-Cyrl-RS" w:eastAsia="sr-Cyrl-CS"/>
        </w:rPr>
        <w:t>.</w:t>
      </w:r>
      <w:r w:rsidRPr="0012355C">
        <w:rPr>
          <w:rFonts w:ascii="Times New Roman" w:eastAsia="Times New Roman" w:hAnsi="Times New Roman" w:cs="Times New Roman"/>
          <w:color w:val="000000"/>
          <w:sz w:val="24"/>
          <w:szCs w:val="24"/>
          <w:shd w:val="clear" w:color="auto" w:fill="FFFFFF"/>
          <w:lang w:val="ru-RU" w:eastAsia="sr-Cyrl-CS"/>
        </w:rPr>
        <w:t xml:space="preserve"> и 24, Европска комисија је оценила да су неопходне додатне измене Закона о забрани дискриминације како би се у потпуности ускладио са правним тековинама Е</w:t>
      </w:r>
      <w:r w:rsidRPr="0012355C">
        <w:rPr>
          <w:rFonts w:ascii="Times New Roman" w:eastAsia="Times New Roman" w:hAnsi="Times New Roman" w:cs="Times New Roman"/>
          <w:color w:val="000000"/>
          <w:sz w:val="24"/>
          <w:szCs w:val="24"/>
          <w:shd w:val="clear" w:color="auto" w:fill="FFFFFF"/>
          <w:lang w:val="sr-Cyrl-RS" w:eastAsia="sr-Cyrl-CS"/>
        </w:rPr>
        <w:t>У</w:t>
      </w:r>
      <w:r w:rsidRPr="0012355C">
        <w:rPr>
          <w:rFonts w:ascii="Times New Roman" w:eastAsia="Times New Roman" w:hAnsi="Times New Roman" w:cs="Times New Roman"/>
          <w:color w:val="000000"/>
          <w:sz w:val="24"/>
          <w:szCs w:val="24"/>
          <w:shd w:val="clear" w:color="auto" w:fill="FFFFFF"/>
          <w:lang w:val="ru-RU" w:eastAsia="sr-Cyrl-CS"/>
        </w:rPr>
        <w:t xml:space="preserve">. С тим у вези, истакнуто је да пун капацитет Повереника да спроводи надлежности у складу са Законом о забрани дискриминације још увек није остварен. Европска комисија против расизма и нетолеранције, </w:t>
      </w:r>
      <w:r w:rsidRPr="0012355C">
        <w:rPr>
          <w:rFonts w:ascii="Times New Roman" w:eastAsia="Times New Roman" w:hAnsi="Times New Roman" w:cs="Times New Roman"/>
          <w:color w:val="000000"/>
          <w:sz w:val="24"/>
          <w:szCs w:val="24"/>
          <w:shd w:val="clear" w:color="auto" w:fill="FFFFFF"/>
          <w:lang w:val="sr-Cyrl-CS" w:eastAsia="sr-Cyrl-CS"/>
        </w:rPr>
        <w:t>у оквиру својих извештаја и смерница, указивала је на значај оснаживања капацитета Повереника проширивањем надлежности.</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shd w:val="clear" w:color="auto" w:fill="FFFFFF"/>
          <w:lang w:val="ru-RU" w:eastAsia="sr-Cyrl-CS"/>
        </w:rPr>
        <w:t xml:space="preserve">Комитет за људска права </w:t>
      </w:r>
      <w:r w:rsidRPr="0012355C">
        <w:rPr>
          <w:rFonts w:ascii="Times New Roman" w:eastAsia="Times New Roman" w:hAnsi="Times New Roman" w:cs="Times New Roman"/>
          <w:color w:val="000000"/>
          <w:sz w:val="24"/>
          <w:szCs w:val="24"/>
          <w:shd w:val="clear" w:color="auto" w:fill="FFFFFF"/>
          <w:lang w:val="sr-Cyrl-CS" w:eastAsia="sr-Cyrl-CS"/>
        </w:rPr>
        <w:t xml:space="preserve">УН је у </w:t>
      </w:r>
      <w:r w:rsidRPr="0012355C">
        <w:rPr>
          <w:rFonts w:ascii="Times New Roman" w:eastAsia="Times New Roman" w:hAnsi="Times New Roman" w:cs="Times New Roman"/>
          <w:iCs/>
          <w:color w:val="000000"/>
          <w:sz w:val="24"/>
          <w:szCs w:val="24"/>
          <w:lang w:val="ru-RU" w:eastAsia="sr-Cyrl-CS"/>
        </w:rPr>
        <w:t>Закључним запажањима у вези са Трећим периодичним извештајем Републике Србије о примени Међународног пакта о грађанским и политичким правима за 2016. и 2017. годину</w:t>
      </w:r>
      <w:r w:rsidRPr="0012355C">
        <w:rPr>
          <w:rFonts w:ascii="Times New Roman" w:eastAsia="Times New Roman" w:hAnsi="Times New Roman" w:cs="Times New Roman"/>
          <w:color w:val="000000"/>
          <w:sz w:val="24"/>
          <w:szCs w:val="24"/>
          <w:shd w:val="clear" w:color="auto" w:fill="FFFFFF"/>
          <w:lang w:val="ru-RU" w:eastAsia="sr-Cyrl-CS"/>
        </w:rPr>
        <w:t xml:space="preserve"> упутио препоруке за предузимање конкретних мера у правцу благовременог и ефикасног спровођења Акционог плана за примену</w:t>
      </w:r>
      <w:r w:rsidRPr="0012355C">
        <w:rPr>
          <w:rFonts w:ascii="Times New Roman" w:eastAsia="Times New Roman" w:hAnsi="Times New Roman" w:cs="Times New Roman"/>
          <w:color w:val="000000"/>
          <w:sz w:val="24"/>
          <w:szCs w:val="24"/>
          <w:shd w:val="clear" w:color="auto" w:fill="FFFFFF"/>
          <w:lang w:val="sr-Cyrl-CS" w:eastAsia="sr-Cyrl-CS"/>
        </w:rPr>
        <w:t xml:space="preserve"> тада важеће Стратегије превенције и заштите од дискриминације 2014–2018. („Службени гласник РС”, број 60/13)</w:t>
      </w:r>
      <w:r w:rsidRPr="0012355C">
        <w:rPr>
          <w:rFonts w:ascii="Times New Roman" w:eastAsia="Times New Roman" w:hAnsi="Times New Roman" w:cs="Times New Roman"/>
          <w:color w:val="000000"/>
          <w:sz w:val="24"/>
          <w:szCs w:val="24"/>
          <w:shd w:val="clear" w:color="auto" w:fill="FFFFFF"/>
          <w:lang w:val="ru-RU" w:eastAsia="sr-Cyrl-CS"/>
        </w:rPr>
        <w:t>. Наглашена је потреба за адекватним регулисањем индиректне дискриминације кроз планиране измене и допуне антидискриминационих прописа, као и јачање капацитета Повереника имајући у виду пораст притужби у претходних неколико година:</w:t>
      </w:r>
      <w:r w:rsidRPr="0012355C">
        <w:rPr>
          <w:rFonts w:ascii="Times New Roman" w:eastAsia="Times New Roman" w:hAnsi="Times New Roman" w:cs="Times New Roman"/>
          <w:color w:val="000000"/>
          <w:sz w:val="24"/>
          <w:szCs w:val="24"/>
          <w:shd w:val="clear" w:color="auto" w:fill="FFFFFF"/>
          <w:lang w:val="sr-Cyrl-CS" w:eastAsia="sr-Cyrl-CS"/>
        </w:rPr>
        <w:t xml:space="preserve">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1"/>
        <w:gridCol w:w="1134"/>
        <w:gridCol w:w="1134"/>
        <w:gridCol w:w="1276"/>
        <w:gridCol w:w="1276"/>
      </w:tblGrid>
      <w:tr w:rsidR="0012355C" w:rsidRPr="0012355C" w:rsidTr="00A3796A">
        <w:tc>
          <w:tcPr>
            <w:tcW w:w="8931" w:type="dxa"/>
            <w:gridSpan w:val="5"/>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ИЗВЕШТАЈИ ПОВЕРЕНИКА ЗА ЗАШТИТУ РАВНОПРАВНОСТИ О ПРИТУЖБАМА ВЕЗАНИМ ЗА ДИСКРИМИНАЦИЈУ</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година</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2014.</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201</w:t>
            </w:r>
            <w:r w:rsidRPr="0012355C">
              <w:rPr>
                <w:rFonts w:ascii="Times New Roman" w:eastAsia="Times New Roman" w:hAnsi="Times New Roman" w:cs="Times New Roman"/>
                <w:color w:val="000000"/>
                <w:sz w:val="24"/>
                <w:szCs w:val="24"/>
                <w:lang w:val="sr-Latn-RS"/>
              </w:rPr>
              <w:t>7</w:t>
            </w:r>
            <w:r w:rsidRPr="0012355C">
              <w:rPr>
                <w:rFonts w:ascii="Times New Roman" w:eastAsia="Times New Roman" w:hAnsi="Times New Roman" w:cs="Times New Roman"/>
                <w:color w:val="000000"/>
                <w:sz w:val="24"/>
                <w:szCs w:val="24"/>
                <w:lang w:val="sr-Cyrl-CS"/>
              </w:rPr>
              <w:t>.</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201</w:t>
            </w:r>
            <w:r w:rsidRPr="0012355C">
              <w:rPr>
                <w:rFonts w:ascii="Times New Roman" w:eastAsia="Times New Roman" w:hAnsi="Times New Roman" w:cs="Times New Roman"/>
                <w:color w:val="000000"/>
                <w:sz w:val="24"/>
                <w:szCs w:val="24"/>
                <w:lang w:val="sr-Latn-RS"/>
              </w:rPr>
              <w:t>8</w:t>
            </w:r>
            <w:r w:rsidRPr="0012355C">
              <w:rPr>
                <w:rFonts w:ascii="Times New Roman" w:eastAsia="Times New Roman" w:hAnsi="Times New Roman" w:cs="Times New Roman"/>
                <w:color w:val="000000"/>
                <w:sz w:val="24"/>
                <w:szCs w:val="24"/>
                <w:lang w:val="sr-Cyrl-CS"/>
              </w:rPr>
              <w:t>.</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201</w:t>
            </w:r>
            <w:r w:rsidRPr="0012355C">
              <w:rPr>
                <w:rFonts w:ascii="Times New Roman" w:eastAsia="Times New Roman" w:hAnsi="Times New Roman" w:cs="Times New Roman"/>
                <w:color w:val="000000"/>
                <w:sz w:val="24"/>
                <w:szCs w:val="24"/>
                <w:lang w:val="sr-Latn-RS"/>
              </w:rPr>
              <w:t>9</w:t>
            </w:r>
            <w:r w:rsidRPr="0012355C">
              <w:rPr>
                <w:rFonts w:ascii="Times New Roman" w:eastAsia="Times New Roman" w:hAnsi="Times New Roman" w:cs="Times New Roman"/>
                <w:color w:val="000000"/>
                <w:sz w:val="24"/>
                <w:szCs w:val="24"/>
                <w:lang w:val="sr-Cyrl-CS"/>
              </w:rPr>
              <w:t>.</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укупно притужби</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626</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532</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947</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711</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препоруке</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665</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501</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300</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686</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поднете тужбе</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кривичне пријаве</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6</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прекршајне пријаве</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3</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упозорења </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9</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13</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17</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23</w:t>
            </w:r>
          </w:p>
        </w:tc>
      </w:tr>
      <w:tr w:rsidR="0012355C" w:rsidRPr="0012355C" w:rsidTr="00A3796A">
        <w:tc>
          <w:tcPr>
            <w:tcW w:w="4111" w:type="dxa"/>
            <w:shd w:val="clear" w:color="auto" w:fill="auto"/>
          </w:tcPr>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УКУПАН број предмета</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1 304</w:t>
            </w:r>
          </w:p>
        </w:tc>
        <w:tc>
          <w:tcPr>
            <w:tcW w:w="1134"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1 053</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1269</w:t>
            </w:r>
          </w:p>
        </w:tc>
        <w:tc>
          <w:tcPr>
            <w:tcW w:w="1276" w:type="dxa"/>
            <w:shd w:val="clear" w:color="auto" w:fill="auto"/>
          </w:tcPr>
          <w:p w:rsidR="0012355C" w:rsidRPr="0012355C" w:rsidRDefault="0012355C" w:rsidP="0012355C">
            <w:pPr>
              <w:spacing w:after="0" w:line="240" w:lineRule="auto"/>
              <w:jc w:val="center"/>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1430</w:t>
            </w:r>
          </w:p>
        </w:tc>
      </w:tr>
    </w:tbl>
    <w:p w:rsidR="0012355C" w:rsidRPr="0012355C" w:rsidRDefault="0012355C" w:rsidP="0012355C">
      <w:pPr>
        <w:spacing w:after="0" w:line="240" w:lineRule="auto"/>
        <w:rPr>
          <w:rFonts w:ascii="Times New Roman" w:eastAsia="Times New Roman" w:hAnsi="Times New Roman" w:cs="Times New Roman"/>
          <w:color w:val="000000"/>
          <w:sz w:val="24"/>
          <w:szCs w:val="24"/>
          <w:lang w:val="sr-Cyrl-CS"/>
        </w:rPr>
      </w:pPr>
    </w:p>
    <w:p w:rsidR="0012355C" w:rsidRPr="0012355C" w:rsidRDefault="0012355C" w:rsidP="0012355C">
      <w:pPr>
        <w:spacing w:after="0" w:line="240" w:lineRule="auto"/>
        <w:ind w:firstLine="708"/>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RS"/>
        </w:rPr>
        <w:t xml:space="preserve">2. </w:t>
      </w:r>
      <w:r w:rsidRPr="0012355C">
        <w:rPr>
          <w:rFonts w:ascii="Times New Roman" w:eastAsia="Times New Roman" w:hAnsi="Times New Roman" w:cs="Times New Roman"/>
          <w:b/>
          <w:color w:val="000000"/>
          <w:sz w:val="24"/>
          <w:szCs w:val="24"/>
          <w:lang w:val="sr-Cyrl-RS"/>
        </w:rPr>
        <w:tab/>
      </w:r>
      <w:r w:rsidRPr="0012355C">
        <w:rPr>
          <w:rFonts w:ascii="Times New Roman" w:eastAsia="Times New Roman" w:hAnsi="Times New Roman" w:cs="Times New Roman"/>
          <w:b/>
          <w:color w:val="000000"/>
          <w:sz w:val="24"/>
          <w:szCs w:val="24"/>
          <w:lang w:val="sr-Cyrl-CS"/>
        </w:rPr>
        <w:t xml:space="preserve">Циљеви који се постижу доношењем акта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RS"/>
        </w:rPr>
      </w:pPr>
      <w:r w:rsidRPr="0012355C">
        <w:rPr>
          <w:rFonts w:ascii="Times New Roman" w:eastAsia="Times New Roman" w:hAnsi="Times New Roman" w:cs="Times New Roman"/>
          <w:color w:val="000000"/>
          <w:sz w:val="24"/>
          <w:szCs w:val="24"/>
          <w:u w:val="single"/>
          <w:lang w:val="sr-Cyrl-CS"/>
        </w:rPr>
        <w:t>Општи циљ</w:t>
      </w:r>
      <w:r w:rsidRPr="0012355C">
        <w:rPr>
          <w:rFonts w:ascii="Times New Roman" w:eastAsia="Times New Roman" w:hAnsi="Times New Roman" w:cs="Times New Roman"/>
          <w:color w:val="000000"/>
          <w:sz w:val="24"/>
          <w:szCs w:val="24"/>
          <w:lang w:val="sr-Cyrl-CS"/>
        </w:rPr>
        <w:t xml:space="preserve"> доношења Закона је оснаживање антидискриминационих  механизама за спровођење мера из ове области, као и стварање друштвене климе у којој постоји нулта толеранција на дискриминацију. Дугорочан циљ је успостављање ближе сарадње између институције Повереника и организација цивилног друштва</w:t>
      </w:r>
      <w:r w:rsidRPr="0012355C">
        <w:rPr>
          <w:rFonts w:ascii="Times New Roman" w:eastAsia="Times New Roman" w:hAnsi="Times New Roman" w:cs="Times New Roman"/>
          <w:color w:val="000000"/>
          <w:sz w:val="24"/>
          <w:szCs w:val="24"/>
          <w:lang w:val="sr-Cyrl-RS"/>
        </w:rPr>
        <w:t>, односно удружења,</w:t>
      </w:r>
      <w:r w:rsidRPr="0012355C">
        <w:rPr>
          <w:rFonts w:ascii="Times New Roman" w:eastAsia="Times New Roman" w:hAnsi="Times New Roman" w:cs="Times New Roman"/>
          <w:color w:val="000000"/>
          <w:sz w:val="24"/>
          <w:szCs w:val="24"/>
          <w:lang w:val="sr-Cyrl-CS"/>
        </w:rPr>
        <w:t xml:space="preserve"> кој</w:t>
      </w:r>
      <w:r w:rsidRPr="0012355C">
        <w:rPr>
          <w:rFonts w:ascii="Times New Roman" w:eastAsia="Times New Roman" w:hAnsi="Times New Roman" w:cs="Times New Roman"/>
          <w:color w:val="000000"/>
          <w:sz w:val="24"/>
          <w:szCs w:val="24"/>
          <w:lang w:val="sr-Cyrl-RS"/>
        </w:rPr>
        <w:t>а</w:t>
      </w:r>
      <w:r w:rsidRPr="0012355C">
        <w:rPr>
          <w:rFonts w:ascii="Times New Roman" w:eastAsia="Times New Roman" w:hAnsi="Times New Roman" w:cs="Times New Roman"/>
          <w:color w:val="000000"/>
          <w:sz w:val="24"/>
          <w:szCs w:val="24"/>
          <w:lang w:val="sr-Cyrl-CS"/>
        </w:rPr>
        <w:t xml:space="preserve"> се баве заштитом људских права у интересу целог друштва.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Приликом вођења парничних поступака за заштиту од дискриминације, Повереник се често суочава са проблемом доказивања посредне дискриминације.</w:t>
      </w:r>
      <w:r w:rsidRPr="0012355C">
        <w:rPr>
          <w:rFonts w:ascii="Times New Roman" w:eastAsia="Times New Roman" w:hAnsi="Times New Roman" w:cs="Times New Roman"/>
          <w:color w:val="000000"/>
          <w:sz w:val="24"/>
          <w:szCs w:val="24"/>
          <w:vertAlign w:val="superscript"/>
          <w:lang w:val="sr-Cyrl-CS"/>
        </w:rPr>
        <w:footnoteReference w:id="4"/>
      </w:r>
      <w:r w:rsidRPr="0012355C">
        <w:rPr>
          <w:rFonts w:ascii="Times New Roman" w:eastAsia="Times New Roman" w:hAnsi="Times New Roman" w:cs="Times New Roman"/>
          <w:color w:val="000000"/>
          <w:sz w:val="24"/>
          <w:szCs w:val="24"/>
          <w:lang w:val="sr-Cyrl-CS"/>
        </w:rPr>
        <w:t xml:space="preserve"> У тужбама, које махом физичка лица подносе суду, а тичу се дискриминације – често се, доста неодређено, наводи да према њима није поступано једнако, тј. као у осталим сличним случајевима.</w:t>
      </w:r>
      <w:r w:rsidRPr="0012355C">
        <w:rPr>
          <w:rFonts w:ascii="Times New Roman" w:eastAsia="Times New Roman" w:hAnsi="Times New Roman" w:cs="Times New Roman"/>
          <w:color w:val="000000"/>
          <w:sz w:val="24"/>
          <w:szCs w:val="24"/>
          <w:vertAlign w:val="superscript"/>
          <w:lang w:val="sr-Cyrl-CS"/>
        </w:rPr>
        <w:footnoteReference w:id="5"/>
      </w:r>
      <w:r w:rsidRPr="0012355C">
        <w:rPr>
          <w:rFonts w:ascii="Times New Roman" w:eastAsia="Times New Roman" w:hAnsi="Times New Roman" w:cs="Times New Roman"/>
          <w:color w:val="000000"/>
          <w:sz w:val="24"/>
          <w:szCs w:val="24"/>
          <w:lang w:val="sr-Cyrl-CS"/>
        </w:rPr>
        <w:t xml:space="preserve"> Ово је резултат непоткрепљености тужиоца статистичким подацима, који би омогућили тачан увид у претходне сличне ситуације. Стога се у циљу превазилажења ове ситуације предлаже допуна члана 45. Закона о забрани дискриминације. Осим тога, успостављањем евиденције о судским пресудама у споровима за заштиту од дискриминације, Повереник ће бити у могућности да брзо и ефикасно докаже неравноправно и неоправдано поступање према неком лицу или групи лица. Наиме, Повереник је и до сада водио евиденцију свих аката, које у поступцима заштите од дискриминације и унапређивања заштите од дискриминације доноси током свог рада.</w:t>
      </w:r>
      <w:r w:rsidRPr="0012355C">
        <w:rPr>
          <w:rFonts w:ascii="Times New Roman" w:eastAsia="Times New Roman" w:hAnsi="Times New Roman" w:cs="Times New Roman"/>
          <w:color w:val="000000"/>
          <w:sz w:val="24"/>
          <w:szCs w:val="24"/>
          <w:vertAlign w:val="superscript"/>
          <w:lang w:val="sr-Cyrl-CS"/>
        </w:rPr>
        <w:footnoteReference w:id="6"/>
      </w:r>
      <w:r w:rsidRPr="0012355C">
        <w:rPr>
          <w:rFonts w:ascii="Times New Roman" w:eastAsia="Times New Roman" w:hAnsi="Times New Roman" w:cs="Times New Roman"/>
          <w:color w:val="000000"/>
          <w:sz w:val="24"/>
          <w:szCs w:val="24"/>
          <w:lang w:val="sr-Cyrl-CS"/>
        </w:rPr>
        <w:t xml:space="preserve"> Проблем је у томе што идентична евиденција при Поверенику не постоји када је реч о судским пресудама. Зато би, најкасније годину дана од ступања на снагу измена и допуна овог Закона, а на основу нових чл. 40а и 40б, при институцији Повереника требало да буде успостављена евиденција и о судским случајевима из области заштите од дискриминације у Републици Србији.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Подизање свести код пружалаца јавних услуга и привредних субјеката, нарочито предузетника, о примереном и прихватљивом односу према било којој од рањивих група требало би остварити кроз повећање процента уважених препорука Повереника са садашњих 85% на преко 95% до краја 202</w:t>
      </w:r>
      <w:r w:rsidRPr="0012355C">
        <w:rPr>
          <w:rFonts w:ascii="Times New Roman" w:eastAsia="Times New Roman" w:hAnsi="Times New Roman" w:cs="Times New Roman"/>
          <w:color w:val="000000"/>
          <w:sz w:val="24"/>
          <w:szCs w:val="24"/>
          <w:lang w:val="sr-Latn-RS"/>
        </w:rPr>
        <w:t>2</w:t>
      </w:r>
      <w:r w:rsidRPr="0012355C">
        <w:rPr>
          <w:rFonts w:ascii="Times New Roman" w:eastAsia="Times New Roman" w:hAnsi="Times New Roman" w:cs="Times New Roman"/>
          <w:color w:val="000000"/>
          <w:sz w:val="24"/>
          <w:szCs w:val="24"/>
          <w:lang w:val="sr-Cyrl-CS"/>
        </w:rPr>
        <w:t>. године. Нарочито се очекује пораст броја препорука по којима је поступљено</w:t>
      </w:r>
      <w:r w:rsidRPr="0012355C">
        <w:rPr>
          <w:rFonts w:ascii="Times New Roman" w:eastAsia="Times New Roman" w:hAnsi="Times New Roman" w:cs="Times New Roman"/>
          <w:color w:val="000000"/>
          <w:sz w:val="24"/>
          <w:szCs w:val="24"/>
          <w:lang w:val="sr-Latn-RS"/>
        </w:rPr>
        <w:t>,</w:t>
      </w:r>
      <w:r w:rsidRPr="0012355C">
        <w:rPr>
          <w:rFonts w:ascii="Times New Roman" w:eastAsia="Times New Roman" w:hAnsi="Times New Roman" w:cs="Times New Roman"/>
          <w:color w:val="000000"/>
          <w:sz w:val="24"/>
          <w:szCs w:val="24"/>
          <w:lang w:val="sr-Cyrl-RS"/>
        </w:rPr>
        <w:t xml:space="preserve"> а односе се на </w:t>
      </w:r>
      <w:r w:rsidRPr="0012355C">
        <w:rPr>
          <w:rFonts w:ascii="Times New Roman" w:eastAsia="Times New Roman" w:hAnsi="Times New Roman" w:cs="Times New Roman"/>
          <w:color w:val="000000"/>
          <w:sz w:val="24"/>
          <w:szCs w:val="24"/>
          <w:lang w:val="sr-Cyrl-CS"/>
        </w:rPr>
        <w:t xml:space="preserve">унапређење приступа објектима, услугама, површинама и информацијама особама са инвалидитетом. С тим у вези, очекивани циљ је да се у наредне три године од ступања Закона на снагу у редовним годишњим извештајима Повереника евидентира тренд смањења притужби по основу инвалидитета у наведеној области за 20% годишње.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lang w:val="ru-RU" w:eastAsia="x-none"/>
        </w:rPr>
      </w:pPr>
      <w:r w:rsidRPr="0012355C">
        <w:rPr>
          <w:rFonts w:ascii="Times New Roman" w:eastAsia="Times New Roman" w:hAnsi="Times New Roman" w:cs="Times New Roman"/>
          <w:color w:val="000000"/>
          <w:sz w:val="24"/>
          <w:szCs w:val="24"/>
          <w:shd w:val="clear" w:color="auto" w:fill="FFFFFF"/>
          <w:lang w:val="ru-RU" w:eastAsia="sr-Cyrl-CS"/>
        </w:rPr>
        <w:t xml:space="preserve">Следећа област у којој грађани </w:t>
      </w:r>
      <w:r w:rsidRPr="0012355C">
        <w:rPr>
          <w:rFonts w:ascii="Times New Roman" w:eastAsia="Times New Roman" w:hAnsi="Times New Roman" w:cs="Times New Roman"/>
          <w:color w:val="000000"/>
          <w:sz w:val="24"/>
          <w:szCs w:val="24"/>
          <w:shd w:val="clear" w:color="auto" w:fill="FFFFFF"/>
          <w:lang w:val="sr-Cyrl-RS" w:eastAsia="sr-Cyrl-CS"/>
        </w:rPr>
        <w:t xml:space="preserve">и грађанке </w:t>
      </w:r>
      <w:r w:rsidRPr="0012355C">
        <w:rPr>
          <w:rFonts w:ascii="Times New Roman" w:eastAsia="Times New Roman" w:hAnsi="Times New Roman" w:cs="Times New Roman"/>
          <w:color w:val="000000"/>
          <w:sz w:val="24"/>
          <w:szCs w:val="24"/>
          <w:shd w:val="clear" w:color="auto" w:fill="FFFFFF"/>
          <w:lang w:val="ru-RU" w:eastAsia="sr-Cyrl-CS"/>
        </w:rPr>
        <w:t>најчешће подносе притужбе због дискриминације јесте пружање јавних услуга и коришћење објеката и површина (12%), област образовања и стручног оспособљавања (7,9</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 јавно информисање и медији (7%), здравствена заштита (5,1</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 социјална заштита (4,5</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w:t>
      </w:r>
      <w:r w:rsidRPr="0012355C">
        <w:rPr>
          <w:rFonts w:ascii="Times New Roman" w:eastAsia="Times New Roman" w:hAnsi="Times New Roman" w:cs="Times New Roman"/>
          <w:color w:val="000000"/>
          <w:sz w:val="24"/>
          <w:szCs w:val="24"/>
          <w:shd w:val="clear" w:color="auto" w:fill="FFFFFF"/>
          <w:lang w:val="sr-Cyrl-RS" w:eastAsia="sr-Cyrl-CS"/>
        </w:rPr>
        <w:t>,</w:t>
      </w:r>
      <w:r w:rsidRPr="0012355C">
        <w:rPr>
          <w:rFonts w:ascii="Times New Roman" w:eastAsia="Times New Roman" w:hAnsi="Times New Roman" w:cs="Times New Roman"/>
          <w:color w:val="000000"/>
          <w:sz w:val="24"/>
          <w:szCs w:val="24"/>
          <w:shd w:val="clear" w:color="auto" w:fill="FFFFFF"/>
          <w:lang w:val="ru-RU" w:eastAsia="sr-Cyrl-CS"/>
        </w:rPr>
        <w:t xml:space="preserve"> док је број притужби појединачно у осталим областима друштвен</w:t>
      </w:r>
      <w:r w:rsidRPr="0012355C">
        <w:rPr>
          <w:rFonts w:ascii="Times New Roman" w:eastAsia="Times New Roman" w:hAnsi="Times New Roman" w:cs="Times New Roman"/>
          <w:color w:val="000000"/>
          <w:sz w:val="24"/>
          <w:szCs w:val="24"/>
          <w:shd w:val="clear" w:color="auto" w:fill="FFFFFF"/>
          <w:lang w:val="sr-Cyrl-RS" w:eastAsia="sr-Cyrl-CS"/>
        </w:rPr>
        <w:t>ог</w:t>
      </w:r>
      <w:r w:rsidRPr="0012355C">
        <w:rPr>
          <w:rFonts w:ascii="Times New Roman" w:eastAsia="Times New Roman" w:hAnsi="Times New Roman" w:cs="Times New Roman"/>
          <w:color w:val="000000"/>
          <w:sz w:val="24"/>
          <w:szCs w:val="24"/>
          <w:shd w:val="clear" w:color="auto" w:fill="FFFFFF"/>
          <w:lang w:val="ru-RU" w:eastAsia="sr-Cyrl-CS"/>
        </w:rPr>
        <w:t xml:space="preserve"> </w:t>
      </w:r>
      <w:r w:rsidRPr="0012355C">
        <w:rPr>
          <w:rFonts w:ascii="Times New Roman" w:eastAsia="Times New Roman" w:hAnsi="Times New Roman" w:cs="Times New Roman"/>
          <w:color w:val="000000"/>
          <w:sz w:val="24"/>
          <w:szCs w:val="24"/>
          <w:shd w:val="clear" w:color="auto" w:fill="FFFFFF"/>
          <w:lang w:val="sr-Cyrl-RS" w:eastAsia="sr-Cyrl-CS"/>
        </w:rPr>
        <w:t>живота</w:t>
      </w:r>
      <w:r w:rsidRPr="0012355C">
        <w:rPr>
          <w:rFonts w:ascii="Times New Roman" w:eastAsia="Times New Roman" w:hAnsi="Times New Roman" w:cs="Times New Roman"/>
          <w:color w:val="000000"/>
          <w:sz w:val="24"/>
          <w:szCs w:val="24"/>
          <w:shd w:val="clear" w:color="auto" w:fill="FFFFFF"/>
          <w:lang w:val="ru-RU" w:eastAsia="sr-Cyrl-CS"/>
        </w:rPr>
        <w:t xml:space="preserve"> заступљен у нешто мањем проценту, углавном испод 3%.</w:t>
      </w:r>
      <w:r w:rsidRPr="0012355C">
        <w:rPr>
          <w:rFonts w:ascii="Times New Roman" w:eastAsia="Times New Roman" w:hAnsi="Times New Roman" w:cs="Times New Roman"/>
          <w:color w:val="000000"/>
          <w:sz w:val="24"/>
          <w:szCs w:val="24"/>
          <w:shd w:val="clear" w:color="auto" w:fill="FFFFFF"/>
          <w:lang w:val="sr-Cyrl-CS" w:eastAsia="sr-Cyrl-CS"/>
        </w:rPr>
        <w:t xml:space="preserve"> Истовремено, </w:t>
      </w:r>
      <w:r w:rsidRPr="0012355C">
        <w:rPr>
          <w:rFonts w:ascii="Times New Roman" w:eastAsia="Times New Roman" w:hAnsi="Times New Roman" w:cs="Times New Roman"/>
          <w:color w:val="000000"/>
          <w:sz w:val="24"/>
          <w:szCs w:val="24"/>
          <w:shd w:val="clear" w:color="auto" w:fill="FFFFFF"/>
          <w:lang w:val="ru-RU" w:eastAsia="sr-Cyrl-CS"/>
        </w:rPr>
        <w:t>највећи број притужби поднет је против органа јавне власти (43</w:t>
      </w:r>
      <w:r w:rsidRPr="0012355C">
        <w:rPr>
          <w:rFonts w:ascii="Times New Roman" w:eastAsia="Times New Roman" w:hAnsi="Times New Roman" w:cs="Times New Roman"/>
          <w:color w:val="000000"/>
          <w:sz w:val="24"/>
          <w:szCs w:val="24"/>
          <w:shd w:val="clear" w:color="auto" w:fill="FFFFFF"/>
          <w:lang w:val="sr-Cyrl-CS" w:eastAsia="sr-Cyrl-CS"/>
        </w:rPr>
        <w:t xml:space="preserve">% у 2017. години, 50% у 2018. години и 43% у 2019. години). </w:t>
      </w:r>
      <w:r w:rsidRPr="0012355C">
        <w:rPr>
          <w:rFonts w:ascii="Times New Roman" w:eastAsia="Times New Roman" w:hAnsi="Times New Roman" w:cs="Times New Roman"/>
          <w:color w:val="000000"/>
          <w:sz w:val="24"/>
          <w:szCs w:val="24"/>
          <w:shd w:val="clear" w:color="auto" w:fill="FFFFFF"/>
          <w:lang w:val="ru-RU" w:eastAsia="sr-Cyrl-CS"/>
        </w:rPr>
        <w:t>Након тога следе правна лица (28,7</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 и физичка лица (17,8</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 Остало чине групе лица, организације и институције, у значајно мањем проценту</w:t>
      </w:r>
      <w:r w:rsidRPr="0012355C">
        <w:rPr>
          <w:rFonts w:ascii="Times New Roman" w:eastAsia="Times New Roman" w:hAnsi="Times New Roman" w:cs="Times New Roman"/>
          <w:color w:val="000000"/>
          <w:sz w:val="24"/>
          <w:szCs w:val="24"/>
          <w:shd w:val="clear" w:color="auto" w:fill="FFFFFF"/>
          <w:lang w:val="sr-Cyrl-CS" w:eastAsia="sr-Cyrl-CS"/>
        </w:rPr>
        <w:t xml:space="preserve">. Циљ је да се у периоду од 5 година од дана ступања на снагу овог закона заустави негативан тренд раста броја притужби против органа јавне власти. Остварењу овог циља допринеће како увећане казне за прекршиоце, тако и норме које иницирају ефикаснију сарадњу Повереника и органа јавне власти.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Иако су потврђени међународни уговори према Уставу Србије саставни део правног система, судска пракса у поступцима за заштиту од дискриминације показује да се судије ретко позивају на ове инструменте, осим уколико њихове одредебе нису транспоноване у нормативне акте домаћег законодавства.</w:t>
      </w:r>
      <w:r w:rsidRPr="0012355C">
        <w:rPr>
          <w:rFonts w:ascii="Times New Roman" w:eastAsia="Times New Roman" w:hAnsi="Times New Roman" w:cs="Times New Roman"/>
          <w:color w:val="000000"/>
          <w:sz w:val="24"/>
          <w:szCs w:val="24"/>
          <w:vertAlign w:val="superscript"/>
          <w:lang w:val="sr-Cyrl-CS"/>
        </w:rPr>
        <w:footnoteReference w:id="7"/>
      </w:r>
      <w:r w:rsidRPr="0012355C">
        <w:rPr>
          <w:rFonts w:ascii="Times New Roman" w:eastAsia="Times New Roman" w:hAnsi="Times New Roman" w:cs="Times New Roman"/>
          <w:color w:val="000000"/>
          <w:sz w:val="24"/>
          <w:szCs w:val="24"/>
          <w:lang w:val="sr-Cyrl-CS"/>
        </w:rPr>
        <w:t xml:space="preserve"> Стога је поребно да се домаћим прописом (Законом) унапреди заштита од дискриминације и предвиди навођење на дискриминацију као један њен облик.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u w:val="single"/>
          <w:lang w:val="sr-Cyrl-CS"/>
        </w:rPr>
        <w:t>Показатељи учинка</w:t>
      </w:r>
      <w:r w:rsidRPr="0012355C">
        <w:rPr>
          <w:rFonts w:ascii="Times New Roman" w:eastAsia="Times New Roman" w:hAnsi="Times New Roman" w:cs="Times New Roman"/>
          <w:color w:val="000000"/>
          <w:sz w:val="24"/>
          <w:szCs w:val="24"/>
          <w:lang w:val="sr-Cyrl-CS"/>
        </w:rPr>
        <w:t xml:space="preserve"> за промене, који доноси овај закон односе се на: 1) повећање броја правноснажних пресуда у поступцима за заштиту од дискриминације, 2) повећање броја приступних рампи за особе са инвалидитетом, 3) смањење притужби против органа власти. Праћењем ових показатеља могуће је, пре свега, утврдити да ли је дошло до напретка у спречавању дискриминације према одређеним категоријама (Роми и Ромкиње, жене, особе са инвалидитетом). У односу на последњи Извештај Повереника неопходно је достићи вредности:</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35% притужби мање против органа јавне власти у периоду 2022–2024. година,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50% притужби мање за пружање јавних услуга и коришћење објеката и површина у периоду 2022–2024. година,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25% повећања броја правноснажних пресуда у поступцима за заштиту од дискриминације у 2022. години у односу на 2020. годину.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p>
    <w:p w:rsidR="0012355C" w:rsidRPr="0012355C" w:rsidRDefault="0012355C" w:rsidP="0012355C">
      <w:pPr>
        <w:spacing w:after="0" w:line="240" w:lineRule="auto"/>
        <w:ind w:firstLine="708"/>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3.</w:t>
      </w:r>
      <w:r w:rsidRPr="0012355C">
        <w:rPr>
          <w:rFonts w:ascii="Times New Roman" w:eastAsia="Times New Roman" w:hAnsi="Times New Roman" w:cs="Times New Roman"/>
          <w:b/>
          <w:color w:val="000000"/>
          <w:sz w:val="24"/>
          <w:szCs w:val="24"/>
          <w:lang w:val="sr-Cyrl-CS"/>
        </w:rPr>
        <w:tab/>
        <w:t xml:space="preserve">Финансијски ефекти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Законом је предвиђено да се повећа износ казни за непоштовање одредби Закона у складу са Законом о прекршајима. </w:t>
      </w:r>
    </w:p>
    <w:p w:rsidR="0012355C" w:rsidRPr="0012355C" w:rsidRDefault="0012355C" w:rsidP="0012355C">
      <w:pPr>
        <w:widowControl w:val="0"/>
        <w:spacing w:after="0" w:line="240" w:lineRule="auto"/>
        <w:ind w:firstLine="720"/>
        <w:jc w:val="both"/>
        <w:rPr>
          <w:rFonts w:ascii="Times New Roman" w:eastAsia="Times New Roman" w:hAnsi="Times New Roman" w:cs="Times New Roman"/>
          <w:color w:val="000000"/>
          <w:sz w:val="24"/>
          <w:szCs w:val="24"/>
          <w:lang w:val="sr-Cyrl-RS" w:eastAsia="x-none"/>
        </w:rPr>
      </w:pPr>
      <w:r w:rsidRPr="0012355C">
        <w:rPr>
          <w:rFonts w:ascii="Times New Roman" w:eastAsia="Times New Roman" w:hAnsi="Times New Roman" w:cs="Times New Roman"/>
          <w:color w:val="000000"/>
          <w:sz w:val="24"/>
          <w:szCs w:val="24"/>
          <w:lang w:val="sr-Cyrl-CS" w:eastAsia="x-none"/>
        </w:rPr>
        <w:t>Када је реч о буџетским средствима, з</w:t>
      </w:r>
      <w:r w:rsidRPr="0012355C">
        <w:rPr>
          <w:rFonts w:ascii="Times New Roman" w:eastAsia="Times New Roman" w:hAnsi="Times New Roman" w:cs="Times New Roman"/>
          <w:color w:val="000000"/>
          <w:sz w:val="24"/>
          <w:szCs w:val="24"/>
          <w:shd w:val="clear" w:color="auto" w:fill="FFFFFF"/>
          <w:lang w:val="sr-Cyrl-CS" w:eastAsia="x-none"/>
        </w:rPr>
        <w:t>а спровођење овог закона у 2021. години нису потребна додатна финансијска средства. Планирање и обезбеђивање средстава у 2022. и 2023. години ће се вршити у складу</w:t>
      </w:r>
      <w:r w:rsidRPr="0012355C">
        <w:rPr>
          <w:rFonts w:ascii="Times New Roman" w:eastAsia="Times New Roman" w:hAnsi="Times New Roman" w:cs="Times New Roman"/>
          <w:color w:val="000000"/>
          <w:sz w:val="24"/>
          <w:szCs w:val="24"/>
          <w:shd w:val="clear" w:color="auto" w:fill="FFFFFF"/>
          <w:lang w:val="x-none" w:eastAsia="x-none"/>
        </w:rPr>
        <w:t> </w:t>
      </w:r>
      <w:r w:rsidRPr="0012355C">
        <w:rPr>
          <w:rFonts w:ascii="Times New Roman" w:eastAsia="Times New Roman" w:hAnsi="Times New Roman" w:cs="Times New Roman"/>
          <w:color w:val="000000"/>
          <w:sz w:val="24"/>
          <w:szCs w:val="24"/>
          <w:shd w:val="clear" w:color="auto" w:fill="FFFFFF"/>
          <w:lang w:val="sr-Cyrl-CS" w:eastAsia="x-none"/>
        </w:rPr>
        <w:t xml:space="preserve"> са билансним могућностима буџета Републике Србије и лимитима одређеним од стране Министарства финансија. </w:t>
      </w:r>
      <w:r w:rsidRPr="0012355C">
        <w:rPr>
          <w:rFonts w:ascii="Times New Roman" w:eastAsia="Times New Roman" w:hAnsi="Times New Roman" w:cs="Times New Roman"/>
          <w:color w:val="000000"/>
          <w:sz w:val="24"/>
          <w:szCs w:val="24"/>
          <w:lang w:val="sr-Cyrl-RS" w:eastAsia="x-none"/>
        </w:rPr>
        <w:t>Пр</w:t>
      </w:r>
      <w:proofErr w:type="spellStart"/>
      <w:r w:rsidRPr="0012355C">
        <w:rPr>
          <w:rFonts w:ascii="Times New Roman" w:eastAsia="Times New Roman" w:hAnsi="Times New Roman" w:cs="Times New Roman"/>
          <w:color w:val="000000"/>
          <w:sz w:val="24"/>
          <w:szCs w:val="24"/>
          <w:lang w:val="x-none" w:eastAsia="x-none"/>
        </w:rPr>
        <w:t>едвиђа</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се</w:t>
      </w:r>
      <w:proofErr w:type="spellEnd"/>
      <w:r w:rsidRPr="0012355C">
        <w:rPr>
          <w:rFonts w:ascii="Times New Roman" w:eastAsia="Times New Roman" w:hAnsi="Times New Roman" w:cs="Times New Roman"/>
          <w:color w:val="000000"/>
          <w:sz w:val="24"/>
          <w:szCs w:val="24"/>
          <w:lang w:val="sr-Cyrl-RS" w:eastAsia="x-none"/>
        </w:rPr>
        <w:t>, пре свега,</w:t>
      </w:r>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успостављање</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нове</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базе</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података</w:t>
      </w:r>
      <w:proofErr w:type="spellEnd"/>
      <w:r w:rsidRPr="0012355C">
        <w:rPr>
          <w:rFonts w:ascii="Times New Roman" w:eastAsia="Times New Roman" w:hAnsi="Times New Roman" w:cs="Times New Roman"/>
          <w:color w:val="000000"/>
          <w:sz w:val="24"/>
          <w:szCs w:val="24"/>
          <w:lang w:val="x-none" w:eastAsia="x-none"/>
        </w:rPr>
        <w:t xml:space="preserve"> о </w:t>
      </w:r>
      <w:proofErr w:type="spellStart"/>
      <w:r w:rsidRPr="0012355C">
        <w:rPr>
          <w:rFonts w:ascii="Times New Roman" w:eastAsia="Times New Roman" w:hAnsi="Times New Roman" w:cs="Times New Roman"/>
          <w:color w:val="000000"/>
          <w:sz w:val="24"/>
          <w:szCs w:val="24"/>
          <w:lang w:val="x-none" w:eastAsia="x-none"/>
        </w:rPr>
        <w:t>поступцима</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заштите</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од</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дискриминације</w:t>
      </w:r>
      <w:proofErr w:type="spellEnd"/>
      <w:r w:rsidRPr="0012355C">
        <w:rPr>
          <w:rFonts w:ascii="Times New Roman" w:eastAsia="Times New Roman" w:hAnsi="Times New Roman" w:cs="Times New Roman"/>
          <w:color w:val="000000"/>
          <w:sz w:val="24"/>
          <w:szCs w:val="24"/>
          <w:lang w:val="x-none" w:eastAsia="x-none"/>
        </w:rPr>
        <w:t xml:space="preserve"> и </w:t>
      </w:r>
      <w:proofErr w:type="spellStart"/>
      <w:r w:rsidRPr="0012355C">
        <w:rPr>
          <w:rFonts w:ascii="Times New Roman" w:eastAsia="Times New Roman" w:hAnsi="Times New Roman" w:cs="Times New Roman"/>
          <w:color w:val="000000"/>
          <w:sz w:val="24"/>
          <w:szCs w:val="24"/>
          <w:lang w:val="x-none" w:eastAsia="x-none"/>
        </w:rPr>
        <w:t>унапређења</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заштите</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од</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дискриминације</w:t>
      </w:r>
      <w:proofErr w:type="spellEnd"/>
      <w:r w:rsidRPr="0012355C">
        <w:rPr>
          <w:rFonts w:ascii="Times New Roman" w:eastAsia="Times New Roman" w:hAnsi="Times New Roman" w:cs="Times New Roman"/>
          <w:color w:val="000000"/>
          <w:sz w:val="24"/>
          <w:szCs w:val="24"/>
          <w:lang w:val="sr-Cyrl-RS" w:eastAsia="x-none"/>
        </w:rPr>
        <w:t xml:space="preserve"> у</w:t>
      </w:r>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судским</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поступцима</w:t>
      </w:r>
      <w:proofErr w:type="spellEnd"/>
      <w:r w:rsidRPr="0012355C">
        <w:rPr>
          <w:rFonts w:ascii="Times New Roman" w:eastAsia="Times New Roman" w:hAnsi="Times New Roman" w:cs="Times New Roman"/>
          <w:color w:val="000000"/>
          <w:sz w:val="24"/>
          <w:szCs w:val="24"/>
          <w:lang w:val="x-none" w:eastAsia="x-none"/>
        </w:rPr>
        <w:t xml:space="preserve"> и </w:t>
      </w:r>
      <w:proofErr w:type="spellStart"/>
      <w:r w:rsidRPr="0012355C">
        <w:rPr>
          <w:rFonts w:ascii="Times New Roman" w:eastAsia="Times New Roman" w:hAnsi="Times New Roman" w:cs="Times New Roman"/>
          <w:color w:val="000000"/>
          <w:sz w:val="24"/>
          <w:szCs w:val="24"/>
          <w:lang w:val="x-none" w:eastAsia="x-none"/>
        </w:rPr>
        <w:t>судским</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пресудама</w:t>
      </w:r>
      <w:proofErr w:type="spellEnd"/>
      <w:r w:rsidRPr="0012355C">
        <w:rPr>
          <w:rFonts w:ascii="Times New Roman" w:eastAsia="Times New Roman" w:hAnsi="Times New Roman" w:cs="Times New Roman"/>
          <w:color w:val="000000"/>
          <w:sz w:val="24"/>
          <w:szCs w:val="24"/>
          <w:lang w:val="x-none" w:eastAsia="x-none"/>
        </w:rPr>
        <w:t xml:space="preserve"> у </w:t>
      </w:r>
      <w:proofErr w:type="spellStart"/>
      <w:r w:rsidRPr="0012355C">
        <w:rPr>
          <w:rFonts w:ascii="Times New Roman" w:eastAsia="Times New Roman" w:hAnsi="Times New Roman" w:cs="Times New Roman"/>
          <w:color w:val="000000"/>
          <w:sz w:val="24"/>
          <w:szCs w:val="24"/>
          <w:lang w:val="x-none" w:eastAsia="x-none"/>
        </w:rPr>
        <w:t>овој</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области</w:t>
      </w:r>
      <w:proofErr w:type="spellEnd"/>
      <w:r w:rsidRPr="0012355C">
        <w:rPr>
          <w:rFonts w:ascii="Times New Roman" w:eastAsia="Times New Roman" w:hAnsi="Times New Roman" w:cs="Times New Roman"/>
          <w:color w:val="000000"/>
          <w:sz w:val="24"/>
          <w:szCs w:val="24"/>
          <w:lang w:val="x-none" w:eastAsia="x-none"/>
        </w:rPr>
        <w:t xml:space="preserve">. </w:t>
      </w:r>
      <w:r w:rsidRPr="0012355C">
        <w:rPr>
          <w:rFonts w:ascii="Times New Roman" w:eastAsia="Times New Roman" w:hAnsi="Times New Roman" w:cs="Times New Roman"/>
          <w:color w:val="000000"/>
          <w:sz w:val="24"/>
          <w:szCs w:val="24"/>
          <w:lang w:val="sr-Cyrl-RS" w:eastAsia="x-none"/>
        </w:rPr>
        <w:t xml:space="preserve">У ту сврху, односно за администратирање базе створиће се </w:t>
      </w:r>
      <w:proofErr w:type="spellStart"/>
      <w:r w:rsidRPr="0012355C">
        <w:rPr>
          <w:rFonts w:ascii="Times New Roman" w:eastAsia="Times New Roman" w:hAnsi="Times New Roman" w:cs="Times New Roman"/>
          <w:color w:val="000000"/>
          <w:sz w:val="24"/>
          <w:szCs w:val="24"/>
          <w:lang w:val="x-none" w:eastAsia="x-none"/>
        </w:rPr>
        <w:t>трошков</w:t>
      </w:r>
      <w:r w:rsidRPr="0012355C">
        <w:rPr>
          <w:rFonts w:ascii="Times New Roman" w:eastAsia="Times New Roman" w:hAnsi="Times New Roman" w:cs="Times New Roman"/>
          <w:color w:val="000000"/>
          <w:sz w:val="24"/>
          <w:szCs w:val="24"/>
          <w:lang w:val="sr-Cyrl-RS" w:eastAsia="x-none"/>
        </w:rPr>
        <w:t>и</w:t>
      </w:r>
      <w:proofErr w:type="spellEnd"/>
      <w:r w:rsidRPr="0012355C">
        <w:rPr>
          <w:rFonts w:ascii="Times New Roman" w:eastAsia="Times New Roman" w:hAnsi="Times New Roman" w:cs="Times New Roman"/>
          <w:color w:val="000000"/>
          <w:sz w:val="24"/>
          <w:szCs w:val="24"/>
          <w:lang w:val="sr-Cyrl-RS" w:eastAsia="x-none"/>
        </w:rPr>
        <w:t xml:space="preserve">, које је потребно обезбедити у буџету, а који се односе на </w:t>
      </w:r>
      <w:proofErr w:type="spellStart"/>
      <w:r w:rsidRPr="0012355C">
        <w:rPr>
          <w:rFonts w:ascii="Times New Roman" w:eastAsia="Times New Roman" w:hAnsi="Times New Roman" w:cs="Times New Roman"/>
          <w:color w:val="000000"/>
          <w:sz w:val="24"/>
          <w:szCs w:val="24"/>
          <w:lang w:val="x-none" w:eastAsia="x-none"/>
        </w:rPr>
        <w:t>опремањ</w:t>
      </w:r>
      <w:r w:rsidRPr="0012355C">
        <w:rPr>
          <w:rFonts w:ascii="Times New Roman" w:eastAsia="Times New Roman" w:hAnsi="Times New Roman" w:cs="Times New Roman"/>
          <w:color w:val="000000"/>
          <w:sz w:val="24"/>
          <w:szCs w:val="24"/>
          <w:lang w:val="sr-Cyrl-RS" w:eastAsia="x-none"/>
        </w:rPr>
        <w:t>е</w:t>
      </w:r>
      <w:proofErr w:type="spellEnd"/>
      <w:r w:rsidRPr="0012355C">
        <w:rPr>
          <w:rFonts w:ascii="Times New Roman" w:eastAsia="Times New Roman" w:hAnsi="Times New Roman" w:cs="Times New Roman"/>
          <w:color w:val="000000"/>
          <w:sz w:val="24"/>
          <w:szCs w:val="24"/>
          <w:lang w:val="sr-Cyrl-RS" w:eastAsia="x-none"/>
        </w:rPr>
        <w:t xml:space="preserve"> (</w:t>
      </w:r>
      <w:proofErr w:type="spellStart"/>
      <w:r w:rsidRPr="0012355C">
        <w:rPr>
          <w:rFonts w:ascii="Times New Roman" w:eastAsia="Times New Roman" w:hAnsi="Times New Roman" w:cs="Times New Roman"/>
          <w:color w:val="000000"/>
          <w:sz w:val="24"/>
          <w:szCs w:val="24"/>
          <w:lang w:val="x-none" w:eastAsia="x-none"/>
        </w:rPr>
        <w:t>набавк</w:t>
      </w:r>
      <w:r w:rsidRPr="0012355C">
        <w:rPr>
          <w:rFonts w:ascii="Times New Roman" w:eastAsia="Times New Roman" w:hAnsi="Times New Roman" w:cs="Times New Roman"/>
          <w:color w:val="000000"/>
          <w:sz w:val="24"/>
          <w:szCs w:val="24"/>
          <w:lang w:val="sr-Cyrl-RS" w:eastAsia="x-none"/>
        </w:rPr>
        <w:t>у</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одговарајућег</w:t>
      </w:r>
      <w:proofErr w:type="spellEnd"/>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хардвера</w:t>
      </w:r>
      <w:proofErr w:type="spellEnd"/>
      <w:r w:rsidRPr="0012355C">
        <w:rPr>
          <w:rFonts w:ascii="Times New Roman" w:eastAsia="Times New Roman" w:hAnsi="Times New Roman" w:cs="Times New Roman"/>
          <w:color w:val="000000"/>
          <w:sz w:val="24"/>
          <w:szCs w:val="24"/>
          <w:lang w:val="x-none" w:eastAsia="x-none"/>
        </w:rPr>
        <w:t xml:space="preserve"> и </w:t>
      </w:r>
      <w:proofErr w:type="spellStart"/>
      <w:r w:rsidRPr="0012355C">
        <w:rPr>
          <w:rFonts w:ascii="Times New Roman" w:eastAsia="Times New Roman" w:hAnsi="Times New Roman" w:cs="Times New Roman"/>
          <w:color w:val="000000"/>
          <w:sz w:val="24"/>
          <w:szCs w:val="24"/>
          <w:lang w:val="x-none" w:eastAsia="x-none"/>
        </w:rPr>
        <w:t>софтвера</w:t>
      </w:r>
      <w:proofErr w:type="spellEnd"/>
      <w:r w:rsidRPr="0012355C">
        <w:rPr>
          <w:rFonts w:ascii="Times New Roman" w:eastAsia="Times New Roman" w:hAnsi="Times New Roman" w:cs="Times New Roman"/>
          <w:color w:val="000000"/>
          <w:sz w:val="24"/>
          <w:szCs w:val="24"/>
          <w:lang w:val="sr-Cyrl-RS" w:eastAsia="x-none"/>
        </w:rPr>
        <w:t>) и</w:t>
      </w:r>
      <w:r w:rsidRPr="0012355C">
        <w:rPr>
          <w:rFonts w:ascii="Times New Roman" w:eastAsia="Times New Roman" w:hAnsi="Times New Roman" w:cs="Times New Roman"/>
          <w:color w:val="000000"/>
          <w:sz w:val="24"/>
          <w:szCs w:val="24"/>
          <w:lang w:val="x-none" w:eastAsia="x-none"/>
        </w:rPr>
        <w:t xml:space="preserve"> </w:t>
      </w:r>
      <w:proofErr w:type="spellStart"/>
      <w:r w:rsidRPr="0012355C">
        <w:rPr>
          <w:rFonts w:ascii="Times New Roman" w:eastAsia="Times New Roman" w:hAnsi="Times New Roman" w:cs="Times New Roman"/>
          <w:color w:val="000000"/>
          <w:sz w:val="24"/>
          <w:szCs w:val="24"/>
          <w:lang w:val="x-none" w:eastAsia="x-none"/>
        </w:rPr>
        <w:t>ангажовањ</w:t>
      </w:r>
      <w:r w:rsidRPr="0012355C">
        <w:rPr>
          <w:rFonts w:ascii="Times New Roman" w:eastAsia="Times New Roman" w:hAnsi="Times New Roman" w:cs="Times New Roman"/>
          <w:color w:val="000000"/>
          <w:sz w:val="24"/>
          <w:szCs w:val="24"/>
          <w:lang w:val="sr-Cyrl-RS" w:eastAsia="x-none"/>
        </w:rPr>
        <w:t>е</w:t>
      </w:r>
      <w:proofErr w:type="spellEnd"/>
      <w:r w:rsidRPr="0012355C">
        <w:rPr>
          <w:rFonts w:ascii="Times New Roman" w:eastAsia="Times New Roman" w:hAnsi="Times New Roman" w:cs="Times New Roman"/>
          <w:color w:val="000000"/>
          <w:sz w:val="24"/>
          <w:szCs w:val="24"/>
          <w:lang w:val="x-none" w:eastAsia="x-none"/>
        </w:rPr>
        <w:t xml:space="preserve"> и </w:t>
      </w:r>
      <w:r w:rsidRPr="0012355C">
        <w:rPr>
          <w:rFonts w:ascii="Times New Roman" w:eastAsia="Times New Roman" w:hAnsi="Times New Roman" w:cs="Times New Roman"/>
          <w:color w:val="000000"/>
          <w:sz w:val="24"/>
          <w:szCs w:val="24"/>
          <w:lang w:val="sr-Cyrl-RS" w:eastAsia="x-none"/>
        </w:rPr>
        <w:t>стручно оспособљавање запослених при Поверенику и надлежном министарству</w:t>
      </w:r>
      <w:r w:rsidRPr="0012355C">
        <w:rPr>
          <w:rFonts w:ascii="Times New Roman" w:eastAsia="Times New Roman" w:hAnsi="Times New Roman" w:cs="Times New Roman"/>
          <w:color w:val="000000"/>
          <w:sz w:val="24"/>
          <w:szCs w:val="24"/>
          <w:lang w:val="x-none" w:eastAsia="x-none"/>
        </w:rPr>
        <w:t xml:space="preserve">. </w:t>
      </w:r>
      <w:r w:rsidRPr="0012355C">
        <w:rPr>
          <w:rFonts w:ascii="Times New Roman" w:eastAsia="Times New Roman" w:hAnsi="Times New Roman" w:cs="Times New Roman"/>
          <w:color w:val="000000"/>
          <w:sz w:val="24"/>
          <w:szCs w:val="24"/>
          <w:lang w:val="sr-Cyrl-RS" w:eastAsia="x-none"/>
        </w:rPr>
        <w:t xml:space="preserve">Сходно динамици усвајања предметног закона, ова средства је неопходно планирати за 2022. и 2023. годину имајући у виду да се прерасподелом постојећих већ недовољних ресурса и код Повереника и код надлежног министарства не може ефикасно обезбедити нови поступак вођења електронске евиденције. </w:t>
      </w:r>
    </w:p>
    <w:p w:rsidR="0012355C" w:rsidRPr="0012355C" w:rsidRDefault="0012355C" w:rsidP="0012355C">
      <w:pPr>
        <w:widowControl w:val="0"/>
        <w:spacing w:after="0" w:line="240" w:lineRule="auto"/>
        <w:ind w:firstLine="720"/>
        <w:jc w:val="both"/>
        <w:rPr>
          <w:rFonts w:ascii="Times New Roman" w:eastAsia="Times New Roman" w:hAnsi="Times New Roman" w:cs="Times New Roman"/>
          <w:color w:val="000000"/>
          <w:sz w:val="24"/>
          <w:szCs w:val="24"/>
          <w:lang w:val="sr-Cyrl-CS" w:eastAsia="x-none"/>
        </w:rPr>
      </w:pP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b/>
          <w:color w:val="000000"/>
          <w:sz w:val="24"/>
          <w:szCs w:val="24"/>
          <w:shd w:val="clear" w:color="auto" w:fill="FFFFFF"/>
          <w:lang w:val="sr-Cyrl-RS" w:eastAsia="sr-Cyrl-CS"/>
        </w:rPr>
        <w:t>4.</w:t>
      </w:r>
      <w:r w:rsidRPr="0012355C">
        <w:rPr>
          <w:rFonts w:ascii="Times New Roman" w:eastAsia="Times New Roman" w:hAnsi="Times New Roman" w:cs="Times New Roman"/>
          <w:b/>
          <w:color w:val="000000"/>
          <w:sz w:val="24"/>
          <w:szCs w:val="24"/>
          <w:shd w:val="clear" w:color="auto" w:fill="FFFFFF"/>
          <w:lang w:val="sr-Cyrl-RS" w:eastAsia="sr-Cyrl-CS"/>
        </w:rPr>
        <w:tab/>
        <w:t>Д</w:t>
      </w:r>
      <w:r w:rsidRPr="0012355C">
        <w:rPr>
          <w:rFonts w:ascii="Times New Roman" w:eastAsia="Times New Roman" w:hAnsi="Times New Roman" w:cs="Times New Roman"/>
          <w:b/>
          <w:color w:val="000000"/>
          <w:sz w:val="24"/>
          <w:szCs w:val="24"/>
          <w:shd w:val="clear" w:color="auto" w:fill="FFFFFF"/>
          <w:lang w:val="ru-RU" w:eastAsia="sr-Cyrl-CS"/>
        </w:rPr>
        <w:t>а ли су р</w:t>
      </w:r>
      <w:r w:rsidRPr="0012355C">
        <w:rPr>
          <w:rFonts w:ascii="Times New Roman" w:eastAsia="Times New Roman" w:hAnsi="Times New Roman" w:cs="Times New Roman"/>
          <w:b/>
          <w:color w:val="000000"/>
          <w:sz w:val="24"/>
          <w:szCs w:val="24"/>
          <w:shd w:val="clear" w:color="auto" w:fill="FFFFFF"/>
          <w:lang w:val="sr-Cyrl-RS" w:eastAsia="sr-Cyrl-CS"/>
        </w:rPr>
        <w:t>а</w:t>
      </w:r>
      <w:r w:rsidRPr="0012355C">
        <w:rPr>
          <w:rFonts w:ascii="Times New Roman" w:eastAsia="Times New Roman" w:hAnsi="Times New Roman" w:cs="Times New Roman"/>
          <w:b/>
          <w:color w:val="000000"/>
          <w:sz w:val="24"/>
          <w:szCs w:val="24"/>
          <w:shd w:val="clear" w:color="auto" w:fill="FFFFFF"/>
          <w:lang w:val="ru-RU" w:eastAsia="sr-Cyrl-CS"/>
        </w:rPr>
        <w:t>зматране друге могућности за решавање проблема?</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Наведене циљеве није могуће постићи другим начинима с обзиром да је један од циљева Закона о изменама и допунама Закона о забрани дискриминације усклађивање његових одредби са релевантним законодавством ЕУ и новијом домаћом регулативом. Предвиђене измене и допуне тичу се првенствено рада Повереника, институције која је образована баш на основу овог закона, па је једини могући начин био доношење измена и допуна, којим се не предлаже формирање ни једног новог института. </w:t>
      </w:r>
    </w:p>
    <w:p w:rsidR="0012355C" w:rsidRPr="0012355C" w:rsidRDefault="0012355C" w:rsidP="0012355C">
      <w:pPr>
        <w:spacing w:after="0" w:line="240" w:lineRule="auto"/>
        <w:ind w:left="91" w:firstLine="720"/>
        <w:jc w:val="both"/>
        <w:rPr>
          <w:rFonts w:ascii="Times New Roman" w:eastAsia="Times New Roman" w:hAnsi="Times New Roman" w:cs="Times New Roman"/>
          <w:color w:val="000000"/>
          <w:sz w:val="24"/>
          <w:szCs w:val="24"/>
          <w:lang w:val="sr-Cyrl-CS"/>
        </w:rPr>
      </w:pPr>
    </w:p>
    <w:p w:rsidR="0012355C" w:rsidRPr="0012355C" w:rsidRDefault="0012355C" w:rsidP="0012355C">
      <w:pPr>
        <w:spacing w:after="0" w:line="240" w:lineRule="auto"/>
        <w:ind w:firstLine="708"/>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RS"/>
        </w:rPr>
        <w:t>5.</w:t>
      </w:r>
      <w:r w:rsidRPr="0012355C">
        <w:rPr>
          <w:rFonts w:ascii="Times New Roman" w:eastAsia="Times New Roman" w:hAnsi="Times New Roman" w:cs="Times New Roman"/>
          <w:b/>
          <w:color w:val="000000"/>
          <w:sz w:val="24"/>
          <w:szCs w:val="24"/>
          <w:lang w:val="sr-Cyrl-RS"/>
        </w:rPr>
        <w:tab/>
      </w:r>
      <w:r w:rsidRPr="0012355C">
        <w:rPr>
          <w:rFonts w:ascii="Times New Roman" w:eastAsia="Times New Roman" w:hAnsi="Times New Roman" w:cs="Times New Roman"/>
          <w:b/>
          <w:color w:val="000000"/>
          <w:sz w:val="24"/>
          <w:szCs w:val="24"/>
          <w:lang w:val="sr-Cyrl-CS"/>
        </w:rPr>
        <w:t>Зашто је доношење акта најбољи начин за решавање проблема?</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Закон о забрани дискриминације је од 2009. године и кроз рад Повереника показао да може представљати корисни правни инструмент за испуњавање сложених међународних стандарда у сфери заштите људских права. Доношење неког другог закона из исте материје унело би непотребну конфузију у правни систем.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ab/>
      </w:r>
    </w:p>
    <w:p w:rsidR="0012355C" w:rsidRPr="0012355C" w:rsidRDefault="0012355C" w:rsidP="0012355C">
      <w:pPr>
        <w:widowControl w:val="0"/>
        <w:spacing w:after="0" w:line="240" w:lineRule="auto"/>
        <w:ind w:firstLine="720"/>
        <w:jc w:val="both"/>
        <w:rPr>
          <w:rFonts w:ascii="Times New Roman" w:eastAsia="Times New Roman" w:hAnsi="Times New Roman" w:cs="Times New Roman"/>
          <w:b/>
          <w:color w:val="000000"/>
          <w:sz w:val="24"/>
          <w:szCs w:val="24"/>
          <w:shd w:val="clear" w:color="auto" w:fill="FFFFFF"/>
          <w:lang w:val="sr-Cyrl-RS" w:eastAsia="sr-Cyrl-CS"/>
        </w:rPr>
      </w:pPr>
      <w:r w:rsidRPr="0012355C">
        <w:rPr>
          <w:rFonts w:ascii="Times New Roman" w:eastAsia="Times New Roman" w:hAnsi="Times New Roman" w:cs="Times New Roman"/>
          <w:b/>
          <w:color w:val="000000"/>
          <w:sz w:val="24"/>
          <w:szCs w:val="24"/>
          <w:lang w:val="sr-Cyrl-RS" w:eastAsia="x-none"/>
        </w:rPr>
        <w:t xml:space="preserve">6. </w:t>
      </w:r>
      <w:r w:rsidRPr="0012355C">
        <w:rPr>
          <w:rFonts w:ascii="Times New Roman" w:eastAsia="Times New Roman" w:hAnsi="Times New Roman" w:cs="Times New Roman"/>
          <w:b/>
          <w:color w:val="000000"/>
          <w:sz w:val="24"/>
          <w:szCs w:val="24"/>
          <w:lang w:val="sr-Cyrl-RS" w:eastAsia="x-none"/>
        </w:rPr>
        <w:tab/>
        <w:t>Н</w:t>
      </w:r>
      <w:r w:rsidRPr="0012355C">
        <w:rPr>
          <w:rFonts w:ascii="Times New Roman" w:eastAsia="Times New Roman" w:hAnsi="Times New Roman" w:cs="Times New Roman"/>
          <w:b/>
          <w:color w:val="000000"/>
          <w:sz w:val="24"/>
          <w:szCs w:val="24"/>
          <w:shd w:val="clear" w:color="auto" w:fill="FFFFFF"/>
          <w:lang w:val="ru-RU" w:eastAsia="sr-Cyrl-CS"/>
        </w:rPr>
        <w:t>а кога и како ће највероватније утицати решења у закону?</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Решења, која се предлажу изменама и допунама, утицаће непосредно на рад Повереника, док ће превентивно деловати на органе јавне власти, привредне субјекте, правна и физичка лица. Дугорочно, највећу корист од измена и допуна имаће грађани и грађанке, који ће бити заштићенији од аката дискриминације и оснажени делотворним антидискриминативним механизмом. Личним ангажманом допринели би, између осталог, додатном унапређењу општег друштвеног става према угроженим групама, неприхватљивом поступању, говору мржње, неједнаком третману и деградирајућем понашању.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У вези са радом и функционисањем Повереника, Закон о забрани дискриминације у члану 30. став 8. није доследно регулисао питање избора Повереника. Предвиђено је, наиме, да Народна скупштина Републике Србије у року од три месеца од дана истека мандата Повереника бира новог, што значи да је остављен могући временски период у коме није дефинисано ко обавља ову функцију. Закон као ни Пословник о раду Повереника за заштиту равноправности не предвиђају овакву ситуацију. Новим решењем се предлаже да поступак за избор новог повереника покрене Народна скупштина три месеца пре истека мандата постојећег повереника. Овакво законско решење допуњено је и одредбом да све до тренутка именовања новог повереника ту функцију обавља постојећи повереник.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Допуна у члану 35. став 3. омогућује да организације, које се баве заштитом људских права, могу поднети притужбу по основу дискриминације групе лица и без сагласности те групе. Услов за то је да је поменута група лица у категорији ,,рањивих” група, тј. да све њене чланове повезује заједничко својство, које их сврстава у неку од категорија посебне осетљивости. Други предуслов се односи на неодређени број лица према којима је учињен дискриминаторни акт. Ово је нарочито значајно у случају групе лица, која није у стању да идентификују да је над њом почињена или се врши прикривена, продужена или посредна дискриминација.</w:t>
      </w:r>
      <w:r w:rsidRPr="0012355C">
        <w:rPr>
          <w:rFonts w:ascii="Times New Roman" w:eastAsia="Times New Roman" w:hAnsi="Times New Roman" w:cs="Times New Roman"/>
          <w:color w:val="000000"/>
          <w:sz w:val="24"/>
          <w:szCs w:val="24"/>
          <w:vertAlign w:val="superscript"/>
          <w:lang w:val="sr-Cyrl-CS"/>
        </w:rPr>
        <w:footnoteReference w:id="8"/>
      </w:r>
      <w:r w:rsidRPr="0012355C">
        <w:rPr>
          <w:rFonts w:ascii="Times New Roman" w:eastAsia="Times New Roman" w:hAnsi="Times New Roman" w:cs="Times New Roman"/>
          <w:color w:val="000000"/>
          <w:sz w:val="24"/>
          <w:szCs w:val="24"/>
          <w:lang w:val="sr-Cyrl-CS"/>
        </w:rPr>
        <w:t xml:space="preserve"> На овај начин, отвара се простор да друштво препозна посредне видове дискриминације, који су често основа за озбиљније облике неједнаког третирања.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lang w:val="sr-Cyrl-CS"/>
        </w:rPr>
        <w:t>У вези са наведеним, нарочито су значајне одредбе, које дефинишу акт полоног</w:t>
      </w:r>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sr-Cyrl-RS"/>
        </w:rPr>
        <w:t xml:space="preserve">и родног </w:t>
      </w:r>
      <w:r w:rsidRPr="0012355C">
        <w:rPr>
          <w:rFonts w:ascii="Times New Roman" w:eastAsia="Times New Roman" w:hAnsi="Times New Roman" w:cs="Times New Roman"/>
          <w:color w:val="000000"/>
          <w:sz w:val="24"/>
          <w:szCs w:val="24"/>
          <w:lang w:val="sr-Cyrl-CS"/>
        </w:rPr>
        <w:t>узнемиравања и навођења на дискриминацију као до сада недефинисане категорије (допуном члана 5). Послодавци, лица у органима јавне власти, као и физичка лица често не схватају да су својим понашањем узроковали дискриминацију, па се нежељени поступци континуирано понављају. У погледу санкционисања оваквог понашања посебно је проблематично што се починиоци дискриминације не сматрају одговорним управо због социјалне климе, коју су дуготрајним чињењем дискриминације креирали. Домен</w:t>
      </w:r>
      <w:r w:rsidRPr="0012355C">
        <w:rPr>
          <w:rFonts w:ascii="Times New Roman" w:eastAsia="Times New Roman" w:hAnsi="Times New Roman" w:cs="Times New Roman"/>
          <w:color w:val="000000"/>
          <w:sz w:val="24"/>
          <w:szCs w:val="24"/>
          <w:shd w:val="clear" w:color="auto" w:fill="FFFFFF"/>
          <w:lang w:val="sr-Cyrl-CS" w:eastAsia="sr-Cyrl-CS"/>
        </w:rPr>
        <w:t xml:space="preserve"> </w:t>
      </w:r>
      <w:r w:rsidRPr="0012355C">
        <w:rPr>
          <w:rFonts w:ascii="Times New Roman" w:eastAsia="Times New Roman" w:hAnsi="Times New Roman" w:cs="Times New Roman"/>
          <w:color w:val="000000"/>
          <w:sz w:val="24"/>
          <w:szCs w:val="24"/>
          <w:shd w:val="clear" w:color="auto" w:fill="FFFFFF"/>
          <w:lang w:val="ru-RU" w:eastAsia="sr-Cyrl-CS"/>
        </w:rPr>
        <w:t>рада и запошљавање је</w:t>
      </w:r>
      <w:r w:rsidRPr="0012355C">
        <w:rPr>
          <w:rFonts w:ascii="Times New Roman" w:eastAsia="Times New Roman" w:hAnsi="Times New Roman" w:cs="Times New Roman"/>
          <w:color w:val="000000"/>
          <w:sz w:val="24"/>
          <w:szCs w:val="24"/>
          <w:shd w:val="clear" w:color="auto" w:fill="FFFFFF"/>
          <w:lang w:val="sr-Cyrl-CS" w:eastAsia="sr-Cyrl-CS"/>
        </w:rPr>
        <w:t xml:space="preserve"> </w:t>
      </w:r>
      <w:r w:rsidRPr="0012355C">
        <w:rPr>
          <w:rFonts w:ascii="Times New Roman" w:eastAsia="Times New Roman" w:hAnsi="Times New Roman" w:cs="Times New Roman"/>
          <w:color w:val="000000"/>
          <w:sz w:val="24"/>
          <w:szCs w:val="24"/>
          <w:shd w:val="clear" w:color="auto" w:fill="FFFFFF"/>
          <w:lang w:val="ru-RU" w:eastAsia="sr-Cyrl-CS"/>
        </w:rPr>
        <w:t>област из кој</w:t>
      </w:r>
      <w:r w:rsidRPr="0012355C">
        <w:rPr>
          <w:rFonts w:ascii="Times New Roman" w:eastAsia="Times New Roman" w:hAnsi="Times New Roman" w:cs="Times New Roman"/>
          <w:color w:val="000000"/>
          <w:sz w:val="24"/>
          <w:szCs w:val="24"/>
          <w:shd w:val="clear" w:color="auto" w:fill="FFFFFF"/>
          <w:lang w:val="sr-Cyrl-CS" w:eastAsia="sr-Cyrl-CS"/>
        </w:rPr>
        <w:t>их</w:t>
      </w:r>
      <w:r w:rsidRPr="0012355C">
        <w:rPr>
          <w:rFonts w:ascii="Times New Roman" w:eastAsia="Times New Roman" w:hAnsi="Times New Roman" w:cs="Times New Roman"/>
          <w:color w:val="000000"/>
          <w:sz w:val="24"/>
          <w:szCs w:val="24"/>
          <w:shd w:val="clear" w:color="auto" w:fill="FFFFFF"/>
          <w:lang w:val="ru-RU" w:eastAsia="sr-Cyrl-CS"/>
        </w:rPr>
        <w:t xml:space="preserve"> се </w:t>
      </w:r>
      <w:r w:rsidRPr="0012355C">
        <w:rPr>
          <w:rFonts w:ascii="Times New Roman" w:eastAsia="Times New Roman" w:hAnsi="Times New Roman" w:cs="Times New Roman"/>
          <w:color w:val="000000"/>
          <w:sz w:val="24"/>
          <w:szCs w:val="24"/>
          <w:shd w:val="clear" w:color="auto" w:fill="FFFFFF"/>
          <w:lang w:val="sr-Cyrl-CS" w:eastAsia="sr-Cyrl-CS"/>
        </w:rPr>
        <w:t xml:space="preserve">Поверенику за заштиту равноправности од његовог установљења </w:t>
      </w:r>
      <w:r w:rsidRPr="0012355C">
        <w:rPr>
          <w:rFonts w:ascii="Times New Roman" w:eastAsia="Times New Roman" w:hAnsi="Times New Roman" w:cs="Times New Roman"/>
          <w:color w:val="000000"/>
          <w:sz w:val="24"/>
          <w:szCs w:val="24"/>
          <w:shd w:val="clear" w:color="auto" w:fill="FFFFFF"/>
          <w:lang w:val="ru-RU" w:eastAsia="sr-Cyrl-CS"/>
        </w:rPr>
        <w:t>подноси највећи број притужб</w:t>
      </w:r>
      <w:r w:rsidRPr="0012355C">
        <w:rPr>
          <w:rFonts w:ascii="Times New Roman" w:eastAsia="Times New Roman" w:hAnsi="Times New Roman" w:cs="Times New Roman"/>
          <w:color w:val="000000"/>
          <w:sz w:val="24"/>
          <w:szCs w:val="24"/>
          <w:shd w:val="clear" w:color="auto" w:fill="FFFFFF"/>
          <w:lang w:val="sr-Cyrl-CS" w:eastAsia="sr-Cyrl-CS"/>
        </w:rPr>
        <w:t xml:space="preserve">и.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Даље, након притужби на дискриминацију на основу инвалидитета, следећа по бројности група притужби односи се на дискриминацију на основу старости (старосне доби), поготово у области рада. Стога измене и допуне Закона о забрани дискриминације садрже допуну члана 23, која се тиче питања дискриминације на основу старосног доба. Новим решењима допуштају се доносиоцима прописа, али и пословним субјектима да креирају политику запошљавања и уређују односе у области рада без могућности да дође до повреде права по основу старосног доба ук</w:t>
      </w:r>
      <w:r w:rsidRPr="0012355C">
        <w:rPr>
          <w:rFonts w:ascii="Times New Roman" w:eastAsia="Times New Roman" w:hAnsi="Times New Roman" w:cs="Times New Roman"/>
          <w:noProof/>
          <w:color w:val="000000"/>
          <w:sz w:val="24"/>
          <w:szCs w:val="24"/>
          <w:lang w:val="sr-Cyrl-CS" w:eastAsia="x-none"/>
        </w:rPr>
        <w:t xml:space="preserve">олико је такво поступање оправдано циљем, објективно, разумно и у складу са утврђеном политиком запошљавања, тржиштем рада и додатним образовањем и обуком и усавршавањем и ако су начини остваривања тог циља примерени и нужни. </w:t>
      </w:r>
      <w:r w:rsidRPr="0012355C">
        <w:rPr>
          <w:rFonts w:ascii="Times New Roman" w:eastAsia="Times New Roman" w:hAnsi="Times New Roman" w:cs="Times New Roman"/>
          <w:color w:val="000000"/>
          <w:sz w:val="24"/>
          <w:szCs w:val="24"/>
          <w:shd w:val="clear" w:color="auto" w:fill="FFFFFF"/>
          <w:lang w:val="sr-Cyrl-CS" w:eastAsia="sr-Cyrl-CS"/>
        </w:rPr>
        <w:t xml:space="preserve">Ове допуне као ефекат би требало да имају смањење броја поступака пред Повереником у вези са дискриминацијом по основу старосне доби, а у области рада имајући у виду да ће се један број поступака, на основу поменутих измена, сматрати неоснованим. Треба нагласити да се половина притужби Поверенику по основу старосног доба тицао деце. </w:t>
      </w:r>
      <w:r w:rsidRPr="0012355C">
        <w:rPr>
          <w:rFonts w:ascii="Times New Roman" w:eastAsia="Times New Roman" w:hAnsi="Times New Roman" w:cs="Times New Roman"/>
          <w:color w:val="000000"/>
          <w:sz w:val="24"/>
          <w:szCs w:val="24"/>
          <w:shd w:val="clear" w:color="auto" w:fill="FFFFFF"/>
          <w:lang w:val="ru-RU" w:eastAsia="sr-Cyrl-CS"/>
        </w:rPr>
        <w:t>Од укупног броја притужби у којима су подносиоци наводил</w:t>
      </w:r>
      <w:r w:rsidRPr="0012355C">
        <w:rPr>
          <w:rFonts w:ascii="Times New Roman" w:eastAsia="Times New Roman" w:hAnsi="Times New Roman" w:cs="Times New Roman"/>
          <w:color w:val="000000"/>
          <w:sz w:val="24"/>
          <w:szCs w:val="24"/>
          <w:shd w:val="clear" w:color="auto" w:fill="FFFFFF"/>
          <w:lang w:val="sr-Cyrl-CS" w:eastAsia="sr-Cyrl-CS"/>
        </w:rPr>
        <w:t xml:space="preserve">и старосни </w:t>
      </w:r>
      <w:r w:rsidRPr="0012355C">
        <w:rPr>
          <w:rFonts w:ascii="Times New Roman" w:eastAsia="Times New Roman" w:hAnsi="Times New Roman" w:cs="Times New Roman"/>
          <w:color w:val="000000"/>
          <w:sz w:val="24"/>
          <w:szCs w:val="24"/>
          <w:shd w:val="clear" w:color="auto" w:fill="FFFFFF"/>
          <w:lang w:val="ru-RU" w:eastAsia="sr-Cyrl-CS"/>
        </w:rPr>
        <w:t>основ</w:t>
      </w:r>
      <w:r w:rsidRPr="0012355C">
        <w:rPr>
          <w:rFonts w:ascii="Times New Roman" w:eastAsia="Times New Roman" w:hAnsi="Times New Roman" w:cs="Times New Roman"/>
          <w:color w:val="000000"/>
          <w:sz w:val="24"/>
          <w:szCs w:val="24"/>
          <w:shd w:val="clear" w:color="auto" w:fill="FFFFFF"/>
          <w:lang w:val="sr-Cyrl-RS" w:eastAsia="sr-Cyrl-CS"/>
        </w:rPr>
        <w:t>,</w:t>
      </w:r>
      <w:r w:rsidRPr="0012355C">
        <w:rPr>
          <w:rFonts w:ascii="Times New Roman" w:eastAsia="Times New Roman" w:hAnsi="Times New Roman" w:cs="Times New Roman"/>
          <w:color w:val="000000"/>
          <w:sz w:val="24"/>
          <w:szCs w:val="24"/>
          <w:shd w:val="clear" w:color="auto" w:fill="FFFFFF"/>
          <w:lang w:val="ru-RU" w:eastAsia="sr-Cyrl-CS"/>
        </w:rPr>
        <w:t xml:space="preserve"> највећ</w:t>
      </w:r>
      <w:r w:rsidRPr="0012355C">
        <w:rPr>
          <w:rFonts w:ascii="Times New Roman" w:eastAsia="Times New Roman" w:hAnsi="Times New Roman" w:cs="Times New Roman"/>
          <w:color w:val="000000"/>
          <w:sz w:val="24"/>
          <w:szCs w:val="24"/>
          <w:shd w:val="clear" w:color="auto" w:fill="FFFFFF"/>
          <w:lang w:val="sr-Cyrl-RS" w:eastAsia="sr-Cyrl-CS"/>
        </w:rPr>
        <w:t>и</w:t>
      </w:r>
      <w:r w:rsidRPr="0012355C">
        <w:rPr>
          <w:rFonts w:ascii="Times New Roman" w:eastAsia="Times New Roman" w:hAnsi="Times New Roman" w:cs="Times New Roman"/>
          <w:color w:val="000000"/>
          <w:sz w:val="24"/>
          <w:szCs w:val="24"/>
          <w:shd w:val="clear" w:color="auto" w:fill="FFFFFF"/>
          <w:lang w:val="ru-RU" w:eastAsia="sr-Cyrl-CS"/>
        </w:rPr>
        <w:t xml:space="preserve"> број се односи</w:t>
      </w:r>
      <w:r w:rsidRPr="0012355C">
        <w:rPr>
          <w:rFonts w:ascii="Times New Roman" w:eastAsia="Times New Roman" w:hAnsi="Times New Roman" w:cs="Times New Roman"/>
          <w:color w:val="000000"/>
          <w:sz w:val="24"/>
          <w:szCs w:val="24"/>
          <w:shd w:val="clear" w:color="auto" w:fill="FFFFFF"/>
          <w:lang w:val="sr-Cyrl-RS" w:eastAsia="sr-Cyrl-CS"/>
        </w:rPr>
        <w:t>о</w:t>
      </w:r>
      <w:r w:rsidRPr="0012355C">
        <w:rPr>
          <w:rFonts w:ascii="Times New Roman" w:eastAsia="Times New Roman" w:hAnsi="Times New Roman" w:cs="Times New Roman"/>
          <w:color w:val="000000"/>
          <w:sz w:val="24"/>
          <w:szCs w:val="24"/>
          <w:shd w:val="clear" w:color="auto" w:fill="FFFFFF"/>
          <w:lang w:val="ru-RU" w:eastAsia="sr-Cyrl-CS"/>
        </w:rPr>
        <w:t xml:space="preserve"> на област образовања и стручног усавршавања, у којој се деца и млади до 18 година најчешће сусрећу са дискриминацијом.</w:t>
      </w:r>
      <w:r w:rsidRPr="0012355C">
        <w:rPr>
          <w:rFonts w:ascii="Times New Roman" w:eastAsia="Times New Roman" w:hAnsi="Times New Roman" w:cs="Times New Roman"/>
          <w:color w:val="000000"/>
          <w:sz w:val="24"/>
          <w:szCs w:val="24"/>
          <w:shd w:val="clear" w:color="auto" w:fill="FFFFFF"/>
          <w:lang w:val="sr-Cyrl-CS" w:eastAsia="sr-Cyrl-CS"/>
        </w:rPr>
        <w:t xml:space="preserve">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p>
    <w:p w:rsidR="0012355C" w:rsidRPr="0012355C" w:rsidRDefault="0012355C" w:rsidP="0012355C">
      <w:pPr>
        <w:spacing w:after="0" w:line="240" w:lineRule="auto"/>
        <w:ind w:firstLine="708"/>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7.</w:t>
      </w:r>
      <w:r w:rsidRPr="0012355C">
        <w:rPr>
          <w:rFonts w:ascii="Times New Roman" w:eastAsia="Times New Roman" w:hAnsi="Times New Roman" w:cs="Times New Roman"/>
          <w:b/>
          <w:color w:val="000000"/>
          <w:sz w:val="24"/>
          <w:szCs w:val="24"/>
          <w:lang w:val="sr-Cyrl-CS"/>
        </w:rPr>
        <w:tab/>
        <w:t xml:space="preserve">Ефекти на друштво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eastAsia="sr-Cyrl-CS"/>
        </w:rPr>
      </w:pPr>
      <w:r w:rsidRPr="0012355C">
        <w:rPr>
          <w:rFonts w:ascii="Times New Roman" w:eastAsia="Times New Roman" w:hAnsi="Times New Roman" w:cs="Times New Roman"/>
          <w:color w:val="000000"/>
          <w:sz w:val="24"/>
          <w:szCs w:val="24"/>
          <w:lang w:val="sr-Cyrl-CS"/>
        </w:rPr>
        <w:t xml:space="preserve">Овај закон ће имати посебни утицај на угрожене и дискриминисане категорије како то показују извештаји Повереника и у којима се наводе: жене, старији, Роми и Ромкиње, </w:t>
      </w:r>
      <w:r w:rsidRPr="0012355C">
        <w:rPr>
          <w:rFonts w:ascii="Times New Roman" w:eastAsia="Times New Roman" w:hAnsi="Times New Roman" w:cs="Times New Roman"/>
          <w:i/>
          <w:color w:val="000000"/>
          <w:sz w:val="24"/>
          <w:szCs w:val="24"/>
          <w:lang w:val="en-GB"/>
        </w:rPr>
        <w:t>LGBTI</w:t>
      </w:r>
      <w:r w:rsidRPr="0012355C">
        <w:rPr>
          <w:rFonts w:ascii="Times New Roman" w:eastAsia="Times New Roman" w:hAnsi="Times New Roman" w:cs="Times New Roman"/>
          <w:i/>
          <w:color w:val="000000"/>
          <w:sz w:val="24"/>
          <w:szCs w:val="24"/>
          <w:lang w:val="sr-Cyrl-CS"/>
        </w:rPr>
        <w:t xml:space="preserve"> </w:t>
      </w:r>
      <w:r w:rsidRPr="0012355C">
        <w:rPr>
          <w:rFonts w:ascii="Times New Roman" w:eastAsia="Times New Roman" w:hAnsi="Times New Roman" w:cs="Times New Roman"/>
          <w:color w:val="000000"/>
          <w:sz w:val="24"/>
          <w:szCs w:val="24"/>
          <w:lang w:val="sr-Cyrl-RS"/>
        </w:rPr>
        <w:t xml:space="preserve">лица, особе са инвалидитетом. </w:t>
      </w:r>
      <w:r w:rsidRPr="0012355C">
        <w:rPr>
          <w:rFonts w:ascii="Times New Roman" w:eastAsia="Times New Roman" w:hAnsi="Times New Roman" w:cs="Times New Roman"/>
          <w:color w:val="000000"/>
          <w:sz w:val="24"/>
          <w:szCs w:val="24"/>
          <w:shd w:val="clear" w:color="auto" w:fill="FFFFFF"/>
          <w:lang w:val="ru-RU" w:eastAsia="sr-Cyrl-CS"/>
        </w:rPr>
        <w:t>Током 2019. године, Поверенику је поднето 711 притужби, што је повећање од око 10,25% у односу на 2018. годину (638 притужби).</w:t>
      </w:r>
      <w:r w:rsidRPr="0012355C">
        <w:rPr>
          <w:rFonts w:ascii="Times New Roman" w:eastAsia="Times New Roman" w:hAnsi="Times New Roman" w:cs="Times New Roman"/>
          <w:color w:val="000000"/>
          <w:sz w:val="24"/>
          <w:szCs w:val="24"/>
          <w:vertAlign w:val="superscript"/>
          <w:lang w:val="sr-Cyrl-CS" w:eastAsia="sr-Cyrl-CS"/>
        </w:rPr>
        <w:footnoteReference w:id="9"/>
      </w:r>
      <w:r w:rsidRPr="0012355C">
        <w:rPr>
          <w:rFonts w:ascii="Times New Roman" w:eastAsia="Times New Roman" w:hAnsi="Times New Roman" w:cs="Times New Roman"/>
          <w:color w:val="000000"/>
          <w:sz w:val="24"/>
          <w:szCs w:val="24"/>
          <w:shd w:val="clear" w:color="auto" w:fill="FFFFFF"/>
          <w:lang w:val="sr-Cyrl-CS" w:eastAsia="sr-Cyrl-CS"/>
        </w:rPr>
        <w:t xml:space="preserve"> Удружења су </w:t>
      </w:r>
      <w:r w:rsidRPr="0012355C">
        <w:rPr>
          <w:rFonts w:ascii="Times New Roman" w:eastAsia="Times New Roman" w:hAnsi="Times New Roman" w:cs="Times New Roman"/>
          <w:color w:val="000000"/>
          <w:sz w:val="24"/>
          <w:szCs w:val="24"/>
          <w:lang w:val="ru-RU"/>
        </w:rPr>
        <w:t>нарочито активн</w:t>
      </w:r>
      <w:r w:rsidRPr="0012355C">
        <w:rPr>
          <w:rFonts w:ascii="Times New Roman" w:eastAsia="Times New Roman" w:hAnsi="Times New Roman" w:cs="Times New Roman"/>
          <w:color w:val="000000"/>
          <w:sz w:val="24"/>
          <w:szCs w:val="24"/>
          <w:lang w:val="sr-Cyrl-RS"/>
        </w:rPr>
        <w:t>а</w:t>
      </w:r>
      <w:r w:rsidRPr="0012355C">
        <w:rPr>
          <w:rFonts w:ascii="Times New Roman" w:eastAsia="Times New Roman" w:hAnsi="Times New Roman" w:cs="Times New Roman"/>
          <w:color w:val="000000"/>
          <w:sz w:val="24"/>
          <w:szCs w:val="24"/>
          <w:lang w:val="ru-RU"/>
        </w:rPr>
        <w:t xml:space="preserve"> у заштити права </w:t>
      </w:r>
      <w:r w:rsidRPr="0012355C">
        <w:rPr>
          <w:rFonts w:ascii="Times New Roman" w:eastAsia="Times New Roman" w:hAnsi="Times New Roman" w:cs="Times New Roman"/>
          <w:i/>
          <w:color w:val="000000"/>
          <w:sz w:val="24"/>
          <w:szCs w:val="24"/>
          <w:lang w:val="en-GB"/>
        </w:rPr>
        <w:t>LGBT</w:t>
      </w:r>
      <w:r w:rsidRPr="0012355C">
        <w:rPr>
          <w:rFonts w:ascii="Times New Roman" w:eastAsia="Times New Roman" w:hAnsi="Times New Roman" w:cs="Times New Roman"/>
          <w:color w:val="000000"/>
          <w:sz w:val="24"/>
          <w:szCs w:val="24"/>
          <w:lang w:val="ru-RU"/>
        </w:rPr>
        <w:t xml:space="preserve"> популације пошто се појединци из ове друштвене групе ради личне безбедности ретко одлучују на самостално покретање поступка.</w:t>
      </w:r>
      <w:r w:rsidRPr="0012355C">
        <w:rPr>
          <w:rFonts w:ascii="Times New Roman" w:eastAsia="Times New Roman" w:hAnsi="Times New Roman" w:cs="Times New Roman"/>
          <w:color w:val="000000"/>
          <w:sz w:val="24"/>
          <w:szCs w:val="24"/>
          <w:lang w:val="sr-Cyrl-CS"/>
        </w:rPr>
        <w:t xml:space="preserve"> П</w:t>
      </w:r>
      <w:r w:rsidRPr="0012355C">
        <w:rPr>
          <w:rFonts w:ascii="Times New Roman" w:eastAsia="Times New Roman" w:hAnsi="Times New Roman" w:cs="Times New Roman"/>
          <w:color w:val="000000"/>
          <w:sz w:val="24"/>
          <w:szCs w:val="24"/>
          <w:shd w:val="clear" w:color="auto" w:fill="FFFFFF"/>
          <w:lang w:val="ru-RU" w:eastAsia="sr-Cyrl-CS"/>
        </w:rPr>
        <w:t>риметна је</w:t>
      </w:r>
      <w:r w:rsidRPr="0012355C">
        <w:rPr>
          <w:rFonts w:ascii="Times New Roman" w:eastAsia="Times New Roman" w:hAnsi="Times New Roman" w:cs="Times New Roman"/>
          <w:color w:val="000000"/>
          <w:sz w:val="24"/>
          <w:szCs w:val="24"/>
          <w:shd w:val="clear" w:color="auto" w:fill="FFFFFF"/>
          <w:lang w:val="sr-Cyrl-RS" w:eastAsia="sr-Cyrl-CS"/>
        </w:rPr>
        <w:t>, истовремено,</w:t>
      </w:r>
      <w:r w:rsidRPr="0012355C">
        <w:rPr>
          <w:rFonts w:ascii="Times New Roman" w:eastAsia="Times New Roman" w:hAnsi="Times New Roman" w:cs="Times New Roman"/>
          <w:color w:val="000000"/>
          <w:sz w:val="24"/>
          <w:szCs w:val="24"/>
          <w:shd w:val="clear" w:color="auto" w:fill="FFFFFF"/>
          <w:lang w:val="ru-RU" w:eastAsia="sr-Cyrl-CS"/>
        </w:rPr>
        <w:t xml:space="preserve"> тенденција стагнације и пада броја притужби, које се подносе због дискриминације на основу националне припадности и етничког порекла. У 2014. години, овај основ дискриминације био је на првом месту, током 2015. године заузимао је друго место са учешћем од 18,4</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 од укупног броја притужби. У 2016. години, овај основ дискриминације налазио се на четвртом месту, док се у 2017. години, са уделом од 9,8</w:t>
      </w:r>
      <w:r w:rsidRPr="0012355C">
        <w:rPr>
          <w:rFonts w:ascii="Times New Roman" w:eastAsia="Times New Roman" w:hAnsi="Times New Roman" w:cs="Times New Roman"/>
          <w:color w:val="000000"/>
          <w:sz w:val="24"/>
          <w:szCs w:val="24"/>
          <w:shd w:val="clear" w:color="auto" w:fill="FFFFFF"/>
          <w:lang w:val="sr-Cyrl-RS" w:eastAsia="sr-Cyrl-CS"/>
        </w:rPr>
        <w:t>0</w:t>
      </w:r>
      <w:r w:rsidRPr="0012355C">
        <w:rPr>
          <w:rFonts w:ascii="Times New Roman" w:eastAsia="Times New Roman" w:hAnsi="Times New Roman" w:cs="Times New Roman"/>
          <w:color w:val="000000"/>
          <w:sz w:val="24"/>
          <w:szCs w:val="24"/>
          <w:shd w:val="clear" w:color="auto" w:fill="FFFFFF"/>
          <w:lang w:val="ru-RU" w:eastAsia="sr-Cyrl-CS"/>
        </w:rPr>
        <w:t>% од укупног броја притужби, овај основ налазио на петом месту. Највећи број ових притужби поднет је због припадности ромској националној мањини (33).</w:t>
      </w:r>
      <w:r w:rsidRPr="0012355C">
        <w:rPr>
          <w:rFonts w:ascii="Times New Roman" w:eastAsia="Times New Roman" w:hAnsi="Times New Roman" w:cs="Times New Roman"/>
          <w:color w:val="000000"/>
          <w:sz w:val="24"/>
          <w:szCs w:val="24"/>
          <w:shd w:val="clear" w:color="auto" w:fill="FFFFFF"/>
          <w:lang w:val="sr-Cyrl-CS" w:eastAsia="sr-Cyrl-CS"/>
        </w:rPr>
        <w:t xml:space="preserve"> Смањење броја ових притужби не може се подвести под смањивање степена рањивости ромске популације, већ се ради о недостатку мотивације и капацитета да се потражи правна заштита. С тога је неопходно оснажити удружења тј. невладине организације да у име оних који не познају механизме заштите људских права, покрећу поступке како пред Повереником, тако и пред надлежним судовима.</w:t>
      </w:r>
      <w:r w:rsidRPr="0012355C">
        <w:rPr>
          <w:rFonts w:ascii="Times New Roman" w:eastAsia="Times New Roman" w:hAnsi="Times New Roman" w:cs="Times New Roman"/>
          <w:color w:val="000000"/>
          <w:sz w:val="24"/>
          <w:szCs w:val="24"/>
          <w:vertAlign w:val="superscript"/>
          <w:lang w:val="sr-Cyrl-CS" w:eastAsia="sr-Cyrl-CS"/>
        </w:rPr>
        <w:footnoteReference w:id="10"/>
      </w:r>
      <w:r w:rsidRPr="0012355C">
        <w:rPr>
          <w:rFonts w:ascii="Times New Roman" w:eastAsia="Times New Roman" w:hAnsi="Times New Roman" w:cs="Times New Roman"/>
          <w:color w:val="000000"/>
          <w:sz w:val="24"/>
          <w:szCs w:val="24"/>
          <w:shd w:val="clear" w:color="auto" w:fill="FFFFFF"/>
          <w:lang w:val="sr-Cyrl-CS" w:eastAsia="sr-Cyrl-CS"/>
        </w:rPr>
        <w:t xml:space="preserve">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p>
    <w:p w:rsidR="0012355C" w:rsidRPr="0012355C" w:rsidRDefault="0012355C" w:rsidP="0012355C">
      <w:pPr>
        <w:widowControl w:val="0"/>
        <w:spacing w:after="0" w:line="240" w:lineRule="auto"/>
        <w:ind w:firstLine="708"/>
        <w:jc w:val="both"/>
        <w:rPr>
          <w:rFonts w:ascii="Times New Roman" w:eastAsia="Times New Roman" w:hAnsi="Times New Roman" w:cs="Times New Roman"/>
          <w:b/>
          <w:noProof/>
          <w:color w:val="000000"/>
          <w:sz w:val="24"/>
          <w:szCs w:val="24"/>
          <w:lang w:val="sr-Cyrl-CS" w:eastAsia="x-none"/>
        </w:rPr>
      </w:pPr>
      <w:r w:rsidRPr="0012355C">
        <w:rPr>
          <w:rFonts w:ascii="Times New Roman" w:eastAsia="Times New Roman" w:hAnsi="Times New Roman" w:cs="Times New Roman"/>
          <w:b/>
          <w:noProof/>
          <w:color w:val="000000"/>
          <w:sz w:val="24"/>
          <w:szCs w:val="24"/>
          <w:lang w:val="sr-Cyrl-CS" w:eastAsia="x-none"/>
        </w:rPr>
        <w:t>8.</w:t>
      </w:r>
      <w:r w:rsidRPr="0012355C">
        <w:rPr>
          <w:rFonts w:ascii="Times New Roman" w:eastAsia="Times New Roman" w:hAnsi="Times New Roman" w:cs="Times New Roman"/>
          <w:b/>
          <w:noProof/>
          <w:color w:val="000000"/>
          <w:sz w:val="24"/>
          <w:szCs w:val="24"/>
          <w:lang w:val="sr-Cyrl-CS" w:eastAsia="x-none"/>
        </w:rPr>
        <w:tab/>
        <w:t>Управљачки ефекти</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shd w:val="clear" w:color="auto" w:fill="FFFFFF"/>
          <w:lang w:val="sr-Cyrl-CS"/>
        </w:rPr>
      </w:pPr>
      <w:r w:rsidRPr="0012355C">
        <w:rPr>
          <w:rFonts w:ascii="Times New Roman" w:eastAsia="Times New Roman" w:hAnsi="Times New Roman" w:cs="Times New Roman"/>
          <w:color w:val="000000"/>
          <w:sz w:val="24"/>
          <w:szCs w:val="24"/>
          <w:shd w:val="clear" w:color="auto" w:fill="FFFFFF"/>
          <w:lang w:val="sr-Cyrl-CS"/>
        </w:rPr>
        <w:tab/>
        <w:t>Закон предвиђа да се ојачају капацитети Повереника за заштиту равноправности и министарства надлежног за послове људских права из домена вођења евиденције за правноснажне пресуде донете у поступцима у заштити од дискриминације са по једним запосленим лицем и пратећом опремом. С тим у вези, министар за људска и мањинска права и друштвени дијалог донеће правилник о начину достављања одлука судова у случајевима заштите од дискриминације Поверенику.</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shd w:val="clear" w:color="auto" w:fill="FFFFFF"/>
          <w:lang w:val="sr-Cyrl-CS"/>
        </w:rPr>
      </w:pPr>
    </w:p>
    <w:p w:rsidR="0012355C" w:rsidRPr="0012355C" w:rsidRDefault="0012355C" w:rsidP="0012355C">
      <w:pPr>
        <w:widowControl w:val="0"/>
        <w:spacing w:after="0" w:line="240" w:lineRule="auto"/>
        <w:ind w:firstLine="720"/>
        <w:jc w:val="both"/>
        <w:rPr>
          <w:rFonts w:ascii="Times New Roman" w:eastAsia="Times New Roman" w:hAnsi="Times New Roman" w:cs="Times New Roman"/>
          <w:b/>
          <w:color w:val="000000"/>
          <w:sz w:val="24"/>
          <w:szCs w:val="24"/>
          <w:shd w:val="clear" w:color="auto" w:fill="FFFFFF"/>
          <w:lang w:val="sr-Cyrl-RS" w:eastAsia="sr-Cyrl-CS"/>
        </w:rPr>
      </w:pPr>
      <w:r w:rsidRPr="0012355C">
        <w:rPr>
          <w:rFonts w:ascii="Times New Roman" w:eastAsia="Times New Roman" w:hAnsi="Times New Roman" w:cs="Times New Roman"/>
          <w:b/>
          <w:color w:val="000000"/>
          <w:sz w:val="24"/>
          <w:szCs w:val="24"/>
          <w:lang w:val="sr-Cyrl-RS" w:eastAsia="x-none"/>
        </w:rPr>
        <w:t xml:space="preserve">9. </w:t>
      </w:r>
      <w:r w:rsidRPr="0012355C">
        <w:rPr>
          <w:rFonts w:ascii="Times New Roman" w:eastAsia="Times New Roman" w:hAnsi="Times New Roman" w:cs="Times New Roman"/>
          <w:b/>
          <w:color w:val="000000"/>
          <w:sz w:val="24"/>
          <w:szCs w:val="24"/>
          <w:lang w:val="sr-Cyrl-RS" w:eastAsia="x-none"/>
        </w:rPr>
        <w:tab/>
        <w:t>К</w:t>
      </w:r>
      <w:r w:rsidRPr="0012355C">
        <w:rPr>
          <w:rFonts w:ascii="Times New Roman" w:eastAsia="Times New Roman" w:hAnsi="Times New Roman" w:cs="Times New Roman"/>
          <w:b/>
          <w:color w:val="000000"/>
          <w:sz w:val="24"/>
          <w:szCs w:val="24"/>
          <w:shd w:val="clear" w:color="auto" w:fill="FFFFFF"/>
          <w:lang w:val="ru-RU" w:eastAsia="sr-Cyrl-CS"/>
        </w:rPr>
        <w:t>акве ће трошкове примена закона створити грађанима и привреди, нарочито малим и средњим предузећима?</w:t>
      </w:r>
      <w:r w:rsidRPr="0012355C">
        <w:rPr>
          <w:rFonts w:ascii="Times New Roman" w:eastAsia="Times New Roman" w:hAnsi="Times New Roman" w:cs="Times New Roman"/>
          <w:b/>
          <w:color w:val="000000"/>
          <w:sz w:val="24"/>
          <w:szCs w:val="24"/>
          <w:shd w:val="clear" w:color="auto" w:fill="FFFFFF"/>
          <w:lang w:val="sr-Cyrl-RS" w:eastAsia="sr-Cyrl-CS"/>
        </w:rPr>
        <w:t xml:space="preserve"> </w:t>
      </w:r>
    </w:p>
    <w:p w:rsidR="0012355C" w:rsidRPr="0012355C" w:rsidRDefault="0012355C" w:rsidP="0012355C">
      <w:pPr>
        <w:widowControl w:val="0"/>
        <w:spacing w:after="0" w:line="240" w:lineRule="auto"/>
        <w:ind w:firstLine="720"/>
        <w:jc w:val="both"/>
        <w:rPr>
          <w:rFonts w:ascii="Times New Roman" w:eastAsia="Times New Roman" w:hAnsi="Times New Roman" w:cs="Times New Roman"/>
          <w:color w:val="000000"/>
          <w:sz w:val="24"/>
          <w:szCs w:val="24"/>
          <w:shd w:val="clear" w:color="auto" w:fill="FFFFFF"/>
          <w:lang w:val="sr-Cyrl-RS" w:eastAsia="sr-Cyrl-CS"/>
        </w:rPr>
      </w:pPr>
      <w:r w:rsidRPr="0012355C">
        <w:rPr>
          <w:rFonts w:ascii="Times New Roman" w:eastAsia="Times New Roman" w:hAnsi="Times New Roman" w:cs="Times New Roman"/>
          <w:color w:val="000000"/>
          <w:sz w:val="24"/>
          <w:szCs w:val="24"/>
          <w:shd w:val="clear" w:color="auto" w:fill="FFFFFF"/>
          <w:lang w:val="sr-Cyrl-CS" w:eastAsia="sr-Cyrl-CS"/>
        </w:rPr>
        <w:t>Примена закона не изискује никакве додатне трошкове за привреду и грађане. Правна или физичка лица, која буду поштовала одредбе прописане овим законом, неће осетити никакве негативне ефекте његове примене.</w:t>
      </w:r>
      <w:r w:rsidRPr="0012355C">
        <w:rPr>
          <w:rFonts w:ascii="Times New Roman" w:eastAsia="Times New Roman" w:hAnsi="Times New Roman" w:cs="Times New Roman"/>
          <w:i/>
          <w:color w:val="000000"/>
          <w:sz w:val="24"/>
          <w:szCs w:val="24"/>
          <w:shd w:val="clear" w:color="auto" w:fill="FFFFFF"/>
          <w:lang w:val="sr-Cyrl-CS" w:eastAsia="sr-Cyrl-CS"/>
        </w:rPr>
        <w:t xml:space="preserve"> </w:t>
      </w:r>
      <w:r w:rsidRPr="0012355C">
        <w:rPr>
          <w:rFonts w:ascii="Times New Roman" w:eastAsia="Times New Roman" w:hAnsi="Times New Roman" w:cs="Times New Roman"/>
          <w:color w:val="000000"/>
          <w:sz w:val="24"/>
          <w:szCs w:val="24"/>
          <w:shd w:val="clear" w:color="auto" w:fill="FFFFFF"/>
          <w:lang w:val="sr-Cyrl-CS" w:eastAsia="sr-Cyrl-CS"/>
        </w:rPr>
        <w:t>Такође, ефекти примене не</w:t>
      </w:r>
      <w:r w:rsidRPr="0012355C">
        <w:rPr>
          <w:rFonts w:ascii="Times New Roman" w:eastAsia="Times New Roman" w:hAnsi="Times New Roman" w:cs="Times New Roman"/>
          <w:color w:val="000000"/>
          <w:sz w:val="24"/>
          <w:szCs w:val="24"/>
          <w:shd w:val="clear" w:color="auto" w:fill="FFFFFF"/>
          <w:lang w:val="ru-RU" w:eastAsia="sr-Cyrl-CS"/>
        </w:rPr>
        <w:t xml:space="preserve"> могу довести до значајних промена на регулисаном тржишту</w:t>
      </w:r>
      <w:r w:rsidRPr="0012355C">
        <w:rPr>
          <w:rFonts w:ascii="Times New Roman" w:eastAsia="Times New Roman" w:hAnsi="Times New Roman" w:cs="Times New Roman"/>
          <w:color w:val="000000"/>
          <w:sz w:val="24"/>
          <w:szCs w:val="24"/>
          <w:shd w:val="clear" w:color="auto" w:fill="FFFFFF"/>
          <w:lang w:val="sr-Cyrl-RS" w:eastAsia="sr-Cyrl-CS"/>
        </w:rPr>
        <w:t>,</w:t>
      </w:r>
      <w:r w:rsidRPr="0012355C">
        <w:rPr>
          <w:rFonts w:ascii="Times New Roman" w:eastAsia="Times New Roman" w:hAnsi="Times New Roman" w:cs="Times New Roman"/>
          <w:color w:val="000000"/>
          <w:sz w:val="24"/>
          <w:szCs w:val="24"/>
          <w:shd w:val="clear" w:color="auto" w:fill="FFFFFF"/>
          <w:lang w:val="sr-Cyrl-CS" w:eastAsia="sr-Cyrl-CS"/>
        </w:rPr>
        <w:t xml:space="preserve"> као што не </w:t>
      </w:r>
      <w:r w:rsidRPr="0012355C">
        <w:rPr>
          <w:rFonts w:ascii="Times New Roman" w:eastAsia="Times New Roman" w:hAnsi="Times New Roman" w:cs="Times New Roman"/>
          <w:color w:val="000000"/>
          <w:sz w:val="24"/>
          <w:szCs w:val="24"/>
          <w:shd w:val="clear" w:color="auto" w:fill="FFFFFF"/>
          <w:lang w:val="ru-RU" w:eastAsia="sr-Cyrl-CS"/>
        </w:rPr>
        <w:t xml:space="preserve">утичу </w:t>
      </w:r>
      <w:r w:rsidRPr="0012355C">
        <w:rPr>
          <w:rFonts w:ascii="Times New Roman" w:eastAsia="Times New Roman" w:hAnsi="Times New Roman" w:cs="Times New Roman"/>
          <w:color w:val="000000"/>
          <w:sz w:val="24"/>
          <w:szCs w:val="24"/>
          <w:shd w:val="clear" w:color="auto" w:fill="FFFFFF"/>
          <w:lang w:val="sr-Cyrl-CS" w:eastAsia="sr-Cyrl-CS"/>
        </w:rPr>
        <w:t xml:space="preserve">ни </w:t>
      </w:r>
      <w:r w:rsidRPr="0012355C">
        <w:rPr>
          <w:rFonts w:ascii="Times New Roman" w:eastAsia="Times New Roman" w:hAnsi="Times New Roman" w:cs="Times New Roman"/>
          <w:color w:val="000000"/>
          <w:sz w:val="24"/>
          <w:szCs w:val="24"/>
          <w:shd w:val="clear" w:color="auto" w:fill="FFFFFF"/>
          <w:lang w:val="ru-RU" w:eastAsia="sr-Cyrl-CS"/>
        </w:rPr>
        <w:t>на конкуренцију и на потрошаче.</w:t>
      </w:r>
      <w:r w:rsidRPr="0012355C">
        <w:rPr>
          <w:rFonts w:ascii="Times New Roman" w:eastAsia="Times New Roman" w:hAnsi="Times New Roman" w:cs="Times New Roman"/>
          <w:color w:val="000000"/>
          <w:sz w:val="24"/>
          <w:szCs w:val="24"/>
          <w:shd w:val="clear" w:color="auto" w:fill="FFFFFF"/>
          <w:lang w:val="sr-Cyrl-CS" w:eastAsia="sr-Cyrl-CS"/>
        </w:rPr>
        <w:t xml:space="preserve"> Предвиђено повећање надлежности Повереника у погледу вршења истраживања представља нормативно усклађивање са фактичким стањем пошто Повереник са својом службом већ више година спроводи истраживања, која су публикована и навођена у његовим редовним годишњим извештајима. З</w:t>
      </w:r>
      <w:r w:rsidRPr="0012355C">
        <w:rPr>
          <w:rFonts w:ascii="Times New Roman" w:eastAsia="Times New Roman" w:hAnsi="Times New Roman" w:cs="Times New Roman"/>
          <w:color w:val="000000"/>
          <w:sz w:val="24"/>
          <w:szCs w:val="24"/>
          <w:shd w:val="clear" w:color="auto" w:fill="FFFFFF"/>
          <w:lang w:val="ru-RU" w:eastAsia="sr-Cyrl-CS"/>
        </w:rPr>
        <w:t>акон</w:t>
      </w:r>
      <w:r w:rsidRPr="0012355C">
        <w:rPr>
          <w:rFonts w:ascii="Times New Roman" w:eastAsia="Times New Roman" w:hAnsi="Times New Roman" w:cs="Times New Roman"/>
          <w:color w:val="000000"/>
          <w:sz w:val="24"/>
          <w:szCs w:val="24"/>
          <w:shd w:val="clear" w:color="auto" w:fill="FFFFFF"/>
          <w:lang w:val="sr-Cyrl-RS" w:eastAsia="sr-Cyrl-CS"/>
        </w:rPr>
        <w:t xml:space="preserve"> о изменама и допунама Закона о забрани дискриминације</w:t>
      </w:r>
      <w:r w:rsidRPr="0012355C">
        <w:rPr>
          <w:rFonts w:ascii="Times New Roman" w:eastAsia="Times New Roman" w:hAnsi="Times New Roman" w:cs="Times New Roman"/>
          <w:color w:val="000000"/>
          <w:sz w:val="24"/>
          <w:szCs w:val="24"/>
          <w:shd w:val="clear" w:color="auto" w:fill="FFFFFF"/>
          <w:lang w:val="ru-RU" w:eastAsia="sr-Cyrl-CS"/>
        </w:rPr>
        <w:t xml:space="preserve"> такође ће </w:t>
      </w:r>
      <w:r w:rsidRPr="0012355C">
        <w:rPr>
          <w:rFonts w:ascii="Times New Roman" w:eastAsia="Times New Roman" w:hAnsi="Times New Roman" w:cs="Times New Roman"/>
          <w:color w:val="000000"/>
          <w:sz w:val="24"/>
          <w:szCs w:val="24"/>
          <w:shd w:val="clear" w:color="auto" w:fill="FFFFFF"/>
          <w:lang w:val="sr-Cyrl-RS" w:eastAsia="sr-Cyrl-CS"/>
        </w:rPr>
        <w:t xml:space="preserve">се </w:t>
      </w:r>
      <w:r w:rsidRPr="0012355C">
        <w:rPr>
          <w:rFonts w:ascii="Times New Roman" w:eastAsia="Times New Roman" w:hAnsi="Times New Roman" w:cs="Times New Roman"/>
          <w:color w:val="000000"/>
          <w:sz w:val="24"/>
          <w:szCs w:val="24"/>
          <w:shd w:val="clear" w:color="auto" w:fill="FFFFFF"/>
          <w:lang w:val="ru-RU" w:eastAsia="sr-Cyrl-CS"/>
        </w:rPr>
        <w:t xml:space="preserve">односити на органе јавне власти дефинисане законом, али </w:t>
      </w:r>
      <w:r w:rsidRPr="0012355C">
        <w:rPr>
          <w:rFonts w:ascii="Times New Roman" w:eastAsia="Times New Roman" w:hAnsi="Times New Roman" w:cs="Times New Roman"/>
          <w:color w:val="000000"/>
          <w:sz w:val="24"/>
          <w:szCs w:val="24"/>
          <w:shd w:val="clear" w:color="auto" w:fill="FFFFFF"/>
          <w:lang w:val="sr-Cyrl-RS" w:eastAsia="sr-Cyrl-CS"/>
        </w:rPr>
        <w:t xml:space="preserve">и на мере </w:t>
      </w:r>
      <w:r w:rsidRPr="0012355C">
        <w:rPr>
          <w:rFonts w:ascii="Times New Roman" w:eastAsia="Times New Roman" w:hAnsi="Times New Roman" w:cs="Times New Roman"/>
          <w:color w:val="000000"/>
          <w:sz w:val="24"/>
          <w:szCs w:val="24"/>
          <w:shd w:val="clear" w:color="auto" w:fill="FFFFFF"/>
          <w:lang w:val="ru-RU" w:eastAsia="sr-Cyrl-CS"/>
        </w:rPr>
        <w:t>одређивањ</w:t>
      </w:r>
      <w:r w:rsidRPr="0012355C">
        <w:rPr>
          <w:rFonts w:ascii="Times New Roman" w:eastAsia="Times New Roman" w:hAnsi="Times New Roman" w:cs="Times New Roman"/>
          <w:color w:val="000000"/>
          <w:sz w:val="24"/>
          <w:szCs w:val="24"/>
          <w:shd w:val="clear" w:color="auto" w:fill="FFFFFF"/>
          <w:lang w:val="sr-Cyrl-RS" w:eastAsia="sr-Cyrl-CS"/>
        </w:rPr>
        <w:t>а</w:t>
      </w:r>
      <w:r w:rsidRPr="0012355C">
        <w:rPr>
          <w:rFonts w:ascii="Times New Roman" w:eastAsia="Times New Roman" w:hAnsi="Times New Roman" w:cs="Times New Roman"/>
          <w:color w:val="000000"/>
          <w:sz w:val="24"/>
          <w:szCs w:val="24"/>
          <w:shd w:val="clear" w:color="auto" w:fill="FFFFFF"/>
          <w:lang w:val="ru-RU" w:eastAsia="sr-Cyrl-CS"/>
        </w:rPr>
        <w:t xml:space="preserve"> и спровођењ</w:t>
      </w:r>
      <w:r w:rsidRPr="0012355C">
        <w:rPr>
          <w:rFonts w:ascii="Times New Roman" w:eastAsia="Times New Roman" w:hAnsi="Times New Roman" w:cs="Times New Roman"/>
          <w:color w:val="000000"/>
          <w:sz w:val="24"/>
          <w:szCs w:val="24"/>
          <w:shd w:val="clear" w:color="auto" w:fill="FFFFFF"/>
          <w:lang w:val="sr-Cyrl-RS" w:eastAsia="sr-Cyrl-CS"/>
        </w:rPr>
        <w:t>а</w:t>
      </w:r>
      <w:r w:rsidRPr="0012355C">
        <w:rPr>
          <w:rFonts w:ascii="Times New Roman" w:eastAsia="Times New Roman" w:hAnsi="Times New Roman" w:cs="Times New Roman"/>
          <w:color w:val="000000"/>
          <w:sz w:val="24"/>
          <w:szCs w:val="24"/>
          <w:shd w:val="clear" w:color="auto" w:fill="FFFFFF"/>
          <w:lang w:val="ru-RU" w:eastAsia="sr-Cyrl-CS"/>
        </w:rPr>
        <w:t xml:space="preserve"> </w:t>
      </w:r>
      <w:r w:rsidRPr="0012355C">
        <w:rPr>
          <w:rFonts w:ascii="Times New Roman" w:eastAsia="Times New Roman" w:hAnsi="Times New Roman" w:cs="Times New Roman"/>
          <w:color w:val="000000"/>
          <w:sz w:val="24"/>
          <w:szCs w:val="24"/>
          <w:shd w:val="clear" w:color="auto" w:fill="FFFFFF"/>
          <w:lang w:val="sr-Cyrl-CS" w:eastAsia="sr-Cyrl-CS"/>
        </w:rPr>
        <w:t>заштите од дискриминације и обезбеђења равноправности,</w:t>
      </w:r>
      <w:r w:rsidRPr="0012355C">
        <w:rPr>
          <w:rFonts w:ascii="Times New Roman" w:eastAsia="Times New Roman" w:hAnsi="Times New Roman" w:cs="Times New Roman"/>
          <w:color w:val="000000"/>
          <w:sz w:val="24"/>
          <w:szCs w:val="24"/>
          <w:shd w:val="clear" w:color="auto" w:fill="FFFFFF"/>
          <w:lang w:val="ru-RU" w:eastAsia="sr-Cyrl-CS"/>
        </w:rPr>
        <w:t xml:space="preserve"> као и </w:t>
      </w:r>
      <w:r w:rsidRPr="0012355C">
        <w:rPr>
          <w:rFonts w:ascii="Times New Roman" w:eastAsia="Times New Roman" w:hAnsi="Times New Roman" w:cs="Times New Roman"/>
          <w:color w:val="000000"/>
          <w:sz w:val="24"/>
          <w:szCs w:val="24"/>
          <w:shd w:val="clear" w:color="auto" w:fill="FFFFFF"/>
          <w:lang w:val="sr-Cyrl-RS" w:eastAsia="sr-Cyrl-CS"/>
        </w:rPr>
        <w:t xml:space="preserve">на </w:t>
      </w:r>
      <w:r w:rsidRPr="0012355C">
        <w:rPr>
          <w:rFonts w:ascii="Times New Roman" w:eastAsia="Times New Roman" w:hAnsi="Times New Roman" w:cs="Times New Roman"/>
          <w:color w:val="000000"/>
          <w:sz w:val="24"/>
          <w:szCs w:val="24"/>
          <w:shd w:val="clear" w:color="auto" w:fill="FFFFFF"/>
          <w:lang w:val="ru-RU" w:eastAsia="sr-Cyrl-CS"/>
        </w:rPr>
        <w:t>извештавање о њиховој реализацији</w:t>
      </w:r>
      <w:r w:rsidRPr="0012355C">
        <w:rPr>
          <w:rFonts w:ascii="Times New Roman" w:eastAsia="Times New Roman" w:hAnsi="Times New Roman" w:cs="Times New Roman"/>
          <w:color w:val="000000"/>
          <w:sz w:val="24"/>
          <w:szCs w:val="24"/>
          <w:shd w:val="clear" w:color="auto" w:fill="FFFFFF"/>
          <w:lang w:val="sr-Cyrl-RS" w:eastAsia="sr-Cyrl-CS"/>
        </w:rPr>
        <w:t xml:space="preserve">. </w:t>
      </w:r>
    </w:p>
    <w:p w:rsidR="0012355C" w:rsidRPr="0012355C" w:rsidRDefault="0012355C" w:rsidP="0012355C">
      <w:pPr>
        <w:widowControl w:val="0"/>
        <w:spacing w:after="0" w:line="240" w:lineRule="auto"/>
        <w:ind w:firstLine="720"/>
        <w:jc w:val="both"/>
        <w:rPr>
          <w:rFonts w:ascii="Times New Roman" w:eastAsia="Times New Roman" w:hAnsi="Times New Roman" w:cs="Times New Roman"/>
          <w:i/>
          <w:color w:val="000000"/>
          <w:sz w:val="24"/>
          <w:szCs w:val="24"/>
          <w:lang w:val="sr-Latn-RS" w:eastAsia="sr-Cyrl-CS"/>
        </w:rPr>
      </w:pPr>
      <w:r w:rsidRPr="0012355C">
        <w:rPr>
          <w:rFonts w:ascii="Times New Roman" w:eastAsia="Times New Roman" w:hAnsi="Times New Roman" w:cs="Times New Roman"/>
          <w:color w:val="000000"/>
          <w:sz w:val="24"/>
          <w:szCs w:val="24"/>
          <w:shd w:val="clear" w:color="auto" w:fill="FFFFFF"/>
          <w:lang w:val="sr-Cyrl-CS" w:eastAsia="sr-Cyrl-CS"/>
        </w:rPr>
        <w:t>У погледу трошкова поступка за заштиту од дискриминације, поступак пред Повереником је за подносиоца притужбе бесплатан.</w:t>
      </w:r>
      <w:r w:rsidRPr="0012355C">
        <w:rPr>
          <w:rFonts w:ascii="Times New Roman" w:eastAsia="Times New Roman" w:hAnsi="Times New Roman" w:cs="Times New Roman"/>
          <w:color w:val="000000"/>
          <w:sz w:val="24"/>
          <w:szCs w:val="24"/>
          <w:vertAlign w:val="superscript"/>
          <w:lang w:val="sr-Cyrl-CS" w:eastAsia="sr-Cyrl-CS"/>
        </w:rPr>
        <w:footnoteReference w:id="11"/>
      </w:r>
      <w:r w:rsidRPr="0012355C">
        <w:rPr>
          <w:rFonts w:ascii="Times New Roman" w:eastAsia="Times New Roman" w:hAnsi="Times New Roman" w:cs="Times New Roman"/>
          <w:color w:val="000000"/>
          <w:sz w:val="24"/>
          <w:szCs w:val="24"/>
          <w:shd w:val="clear" w:color="auto" w:fill="FFFFFF"/>
          <w:lang w:val="sr-Cyrl-CS" w:eastAsia="sr-Cyrl-CS"/>
        </w:rPr>
        <w:t xml:space="preserve"> </w:t>
      </w:r>
      <w:r w:rsidRPr="0012355C">
        <w:rPr>
          <w:rFonts w:ascii="Times New Roman" w:eastAsia="Times New Roman" w:hAnsi="Times New Roman" w:cs="Times New Roman"/>
          <w:color w:val="000000"/>
          <w:sz w:val="24"/>
          <w:szCs w:val="24"/>
          <w:lang w:val="ru-RU" w:eastAsia="x-none"/>
        </w:rPr>
        <w:t xml:space="preserve">У </w:t>
      </w:r>
      <w:r w:rsidRPr="0012355C">
        <w:rPr>
          <w:rFonts w:ascii="Times New Roman" w:eastAsia="Times New Roman" w:hAnsi="Times New Roman" w:cs="Times New Roman"/>
          <w:color w:val="000000"/>
          <w:sz w:val="24"/>
          <w:szCs w:val="24"/>
          <w:lang w:val="sr-Cyrl-RS" w:eastAsia="x-none"/>
        </w:rPr>
        <w:t xml:space="preserve">члану 35. став 1. </w:t>
      </w:r>
      <w:r w:rsidRPr="0012355C">
        <w:rPr>
          <w:rFonts w:ascii="Times New Roman" w:eastAsia="Times New Roman" w:hAnsi="Times New Roman" w:cs="Times New Roman"/>
          <w:color w:val="000000"/>
          <w:sz w:val="24"/>
          <w:szCs w:val="24"/>
          <w:lang w:val="ru-RU" w:eastAsia="x-none"/>
        </w:rPr>
        <w:t>Закон</w:t>
      </w:r>
      <w:r w:rsidRPr="0012355C">
        <w:rPr>
          <w:rFonts w:ascii="Times New Roman" w:eastAsia="Times New Roman" w:hAnsi="Times New Roman" w:cs="Times New Roman"/>
          <w:color w:val="000000"/>
          <w:sz w:val="24"/>
          <w:szCs w:val="24"/>
          <w:lang w:val="sr-Cyrl-RS" w:eastAsia="x-none"/>
        </w:rPr>
        <w:t>а</w:t>
      </w:r>
      <w:r w:rsidRPr="0012355C">
        <w:rPr>
          <w:rFonts w:ascii="Times New Roman" w:eastAsia="Times New Roman" w:hAnsi="Times New Roman" w:cs="Times New Roman"/>
          <w:color w:val="000000"/>
          <w:sz w:val="24"/>
          <w:szCs w:val="24"/>
          <w:lang w:val="ru-RU" w:eastAsia="x-none"/>
        </w:rPr>
        <w:t xml:space="preserve"> о забрани дискриминације</w:t>
      </w:r>
      <w:r w:rsidRPr="0012355C">
        <w:rPr>
          <w:rFonts w:ascii="Times New Roman" w:eastAsia="Times New Roman" w:hAnsi="Times New Roman" w:cs="Times New Roman"/>
          <w:color w:val="000000"/>
          <w:sz w:val="24"/>
          <w:szCs w:val="24"/>
          <w:lang w:val="sr-Cyrl-RS" w:eastAsia="x-none"/>
        </w:rPr>
        <w:t>,</w:t>
      </w:r>
      <w:r w:rsidRPr="0012355C">
        <w:rPr>
          <w:rFonts w:ascii="Times New Roman" w:eastAsia="Times New Roman" w:hAnsi="Times New Roman" w:cs="Times New Roman"/>
          <w:color w:val="000000"/>
          <w:sz w:val="24"/>
          <w:szCs w:val="24"/>
          <w:lang w:val="ru-RU" w:eastAsia="x-none"/>
        </w:rPr>
        <w:t xml:space="preserve"> прописано је да </w:t>
      </w:r>
      <w:r w:rsidRPr="0012355C">
        <w:rPr>
          <w:rFonts w:ascii="Times New Roman" w:eastAsia="Times New Roman" w:hAnsi="Times New Roman" w:cs="Times New Roman"/>
          <w:color w:val="000000"/>
          <w:sz w:val="24"/>
          <w:szCs w:val="24"/>
          <w:lang w:val="sr-Cyrl-RS" w:eastAsia="x-none"/>
        </w:rPr>
        <w:t>л</w:t>
      </w:r>
      <w:r w:rsidRPr="0012355C">
        <w:rPr>
          <w:rFonts w:ascii="Times New Roman" w:eastAsia="Times New Roman" w:hAnsi="Times New Roman" w:cs="Times New Roman"/>
          <w:color w:val="000000"/>
          <w:sz w:val="24"/>
          <w:szCs w:val="24"/>
          <w:lang w:val="ru-RU" w:eastAsia="x-none"/>
        </w:rPr>
        <w:t>ице, које сматра да је претрпело дискриминацију, подноси Поверенику притужбу писано или, изузетно, усмено у записник, без обавезе плаћања таксе или друге накнаде.</w:t>
      </w:r>
      <w:r w:rsidRPr="0012355C">
        <w:rPr>
          <w:rFonts w:ascii="Times New Roman" w:eastAsia="Times New Roman" w:hAnsi="Times New Roman" w:cs="Times New Roman"/>
          <w:color w:val="000000"/>
          <w:sz w:val="24"/>
          <w:szCs w:val="24"/>
          <w:lang w:val="sr-Cyrl-RS" w:eastAsia="x-none"/>
        </w:rPr>
        <w:t xml:space="preserve"> Када је реч о т</w:t>
      </w:r>
      <w:r w:rsidRPr="0012355C">
        <w:rPr>
          <w:rFonts w:ascii="Times New Roman" w:eastAsia="Times New Roman" w:hAnsi="Times New Roman" w:cs="Times New Roman"/>
          <w:noProof/>
          <w:color w:val="000000"/>
          <w:sz w:val="24"/>
          <w:szCs w:val="24"/>
          <w:lang w:val="ru-RU" w:eastAsia="x-none"/>
        </w:rPr>
        <w:t xml:space="preserve">рошковима поступка мирења (постизања споразума), који се предлаже, </w:t>
      </w:r>
      <w:r w:rsidRPr="0012355C">
        <w:rPr>
          <w:rFonts w:ascii="Times New Roman" w:eastAsia="Times New Roman" w:hAnsi="Times New Roman" w:cs="Times New Roman"/>
          <w:color w:val="000000"/>
          <w:sz w:val="24"/>
          <w:szCs w:val="24"/>
          <w:shd w:val="clear" w:color="auto" w:fill="FFFFFF"/>
          <w:lang w:val="ru-RU" w:eastAsia="sr-Cyrl-CS"/>
        </w:rPr>
        <w:t xml:space="preserve">досадашња пракса </w:t>
      </w:r>
      <w:r w:rsidRPr="0012355C">
        <w:rPr>
          <w:rFonts w:ascii="Times New Roman" w:eastAsia="Times New Roman" w:hAnsi="Times New Roman" w:cs="Times New Roman"/>
          <w:color w:val="000000"/>
          <w:sz w:val="24"/>
          <w:szCs w:val="24"/>
          <w:shd w:val="clear" w:color="auto" w:fill="FFFFFF"/>
          <w:lang w:val="sr-Cyrl-RS" w:eastAsia="sr-Cyrl-CS"/>
        </w:rPr>
        <w:t xml:space="preserve">и подаци </w:t>
      </w:r>
      <w:r w:rsidRPr="0012355C">
        <w:rPr>
          <w:rFonts w:ascii="Times New Roman" w:eastAsia="Times New Roman" w:hAnsi="Times New Roman" w:cs="Times New Roman"/>
          <w:color w:val="000000"/>
          <w:sz w:val="24"/>
          <w:szCs w:val="24"/>
          <w:shd w:val="clear" w:color="auto" w:fill="FFFFFF"/>
          <w:lang w:val="ru-RU" w:eastAsia="sr-Cyrl-CS"/>
        </w:rPr>
        <w:t xml:space="preserve">Повереника показују да се годишње спроведе мање од четири оваква поступка, тако да </w:t>
      </w:r>
      <w:r w:rsidRPr="0012355C">
        <w:rPr>
          <w:rFonts w:ascii="Times New Roman" w:eastAsia="Times New Roman" w:hAnsi="Times New Roman" w:cs="Times New Roman"/>
          <w:color w:val="000000"/>
          <w:sz w:val="24"/>
          <w:szCs w:val="24"/>
          <w:shd w:val="clear" w:color="auto" w:fill="FFFFFF"/>
          <w:lang w:val="sr-Cyrl-RS" w:eastAsia="sr-Cyrl-CS"/>
        </w:rPr>
        <w:t xml:space="preserve">се </w:t>
      </w:r>
      <w:r w:rsidRPr="0012355C">
        <w:rPr>
          <w:rFonts w:ascii="Times New Roman" w:eastAsia="Times New Roman" w:hAnsi="Times New Roman" w:cs="Times New Roman"/>
          <w:color w:val="000000"/>
          <w:sz w:val="24"/>
          <w:szCs w:val="24"/>
          <w:shd w:val="clear" w:color="auto" w:fill="FFFFFF"/>
          <w:lang w:val="ru-RU" w:eastAsia="sr-Cyrl-CS"/>
        </w:rPr>
        <w:t xml:space="preserve">не очекује да би утрошак додатних средстава у зависности од броја одржаних разговора, био већи од </w:t>
      </w:r>
      <w:r w:rsidRPr="0012355C">
        <w:rPr>
          <w:rFonts w:ascii="Times New Roman" w:eastAsia="Times New Roman" w:hAnsi="Times New Roman" w:cs="Times New Roman"/>
          <w:color w:val="000000"/>
          <w:sz w:val="24"/>
          <w:szCs w:val="24"/>
          <w:shd w:val="clear" w:color="auto" w:fill="FFFFFF"/>
          <w:lang w:val="sr-Cyrl-RS" w:eastAsia="sr-Cyrl-CS"/>
        </w:rPr>
        <w:t xml:space="preserve">сто хиљада </w:t>
      </w:r>
      <w:r w:rsidRPr="0012355C">
        <w:rPr>
          <w:rFonts w:ascii="Times New Roman" w:eastAsia="Times New Roman" w:hAnsi="Times New Roman" w:cs="Times New Roman"/>
          <w:color w:val="000000"/>
          <w:sz w:val="24"/>
          <w:szCs w:val="24"/>
          <w:shd w:val="clear" w:color="auto" w:fill="FFFFFF"/>
          <w:lang w:val="ru-RU" w:eastAsia="sr-Cyrl-CS"/>
        </w:rPr>
        <w:t>динара годишње.</w:t>
      </w:r>
      <w:r w:rsidRPr="0012355C">
        <w:rPr>
          <w:rFonts w:ascii="Times New Roman" w:eastAsia="Times New Roman" w:hAnsi="Times New Roman" w:cs="Times New Roman"/>
          <w:color w:val="000000"/>
          <w:sz w:val="24"/>
          <w:szCs w:val="24"/>
          <w:vertAlign w:val="superscript"/>
          <w:lang w:val="x-none" w:eastAsia="sr-Cyrl-CS"/>
        </w:rPr>
        <w:footnoteReference w:id="12"/>
      </w:r>
      <w:r w:rsidRPr="0012355C">
        <w:rPr>
          <w:rFonts w:ascii="Times New Roman" w:eastAsia="Times New Roman" w:hAnsi="Times New Roman" w:cs="Times New Roman"/>
          <w:color w:val="000000"/>
          <w:sz w:val="24"/>
          <w:szCs w:val="24"/>
          <w:shd w:val="clear" w:color="auto" w:fill="FFFFFF"/>
          <w:lang w:val="sr-Cyrl-CS" w:eastAsia="sr-Cyrl-CS"/>
        </w:rPr>
        <w:t xml:space="preserve">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ru-RU" w:eastAsia="sr-Cyrl-CS"/>
        </w:rPr>
      </w:pPr>
      <w:r w:rsidRPr="0012355C">
        <w:rPr>
          <w:rFonts w:ascii="Times New Roman" w:eastAsia="Times New Roman" w:hAnsi="Times New Roman" w:cs="Times New Roman"/>
          <w:iCs/>
          <w:color w:val="000000"/>
          <w:sz w:val="24"/>
          <w:szCs w:val="24"/>
          <w:lang w:val="ru-RU" w:eastAsia="sr-Cyrl-CS"/>
        </w:rPr>
        <w:t>Правилником о унутрашњем уређењу и систематизацији радних места у Стручној служби Повереника</w:t>
      </w:r>
      <w:r w:rsidRPr="0012355C">
        <w:rPr>
          <w:rFonts w:ascii="Times New Roman" w:eastAsia="Times New Roman" w:hAnsi="Times New Roman" w:cs="Times New Roman"/>
          <w:color w:val="000000"/>
          <w:sz w:val="24"/>
          <w:szCs w:val="24"/>
          <w:shd w:val="clear" w:color="auto" w:fill="FFFFFF"/>
          <w:lang w:val="ru-RU" w:eastAsia="sr-Cyrl-CS"/>
        </w:rPr>
        <w:t xml:space="preserve"> за заштиту равноправности („Службени гласник РСˮ, број 30/19) утврђено </w:t>
      </w:r>
      <w:r w:rsidRPr="0012355C">
        <w:rPr>
          <w:rFonts w:ascii="Times New Roman" w:eastAsia="Times New Roman" w:hAnsi="Times New Roman" w:cs="Times New Roman"/>
          <w:color w:val="000000"/>
          <w:sz w:val="24"/>
          <w:szCs w:val="24"/>
          <w:lang w:val="ru-RU" w:eastAsia="sr-Cyrl-CS"/>
        </w:rPr>
        <w:t>ј</w:t>
      </w:r>
      <w:r w:rsidRPr="0012355C">
        <w:rPr>
          <w:rFonts w:ascii="Times New Roman" w:eastAsia="Times New Roman" w:hAnsi="Times New Roman" w:cs="Times New Roman"/>
          <w:color w:val="000000"/>
          <w:sz w:val="24"/>
          <w:szCs w:val="24"/>
          <w:shd w:val="clear" w:color="auto" w:fill="FFFFFF"/>
          <w:lang w:val="ru-RU" w:eastAsia="sr-Cyrl-CS"/>
        </w:rPr>
        <w:t>е да је број систематизованих радних места у Стручној служби 60 државних службеника и намештеника. Закључно са 31. децембром 2020. године, у Стручно</w:t>
      </w:r>
      <w:r w:rsidRPr="0012355C">
        <w:rPr>
          <w:rFonts w:ascii="Times New Roman" w:eastAsia="Times New Roman" w:hAnsi="Times New Roman" w:cs="Times New Roman"/>
          <w:color w:val="000000"/>
          <w:sz w:val="24"/>
          <w:szCs w:val="24"/>
          <w:lang w:val="ru-RU" w:eastAsia="sr-Cyrl-CS"/>
        </w:rPr>
        <w:t xml:space="preserve">ј </w:t>
      </w:r>
      <w:r w:rsidRPr="0012355C">
        <w:rPr>
          <w:rFonts w:ascii="Times New Roman" w:eastAsia="Times New Roman" w:hAnsi="Times New Roman" w:cs="Times New Roman"/>
          <w:color w:val="000000"/>
          <w:sz w:val="24"/>
          <w:szCs w:val="24"/>
          <w:shd w:val="clear" w:color="auto" w:fill="FFFFFF"/>
          <w:lang w:val="ru-RU" w:eastAsia="sr-Cyrl-CS"/>
        </w:rPr>
        <w:t>служби Повереника</w:t>
      </w:r>
      <w:r w:rsidRPr="0012355C">
        <w:rPr>
          <w:rFonts w:ascii="Times New Roman" w:eastAsia="Times New Roman" w:hAnsi="Times New Roman" w:cs="Times New Roman"/>
          <w:color w:val="000000"/>
          <w:sz w:val="24"/>
          <w:szCs w:val="24"/>
          <w:shd w:val="clear" w:color="auto" w:fill="FFFFFF"/>
          <w:lang w:val="sr-Cyrl-RS" w:eastAsia="sr-Cyrl-CS"/>
        </w:rPr>
        <w:t>,</w:t>
      </w:r>
      <w:r w:rsidRPr="0012355C">
        <w:rPr>
          <w:rFonts w:ascii="Times New Roman" w:eastAsia="Times New Roman" w:hAnsi="Times New Roman" w:cs="Times New Roman"/>
          <w:color w:val="000000"/>
          <w:sz w:val="24"/>
          <w:szCs w:val="24"/>
          <w:shd w:val="clear" w:color="auto" w:fill="FFFFFF"/>
          <w:lang w:val="ru-RU" w:eastAsia="sr-Cyrl-CS"/>
        </w:rPr>
        <w:t xml:space="preserve"> било је 37 запослених на неодређено време и 2 запослена на одређено. Динамика и обим послова, ко</w:t>
      </w:r>
      <w:r w:rsidRPr="0012355C">
        <w:rPr>
          <w:rFonts w:ascii="Times New Roman" w:eastAsia="Times New Roman" w:hAnsi="Times New Roman" w:cs="Times New Roman"/>
          <w:color w:val="000000"/>
          <w:sz w:val="24"/>
          <w:szCs w:val="24"/>
          <w:lang w:val="ru-RU" w:eastAsia="sr-Cyrl-CS"/>
        </w:rPr>
        <w:t>ј</w:t>
      </w:r>
      <w:r w:rsidRPr="0012355C">
        <w:rPr>
          <w:rFonts w:ascii="Times New Roman" w:eastAsia="Times New Roman" w:hAnsi="Times New Roman" w:cs="Times New Roman"/>
          <w:color w:val="000000"/>
          <w:sz w:val="24"/>
          <w:szCs w:val="24"/>
          <w:shd w:val="clear" w:color="auto" w:fill="FFFFFF"/>
          <w:lang w:val="ru-RU" w:eastAsia="sr-Cyrl-CS"/>
        </w:rPr>
        <w:t>и се обавља</w:t>
      </w:r>
      <w:r w:rsidRPr="0012355C">
        <w:rPr>
          <w:rFonts w:ascii="Times New Roman" w:eastAsia="Times New Roman" w:hAnsi="Times New Roman" w:cs="Times New Roman"/>
          <w:color w:val="000000"/>
          <w:sz w:val="24"/>
          <w:szCs w:val="24"/>
          <w:lang w:val="ru-RU" w:eastAsia="sr-Cyrl-CS"/>
        </w:rPr>
        <w:t>ј</w:t>
      </w:r>
      <w:r w:rsidRPr="0012355C">
        <w:rPr>
          <w:rFonts w:ascii="Times New Roman" w:eastAsia="Times New Roman" w:hAnsi="Times New Roman" w:cs="Times New Roman"/>
          <w:color w:val="000000"/>
          <w:sz w:val="24"/>
          <w:szCs w:val="24"/>
          <w:shd w:val="clear" w:color="auto" w:fill="FFFFFF"/>
          <w:lang w:val="ru-RU" w:eastAsia="sr-Cyrl-CS"/>
        </w:rPr>
        <w:t>у у Стручно</w:t>
      </w:r>
      <w:r w:rsidRPr="0012355C">
        <w:rPr>
          <w:rFonts w:ascii="Times New Roman" w:eastAsia="Times New Roman" w:hAnsi="Times New Roman" w:cs="Times New Roman"/>
          <w:color w:val="000000"/>
          <w:sz w:val="24"/>
          <w:szCs w:val="24"/>
          <w:lang w:val="ru-RU" w:eastAsia="sr-Cyrl-CS"/>
        </w:rPr>
        <w:t xml:space="preserve">ј </w:t>
      </w:r>
      <w:r w:rsidRPr="0012355C">
        <w:rPr>
          <w:rFonts w:ascii="Times New Roman" w:eastAsia="Times New Roman" w:hAnsi="Times New Roman" w:cs="Times New Roman"/>
          <w:color w:val="000000"/>
          <w:sz w:val="24"/>
          <w:szCs w:val="24"/>
          <w:shd w:val="clear" w:color="auto" w:fill="FFFFFF"/>
          <w:lang w:val="ru-RU" w:eastAsia="sr-Cyrl-CS"/>
        </w:rPr>
        <w:t>служби Повереника указу</w:t>
      </w:r>
      <w:r w:rsidRPr="0012355C">
        <w:rPr>
          <w:rFonts w:ascii="Times New Roman" w:eastAsia="Times New Roman" w:hAnsi="Times New Roman" w:cs="Times New Roman"/>
          <w:color w:val="000000"/>
          <w:sz w:val="24"/>
          <w:szCs w:val="24"/>
          <w:lang w:val="ru-RU" w:eastAsia="sr-Cyrl-CS"/>
        </w:rPr>
        <w:t>ј</w:t>
      </w:r>
      <w:r w:rsidRPr="0012355C">
        <w:rPr>
          <w:rFonts w:ascii="Times New Roman" w:eastAsia="Times New Roman" w:hAnsi="Times New Roman" w:cs="Times New Roman"/>
          <w:color w:val="000000"/>
          <w:sz w:val="24"/>
          <w:szCs w:val="24"/>
          <w:shd w:val="clear" w:color="auto" w:fill="FFFFFF"/>
          <w:lang w:val="ru-RU" w:eastAsia="sr-Cyrl-CS"/>
        </w:rPr>
        <w:t xml:space="preserve">у на неопходност додатног </w:t>
      </w:r>
      <w:r w:rsidRPr="0012355C">
        <w:rPr>
          <w:rFonts w:ascii="Times New Roman" w:eastAsia="Times New Roman" w:hAnsi="Times New Roman" w:cs="Times New Roman"/>
          <w:color w:val="000000"/>
          <w:sz w:val="24"/>
          <w:szCs w:val="24"/>
          <w:lang w:val="ru-RU" w:eastAsia="sr-Cyrl-CS"/>
        </w:rPr>
        <w:t>ј</w:t>
      </w:r>
      <w:r w:rsidRPr="0012355C">
        <w:rPr>
          <w:rFonts w:ascii="Times New Roman" w:eastAsia="Times New Roman" w:hAnsi="Times New Roman" w:cs="Times New Roman"/>
          <w:color w:val="000000"/>
          <w:sz w:val="24"/>
          <w:szCs w:val="24"/>
          <w:shd w:val="clear" w:color="auto" w:fill="FFFFFF"/>
          <w:lang w:val="ru-RU" w:eastAsia="sr-Cyrl-CS"/>
        </w:rPr>
        <w:t xml:space="preserve">ачања кадровских капацитета. Међутим то није могуће учинити у оквиру расположивих буџетских средстава и без стварања додатних или непланираних трошкова. </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shd w:val="clear" w:color="auto" w:fill="FFFFFF"/>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 xml:space="preserve">У погледу одредбе, која прописује да органи јавне власти достављају, на захтев Повереника, информације и извештаје о стању у области заштите равноправности, може се навести да је ово једини начин да Повереник спроведе темељну анализу појединог проблема и препоручи сходне измене прописа. Из примера, које Повереник наводи у својим редовним годишњим извештајима, јасно је да се у пракси остварује право на приступ информацијама од јавног значаја код органа јавне власти, па стога за спровођење ове одредбе из члана 33. става 2, на који се односе измене и допуне, неће бити неопходна додатна средства нити ће представљати значајан терет за органе јавне власти. </w:t>
      </w:r>
    </w:p>
    <w:p w:rsidR="0012355C" w:rsidRPr="0012355C" w:rsidRDefault="0012355C" w:rsidP="0012355C">
      <w:pPr>
        <w:widowControl w:val="0"/>
        <w:spacing w:after="0" w:line="240" w:lineRule="auto"/>
        <w:jc w:val="both"/>
        <w:rPr>
          <w:rFonts w:ascii="Times New Roman" w:eastAsia="Times New Roman" w:hAnsi="Times New Roman" w:cs="Times New Roman"/>
          <w:color w:val="000000"/>
          <w:sz w:val="24"/>
          <w:szCs w:val="24"/>
          <w:lang w:val="sr-Cyrl-CS" w:eastAsia="sr-Cyrl-CS"/>
        </w:rPr>
      </w:pPr>
    </w:p>
    <w:p w:rsidR="0012355C" w:rsidRPr="0012355C" w:rsidRDefault="0012355C" w:rsidP="0012355C">
      <w:pPr>
        <w:widowControl w:val="0"/>
        <w:tabs>
          <w:tab w:val="left" w:pos="284"/>
        </w:tabs>
        <w:spacing w:after="0" w:line="240" w:lineRule="auto"/>
        <w:jc w:val="both"/>
        <w:rPr>
          <w:rFonts w:ascii="Times New Roman" w:eastAsia="Times New Roman" w:hAnsi="Times New Roman" w:cs="Times New Roman"/>
          <w:b/>
          <w:color w:val="000000"/>
          <w:sz w:val="24"/>
          <w:szCs w:val="24"/>
          <w:lang w:val="ru-RU" w:eastAsia="x-none"/>
        </w:rPr>
      </w:pPr>
      <w:r w:rsidRPr="0012355C">
        <w:rPr>
          <w:rFonts w:ascii="Times New Roman" w:eastAsia="Times New Roman" w:hAnsi="Times New Roman" w:cs="Times New Roman"/>
          <w:b/>
          <w:color w:val="000000"/>
          <w:sz w:val="24"/>
          <w:szCs w:val="24"/>
          <w:shd w:val="clear" w:color="auto" w:fill="FFFFFF"/>
          <w:lang w:val="sr-Cyrl-RS" w:eastAsia="sr-Cyrl-CS"/>
        </w:rPr>
        <w:tab/>
      </w:r>
      <w:r w:rsidRPr="0012355C">
        <w:rPr>
          <w:rFonts w:ascii="Times New Roman" w:eastAsia="Times New Roman" w:hAnsi="Times New Roman" w:cs="Times New Roman"/>
          <w:b/>
          <w:color w:val="000000"/>
          <w:sz w:val="24"/>
          <w:szCs w:val="24"/>
          <w:shd w:val="clear" w:color="auto" w:fill="FFFFFF"/>
          <w:lang w:val="sr-Cyrl-RS" w:eastAsia="sr-Cyrl-CS"/>
        </w:rPr>
        <w:tab/>
        <w:t>10.</w:t>
      </w:r>
      <w:r w:rsidRPr="0012355C">
        <w:rPr>
          <w:rFonts w:ascii="Times New Roman" w:eastAsia="Times New Roman" w:hAnsi="Times New Roman" w:cs="Times New Roman"/>
          <w:b/>
          <w:color w:val="000000"/>
          <w:sz w:val="24"/>
          <w:szCs w:val="24"/>
          <w:shd w:val="clear" w:color="auto" w:fill="FFFFFF"/>
          <w:lang w:val="sr-Cyrl-RS" w:eastAsia="sr-Cyrl-CS"/>
        </w:rPr>
        <w:tab/>
      </w:r>
      <w:r w:rsidRPr="0012355C">
        <w:rPr>
          <w:rFonts w:ascii="Times New Roman" w:eastAsia="Times New Roman" w:hAnsi="Times New Roman" w:cs="Times New Roman"/>
          <w:b/>
          <w:color w:val="000000"/>
          <w:sz w:val="24"/>
          <w:szCs w:val="24"/>
          <w:shd w:val="clear" w:color="auto" w:fill="FFFFFF"/>
          <w:lang w:val="ru-RU" w:eastAsia="sr-Cyrl-CS"/>
        </w:rPr>
        <w:t>Да ли су позитивне последице доноше</w:t>
      </w:r>
      <w:r w:rsidRPr="0012355C">
        <w:rPr>
          <w:rFonts w:ascii="Times New Roman" w:eastAsia="Times New Roman" w:hAnsi="Times New Roman" w:cs="Times New Roman"/>
          <w:b/>
          <w:color w:val="000000"/>
          <w:sz w:val="24"/>
          <w:szCs w:val="24"/>
          <w:shd w:val="clear" w:color="auto" w:fill="FFFFFF"/>
          <w:lang w:val="sr-Cyrl-RS" w:eastAsia="sr-Cyrl-CS"/>
        </w:rPr>
        <w:t>њ</w:t>
      </w:r>
      <w:r w:rsidRPr="0012355C">
        <w:rPr>
          <w:rFonts w:ascii="Times New Roman" w:eastAsia="Times New Roman" w:hAnsi="Times New Roman" w:cs="Times New Roman"/>
          <w:b/>
          <w:color w:val="000000"/>
          <w:sz w:val="24"/>
          <w:szCs w:val="24"/>
          <w:shd w:val="clear" w:color="auto" w:fill="FFFFFF"/>
          <w:lang w:val="ru-RU" w:eastAsia="sr-Cyrl-CS"/>
        </w:rPr>
        <w:t>а закона такве да оправдавају трошко</w:t>
      </w:r>
      <w:r w:rsidRPr="0012355C">
        <w:rPr>
          <w:rFonts w:ascii="Times New Roman" w:eastAsia="Times New Roman" w:hAnsi="Times New Roman" w:cs="Times New Roman"/>
          <w:b/>
          <w:color w:val="000000"/>
          <w:sz w:val="24"/>
          <w:szCs w:val="24"/>
          <w:shd w:val="clear" w:color="auto" w:fill="FFFFFF"/>
          <w:lang w:val="sr-Cyrl-RS" w:eastAsia="sr-Cyrl-CS"/>
        </w:rPr>
        <w:t>в</w:t>
      </w:r>
      <w:r w:rsidRPr="0012355C">
        <w:rPr>
          <w:rFonts w:ascii="Times New Roman" w:eastAsia="Times New Roman" w:hAnsi="Times New Roman" w:cs="Times New Roman"/>
          <w:b/>
          <w:color w:val="000000"/>
          <w:sz w:val="24"/>
          <w:szCs w:val="24"/>
          <w:shd w:val="clear" w:color="auto" w:fill="FFFFFF"/>
          <w:lang w:val="ru-RU" w:eastAsia="sr-Cyrl-CS"/>
        </w:rPr>
        <w:t xml:space="preserve">е које </w:t>
      </w:r>
      <w:r w:rsidRPr="0012355C">
        <w:rPr>
          <w:rFonts w:ascii="Times New Roman" w:eastAsia="Times New Roman" w:hAnsi="Times New Roman" w:cs="Times New Roman"/>
          <w:b/>
          <w:color w:val="000000"/>
          <w:sz w:val="24"/>
          <w:szCs w:val="24"/>
          <w:shd w:val="clear" w:color="auto" w:fill="FFFFFF"/>
          <w:lang w:val="sr-Cyrl-RS" w:eastAsia="sr-Cyrl-CS"/>
        </w:rPr>
        <w:t>ћ</w:t>
      </w:r>
      <w:r w:rsidRPr="0012355C">
        <w:rPr>
          <w:rFonts w:ascii="Times New Roman" w:eastAsia="Times New Roman" w:hAnsi="Times New Roman" w:cs="Times New Roman"/>
          <w:b/>
          <w:color w:val="000000"/>
          <w:sz w:val="24"/>
          <w:szCs w:val="24"/>
          <w:shd w:val="clear" w:color="auto" w:fill="FFFFFF"/>
        </w:rPr>
        <w:t>e</w:t>
      </w:r>
      <w:r w:rsidRPr="0012355C">
        <w:rPr>
          <w:rFonts w:ascii="Times New Roman" w:eastAsia="Times New Roman" w:hAnsi="Times New Roman" w:cs="Times New Roman"/>
          <w:b/>
          <w:color w:val="000000"/>
          <w:sz w:val="24"/>
          <w:szCs w:val="24"/>
          <w:shd w:val="clear" w:color="auto" w:fill="FFFFFF"/>
          <w:lang w:val="ru-RU"/>
        </w:rPr>
        <w:t xml:space="preserve"> </w:t>
      </w:r>
      <w:r w:rsidRPr="0012355C">
        <w:rPr>
          <w:rFonts w:ascii="Times New Roman" w:eastAsia="Times New Roman" w:hAnsi="Times New Roman" w:cs="Times New Roman"/>
          <w:b/>
          <w:color w:val="000000"/>
          <w:sz w:val="24"/>
          <w:szCs w:val="24"/>
          <w:shd w:val="clear" w:color="auto" w:fill="FFFFFF"/>
          <w:lang w:val="ru-RU" w:eastAsia="sr-Cyrl-CS"/>
        </w:rPr>
        <w:t>он створити?</w:t>
      </w:r>
    </w:p>
    <w:p w:rsidR="0012355C" w:rsidRPr="0012355C" w:rsidRDefault="0012355C" w:rsidP="0012355C">
      <w:pPr>
        <w:spacing w:after="0" w:line="240" w:lineRule="auto"/>
        <w:ind w:firstLine="708"/>
        <w:jc w:val="both"/>
        <w:rPr>
          <w:rFonts w:ascii="Times New Roman" w:eastAsia="Times New Roman" w:hAnsi="Times New Roman" w:cs="Times New Roman"/>
          <w:bCs/>
          <w:color w:val="000000"/>
          <w:sz w:val="24"/>
          <w:szCs w:val="24"/>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 xml:space="preserve">Предложеним изменама и допунама детаљније се уређује област, која је већ предмет Закона о забрани дискриминације и у погледу примене не постоје реални ризици по друштвени и политички систем. Такође, применом закона се не може умањити већ достигнути ниво права у било којој области. </w:t>
      </w:r>
      <w:r w:rsidRPr="0012355C">
        <w:rPr>
          <w:rFonts w:ascii="Times New Roman" w:eastAsia="Times New Roman" w:hAnsi="Times New Roman" w:cs="Times New Roman"/>
          <w:bCs/>
          <w:color w:val="000000"/>
          <w:sz w:val="24"/>
          <w:szCs w:val="24"/>
          <w:lang w:val="sr-Cyrl-CS" w:eastAsia="sr-Cyrl-CS"/>
        </w:rPr>
        <w:t>Процена је да предложене регулаторне одредбе не могу створити неповољне ефекте по привредни систем. Напротив, у настојању да избегну суочавање са вишеструко увећаним казнама, привредни субјекти ће водити више рачуна о третману својих запослених, као и о поштовању антидискриминативних норми прописаних законима из области рада и запошљавања.</w:t>
      </w:r>
    </w:p>
    <w:p w:rsidR="0012355C" w:rsidRPr="0012355C" w:rsidRDefault="0012355C" w:rsidP="0012355C">
      <w:pPr>
        <w:widowControl w:val="0"/>
        <w:spacing w:after="0" w:line="240" w:lineRule="auto"/>
        <w:ind w:firstLine="708"/>
        <w:jc w:val="both"/>
        <w:rPr>
          <w:rFonts w:ascii="Times New Roman" w:eastAsia="Times New Roman" w:hAnsi="Times New Roman" w:cs="Times New Roman"/>
          <w:color w:val="000000"/>
          <w:sz w:val="24"/>
          <w:szCs w:val="24"/>
          <w:lang w:val="sr-Cyrl-CS" w:eastAsia="sr-Cyrl-CS"/>
        </w:rPr>
      </w:pPr>
      <w:r w:rsidRPr="0012355C">
        <w:rPr>
          <w:rFonts w:ascii="Times New Roman" w:eastAsia="Times New Roman" w:hAnsi="Times New Roman" w:cs="Times New Roman"/>
          <w:color w:val="000000"/>
          <w:sz w:val="24"/>
          <w:szCs w:val="24"/>
          <w:shd w:val="clear" w:color="auto" w:fill="FFFFFF"/>
          <w:lang w:val="sr-Cyrl-CS" w:eastAsia="sr-Cyrl-CS"/>
        </w:rPr>
        <w:t>Им</w:t>
      </w:r>
      <w:r w:rsidRPr="0012355C">
        <w:rPr>
          <w:rFonts w:ascii="Times New Roman" w:eastAsia="Times New Roman" w:hAnsi="Times New Roman" w:cs="Times New Roman"/>
          <w:color w:val="000000"/>
          <w:sz w:val="24"/>
          <w:szCs w:val="24"/>
          <w:shd w:val="clear" w:color="auto" w:fill="FFFFFF"/>
          <w:lang w:val="ru-RU" w:eastAsia="sr-Cyrl-CS"/>
        </w:rPr>
        <w:t xml:space="preserve">плементација </w:t>
      </w:r>
      <w:r w:rsidRPr="0012355C">
        <w:rPr>
          <w:rFonts w:ascii="Times New Roman" w:eastAsia="Times New Roman" w:hAnsi="Times New Roman" w:cs="Times New Roman"/>
          <w:color w:val="000000"/>
          <w:sz w:val="24"/>
          <w:szCs w:val="24"/>
          <w:shd w:val="clear" w:color="auto" w:fill="FFFFFF"/>
          <w:lang w:val="sr-Cyrl-RS" w:eastAsia="sr-Cyrl-CS"/>
        </w:rPr>
        <w:t>З</w:t>
      </w:r>
      <w:r w:rsidRPr="0012355C">
        <w:rPr>
          <w:rFonts w:ascii="Times New Roman" w:eastAsia="Times New Roman" w:hAnsi="Times New Roman" w:cs="Times New Roman"/>
          <w:color w:val="000000"/>
          <w:sz w:val="24"/>
          <w:szCs w:val="24"/>
          <w:shd w:val="clear" w:color="auto" w:fill="FFFFFF"/>
          <w:lang w:val="ru-RU" w:eastAsia="sr-Cyrl-CS"/>
        </w:rPr>
        <w:t>акона ће допринети вишем степену равноправности у Р</w:t>
      </w:r>
      <w:r w:rsidRPr="0012355C">
        <w:rPr>
          <w:rFonts w:ascii="Times New Roman" w:eastAsia="Times New Roman" w:hAnsi="Times New Roman" w:cs="Times New Roman"/>
          <w:color w:val="000000"/>
          <w:sz w:val="24"/>
          <w:szCs w:val="24"/>
          <w:shd w:val="clear" w:color="auto" w:fill="FFFFFF"/>
          <w:lang w:val="sr-Cyrl-RS" w:eastAsia="sr-Cyrl-CS"/>
        </w:rPr>
        <w:t xml:space="preserve">епублици </w:t>
      </w:r>
      <w:r w:rsidRPr="0012355C">
        <w:rPr>
          <w:rFonts w:ascii="Times New Roman" w:eastAsia="Times New Roman" w:hAnsi="Times New Roman" w:cs="Times New Roman"/>
          <w:color w:val="000000"/>
          <w:sz w:val="24"/>
          <w:szCs w:val="24"/>
          <w:shd w:val="clear" w:color="auto" w:fill="FFFFFF"/>
          <w:lang w:val="ru-RU" w:eastAsia="sr-Cyrl-CS"/>
        </w:rPr>
        <w:t xml:space="preserve">Србији </w:t>
      </w:r>
      <w:r w:rsidRPr="0012355C">
        <w:rPr>
          <w:rFonts w:ascii="Times New Roman" w:eastAsia="Times New Roman" w:hAnsi="Times New Roman" w:cs="Times New Roman"/>
          <w:color w:val="000000"/>
          <w:sz w:val="24"/>
          <w:szCs w:val="24"/>
          <w:shd w:val="clear" w:color="auto" w:fill="FFFFFF"/>
          <w:lang w:val="sr-Cyrl-RS" w:eastAsia="sr-Cyrl-CS"/>
        </w:rPr>
        <w:t>захваљујући</w:t>
      </w:r>
      <w:r w:rsidRPr="0012355C">
        <w:rPr>
          <w:rFonts w:ascii="Times New Roman" w:eastAsia="Times New Roman" w:hAnsi="Times New Roman" w:cs="Times New Roman"/>
          <w:color w:val="000000"/>
          <w:sz w:val="24"/>
          <w:szCs w:val="24"/>
          <w:shd w:val="clear" w:color="auto" w:fill="FFFFFF"/>
          <w:lang w:val="sr-Cyrl-CS" w:eastAsia="sr-Cyrl-CS"/>
        </w:rPr>
        <w:t xml:space="preserve"> мерама, које доприносе спречавању дискриминације по основу било ког личног својства, а на грађане и грађанке ће нарочито имати ефекта умањење праксе, која доводи до дискриминације у области рада и у поступцима пред органима јавне власти</w:t>
      </w:r>
      <w:r w:rsidRPr="0012355C">
        <w:rPr>
          <w:rFonts w:ascii="Times New Roman" w:eastAsia="Times New Roman" w:hAnsi="Times New Roman" w:cs="Times New Roman"/>
          <w:color w:val="000000"/>
          <w:sz w:val="24"/>
          <w:szCs w:val="24"/>
          <w:shd w:val="clear" w:color="auto" w:fill="FFFFFF"/>
          <w:lang w:val="ru-RU" w:eastAsia="sr-Cyrl-CS"/>
        </w:rPr>
        <w:t xml:space="preserve">. </w:t>
      </w:r>
      <w:r w:rsidRPr="0012355C">
        <w:rPr>
          <w:rFonts w:ascii="Times New Roman" w:eastAsia="Times New Roman" w:hAnsi="Times New Roman" w:cs="Times New Roman"/>
          <w:color w:val="000000"/>
          <w:sz w:val="24"/>
          <w:szCs w:val="24"/>
          <w:shd w:val="clear" w:color="auto" w:fill="FFFFFF"/>
          <w:lang w:val="sr-Cyrl-CS" w:eastAsia="sr-Cyrl-CS"/>
        </w:rPr>
        <w:t xml:space="preserve">Равноправно укључивање жена, особа са инвалидитетом, припадника мањина, старијих особа и других рањивих група у савремене друштвене токове имало би позитивне ефекте на привредни систем, а посредно и на популациону политику целе државе.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p>
    <w:p w:rsidR="0012355C" w:rsidRPr="0012355C" w:rsidRDefault="0012355C" w:rsidP="0012355C">
      <w:pPr>
        <w:widowControl w:val="0"/>
        <w:tabs>
          <w:tab w:val="left" w:pos="277"/>
        </w:tabs>
        <w:spacing w:after="0" w:line="240" w:lineRule="auto"/>
        <w:jc w:val="both"/>
        <w:rPr>
          <w:rFonts w:ascii="Times New Roman" w:eastAsia="Times New Roman" w:hAnsi="Times New Roman" w:cs="Times New Roman"/>
          <w:b/>
          <w:color w:val="000000"/>
          <w:sz w:val="24"/>
          <w:szCs w:val="24"/>
          <w:lang w:val="ru-RU" w:eastAsia="x-none"/>
        </w:rPr>
      </w:pPr>
      <w:r w:rsidRPr="0012355C">
        <w:rPr>
          <w:rFonts w:ascii="Times New Roman" w:eastAsia="Times New Roman" w:hAnsi="Times New Roman" w:cs="Times New Roman"/>
          <w:color w:val="000000"/>
          <w:sz w:val="24"/>
          <w:szCs w:val="24"/>
          <w:shd w:val="clear" w:color="auto" w:fill="FFFFFF"/>
          <w:lang w:val="sr-Cyrl-RS" w:eastAsia="sr-Cyrl-CS"/>
        </w:rPr>
        <w:tab/>
      </w:r>
      <w:r w:rsidRPr="0012355C">
        <w:rPr>
          <w:rFonts w:ascii="Times New Roman" w:eastAsia="Times New Roman" w:hAnsi="Times New Roman" w:cs="Times New Roman"/>
          <w:color w:val="000000"/>
          <w:sz w:val="24"/>
          <w:szCs w:val="24"/>
          <w:shd w:val="clear" w:color="auto" w:fill="FFFFFF"/>
          <w:lang w:val="sr-Cyrl-RS" w:eastAsia="sr-Cyrl-CS"/>
        </w:rPr>
        <w:tab/>
      </w:r>
      <w:r w:rsidRPr="0012355C">
        <w:rPr>
          <w:rFonts w:ascii="Times New Roman" w:eastAsia="Times New Roman" w:hAnsi="Times New Roman" w:cs="Times New Roman"/>
          <w:b/>
          <w:color w:val="000000"/>
          <w:sz w:val="24"/>
          <w:szCs w:val="24"/>
          <w:shd w:val="clear" w:color="auto" w:fill="FFFFFF"/>
          <w:lang w:val="sr-Cyrl-RS" w:eastAsia="sr-Cyrl-CS"/>
        </w:rPr>
        <w:t>11.</w:t>
      </w:r>
      <w:r w:rsidRPr="0012355C">
        <w:rPr>
          <w:rFonts w:ascii="Times New Roman" w:eastAsia="Times New Roman" w:hAnsi="Times New Roman" w:cs="Times New Roman"/>
          <w:b/>
          <w:color w:val="000000"/>
          <w:sz w:val="24"/>
          <w:szCs w:val="24"/>
          <w:shd w:val="clear" w:color="auto" w:fill="FFFFFF"/>
          <w:lang w:val="sr-Cyrl-RS" w:eastAsia="sr-Cyrl-CS"/>
        </w:rPr>
        <w:tab/>
      </w:r>
      <w:r w:rsidRPr="0012355C">
        <w:rPr>
          <w:rFonts w:ascii="Times New Roman" w:eastAsia="Times New Roman" w:hAnsi="Times New Roman" w:cs="Times New Roman"/>
          <w:b/>
          <w:color w:val="000000"/>
          <w:sz w:val="24"/>
          <w:szCs w:val="24"/>
          <w:shd w:val="clear" w:color="auto" w:fill="FFFFFF"/>
          <w:lang w:val="ru-RU" w:eastAsia="sr-Cyrl-CS"/>
        </w:rPr>
        <w:t>Да ли се законом подржавају стварање нових привредних субјеката и тржишна конкуренција?</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Законом о изменама и допунама Закона о забрани дискриминације не иницира се стварање нових привредних субјеката нити се непосредно утиче на тржишну конкуренцију.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RS"/>
        </w:rPr>
      </w:pPr>
    </w:p>
    <w:p w:rsidR="0012355C" w:rsidRPr="0012355C" w:rsidRDefault="0012355C" w:rsidP="0012355C">
      <w:pPr>
        <w:spacing w:after="0" w:line="240" w:lineRule="auto"/>
        <w:ind w:firstLine="708"/>
        <w:jc w:val="both"/>
        <w:rPr>
          <w:rFonts w:ascii="Times New Roman" w:eastAsia="Times New Roman" w:hAnsi="Times New Roman" w:cs="Times New Roman"/>
          <w:b/>
          <w:color w:val="000000"/>
          <w:sz w:val="24"/>
          <w:szCs w:val="24"/>
          <w:lang w:val="sr-Cyrl-CS"/>
        </w:rPr>
      </w:pPr>
      <w:r w:rsidRPr="0012355C">
        <w:rPr>
          <w:rFonts w:ascii="Times New Roman" w:eastAsia="Times New Roman" w:hAnsi="Times New Roman" w:cs="Times New Roman"/>
          <w:b/>
          <w:color w:val="000000"/>
          <w:sz w:val="24"/>
          <w:szCs w:val="24"/>
          <w:lang w:val="sr-Cyrl-CS"/>
        </w:rPr>
        <w:t xml:space="preserve">12. </w:t>
      </w:r>
      <w:r w:rsidRPr="0012355C">
        <w:rPr>
          <w:rFonts w:ascii="Times New Roman" w:eastAsia="Times New Roman" w:hAnsi="Times New Roman" w:cs="Times New Roman"/>
          <w:b/>
          <w:color w:val="000000"/>
          <w:sz w:val="24"/>
          <w:szCs w:val="24"/>
          <w:lang w:val="sr-Cyrl-CS"/>
        </w:rPr>
        <w:tab/>
        <w:t>Да ли су све заинтересоване стране имале прилику да се изјасне о овом акту?</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Cyrl-RS"/>
        </w:rPr>
      </w:pPr>
      <w:r w:rsidRPr="0012355C">
        <w:rPr>
          <w:rFonts w:ascii="Times New Roman" w:eastAsia="Times New Roman" w:hAnsi="Times New Roman" w:cs="Times New Roman"/>
          <w:color w:val="000000"/>
          <w:sz w:val="24"/>
          <w:szCs w:val="24"/>
          <w:lang w:val="sr-Cyrl-CS"/>
        </w:rPr>
        <w:t>Почетне и</w:t>
      </w:r>
      <w:r w:rsidRPr="0012355C">
        <w:rPr>
          <w:rFonts w:ascii="Times New Roman" w:eastAsia="Times New Roman" w:hAnsi="Times New Roman" w:cs="Times New Roman"/>
          <w:color w:val="000000"/>
          <w:sz w:val="24"/>
          <w:szCs w:val="24"/>
          <w:lang w:val="ru-RU"/>
        </w:rPr>
        <w:t xml:space="preserve">змене и допуне </w:t>
      </w:r>
      <w:r w:rsidRPr="0012355C">
        <w:rPr>
          <w:rFonts w:ascii="Times New Roman" w:eastAsia="Times New Roman" w:hAnsi="Times New Roman" w:cs="Times New Roman"/>
          <w:color w:val="000000"/>
          <w:sz w:val="24"/>
          <w:szCs w:val="24"/>
          <w:lang w:val="sr-Cyrl-CS"/>
        </w:rPr>
        <w:t>законских одредби, бивше Министарство за рад, запошљавање, борачка и социјална питања и</w:t>
      </w:r>
      <w:r w:rsidRPr="0012355C">
        <w:rPr>
          <w:rFonts w:ascii="Times New Roman" w:eastAsia="Times New Roman" w:hAnsi="Times New Roman" w:cs="Times New Roman"/>
          <w:color w:val="000000"/>
          <w:sz w:val="24"/>
          <w:szCs w:val="24"/>
          <w:lang w:val="ru-RU"/>
        </w:rPr>
        <w:t>зврш</w:t>
      </w:r>
      <w:r w:rsidRPr="0012355C">
        <w:rPr>
          <w:rFonts w:ascii="Times New Roman" w:eastAsia="Times New Roman" w:hAnsi="Times New Roman" w:cs="Times New Roman"/>
          <w:color w:val="000000"/>
          <w:sz w:val="24"/>
          <w:szCs w:val="24"/>
          <w:lang w:val="sr-Cyrl-RS"/>
        </w:rPr>
        <w:t>ило је у</w:t>
      </w:r>
      <w:r w:rsidRPr="0012355C">
        <w:rPr>
          <w:rFonts w:ascii="Times New Roman" w:eastAsia="Times New Roman" w:hAnsi="Times New Roman" w:cs="Times New Roman"/>
          <w:color w:val="000000"/>
          <w:sz w:val="24"/>
          <w:szCs w:val="24"/>
          <w:lang w:val="ru-RU"/>
        </w:rPr>
        <w:t xml:space="preserve"> сарадњи са Повереником и Министарств</w:t>
      </w:r>
      <w:r w:rsidRPr="0012355C">
        <w:rPr>
          <w:rFonts w:ascii="Times New Roman" w:eastAsia="Times New Roman" w:hAnsi="Times New Roman" w:cs="Times New Roman"/>
          <w:color w:val="000000"/>
          <w:sz w:val="24"/>
          <w:szCs w:val="24"/>
          <w:lang w:val="sr-Cyrl-RS"/>
        </w:rPr>
        <w:t>ом</w:t>
      </w:r>
      <w:r w:rsidRPr="0012355C">
        <w:rPr>
          <w:rFonts w:ascii="Times New Roman" w:eastAsia="Times New Roman" w:hAnsi="Times New Roman" w:cs="Times New Roman"/>
          <w:color w:val="000000"/>
          <w:sz w:val="24"/>
          <w:szCs w:val="24"/>
          <w:lang w:val="ru-RU"/>
        </w:rPr>
        <w:t xml:space="preserve"> правде након чега су следиле две дебате о примени Закона, које је организовао Повереник и на којима су учествовали представници</w:t>
      </w:r>
      <w:r w:rsidRPr="0012355C">
        <w:rPr>
          <w:rFonts w:ascii="Times New Roman" w:eastAsia="Times New Roman" w:hAnsi="Times New Roman" w:cs="Times New Roman"/>
          <w:color w:val="000000"/>
          <w:sz w:val="24"/>
          <w:szCs w:val="24"/>
          <w:lang w:val="sr-Cyrl-RS"/>
        </w:rPr>
        <w:t>:</w:t>
      </w:r>
      <w:r w:rsidRPr="0012355C">
        <w:rPr>
          <w:rFonts w:ascii="Times New Roman" w:eastAsia="Times New Roman" w:hAnsi="Times New Roman" w:cs="Times New Roman"/>
          <w:color w:val="000000"/>
          <w:sz w:val="24"/>
          <w:szCs w:val="24"/>
          <w:lang w:val="ru-RU"/>
        </w:rPr>
        <w:t xml:space="preserve"> </w:t>
      </w:r>
      <w:r w:rsidRPr="0012355C">
        <w:rPr>
          <w:rFonts w:ascii="Times New Roman" w:eastAsia="Times New Roman" w:hAnsi="Times New Roman" w:cs="Times New Roman"/>
          <w:color w:val="000000"/>
          <w:sz w:val="24"/>
          <w:szCs w:val="24"/>
          <w:lang w:val="sr-Cyrl-CS"/>
        </w:rPr>
        <w:t>М</w:t>
      </w:r>
      <w:r w:rsidRPr="0012355C">
        <w:rPr>
          <w:rFonts w:ascii="Times New Roman" w:eastAsia="Times New Roman" w:hAnsi="Times New Roman" w:cs="Times New Roman"/>
          <w:color w:val="000000"/>
          <w:sz w:val="24"/>
          <w:szCs w:val="24"/>
          <w:lang w:val="ru-RU"/>
        </w:rPr>
        <w:t>инистарства</w:t>
      </w:r>
      <w:r w:rsidRPr="0012355C">
        <w:rPr>
          <w:rFonts w:ascii="Times New Roman" w:eastAsia="Times New Roman" w:hAnsi="Times New Roman" w:cs="Times New Roman"/>
          <w:color w:val="000000"/>
          <w:sz w:val="24"/>
          <w:szCs w:val="24"/>
          <w:lang w:val="sr-Cyrl-CS"/>
        </w:rPr>
        <w:t xml:space="preserve"> за рад, запошљавање, борачка и социјална питања</w:t>
      </w:r>
      <w:r w:rsidRPr="0012355C">
        <w:rPr>
          <w:rFonts w:ascii="Times New Roman" w:eastAsia="Times New Roman" w:hAnsi="Times New Roman" w:cs="Times New Roman"/>
          <w:color w:val="000000"/>
          <w:sz w:val="24"/>
          <w:szCs w:val="24"/>
          <w:lang w:val="ru-RU"/>
        </w:rPr>
        <w:t>, Министарства правде, истакнути професори, судије, стручњаци у области забране дискриминације и представници организација цивилног друштва (ЈУКОМ и Београдск</w:t>
      </w:r>
      <w:r w:rsidRPr="0012355C">
        <w:rPr>
          <w:rFonts w:ascii="Times New Roman" w:eastAsia="Times New Roman" w:hAnsi="Times New Roman" w:cs="Times New Roman"/>
          <w:color w:val="000000"/>
          <w:sz w:val="24"/>
          <w:szCs w:val="24"/>
          <w:lang w:val="sr-Cyrl-RS"/>
        </w:rPr>
        <w:t>и</w:t>
      </w:r>
      <w:r w:rsidRPr="0012355C">
        <w:rPr>
          <w:rFonts w:ascii="Times New Roman" w:eastAsia="Times New Roman" w:hAnsi="Times New Roman" w:cs="Times New Roman"/>
          <w:color w:val="000000"/>
          <w:sz w:val="24"/>
          <w:szCs w:val="24"/>
          <w:lang w:val="ru-RU"/>
        </w:rPr>
        <w:t xml:space="preserve"> цент</w:t>
      </w:r>
      <w:r w:rsidRPr="0012355C">
        <w:rPr>
          <w:rFonts w:ascii="Times New Roman" w:eastAsia="Times New Roman" w:hAnsi="Times New Roman" w:cs="Times New Roman"/>
          <w:color w:val="000000"/>
          <w:sz w:val="24"/>
          <w:szCs w:val="24"/>
          <w:lang w:val="sr-Cyrl-RS"/>
        </w:rPr>
        <w:t>а</w:t>
      </w:r>
      <w:r w:rsidRPr="0012355C">
        <w:rPr>
          <w:rFonts w:ascii="Times New Roman" w:eastAsia="Times New Roman" w:hAnsi="Times New Roman" w:cs="Times New Roman"/>
          <w:color w:val="000000"/>
          <w:sz w:val="24"/>
          <w:szCs w:val="24"/>
          <w:lang w:val="ru-RU"/>
        </w:rPr>
        <w:t>р за људска права)</w:t>
      </w:r>
      <w:r w:rsidRPr="0012355C">
        <w:rPr>
          <w:rFonts w:ascii="Times New Roman" w:eastAsia="Times New Roman" w:hAnsi="Times New Roman" w:cs="Times New Roman"/>
          <w:color w:val="000000"/>
          <w:sz w:val="24"/>
          <w:szCs w:val="24"/>
          <w:lang w:val="sr-Cyrl-CS"/>
        </w:rPr>
        <w:t>. Европска Комисија је дала своје мишљење и додатне сугестије у фебруару 2018. године на текст Предлога, а о њима се још једном изјаснио правни тим Повереника, нарочито у вези са предложеним изменама и допунама, које се директно тичу рада ове институције.</w:t>
      </w:r>
      <w:r w:rsidRPr="0012355C">
        <w:rPr>
          <w:rFonts w:ascii="Times New Roman" w:eastAsia="Times New Roman" w:hAnsi="Times New Roman" w:cs="Times New Roman"/>
          <w:color w:val="000000"/>
          <w:sz w:val="24"/>
          <w:szCs w:val="24"/>
          <w:lang w:val="sr-Latn-RS"/>
        </w:rPr>
        <w:t xml:space="preserve"> </w:t>
      </w:r>
      <w:proofErr w:type="spellStart"/>
      <w:proofErr w:type="gramStart"/>
      <w:r w:rsidRPr="0012355C">
        <w:rPr>
          <w:rFonts w:ascii="Times New Roman" w:eastAsia="Times New Roman" w:hAnsi="Times New Roman" w:cs="Times New Roman"/>
          <w:color w:val="000000"/>
          <w:sz w:val="24"/>
          <w:szCs w:val="24"/>
          <w:lang w:val="en-GB"/>
        </w:rPr>
        <w:t>Социјално</w:t>
      </w:r>
      <w:proofErr w:type="spellEnd"/>
      <w:r w:rsidRPr="0012355C">
        <w:rPr>
          <w:rFonts w:ascii="Times New Roman" w:eastAsia="Times New Roman" w:hAnsi="Times New Roman" w:cs="Times New Roman"/>
          <w:color w:val="000000"/>
          <w:sz w:val="24"/>
          <w:szCs w:val="24"/>
          <w:lang w:val="sr-Latn-RS"/>
        </w:rPr>
        <w:t>-</w:t>
      </w:r>
      <w:proofErr w:type="spellStart"/>
      <w:r w:rsidRPr="0012355C">
        <w:rPr>
          <w:rFonts w:ascii="Times New Roman" w:eastAsia="Times New Roman" w:hAnsi="Times New Roman" w:cs="Times New Roman"/>
          <w:color w:val="000000"/>
          <w:sz w:val="24"/>
          <w:szCs w:val="24"/>
          <w:lang w:val="en-GB"/>
        </w:rPr>
        <w:t>екон</w:t>
      </w:r>
      <w:proofErr w:type="spellEnd"/>
      <w:r w:rsidRPr="0012355C">
        <w:rPr>
          <w:rFonts w:ascii="Times New Roman" w:eastAsia="Times New Roman" w:hAnsi="Times New Roman" w:cs="Times New Roman"/>
          <w:color w:val="000000"/>
          <w:sz w:val="24"/>
          <w:szCs w:val="24"/>
          <w:lang w:val="sr-Cyrl-RS"/>
        </w:rPr>
        <w:t>о</w:t>
      </w:r>
      <w:proofErr w:type="spellStart"/>
      <w:r w:rsidRPr="0012355C">
        <w:rPr>
          <w:rFonts w:ascii="Times New Roman" w:eastAsia="Times New Roman" w:hAnsi="Times New Roman" w:cs="Times New Roman"/>
          <w:color w:val="000000"/>
          <w:sz w:val="24"/>
          <w:szCs w:val="24"/>
          <w:lang w:val="en-GB"/>
        </w:rPr>
        <w:t>мски</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савет</w:t>
      </w:r>
      <w:proofErr w:type="spellEnd"/>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sr-Cyrl-RS"/>
        </w:rPr>
        <w:t xml:space="preserve">је </w:t>
      </w:r>
      <w:proofErr w:type="spellStart"/>
      <w:r w:rsidRPr="0012355C">
        <w:rPr>
          <w:rFonts w:ascii="Times New Roman" w:eastAsia="Times New Roman" w:hAnsi="Times New Roman" w:cs="Times New Roman"/>
          <w:color w:val="000000"/>
          <w:sz w:val="24"/>
          <w:szCs w:val="24"/>
          <w:lang w:val="en-GB"/>
        </w:rPr>
        <w:t>на</w:t>
      </w:r>
      <w:proofErr w:type="spellEnd"/>
      <w:r w:rsidRPr="0012355C">
        <w:rPr>
          <w:rFonts w:ascii="Times New Roman" w:eastAsia="Times New Roman" w:hAnsi="Times New Roman" w:cs="Times New Roman"/>
          <w:color w:val="000000"/>
          <w:sz w:val="24"/>
          <w:szCs w:val="24"/>
          <w:lang w:val="sr-Latn-RS"/>
        </w:rPr>
        <w:t xml:space="preserve"> 84.</w:t>
      </w:r>
      <w:proofErr w:type="gramEnd"/>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sr-Cyrl-RS"/>
        </w:rPr>
        <w:t>с</w:t>
      </w:r>
      <w:proofErr w:type="spellStart"/>
      <w:r w:rsidRPr="0012355C">
        <w:rPr>
          <w:rFonts w:ascii="Times New Roman" w:eastAsia="Times New Roman" w:hAnsi="Times New Roman" w:cs="Times New Roman"/>
          <w:color w:val="000000"/>
          <w:sz w:val="24"/>
          <w:szCs w:val="24"/>
          <w:lang w:val="en-GB"/>
        </w:rPr>
        <w:t>едници</w:t>
      </w:r>
      <w:proofErr w:type="spellEnd"/>
      <w:r w:rsidRPr="0012355C">
        <w:rPr>
          <w:rFonts w:ascii="Times New Roman" w:eastAsia="Times New Roman" w:hAnsi="Times New Roman" w:cs="Times New Roman"/>
          <w:color w:val="000000"/>
          <w:sz w:val="24"/>
          <w:szCs w:val="24"/>
          <w:lang w:val="sr-Cyrl-RS"/>
        </w:rPr>
        <w:t xml:space="preserve">, одржаној 16. новембра 2018. године, позитивно оценио </w:t>
      </w:r>
      <w:r w:rsidRPr="0012355C">
        <w:rPr>
          <w:rFonts w:ascii="Times New Roman" w:eastAsia="Times New Roman" w:hAnsi="Times New Roman" w:cs="Times New Roman"/>
          <w:color w:val="000000"/>
          <w:sz w:val="24"/>
          <w:szCs w:val="24"/>
          <w:lang w:val="sr-Cyrl-CS"/>
        </w:rPr>
        <w:t xml:space="preserve">Предлог </w:t>
      </w:r>
      <w:proofErr w:type="spellStart"/>
      <w:r w:rsidRPr="0012355C">
        <w:rPr>
          <w:rFonts w:ascii="Times New Roman" w:eastAsia="Times New Roman" w:hAnsi="Times New Roman" w:cs="Times New Roman"/>
          <w:color w:val="000000"/>
          <w:sz w:val="24"/>
          <w:szCs w:val="24"/>
          <w:lang w:val="en-GB"/>
        </w:rPr>
        <w:t>уз</w:t>
      </w:r>
      <w:proofErr w:type="spellEnd"/>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sr-Cyrl-RS"/>
        </w:rPr>
        <w:t xml:space="preserve">захтев за </w:t>
      </w:r>
      <w:proofErr w:type="spellStart"/>
      <w:r w:rsidRPr="0012355C">
        <w:rPr>
          <w:rFonts w:ascii="Times New Roman" w:eastAsia="Times New Roman" w:hAnsi="Times New Roman" w:cs="Times New Roman"/>
          <w:color w:val="000000"/>
          <w:sz w:val="24"/>
          <w:szCs w:val="24"/>
          <w:lang w:val="en-GB"/>
        </w:rPr>
        <w:t>одређен</w:t>
      </w:r>
      <w:proofErr w:type="spellEnd"/>
      <w:r w:rsidRPr="0012355C">
        <w:rPr>
          <w:rFonts w:ascii="Times New Roman" w:eastAsia="Times New Roman" w:hAnsi="Times New Roman" w:cs="Times New Roman"/>
          <w:color w:val="000000"/>
          <w:sz w:val="24"/>
          <w:szCs w:val="24"/>
          <w:lang w:val="sr-Cyrl-RS"/>
        </w:rPr>
        <w:t>им</w:t>
      </w:r>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корекциј</w:t>
      </w:r>
      <w:proofErr w:type="spellEnd"/>
      <w:r w:rsidRPr="0012355C">
        <w:rPr>
          <w:rFonts w:ascii="Times New Roman" w:eastAsia="Times New Roman" w:hAnsi="Times New Roman" w:cs="Times New Roman"/>
          <w:color w:val="000000"/>
          <w:sz w:val="24"/>
          <w:szCs w:val="24"/>
          <w:lang w:val="sr-Cyrl-RS"/>
        </w:rPr>
        <w:t>ама</w:t>
      </w:r>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које</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треба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да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обухвате</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усаглашавање</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последњ</w:t>
      </w:r>
      <w:proofErr w:type="spellEnd"/>
      <w:r w:rsidRPr="0012355C">
        <w:rPr>
          <w:rFonts w:ascii="Times New Roman" w:eastAsia="Times New Roman" w:hAnsi="Times New Roman" w:cs="Times New Roman"/>
          <w:color w:val="000000"/>
          <w:sz w:val="24"/>
          <w:szCs w:val="24"/>
          <w:lang w:val="sr-Cyrl-RS"/>
        </w:rPr>
        <w:t>е</w:t>
      </w:r>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верзиј</w:t>
      </w:r>
      <w:proofErr w:type="spellEnd"/>
      <w:r w:rsidRPr="0012355C">
        <w:rPr>
          <w:rFonts w:ascii="Times New Roman" w:eastAsia="Times New Roman" w:hAnsi="Times New Roman" w:cs="Times New Roman"/>
          <w:color w:val="000000"/>
          <w:sz w:val="24"/>
          <w:szCs w:val="24"/>
          <w:lang w:val="sr-Cyrl-RS"/>
        </w:rPr>
        <w:t>е</w:t>
      </w:r>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наведен</w:t>
      </w:r>
      <w:proofErr w:type="spellEnd"/>
      <w:r w:rsidRPr="0012355C">
        <w:rPr>
          <w:rFonts w:ascii="Times New Roman" w:eastAsia="Times New Roman" w:hAnsi="Times New Roman" w:cs="Times New Roman"/>
          <w:color w:val="000000"/>
          <w:sz w:val="24"/>
          <w:szCs w:val="24"/>
          <w:lang w:val="sr-Cyrl-RS"/>
        </w:rPr>
        <w:t>ог</w:t>
      </w:r>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sz w:val="24"/>
          <w:szCs w:val="24"/>
          <w:lang w:val="en-GB"/>
        </w:rPr>
        <w:t>нацрт</w:t>
      </w:r>
      <w:r w:rsidRPr="0012355C">
        <w:rPr>
          <w:rFonts w:ascii="Times New Roman" w:eastAsia="Times New Roman" w:hAnsi="Times New Roman" w:cs="Times New Roman"/>
          <w:color w:val="000000"/>
          <w:sz w:val="24"/>
          <w:szCs w:val="24"/>
          <w:lang w:val="en-GB"/>
        </w:rPr>
        <w:t>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са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релевантним</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директивама</w:t>
      </w:r>
      <w:proofErr w:type="spellEnd"/>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en-GB"/>
        </w:rPr>
        <w:t>ЕУ</w:t>
      </w:r>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en-GB"/>
        </w:rPr>
        <w:t>и</w:t>
      </w:r>
      <w:r w:rsidRPr="0012355C">
        <w:rPr>
          <w:rFonts w:ascii="Times New Roman" w:eastAsia="Times New Roman" w:hAnsi="Times New Roman" w:cs="Times New Roman"/>
          <w:color w:val="000000"/>
          <w:sz w:val="24"/>
          <w:szCs w:val="24"/>
          <w:lang w:val="sr-Latn-RS"/>
        </w:rPr>
        <w:t xml:space="preserve"> </w:t>
      </w:r>
      <w:r w:rsidRPr="0012355C">
        <w:rPr>
          <w:rFonts w:ascii="Times New Roman" w:eastAsia="Times New Roman" w:hAnsi="Times New Roman" w:cs="Times New Roman"/>
          <w:color w:val="000000"/>
          <w:sz w:val="24"/>
          <w:szCs w:val="24"/>
          <w:lang w:val="sr-Cyrl-RS"/>
        </w:rPr>
        <w:t xml:space="preserve">одредбама </w:t>
      </w:r>
      <w:proofErr w:type="spellStart"/>
      <w:r w:rsidRPr="0012355C">
        <w:rPr>
          <w:rFonts w:ascii="Times New Roman" w:eastAsia="Times New Roman" w:hAnsi="Times New Roman" w:cs="Times New Roman"/>
          <w:color w:val="000000"/>
          <w:sz w:val="24"/>
          <w:szCs w:val="24"/>
          <w:lang w:val="en-GB"/>
        </w:rPr>
        <w:t>националних</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прописа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на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пример</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дефиниција</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посредне</w:t>
      </w:r>
      <w:proofErr w:type="spellEnd"/>
      <w:r w:rsidRPr="0012355C">
        <w:rPr>
          <w:rFonts w:ascii="Times New Roman" w:eastAsia="Times New Roman" w:hAnsi="Times New Roman" w:cs="Times New Roman"/>
          <w:color w:val="000000"/>
          <w:sz w:val="24"/>
          <w:szCs w:val="24"/>
          <w:lang w:val="sr-Latn-RS"/>
        </w:rPr>
        <w:t xml:space="preserve"> </w:t>
      </w:r>
      <w:proofErr w:type="spellStart"/>
      <w:r w:rsidRPr="0012355C">
        <w:rPr>
          <w:rFonts w:ascii="Times New Roman" w:eastAsia="Times New Roman" w:hAnsi="Times New Roman" w:cs="Times New Roman"/>
          <w:color w:val="000000"/>
          <w:sz w:val="24"/>
          <w:szCs w:val="24"/>
          <w:lang w:val="en-GB"/>
        </w:rPr>
        <w:t>дискриминације</w:t>
      </w:r>
      <w:proofErr w:type="spellEnd"/>
      <w:r w:rsidRPr="0012355C">
        <w:rPr>
          <w:rFonts w:ascii="Times New Roman" w:eastAsia="Times New Roman" w:hAnsi="Times New Roman" w:cs="Times New Roman"/>
          <w:color w:val="000000"/>
          <w:sz w:val="24"/>
          <w:szCs w:val="24"/>
          <w:lang w:val="sr-Latn-RS"/>
        </w:rPr>
        <w:t>).</w:t>
      </w:r>
      <w:r w:rsidRPr="0012355C">
        <w:rPr>
          <w:rFonts w:ascii="Times New Roman" w:eastAsia="Times New Roman" w:hAnsi="Times New Roman" w:cs="Times New Roman"/>
          <w:color w:val="000000"/>
          <w:sz w:val="24"/>
          <w:szCs w:val="24"/>
          <w:lang w:val="sr-Cyrl-RS"/>
        </w:rPr>
        <w:t xml:space="preserve"> </w:t>
      </w:r>
    </w:p>
    <w:p w:rsidR="0012355C" w:rsidRPr="0012355C" w:rsidRDefault="0012355C" w:rsidP="0012355C">
      <w:pPr>
        <w:spacing w:after="0" w:line="240" w:lineRule="auto"/>
        <w:ind w:firstLine="708"/>
        <w:jc w:val="both"/>
        <w:rPr>
          <w:rFonts w:ascii="Times New Roman" w:eastAsia="Times New Roman" w:hAnsi="Times New Roman" w:cs="Times New Roman"/>
          <w:color w:val="000000"/>
          <w:sz w:val="24"/>
          <w:szCs w:val="24"/>
          <w:lang w:val="sr-Latn-RS"/>
        </w:rPr>
      </w:pPr>
      <w:r w:rsidRPr="0012355C">
        <w:rPr>
          <w:rFonts w:ascii="Times New Roman" w:eastAsia="Times New Roman" w:hAnsi="Times New Roman" w:cs="Times New Roman"/>
          <w:color w:val="000000"/>
          <w:sz w:val="24"/>
          <w:szCs w:val="24"/>
          <w:lang w:val="sr-Cyrl-RS"/>
        </w:rPr>
        <w:t xml:space="preserve">Доношењем новог Закона о министарствима крајем октобра 2020. године („Службени гласник РС”, број 128/20) послови државне управе, који се односе на антидискриминацију, налазе се у делокругу Министарства за људска и мањинска права и друштвени дијалог у складу са одредбама члана 12. Закона. Тиме је, између осталог, наведено министарство преузело од претходног Министарства за рад, запошљавање, борачка и социјална питања рад на припреми и изради </w:t>
      </w:r>
      <w:r w:rsidRPr="0012355C">
        <w:rPr>
          <w:rFonts w:ascii="Times New Roman" w:eastAsia="Times New Roman" w:hAnsi="Times New Roman" w:cs="Times New Roman"/>
          <w:color w:val="000000"/>
          <w:sz w:val="24"/>
          <w:szCs w:val="24"/>
          <w:lang w:val="sr-Cyrl-CS"/>
        </w:rPr>
        <w:t xml:space="preserve">Предлога </w:t>
      </w:r>
      <w:r w:rsidRPr="0012355C">
        <w:rPr>
          <w:rFonts w:ascii="Times New Roman" w:eastAsia="Times New Roman" w:hAnsi="Times New Roman" w:cs="Times New Roman"/>
          <w:color w:val="000000"/>
          <w:sz w:val="24"/>
          <w:szCs w:val="24"/>
          <w:lang w:val="sr-Cyrl-RS"/>
        </w:rPr>
        <w:t>закона о изменама и допунама Закона о забрани дискриминације.</w:t>
      </w:r>
    </w:p>
    <w:p w:rsidR="0012355C" w:rsidRPr="0012355C" w:rsidRDefault="0012355C" w:rsidP="0012355C">
      <w:pPr>
        <w:spacing w:after="0" w:line="240" w:lineRule="auto"/>
        <w:ind w:firstLine="708"/>
        <w:jc w:val="both"/>
        <w:rPr>
          <w:rFonts w:ascii="Times New Roman" w:eastAsia="Times New Roman" w:hAnsi="Times New Roman" w:cs="Times New Roman"/>
          <w:b/>
          <w:bCs/>
          <w:color w:val="000000"/>
          <w:sz w:val="24"/>
          <w:szCs w:val="24"/>
          <w:u w:val="single"/>
          <w:lang w:val="sr-Cyrl-RS"/>
        </w:rPr>
      </w:pPr>
      <w:r w:rsidRPr="0012355C">
        <w:rPr>
          <w:rFonts w:ascii="Times New Roman" w:eastAsia="Times New Roman" w:hAnsi="Times New Roman" w:cs="Times New Roman"/>
          <w:color w:val="000000"/>
          <w:sz w:val="24"/>
          <w:szCs w:val="24"/>
          <w:u w:val="single"/>
          <w:lang w:val="sr-Cyrl-RS"/>
        </w:rPr>
        <w:t>Јавна расправа</w:t>
      </w:r>
      <w:r w:rsidRPr="0012355C">
        <w:rPr>
          <w:rFonts w:ascii="Times New Roman" w:eastAsia="Times New Roman" w:hAnsi="Times New Roman" w:cs="Times New Roman"/>
          <w:color w:val="000000"/>
          <w:sz w:val="24"/>
          <w:szCs w:val="24"/>
          <w:lang w:val="sr-Cyrl-RS"/>
        </w:rPr>
        <w:t xml:space="preserve"> је спроведена од 4. до 23. марта 2021. године и о томе је Министарство за људска и мањинска права и друштвени дијалог израдило извештај.  </w:t>
      </w:r>
    </w:p>
    <w:p w:rsidR="0012355C" w:rsidRPr="0012355C" w:rsidRDefault="0012355C" w:rsidP="0012355C">
      <w:pPr>
        <w:spacing w:after="0" w:line="240" w:lineRule="auto"/>
        <w:ind w:firstLine="720"/>
        <w:jc w:val="both"/>
        <w:rPr>
          <w:rFonts w:ascii="Times New Roman" w:eastAsia="Calibri" w:hAnsi="Times New Roman" w:cs="Times New Roman"/>
          <w:bCs/>
          <w:color w:val="000000"/>
          <w:sz w:val="24"/>
          <w:szCs w:val="24"/>
          <w:lang w:val="sr-Cyrl-RS"/>
        </w:rPr>
      </w:pPr>
    </w:p>
    <w:p w:rsidR="0012355C" w:rsidRPr="0012355C" w:rsidRDefault="0012355C" w:rsidP="0012355C">
      <w:pPr>
        <w:spacing w:after="0" w:line="240" w:lineRule="auto"/>
        <w:ind w:firstLine="720"/>
        <w:jc w:val="both"/>
        <w:rPr>
          <w:rFonts w:ascii="Times New Roman" w:eastAsia="Calibri" w:hAnsi="Times New Roman" w:cs="Times New Roman"/>
          <w:b/>
          <w:color w:val="000000"/>
          <w:sz w:val="24"/>
          <w:szCs w:val="24"/>
          <w:lang w:val="sr-Cyrl-CS"/>
        </w:rPr>
      </w:pPr>
      <w:r w:rsidRPr="0012355C">
        <w:rPr>
          <w:rFonts w:ascii="Times New Roman" w:eastAsia="Calibri" w:hAnsi="Times New Roman" w:cs="Times New Roman"/>
          <w:b/>
          <w:color w:val="000000"/>
          <w:sz w:val="24"/>
          <w:szCs w:val="24"/>
          <w:lang w:val="sr-Cyrl-RS"/>
        </w:rPr>
        <w:t xml:space="preserve">13. </w:t>
      </w:r>
      <w:r w:rsidRPr="0012355C">
        <w:rPr>
          <w:rFonts w:ascii="Times New Roman" w:eastAsia="Calibri" w:hAnsi="Times New Roman" w:cs="Times New Roman"/>
          <w:b/>
          <w:color w:val="000000"/>
          <w:sz w:val="24"/>
          <w:szCs w:val="24"/>
          <w:lang w:val="sr-Cyrl-RS"/>
        </w:rPr>
        <w:tab/>
      </w:r>
      <w:r w:rsidRPr="0012355C">
        <w:rPr>
          <w:rFonts w:ascii="Times New Roman" w:eastAsia="Calibri" w:hAnsi="Times New Roman" w:cs="Times New Roman"/>
          <w:b/>
          <w:color w:val="000000"/>
          <w:sz w:val="24"/>
          <w:szCs w:val="24"/>
          <w:lang w:val="sr-Cyrl-CS"/>
        </w:rPr>
        <w:t xml:space="preserve">Које ће се мере током примене закона предузети да би се остварило оно што се доношењем закона намерава?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w:t>
      </w:r>
      <w:r w:rsidRPr="0012355C">
        <w:rPr>
          <w:rFonts w:ascii="Times New Roman" w:eastAsia="Times New Roman" w:hAnsi="Times New Roman" w:cs="Times New Roman"/>
          <w:color w:val="000000"/>
          <w:sz w:val="24"/>
          <w:szCs w:val="24"/>
          <w:lang w:val="sr-Cyrl-CS"/>
        </w:rPr>
        <w:tab/>
        <w:t xml:space="preserve">Оснаживање капацитета Повереника; </w:t>
      </w:r>
    </w:p>
    <w:p w:rsidR="0012355C" w:rsidRPr="0012355C" w:rsidRDefault="0012355C" w:rsidP="0012355C">
      <w:pPr>
        <w:widowControl w:val="0"/>
        <w:spacing w:after="0" w:line="240" w:lineRule="auto"/>
        <w:jc w:val="both"/>
        <w:rPr>
          <w:rFonts w:ascii="Times New Roman" w:eastAsia="Times New Roman" w:hAnsi="Times New Roman" w:cs="Times New Roman"/>
          <w:color w:val="000000"/>
          <w:sz w:val="24"/>
          <w:szCs w:val="24"/>
          <w:shd w:val="clear" w:color="auto" w:fill="FFFFFF"/>
          <w:lang w:val="sr-Cyrl-CS"/>
        </w:rPr>
      </w:pPr>
      <w:r w:rsidRPr="0012355C">
        <w:rPr>
          <w:rFonts w:ascii="Times New Roman" w:eastAsia="Times New Roman" w:hAnsi="Times New Roman" w:cs="Times New Roman"/>
          <w:color w:val="000000"/>
          <w:sz w:val="24"/>
          <w:szCs w:val="24"/>
          <w:shd w:val="clear" w:color="auto" w:fill="FFFFFF"/>
          <w:lang w:val="sr-Cyrl-CS"/>
        </w:rPr>
        <w:t xml:space="preserve">- </w:t>
      </w:r>
      <w:r w:rsidRPr="0012355C">
        <w:rPr>
          <w:rFonts w:ascii="Times New Roman" w:eastAsia="Times New Roman" w:hAnsi="Times New Roman" w:cs="Times New Roman"/>
          <w:color w:val="000000"/>
          <w:sz w:val="24"/>
          <w:szCs w:val="24"/>
          <w:shd w:val="clear" w:color="auto" w:fill="FFFFFF"/>
          <w:lang w:val="sr-Cyrl-CS"/>
        </w:rPr>
        <w:tab/>
        <w:t xml:space="preserve">Бележење и посебно праћење спорова који се тичу заштите од дискриминације у судовима ради упознавања са примерима добре праксе; </w:t>
      </w:r>
      <w:r w:rsidRPr="0012355C">
        <w:rPr>
          <w:rFonts w:ascii="Times New Roman" w:eastAsia="Times New Roman" w:hAnsi="Times New Roman" w:cs="Times New Roman"/>
          <w:color w:val="000000"/>
          <w:sz w:val="24"/>
          <w:szCs w:val="24"/>
          <w:vertAlign w:val="superscript"/>
          <w:lang w:val="x-none"/>
        </w:rPr>
        <w:footnoteReference w:id="13"/>
      </w:r>
    </w:p>
    <w:p w:rsidR="0012355C" w:rsidRPr="0012355C" w:rsidRDefault="0012355C" w:rsidP="0012355C">
      <w:pPr>
        <w:widowControl w:val="0"/>
        <w:spacing w:after="0" w:line="240" w:lineRule="auto"/>
        <w:jc w:val="both"/>
        <w:rPr>
          <w:rFonts w:ascii="Times New Roman" w:eastAsia="Times New Roman" w:hAnsi="Times New Roman" w:cs="Times New Roman"/>
          <w:color w:val="000000"/>
          <w:sz w:val="24"/>
          <w:szCs w:val="24"/>
          <w:lang w:val="sr-Cyrl-CS" w:eastAsia="x-none"/>
        </w:rPr>
      </w:pPr>
      <w:r w:rsidRPr="0012355C">
        <w:rPr>
          <w:rFonts w:ascii="Times New Roman" w:eastAsia="Times New Roman" w:hAnsi="Times New Roman" w:cs="Times New Roman"/>
          <w:color w:val="000000"/>
          <w:sz w:val="24"/>
          <w:szCs w:val="24"/>
          <w:lang w:val="sr-Cyrl-CS" w:eastAsia="x-none"/>
        </w:rPr>
        <w:t xml:space="preserve">- </w:t>
      </w:r>
      <w:r w:rsidRPr="0012355C">
        <w:rPr>
          <w:rFonts w:ascii="Times New Roman" w:eastAsia="Times New Roman" w:hAnsi="Times New Roman" w:cs="Times New Roman"/>
          <w:color w:val="000000"/>
          <w:sz w:val="24"/>
          <w:szCs w:val="24"/>
          <w:lang w:val="sr-Cyrl-CS" w:eastAsia="x-none"/>
        </w:rPr>
        <w:tab/>
        <w:t xml:space="preserve">Едукација судија у циљу упознавања са суштином антидискриминаторних прописа и њиховог разликовања од осталих облика кршења права;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w:t>
      </w:r>
      <w:r w:rsidRPr="0012355C">
        <w:rPr>
          <w:rFonts w:ascii="Times New Roman" w:eastAsia="Times New Roman" w:hAnsi="Times New Roman" w:cs="Times New Roman"/>
          <w:color w:val="000000"/>
          <w:sz w:val="24"/>
          <w:szCs w:val="24"/>
          <w:lang w:val="sr-Cyrl-CS"/>
        </w:rPr>
        <w:tab/>
        <w:t xml:space="preserve">Ангажовање стручне службе Повереника на омогућавању доступности статистичких података свим заинтересованим лицима, која би на њима засновала притужбу Поверенику или тужбу суду;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w:t>
      </w:r>
      <w:r w:rsidRPr="0012355C">
        <w:rPr>
          <w:rFonts w:ascii="Times New Roman" w:eastAsia="Times New Roman" w:hAnsi="Times New Roman" w:cs="Times New Roman"/>
          <w:color w:val="000000"/>
          <w:sz w:val="24"/>
          <w:szCs w:val="24"/>
          <w:lang w:val="sr-Cyrl-CS"/>
        </w:rPr>
        <w:tab/>
        <w:t xml:space="preserve">Спровођење свеобухватних истраживања са циљем прецизнијег мапирања проблема у оквиру популације, која је у ризику од дискриминације;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 xml:space="preserve">- </w:t>
      </w:r>
      <w:r w:rsidRPr="0012355C">
        <w:rPr>
          <w:rFonts w:ascii="Times New Roman" w:eastAsia="Times New Roman" w:hAnsi="Times New Roman" w:cs="Times New Roman"/>
          <w:color w:val="000000"/>
          <w:sz w:val="24"/>
          <w:szCs w:val="24"/>
          <w:lang w:val="sr-Cyrl-CS"/>
        </w:rPr>
        <w:tab/>
        <w:t xml:space="preserve">Медијска кампања са циљем упознавања јавности и друштвених субјеката са новим нормативним механизмом, који је видно сензитивнији у односу на досадашњи.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r w:rsidRPr="0012355C">
        <w:rPr>
          <w:rFonts w:ascii="Times New Roman" w:eastAsia="Times New Roman" w:hAnsi="Times New Roman" w:cs="Times New Roman"/>
          <w:color w:val="000000"/>
          <w:sz w:val="24"/>
          <w:szCs w:val="24"/>
          <w:lang w:val="sr-Cyrl-CS"/>
        </w:rPr>
        <w:tab/>
        <w:t xml:space="preserve">Посебну важност треба придати појмовима ,,навођења на дискриминацију” и ,,полног и родног узнемиравања”. Кампању би могла да иницира једна судска пресуда у складу са новим, увећаним казнама предвиђеним изменама и допунама Закона о забрани дискриминације.  </w:t>
      </w: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p>
    <w:p w:rsidR="0012355C" w:rsidRPr="0012355C" w:rsidRDefault="0012355C" w:rsidP="0012355C">
      <w:pPr>
        <w:spacing w:after="0" w:line="240" w:lineRule="auto"/>
        <w:jc w:val="both"/>
        <w:rPr>
          <w:rFonts w:ascii="Times New Roman" w:eastAsia="Times New Roman" w:hAnsi="Times New Roman" w:cs="Times New Roman"/>
          <w:color w:val="000000"/>
          <w:sz w:val="24"/>
          <w:szCs w:val="24"/>
          <w:lang w:val="sr-Cyrl-C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en-GB"/>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12355C" w:rsidRPr="0012355C" w:rsidRDefault="0012355C" w:rsidP="0012355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sr-Cyrl-RS"/>
        </w:rPr>
      </w:pPr>
    </w:p>
    <w:p w:rsidR="0029147A" w:rsidRDefault="0029147A">
      <w:bookmarkStart w:id="0" w:name="_GoBack"/>
      <w:bookmarkEnd w:id="0"/>
    </w:p>
    <w:sectPr w:rsidR="0029147A" w:rsidSect="0012355C">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55C" w:rsidRDefault="0012355C" w:rsidP="0012355C">
      <w:pPr>
        <w:spacing w:after="0" w:line="240" w:lineRule="auto"/>
      </w:pPr>
      <w:r>
        <w:separator/>
      </w:r>
    </w:p>
  </w:endnote>
  <w:endnote w:type="continuationSeparator" w:id="0">
    <w:p w:rsidR="0012355C" w:rsidRDefault="0012355C" w:rsidP="0012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55C" w:rsidRDefault="0012355C" w:rsidP="0012355C">
      <w:pPr>
        <w:spacing w:after="0" w:line="240" w:lineRule="auto"/>
      </w:pPr>
      <w:r>
        <w:separator/>
      </w:r>
    </w:p>
  </w:footnote>
  <w:footnote w:type="continuationSeparator" w:id="0">
    <w:p w:rsidR="0012355C" w:rsidRDefault="0012355C" w:rsidP="0012355C">
      <w:pPr>
        <w:spacing w:after="0" w:line="240" w:lineRule="auto"/>
      </w:pPr>
      <w:r>
        <w:continuationSeparator/>
      </w:r>
    </w:p>
  </w:footnote>
  <w:footnote w:id="1">
    <w:p w:rsidR="0012355C" w:rsidRPr="001236E9" w:rsidRDefault="0012355C" w:rsidP="0012355C">
      <w:pPr>
        <w:pStyle w:val="FootnoteText"/>
        <w:jc w:val="both"/>
        <w:rPr>
          <w:lang w:val="sr-Cyrl-CS"/>
        </w:rPr>
      </w:pPr>
      <w:r>
        <w:rPr>
          <w:rStyle w:val="FootnoteReference"/>
        </w:rPr>
        <w:footnoteRef/>
      </w:r>
      <w:r>
        <w:t xml:space="preserve"> </w:t>
      </w:r>
      <w:r>
        <w:rPr>
          <w:lang w:val="sr-Cyrl-RS"/>
        </w:rPr>
        <w:tab/>
      </w:r>
      <w:r>
        <w:rPr>
          <w:lang w:val="sr-Cyrl-CS"/>
        </w:rPr>
        <w:t>Стратегија за социјално укључивање Рома и Ромкиња у Републици Србији за период од 2016. до 2025. године („Службени гласник РС”, број 26/16)</w:t>
      </w:r>
      <w:r>
        <w:rPr>
          <w:lang w:val="sr-Latn-RS"/>
        </w:rPr>
        <w:t xml:space="preserve"> </w:t>
      </w:r>
      <w:r>
        <w:rPr>
          <w:lang w:val="sr-Cyrl-CS"/>
        </w:rPr>
        <w:t xml:space="preserve"> </w:t>
      </w:r>
    </w:p>
  </w:footnote>
  <w:footnote w:id="2">
    <w:p w:rsidR="0012355C" w:rsidRPr="0076601E" w:rsidRDefault="0012355C" w:rsidP="0012355C">
      <w:pPr>
        <w:pStyle w:val="FootnoteText"/>
        <w:jc w:val="both"/>
        <w:rPr>
          <w:lang w:val="sr-Cyrl-RS"/>
        </w:rPr>
      </w:pPr>
      <w:r>
        <w:rPr>
          <w:rStyle w:val="FootnoteReference"/>
        </w:rPr>
        <w:footnoteRef/>
      </w:r>
      <w:r>
        <w:t xml:space="preserve"> </w:t>
      </w:r>
      <w:r>
        <w:rPr>
          <w:lang w:val="sr-Cyrl-RS"/>
        </w:rPr>
        <w:tab/>
      </w:r>
      <w:proofErr w:type="spellStart"/>
      <w:r>
        <w:t>Попис</w:t>
      </w:r>
      <w:proofErr w:type="spellEnd"/>
      <w:r>
        <w:t xml:space="preserve"> </w:t>
      </w:r>
      <w:proofErr w:type="spellStart"/>
      <w:r>
        <w:t>становништва</w:t>
      </w:r>
      <w:proofErr w:type="spellEnd"/>
      <w:r>
        <w:t xml:space="preserve">, </w:t>
      </w:r>
      <w:proofErr w:type="spellStart"/>
      <w:r>
        <w:t>домаћинстава</w:t>
      </w:r>
      <w:proofErr w:type="spellEnd"/>
      <w:r>
        <w:t xml:space="preserve"> и </w:t>
      </w:r>
      <w:proofErr w:type="spellStart"/>
      <w:r>
        <w:t>станова</w:t>
      </w:r>
      <w:proofErr w:type="spellEnd"/>
      <w:r>
        <w:t xml:space="preserve"> 2011, </w:t>
      </w:r>
      <w:proofErr w:type="spellStart"/>
      <w:r>
        <w:t>Књига</w:t>
      </w:r>
      <w:proofErr w:type="spellEnd"/>
      <w:r>
        <w:t xml:space="preserve"> 7: </w:t>
      </w:r>
      <w:proofErr w:type="spellStart"/>
      <w:r>
        <w:rPr>
          <w:i/>
        </w:rPr>
        <w:t>Економска</w:t>
      </w:r>
      <w:proofErr w:type="spellEnd"/>
      <w:r>
        <w:rPr>
          <w:i/>
        </w:rPr>
        <w:t xml:space="preserve"> </w:t>
      </w:r>
      <w:proofErr w:type="spellStart"/>
      <w:r>
        <w:rPr>
          <w:i/>
        </w:rPr>
        <w:t>активност</w:t>
      </w:r>
      <w:proofErr w:type="spellEnd"/>
      <w:r>
        <w:rPr>
          <w:i/>
        </w:rPr>
        <w:t xml:space="preserve">, </w:t>
      </w:r>
      <w:proofErr w:type="spellStart"/>
      <w:r>
        <w:t>Републички</w:t>
      </w:r>
      <w:proofErr w:type="spellEnd"/>
      <w:r>
        <w:t xml:space="preserve"> </w:t>
      </w:r>
      <w:proofErr w:type="spellStart"/>
      <w:r>
        <w:t>завод</w:t>
      </w:r>
      <w:proofErr w:type="spellEnd"/>
      <w:r>
        <w:t xml:space="preserve"> </w:t>
      </w:r>
      <w:proofErr w:type="spellStart"/>
      <w:r>
        <w:t>за</w:t>
      </w:r>
      <w:proofErr w:type="spellEnd"/>
      <w:r>
        <w:t xml:space="preserve"> </w:t>
      </w:r>
      <w:proofErr w:type="spellStart"/>
      <w:r>
        <w:t>статистику</w:t>
      </w:r>
      <w:proofErr w:type="spellEnd"/>
      <w:r>
        <w:t xml:space="preserve">, </w:t>
      </w:r>
      <w:proofErr w:type="spellStart"/>
      <w:r>
        <w:t>Београд</w:t>
      </w:r>
      <w:proofErr w:type="spellEnd"/>
      <w:r>
        <w:t>, 2013, стр.10-11.</w:t>
      </w:r>
    </w:p>
  </w:footnote>
  <w:footnote w:id="3">
    <w:p w:rsidR="0012355C" w:rsidRPr="00AD5043" w:rsidRDefault="0012355C" w:rsidP="0012355C">
      <w:pPr>
        <w:pStyle w:val="FootnoteText"/>
        <w:jc w:val="both"/>
        <w:rPr>
          <w:lang w:val="sr-Cyrl-CS"/>
        </w:rPr>
      </w:pPr>
      <w:r>
        <w:rPr>
          <w:rStyle w:val="FootnoteReference"/>
        </w:rPr>
        <w:footnoteRef/>
      </w:r>
      <w:r>
        <w:t xml:space="preserve"> </w:t>
      </w:r>
      <w:r>
        <w:rPr>
          <w:lang w:val="sr-Cyrl-RS"/>
        </w:rPr>
        <w:tab/>
      </w:r>
      <w:r>
        <w:rPr>
          <w:lang w:val="sr-Cyrl-CS"/>
        </w:rPr>
        <w:t xml:space="preserve">М. Рељановић, </w:t>
      </w:r>
      <w:r w:rsidRPr="00D40406">
        <w:rPr>
          <w:i/>
          <w:lang w:val="sr-Cyrl-CS"/>
        </w:rPr>
        <w:t xml:space="preserve">Студија о примени Закона о забрани дискриминације, </w:t>
      </w:r>
      <w:r>
        <w:rPr>
          <w:lang w:val="sr-Cyrl-CS"/>
        </w:rPr>
        <w:t xml:space="preserve"> стр. 28–33.</w:t>
      </w:r>
    </w:p>
  </w:footnote>
  <w:footnote w:id="4">
    <w:p w:rsidR="0012355C" w:rsidRPr="00450D29" w:rsidRDefault="0012355C" w:rsidP="0012355C">
      <w:pPr>
        <w:pStyle w:val="FootnoteText"/>
        <w:rPr>
          <w:lang w:val="sr-Cyrl-CS"/>
        </w:rPr>
      </w:pPr>
      <w:r>
        <w:rPr>
          <w:rStyle w:val="FootnoteReference"/>
        </w:rPr>
        <w:footnoteRef/>
      </w:r>
      <w:r>
        <w:t xml:space="preserve"> </w:t>
      </w:r>
      <w:r>
        <w:rPr>
          <w:lang w:val="sr-Cyrl-RS"/>
        </w:rPr>
        <w:tab/>
      </w:r>
      <w:r w:rsidRPr="00F61447">
        <w:rPr>
          <w:i/>
          <w:lang w:val="sr-Cyrl-CS"/>
        </w:rPr>
        <w:t xml:space="preserve">Студија </w:t>
      </w:r>
      <w:r w:rsidRPr="00F61447">
        <w:rPr>
          <w:i/>
          <w:lang w:val="sr-Cyrl-CS"/>
        </w:rPr>
        <w:t>о примени,</w:t>
      </w:r>
      <w:r>
        <w:rPr>
          <w:lang w:val="sr-Cyrl-CS"/>
        </w:rPr>
        <w:t xml:space="preserve"> страна 2. </w:t>
      </w:r>
    </w:p>
  </w:footnote>
  <w:footnote w:id="5">
    <w:p w:rsidR="0012355C" w:rsidRPr="0000774C" w:rsidRDefault="0012355C" w:rsidP="0012355C">
      <w:pPr>
        <w:pStyle w:val="FootnoteText"/>
        <w:rPr>
          <w:lang w:val="sr-Cyrl-CS"/>
        </w:rPr>
      </w:pPr>
      <w:r>
        <w:rPr>
          <w:rStyle w:val="FootnoteReference"/>
        </w:rPr>
        <w:footnoteRef/>
      </w:r>
      <w:r>
        <w:t xml:space="preserve"> </w:t>
      </w:r>
      <w:r>
        <w:rPr>
          <w:lang w:val="sr-Cyrl-RS"/>
        </w:rPr>
        <w:tab/>
      </w:r>
      <w:r w:rsidRPr="00F61447">
        <w:rPr>
          <w:i/>
          <w:lang w:val="sr-Cyrl-CS"/>
        </w:rPr>
        <w:t xml:space="preserve">Студија </w:t>
      </w:r>
      <w:r w:rsidRPr="00F61447">
        <w:rPr>
          <w:i/>
          <w:lang w:val="sr-Cyrl-CS"/>
        </w:rPr>
        <w:t>о примени,</w:t>
      </w:r>
      <w:r>
        <w:rPr>
          <w:lang w:val="sr-Cyrl-CS"/>
        </w:rPr>
        <w:t xml:space="preserve"> страна 5. </w:t>
      </w:r>
    </w:p>
  </w:footnote>
  <w:footnote w:id="6">
    <w:p w:rsidR="0012355C" w:rsidRPr="00E63936" w:rsidRDefault="0012355C" w:rsidP="0012355C">
      <w:pPr>
        <w:pStyle w:val="FootnoteText"/>
        <w:rPr>
          <w:lang w:val="sr-Cyrl-CS"/>
        </w:rPr>
      </w:pPr>
      <w:r>
        <w:rPr>
          <w:rStyle w:val="FootnoteReference"/>
        </w:rPr>
        <w:footnoteRef/>
      </w:r>
      <w:r>
        <w:t xml:space="preserve"> </w:t>
      </w:r>
      <w:r>
        <w:rPr>
          <w:lang w:val="sr-Cyrl-RS"/>
        </w:rPr>
        <w:tab/>
      </w:r>
      <w:r>
        <w:rPr>
          <w:lang w:val="sr-Cyrl-CS"/>
        </w:rPr>
        <w:t xml:space="preserve">Пословник </w:t>
      </w:r>
      <w:r>
        <w:rPr>
          <w:lang w:val="sr-Cyrl-CS"/>
        </w:rPr>
        <w:t>о раду Повереника за заштиту равноправности, ч</w:t>
      </w:r>
      <w:r w:rsidRPr="00D72203">
        <w:rPr>
          <w:lang w:val="ru-RU"/>
        </w:rPr>
        <w:t>лан</w:t>
      </w:r>
      <w:r>
        <w:rPr>
          <w:lang w:val="sr-Cyrl-CS"/>
        </w:rPr>
        <w:t xml:space="preserve"> 18. и чл. 60–63. </w:t>
      </w:r>
    </w:p>
  </w:footnote>
  <w:footnote w:id="7">
    <w:p w:rsidR="0012355C" w:rsidRPr="00AD5043" w:rsidRDefault="0012355C" w:rsidP="0012355C">
      <w:pPr>
        <w:pStyle w:val="FootnoteText"/>
        <w:rPr>
          <w:lang w:val="sr-Cyrl-CS"/>
        </w:rPr>
      </w:pPr>
      <w:r>
        <w:rPr>
          <w:rStyle w:val="FootnoteReference"/>
        </w:rPr>
        <w:footnoteRef/>
      </w:r>
      <w:r>
        <w:t xml:space="preserve"> </w:t>
      </w:r>
      <w:r>
        <w:rPr>
          <w:lang w:val="sr-Cyrl-RS"/>
        </w:rPr>
        <w:tab/>
      </w:r>
      <w:r w:rsidRPr="003D14E0">
        <w:rPr>
          <w:i/>
          <w:lang w:val="sr-Cyrl-CS"/>
        </w:rPr>
        <w:t>Студија о примени,</w:t>
      </w:r>
      <w:r>
        <w:rPr>
          <w:lang w:val="sr-Cyrl-CS"/>
        </w:rPr>
        <w:t xml:space="preserve"> страна 14. </w:t>
      </w:r>
    </w:p>
  </w:footnote>
  <w:footnote w:id="8">
    <w:p w:rsidR="0012355C" w:rsidRPr="00EE5D3B" w:rsidRDefault="0012355C" w:rsidP="0012355C">
      <w:pPr>
        <w:pStyle w:val="FootnoteText"/>
        <w:rPr>
          <w:lang w:val="sr-Cyrl-CS"/>
        </w:rPr>
      </w:pPr>
      <w:r>
        <w:rPr>
          <w:rStyle w:val="FootnoteReference"/>
        </w:rPr>
        <w:footnoteRef/>
      </w:r>
      <w:r>
        <w:t xml:space="preserve"> </w:t>
      </w:r>
      <w:r>
        <w:rPr>
          <w:lang w:val="sr-Cyrl-RS"/>
        </w:rPr>
        <w:tab/>
      </w:r>
      <w:r w:rsidRPr="00F533DC">
        <w:rPr>
          <w:i/>
          <w:lang w:val="sr-Cyrl-CS"/>
        </w:rPr>
        <w:t xml:space="preserve">Студија </w:t>
      </w:r>
      <w:r w:rsidRPr="00F533DC">
        <w:rPr>
          <w:i/>
          <w:lang w:val="sr-Cyrl-CS"/>
        </w:rPr>
        <w:t>о примени,</w:t>
      </w:r>
      <w:r>
        <w:rPr>
          <w:lang w:val="sr-Cyrl-CS"/>
        </w:rPr>
        <w:t xml:space="preserve"> страна 6. </w:t>
      </w:r>
    </w:p>
  </w:footnote>
  <w:footnote w:id="9">
    <w:p w:rsidR="0012355C" w:rsidRPr="0021063D" w:rsidRDefault="0012355C" w:rsidP="0012355C">
      <w:pPr>
        <w:pStyle w:val="FootnoteText"/>
        <w:rPr>
          <w:color w:val="000000"/>
          <w:lang w:val="sr-Cyrl-CS"/>
        </w:rPr>
      </w:pPr>
      <w:r w:rsidRPr="0021063D">
        <w:rPr>
          <w:rStyle w:val="FootnoteReference"/>
          <w:color w:val="000000"/>
        </w:rPr>
        <w:footnoteRef/>
      </w:r>
      <w:r w:rsidRPr="0021063D">
        <w:rPr>
          <w:color w:val="000000"/>
        </w:rPr>
        <w:t xml:space="preserve"> </w:t>
      </w:r>
      <w:r w:rsidRPr="0021063D">
        <w:rPr>
          <w:color w:val="000000"/>
          <w:lang w:val="sr-Cyrl-RS"/>
        </w:rPr>
        <w:tab/>
      </w:r>
      <w:r w:rsidRPr="0021063D">
        <w:rPr>
          <w:color w:val="000000"/>
          <w:lang w:val="sr-Cyrl-CS"/>
        </w:rPr>
        <w:t xml:space="preserve">Повереник, </w:t>
      </w:r>
      <w:r w:rsidRPr="0021063D">
        <w:rPr>
          <w:i/>
          <w:color w:val="000000"/>
          <w:lang w:val="sr-Cyrl-CS"/>
        </w:rPr>
        <w:t>редовни годишњи извештаји за 2018. и 2019. годину</w:t>
      </w:r>
      <w:r w:rsidRPr="0021063D">
        <w:rPr>
          <w:color w:val="000000"/>
          <w:lang w:val="sr-Cyrl-CS"/>
        </w:rPr>
        <w:t xml:space="preserve"> </w:t>
      </w:r>
    </w:p>
  </w:footnote>
  <w:footnote w:id="10">
    <w:p w:rsidR="0012355C" w:rsidRPr="00E153B9" w:rsidRDefault="0012355C" w:rsidP="0012355C">
      <w:pPr>
        <w:pStyle w:val="FootnoteText"/>
        <w:rPr>
          <w:lang w:val="sr-Cyrl-CS"/>
        </w:rPr>
      </w:pPr>
      <w:r>
        <w:rPr>
          <w:rStyle w:val="FootnoteReference"/>
        </w:rPr>
        <w:footnoteRef/>
      </w:r>
      <w:r>
        <w:t xml:space="preserve"> </w:t>
      </w:r>
      <w:r>
        <w:rPr>
          <w:lang w:val="sr-Cyrl-RS"/>
        </w:rPr>
        <w:tab/>
      </w:r>
      <w:r>
        <w:rPr>
          <w:lang w:val="sr-Cyrl-CS"/>
        </w:rPr>
        <w:t xml:space="preserve">Повереник, </w:t>
      </w:r>
      <w:r w:rsidRPr="00F61447">
        <w:rPr>
          <w:i/>
          <w:lang w:val="sr-Cyrl-CS"/>
        </w:rPr>
        <w:t>Р</w:t>
      </w:r>
      <w:r>
        <w:rPr>
          <w:i/>
          <w:lang w:val="sr-Cyrl-CS"/>
        </w:rPr>
        <w:t>едовни годишњи извештај за 2017. годину,</w:t>
      </w:r>
      <w:r>
        <w:rPr>
          <w:lang w:val="sr-Cyrl-CS"/>
        </w:rPr>
        <w:t xml:space="preserve"> страна 73. </w:t>
      </w:r>
    </w:p>
  </w:footnote>
  <w:footnote w:id="11">
    <w:p w:rsidR="0012355C" w:rsidRPr="00F316BE" w:rsidRDefault="0012355C" w:rsidP="0012355C">
      <w:pPr>
        <w:pStyle w:val="FootnoteText"/>
        <w:rPr>
          <w:lang w:val="sr-Cyrl-CS"/>
        </w:rPr>
      </w:pPr>
      <w:r>
        <w:rPr>
          <w:rStyle w:val="FootnoteReference"/>
        </w:rPr>
        <w:footnoteRef/>
      </w:r>
      <w:r>
        <w:t xml:space="preserve"> </w:t>
      </w:r>
      <w:r>
        <w:rPr>
          <w:lang w:val="sr-Cyrl-RS"/>
        </w:rPr>
        <w:tab/>
      </w:r>
      <w:r w:rsidRPr="00550687">
        <w:rPr>
          <w:i/>
          <w:lang w:val="sr-Cyrl-CS"/>
        </w:rPr>
        <w:t>Пословник,</w:t>
      </w:r>
      <w:r>
        <w:rPr>
          <w:lang w:val="sr-Cyrl-CS"/>
        </w:rPr>
        <w:t xml:space="preserve"> </w:t>
      </w:r>
      <w:r>
        <w:rPr>
          <w:lang w:val="sr-Cyrl-CS"/>
        </w:rPr>
        <w:t xml:space="preserve">члан 13. став 2. </w:t>
      </w:r>
    </w:p>
  </w:footnote>
  <w:footnote w:id="12">
    <w:p w:rsidR="0012355C" w:rsidRPr="00095C7F" w:rsidRDefault="0012355C" w:rsidP="0012355C">
      <w:pPr>
        <w:pStyle w:val="FootnoteText"/>
        <w:jc w:val="both"/>
        <w:rPr>
          <w:lang w:val="sr-Cyrl-RS"/>
        </w:rPr>
      </w:pPr>
      <w:r w:rsidRPr="00550687">
        <w:rPr>
          <w:rStyle w:val="FootnoteReference"/>
        </w:rPr>
        <w:footnoteRef/>
      </w:r>
      <w:r w:rsidRPr="00550687">
        <w:t xml:space="preserve"> </w:t>
      </w:r>
      <w:r w:rsidRPr="00550687">
        <w:rPr>
          <w:lang w:val="sr-Cyrl-RS"/>
        </w:rPr>
        <w:tab/>
      </w:r>
      <w:r w:rsidRPr="0022638C">
        <w:rPr>
          <w:lang w:val="sr-Cyrl-CS"/>
        </w:rPr>
        <w:t xml:space="preserve">Допис </w:t>
      </w:r>
      <w:r w:rsidRPr="0022638C">
        <w:rPr>
          <w:lang w:val="sr-Cyrl-CS"/>
        </w:rPr>
        <w:t xml:space="preserve">Повереника за заштиту равноправности бр. </w:t>
      </w:r>
      <w:r w:rsidRPr="0022638C">
        <w:rPr>
          <w:rStyle w:val="Bodytext3"/>
          <w:rFonts w:ascii="Times New Roman" w:hAnsi="Times New Roman"/>
          <w:color w:val="000000"/>
          <w:lang w:eastAsia="sr-Cyrl-CS"/>
        </w:rPr>
        <w:t>011-00-13/2018-02</w:t>
      </w:r>
      <w:r w:rsidRPr="0022638C">
        <w:rPr>
          <w:rStyle w:val="Bodytext3"/>
          <w:rFonts w:ascii="Times New Roman" w:hAnsi="Times New Roman"/>
          <w:color w:val="000000"/>
          <w:lang w:val="sr-Cyrl-RS" w:eastAsia="sr-Cyrl-CS"/>
        </w:rPr>
        <w:t xml:space="preserve"> упућен Министарству за рад, запошљавање, борачка и социјална питања</w:t>
      </w:r>
    </w:p>
  </w:footnote>
  <w:footnote w:id="13">
    <w:p w:rsidR="0012355C" w:rsidRPr="00335FB2" w:rsidRDefault="0012355C" w:rsidP="0012355C">
      <w:pPr>
        <w:pStyle w:val="FootnoteText"/>
        <w:rPr>
          <w:lang w:val="sr-Cyrl-CS"/>
        </w:rPr>
      </w:pPr>
      <w:r>
        <w:rPr>
          <w:rStyle w:val="FootnoteReference"/>
        </w:rPr>
        <w:footnoteRef/>
      </w:r>
      <w:r>
        <w:t xml:space="preserve"> </w:t>
      </w:r>
      <w:r>
        <w:rPr>
          <w:lang w:val="sr-Cyrl-RS"/>
        </w:rPr>
        <w:tab/>
      </w:r>
      <w:r w:rsidRPr="00F9525D">
        <w:rPr>
          <w:i/>
          <w:lang w:val="sr-Cyrl-CS"/>
        </w:rPr>
        <w:t>Студија о примени,</w:t>
      </w:r>
      <w:r>
        <w:rPr>
          <w:lang w:val="sr-Cyrl-CS"/>
        </w:rPr>
        <w:t xml:space="preserve"> стр</w:t>
      </w:r>
      <w:proofErr w:type="spellStart"/>
      <w:r>
        <w:t>ана</w:t>
      </w:r>
      <w:proofErr w:type="spellEnd"/>
      <w:r>
        <w:rPr>
          <w:lang w:val="sr-Cyrl-CS"/>
        </w:rPr>
        <w:t xml:space="preserve"> 44.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95922"/>
      <w:docPartObj>
        <w:docPartGallery w:val="Page Numbers (Top of Page)"/>
        <w:docPartUnique/>
      </w:docPartObj>
    </w:sdtPr>
    <w:sdtEndPr>
      <w:rPr>
        <w:noProof/>
      </w:rPr>
    </w:sdtEndPr>
    <w:sdtContent>
      <w:p w:rsidR="0012355C" w:rsidRDefault="0012355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12355C" w:rsidRDefault="001235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1B6"/>
    <w:rsid w:val="0012355C"/>
    <w:rsid w:val="0029147A"/>
    <w:rsid w:val="006B4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235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355C"/>
    <w:rPr>
      <w:sz w:val="20"/>
      <w:szCs w:val="20"/>
    </w:rPr>
  </w:style>
  <w:style w:type="character" w:styleId="FootnoteReference">
    <w:name w:val="footnote reference"/>
    <w:aliases w:val="16 Point Char1,Superscript 6 Point Char1,BVI fnr Char1,ftref Char1,nota pié di pagina Char1,Footnote symbol Char1,Footnote reference number Char1,Times 10 Point Char1,Exposant 3 Point Char1,EN Footnote Reference Char,note TESI Char"/>
    <w:link w:val="16Point"/>
    <w:uiPriority w:val="99"/>
    <w:unhideWhenUsed/>
    <w:qFormat/>
    <w:rsid w:val="0012355C"/>
    <w:rPr>
      <w:vertAlign w:val="superscript"/>
    </w:rPr>
  </w:style>
  <w:style w:type="character" w:customStyle="1" w:styleId="Bodytext3">
    <w:name w:val="Body text (3)_"/>
    <w:link w:val="Bodytext31"/>
    <w:rsid w:val="0012355C"/>
    <w:rPr>
      <w:rFonts w:ascii="Arial" w:hAnsi="Arial"/>
      <w:sz w:val="18"/>
      <w:szCs w:val="18"/>
      <w:shd w:val="clear" w:color="auto" w:fill="FFFFFF"/>
    </w:rPr>
  </w:style>
  <w:style w:type="paragraph" w:customStyle="1" w:styleId="Bodytext31">
    <w:name w:val="Body text (3)1"/>
    <w:basedOn w:val="Normal"/>
    <w:link w:val="Bodytext3"/>
    <w:rsid w:val="0012355C"/>
    <w:pPr>
      <w:widowControl w:val="0"/>
      <w:shd w:val="clear" w:color="auto" w:fill="FFFFFF"/>
      <w:spacing w:after="120" w:line="240" w:lineRule="atLeast"/>
      <w:jc w:val="both"/>
    </w:pPr>
    <w:rPr>
      <w:rFonts w:ascii="Arial" w:hAnsi="Arial"/>
      <w:sz w:val="18"/>
      <w:szCs w:val="18"/>
    </w:rPr>
  </w:style>
  <w:style w:type="paragraph" w:customStyle="1" w:styleId="16Point">
    <w:name w:val="16 Point"/>
    <w:aliases w:val="Superscript 6 Point,BVI fnr,ftref,nota pié di pagina,Footnote symbol,Footnote reference number,Times 10 Point,Exposant 3 Point,EN Footnote Reference,note TESI,Footnote Reference Char Char Char,Footnotes ref,Footnotes refss,R"/>
    <w:basedOn w:val="Normal"/>
    <w:link w:val="FootnoteReference"/>
    <w:uiPriority w:val="99"/>
    <w:rsid w:val="0012355C"/>
    <w:pPr>
      <w:spacing w:after="160" w:line="240" w:lineRule="exact"/>
    </w:pPr>
    <w:rPr>
      <w:vertAlign w:val="superscript"/>
    </w:rPr>
  </w:style>
  <w:style w:type="paragraph" w:styleId="Header">
    <w:name w:val="header"/>
    <w:basedOn w:val="Normal"/>
    <w:link w:val="HeaderChar"/>
    <w:uiPriority w:val="99"/>
    <w:unhideWhenUsed/>
    <w:rsid w:val="001235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55C"/>
  </w:style>
  <w:style w:type="paragraph" w:styleId="Footer">
    <w:name w:val="footer"/>
    <w:basedOn w:val="Normal"/>
    <w:link w:val="FooterChar"/>
    <w:uiPriority w:val="99"/>
    <w:unhideWhenUsed/>
    <w:rsid w:val="001235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235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355C"/>
    <w:rPr>
      <w:sz w:val="20"/>
      <w:szCs w:val="20"/>
    </w:rPr>
  </w:style>
  <w:style w:type="character" w:styleId="FootnoteReference">
    <w:name w:val="footnote reference"/>
    <w:aliases w:val="16 Point Char1,Superscript 6 Point Char1,BVI fnr Char1,ftref Char1,nota pié di pagina Char1,Footnote symbol Char1,Footnote reference number Char1,Times 10 Point Char1,Exposant 3 Point Char1,EN Footnote Reference Char,note TESI Char"/>
    <w:link w:val="16Point"/>
    <w:uiPriority w:val="99"/>
    <w:unhideWhenUsed/>
    <w:qFormat/>
    <w:rsid w:val="0012355C"/>
    <w:rPr>
      <w:vertAlign w:val="superscript"/>
    </w:rPr>
  </w:style>
  <w:style w:type="character" w:customStyle="1" w:styleId="Bodytext3">
    <w:name w:val="Body text (3)_"/>
    <w:link w:val="Bodytext31"/>
    <w:rsid w:val="0012355C"/>
    <w:rPr>
      <w:rFonts w:ascii="Arial" w:hAnsi="Arial"/>
      <w:sz w:val="18"/>
      <w:szCs w:val="18"/>
      <w:shd w:val="clear" w:color="auto" w:fill="FFFFFF"/>
    </w:rPr>
  </w:style>
  <w:style w:type="paragraph" w:customStyle="1" w:styleId="Bodytext31">
    <w:name w:val="Body text (3)1"/>
    <w:basedOn w:val="Normal"/>
    <w:link w:val="Bodytext3"/>
    <w:rsid w:val="0012355C"/>
    <w:pPr>
      <w:widowControl w:val="0"/>
      <w:shd w:val="clear" w:color="auto" w:fill="FFFFFF"/>
      <w:spacing w:after="120" w:line="240" w:lineRule="atLeast"/>
      <w:jc w:val="both"/>
    </w:pPr>
    <w:rPr>
      <w:rFonts w:ascii="Arial" w:hAnsi="Arial"/>
      <w:sz w:val="18"/>
      <w:szCs w:val="18"/>
    </w:rPr>
  </w:style>
  <w:style w:type="paragraph" w:customStyle="1" w:styleId="16Point">
    <w:name w:val="16 Point"/>
    <w:aliases w:val="Superscript 6 Point,BVI fnr,ftref,nota pié di pagina,Footnote symbol,Footnote reference number,Times 10 Point,Exposant 3 Point,EN Footnote Reference,note TESI,Footnote Reference Char Char Char,Footnotes ref,Footnotes refss,R"/>
    <w:basedOn w:val="Normal"/>
    <w:link w:val="FootnoteReference"/>
    <w:uiPriority w:val="99"/>
    <w:rsid w:val="0012355C"/>
    <w:pPr>
      <w:spacing w:after="160" w:line="240" w:lineRule="exact"/>
    </w:pPr>
    <w:rPr>
      <w:vertAlign w:val="superscript"/>
    </w:rPr>
  </w:style>
  <w:style w:type="paragraph" w:styleId="Header">
    <w:name w:val="header"/>
    <w:basedOn w:val="Normal"/>
    <w:link w:val="HeaderChar"/>
    <w:uiPriority w:val="99"/>
    <w:unhideWhenUsed/>
    <w:rsid w:val="001235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55C"/>
  </w:style>
  <w:style w:type="paragraph" w:styleId="Footer">
    <w:name w:val="footer"/>
    <w:basedOn w:val="Normal"/>
    <w:link w:val="FooterChar"/>
    <w:uiPriority w:val="99"/>
    <w:unhideWhenUsed/>
    <w:rsid w:val="001235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3691</Words>
  <Characters>21040</Characters>
  <Application>Microsoft Office Word</Application>
  <DocSecurity>0</DocSecurity>
  <Lines>175</Lines>
  <Paragraphs>49</Paragraphs>
  <ScaleCrop>false</ScaleCrop>
  <Company/>
  <LinksUpToDate>false</LinksUpToDate>
  <CharactersWithSpaces>24682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Danica Polic</cp:lastModifiedBy>
  <cp:revision>2</cp:revision>
  <dcterms:created xsi:type="dcterms:W3CDTF">2021-04-22T07:09:00Z</dcterms:created>
  <dcterms:modified xsi:type="dcterms:W3CDTF">2021-04-22T07:09:00Z</dcterms:modified>
</cp:coreProperties>
</file>