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7D921" w14:textId="1E9FDBA1" w:rsidR="00A71589" w:rsidRPr="00CA6818" w:rsidRDefault="00A71589" w:rsidP="003876EA">
      <w:pPr>
        <w:widowControl w:val="0"/>
        <w:ind w:left="270" w:right="180"/>
        <w:jc w:val="center"/>
        <w:rPr>
          <w:b/>
          <w:lang w:val="ru-RU"/>
        </w:rPr>
      </w:pPr>
      <w:bookmarkStart w:id="0" w:name="_GoBack"/>
      <w:r w:rsidRPr="00CA6818">
        <w:rPr>
          <w:b/>
          <w:lang w:val="sr-Cyrl-CS"/>
        </w:rPr>
        <w:t>ОБРАЗЛОЖЕЊЕ</w:t>
      </w:r>
    </w:p>
    <w:p w14:paraId="1F719391" w14:textId="77777777" w:rsidR="00A71589" w:rsidRPr="00CA6818" w:rsidRDefault="00A71589" w:rsidP="003876EA">
      <w:pPr>
        <w:widowControl w:val="0"/>
        <w:ind w:left="270" w:right="180"/>
        <w:rPr>
          <w:b/>
          <w:lang w:val="ru-RU"/>
        </w:rPr>
      </w:pPr>
    </w:p>
    <w:p w14:paraId="6336ED94" w14:textId="77777777" w:rsidR="00A71589" w:rsidRPr="00CA6818" w:rsidRDefault="00A71589" w:rsidP="003876EA">
      <w:pPr>
        <w:widowControl w:val="0"/>
        <w:tabs>
          <w:tab w:val="left" w:pos="0"/>
        </w:tabs>
        <w:ind w:left="270" w:right="180" w:firstLine="720"/>
        <w:rPr>
          <w:b/>
          <w:bCs/>
          <w:lang w:val="sr-Cyrl-CS"/>
        </w:rPr>
      </w:pPr>
      <w:r w:rsidRPr="00CA6818">
        <w:rPr>
          <w:b/>
          <w:bCs/>
          <w:lang w:val="sr-Cyrl-CS"/>
        </w:rPr>
        <w:t>I</w:t>
      </w:r>
      <w:r w:rsidRPr="00CA6818">
        <w:rPr>
          <w:b/>
          <w:bCs/>
          <w:lang w:val="ru-RU"/>
        </w:rPr>
        <w:t>.</w:t>
      </w:r>
      <w:r w:rsidRPr="00CA6818">
        <w:rPr>
          <w:b/>
          <w:bCs/>
          <w:lang w:val="sr-Cyrl-CS"/>
        </w:rPr>
        <w:t xml:space="preserve"> </w:t>
      </w:r>
      <w:r w:rsidRPr="00CA6818">
        <w:rPr>
          <w:b/>
          <w:kern w:val="24"/>
          <w:lang w:val="ru-RU"/>
        </w:rPr>
        <w:t>Уставни основ за доношење закона</w:t>
      </w:r>
    </w:p>
    <w:p w14:paraId="4D4520AE" w14:textId="77777777" w:rsidR="00A71589" w:rsidRPr="00CA6818" w:rsidRDefault="00A71589" w:rsidP="003876EA">
      <w:pPr>
        <w:widowControl w:val="0"/>
        <w:ind w:left="270" w:right="180"/>
        <w:rPr>
          <w:lang w:val="sr-Cyrl-CS"/>
        </w:rPr>
      </w:pPr>
    </w:p>
    <w:p w14:paraId="70038BD9" w14:textId="6729AC46" w:rsidR="00A71589" w:rsidRPr="00CA6818" w:rsidRDefault="00A71589" w:rsidP="003876EA">
      <w:pPr>
        <w:ind w:left="270" w:right="180" w:firstLine="720"/>
        <w:jc w:val="both"/>
        <w:rPr>
          <w:kern w:val="24"/>
          <w:lang w:val="ru-RU"/>
        </w:rPr>
      </w:pPr>
      <w:r w:rsidRPr="00CA6818"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14:paraId="44C2F49D" w14:textId="062EF631" w:rsidR="00DC4291" w:rsidRPr="00CA6818" w:rsidRDefault="00DC4291" w:rsidP="003876EA">
      <w:pPr>
        <w:ind w:left="270" w:right="180" w:firstLine="720"/>
        <w:jc w:val="both"/>
        <w:rPr>
          <w:kern w:val="24"/>
          <w:lang w:val="ru-RU"/>
        </w:rPr>
      </w:pPr>
    </w:p>
    <w:p w14:paraId="494FB71C" w14:textId="77777777" w:rsidR="00DC4291" w:rsidRPr="00CA6818" w:rsidRDefault="00DC4291" w:rsidP="00DC4291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 w:rsidRPr="00CA6818">
        <w:rPr>
          <w:b/>
          <w:bCs/>
        </w:rPr>
        <w:t>II</w:t>
      </w:r>
      <w:r w:rsidRPr="00CA6818">
        <w:rPr>
          <w:b/>
          <w:bCs/>
          <w:lang w:val="sr-Cyrl-CS"/>
        </w:rPr>
        <w:t xml:space="preserve">. </w:t>
      </w:r>
      <w:r w:rsidRPr="00CA6818">
        <w:rPr>
          <w:b/>
          <w:kern w:val="24"/>
          <w:lang w:val="ru-RU"/>
        </w:rPr>
        <w:t>Разлози за доношење закона</w:t>
      </w:r>
    </w:p>
    <w:p w14:paraId="7736A82C" w14:textId="75E64C64" w:rsidR="00DC4291" w:rsidRPr="00CA6818" w:rsidRDefault="00DC4291" w:rsidP="00DC4291">
      <w:pPr>
        <w:widowControl w:val="0"/>
        <w:rPr>
          <w:b/>
          <w:lang w:val="sr-Cyrl-RS"/>
        </w:rPr>
      </w:pPr>
    </w:p>
    <w:p w14:paraId="52A77065" w14:textId="3D86C8E8" w:rsidR="00DC4291" w:rsidRPr="00CA6818" w:rsidRDefault="00DC4291" w:rsidP="00DC4291">
      <w:pPr>
        <w:widowControl w:val="0"/>
        <w:tabs>
          <w:tab w:val="left" w:pos="0"/>
        </w:tabs>
        <w:ind w:firstLine="720"/>
        <w:jc w:val="both"/>
        <w:rPr>
          <w:noProof/>
          <w:color w:val="000000"/>
          <w:lang w:val="sr-Cyrl-CS"/>
        </w:rPr>
      </w:pPr>
      <w:r w:rsidRPr="00CA6818">
        <w:rPr>
          <w:lang w:val="sr-Cyrl-CS"/>
        </w:rPr>
        <w:t xml:space="preserve">Закон о култури </w:t>
      </w:r>
      <w:r w:rsidRPr="00CA6818">
        <w:rPr>
          <w:bCs/>
          <w:lang w:val="ru-RU"/>
        </w:rPr>
        <w:t>(„</w:t>
      </w:r>
      <w:r w:rsidRPr="00CA6818">
        <w:rPr>
          <w:spacing w:val="-4"/>
          <w:lang w:val="ru-RU"/>
        </w:rPr>
        <w:t>Службени гласник РС</w:t>
      </w:r>
      <w:r w:rsidRPr="00CA6818">
        <w:rPr>
          <w:bCs/>
          <w:lang w:val="ru-RU"/>
        </w:rPr>
        <w:t>”</w:t>
      </w:r>
      <w:r w:rsidRPr="00CA6818">
        <w:rPr>
          <w:spacing w:val="-4"/>
          <w:lang w:val="ru-RU"/>
        </w:rPr>
        <w:t xml:space="preserve">, бр. 72/09, 13/16, 30/16 - исправка) </w:t>
      </w:r>
      <w:r w:rsidRPr="00CA6818">
        <w:rPr>
          <w:noProof/>
          <w:color w:val="000000"/>
          <w:lang w:val="sr-Cyrl-CS"/>
        </w:rPr>
        <w:t xml:space="preserve">је на снази од септембра 2009. године, а почео је са применом у марту 2010. године. Пре његовог доношења област културе није била регулисана једним општим актом који би на системски начин регулисао основе на којима функционише наша културе. Након доношења Закона о култури донето је више подзаконских аката који произилазе из њега, којим су се на детаљан начин уредила одређена питања која су у основи регулисана овим законом. </w:t>
      </w:r>
      <w:r w:rsidRPr="00CA6818">
        <w:rPr>
          <w:lang w:val="sr-Cyrl-CS"/>
        </w:rPr>
        <w:t>Усвајањем Закона о култури и подзаконских аката који произилазе из њега, створени су предуслови за доношење других закона који су детаљно регулисали поједине области културе, а који су морали бити у складу са начелима утврђеним у</w:t>
      </w:r>
      <w:r w:rsidR="0043574A" w:rsidRPr="00CA6818">
        <w:rPr>
          <w:lang w:val="sr-Cyrl-CS"/>
        </w:rPr>
        <w:t xml:space="preserve"> Закону о</w:t>
      </w:r>
      <w:r w:rsidRPr="00CA6818">
        <w:rPr>
          <w:lang w:val="sr-Cyrl-CS"/>
        </w:rPr>
        <w:t xml:space="preserve"> култури, чиме су створени законски предуслови за уједначену, системску и самим тим, ефикасну регулацију целокупне области културе. Ови подаци потврђују важност овог акта у смислу његове улоге у стварању система </w:t>
      </w:r>
      <w:r w:rsidR="00216790" w:rsidRPr="00CA6818">
        <w:rPr>
          <w:lang w:val="sr-Cyrl-CS"/>
        </w:rPr>
        <w:t xml:space="preserve">правног уређења области културе </w:t>
      </w:r>
      <w:r w:rsidR="00216790" w:rsidRPr="00CA6818">
        <w:rPr>
          <w:lang w:val="sr-Cyrl-RS"/>
        </w:rPr>
        <w:t>и сходно томе, потребу да се кроз измене и допуне, овај закон прилагођава потребама културног система.</w:t>
      </w:r>
      <w:r w:rsidRPr="00CA6818">
        <w:rPr>
          <w:lang w:val="sr-Cyrl-CS"/>
        </w:rPr>
        <w:t xml:space="preserve"> Подсећамо да су п</w:t>
      </w:r>
      <w:r w:rsidRPr="00CA6818">
        <w:rPr>
          <w:noProof/>
          <w:color w:val="000000"/>
          <w:lang w:val="sr-Cyrl-CS"/>
        </w:rPr>
        <w:t xml:space="preserve">рве измене и допуне Закона о култури извршене 2016. године, а друге измене и допуне овог закона су извршене 2020. године. </w:t>
      </w:r>
    </w:p>
    <w:p w14:paraId="5318FF76" w14:textId="77777777" w:rsidR="00A71589" w:rsidRPr="00CA6818" w:rsidRDefault="00A71589" w:rsidP="003876EA">
      <w:pPr>
        <w:widowControl w:val="0"/>
        <w:tabs>
          <w:tab w:val="left" w:pos="0"/>
        </w:tabs>
        <w:ind w:left="270" w:right="180"/>
        <w:jc w:val="both"/>
        <w:rPr>
          <w:noProof/>
          <w:color w:val="000000"/>
          <w:lang w:val="sr-Cyrl-CS"/>
        </w:rPr>
      </w:pPr>
    </w:p>
    <w:p w14:paraId="01394CD7" w14:textId="77777777" w:rsidR="00DC4291" w:rsidRPr="00CA6818" w:rsidRDefault="00DC4291" w:rsidP="00DC4291">
      <w:pPr>
        <w:ind w:firstLine="720"/>
        <w:rPr>
          <w:b/>
          <w:kern w:val="24"/>
          <w:lang w:val="ru-RU"/>
        </w:rPr>
      </w:pPr>
      <w:r w:rsidRPr="00CA6818">
        <w:rPr>
          <w:b/>
          <w:kern w:val="24"/>
        </w:rPr>
        <w:t>III</w:t>
      </w:r>
      <w:r w:rsidRPr="00CA6818">
        <w:rPr>
          <w:b/>
          <w:kern w:val="24"/>
          <w:lang w:val="ru-RU"/>
        </w:rPr>
        <w:t>. Основни правни институти и појединачна решења</w:t>
      </w:r>
    </w:p>
    <w:p w14:paraId="0199D506" w14:textId="77777777" w:rsidR="00A71589" w:rsidRPr="00CA6818" w:rsidRDefault="00A71589" w:rsidP="00FD0F01">
      <w:pPr>
        <w:tabs>
          <w:tab w:val="left" w:pos="1260"/>
          <w:tab w:val="center" w:pos="6840"/>
        </w:tabs>
        <w:ind w:right="180"/>
        <w:rPr>
          <w:kern w:val="24"/>
          <w:lang w:val="sr-Cyrl-CS"/>
        </w:rPr>
      </w:pPr>
    </w:p>
    <w:p w14:paraId="058E0A18" w14:textId="77777777" w:rsidR="00406F98" w:rsidRPr="00CA6818" w:rsidRDefault="00FD0F01" w:rsidP="002B0276">
      <w:pPr>
        <w:autoSpaceDE w:val="0"/>
        <w:autoSpaceDN w:val="0"/>
        <w:adjustRightInd w:val="0"/>
        <w:ind w:left="274" w:right="187" w:firstLine="720"/>
        <w:jc w:val="both"/>
        <w:rPr>
          <w:lang w:val="ru-RU"/>
        </w:rPr>
      </w:pPr>
      <w:r w:rsidRPr="00CA6818">
        <w:rPr>
          <w:b/>
          <w:bCs/>
          <w:iCs/>
          <w:kern w:val="2"/>
          <w:lang w:val="sr-Cyrl-CS"/>
        </w:rPr>
        <w:t xml:space="preserve">Члан </w:t>
      </w:r>
      <w:r w:rsidR="00CE3814" w:rsidRPr="00CA6818">
        <w:rPr>
          <w:b/>
          <w:bCs/>
          <w:iCs/>
          <w:kern w:val="2"/>
          <w:lang w:val="sr-Latn-RS"/>
        </w:rPr>
        <w:t>1</w:t>
      </w:r>
      <w:r w:rsidR="00A71589" w:rsidRPr="00CA6818">
        <w:rPr>
          <w:b/>
          <w:bCs/>
          <w:iCs/>
          <w:kern w:val="2"/>
          <w:lang w:val="sr-Cyrl-CS"/>
        </w:rPr>
        <w:t xml:space="preserve">. </w:t>
      </w:r>
      <w:r w:rsidR="00A71589" w:rsidRPr="00CA6818">
        <w:rPr>
          <w:lang w:val="ru-RU"/>
        </w:rPr>
        <w:t xml:space="preserve">Овим чланом се продужава рок за расписивање </w:t>
      </w:r>
      <w:r w:rsidR="00A71589" w:rsidRPr="00CA6818">
        <w:rPr>
          <w:lang w:val="sr-Cyrl-CS"/>
        </w:rPr>
        <w:t xml:space="preserve">јавних конкурса за </w:t>
      </w:r>
      <w:r w:rsidR="00A71589" w:rsidRPr="00CA6818">
        <w:rPr>
          <w:color w:val="000000"/>
          <w:lang w:val="sr-Cyrl-RS"/>
        </w:rPr>
        <w:t>ф</w:t>
      </w:r>
      <w:r w:rsidR="00A71589" w:rsidRPr="00CA6818">
        <w:rPr>
          <w:color w:val="000000"/>
        </w:rPr>
        <w:t>инансирање или суфинансирање културних програма и пројеката као и уметничких, односно стручних и научних истраживања у култури</w:t>
      </w:r>
      <w:r w:rsidR="00A71589" w:rsidRPr="00CA6818">
        <w:rPr>
          <w:color w:val="000000"/>
          <w:lang w:val="sr-Cyrl-RS"/>
        </w:rPr>
        <w:t>, са 30 на 60 дана од усвајања буџета</w:t>
      </w:r>
      <w:r w:rsidR="00A71589" w:rsidRPr="00CA6818">
        <w:rPr>
          <w:lang w:val="ru-RU"/>
        </w:rPr>
        <w:t>.</w:t>
      </w:r>
    </w:p>
    <w:p w14:paraId="3525F610" w14:textId="77777777" w:rsidR="00406F98" w:rsidRPr="00CA6818" w:rsidRDefault="00406F98" w:rsidP="003876EA">
      <w:pPr>
        <w:autoSpaceDE w:val="0"/>
        <w:autoSpaceDN w:val="0"/>
        <w:adjustRightInd w:val="0"/>
        <w:ind w:left="270" w:right="180" w:firstLine="720"/>
        <w:jc w:val="both"/>
        <w:rPr>
          <w:lang w:val="ru-RU"/>
        </w:rPr>
      </w:pPr>
      <w:r w:rsidRPr="00CA6818">
        <w:rPr>
          <w:b/>
          <w:bCs/>
          <w:iCs/>
          <w:kern w:val="2"/>
          <w:lang w:val="sr-Cyrl-CS"/>
        </w:rPr>
        <w:t>Члан 2.</w:t>
      </w:r>
      <w:r w:rsidRPr="00CA6818">
        <w:rPr>
          <w:lang w:val="ru-RU"/>
        </w:rPr>
        <w:t xml:space="preserve"> Овим чланом се регулише састав </w:t>
      </w:r>
      <w:r w:rsidR="00841F6A" w:rsidRPr="00CA6818">
        <w:rPr>
          <w:lang w:val="ru-RU"/>
        </w:rPr>
        <w:t>Националног савета за културу</w:t>
      </w:r>
      <w:r w:rsidRPr="00CA6818">
        <w:rPr>
          <w:lang w:val="ru-RU"/>
        </w:rPr>
        <w:t>.</w:t>
      </w:r>
    </w:p>
    <w:p w14:paraId="0C5DA3C2" w14:textId="6F2FDF0E" w:rsidR="002B0276" w:rsidRPr="00CA6818" w:rsidRDefault="002B0276" w:rsidP="003876EA">
      <w:pPr>
        <w:autoSpaceDE w:val="0"/>
        <w:autoSpaceDN w:val="0"/>
        <w:adjustRightInd w:val="0"/>
        <w:ind w:left="270" w:right="180" w:firstLine="720"/>
        <w:jc w:val="both"/>
        <w:rPr>
          <w:lang w:val="ru-RU"/>
        </w:rPr>
      </w:pPr>
      <w:r w:rsidRPr="00CA6818">
        <w:rPr>
          <w:b/>
          <w:bCs/>
          <w:iCs/>
          <w:kern w:val="2"/>
          <w:lang w:val="sr-Cyrl-CS"/>
        </w:rPr>
        <w:t>Члан 3.</w:t>
      </w:r>
      <w:r w:rsidR="00841F6A" w:rsidRPr="00CA6818">
        <w:rPr>
          <w:lang w:val="ru-RU"/>
        </w:rPr>
        <w:t xml:space="preserve"> У о</w:t>
      </w:r>
      <w:r w:rsidR="00CE6E92" w:rsidRPr="00CA6818">
        <w:rPr>
          <w:lang w:val="ru-RU"/>
        </w:rPr>
        <w:t>вом члану се регулише</w:t>
      </w:r>
      <w:r w:rsidRPr="00CA6818">
        <w:rPr>
          <w:lang w:val="ru-RU"/>
        </w:rPr>
        <w:t xml:space="preserve"> начин изобра </w:t>
      </w:r>
      <w:r w:rsidR="00CE6E92" w:rsidRPr="00CA6818">
        <w:rPr>
          <w:lang w:val="ru-RU"/>
        </w:rPr>
        <w:t xml:space="preserve">и мандат </w:t>
      </w:r>
      <w:r w:rsidR="00841F6A" w:rsidRPr="00CA6818">
        <w:rPr>
          <w:lang w:val="ru-RU"/>
        </w:rPr>
        <w:t>Националног савета за културу</w:t>
      </w:r>
      <w:r w:rsidRPr="00CA6818">
        <w:rPr>
          <w:lang w:val="ru-RU"/>
        </w:rPr>
        <w:t>.</w:t>
      </w:r>
    </w:p>
    <w:p w14:paraId="322F4008" w14:textId="3A0DA5C5" w:rsidR="0000667F" w:rsidRPr="00CA6818" w:rsidRDefault="003E7B29" w:rsidP="007C408B">
      <w:pPr>
        <w:autoSpaceDE w:val="0"/>
        <w:autoSpaceDN w:val="0"/>
        <w:adjustRightInd w:val="0"/>
        <w:ind w:left="270" w:right="180" w:firstLine="720"/>
        <w:jc w:val="both"/>
        <w:rPr>
          <w:lang w:val="ru-RU"/>
        </w:rPr>
      </w:pPr>
      <w:r w:rsidRPr="00CA6818">
        <w:rPr>
          <w:b/>
          <w:bCs/>
          <w:iCs/>
          <w:kern w:val="2"/>
          <w:lang w:val="sr-Cyrl-CS"/>
        </w:rPr>
        <w:t>Члан 4.</w:t>
      </w:r>
      <w:r w:rsidRPr="00CA6818">
        <w:rPr>
          <w:lang w:val="ru-RU"/>
        </w:rPr>
        <w:t xml:space="preserve"> </w:t>
      </w:r>
      <w:r w:rsidR="0000667F" w:rsidRPr="00CA6818">
        <w:rPr>
          <w:lang w:val="ru-RU"/>
        </w:rPr>
        <w:t xml:space="preserve">Овим чланом се укида </w:t>
      </w:r>
      <w:r w:rsidR="008D5C3C" w:rsidRPr="00CA6818">
        <w:rPr>
          <w:lang w:val="ru-RU"/>
        </w:rPr>
        <w:t xml:space="preserve">право Националног савета за културу да утврђује статус истакнутог уметника, односно истакнутог стручњака у култури и </w:t>
      </w:r>
      <w:r w:rsidR="0000667F" w:rsidRPr="00CA6818">
        <w:rPr>
          <w:lang w:val="ru-RU"/>
        </w:rPr>
        <w:t>обавез</w:t>
      </w:r>
      <w:r w:rsidR="008D5C3C" w:rsidRPr="00CA6818">
        <w:rPr>
          <w:lang w:val="ru-RU"/>
        </w:rPr>
        <w:t>а</w:t>
      </w:r>
      <w:r w:rsidR="0000667F" w:rsidRPr="00CA6818">
        <w:rPr>
          <w:lang w:val="ru-RU"/>
        </w:rPr>
        <w:t xml:space="preserve"> </w:t>
      </w:r>
      <w:r w:rsidRPr="00CA6818">
        <w:rPr>
          <w:lang w:val="ru-RU"/>
        </w:rPr>
        <w:t xml:space="preserve">да подноси једном годишње извештај о раду </w:t>
      </w:r>
      <w:r w:rsidR="0000667F" w:rsidRPr="00CA6818">
        <w:rPr>
          <w:lang w:val="ru-RU"/>
        </w:rPr>
        <w:t>Народној скупштини</w:t>
      </w:r>
      <w:r w:rsidRPr="00CA6818">
        <w:rPr>
          <w:lang w:val="ru-RU"/>
        </w:rPr>
        <w:t>.</w:t>
      </w:r>
    </w:p>
    <w:p w14:paraId="1FD8657E" w14:textId="77777777" w:rsidR="00917654" w:rsidRPr="00CA6818" w:rsidRDefault="00917654" w:rsidP="00841F6A">
      <w:pPr>
        <w:ind w:left="270" w:firstLine="720"/>
        <w:jc w:val="both"/>
        <w:rPr>
          <w:color w:val="000000"/>
        </w:rPr>
      </w:pPr>
      <w:r w:rsidRPr="00CA6818">
        <w:rPr>
          <w:b/>
          <w:lang w:val="ru-RU"/>
        </w:rPr>
        <w:t xml:space="preserve">Члан 5. </w:t>
      </w:r>
      <w:r w:rsidRPr="00CA6818">
        <w:rPr>
          <w:lang w:val="ru-RU"/>
        </w:rPr>
        <w:t xml:space="preserve">Овим чланом се брише одредба да висину накнаде за рад чланова </w:t>
      </w:r>
      <w:r w:rsidR="00841F6A" w:rsidRPr="00CA6818">
        <w:rPr>
          <w:lang w:val="ru-RU"/>
        </w:rPr>
        <w:t xml:space="preserve">Националног савета за културу </w:t>
      </w:r>
      <w:r w:rsidRPr="00CA6818">
        <w:rPr>
          <w:lang w:val="ru-RU"/>
        </w:rPr>
        <w:t xml:space="preserve">утврђује </w:t>
      </w:r>
      <w:r w:rsidRPr="00CA6818">
        <w:rPr>
          <w:color w:val="000000"/>
        </w:rPr>
        <w:t>одбор Народне скупштине надлежан за административно-буџетска питања.</w:t>
      </w:r>
    </w:p>
    <w:p w14:paraId="4BBA57A2" w14:textId="77777777" w:rsidR="00524293" w:rsidRPr="00CA6818" w:rsidRDefault="00524293" w:rsidP="00524293">
      <w:pPr>
        <w:ind w:left="270" w:firstLine="720"/>
        <w:jc w:val="both"/>
        <w:rPr>
          <w:bCs/>
        </w:rPr>
      </w:pPr>
      <w:r w:rsidRPr="00CA6818">
        <w:rPr>
          <w:b/>
          <w:lang w:val="ru-RU"/>
        </w:rPr>
        <w:t xml:space="preserve">Члан 6. </w:t>
      </w:r>
      <w:r w:rsidRPr="00CA6818">
        <w:rPr>
          <w:bCs/>
          <w:iCs/>
          <w:kern w:val="2"/>
          <w:lang w:val="sr-Cyrl-CS"/>
        </w:rPr>
        <w:t>У овом члану је утврђено да</w:t>
      </w:r>
      <w:r w:rsidRPr="00CA6818">
        <w:rPr>
          <w:b/>
          <w:bCs/>
          <w:iCs/>
          <w:kern w:val="2"/>
          <w:lang w:val="sr-Cyrl-CS"/>
        </w:rPr>
        <w:t xml:space="preserve"> </w:t>
      </w:r>
      <w:r w:rsidRPr="00CA6818">
        <w:rPr>
          <w:color w:val="000000"/>
          <w:shd w:val="clear" w:color="auto" w:fill="FFFFFF"/>
          <w:lang w:val="sr-Cyrl-RS"/>
        </w:rPr>
        <w:t>Стратегију развоја културе Републике Србије, доноси Влада на предлог министра надлежног за културу</w:t>
      </w:r>
      <w:r w:rsidRPr="00CA6818">
        <w:rPr>
          <w:bCs/>
        </w:rPr>
        <w:t>.</w:t>
      </w:r>
    </w:p>
    <w:p w14:paraId="46C0B8EB" w14:textId="77777777" w:rsidR="00701722" w:rsidRPr="00CA6818" w:rsidRDefault="00701722" w:rsidP="00701722">
      <w:pPr>
        <w:autoSpaceDE w:val="0"/>
        <w:autoSpaceDN w:val="0"/>
        <w:adjustRightInd w:val="0"/>
        <w:ind w:left="270" w:right="180" w:firstLine="720"/>
        <w:jc w:val="both"/>
        <w:rPr>
          <w:lang w:val="ru-RU"/>
        </w:rPr>
      </w:pPr>
      <w:r w:rsidRPr="00CA6818">
        <w:rPr>
          <w:b/>
          <w:lang w:val="ru-RU"/>
        </w:rPr>
        <w:t>Члан 7.</w:t>
      </w:r>
      <w:r w:rsidRPr="00CA6818">
        <w:rPr>
          <w:bCs/>
          <w:lang w:val="sr-Cyrl-RS"/>
        </w:rPr>
        <w:t xml:space="preserve"> </w:t>
      </w:r>
      <w:r w:rsidRPr="00CA6818">
        <w:rPr>
          <w:lang w:val="ru-RU"/>
        </w:rPr>
        <w:t>Овим чланом се утврђује измена назива Архива Србије у Државни архив Србије и Народног музеја у Београду у Народни музеј Србије.</w:t>
      </w:r>
    </w:p>
    <w:p w14:paraId="6A82EBC1" w14:textId="24FCC90E" w:rsidR="00A14DF3" w:rsidRPr="00CA6818" w:rsidRDefault="00A14DF3" w:rsidP="00A14DF3">
      <w:pPr>
        <w:autoSpaceDE w:val="0"/>
        <w:autoSpaceDN w:val="0"/>
        <w:adjustRightInd w:val="0"/>
        <w:ind w:left="270" w:right="180" w:firstLine="720"/>
        <w:jc w:val="both"/>
        <w:rPr>
          <w:lang w:val="sr-Cyrl-CS"/>
        </w:rPr>
      </w:pPr>
      <w:r w:rsidRPr="00CA6818">
        <w:rPr>
          <w:b/>
          <w:lang w:val="ru-RU"/>
        </w:rPr>
        <w:lastRenderedPageBreak/>
        <w:t>Члан 8.</w:t>
      </w:r>
      <w:r w:rsidRPr="00CA6818">
        <w:rPr>
          <w:lang w:val="ru-RU"/>
        </w:rPr>
        <w:t xml:space="preserve"> </w:t>
      </w:r>
      <w:r w:rsidR="00831926" w:rsidRPr="00CA6818">
        <w:rPr>
          <w:lang w:val="sr-Cyrl-CS"/>
        </w:rPr>
        <w:t>У овом члану се утврђује да установа стиче својство правног лица уписом у</w:t>
      </w:r>
      <w:r w:rsidRPr="00CA6818">
        <w:rPr>
          <w:lang w:val="sr-Cyrl-CS"/>
        </w:rPr>
        <w:t xml:space="preserve"> Регист</w:t>
      </w:r>
      <w:r w:rsidR="00831926" w:rsidRPr="00CA6818">
        <w:rPr>
          <w:lang w:val="sr-Cyrl-CS"/>
        </w:rPr>
        <w:t>а</w:t>
      </w:r>
      <w:r w:rsidRPr="00CA6818">
        <w:rPr>
          <w:lang w:val="sr-Cyrl-CS"/>
        </w:rPr>
        <w:t>р установа културе.</w:t>
      </w:r>
    </w:p>
    <w:p w14:paraId="62CB52DD" w14:textId="3383FA0A" w:rsidR="004A5955" w:rsidRPr="00CA6818" w:rsidRDefault="00D63CD9" w:rsidP="00F579BC">
      <w:pPr>
        <w:autoSpaceDE w:val="0"/>
        <w:autoSpaceDN w:val="0"/>
        <w:adjustRightInd w:val="0"/>
        <w:ind w:left="270" w:right="180" w:firstLine="720"/>
        <w:jc w:val="both"/>
        <w:rPr>
          <w:lang w:val="sr-Cyrl-CS"/>
        </w:rPr>
      </w:pPr>
      <w:r w:rsidRPr="00CA6818">
        <w:rPr>
          <w:b/>
          <w:lang w:val="ru-RU"/>
        </w:rPr>
        <w:t>Члан 9.</w:t>
      </w:r>
      <w:r w:rsidRPr="00CA6818">
        <w:rPr>
          <w:lang w:val="sr-Cyrl-CS"/>
        </w:rPr>
        <w:t xml:space="preserve"> Овим чланом </w:t>
      </w:r>
      <w:r w:rsidR="00F579BC" w:rsidRPr="00CA6818">
        <w:rPr>
          <w:lang w:val="sr-Cyrl-CS"/>
        </w:rPr>
        <w:t>регулише статус и подаци који се уписују у Регистар установа културе.</w:t>
      </w:r>
    </w:p>
    <w:p w14:paraId="4F6E968E" w14:textId="77777777" w:rsidR="00676441" w:rsidRPr="00CA6818" w:rsidRDefault="00676441" w:rsidP="00676441">
      <w:pPr>
        <w:autoSpaceDE w:val="0"/>
        <w:autoSpaceDN w:val="0"/>
        <w:adjustRightInd w:val="0"/>
        <w:ind w:left="270" w:right="180" w:firstLine="720"/>
        <w:jc w:val="both"/>
        <w:rPr>
          <w:lang w:val="sr-Cyrl-CS"/>
        </w:rPr>
      </w:pPr>
      <w:r w:rsidRPr="00CA6818">
        <w:rPr>
          <w:b/>
          <w:lang w:val="ru-RU"/>
        </w:rPr>
        <w:t>Члан 10.</w:t>
      </w:r>
      <w:r w:rsidRPr="00CA6818">
        <w:rPr>
          <w:lang w:val="sr-Cyrl-CS"/>
        </w:rPr>
        <w:t xml:space="preserve"> У овом члану се регулише обавеза добијања претходне сагласности оснивача за расписивање конкурса за избор директора установа и да се</w:t>
      </w:r>
      <w:r w:rsidR="00841F6A" w:rsidRPr="00CA6818">
        <w:rPr>
          <w:lang w:val="sr-Cyrl-CS"/>
        </w:rPr>
        <w:t>,</w:t>
      </w:r>
      <w:r w:rsidRPr="00CA6818">
        <w:rPr>
          <w:lang w:val="sr-Cyrl-CS"/>
        </w:rPr>
        <w:t xml:space="preserve"> када је оснивач република, сагласност тражи од министра надлежног за културу.</w:t>
      </w:r>
    </w:p>
    <w:p w14:paraId="6092A08C" w14:textId="15EE191D" w:rsidR="00676441" w:rsidRPr="00CA6818" w:rsidRDefault="003E2753" w:rsidP="00A14DF3">
      <w:pPr>
        <w:autoSpaceDE w:val="0"/>
        <w:autoSpaceDN w:val="0"/>
        <w:adjustRightInd w:val="0"/>
        <w:ind w:left="270" w:right="180" w:firstLine="720"/>
        <w:jc w:val="both"/>
        <w:rPr>
          <w:color w:val="000000"/>
          <w:lang w:val="sr-Cyrl-RS"/>
        </w:rPr>
      </w:pPr>
      <w:r w:rsidRPr="00CA6818">
        <w:rPr>
          <w:b/>
          <w:lang w:val="sr-Cyrl-CS"/>
        </w:rPr>
        <w:t xml:space="preserve">Члан 11. </w:t>
      </w:r>
      <w:r w:rsidRPr="00CA6818">
        <w:rPr>
          <w:lang w:val="sr-Cyrl-CS"/>
        </w:rPr>
        <w:t>Овим чланом се утврђује да</w:t>
      </w:r>
      <w:r w:rsidRPr="00CA6818">
        <w:rPr>
          <w:b/>
          <w:lang w:val="sr-Cyrl-CS"/>
        </w:rPr>
        <w:t xml:space="preserve"> </w:t>
      </w:r>
      <w:r w:rsidR="00841F6A" w:rsidRPr="00CA6818">
        <w:rPr>
          <w:lang w:val="sr-Cyrl-CS"/>
        </w:rPr>
        <w:t>сви</w:t>
      </w:r>
      <w:r w:rsidR="00841F6A" w:rsidRPr="00CA6818">
        <w:rPr>
          <w:b/>
          <w:lang w:val="sr-Cyrl-CS"/>
        </w:rPr>
        <w:t xml:space="preserve"> </w:t>
      </w:r>
      <w:r w:rsidRPr="00CA6818">
        <w:rPr>
          <w:color w:val="000000"/>
          <w:lang w:val="sr-Cyrl-RS"/>
        </w:rPr>
        <w:t>у</w:t>
      </w:r>
      <w:r w:rsidRPr="00CA6818">
        <w:rPr>
          <w:color w:val="000000"/>
        </w:rPr>
        <w:t>правни одбор</w:t>
      </w:r>
      <w:r w:rsidRPr="00CA6818">
        <w:rPr>
          <w:color w:val="000000"/>
          <w:lang w:val="sr-Cyrl-RS"/>
        </w:rPr>
        <w:t>и</w:t>
      </w:r>
      <w:r w:rsidRPr="00CA6818">
        <w:rPr>
          <w:color w:val="000000"/>
        </w:rPr>
        <w:t xml:space="preserve"> установа има</w:t>
      </w:r>
      <w:r w:rsidRPr="00CA6818">
        <w:rPr>
          <w:color w:val="000000"/>
          <w:lang w:val="sr-Cyrl-RS"/>
        </w:rPr>
        <w:t>ју</w:t>
      </w:r>
      <w:r w:rsidRPr="00CA6818">
        <w:rPr>
          <w:color w:val="000000"/>
        </w:rPr>
        <w:t xml:space="preserve"> </w:t>
      </w:r>
      <w:r w:rsidRPr="00CA6818">
        <w:rPr>
          <w:color w:val="000000"/>
          <w:lang w:val="sr-Cyrl-RS"/>
        </w:rPr>
        <w:t>пет чланова.</w:t>
      </w:r>
    </w:p>
    <w:p w14:paraId="5582C1C5" w14:textId="74804E05" w:rsidR="000836B7" w:rsidRPr="00CA6818" w:rsidRDefault="000836B7" w:rsidP="000836B7">
      <w:pPr>
        <w:autoSpaceDE w:val="0"/>
        <w:autoSpaceDN w:val="0"/>
        <w:adjustRightInd w:val="0"/>
        <w:ind w:left="270" w:right="180" w:firstLine="720"/>
        <w:jc w:val="both"/>
        <w:rPr>
          <w:color w:val="000000"/>
          <w:lang w:val="sr-Cyrl-RS"/>
        </w:rPr>
      </w:pPr>
      <w:r w:rsidRPr="00CA6818">
        <w:rPr>
          <w:b/>
          <w:lang w:val="sr-Cyrl-CS"/>
        </w:rPr>
        <w:t xml:space="preserve">Члан 12. </w:t>
      </w:r>
      <w:r w:rsidRPr="00CA6818">
        <w:rPr>
          <w:lang w:val="sr-Cyrl-CS"/>
        </w:rPr>
        <w:t>Овим чланом се утврђује да</w:t>
      </w:r>
      <w:r w:rsidRPr="00CA6818">
        <w:rPr>
          <w:b/>
          <w:lang w:val="sr-Cyrl-CS"/>
        </w:rPr>
        <w:t xml:space="preserve"> </w:t>
      </w:r>
      <w:r w:rsidRPr="00CA6818">
        <w:rPr>
          <w:lang w:val="sr-Cyrl-CS"/>
        </w:rPr>
        <w:t>сви</w:t>
      </w:r>
      <w:r w:rsidRPr="00CA6818">
        <w:rPr>
          <w:b/>
          <w:lang w:val="sr-Cyrl-CS"/>
        </w:rPr>
        <w:t xml:space="preserve"> </w:t>
      </w:r>
      <w:r w:rsidRPr="00CA6818">
        <w:rPr>
          <w:color w:val="000000"/>
          <w:lang w:val="sr-Cyrl-RS"/>
        </w:rPr>
        <w:t>надзорни</w:t>
      </w:r>
      <w:r w:rsidRPr="00CA6818">
        <w:rPr>
          <w:color w:val="000000"/>
        </w:rPr>
        <w:t xml:space="preserve"> одбор</w:t>
      </w:r>
      <w:r w:rsidRPr="00CA6818">
        <w:rPr>
          <w:color w:val="000000"/>
          <w:lang w:val="sr-Cyrl-RS"/>
        </w:rPr>
        <w:t>и</w:t>
      </w:r>
      <w:r w:rsidRPr="00CA6818">
        <w:rPr>
          <w:color w:val="000000"/>
        </w:rPr>
        <w:t xml:space="preserve"> установа има</w:t>
      </w:r>
      <w:r w:rsidRPr="00CA6818">
        <w:rPr>
          <w:color w:val="000000"/>
          <w:lang w:val="sr-Cyrl-RS"/>
        </w:rPr>
        <w:t>ју</w:t>
      </w:r>
      <w:r w:rsidRPr="00CA6818">
        <w:rPr>
          <w:color w:val="000000"/>
        </w:rPr>
        <w:t xml:space="preserve"> </w:t>
      </w:r>
      <w:r w:rsidRPr="00CA6818">
        <w:rPr>
          <w:color w:val="000000"/>
          <w:lang w:val="sr-Cyrl-RS"/>
        </w:rPr>
        <w:t>три члана.</w:t>
      </w:r>
    </w:p>
    <w:p w14:paraId="793E036F" w14:textId="6D8AD3D5" w:rsidR="008D5C3C" w:rsidRPr="00CA6818" w:rsidRDefault="008D5C3C" w:rsidP="000836B7">
      <w:pPr>
        <w:autoSpaceDE w:val="0"/>
        <w:autoSpaceDN w:val="0"/>
        <w:adjustRightInd w:val="0"/>
        <w:ind w:left="270" w:right="180" w:firstLine="720"/>
        <w:jc w:val="both"/>
        <w:rPr>
          <w:lang w:val="sr-Cyrl-CS"/>
        </w:rPr>
      </w:pPr>
      <w:r w:rsidRPr="00CA6818">
        <w:rPr>
          <w:b/>
          <w:lang w:val="sr-Cyrl-CS"/>
        </w:rPr>
        <w:t xml:space="preserve">Члан 13. </w:t>
      </w:r>
      <w:r w:rsidR="00465D6D" w:rsidRPr="00CA6818">
        <w:rPr>
          <w:lang w:val="sr-Cyrl-CS"/>
        </w:rPr>
        <w:t>Овим чланом се врши усклађивање са чланом 4. овог закона.</w:t>
      </w:r>
    </w:p>
    <w:p w14:paraId="74260854" w14:textId="1E653214" w:rsidR="00D63CD9" w:rsidRPr="00CA6818" w:rsidRDefault="0094121E" w:rsidP="005D712A">
      <w:pPr>
        <w:autoSpaceDE w:val="0"/>
        <w:autoSpaceDN w:val="0"/>
        <w:adjustRightInd w:val="0"/>
        <w:ind w:left="270" w:right="180" w:firstLine="720"/>
        <w:jc w:val="both"/>
        <w:rPr>
          <w:lang w:val="sr-Cyrl-RS"/>
        </w:rPr>
      </w:pPr>
      <w:r w:rsidRPr="00CA6818">
        <w:rPr>
          <w:b/>
          <w:lang w:val="sr-Cyrl-CS"/>
        </w:rPr>
        <w:t>Члан 14</w:t>
      </w:r>
      <w:r w:rsidR="005D712A" w:rsidRPr="00CA6818">
        <w:rPr>
          <w:b/>
          <w:lang w:val="sr-Cyrl-CS"/>
        </w:rPr>
        <w:t xml:space="preserve">. </w:t>
      </w:r>
      <w:r w:rsidR="005D712A" w:rsidRPr="00CA6818">
        <w:rPr>
          <w:lang w:val="sr-Cyrl-CS"/>
        </w:rPr>
        <w:t>У овом члану се</w:t>
      </w:r>
      <w:r w:rsidR="005D712A" w:rsidRPr="00CA6818">
        <w:rPr>
          <w:b/>
          <w:lang w:val="sr-Cyrl-CS"/>
        </w:rPr>
        <w:t xml:space="preserve"> </w:t>
      </w:r>
      <w:r w:rsidR="005D712A" w:rsidRPr="00CA6818">
        <w:rPr>
          <w:lang w:val="sr-Cyrl-CS"/>
        </w:rPr>
        <w:t xml:space="preserve">регулише обавеза плаћања </w:t>
      </w:r>
      <w:r w:rsidR="005D712A" w:rsidRPr="00CA6818">
        <w:rPr>
          <w:lang w:val="sr-Cyrl-RS"/>
        </w:rPr>
        <w:t>доприноса за пензијско и инвалидско осигурање и доприноса за здравствено осигурање за самосталне уметнике.</w:t>
      </w:r>
    </w:p>
    <w:p w14:paraId="39446475" w14:textId="20822756" w:rsidR="006E79D9" w:rsidRPr="00CA6818" w:rsidRDefault="0094121E" w:rsidP="0031139E">
      <w:pPr>
        <w:autoSpaceDE w:val="0"/>
        <w:autoSpaceDN w:val="0"/>
        <w:adjustRightInd w:val="0"/>
        <w:ind w:left="270" w:right="180" w:firstLine="720"/>
        <w:jc w:val="both"/>
        <w:rPr>
          <w:lang w:val="sr-Cyrl-CS"/>
        </w:rPr>
      </w:pPr>
      <w:r w:rsidRPr="00CA6818">
        <w:rPr>
          <w:b/>
          <w:lang w:val="sr-Cyrl-CS"/>
        </w:rPr>
        <w:t>Члан 15</w:t>
      </w:r>
      <w:r w:rsidR="000B7B53" w:rsidRPr="00CA6818">
        <w:rPr>
          <w:b/>
          <w:lang w:val="sr-Cyrl-CS"/>
        </w:rPr>
        <w:t xml:space="preserve">. </w:t>
      </w:r>
      <w:r w:rsidR="000B7B53" w:rsidRPr="00CA6818">
        <w:rPr>
          <w:lang w:val="sr-Cyrl-CS"/>
        </w:rPr>
        <w:t>Овим чланом се утврђује да покрајина није</w:t>
      </w:r>
      <w:r w:rsidR="000B7B53" w:rsidRPr="00CA6818">
        <w:rPr>
          <w:b/>
          <w:lang w:val="sr-Cyrl-CS"/>
        </w:rPr>
        <w:t xml:space="preserve"> </w:t>
      </w:r>
      <w:r w:rsidR="000B7B53" w:rsidRPr="00CA6818">
        <w:rPr>
          <w:lang w:val="sr-Cyrl-CS"/>
        </w:rPr>
        <w:t>обвезник плаћања доприноса из претходног члана, као и да се доприноси уплаћују самосталним уметницима.</w:t>
      </w:r>
    </w:p>
    <w:p w14:paraId="0FCEB5F9" w14:textId="700CEA1E" w:rsidR="00AF7279" w:rsidRPr="00CA6818" w:rsidRDefault="00AF7279" w:rsidP="005D712A">
      <w:pPr>
        <w:autoSpaceDE w:val="0"/>
        <w:autoSpaceDN w:val="0"/>
        <w:adjustRightInd w:val="0"/>
        <w:ind w:left="270" w:right="180" w:firstLine="720"/>
        <w:jc w:val="both"/>
        <w:rPr>
          <w:lang w:val="sr-Cyrl-RS"/>
        </w:rPr>
      </w:pPr>
      <w:r w:rsidRPr="00CA6818">
        <w:rPr>
          <w:b/>
          <w:lang w:val="sr-Cyrl-RS"/>
        </w:rPr>
        <w:t>Члан 1</w:t>
      </w:r>
      <w:r w:rsidR="0031139E" w:rsidRPr="00CA6818">
        <w:rPr>
          <w:b/>
          <w:lang w:val="sr-Cyrl-RS"/>
        </w:rPr>
        <w:t>6</w:t>
      </w:r>
      <w:r w:rsidRPr="00CA6818">
        <w:rPr>
          <w:b/>
          <w:lang w:val="sr-Cyrl-RS"/>
        </w:rPr>
        <w:t>.</w:t>
      </w:r>
      <w:r w:rsidRPr="00CA6818">
        <w:rPr>
          <w:lang w:val="sr-Cyrl-RS"/>
        </w:rPr>
        <w:t xml:space="preserve"> У овом члану се регулишу питања која се односе на рокове успостављања Регистра установа културе и обавезе установа културе везане за упис у Регистар установа културе.</w:t>
      </w:r>
    </w:p>
    <w:p w14:paraId="0EDC1DCE" w14:textId="15FBEFD6" w:rsidR="00347F66" w:rsidRPr="00CA6818" w:rsidRDefault="0031139E" w:rsidP="00347F66">
      <w:pPr>
        <w:autoSpaceDE w:val="0"/>
        <w:autoSpaceDN w:val="0"/>
        <w:adjustRightInd w:val="0"/>
        <w:ind w:left="270" w:right="180" w:firstLine="720"/>
        <w:jc w:val="both"/>
        <w:rPr>
          <w:b/>
          <w:lang w:val="sr-Cyrl-RS"/>
        </w:rPr>
      </w:pPr>
      <w:r w:rsidRPr="00CA6818">
        <w:rPr>
          <w:b/>
          <w:lang w:val="sr-Cyrl-RS"/>
        </w:rPr>
        <w:t>Члан 17</w:t>
      </w:r>
      <w:r w:rsidR="00347F66" w:rsidRPr="00CA6818">
        <w:rPr>
          <w:lang w:val="sr-Cyrl-RS"/>
        </w:rPr>
        <w:t>. Овим чланом се утврђује обавеза доношења Регистра установа културе у року од шест месеци од дана ступања на снагу овог закона.</w:t>
      </w:r>
    </w:p>
    <w:p w14:paraId="50CAFAD6" w14:textId="3E0051BD" w:rsidR="00347F66" w:rsidRPr="00CA6818" w:rsidRDefault="0031139E" w:rsidP="00347F66">
      <w:pPr>
        <w:autoSpaceDE w:val="0"/>
        <w:autoSpaceDN w:val="0"/>
        <w:adjustRightInd w:val="0"/>
        <w:ind w:left="270" w:right="180" w:firstLine="720"/>
        <w:jc w:val="both"/>
        <w:rPr>
          <w:lang w:val="sr-Cyrl-RS"/>
        </w:rPr>
      </w:pPr>
      <w:r w:rsidRPr="00CA6818">
        <w:rPr>
          <w:b/>
          <w:lang w:val="sr-Cyrl-RS"/>
        </w:rPr>
        <w:t xml:space="preserve">Члан </w:t>
      </w:r>
      <w:r w:rsidR="00347F66" w:rsidRPr="00CA6818">
        <w:rPr>
          <w:b/>
          <w:lang w:val="sr-Cyrl-RS"/>
        </w:rPr>
        <w:t>1</w:t>
      </w:r>
      <w:r w:rsidRPr="00CA6818">
        <w:rPr>
          <w:b/>
          <w:lang w:val="sr-Cyrl-RS"/>
        </w:rPr>
        <w:t>8</w:t>
      </w:r>
      <w:r w:rsidR="00347F66" w:rsidRPr="00CA6818">
        <w:rPr>
          <w:b/>
          <w:lang w:val="sr-Cyrl-RS"/>
        </w:rPr>
        <w:t xml:space="preserve">. </w:t>
      </w:r>
      <w:r w:rsidR="00347F66" w:rsidRPr="00CA6818">
        <w:rPr>
          <w:lang w:val="sr-Cyrl-RS"/>
        </w:rPr>
        <w:t>У овом члану се утврђује рок за достављање позива министра предлагачима да доставе Листе предлога кандидата за чланове Савета.</w:t>
      </w:r>
    </w:p>
    <w:p w14:paraId="0827C04A" w14:textId="11786DF8" w:rsidR="00CB7B75" w:rsidRPr="00CA6818" w:rsidRDefault="0031139E" w:rsidP="00CB7B75">
      <w:pPr>
        <w:autoSpaceDE w:val="0"/>
        <w:autoSpaceDN w:val="0"/>
        <w:adjustRightInd w:val="0"/>
        <w:ind w:left="270" w:right="180" w:firstLine="720"/>
        <w:jc w:val="both"/>
        <w:rPr>
          <w:lang w:val="sr-Cyrl-RS"/>
        </w:rPr>
      </w:pPr>
      <w:r w:rsidRPr="00CA6818">
        <w:rPr>
          <w:b/>
          <w:lang w:val="sr-Cyrl-RS"/>
        </w:rPr>
        <w:t>Члан 19</w:t>
      </w:r>
      <w:r w:rsidR="00CB7B75" w:rsidRPr="00CA6818">
        <w:rPr>
          <w:b/>
          <w:lang w:val="sr-Cyrl-RS"/>
        </w:rPr>
        <w:t xml:space="preserve">. </w:t>
      </w:r>
      <w:r w:rsidR="00CB7B75" w:rsidRPr="00CA6818">
        <w:rPr>
          <w:spacing w:val="-4"/>
          <w:lang w:val="sr-Cyrl-CS"/>
        </w:rPr>
        <w:t>Овим чланом регулише се време ступања на снагу закона.</w:t>
      </w:r>
    </w:p>
    <w:p w14:paraId="78089E83" w14:textId="77777777" w:rsidR="00A71589" w:rsidRPr="00CA6818" w:rsidRDefault="00A71589" w:rsidP="00ED48B6">
      <w:pPr>
        <w:tabs>
          <w:tab w:val="left" w:pos="0"/>
        </w:tabs>
        <w:ind w:right="180"/>
        <w:rPr>
          <w:b/>
          <w:kern w:val="24"/>
        </w:rPr>
      </w:pPr>
    </w:p>
    <w:p w14:paraId="7DB5FA4D" w14:textId="77777777" w:rsidR="00A71589" w:rsidRPr="00CA6818" w:rsidRDefault="00A71589" w:rsidP="003876EA">
      <w:pPr>
        <w:tabs>
          <w:tab w:val="left" w:pos="0"/>
        </w:tabs>
        <w:ind w:left="270" w:right="180" w:firstLine="720"/>
        <w:rPr>
          <w:b/>
          <w:kern w:val="24"/>
          <w:lang w:val="ru-RU"/>
        </w:rPr>
      </w:pPr>
      <w:r w:rsidRPr="00CA6818">
        <w:rPr>
          <w:b/>
          <w:kern w:val="24"/>
        </w:rPr>
        <w:t>IV</w:t>
      </w:r>
      <w:r w:rsidRPr="00CA6818"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14:paraId="49505FC5" w14:textId="77777777" w:rsidR="00A71589" w:rsidRPr="00CA6818" w:rsidRDefault="00A71589" w:rsidP="003876EA">
      <w:pPr>
        <w:tabs>
          <w:tab w:val="left" w:pos="0"/>
        </w:tabs>
        <w:ind w:left="270" w:right="180" w:firstLine="720"/>
        <w:rPr>
          <w:kern w:val="24"/>
          <w:lang w:val="sr-Cyrl-RS"/>
        </w:rPr>
      </w:pPr>
    </w:p>
    <w:p w14:paraId="669286DC" w14:textId="33FC74D6" w:rsidR="00A27D55" w:rsidRPr="00CA6818" w:rsidRDefault="00A27D55" w:rsidP="00A27D55">
      <w:pPr>
        <w:spacing w:before="120" w:after="120"/>
        <w:ind w:left="288" w:right="144" w:firstLine="720"/>
        <w:jc w:val="both"/>
        <w:rPr>
          <w:bCs/>
          <w:lang w:val="sr-Cyrl-CS"/>
        </w:rPr>
      </w:pPr>
      <w:r w:rsidRPr="00CA6818">
        <w:rPr>
          <w:bCs/>
        </w:rPr>
        <w:t xml:space="preserve">Финансијска средства за успостављање </w:t>
      </w:r>
      <w:r w:rsidRPr="00CA6818">
        <w:rPr>
          <w:bCs/>
          <w:lang w:val="sr-Cyrl-CS"/>
        </w:rPr>
        <w:t>Р</w:t>
      </w:r>
      <w:r w:rsidRPr="00CA6818">
        <w:rPr>
          <w:bCs/>
        </w:rPr>
        <w:t>егистра</w:t>
      </w:r>
      <w:r w:rsidRPr="00CA6818">
        <w:rPr>
          <w:bCs/>
          <w:lang w:val="sr-Cyrl-CS"/>
        </w:rPr>
        <w:t xml:space="preserve"> установа културе</w:t>
      </w:r>
      <w:r w:rsidRPr="00CA6818">
        <w:rPr>
          <w:bCs/>
        </w:rPr>
        <w:t xml:space="preserve"> у </w:t>
      </w:r>
      <w:r w:rsidRPr="00CA6818">
        <w:rPr>
          <w:iCs/>
          <w:kern w:val="2"/>
          <w:lang w:val="sr-Cyrl-CS"/>
        </w:rPr>
        <w:t>Агенцији за привредне регистре</w:t>
      </w:r>
      <w:r w:rsidRPr="00CA6818">
        <w:rPr>
          <w:bCs/>
        </w:rPr>
        <w:t>,  обезбеди</w:t>
      </w:r>
      <w:r w:rsidRPr="00CA6818">
        <w:rPr>
          <w:bCs/>
          <w:lang w:val="sr-Cyrl-CS"/>
        </w:rPr>
        <w:t xml:space="preserve">ће се </w:t>
      </w:r>
      <w:r w:rsidRPr="00CA6818">
        <w:rPr>
          <w:bCs/>
        </w:rPr>
        <w:t xml:space="preserve">из </w:t>
      </w:r>
      <w:r w:rsidR="00500A41" w:rsidRPr="00CA6818">
        <w:rPr>
          <w:bCs/>
          <w:lang w:val="sr-Cyrl-RS"/>
        </w:rPr>
        <w:t xml:space="preserve">буџета Републике Србије. </w:t>
      </w:r>
      <w:r w:rsidRPr="00CA6818">
        <w:rPr>
          <w:bCs/>
        </w:rPr>
        <w:t xml:space="preserve">За спровођење овог закона потребно </w:t>
      </w:r>
      <w:r w:rsidRPr="00CA6818">
        <w:rPr>
          <w:bCs/>
          <w:lang w:val="sr-Cyrl-RS"/>
        </w:rPr>
        <w:t xml:space="preserve">је </w:t>
      </w:r>
      <w:r w:rsidRPr="00CA6818">
        <w:rPr>
          <w:bCs/>
        </w:rPr>
        <w:t xml:space="preserve">запослити два правника (висока стручна спрема) и четири оператера (средња стручна спрема), </w:t>
      </w:r>
      <w:r w:rsidRPr="00CA6818">
        <w:rPr>
          <w:bCs/>
          <w:lang w:val="sr-Cyrl-CS"/>
        </w:rPr>
        <w:t xml:space="preserve">а у циљу успостављања ажурности </w:t>
      </w:r>
      <w:r w:rsidRPr="00CA6818">
        <w:rPr>
          <w:bCs/>
        </w:rPr>
        <w:t>у</w:t>
      </w:r>
      <w:r w:rsidRPr="00CA6818">
        <w:rPr>
          <w:bCs/>
          <w:lang w:val="sr-Cyrl-CS"/>
        </w:rPr>
        <w:t xml:space="preserve"> раду регистра.</w:t>
      </w:r>
    </w:p>
    <w:p w14:paraId="771B0DA1" w14:textId="63E6DC29" w:rsidR="00410089" w:rsidRPr="00CA6818" w:rsidRDefault="00410089" w:rsidP="00A27D55">
      <w:pPr>
        <w:spacing w:before="120" w:after="120"/>
        <w:ind w:left="288" w:right="144" w:firstLine="720"/>
        <w:jc w:val="both"/>
        <w:rPr>
          <w:bCs/>
          <w:lang w:val="sr-Cyrl-CS"/>
        </w:rPr>
      </w:pPr>
    </w:p>
    <w:p w14:paraId="2A9908B5" w14:textId="4BEFCC3D" w:rsidR="00410089" w:rsidRPr="00CA6818" w:rsidRDefault="00410089" w:rsidP="00A27D55">
      <w:pPr>
        <w:spacing w:before="120" w:after="120"/>
        <w:ind w:left="288" w:right="144" w:firstLine="720"/>
        <w:jc w:val="both"/>
        <w:rPr>
          <w:bCs/>
          <w:lang w:val="sr-Cyrl-CS"/>
        </w:rPr>
      </w:pPr>
    </w:p>
    <w:p w14:paraId="497B1AC0" w14:textId="12BE0262" w:rsidR="00410089" w:rsidRPr="00CA6818" w:rsidRDefault="00410089" w:rsidP="00A27D55">
      <w:pPr>
        <w:spacing w:before="120" w:after="120"/>
        <w:ind w:left="288" w:right="144" w:firstLine="720"/>
        <w:jc w:val="both"/>
        <w:rPr>
          <w:bCs/>
          <w:lang w:val="sr-Cyrl-CS"/>
        </w:rPr>
      </w:pPr>
    </w:p>
    <w:p w14:paraId="1E6E19C8" w14:textId="00DFDFA2" w:rsidR="00410089" w:rsidRPr="00CA6818" w:rsidRDefault="00410089" w:rsidP="00A27D55">
      <w:pPr>
        <w:spacing w:before="120" w:after="120"/>
        <w:ind w:left="288" w:right="144" w:firstLine="720"/>
        <w:jc w:val="both"/>
        <w:rPr>
          <w:bCs/>
          <w:lang w:val="sr-Cyrl-CS"/>
        </w:rPr>
      </w:pPr>
    </w:p>
    <w:p w14:paraId="2792F264" w14:textId="4B69A412" w:rsidR="00410089" w:rsidRPr="00CA6818" w:rsidRDefault="00410089" w:rsidP="00A27D55">
      <w:pPr>
        <w:spacing w:before="120" w:after="120"/>
        <w:ind w:left="288" w:right="144" w:firstLine="720"/>
        <w:jc w:val="both"/>
        <w:rPr>
          <w:bCs/>
          <w:lang w:val="sr-Cyrl-CS"/>
        </w:rPr>
      </w:pPr>
    </w:p>
    <w:p w14:paraId="160F08CE" w14:textId="77777777" w:rsidR="00410089" w:rsidRPr="00CA6818" w:rsidRDefault="00410089" w:rsidP="00BF6AED">
      <w:pPr>
        <w:spacing w:before="120" w:after="120"/>
        <w:ind w:right="144"/>
        <w:jc w:val="both"/>
        <w:rPr>
          <w:lang w:val="en-US"/>
        </w:rPr>
      </w:pPr>
    </w:p>
    <w:p w14:paraId="5043907A" w14:textId="77777777" w:rsidR="00347F66" w:rsidRPr="00CA6818" w:rsidRDefault="00347F66" w:rsidP="00347F66">
      <w:pPr>
        <w:ind w:firstLine="720"/>
        <w:jc w:val="both"/>
        <w:rPr>
          <w:lang w:val="sr-Cyrl-RS"/>
        </w:rPr>
      </w:pPr>
    </w:p>
    <w:p w14:paraId="53942C8A" w14:textId="77777777" w:rsidR="00347F66" w:rsidRPr="00CA6818" w:rsidRDefault="00347F66" w:rsidP="00347F66">
      <w:pPr>
        <w:autoSpaceDE w:val="0"/>
        <w:autoSpaceDN w:val="0"/>
        <w:adjustRightInd w:val="0"/>
        <w:jc w:val="both"/>
        <w:rPr>
          <w:lang w:val="ru-RU"/>
        </w:rPr>
      </w:pPr>
    </w:p>
    <w:bookmarkEnd w:id="0"/>
    <w:p w14:paraId="0DC3DFD5" w14:textId="77777777" w:rsidR="00D13BA3" w:rsidRPr="00CA6818" w:rsidRDefault="00D13BA3" w:rsidP="003876EA">
      <w:pPr>
        <w:ind w:left="270" w:right="180"/>
      </w:pPr>
    </w:p>
    <w:sectPr w:rsidR="00D13BA3" w:rsidRPr="00CA6818" w:rsidSect="00BF6AED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E368F" w14:textId="77777777" w:rsidR="004C70BC" w:rsidRDefault="004C70BC" w:rsidP="00BF6AED">
      <w:r>
        <w:separator/>
      </w:r>
    </w:p>
  </w:endnote>
  <w:endnote w:type="continuationSeparator" w:id="0">
    <w:p w14:paraId="3AD7D71D" w14:textId="77777777" w:rsidR="004C70BC" w:rsidRDefault="004C70BC" w:rsidP="00BF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81482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656288" w14:textId="54EB986F" w:rsidR="00BF6AED" w:rsidRDefault="00BF6A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8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2D352E" w14:textId="77777777" w:rsidR="00BF6AED" w:rsidRDefault="00BF6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499B8" w14:textId="77777777" w:rsidR="004C70BC" w:rsidRDefault="004C70BC" w:rsidP="00BF6AED">
      <w:r>
        <w:separator/>
      </w:r>
    </w:p>
  </w:footnote>
  <w:footnote w:type="continuationSeparator" w:id="0">
    <w:p w14:paraId="3890A338" w14:textId="77777777" w:rsidR="004C70BC" w:rsidRDefault="004C70BC" w:rsidP="00BF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490574D"/>
    <w:multiLevelType w:val="hybridMultilevel"/>
    <w:tmpl w:val="610ED1B0"/>
    <w:lvl w:ilvl="0" w:tplc="E176E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89"/>
    <w:rsid w:val="0000667F"/>
    <w:rsid w:val="00041CB7"/>
    <w:rsid w:val="00053B2B"/>
    <w:rsid w:val="00067121"/>
    <w:rsid w:val="0007148B"/>
    <w:rsid w:val="000836B7"/>
    <w:rsid w:val="000950F6"/>
    <w:rsid w:val="000B7B53"/>
    <w:rsid w:val="00110EF1"/>
    <w:rsid w:val="0013384A"/>
    <w:rsid w:val="001420C5"/>
    <w:rsid w:val="00144938"/>
    <w:rsid w:val="00201519"/>
    <w:rsid w:val="00206E72"/>
    <w:rsid w:val="00215C03"/>
    <w:rsid w:val="00216790"/>
    <w:rsid w:val="00254399"/>
    <w:rsid w:val="002B0276"/>
    <w:rsid w:val="002C1212"/>
    <w:rsid w:val="002F2CFF"/>
    <w:rsid w:val="0031139E"/>
    <w:rsid w:val="00315290"/>
    <w:rsid w:val="00325BD6"/>
    <w:rsid w:val="00347F66"/>
    <w:rsid w:val="00376083"/>
    <w:rsid w:val="003876EA"/>
    <w:rsid w:val="003A67F8"/>
    <w:rsid w:val="003E2753"/>
    <w:rsid w:val="003E7B29"/>
    <w:rsid w:val="00406F98"/>
    <w:rsid w:val="00410089"/>
    <w:rsid w:val="00410854"/>
    <w:rsid w:val="0042232A"/>
    <w:rsid w:val="00434947"/>
    <w:rsid w:val="0043574A"/>
    <w:rsid w:val="00441A48"/>
    <w:rsid w:val="00465D6D"/>
    <w:rsid w:val="004761D0"/>
    <w:rsid w:val="004A06B0"/>
    <w:rsid w:val="004A5955"/>
    <w:rsid w:val="004C70BC"/>
    <w:rsid w:val="004F2479"/>
    <w:rsid w:val="004F576F"/>
    <w:rsid w:val="00500A41"/>
    <w:rsid w:val="00503951"/>
    <w:rsid w:val="00524293"/>
    <w:rsid w:val="0052503C"/>
    <w:rsid w:val="0052623F"/>
    <w:rsid w:val="005267BA"/>
    <w:rsid w:val="005D712A"/>
    <w:rsid w:val="005D7557"/>
    <w:rsid w:val="005E30B7"/>
    <w:rsid w:val="005E775A"/>
    <w:rsid w:val="005E7974"/>
    <w:rsid w:val="0063293A"/>
    <w:rsid w:val="006330CE"/>
    <w:rsid w:val="00636AE0"/>
    <w:rsid w:val="00644F54"/>
    <w:rsid w:val="00646D32"/>
    <w:rsid w:val="00661BBF"/>
    <w:rsid w:val="0066560E"/>
    <w:rsid w:val="00676441"/>
    <w:rsid w:val="006E79D9"/>
    <w:rsid w:val="006F0ACC"/>
    <w:rsid w:val="00701722"/>
    <w:rsid w:val="007065F5"/>
    <w:rsid w:val="007649DB"/>
    <w:rsid w:val="00767A1C"/>
    <w:rsid w:val="007856FB"/>
    <w:rsid w:val="00786677"/>
    <w:rsid w:val="00791D9D"/>
    <w:rsid w:val="007C1796"/>
    <w:rsid w:val="007C408B"/>
    <w:rsid w:val="007D74B2"/>
    <w:rsid w:val="007F16DC"/>
    <w:rsid w:val="008113A1"/>
    <w:rsid w:val="00831926"/>
    <w:rsid w:val="00841F6A"/>
    <w:rsid w:val="00844CB2"/>
    <w:rsid w:val="00851CC6"/>
    <w:rsid w:val="0089015E"/>
    <w:rsid w:val="008A0163"/>
    <w:rsid w:val="008B2607"/>
    <w:rsid w:val="008D2BD2"/>
    <w:rsid w:val="008D59F4"/>
    <w:rsid w:val="008D5C3C"/>
    <w:rsid w:val="008E24C5"/>
    <w:rsid w:val="008E6A9C"/>
    <w:rsid w:val="00917654"/>
    <w:rsid w:val="0094121E"/>
    <w:rsid w:val="0095709A"/>
    <w:rsid w:val="00963BD1"/>
    <w:rsid w:val="00985F12"/>
    <w:rsid w:val="009C7EEF"/>
    <w:rsid w:val="00A04C58"/>
    <w:rsid w:val="00A14DF3"/>
    <w:rsid w:val="00A27D55"/>
    <w:rsid w:val="00A57A5F"/>
    <w:rsid w:val="00A71589"/>
    <w:rsid w:val="00A72475"/>
    <w:rsid w:val="00A936F0"/>
    <w:rsid w:val="00A95493"/>
    <w:rsid w:val="00AA2AA0"/>
    <w:rsid w:val="00AB1AD1"/>
    <w:rsid w:val="00AC03B9"/>
    <w:rsid w:val="00AC1C8A"/>
    <w:rsid w:val="00AF7279"/>
    <w:rsid w:val="00AF7C20"/>
    <w:rsid w:val="00B00E08"/>
    <w:rsid w:val="00B3011B"/>
    <w:rsid w:val="00B605EA"/>
    <w:rsid w:val="00B634EE"/>
    <w:rsid w:val="00B80923"/>
    <w:rsid w:val="00B93B38"/>
    <w:rsid w:val="00BC38C3"/>
    <w:rsid w:val="00BC5445"/>
    <w:rsid w:val="00BF6AED"/>
    <w:rsid w:val="00C04308"/>
    <w:rsid w:val="00C046DB"/>
    <w:rsid w:val="00C06F7F"/>
    <w:rsid w:val="00C27908"/>
    <w:rsid w:val="00C767CE"/>
    <w:rsid w:val="00C80D36"/>
    <w:rsid w:val="00C826F7"/>
    <w:rsid w:val="00C92C52"/>
    <w:rsid w:val="00CA6818"/>
    <w:rsid w:val="00CA6A7B"/>
    <w:rsid w:val="00CB1E3E"/>
    <w:rsid w:val="00CB7B75"/>
    <w:rsid w:val="00CE3814"/>
    <w:rsid w:val="00CE6E92"/>
    <w:rsid w:val="00CF5D62"/>
    <w:rsid w:val="00D13BA3"/>
    <w:rsid w:val="00D43735"/>
    <w:rsid w:val="00D479CE"/>
    <w:rsid w:val="00D57096"/>
    <w:rsid w:val="00D62B68"/>
    <w:rsid w:val="00D63CD9"/>
    <w:rsid w:val="00D8786B"/>
    <w:rsid w:val="00D97EDB"/>
    <w:rsid w:val="00DA5420"/>
    <w:rsid w:val="00DC4291"/>
    <w:rsid w:val="00DC46DF"/>
    <w:rsid w:val="00DE77DD"/>
    <w:rsid w:val="00E241BA"/>
    <w:rsid w:val="00EA3595"/>
    <w:rsid w:val="00EC507F"/>
    <w:rsid w:val="00ED48B6"/>
    <w:rsid w:val="00EF1D47"/>
    <w:rsid w:val="00F02837"/>
    <w:rsid w:val="00F25271"/>
    <w:rsid w:val="00F579BC"/>
    <w:rsid w:val="00F81899"/>
    <w:rsid w:val="00FB2217"/>
    <w:rsid w:val="00FC4E52"/>
    <w:rsid w:val="00FD0F01"/>
    <w:rsid w:val="00FD7B4C"/>
    <w:rsid w:val="00FF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A5C59"/>
  <w15:docId w15:val="{9B657571-2CC1-46F8-8DAD-26430B42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406F98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14DF3"/>
    <w:pPr>
      <w:ind w:left="720"/>
      <w:contextualSpacing/>
    </w:pPr>
  </w:style>
  <w:style w:type="paragraph" w:customStyle="1" w:styleId="Normal2">
    <w:name w:val="Normal2"/>
    <w:basedOn w:val="Normal"/>
    <w:rsid w:val="005D712A"/>
    <w:pPr>
      <w:spacing w:before="100" w:beforeAutospacing="1" w:after="100" w:afterAutospacing="1"/>
    </w:pPr>
  </w:style>
  <w:style w:type="paragraph" w:customStyle="1" w:styleId="CharChar1">
    <w:name w:val="Char Char1"/>
    <w:basedOn w:val="Normal"/>
    <w:rsid w:val="00632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E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E92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F6A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AE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BF6A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AED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Milica Ostojic</cp:lastModifiedBy>
  <cp:revision>142</cp:revision>
  <cp:lastPrinted>2021-04-08T14:06:00Z</cp:lastPrinted>
  <dcterms:created xsi:type="dcterms:W3CDTF">2021-03-01T11:43:00Z</dcterms:created>
  <dcterms:modified xsi:type="dcterms:W3CDTF">2021-04-13T13:37:00Z</dcterms:modified>
</cp:coreProperties>
</file>