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278" w:rsidRPr="00384FCF" w:rsidRDefault="00581FA9" w:rsidP="00246278">
      <w:pPr>
        <w:pStyle w:val="BodyTextIndent"/>
        <w:tabs>
          <w:tab w:val="left" w:pos="1440"/>
        </w:tabs>
        <w:ind w:firstLine="0"/>
        <w:rPr>
          <w:sz w:val="22"/>
          <w:szCs w:val="22"/>
        </w:rPr>
      </w:pPr>
      <w:bookmarkStart w:id="0" w:name="_GoBack"/>
      <w:bookmarkEnd w:id="0"/>
      <w:r>
        <w:rPr>
          <w:sz w:val="22"/>
          <w:szCs w:val="22"/>
        </w:rPr>
        <w:tab/>
      </w:r>
      <w:r w:rsidR="00246278" w:rsidRPr="00384FCF">
        <w:rPr>
          <w:sz w:val="22"/>
          <w:szCs w:val="22"/>
        </w:rPr>
        <w:t>На основу члана 29а став 4, члана 31а став 11. и члана 53а тач. а) и г) Закона о заштити становништва од заразних болести („Службени гласник РС”, бр. 15/16, 68/20 и 136/20) и члана 42. став 1. Закона о Влади („Службени гласник РС”, бр. 55/05, 71/05 – исправка, 101/07, 65/08, 16/11, 68/12 – УС, 72/12, 7/14 – УС, 44/14 и 30/18 – др. закон),</w:t>
      </w:r>
    </w:p>
    <w:p w:rsidR="00246278" w:rsidRPr="00384FCF" w:rsidRDefault="00246278" w:rsidP="00246278">
      <w:pPr>
        <w:tabs>
          <w:tab w:val="clear" w:pos="1418"/>
          <w:tab w:val="left" w:pos="1440"/>
        </w:tabs>
        <w:spacing w:after="150"/>
        <w:rPr>
          <w:sz w:val="22"/>
          <w:szCs w:val="22"/>
        </w:rPr>
      </w:pPr>
      <w:r w:rsidRPr="00384FCF">
        <w:rPr>
          <w:sz w:val="22"/>
          <w:szCs w:val="22"/>
        </w:rPr>
        <w:tab/>
        <w:t>Влада доноси</w:t>
      </w:r>
    </w:p>
    <w:p w:rsidR="00246278" w:rsidRPr="00384FCF" w:rsidRDefault="00246278" w:rsidP="00246278">
      <w:pPr>
        <w:tabs>
          <w:tab w:val="clear" w:pos="1418"/>
          <w:tab w:val="left" w:pos="1440"/>
        </w:tabs>
        <w:jc w:val="center"/>
        <w:rPr>
          <w:sz w:val="22"/>
          <w:szCs w:val="22"/>
        </w:rPr>
      </w:pPr>
      <w:r w:rsidRPr="00384FCF">
        <w:rPr>
          <w:sz w:val="22"/>
          <w:szCs w:val="22"/>
        </w:rPr>
        <w:t>УРЕДБУ</w:t>
      </w:r>
    </w:p>
    <w:p w:rsidR="00246278" w:rsidRPr="00384FCF" w:rsidRDefault="00246278" w:rsidP="00246278">
      <w:pPr>
        <w:tabs>
          <w:tab w:val="clear" w:pos="1418"/>
          <w:tab w:val="left" w:pos="1440"/>
        </w:tabs>
        <w:jc w:val="center"/>
        <w:rPr>
          <w:sz w:val="22"/>
          <w:szCs w:val="22"/>
          <w:lang w:val="sr-Cyrl-RS"/>
        </w:rPr>
      </w:pPr>
      <w:r w:rsidRPr="00384FCF">
        <w:rPr>
          <w:sz w:val="22"/>
          <w:szCs w:val="22"/>
          <w:lang w:val="sr-Cyrl-RS"/>
        </w:rPr>
        <w:t>О ИЗМЕНАМА УРЕДБЕ</w:t>
      </w:r>
      <w:r w:rsidRPr="00384FCF">
        <w:rPr>
          <w:color w:val="FF0000"/>
          <w:sz w:val="22"/>
          <w:szCs w:val="22"/>
          <w:lang w:val="sr-Cyrl-RS"/>
        </w:rPr>
        <w:t xml:space="preserve"> </w:t>
      </w:r>
      <w:r w:rsidRPr="00384FCF">
        <w:rPr>
          <w:color w:val="000000"/>
          <w:sz w:val="22"/>
          <w:szCs w:val="22"/>
          <w:lang w:val="sr-Cyrl-RS"/>
        </w:rPr>
        <w:t xml:space="preserve">О </w:t>
      </w:r>
      <w:r w:rsidRPr="00384FCF">
        <w:rPr>
          <w:sz w:val="22"/>
          <w:szCs w:val="22"/>
          <w:lang w:val="sr-Cyrl-RS"/>
        </w:rPr>
        <w:t>МЕРАМА ЗА СПРЕЧАВАЊЕ</w:t>
      </w:r>
    </w:p>
    <w:p w:rsidR="00246278" w:rsidRPr="00384FCF" w:rsidRDefault="00246278" w:rsidP="00246278">
      <w:pPr>
        <w:tabs>
          <w:tab w:val="clear" w:pos="1418"/>
          <w:tab w:val="left" w:pos="1440"/>
        </w:tabs>
        <w:jc w:val="center"/>
        <w:rPr>
          <w:sz w:val="22"/>
          <w:szCs w:val="22"/>
          <w:lang w:val="sr-Cyrl-RS"/>
        </w:rPr>
      </w:pPr>
      <w:r w:rsidRPr="00384FCF">
        <w:rPr>
          <w:sz w:val="22"/>
          <w:szCs w:val="22"/>
          <w:lang w:val="sr-Cyrl-RS"/>
        </w:rPr>
        <w:t xml:space="preserve"> И СУЗБИЈАЊЕ ЗАРАЗНЕ БОЛЕСТИ COVID-19</w:t>
      </w:r>
    </w:p>
    <w:p w:rsidR="00246278" w:rsidRPr="00384FCF" w:rsidRDefault="00246278" w:rsidP="00246278">
      <w:pPr>
        <w:tabs>
          <w:tab w:val="clear" w:pos="1418"/>
          <w:tab w:val="left" w:pos="1440"/>
        </w:tabs>
        <w:rPr>
          <w:sz w:val="22"/>
          <w:szCs w:val="22"/>
          <w:lang w:val="sr-Cyrl-RS"/>
        </w:rPr>
      </w:pPr>
    </w:p>
    <w:p w:rsidR="00246278" w:rsidRPr="00384FCF" w:rsidRDefault="00246278" w:rsidP="00246278">
      <w:pPr>
        <w:tabs>
          <w:tab w:val="clear" w:pos="1418"/>
          <w:tab w:val="left" w:pos="1440"/>
        </w:tabs>
        <w:jc w:val="center"/>
        <w:rPr>
          <w:sz w:val="22"/>
          <w:szCs w:val="22"/>
          <w:lang w:val="sr-Cyrl-RS"/>
        </w:rPr>
      </w:pPr>
      <w:r w:rsidRPr="00384FCF">
        <w:rPr>
          <w:sz w:val="22"/>
          <w:szCs w:val="22"/>
          <w:lang w:val="sr-Cyrl-RS"/>
        </w:rPr>
        <w:t>Члан 1.</w:t>
      </w:r>
    </w:p>
    <w:p w:rsidR="00246278" w:rsidRPr="00384FCF" w:rsidRDefault="00246278" w:rsidP="00246278">
      <w:pPr>
        <w:tabs>
          <w:tab w:val="clear" w:pos="1418"/>
          <w:tab w:val="left" w:pos="1440"/>
        </w:tabs>
        <w:ind w:firstLine="720"/>
        <w:rPr>
          <w:color w:val="000000"/>
          <w:sz w:val="22"/>
          <w:szCs w:val="22"/>
          <w:lang w:val="sr-Cyrl-RS"/>
        </w:rPr>
      </w:pPr>
      <w:r w:rsidRPr="00384FCF">
        <w:rPr>
          <w:sz w:val="22"/>
          <w:szCs w:val="22"/>
          <w:lang w:val="sr-Cyrl-RS"/>
        </w:rPr>
        <w:tab/>
      </w:r>
      <w:r w:rsidRPr="00384FCF">
        <w:rPr>
          <w:color w:val="000000"/>
          <w:sz w:val="22"/>
          <w:szCs w:val="22"/>
          <w:lang w:val="sr-Cyrl-RS"/>
        </w:rPr>
        <w:t>У Уредби о мерама за спречавање и сузбијање заразне болести COVID-19 („</w:t>
      </w:r>
      <w:r w:rsidRPr="00384FCF">
        <w:rPr>
          <w:color w:val="000000"/>
          <w:sz w:val="22"/>
          <w:szCs w:val="22"/>
        </w:rPr>
        <w:t>Службени гласник РС”, бр. 151/20, 152/20, 153/20, 156/20, 158</w:t>
      </w:r>
      <w:r w:rsidRPr="00384FCF">
        <w:rPr>
          <w:color w:val="000000"/>
          <w:sz w:val="22"/>
          <w:szCs w:val="22"/>
          <w:lang w:val="sr-Cyrl-RS"/>
        </w:rPr>
        <w:t>/</w:t>
      </w:r>
      <w:r w:rsidRPr="00384FCF">
        <w:rPr>
          <w:color w:val="000000"/>
          <w:sz w:val="22"/>
          <w:szCs w:val="22"/>
        </w:rPr>
        <w:t>20, 1</w:t>
      </w:r>
      <w:r w:rsidRPr="00384FCF">
        <w:rPr>
          <w:color w:val="000000"/>
          <w:sz w:val="22"/>
          <w:szCs w:val="22"/>
          <w:lang w:val="sr-Cyrl-RS"/>
        </w:rPr>
        <w:t>/</w:t>
      </w:r>
      <w:r w:rsidRPr="00384FCF">
        <w:rPr>
          <w:color w:val="000000"/>
          <w:sz w:val="22"/>
          <w:szCs w:val="22"/>
        </w:rPr>
        <w:t>21, 17</w:t>
      </w:r>
      <w:r w:rsidRPr="00384FCF">
        <w:rPr>
          <w:color w:val="000000"/>
          <w:sz w:val="22"/>
          <w:szCs w:val="22"/>
          <w:lang w:val="sr-Cyrl-RS"/>
        </w:rPr>
        <w:t>/</w:t>
      </w:r>
      <w:r w:rsidRPr="00384FCF">
        <w:rPr>
          <w:color w:val="000000"/>
          <w:sz w:val="22"/>
          <w:szCs w:val="22"/>
        </w:rPr>
        <w:t>21, 19/21, 22/21</w:t>
      </w:r>
      <w:r w:rsidRPr="00384FCF">
        <w:rPr>
          <w:color w:val="000000"/>
          <w:sz w:val="22"/>
          <w:szCs w:val="22"/>
          <w:lang w:val="sr-Cyrl-RS"/>
        </w:rPr>
        <w:t xml:space="preserve"> и</w:t>
      </w:r>
      <w:r w:rsidRPr="00384FCF">
        <w:rPr>
          <w:color w:val="000000"/>
          <w:sz w:val="22"/>
          <w:szCs w:val="22"/>
        </w:rPr>
        <w:t xml:space="preserve"> 29/21</w:t>
      </w:r>
      <w:r w:rsidRPr="00384FCF">
        <w:rPr>
          <w:color w:val="000000"/>
          <w:sz w:val="22"/>
          <w:szCs w:val="22"/>
          <w:lang w:val="sr-Cyrl-RS"/>
        </w:rPr>
        <w:t>) у члану 6. став 1. после речи: „домаћинству</w:t>
      </w:r>
      <w:r w:rsidRPr="00384FCF">
        <w:rPr>
          <w:color w:val="000000"/>
          <w:sz w:val="22"/>
          <w:szCs w:val="22"/>
        </w:rPr>
        <w:t>”</w:t>
      </w:r>
      <w:r w:rsidRPr="00384FCF">
        <w:rPr>
          <w:color w:val="000000"/>
          <w:sz w:val="22"/>
          <w:szCs w:val="22"/>
          <w:lang w:val="sr-Cyrl-RS"/>
        </w:rPr>
        <w:t xml:space="preserve"> запета и речи: „односно на свака 4 m² може бити присутно једно лице</w:t>
      </w:r>
      <w:r w:rsidRPr="00384FCF">
        <w:rPr>
          <w:color w:val="000000"/>
          <w:sz w:val="22"/>
          <w:szCs w:val="22"/>
        </w:rPr>
        <w:t>”</w:t>
      </w:r>
      <w:r w:rsidRPr="00384FCF">
        <w:rPr>
          <w:color w:val="000000"/>
          <w:sz w:val="22"/>
          <w:szCs w:val="22"/>
          <w:lang w:val="sr-Cyrl-RS"/>
        </w:rPr>
        <w:t xml:space="preserve"> бришу се.</w:t>
      </w:r>
    </w:p>
    <w:p w:rsidR="00246278" w:rsidRPr="00384FCF" w:rsidRDefault="00246278" w:rsidP="00246278">
      <w:pPr>
        <w:tabs>
          <w:tab w:val="clear" w:pos="1418"/>
          <w:tab w:val="left" w:pos="1440"/>
        </w:tabs>
        <w:rPr>
          <w:color w:val="000000"/>
          <w:sz w:val="22"/>
          <w:szCs w:val="22"/>
          <w:lang w:val="sr-Cyrl-RS"/>
        </w:rPr>
      </w:pPr>
    </w:p>
    <w:p w:rsidR="00246278" w:rsidRPr="00384FCF" w:rsidRDefault="00246278" w:rsidP="00246278">
      <w:pPr>
        <w:tabs>
          <w:tab w:val="clear" w:pos="1418"/>
          <w:tab w:val="left" w:pos="1440"/>
        </w:tabs>
        <w:jc w:val="center"/>
        <w:rPr>
          <w:color w:val="000000"/>
          <w:sz w:val="22"/>
          <w:szCs w:val="22"/>
          <w:lang w:val="sr-Cyrl-RS"/>
        </w:rPr>
      </w:pPr>
      <w:r w:rsidRPr="00384FCF">
        <w:rPr>
          <w:color w:val="000000"/>
          <w:sz w:val="22"/>
          <w:szCs w:val="22"/>
          <w:lang w:val="sr-Cyrl-RS"/>
        </w:rPr>
        <w:t>Члан 2.</w:t>
      </w:r>
    </w:p>
    <w:p w:rsidR="00246278" w:rsidRPr="00384FCF" w:rsidRDefault="00246278" w:rsidP="00246278">
      <w:pPr>
        <w:tabs>
          <w:tab w:val="clear" w:pos="1418"/>
          <w:tab w:val="left" w:pos="1440"/>
        </w:tabs>
        <w:ind w:firstLine="720"/>
        <w:rPr>
          <w:color w:val="000000"/>
          <w:sz w:val="22"/>
          <w:szCs w:val="22"/>
          <w:lang w:val="sr-Cyrl-RS"/>
        </w:rPr>
      </w:pPr>
      <w:r w:rsidRPr="00384FCF">
        <w:rPr>
          <w:color w:val="000000"/>
          <w:sz w:val="22"/>
          <w:szCs w:val="22"/>
          <w:lang w:val="sr-Cyrl-RS"/>
        </w:rPr>
        <w:tab/>
        <w:t>У члану 7. став 2. брише се.</w:t>
      </w:r>
    </w:p>
    <w:p w:rsidR="00246278" w:rsidRPr="00384FCF" w:rsidRDefault="00246278" w:rsidP="00246278">
      <w:pPr>
        <w:tabs>
          <w:tab w:val="clear" w:pos="1418"/>
          <w:tab w:val="left" w:pos="1440"/>
        </w:tabs>
        <w:rPr>
          <w:color w:val="000000"/>
          <w:sz w:val="22"/>
          <w:szCs w:val="22"/>
          <w:lang w:val="sr-Cyrl-RS"/>
        </w:rPr>
      </w:pPr>
    </w:p>
    <w:p w:rsidR="00246278" w:rsidRPr="00384FCF" w:rsidRDefault="00246278" w:rsidP="00246278">
      <w:pPr>
        <w:tabs>
          <w:tab w:val="clear" w:pos="1418"/>
          <w:tab w:val="left" w:pos="1440"/>
        </w:tabs>
        <w:jc w:val="center"/>
        <w:rPr>
          <w:color w:val="000000"/>
          <w:sz w:val="22"/>
          <w:szCs w:val="22"/>
          <w:lang w:val="sr-Cyrl-RS"/>
        </w:rPr>
      </w:pPr>
      <w:r w:rsidRPr="00384FCF">
        <w:rPr>
          <w:color w:val="000000"/>
          <w:sz w:val="22"/>
          <w:szCs w:val="22"/>
          <w:lang w:val="sr-Cyrl-RS"/>
        </w:rPr>
        <w:t>Члан 3.</w:t>
      </w:r>
    </w:p>
    <w:p w:rsidR="00246278" w:rsidRPr="00384FCF" w:rsidRDefault="00246278" w:rsidP="00246278">
      <w:pPr>
        <w:tabs>
          <w:tab w:val="clear" w:pos="1418"/>
          <w:tab w:val="left" w:pos="1440"/>
        </w:tabs>
        <w:ind w:firstLine="720"/>
        <w:rPr>
          <w:color w:val="000000"/>
          <w:sz w:val="22"/>
          <w:szCs w:val="22"/>
          <w:lang w:val="sr-Cyrl-RS"/>
        </w:rPr>
      </w:pPr>
      <w:r w:rsidRPr="00384FCF">
        <w:rPr>
          <w:color w:val="000000"/>
          <w:sz w:val="22"/>
          <w:szCs w:val="22"/>
          <w:lang w:val="sr-Cyrl-RS"/>
        </w:rPr>
        <w:tab/>
        <w:t>Члан 14. мења се и гласи:</w:t>
      </w:r>
    </w:p>
    <w:p w:rsidR="00246278" w:rsidRPr="00384FCF" w:rsidRDefault="00246278" w:rsidP="00246278">
      <w:pPr>
        <w:pStyle w:val="Heading5"/>
        <w:tabs>
          <w:tab w:val="left" w:pos="1440"/>
        </w:tabs>
        <w:spacing w:after="0"/>
        <w:rPr>
          <w:b w:val="0"/>
          <w:sz w:val="22"/>
          <w:szCs w:val="22"/>
        </w:rPr>
      </w:pPr>
      <w:r w:rsidRPr="00384FCF">
        <w:rPr>
          <w:b w:val="0"/>
          <w:sz w:val="22"/>
          <w:szCs w:val="22"/>
        </w:rPr>
        <w:t>„Члан 14.</w:t>
      </w:r>
    </w:p>
    <w:p w:rsidR="00246278" w:rsidRPr="00384FCF" w:rsidRDefault="00246278" w:rsidP="00246278">
      <w:pPr>
        <w:pStyle w:val="BodyText2"/>
        <w:tabs>
          <w:tab w:val="left" w:pos="1440"/>
        </w:tabs>
        <w:spacing w:after="0" w:line="240" w:lineRule="auto"/>
        <w:ind w:firstLine="720"/>
        <w:rPr>
          <w:sz w:val="22"/>
          <w:szCs w:val="22"/>
        </w:rPr>
      </w:pPr>
      <w:r w:rsidRPr="00384FCF">
        <w:rPr>
          <w:sz w:val="22"/>
          <w:szCs w:val="22"/>
          <w:shd w:val="clear" w:color="auto" w:fill="FFFFFF"/>
        </w:rPr>
        <w:tab/>
        <w:t>Ограничења радног времена и просторна ограничења утврђена у одредбама члана 8. став 3, члана 9. став 2, члана 11. став 2. и члана 13. став 1. тач. 5. и 6. ове уредбе, могу се, на предлог Кризног штаба за сузбијање заразне болести COVID-19, изменити актом министра надлежног за послове здравља, у складу са актуелном епидемиолошком ситуацијом.</w:t>
      </w:r>
    </w:p>
    <w:p w:rsidR="00246278" w:rsidRPr="00384FCF" w:rsidRDefault="00246278" w:rsidP="00246278">
      <w:pPr>
        <w:pStyle w:val="BodyText2"/>
        <w:tabs>
          <w:tab w:val="left" w:pos="1440"/>
        </w:tabs>
        <w:spacing w:after="0" w:line="240" w:lineRule="auto"/>
        <w:ind w:firstLine="720"/>
        <w:rPr>
          <w:sz w:val="22"/>
          <w:szCs w:val="22"/>
        </w:rPr>
      </w:pPr>
      <w:r w:rsidRPr="00384FCF">
        <w:rPr>
          <w:sz w:val="22"/>
          <w:szCs w:val="22"/>
        </w:rPr>
        <w:tab/>
        <w:t xml:space="preserve">Актом министра надлежног за послове здравља, који доноси на предлог </w:t>
      </w:r>
      <w:r w:rsidRPr="00384FCF">
        <w:rPr>
          <w:sz w:val="22"/>
          <w:szCs w:val="22"/>
          <w:shd w:val="clear" w:color="auto" w:fill="FFFFFF"/>
        </w:rPr>
        <w:t xml:space="preserve">Кризног штаба за сузбијање заразне болести COVID-19, </w:t>
      </w:r>
      <w:r w:rsidRPr="00384FCF">
        <w:rPr>
          <w:sz w:val="22"/>
          <w:szCs w:val="22"/>
        </w:rPr>
        <w:t>ближе се уређује начин примене превентивних мера из чл. 6, 8. 9, 10. 11. и 12. ове уредбе.”</w:t>
      </w:r>
    </w:p>
    <w:p w:rsidR="00246278" w:rsidRPr="00384FCF" w:rsidRDefault="00246278" w:rsidP="00246278">
      <w:pPr>
        <w:pStyle w:val="BodyText2"/>
        <w:tabs>
          <w:tab w:val="left" w:pos="1440"/>
        </w:tabs>
        <w:spacing w:after="0" w:line="240" w:lineRule="auto"/>
        <w:ind w:firstLine="720"/>
        <w:rPr>
          <w:sz w:val="22"/>
          <w:szCs w:val="22"/>
        </w:rPr>
      </w:pPr>
    </w:p>
    <w:p w:rsidR="00246278" w:rsidRPr="00384FCF" w:rsidRDefault="00246278" w:rsidP="00246278">
      <w:pPr>
        <w:pStyle w:val="BodyText2"/>
        <w:spacing w:after="0"/>
        <w:jc w:val="center"/>
        <w:rPr>
          <w:sz w:val="22"/>
          <w:szCs w:val="22"/>
        </w:rPr>
      </w:pPr>
      <w:r w:rsidRPr="00384FCF">
        <w:rPr>
          <w:sz w:val="22"/>
          <w:szCs w:val="22"/>
        </w:rPr>
        <w:t>Члан 4.</w:t>
      </w:r>
    </w:p>
    <w:p w:rsidR="00246278" w:rsidRPr="00384FCF" w:rsidRDefault="00246278" w:rsidP="00246278">
      <w:pPr>
        <w:pStyle w:val="BodyText2"/>
        <w:spacing w:after="0"/>
        <w:rPr>
          <w:sz w:val="22"/>
          <w:szCs w:val="22"/>
          <w:lang w:val="ru-RU"/>
        </w:rPr>
      </w:pPr>
      <w:r w:rsidRPr="00384FCF">
        <w:rPr>
          <w:sz w:val="22"/>
          <w:szCs w:val="22"/>
        </w:rPr>
        <w:tab/>
      </w:r>
      <w:r w:rsidRPr="00384FCF">
        <w:rPr>
          <w:sz w:val="22"/>
          <w:szCs w:val="22"/>
        </w:rPr>
        <w:tab/>
        <w:t>У члану 16. запета и речи: „осим одредаба члана 4, које се примењују од 21. децембра 2020. године до 10. јануара 2021. године, с тим што се одредба члана 4. став 5, у делу који се односи на контролу карантина у кућним условима, може приме</w:t>
      </w:r>
      <w:r>
        <w:rPr>
          <w:sz w:val="22"/>
          <w:szCs w:val="22"/>
        </w:rPr>
        <w:t>њивати</w:t>
      </w:r>
      <w:r w:rsidRPr="00384FCF">
        <w:rPr>
          <w:sz w:val="22"/>
          <w:szCs w:val="22"/>
        </w:rPr>
        <w:t xml:space="preserve"> до 19. јануара 2021. године</w:t>
      </w:r>
      <w:r w:rsidRPr="00384FCF">
        <w:rPr>
          <w:sz w:val="22"/>
          <w:szCs w:val="22"/>
          <w:lang w:val="ru-RU"/>
        </w:rPr>
        <w:t>”, бришу се.</w:t>
      </w:r>
    </w:p>
    <w:p w:rsidR="00246278" w:rsidRPr="00384FCF" w:rsidRDefault="00246278" w:rsidP="00246278">
      <w:pPr>
        <w:pStyle w:val="BodyText2"/>
        <w:spacing w:after="0"/>
        <w:rPr>
          <w:sz w:val="22"/>
          <w:szCs w:val="22"/>
        </w:rPr>
      </w:pPr>
    </w:p>
    <w:p w:rsidR="00246278" w:rsidRPr="00384FCF" w:rsidRDefault="00246278" w:rsidP="00246278">
      <w:pPr>
        <w:pStyle w:val="BodyText2"/>
        <w:tabs>
          <w:tab w:val="left" w:pos="1440"/>
        </w:tabs>
        <w:spacing w:after="0"/>
        <w:jc w:val="center"/>
        <w:rPr>
          <w:sz w:val="22"/>
          <w:szCs w:val="22"/>
        </w:rPr>
      </w:pPr>
      <w:r w:rsidRPr="00384FCF">
        <w:rPr>
          <w:sz w:val="22"/>
          <w:szCs w:val="22"/>
        </w:rPr>
        <w:t>Члан 5.</w:t>
      </w:r>
    </w:p>
    <w:p w:rsidR="00246278" w:rsidRPr="00384FCF" w:rsidRDefault="00246278" w:rsidP="00246278">
      <w:pPr>
        <w:tabs>
          <w:tab w:val="clear" w:pos="1418"/>
          <w:tab w:val="left" w:pos="1440"/>
        </w:tabs>
        <w:ind w:firstLine="720"/>
        <w:rPr>
          <w:color w:val="000000"/>
          <w:sz w:val="22"/>
          <w:szCs w:val="22"/>
          <w:lang w:val="sr-Cyrl-RS"/>
        </w:rPr>
      </w:pPr>
      <w:r w:rsidRPr="00384FCF">
        <w:rPr>
          <w:color w:val="000000"/>
          <w:sz w:val="22"/>
          <w:szCs w:val="22"/>
          <w:lang w:val="sr-Cyrl-RS"/>
        </w:rPr>
        <w:tab/>
        <w:t>Ова уредба ступа на снагу наредног дана од дана објављивања у „Службеном гласнику Републике Србије</w:t>
      </w:r>
      <w:r w:rsidRPr="00384FCF">
        <w:rPr>
          <w:color w:val="000000"/>
          <w:sz w:val="22"/>
          <w:szCs w:val="22"/>
        </w:rPr>
        <w:t>”</w:t>
      </w:r>
      <w:r w:rsidRPr="00384FCF">
        <w:rPr>
          <w:color w:val="000000"/>
          <w:sz w:val="22"/>
          <w:szCs w:val="22"/>
          <w:lang w:val="sr-Cyrl-RS"/>
        </w:rPr>
        <w:t>.</w:t>
      </w:r>
    </w:p>
    <w:p w:rsidR="00246278" w:rsidRPr="00384FCF" w:rsidRDefault="00246278" w:rsidP="00246278">
      <w:pPr>
        <w:rPr>
          <w:sz w:val="22"/>
          <w:szCs w:val="22"/>
          <w:lang w:val="sr-Cyrl-CS"/>
        </w:rPr>
      </w:pPr>
    </w:p>
    <w:p w:rsidR="00246278" w:rsidRPr="00384FCF" w:rsidRDefault="00246278" w:rsidP="00246278">
      <w:pPr>
        <w:rPr>
          <w:sz w:val="22"/>
          <w:szCs w:val="22"/>
          <w:lang w:val="sr-Cyrl-RS"/>
        </w:rPr>
      </w:pPr>
      <w:r w:rsidRPr="00384FCF">
        <w:rPr>
          <w:sz w:val="22"/>
          <w:szCs w:val="22"/>
          <w:lang w:val="sr-Cyrl-CS"/>
        </w:rPr>
        <w:t>05 Број: 53-3089</w:t>
      </w:r>
      <w:r w:rsidRPr="00384FCF">
        <w:rPr>
          <w:sz w:val="22"/>
          <w:szCs w:val="22"/>
          <w:lang w:val="sr-Latn-CS"/>
        </w:rPr>
        <w:t>/2021</w:t>
      </w:r>
    </w:p>
    <w:p w:rsidR="00246278" w:rsidRPr="00384FCF" w:rsidRDefault="00246278" w:rsidP="00246278">
      <w:pPr>
        <w:rPr>
          <w:sz w:val="22"/>
          <w:szCs w:val="22"/>
          <w:lang w:val="sr-Cyrl-CS"/>
        </w:rPr>
      </w:pPr>
      <w:r w:rsidRPr="00384FCF">
        <w:rPr>
          <w:sz w:val="22"/>
          <w:szCs w:val="22"/>
          <w:lang w:val="sr-Cyrl-CS"/>
        </w:rPr>
        <w:t>У Београду, 5. априла 2021. године</w:t>
      </w:r>
    </w:p>
    <w:p w:rsidR="00246278" w:rsidRPr="00384FCF" w:rsidRDefault="00246278" w:rsidP="00246278">
      <w:pPr>
        <w:rPr>
          <w:sz w:val="22"/>
          <w:szCs w:val="22"/>
          <w:lang w:val="sr-Latn-BA"/>
        </w:rPr>
      </w:pPr>
    </w:p>
    <w:p w:rsidR="00246278" w:rsidRDefault="00246278" w:rsidP="00246278">
      <w:pPr>
        <w:jc w:val="center"/>
        <w:outlineLvl w:val="0"/>
        <w:rPr>
          <w:sz w:val="22"/>
          <w:szCs w:val="22"/>
          <w:lang w:val="sr-Cyrl-CS"/>
        </w:rPr>
      </w:pPr>
      <w:r w:rsidRPr="00384FCF">
        <w:rPr>
          <w:sz w:val="22"/>
          <w:szCs w:val="22"/>
          <w:lang w:val="sr-Cyrl-CS"/>
        </w:rPr>
        <w:t>В Л А Д А</w:t>
      </w:r>
    </w:p>
    <w:tbl>
      <w:tblPr>
        <w:tblW w:w="8720" w:type="dxa"/>
        <w:tblLayout w:type="fixed"/>
        <w:tblLook w:val="0000" w:firstRow="0" w:lastRow="0" w:firstColumn="0" w:lastColumn="0" w:noHBand="0" w:noVBand="0"/>
      </w:tblPr>
      <w:tblGrid>
        <w:gridCol w:w="4360"/>
        <w:gridCol w:w="4360"/>
      </w:tblGrid>
      <w:tr w:rsidR="00246278" w:rsidRPr="00331CFC" w:rsidTr="00BB48FA">
        <w:tc>
          <w:tcPr>
            <w:tcW w:w="4360" w:type="dxa"/>
          </w:tcPr>
          <w:p w:rsidR="00246278" w:rsidRPr="00331CFC" w:rsidRDefault="00246278" w:rsidP="00BB48FA">
            <w:pPr>
              <w:jc w:val="center"/>
              <w:rPr>
                <w:lang w:val="ru-RU"/>
              </w:rPr>
            </w:pPr>
          </w:p>
        </w:tc>
        <w:tc>
          <w:tcPr>
            <w:tcW w:w="4360" w:type="dxa"/>
          </w:tcPr>
          <w:p w:rsidR="00246278" w:rsidRDefault="00246278" w:rsidP="00BB48FA">
            <w:pPr>
              <w:jc w:val="center"/>
              <w:rPr>
                <w:lang w:val="ru-RU"/>
              </w:rPr>
            </w:pPr>
          </w:p>
          <w:p w:rsidR="00246278" w:rsidRPr="00331CFC" w:rsidRDefault="00246278" w:rsidP="00BB48FA">
            <w:pPr>
              <w:jc w:val="center"/>
              <w:rPr>
                <w:lang w:val="ru-RU"/>
              </w:rPr>
            </w:pPr>
            <w:r w:rsidRPr="00331CFC">
              <w:rPr>
                <w:lang w:val="ru-RU"/>
              </w:rPr>
              <w:t>ПРЕДСЕДНИК</w:t>
            </w:r>
          </w:p>
          <w:p w:rsidR="00246278" w:rsidRDefault="00246278" w:rsidP="00BB48FA">
            <w:pPr>
              <w:rPr>
                <w:lang w:val="sr-Cyrl-CS"/>
              </w:rPr>
            </w:pPr>
          </w:p>
          <w:p w:rsidR="00246278" w:rsidRPr="00331CFC" w:rsidRDefault="00246278" w:rsidP="00BB48FA">
            <w:pPr>
              <w:rPr>
                <w:lang w:val="sr-Cyrl-CS"/>
              </w:rPr>
            </w:pPr>
          </w:p>
          <w:p w:rsidR="00246278" w:rsidRPr="00331CFC" w:rsidRDefault="00246278" w:rsidP="00BB48FA">
            <w:pPr>
              <w:pStyle w:val="Footer"/>
              <w:jc w:val="center"/>
              <w:rPr>
                <w:lang w:val="ru-RU"/>
              </w:rPr>
            </w:pPr>
            <w:r>
              <w:rPr>
                <w:lang w:val="ru-RU"/>
              </w:rPr>
              <w:t>Ана Брнабић</w:t>
            </w:r>
          </w:p>
        </w:tc>
      </w:tr>
    </w:tbl>
    <w:p w:rsidR="00246278" w:rsidRPr="00384FCF" w:rsidRDefault="00246278" w:rsidP="00246278">
      <w:pPr>
        <w:jc w:val="center"/>
        <w:outlineLvl w:val="0"/>
        <w:rPr>
          <w:sz w:val="22"/>
          <w:szCs w:val="22"/>
          <w:lang w:val="sr-Cyrl-C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98E"/>
    <w:rsid w:val="00000567"/>
    <w:rsid w:val="00006BAF"/>
    <w:rsid w:val="00014424"/>
    <w:rsid w:val="000A0257"/>
    <w:rsid w:val="000A60EF"/>
    <w:rsid w:val="000F1F2B"/>
    <w:rsid w:val="0010778F"/>
    <w:rsid w:val="00111CD0"/>
    <w:rsid w:val="00120350"/>
    <w:rsid w:val="00136480"/>
    <w:rsid w:val="001551E5"/>
    <w:rsid w:val="001B5155"/>
    <w:rsid w:val="00202797"/>
    <w:rsid w:val="002116F8"/>
    <w:rsid w:val="002162A2"/>
    <w:rsid w:val="00246278"/>
    <w:rsid w:val="00264312"/>
    <w:rsid w:val="002667B7"/>
    <w:rsid w:val="00270B5A"/>
    <w:rsid w:val="00292546"/>
    <w:rsid w:val="002B2658"/>
    <w:rsid w:val="002E45B2"/>
    <w:rsid w:val="002F08BD"/>
    <w:rsid w:val="0032520A"/>
    <w:rsid w:val="00326DA4"/>
    <w:rsid w:val="00375456"/>
    <w:rsid w:val="003A671D"/>
    <w:rsid w:val="003B277C"/>
    <w:rsid w:val="00404127"/>
    <w:rsid w:val="00423954"/>
    <w:rsid w:val="00426CD9"/>
    <w:rsid w:val="00464A54"/>
    <w:rsid w:val="004729B1"/>
    <w:rsid w:val="004806CB"/>
    <w:rsid w:val="004916B4"/>
    <w:rsid w:val="004929D5"/>
    <w:rsid w:val="004C1167"/>
    <w:rsid w:val="004E5E7A"/>
    <w:rsid w:val="00506E84"/>
    <w:rsid w:val="005151E7"/>
    <w:rsid w:val="00517662"/>
    <w:rsid w:val="00520E7F"/>
    <w:rsid w:val="00581FA9"/>
    <w:rsid w:val="00591340"/>
    <w:rsid w:val="0059156C"/>
    <w:rsid w:val="00597AED"/>
    <w:rsid w:val="005B32A2"/>
    <w:rsid w:val="005D6C05"/>
    <w:rsid w:val="005E4F8A"/>
    <w:rsid w:val="00611210"/>
    <w:rsid w:val="00635C22"/>
    <w:rsid w:val="00681511"/>
    <w:rsid w:val="006906A0"/>
    <w:rsid w:val="00690F22"/>
    <w:rsid w:val="006C0314"/>
    <w:rsid w:val="006D2768"/>
    <w:rsid w:val="006D38ED"/>
    <w:rsid w:val="006E09C5"/>
    <w:rsid w:val="00741451"/>
    <w:rsid w:val="007A401E"/>
    <w:rsid w:val="007B1A8E"/>
    <w:rsid w:val="007D079B"/>
    <w:rsid w:val="00820190"/>
    <w:rsid w:val="008618C8"/>
    <w:rsid w:val="00873A82"/>
    <w:rsid w:val="008820F3"/>
    <w:rsid w:val="00883683"/>
    <w:rsid w:val="00884922"/>
    <w:rsid w:val="00884ACB"/>
    <w:rsid w:val="008945B1"/>
    <w:rsid w:val="008D4430"/>
    <w:rsid w:val="00900F2A"/>
    <w:rsid w:val="0096095B"/>
    <w:rsid w:val="00962AB6"/>
    <w:rsid w:val="009817ED"/>
    <w:rsid w:val="009A4E70"/>
    <w:rsid w:val="009E01A4"/>
    <w:rsid w:val="009E4BC8"/>
    <w:rsid w:val="009E5858"/>
    <w:rsid w:val="00A201F5"/>
    <w:rsid w:val="00A616C3"/>
    <w:rsid w:val="00A672F0"/>
    <w:rsid w:val="00A82B08"/>
    <w:rsid w:val="00A9294F"/>
    <w:rsid w:val="00AA654D"/>
    <w:rsid w:val="00B331F8"/>
    <w:rsid w:val="00B52BFB"/>
    <w:rsid w:val="00B56B91"/>
    <w:rsid w:val="00B72612"/>
    <w:rsid w:val="00B73067"/>
    <w:rsid w:val="00BA7007"/>
    <w:rsid w:val="00C0377D"/>
    <w:rsid w:val="00C1309A"/>
    <w:rsid w:val="00C157FD"/>
    <w:rsid w:val="00C34230"/>
    <w:rsid w:val="00C34691"/>
    <w:rsid w:val="00C370B4"/>
    <w:rsid w:val="00C552BD"/>
    <w:rsid w:val="00C761C6"/>
    <w:rsid w:val="00C876C3"/>
    <w:rsid w:val="00CD2EDF"/>
    <w:rsid w:val="00D455BD"/>
    <w:rsid w:val="00DD77B8"/>
    <w:rsid w:val="00E22220"/>
    <w:rsid w:val="00E34C0E"/>
    <w:rsid w:val="00E80ED9"/>
    <w:rsid w:val="00E841C8"/>
    <w:rsid w:val="00E92A3E"/>
    <w:rsid w:val="00ED7376"/>
    <w:rsid w:val="00F03FF6"/>
    <w:rsid w:val="00F15905"/>
    <w:rsid w:val="00F27EF8"/>
    <w:rsid w:val="00F4637A"/>
    <w:rsid w:val="00F47450"/>
    <w:rsid w:val="00F736DB"/>
    <w:rsid w:val="00F9558B"/>
    <w:rsid w:val="00FA3FE9"/>
    <w:rsid w:val="00FB698E"/>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5D8187-3E91-4695-B36B-4736D93A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Body Text Indent" w:uiPriority="99"/>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278"/>
    <w:pPr>
      <w:tabs>
        <w:tab w:val="left" w:pos="1418"/>
      </w:tabs>
      <w:jc w:val="both"/>
    </w:pPr>
    <w:rPr>
      <w:sz w:val="24"/>
      <w:szCs w:val="24"/>
    </w:rPr>
  </w:style>
  <w:style w:type="paragraph" w:styleId="Heading5">
    <w:name w:val="heading 5"/>
    <w:basedOn w:val="Normal"/>
    <w:next w:val="Normal"/>
    <w:link w:val="Heading5Char"/>
    <w:uiPriority w:val="99"/>
    <w:unhideWhenUsed/>
    <w:rsid w:val="00246278"/>
    <w:pPr>
      <w:keepNext/>
      <w:tabs>
        <w:tab w:val="clear" w:pos="1418"/>
      </w:tabs>
      <w:spacing w:after="150" w:line="276" w:lineRule="auto"/>
      <w:jc w:val="center"/>
      <w:outlineLvl w:val="4"/>
    </w:pPr>
    <w:rPr>
      <w:rFonts w:eastAsia="Calibri"/>
      <w:b/>
      <w:color w:val="000000"/>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rsid w:val="00246278"/>
    <w:rPr>
      <w:rFonts w:eastAsia="Calibri"/>
      <w:b/>
      <w:color w:val="000000"/>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246278"/>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246278"/>
    <w:rPr>
      <w:sz w:val="24"/>
      <w:szCs w:val="24"/>
    </w:rPr>
  </w:style>
  <w:style w:type="paragraph" w:styleId="BodyText2">
    <w:name w:val="Body Text 2"/>
    <w:basedOn w:val="Normal"/>
    <w:link w:val="BodyText2Char"/>
    <w:uiPriority w:val="99"/>
    <w:unhideWhenUsed/>
    <w:rsid w:val="00246278"/>
    <w:pPr>
      <w:tabs>
        <w:tab w:val="clear" w:pos="1418"/>
      </w:tabs>
      <w:spacing w:after="150" w:line="276" w:lineRule="auto"/>
    </w:pPr>
    <w:rPr>
      <w:rFonts w:eastAsia="Calibri"/>
      <w:color w:val="000000"/>
      <w:lang w:val="sr-Cyrl-RS"/>
    </w:rPr>
  </w:style>
  <w:style w:type="character" w:customStyle="1" w:styleId="BodyText2Char">
    <w:name w:val="Body Text 2 Char"/>
    <w:basedOn w:val="DefaultParagraphFont"/>
    <w:link w:val="BodyText2"/>
    <w:uiPriority w:val="99"/>
    <w:rsid w:val="00246278"/>
    <w:rPr>
      <w:rFonts w:eastAsia="Calibri"/>
      <w:color w:val="000000"/>
      <w:sz w:val="24"/>
      <w:szCs w:val="24"/>
      <w:lang w:val="sr-Cyrl-RS"/>
    </w:rPr>
  </w:style>
  <w:style w:type="paragraph" w:styleId="BodyTextIndent">
    <w:name w:val="Body Text Indent"/>
    <w:basedOn w:val="Normal"/>
    <w:link w:val="BodyTextIndentChar"/>
    <w:uiPriority w:val="99"/>
    <w:unhideWhenUsed/>
    <w:rsid w:val="00246278"/>
    <w:pPr>
      <w:tabs>
        <w:tab w:val="clear" w:pos="1418"/>
      </w:tabs>
      <w:spacing w:after="150"/>
      <w:ind w:right="14" w:firstLine="720"/>
    </w:pPr>
    <w:rPr>
      <w:color w:val="000000"/>
    </w:rPr>
  </w:style>
  <w:style w:type="character" w:customStyle="1" w:styleId="BodyTextIndentChar">
    <w:name w:val="Body Text Indent Char"/>
    <w:basedOn w:val="DefaultParagraphFont"/>
    <w:link w:val="BodyTextIndent"/>
    <w:uiPriority w:val="99"/>
    <w:rsid w:val="00246278"/>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Jovan Stojanovic</cp:lastModifiedBy>
  <cp:revision>2</cp:revision>
  <dcterms:created xsi:type="dcterms:W3CDTF">2021-04-05T14:01:00Z</dcterms:created>
  <dcterms:modified xsi:type="dcterms:W3CDTF">2021-04-05T14:01:00Z</dcterms:modified>
</cp:coreProperties>
</file>