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10F35" w14:textId="30A62CB3" w:rsidR="00950483" w:rsidRPr="00A31BB4" w:rsidRDefault="00950483" w:rsidP="005A423F">
      <w:pPr>
        <w:widowControl w:val="0"/>
        <w:jc w:val="center"/>
        <w:rPr>
          <w:rFonts w:eastAsia="CTimesRoman"/>
          <w:b/>
          <w:iCs/>
          <w:sz w:val="22"/>
          <w:szCs w:val="22"/>
          <w:lang w:val="sr-Cyrl-CS" w:eastAsia="en-GB"/>
        </w:rPr>
      </w:pPr>
      <w:bookmarkStart w:id="0" w:name="_GoBack"/>
      <w:bookmarkEnd w:id="0"/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О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Б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Р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А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З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Л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О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Ж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Е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Њ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 </w:t>
      </w: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Е</w:t>
      </w:r>
    </w:p>
    <w:p w14:paraId="57B1255E" w14:textId="77777777" w:rsidR="00950483" w:rsidRPr="00A31BB4" w:rsidRDefault="00950483" w:rsidP="00950483">
      <w:pPr>
        <w:widowControl w:val="0"/>
        <w:rPr>
          <w:rFonts w:eastAsia="CTimesRoman"/>
          <w:iCs/>
          <w:sz w:val="22"/>
          <w:szCs w:val="22"/>
          <w:lang w:val="sr-Cyrl-CS" w:eastAsia="en-GB"/>
        </w:rPr>
      </w:pPr>
    </w:p>
    <w:p w14:paraId="41F35B11" w14:textId="77777777" w:rsidR="00035459" w:rsidRPr="00A31BB4" w:rsidRDefault="00035459" w:rsidP="00035459">
      <w:pPr>
        <w:ind w:right="-450"/>
        <w:jc w:val="both"/>
        <w:rPr>
          <w:sz w:val="22"/>
          <w:szCs w:val="22"/>
          <w:lang w:val="sr-Cyrl-CS"/>
        </w:rPr>
      </w:pPr>
    </w:p>
    <w:p w14:paraId="2FF985CD" w14:textId="77777777" w:rsidR="00035459" w:rsidRPr="00A31BB4" w:rsidRDefault="00035459" w:rsidP="00B75AEF">
      <w:pPr>
        <w:pStyle w:val="ListParagraph"/>
        <w:numPr>
          <w:ilvl w:val="0"/>
          <w:numId w:val="5"/>
        </w:numPr>
        <w:ind w:right="-450" w:firstLine="273"/>
        <w:jc w:val="both"/>
        <w:rPr>
          <w:b/>
          <w:sz w:val="22"/>
          <w:szCs w:val="22"/>
          <w:lang w:val="sr-Cyrl-CS"/>
        </w:rPr>
      </w:pPr>
      <w:r w:rsidRPr="00A31BB4">
        <w:rPr>
          <w:b/>
          <w:sz w:val="22"/>
          <w:szCs w:val="22"/>
          <w:lang w:val="sr-Cyrl-CS"/>
        </w:rPr>
        <w:t>УСТАВНИ ОСНОВ ЗА ДОНОШЕЊЕ ЗАКОНА</w:t>
      </w:r>
    </w:p>
    <w:p w14:paraId="128ECF29" w14:textId="77777777" w:rsidR="00035459" w:rsidRPr="00A31BB4" w:rsidRDefault="00035459" w:rsidP="00035459">
      <w:pPr>
        <w:ind w:left="420" w:right="-450"/>
        <w:jc w:val="both"/>
        <w:rPr>
          <w:sz w:val="22"/>
          <w:szCs w:val="22"/>
          <w:lang w:val="sr-Cyrl-CS"/>
        </w:rPr>
      </w:pPr>
    </w:p>
    <w:p w14:paraId="0BAE0887" w14:textId="132ED0AA" w:rsidR="00035459" w:rsidRPr="00A31BB4" w:rsidRDefault="00035459" w:rsidP="00035459">
      <w:pPr>
        <w:autoSpaceDE w:val="0"/>
        <w:autoSpaceDN w:val="0"/>
        <w:adjustRightInd w:val="0"/>
        <w:ind w:right="-81" w:firstLine="720"/>
        <w:jc w:val="both"/>
        <w:rPr>
          <w:noProof/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 </w:t>
      </w:r>
      <w:r w:rsidRPr="00A31BB4">
        <w:rPr>
          <w:noProof/>
          <w:sz w:val="22"/>
          <w:szCs w:val="22"/>
          <w:lang w:val="sr-Cyrl-CS"/>
        </w:rPr>
        <w:t>Уставни основ за доношење</w:t>
      </w:r>
      <w:r w:rsidR="00515A72" w:rsidRPr="00A31BB4">
        <w:rPr>
          <w:noProof/>
          <w:sz w:val="22"/>
          <w:szCs w:val="22"/>
          <w:lang w:val="sr-Cyrl-CS"/>
        </w:rPr>
        <w:t xml:space="preserve"> овог з</w:t>
      </w:r>
      <w:r w:rsidRPr="00A31BB4">
        <w:rPr>
          <w:noProof/>
          <w:sz w:val="22"/>
          <w:szCs w:val="22"/>
          <w:lang w:val="sr-Cyrl-CS"/>
        </w:rPr>
        <w:t xml:space="preserve">акона садржан </w:t>
      </w:r>
      <w:r w:rsidR="006E3F8E" w:rsidRPr="00A31BB4">
        <w:rPr>
          <w:noProof/>
          <w:sz w:val="22"/>
          <w:szCs w:val="22"/>
          <w:lang w:val="sr-Cyrl-CS"/>
        </w:rPr>
        <w:t xml:space="preserve">је </w:t>
      </w:r>
      <w:r w:rsidRPr="00A31BB4">
        <w:rPr>
          <w:noProof/>
          <w:sz w:val="22"/>
          <w:szCs w:val="22"/>
          <w:lang w:val="sr-Cyrl-CS"/>
        </w:rPr>
        <w:t xml:space="preserve">у одредбама члана 97. тач. 6. и 7. Устава Републике Србије, према којима Република Србија уређује и обезбеђује, поред осталог, јединствено тржиште, правни положај привредних субјеката, систем обављања појединих привредних и других делатности, банкарски и девизни систем, својинске и облигационе односе и заштиту свих облика својине. </w:t>
      </w:r>
    </w:p>
    <w:p w14:paraId="1A1D5671" w14:textId="77777777" w:rsidR="001B387B" w:rsidRPr="00A31BB4" w:rsidRDefault="001B387B" w:rsidP="00035459">
      <w:pPr>
        <w:autoSpaceDE w:val="0"/>
        <w:autoSpaceDN w:val="0"/>
        <w:adjustRightInd w:val="0"/>
        <w:ind w:right="-81" w:firstLine="720"/>
        <w:jc w:val="both"/>
        <w:rPr>
          <w:noProof/>
          <w:sz w:val="22"/>
          <w:szCs w:val="22"/>
          <w:lang w:val="sr-Cyrl-CS"/>
        </w:rPr>
      </w:pPr>
    </w:p>
    <w:p w14:paraId="15408EFD" w14:textId="77777777" w:rsidR="006B16B3" w:rsidRPr="00A31BB4" w:rsidRDefault="00035459" w:rsidP="00B75AEF">
      <w:pPr>
        <w:pStyle w:val="ListParagraph"/>
        <w:numPr>
          <w:ilvl w:val="0"/>
          <w:numId w:val="5"/>
        </w:numPr>
        <w:ind w:right="-450" w:firstLine="273"/>
        <w:jc w:val="both"/>
        <w:rPr>
          <w:b/>
          <w:bCs/>
          <w:sz w:val="22"/>
          <w:szCs w:val="22"/>
          <w:lang w:val="sr-Cyrl-CS"/>
        </w:rPr>
      </w:pPr>
      <w:r w:rsidRPr="00A31BB4">
        <w:rPr>
          <w:b/>
          <w:bCs/>
          <w:sz w:val="22"/>
          <w:szCs w:val="22"/>
          <w:lang w:val="sr-Cyrl-CS"/>
        </w:rPr>
        <w:t>РАЗЛОЗИ ЗА ДОНОШЕЊЕ ЗАКОНА</w:t>
      </w:r>
    </w:p>
    <w:p w14:paraId="3C4D0E7F" w14:textId="77777777" w:rsidR="003E65C3" w:rsidRPr="00A31BB4" w:rsidRDefault="003E65C3" w:rsidP="005F3BC4">
      <w:pPr>
        <w:pStyle w:val="ListParagraph"/>
        <w:ind w:right="-450"/>
        <w:jc w:val="both"/>
        <w:rPr>
          <w:b/>
          <w:bCs/>
          <w:sz w:val="22"/>
          <w:szCs w:val="22"/>
          <w:lang w:val="sr-Cyrl-CS"/>
        </w:rPr>
      </w:pPr>
    </w:p>
    <w:p w14:paraId="7331EE3B" w14:textId="618BDCBA" w:rsidR="003E65C3" w:rsidRPr="00A31BB4" w:rsidRDefault="00EE60E3" w:rsidP="005F3BC4">
      <w:pPr>
        <w:autoSpaceDE w:val="0"/>
        <w:autoSpaceDN w:val="0"/>
        <w:adjustRightInd w:val="0"/>
        <w:ind w:right="-81" w:firstLine="720"/>
        <w:jc w:val="both"/>
        <w:rPr>
          <w:sz w:val="22"/>
          <w:szCs w:val="22"/>
          <w:lang w:val="sr-Cyrl-CS"/>
        </w:rPr>
      </w:pPr>
      <w:bookmarkStart w:id="1" w:name="_Hlk56096851"/>
      <w:r w:rsidRPr="00A31BB4">
        <w:rPr>
          <w:sz w:val="22"/>
          <w:szCs w:val="22"/>
          <w:lang w:val="sr-Cyrl-CS"/>
        </w:rPr>
        <w:t>И</w:t>
      </w:r>
      <w:r w:rsidR="003E65C3" w:rsidRPr="00A31BB4">
        <w:rPr>
          <w:sz w:val="22"/>
          <w:szCs w:val="22"/>
          <w:lang w:val="sr-Cyrl-CS"/>
        </w:rPr>
        <w:t>мајући у виду ситуацију која се наст</w:t>
      </w:r>
      <w:r w:rsidR="005F45F5" w:rsidRPr="00A31BB4">
        <w:rPr>
          <w:sz w:val="22"/>
          <w:szCs w:val="22"/>
          <w:lang w:val="sr-Cyrl-CS"/>
        </w:rPr>
        <w:t>а</w:t>
      </w:r>
      <w:r w:rsidR="003E65C3" w:rsidRPr="00A31BB4">
        <w:rPr>
          <w:sz w:val="22"/>
          <w:szCs w:val="22"/>
          <w:lang w:val="sr-Cyrl-CS"/>
        </w:rPr>
        <w:t xml:space="preserve">вила и након завршетка ванредног стања у Републици Србији, како би се омогућило ублажавање економских и финансијских последица насталих услед пандемије COVID-19 изазване вирусом SARS-CoV-2 неопходан је наставак предузетих мера подршке привреди које имају за циљ повећање ликвидности привредних субјеката. </w:t>
      </w:r>
    </w:p>
    <w:p w14:paraId="5D8D544E" w14:textId="41A8981D" w:rsidR="003E65C3" w:rsidRPr="00A31BB4" w:rsidRDefault="00515A72" w:rsidP="003975F1">
      <w:pPr>
        <w:autoSpaceDE w:val="0"/>
        <w:autoSpaceDN w:val="0"/>
        <w:adjustRightInd w:val="0"/>
        <w:ind w:right="-81"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Разлози за доношење </w:t>
      </w:r>
      <w:r w:rsidR="00521FFB" w:rsidRPr="00A31BB4">
        <w:rPr>
          <w:sz w:val="22"/>
          <w:szCs w:val="22"/>
          <w:lang w:val="sr-Cyrl-CS"/>
        </w:rPr>
        <w:t>измена З</w:t>
      </w:r>
      <w:r w:rsidR="005F45F5" w:rsidRPr="00A31BB4">
        <w:rPr>
          <w:sz w:val="22"/>
          <w:szCs w:val="22"/>
          <w:lang w:val="sr-Cyrl-CS"/>
        </w:rPr>
        <w:t>акона</w:t>
      </w:r>
      <w:r w:rsidR="00521FFB" w:rsidRPr="00A31BB4">
        <w:rPr>
          <w:sz w:val="22"/>
          <w:szCs w:val="22"/>
          <w:lang w:val="sr-Cyrl-CS"/>
        </w:rPr>
        <w:t xml:space="preserve"> о утврђивању гарантне шеме као мера подршке привреди за ублажавање последица пандемије болести COVID-19 изазване вирусом SARS-CoV-2 („Службени гласник РСˮ, број 153/20, у даљем тексту: Закон)</w:t>
      </w:r>
      <w:r w:rsidR="003975F1" w:rsidRPr="00A31BB4">
        <w:rPr>
          <w:sz w:val="22"/>
          <w:szCs w:val="22"/>
          <w:lang w:val="sr-Cyrl-CS"/>
        </w:rPr>
        <w:t xml:space="preserve"> имају за превасходни и приоритетни циљ ублажавање економских и финансијских последица по привреду Републике Србије насталих услед пандемије COVID-19 изазване вирусом SARS-CoV-2, </w:t>
      </w:r>
      <w:r w:rsidR="00893767" w:rsidRPr="00A31BB4">
        <w:rPr>
          <w:sz w:val="22"/>
          <w:szCs w:val="22"/>
          <w:lang w:val="sr-Cyrl-CS"/>
        </w:rPr>
        <w:t xml:space="preserve">те је стога </w:t>
      </w:r>
      <w:r w:rsidR="003975F1" w:rsidRPr="00A31BB4">
        <w:rPr>
          <w:sz w:val="22"/>
          <w:szCs w:val="22"/>
          <w:lang w:val="sr-Cyrl-CS"/>
        </w:rPr>
        <w:t xml:space="preserve">усвојен нови, трећи економски пакет мера за подршку привреди и грађанима вредан 294,4 милијарди динара, чиме ће се, између осталог, обезбедити додатних 500 милиона евра за привреднике кроз гарантну шему и продужити њено време трајања, како би се обезбедила додатна ликвидност привреди. </w:t>
      </w:r>
      <w:r w:rsidR="003E65C3" w:rsidRPr="00A31BB4">
        <w:rPr>
          <w:sz w:val="22"/>
          <w:szCs w:val="22"/>
          <w:lang w:val="sr-Cyrl-CS"/>
        </w:rPr>
        <w:t>Повећање ликвидности привредних субјеката кроз механизам гарантовања Републике Србије за кредите које банке одобравају привредним субјектима за финансирање ликвидности и обртних средстава, је</w:t>
      </w:r>
      <w:r w:rsidR="005F45F5" w:rsidRPr="00A31BB4">
        <w:rPr>
          <w:sz w:val="22"/>
          <w:szCs w:val="22"/>
          <w:lang w:val="sr-Cyrl-CS"/>
        </w:rPr>
        <w:t>сте</w:t>
      </w:r>
      <w:r w:rsidR="003E65C3" w:rsidRPr="00A31BB4">
        <w:rPr>
          <w:sz w:val="22"/>
          <w:szCs w:val="22"/>
          <w:lang w:val="sr-Cyrl-CS"/>
        </w:rPr>
        <w:t xml:space="preserve"> мера која у себи сублимира изузетно важан и нужан механизам ефеката за сва лица са седиштем у Републици Србији укључујући и пољопривредна газдинства, која су регистрована у Агенцији за привредне регистре Републике Србије и класификована као предузетник, или микро, мало и средње привредно друштво у складу са законом којим се уређује рачуноводство,</w:t>
      </w:r>
      <w:r w:rsidR="0002338B" w:rsidRPr="00A31BB4">
        <w:rPr>
          <w:sz w:val="22"/>
          <w:szCs w:val="22"/>
          <w:lang w:val="sr-Cyrl-CS"/>
        </w:rPr>
        <w:t xml:space="preserve"> као и друга лице која нису </w:t>
      </w:r>
      <w:proofErr w:type="spellStart"/>
      <w:r w:rsidR="0002338B" w:rsidRPr="00A31BB4">
        <w:rPr>
          <w:sz w:val="22"/>
          <w:szCs w:val="22"/>
          <w:lang w:val="sr-Cyrl-CS"/>
        </w:rPr>
        <w:t>регистр</w:t>
      </w:r>
      <w:proofErr w:type="spellEnd"/>
      <w:r w:rsidR="00A31BB4">
        <w:rPr>
          <w:sz w:val="22"/>
          <w:szCs w:val="22"/>
          <w:lang w:val="sr-Cyrl-RS"/>
        </w:rPr>
        <w:t>о</w:t>
      </w:r>
      <w:r w:rsidR="0002338B" w:rsidRPr="00A31BB4">
        <w:rPr>
          <w:sz w:val="22"/>
          <w:szCs w:val="22"/>
          <w:lang w:val="sr-Cyrl-CS"/>
        </w:rPr>
        <w:t xml:space="preserve">вана у Агенцији за привредне регистре, а имају званично објављене финансијске извештаје и класификована су као предузетник, или микро, мало и средње предузеће у складу са законом којим се уређује рачуноводство, </w:t>
      </w:r>
      <w:r w:rsidR="003E65C3" w:rsidRPr="00A31BB4">
        <w:rPr>
          <w:sz w:val="22"/>
          <w:szCs w:val="22"/>
          <w:lang w:val="sr-Cyrl-CS"/>
        </w:rPr>
        <w:t>а чија је ликвидност предуслов функционисања привреде Републике Србије.</w:t>
      </w:r>
    </w:p>
    <w:p w14:paraId="1C31F0F3" w14:textId="23071179" w:rsidR="00515A72" w:rsidRPr="00A31BB4" w:rsidRDefault="003E65C3" w:rsidP="00515A72">
      <w:pPr>
        <w:autoSpaceDE w:val="0"/>
        <w:autoSpaceDN w:val="0"/>
        <w:adjustRightInd w:val="0"/>
        <w:ind w:right="-81"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Пратећи нужност потребе обједињеног и системског реаговања како би се очувао самоодржив и несметан рад привредних субјеката Републике Србије чија је делатност обустављена или битно отежана, након широког и свеобухватног анализирања у пуној координациј</w:t>
      </w:r>
      <w:r w:rsidR="00224FFC" w:rsidRPr="00A31BB4">
        <w:rPr>
          <w:sz w:val="22"/>
          <w:szCs w:val="22"/>
          <w:lang w:val="sr-Cyrl-CS"/>
        </w:rPr>
        <w:t>и</w:t>
      </w:r>
      <w:r w:rsidRPr="00A31BB4">
        <w:rPr>
          <w:sz w:val="22"/>
          <w:szCs w:val="22"/>
          <w:lang w:val="sr-Cyrl-CS"/>
        </w:rPr>
        <w:t xml:space="preserve"> са свим релевантним чиниоцима и субјектима привреде Републике Србије, с једне стране и банкарским сектором</w:t>
      </w:r>
      <w:r w:rsidR="005F45F5" w:rsidRPr="00A31BB4">
        <w:rPr>
          <w:sz w:val="22"/>
          <w:szCs w:val="22"/>
          <w:lang w:val="sr-Cyrl-CS"/>
        </w:rPr>
        <w:t>,</w:t>
      </w:r>
      <w:r w:rsidRPr="00A31BB4">
        <w:rPr>
          <w:sz w:val="22"/>
          <w:szCs w:val="22"/>
          <w:lang w:val="sr-Cyrl-CS"/>
        </w:rPr>
        <w:t xml:space="preserve"> с друге стране, констатована је нужна потреба да Република Србија преузме обавезу да</w:t>
      </w:r>
      <w:r w:rsidR="005F45F5" w:rsidRPr="00A31BB4">
        <w:rPr>
          <w:sz w:val="22"/>
          <w:szCs w:val="22"/>
          <w:lang w:val="sr-Cyrl-CS"/>
        </w:rPr>
        <w:t>,</w:t>
      </w:r>
      <w:r w:rsidRPr="00A31BB4">
        <w:rPr>
          <w:sz w:val="22"/>
          <w:szCs w:val="22"/>
          <w:lang w:val="sr-Cyrl-CS"/>
        </w:rPr>
        <w:t xml:space="preserve"> као гарант</w:t>
      </w:r>
      <w:r w:rsidR="005F45F5" w:rsidRPr="00A31BB4">
        <w:rPr>
          <w:sz w:val="22"/>
          <w:szCs w:val="22"/>
          <w:lang w:val="sr-Cyrl-CS"/>
        </w:rPr>
        <w:t>,</w:t>
      </w:r>
      <w:r w:rsidRPr="00A31BB4">
        <w:rPr>
          <w:sz w:val="22"/>
          <w:szCs w:val="22"/>
          <w:lang w:val="sr-Cyrl-CS"/>
        </w:rPr>
        <w:t xml:space="preserve">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</w:t>
      </w:r>
      <w:r w:rsidRPr="00A31BB4">
        <w:rPr>
          <w:iCs/>
          <w:sz w:val="22"/>
          <w:szCs w:val="22"/>
          <w:lang w:val="sr-Cyrl-CS"/>
        </w:rPr>
        <w:t>COVID 19</w:t>
      </w:r>
      <w:r w:rsidRPr="00A31BB4">
        <w:rPr>
          <w:bCs/>
          <w:sz w:val="22"/>
          <w:szCs w:val="22"/>
          <w:lang w:val="sr-Cyrl-CS"/>
        </w:rPr>
        <w:t xml:space="preserve"> изазване вирусом </w:t>
      </w:r>
      <w:r w:rsidRPr="00A31BB4">
        <w:rPr>
          <w:bCs/>
          <w:iCs/>
          <w:sz w:val="22"/>
          <w:szCs w:val="22"/>
          <w:lang w:val="sr-Cyrl-CS"/>
        </w:rPr>
        <w:t>SARS-CоV-2</w:t>
      </w:r>
      <w:r w:rsidRPr="00A31BB4">
        <w:rPr>
          <w:sz w:val="22"/>
          <w:szCs w:val="22"/>
          <w:lang w:val="sr-Cyrl-CS"/>
        </w:rPr>
        <w:t>, у пуној транспарентној, контролисаној, активној и условљеној партиципацији банака које су извор финансирања кроз кредитирање привредних субјеката Републике Србије, и уз пуни контролни и надзорни механизам Народне банке Србије у спровођењу ове мере.</w:t>
      </w:r>
    </w:p>
    <w:p w14:paraId="383898B4" w14:textId="15A826A2" w:rsidR="002C40D5" w:rsidRPr="00A31BB4" w:rsidRDefault="002C40D5" w:rsidP="002C40D5">
      <w:pPr>
        <w:ind w:firstLine="720"/>
        <w:jc w:val="both"/>
        <w:rPr>
          <w:sz w:val="22"/>
          <w:szCs w:val="22"/>
          <w:shd w:val="clear" w:color="auto" w:fill="FFFFFF"/>
          <w:lang w:val="sr-Cyrl-CS"/>
        </w:rPr>
      </w:pPr>
      <w:r w:rsidRPr="00A31BB4">
        <w:rPr>
          <w:sz w:val="22"/>
          <w:szCs w:val="22"/>
          <w:shd w:val="clear" w:color="auto" w:fill="FFFFFF"/>
          <w:lang w:val="sr-Cyrl-CS"/>
        </w:rPr>
        <w:t xml:space="preserve">С обзиром на значајан пад прихода у периоду и након ванредног стања и глобалне пандемије, ликвидност привреде је значајно угрожена, те је за њену ревитализацију неопходна подршка Републике Србије. </w:t>
      </w:r>
    </w:p>
    <w:p w14:paraId="7843EF22" w14:textId="6EDEE4CC" w:rsidR="002C40D5" w:rsidRPr="00A31BB4" w:rsidRDefault="002C40D5" w:rsidP="002C40D5">
      <w:pPr>
        <w:ind w:firstLine="720"/>
        <w:jc w:val="both"/>
        <w:rPr>
          <w:sz w:val="22"/>
          <w:szCs w:val="22"/>
          <w:shd w:val="clear" w:color="auto" w:fill="FFFFFF"/>
          <w:lang w:val="sr-Cyrl-CS"/>
        </w:rPr>
      </w:pPr>
      <w:r w:rsidRPr="00A31BB4">
        <w:rPr>
          <w:sz w:val="22"/>
          <w:szCs w:val="22"/>
          <w:shd w:val="clear" w:color="auto" w:fill="FFFFFF"/>
          <w:lang w:val="sr-Cyrl-CS"/>
        </w:rPr>
        <w:t>Полазећи од свега изнетог предлаже се доношење измена Закона.</w:t>
      </w:r>
    </w:p>
    <w:bookmarkEnd w:id="1"/>
    <w:p w14:paraId="51ED1312" w14:textId="77777777" w:rsidR="003E65C3" w:rsidRPr="00A31BB4" w:rsidRDefault="003E65C3" w:rsidP="003E65C3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14:paraId="4C465822" w14:textId="2647F687" w:rsidR="006B16B3" w:rsidRPr="00A31BB4" w:rsidRDefault="006B16B3" w:rsidP="00B75AEF">
      <w:pPr>
        <w:pStyle w:val="ListParagraph"/>
        <w:numPr>
          <w:ilvl w:val="0"/>
          <w:numId w:val="5"/>
        </w:numPr>
        <w:ind w:right="-450" w:firstLine="273"/>
        <w:jc w:val="both"/>
        <w:rPr>
          <w:b/>
          <w:bCs/>
          <w:sz w:val="22"/>
          <w:szCs w:val="22"/>
          <w:lang w:val="sr-Cyrl-CS"/>
        </w:rPr>
      </w:pPr>
      <w:r w:rsidRPr="00A31BB4">
        <w:rPr>
          <w:rFonts w:eastAsia="CTimesRoman"/>
          <w:b/>
          <w:bCs/>
          <w:iCs/>
          <w:sz w:val="22"/>
          <w:szCs w:val="22"/>
          <w:lang w:val="sr-Cyrl-CS" w:eastAsia="en-GB"/>
        </w:rPr>
        <w:t>ОБЈАШЊЕЊЕ ПОЈЕДИНАЧНИХ РЕШЕЊА</w:t>
      </w:r>
    </w:p>
    <w:p w14:paraId="500FCEA8" w14:textId="77777777" w:rsidR="006B16B3" w:rsidRPr="00A31BB4" w:rsidRDefault="006B16B3" w:rsidP="006B16B3">
      <w:pPr>
        <w:ind w:right="-450"/>
        <w:jc w:val="both"/>
        <w:rPr>
          <w:b/>
          <w:bCs/>
          <w:sz w:val="22"/>
          <w:szCs w:val="22"/>
          <w:lang w:val="sr-Cyrl-CS"/>
        </w:rPr>
      </w:pPr>
    </w:p>
    <w:p w14:paraId="31C96CD0" w14:textId="7D42DFBF" w:rsidR="002C40D5" w:rsidRPr="00A31BB4" w:rsidRDefault="006741CF" w:rsidP="005D1FDE">
      <w:pPr>
        <w:pStyle w:val="NoSpacing"/>
        <w:ind w:firstLine="708"/>
        <w:jc w:val="both"/>
        <w:rPr>
          <w:rFonts w:ascii="Times New Roman" w:hAnsi="Times New Roman"/>
          <w:bCs/>
          <w:lang w:val="sr-Cyrl-CS"/>
        </w:rPr>
      </w:pPr>
      <w:r w:rsidRPr="00A31BB4">
        <w:rPr>
          <w:rFonts w:ascii="Times New Roman" w:hAnsi="Times New Roman"/>
          <w:bCs/>
          <w:lang w:val="sr-Cyrl-CS"/>
        </w:rPr>
        <w:t>Чланом</w:t>
      </w:r>
      <w:r w:rsidR="002C40D5" w:rsidRPr="00A31BB4">
        <w:rPr>
          <w:rFonts w:ascii="Times New Roman" w:hAnsi="Times New Roman"/>
          <w:bCs/>
          <w:lang w:val="sr-Cyrl-CS"/>
        </w:rPr>
        <w:t xml:space="preserve"> 1. предложених измена </w:t>
      </w:r>
      <w:r w:rsidR="008B3330" w:rsidRPr="00A31BB4">
        <w:rPr>
          <w:rFonts w:ascii="Times New Roman" w:hAnsi="Times New Roman"/>
          <w:bCs/>
          <w:lang w:val="sr-Cyrl-CS"/>
        </w:rPr>
        <w:t>З</w:t>
      </w:r>
      <w:r w:rsidR="002C40D5" w:rsidRPr="00A31BB4">
        <w:rPr>
          <w:rFonts w:ascii="Times New Roman" w:hAnsi="Times New Roman"/>
          <w:bCs/>
          <w:lang w:val="sr-Cyrl-CS"/>
        </w:rPr>
        <w:t>акона, мења се члан 2. став 1. тачка 3)</w:t>
      </w:r>
      <w:r w:rsidRPr="00A31BB4">
        <w:rPr>
          <w:rFonts w:ascii="Times New Roman" w:hAnsi="Times New Roman"/>
          <w:bCs/>
          <w:lang w:val="sr-Cyrl-CS"/>
        </w:rPr>
        <w:t xml:space="preserve"> Закона тако што се </w:t>
      </w:r>
      <w:r w:rsidR="00C1076E" w:rsidRPr="00A31BB4">
        <w:rPr>
          <w:rFonts w:ascii="Times New Roman" w:hAnsi="Times New Roman"/>
          <w:bCs/>
          <w:lang w:val="sr-Cyrl-CS"/>
        </w:rPr>
        <w:t>мења</w:t>
      </w:r>
      <w:r w:rsidRPr="00A31BB4">
        <w:rPr>
          <w:rFonts w:ascii="Times New Roman" w:hAnsi="Times New Roman"/>
          <w:bCs/>
          <w:lang w:val="sr-Cyrl-CS"/>
        </w:rPr>
        <w:t xml:space="preserve"> рок</w:t>
      </w:r>
      <w:r w:rsidR="00C1076E" w:rsidRPr="00A31BB4">
        <w:rPr>
          <w:rFonts w:ascii="Times New Roman" w:hAnsi="Times New Roman"/>
          <w:bCs/>
          <w:lang w:val="sr-Cyrl-CS"/>
        </w:rPr>
        <w:t xml:space="preserve"> доспећа зановљеног кредита којим се врши замена постојећих износа потраживања банке која доспевају или истичу након закључења уговора о гарантовању Републике Србије, Народне банке Србије и банака, и који доспевају најкасније до 30. јуна 2022. године. </w:t>
      </w:r>
    </w:p>
    <w:p w14:paraId="3A036EC2" w14:textId="77777777" w:rsidR="000D5C24" w:rsidRPr="00A31BB4" w:rsidRDefault="000D5C24" w:rsidP="005D1FDE">
      <w:pPr>
        <w:pStyle w:val="NoSpacing"/>
        <w:ind w:firstLine="708"/>
        <w:jc w:val="both"/>
        <w:rPr>
          <w:rFonts w:ascii="Times New Roman" w:hAnsi="Times New Roman"/>
          <w:bCs/>
          <w:lang w:val="sr-Cyrl-CS"/>
        </w:rPr>
      </w:pPr>
    </w:p>
    <w:p w14:paraId="2A591768" w14:textId="5B15FF14" w:rsidR="000D5C24" w:rsidRPr="00A31BB4" w:rsidRDefault="000D5C24" w:rsidP="000D5C24">
      <w:pPr>
        <w:pStyle w:val="NoSpacing"/>
        <w:ind w:firstLine="708"/>
        <w:jc w:val="both"/>
        <w:rPr>
          <w:rFonts w:ascii="Times New Roman" w:hAnsi="Times New Roman"/>
          <w:bCs/>
          <w:lang w:val="sr-Cyrl-CS"/>
        </w:rPr>
      </w:pPr>
      <w:r w:rsidRPr="00A31BB4">
        <w:rPr>
          <w:rFonts w:ascii="Times New Roman" w:hAnsi="Times New Roman"/>
          <w:bCs/>
          <w:lang w:val="sr-Cyrl-CS"/>
        </w:rPr>
        <w:lastRenderedPageBreak/>
        <w:t xml:space="preserve">Истим чланом </w:t>
      </w:r>
      <w:r w:rsidRPr="00A31BB4">
        <w:rPr>
          <w:rFonts w:ascii="Times New Roman" w:hAnsi="Times New Roman"/>
          <w:lang w:val="sr-Cyrl-CS"/>
        </w:rPr>
        <w:t xml:space="preserve">предложених измена Закона, </w:t>
      </w:r>
      <w:r w:rsidR="00224FFC" w:rsidRPr="00A31BB4">
        <w:rPr>
          <w:rFonts w:ascii="Times New Roman" w:hAnsi="Times New Roman"/>
          <w:lang w:val="sr-Cyrl-CS"/>
        </w:rPr>
        <w:t>мења се став 1. тачка 5)</w:t>
      </w:r>
      <w:r w:rsidRPr="00A31BB4">
        <w:rPr>
          <w:rFonts w:ascii="Times New Roman" w:hAnsi="Times New Roman"/>
          <w:lang w:val="sr-Cyrl-CS"/>
        </w:rPr>
        <w:t xml:space="preserve"> </w:t>
      </w:r>
      <w:r w:rsidR="008B3330" w:rsidRPr="00A31BB4">
        <w:rPr>
          <w:rFonts w:ascii="Times New Roman" w:hAnsi="Times New Roman"/>
          <w:lang w:val="sr-Cyrl-CS"/>
        </w:rPr>
        <w:t xml:space="preserve">Закона </w:t>
      </w:r>
      <w:r w:rsidRPr="00A31BB4">
        <w:rPr>
          <w:rFonts w:ascii="Times New Roman" w:hAnsi="Times New Roman"/>
          <w:lang w:val="sr-Cyrl-CS"/>
        </w:rPr>
        <w:t xml:space="preserve">тако што се, као разлог за продужење рока отплате и/или грејс-периода, поред мораторијума, наводе и </w:t>
      </w:r>
      <w:r w:rsidR="0056759A" w:rsidRPr="00A31BB4">
        <w:rPr>
          <w:rFonts w:ascii="Times New Roman" w:hAnsi="Times New Roman"/>
          <w:lang w:val="sr-Cyrl-CS"/>
        </w:rPr>
        <w:t xml:space="preserve">друге </w:t>
      </w:r>
      <w:r w:rsidRPr="00A31BB4">
        <w:rPr>
          <w:rFonts w:ascii="Times New Roman" w:hAnsi="Times New Roman"/>
          <w:lang w:val="sr-Cyrl-CS"/>
        </w:rPr>
        <w:t xml:space="preserve">олакшице увeдeне прoписимa Нaрoднe бaнкe Србиje, рaди ублaжaвaњa пoслeдицa пaндeмиje COVID-19 у циљу стaбилнoсти финaнсиjскoг систeмa. </w:t>
      </w:r>
    </w:p>
    <w:p w14:paraId="0381EEC5" w14:textId="2BF649FE" w:rsidR="00C1076E" w:rsidRPr="00A31BB4" w:rsidRDefault="00C1076E" w:rsidP="000D5C24">
      <w:pPr>
        <w:pStyle w:val="NoSpacing"/>
        <w:ind w:firstLine="708"/>
        <w:jc w:val="both"/>
        <w:rPr>
          <w:rFonts w:ascii="Times New Roman" w:hAnsi="Times New Roman"/>
          <w:bCs/>
          <w:lang w:val="sr-Cyrl-CS"/>
        </w:rPr>
      </w:pPr>
      <w:r w:rsidRPr="00A31BB4">
        <w:rPr>
          <w:rFonts w:ascii="Times New Roman" w:hAnsi="Times New Roman"/>
          <w:bCs/>
          <w:lang w:val="sr-Cyrl-CS"/>
        </w:rPr>
        <w:t>Истим чланом предложе</w:t>
      </w:r>
      <w:r w:rsidR="00224FFC" w:rsidRPr="00A31BB4">
        <w:rPr>
          <w:rFonts w:ascii="Times New Roman" w:hAnsi="Times New Roman"/>
          <w:bCs/>
          <w:lang w:val="sr-Cyrl-CS"/>
        </w:rPr>
        <w:t>них измена Закона, мења се</w:t>
      </w:r>
      <w:r w:rsidRPr="00A31BB4">
        <w:rPr>
          <w:rFonts w:ascii="Times New Roman" w:hAnsi="Times New Roman"/>
          <w:bCs/>
          <w:lang w:val="sr-Cyrl-CS"/>
        </w:rPr>
        <w:t xml:space="preserve"> став 1. тачка </w:t>
      </w:r>
      <w:r w:rsidR="000D5C24" w:rsidRPr="00A31BB4">
        <w:rPr>
          <w:rFonts w:ascii="Times New Roman" w:hAnsi="Times New Roman"/>
          <w:bCs/>
          <w:lang w:val="sr-Cyrl-CS"/>
        </w:rPr>
        <w:t>6</w:t>
      </w:r>
      <w:r w:rsidRPr="00A31BB4">
        <w:rPr>
          <w:rFonts w:ascii="Times New Roman" w:hAnsi="Times New Roman"/>
          <w:bCs/>
          <w:lang w:val="sr-Cyrl-CS"/>
        </w:rPr>
        <w:t xml:space="preserve">) Закона </w:t>
      </w:r>
      <w:r w:rsidR="00303283" w:rsidRPr="00A31BB4">
        <w:rPr>
          <w:rFonts w:ascii="Times New Roman" w:hAnsi="Times New Roman"/>
          <w:bCs/>
          <w:lang w:val="sr-Cyrl-CS"/>
        </w:rPr>
        <w:t>у вези са</w:t>
      </w:r>
      <w:r w:rsidRPr="00A31BB4">
        <w:rPr>
          <w:rFonts w:ascii="Times New Roman" w:hAnsi="Times New Roman"/>
          <w:bCs/>
          <w:lang w:val="sr-Cyrl-CS"/>
        </w:rPr>
        <w:t xml:space="preserve"> </w:t>
      </w:r>
      <w:r w:rsidR="00303283" w:rsidRPr="00A31BB4">
        <w:rPr>
          <w:rFonts w:ascii="Times New Roman" w:hAnsi="Times New Roman"/>
          <w:bCs/>
          <w:lang w:val="sr-Cyrl-CS"/>
        </w:rPr>
        <w:t>роком пуштања кредита у течај, тако да дан пуштања кредита у течај буде најкасније до 31. јула 2022. године.</w:t>
      </w:r>
    </w:p>
    <w:p w14:paraId="77F9E55F" w14:textId="453D7C13" w:rsidR="00303283" w:rsidRPr="00A31BB4" w:rsidRDefault="000D5C24" w:rsidP="006C7333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  <w:r w:rsidRPr="00A31BB4">
        <w:rPr>
          <w:rFonts w:ascii="Times New Roman" w:hAnsi="Times New Roman"/>
          <w:bCs/>
          <w:lang w:val="sr-Cyrl-CS"/>
        </w:rPr>
        <w:t xml:space="preserve">Чланом 2. предложених измена </w:t>
      </w:r>
      <w:r w:rsidR="00303283" w:rsidRPr="00A31BB4">
        <w:rPr>
          <w:rFonts w:ascii="Times New Roman" w:hAnsi="Times New Roman"/>
          <w:bCs/>
          <w:lang w:val="sr-Cyrl-CS"/>
        </w:rPr>
        <w:t xml:space="preserve">Закона, мења се члан 3. став 4. Закона тако да максимални износ те гаранције на нивоу осигураног порфолија износи </w:t>
      </w:r>
      <w:r w:rsidR="00303283" w:rsidRPr="00A31BB4">
        <w:rPr>
          <w:rFonts w:ascii="Times New Roman" w:hAnsi="Times New Roman"/>
          <w:lang w:val="sr-Cyrl-CS"/>
        </w:rPr>
        <w:t>600.000.000 евра</w:t>
      </w:r>
      <w:r w:rsidR="006C7333" w:rsidRPr="00A31BB4">
        <w:rPr>
          <w:rFonts w:ascii="Times New Roman" w:hAnsi="Times New Roman"/>
          <w:lang w:val="sr-Cyrl-CS"/>
        </w:rPr>
        <w:t xml:space="preserve"> (словима: шестстотинамилиона евра и 00/100)</w:t>
      </w:r>
      <w:r w:rsidR="00303283" w:rsidRPr="00A31BB4">
        <w:rPr>
          <w:rFonts w:ascii="Times New Roman" w:hAnsi="Times New Roman"/>
          <w:lang w:val="sr-Cyrl-CS"/>
        </w:rPr>
        <w:t>, чиме је у свему прецизиран режим гарантовања, а који је производ консензуса објективних потреба за реализацију ове мере.</w:t>
      </w:r>
    </w:p>
    <w:p w14:paraId="69B40C88" w14:textId="5A769E5F" w:rsidR="00303283" w:rsidRPr="00A31BB4" w:rsidRDefault="00303283" w:rsidP="005D1FDE">
      <w:pPr>
        <w:pStyle w:val="NoSpacing"/>
        <w:ind w:firstLine="708"/>
        <w:jc w:val="both"/>
        <w:rPr>
          <w:rFonts w:ascii="Times New Roman" w:hAnsi="Times New Roman"/>
          <w:bCs/>
          <w:lang w:val="sr-Cyrl-CS"/>
        </w:rPr>
      </w:pPr>
      <w:r w:rsidRPr="00A31BB4">
        <w:rPr>
          <w:rFonts w:ascii="Times New Roman" w:hAnsi="Times New Roman"/>
          <w:bCs/>
          <w:lang w:val="sr-Cyrl-CS"/>
        </w:rPr>
        <w:t>Чланом 3. предложених измена Закона, мења се члан 4. став 2.</w:t>
      </w:r>
      <w:r w:rsidR="000D5C24" w:rsidRPr="00A31BB4">
        <w:rPr>
          <w:rFonts w:ascii="Times New Roman" w:hAnsi="Times New Roman"/>
          <w:bCs/>
          <w:lang w:val="sr-Cyrl-CS"/>
        </w:rPr>
        <w:t xml:space="preserve"> Закона</w:t>
      </w:r>
      <w:r w:rsidRPr="00A31BB4">
        <w:rPr>
          <w:rFonts w:ascii="Times New Roman" w:hAnsi="Times New Roman"/>
          <w:bCs/>
          <w:lang w:val="sr-Cyrl-CS"/>
        </w:rPr>
        <w:t xml:space="preserve"> тако да банке</w:t>
      </w:r>
      <w:r w:rsidR="001856F1" w:rsidRPr="00A31BB4">
        <w:rPr>
          <w:rFonts w:ascii="Times New Roman" w:hAnsi="Times New Roman"/>
          <w:lang w:val="sr-Cyrl-CS"/>
        </w:rPr>
        <w:t xml:space="preserve"> могу да за реализацију кредита пласирају износ до 2.500.000.000 </w:t>
      </w:r>
      <w:r w:rsidR="006C7333" w:rsidRPr="00A31BB4">
        <w:rPr>
          <w:rFonts w:ascii="Times New Roman" w:hAnsi="Times New Roman"/>
          <w:lang w:val="sr-Cyrl-CS"/>
        </w:rPr>
        <w:t>евра (словима: двемилијардепет</w:t>
      </w:r>
      <w:r w:rsidR="00224FFC" w:rsidRPr="00A31BB4">
        <w:rPr>
          <w:rFonts w:ascii="Times New Roman" w:hAnsi="Times New Roman"/>
          <w:lang w:val="sr-Cyrl-CS"/>
        </w:rPr>
        <w:t>стотина милиона евра и 00/100)</w:t>
      </w:r>
      <w:r w:rsidR="001856F1" w:rsidRPr="00A31BB4">
        <w:rPr>
          <w:rFonts w:ascii="Times New Roman" w:hAnsi="Times New Roman"/>
          <w:lang w:val="sr-Cyrl-CS"/>
        </w:rPr>
        <w:t xml:space="preserve">. </w:t>
      </w:r>
      <w:r w:rsidRPr="00A31BB4">
        <w:rPr>
          <w:rFonts w:ascii="Times New Roman" w:hAnsi="Times New Roman"/>
          <w:bCs/>
          <w:lang w:val="sr-Cyrl-CS"/>
        </w:rPr>
        <w:t xml:space="preserve"> </w:t>
      </w:r>
    </w:p>
    <w:p w14:paraId="2E9B98DF" w14:textId="371A706E" w:rsidR="00C1076E" w:rsidRPr="00A31BB4" w:rsidRDefault="00C1076E" w:rsidP="005D1FDE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  <w:r w:rsidRPr="00A31BB4">
        <w:rPr>
          <w:rFonts w:ascii="Times New Roman" w:hAnsi="Times New Roman"/>
          <w:bCs/>
          <w:lang w:val="sr-Cyrl-CS"/>
        </w:rPr>
        <w:t xml:space="preserve">Чланом </w:t>
      </w:r>
      <w:r w:rsidR="001856F1" w:rsidRPr="00A31BB4">
        <w:rPr>
          <w:rFonts w:ascii="Times New Roman" w:hAnsi="Times New Roman"/>
          <w:bCs/>
          <w:lang w:val="sr-Cyrl-CS"/>
        </w:rPr>
        <w:t>4</w:t>
      </w:r>
      <w:r w:rsidRPr="00A31BB4">
        <w:rPr>
          <w:rFonts w:ascii="Times New Roman" w:hAnsi="Times New Roman"/>
          <w:bCs/>
          <w:lang w:val="sr-Cyrl-CS"/>
        </w:rPr>
        <w:t>. предложених измена Закона</w:t>
      </w:r>
      <w:r w:rsidR="001856F1" w:rsidRPr="00A31BB4">
        <w:rPr>
          <w:rFonts w:ascii="Times New Roman" w:hAnsi="Times New Roman"/>
          <w:bCs/>
          <w:lang w:val="sr-Cyrl-CS"/>
        </w:rPr>
        <w:t>, мења се члан 8. став 1. тачка 1)</w:t>
      </w:r>
      <w:r w:rsidR="008B3330" w:rsidRPr="00A31BB4">
        <w:rPr>
          <w:rFonts w:ascii="Times New Roman" w:hAnsi="Times New Roman"/>
          <w:bCs/>
          <w:lang w:val="sr-Cyrl-CS"/>
        </w:rPr>
        <w:t xml:space="preserve"> Закона</w:t>
      </w:r>
      <w:r w:rsidR="001856F1" w:rsidRPr="00A31BB4">
        <w:rPr>
          <w:rFonts w:ascii="Times New Roman" w:hAnsi="Times New Roman"/>
          <w:bCs/>
          <w:lang w:val="sr-Cyrl-CS"/>
        </w:rPr>
        <w:t xml:space="preserve"> тако што </w:t>
      </w:r>
      <w:r w:rsidR="00224FFC" w:rsidRPr="00A31BB4">
        <w:rPr>
          <w:rFonts w:ascii="Times New Roman" w:hAnsi="Times New Roman"/>
          <w:lang w:val="sr-Cyrl-CS"/>
        </w:rPr>
        <w:t>Република</w:t>
      </w:r>
      <w:r w:rsidR="001856F1" w:rsidRPr="00A31BB4">
        <w:rPr>
          <w:rFonts w:ascii="Times New Roman" w:hAnsi="Times New Roman"/>
          <w:lang w:val="sr-Cyrl-CS"/>
        </w:rPr>
        <w:t xml:space="preserve"> Србиј</w:t>
      </w:r>
      <w:r w:rsidR="00224FFC" w:rsidRPr="00A31BB4">
        <w:rPr>
          <w:rFonts w:ascii="Times New Roman" w:hAnsi="Times New Roman"/>
          <w:lang w:val="sr-Cyrl-CS"/>
        </w:rPr>
        <w:t>а</w:t>
      </w:r>
      <w:r w:rsidR="001856F1" w:rsidRPr="00A31BB4">
        <w:rPr>
          <w:rFonts w:ascii="Times New Roman" w:hAnsi="Times New Roman"/>
          <w:lang w:val="sr-Cyrl-CS"/>
        </w:rPr>
        <w:t xml:space="preserve"> може издати Појединачн</w:t>
      </w:r>
      <w:r w:rsidR="000D5C24" w:rsidRPr="00A31BB4">
        <w:rPr>
          <w:rFonts w:ascii="Times New Roman" w:hAnsi="Times New Roman"/>
          <w:lang w:val="sr-Cyrl-CS"/>
        </w:rPr>
        <w:t>у</w:t>
      </w:r>
      <w:r w:rsidR="001856F1" w:rsidRPr="00A31BB4">
        <w:rPr>
          <w:rFonts w:ascii="Times New Roman" w:hAnsi="Times New Roman"/>
          <w:lang w:val="sr-Cyrl-CS"/>
        </w:rPr>
        <w:t xml:space="preserve"> гаранциј</w:t>
      </w:r>
      <w:r w:rsidR="000D5C24" w:rsidRPr="00A31BB4">
        <w:rPr>
          <w:rFonts w:ascii="Times New Roman" w:hAnsi="Times New Roman"/>
          <w:lang w:val="sr-Cyrl-CS"/>
        </w:rPr>
        <w:t>у</w:t>
      </w:r>
      <w:r w:rsidR="001856F1" w:rsidRPr="00A31BB4">
        <w:rPr>
          <w:rFonts w:ascii="Times New Roman" w:hAnsi="Times New Roman"/>
          <w:lang w:val="sr-Cyrl-CS"/>
        </w:rPr>
        <w:t xml:space="preserve"> као средство обезбеђења за потраживање банке по уговору о кредиту искључиво и само под условима да је кредит пуштен у течај најкасније до 31. јула 2022. године.</w:t>
      </w:r>
    </w:p>
    <w:p w14:paraId="4894AD43" w14:textId="269BA9E4" w:rsidR="001856F1" w:rsidRPr="00A31BB4" w:rsidRDefault="000D5C24" w:rsidP="005D1FDE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  <w:r w:rsidRPr="00A31BB4">
        <w:rPr>
          <w:rFonts w:ascii="Times New Roman" w:hAnsi="Times New Roman"/>
          <w:bCs/>
          <w:lang w:val="sr-Cyrl-CS"/>
        </w:rPr>
        <w:t xml:space="preserve">Истим чланом </w:t>
      </w:r>
      <w:r w:rsidRPr="00A31BB4">
        <w:rPr>
          <w:rFonts w:ascii="Times New Roman" w:hAnsi="Times New Roman"/>
          <w:lang w:val="sr-Cyrl-CS"/>
        </w:rPr>
        <w:t>предложених измена Закона, мења се члан 8. став 1. тачка 2</w:t>
      </w:r>
      <w:r w:rsidR="00224FFC" w:rsidRPr="00A31BB4">
        <w:rPr>
          <w:rFonts w:ascii="Times New Roman" w:hAnsi="Times New Roman"/>
          <w:lang w:val="sr-Cyrl-CS"/>
        </w:rPr>
        <w:t>)</w:t>
      </w:r>
      <w:r w:rsidR="008B3330" w:rsidRPr="00A31BB4">
        <w:rPr>
          <w:rFonts w:ascii="Times New Roman" w:hAnsi="Times New Roman"/>
          <w:lang w:val="sr-Cyrl-CS"/>
        </w:rPr>
        <w:t xml:space="preserve"> Закона</w:t>
      </w:r>
      <w:r w:rsidRPr="00A31BB4">
        <w:rPr>
          <w:rFonts w:ascii="Times New Roman" w:hAnsi="Times New Roman"/>
          <w:lang w:val="sr-Cyrl-CS"/>
        </w:rPr>
        <w:t xml:space="preserve"> тако што се, као разлог за продужење рока отплате и/или грејс-периода, поред мораторијума, наводе и </w:t>
      </w:r>
      <w:r w:rsidR="0056759A" w:rsidRPr="00A31BB4">
        <w:rPr>
          <w:rFonts w:ascii="Times New Roman" w:hAnsi="Times New Roman"/>
          <w:lang w:val="sr-Cyrl-CS"/>
        </w:rPr>
        <w:t xml:space="preserve">друге </w:t>
      </w:r>
      <w:r w:rsidRPr="00A31BB4">
        <w:rPr>
          <w:rFonts w:ascii="Times New Roman" w:hAnsi="Times New Roman"/>
          <w:lang w:val="sr-Cyrl-CS"/>
        </w:rPr>
        <w:t>олакшице увeдeне прoписимa Нaрoднe бaнкe Србиje, рaди ублaжaвaњa пoслeдицa пaндeмиje COVID-19 у циљу стaбилнoсти финaнсиjскoг систeмa.</w:t>
      </w:r>
    </w:p>
    <w:p w14:paraId="2C9D14C8" w14:textId="1C4B4619" w:rsidR="001856F1" w:rsidRPr="00A31BB4" w:rsidRDefault="001856F1" w:rsidP="005D1FDE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  <w:r w:rsidRPr="00A31BB4">
        <w:rPr>
          <w:rFonts w:ascii="Times New Roman" w:hAnsi="Times New Roman"/>
          <w:lang w:val="sr-Cyrl-CS"/>
        </w:rPr>
        <w:t xml:space="preserve">Истим чланом предложених измена Закона, мења се члан 8. ст. 2. </w:t>
      </w:r>
      <w:r w:rsidR="00224FFC" w:rsidRPr="00A31BB4">
        <w:rPr>
          <w:rFonts w:ascii="Times New Roman" w:hAnsi="Times New Roman"/>
          <w:lang w:val="sr-Cyrl-CS"/>
        </w:rPr>
        <w:t>и</w:t>
      </w:r>
      <w:r w:rsidRPr="00A31BB4">
        <w:rPr>
          <w:rFonts w:ascii="Times New Roman" w:hAnsi="Times New Roman"/>
          <w:lang w:val="sr-Cyrl-CS"/>
        </w:rPr>
        <w:t xml:space="preserve"> 3. Закона, тако да уговор о кредиту мора бити закључен најкасније до 30. јуна 2022. године и мора бити пуштен у течај најкасније до 31. јула 2022. године.</w:t>
      </w:r>
    </w:p>
    <w:p w14:paraId="11FC368C" w14:textId="18787EBC" w:rsidR="001C0A44" w:rsidRPr="00A31BB4" w:rsidRDefault="001C0A44" w:rsidP="005D1FDE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  <w:r w:rsidRPr="00A31BB4">
        <w:rPr>
          <w:rFonts w:ascii="Times New Roman" w:hAnsi="Times New Roman"/>
          <w:lang w:val="sr-Cyrl-CS"/>
        </w:rPr>
        <w:t>Чланом 5. предложених измена Закона</w:t>
      </w:r>
      <w:r w:rsidR="000D5C24" w:rsidRPr="00A31BB4">
        <w:rPr>
          <w:rFonts w:ascii="Times New Roman" w:hAnsi="Times New Roman"/>
          <w:lang w:val="sr-Cyrl-CS"/>
        </w:rPr>
        <w:t>,</w:t>
      </w:r>
      <w:r w:rsidRPr="00A31BB4">
        <w:rPr>
          <w:rFonts w:ascii="Times New Roman" w:hAnsi="Times New Roman"/>
          <w:lang w:val="sr-Cyrl-CS"/>
        </w:rPr>
        <w:t xml:space="preserve"> мења се члан 9. </w:t>
      </w:r>
      <w:r w:rsidR="008B3330" w:rsidRPr="00A31BB4">
        <w:rPr>
          <w:rFonts w:ascii="Times New Roman" w:hAnsi="Times New Roman"/>
          <w:lang w:val="sr-Cyrl-CS"/>
        </w:rPr>
        <w:t xml:space="preserve">Закона </w:t>
      </w:r>
      <w:r w:rsidRPr="00A31BB4">
        <w:rPr>
          <w:rFonts w:ascii="Times New Roman" w:hAnsi="Times New Roman"/>
          <w:lang w:val="sr-Cyrl-CS"/>
        </w:rPr>
        <w:t xml:space="preserve">тако што </w:t>
      </w:r>
      <w:r w:rsidR="00674C41" w:rsidRPr="00A31BB4">
        <w:rPr>
          <w:rFonts w:ascii="Times New Roman" w:hAnsi="Times New Roman"/>
          <w:lang w:val="sr-Cyrl-CS"/>
        </w:rPr>
        <w:t xml:space="preserve">се, као разлог за продужење рока отплате и/или грејс-периода, поред мораторијума, наводе и </w:t>
      </w:r>
      <w:r w:rsidR="0056759A" w:rsidRPr="00A31BB4">
        <w:rPr>
          <w:rFonts w:ascii="Times New Roman" w:hAnsi="Times New Roman"/>
          <w:lang w:val="sr-Cyrl-CS"/>
        </w:rPr>
        <w:t xml:space="preserve">друге </w:t>
      </w:r>
      <w:r w:rsidR="00674C41" w:rsidRPr="00A31BB4">
        <w:rPr>
          <w:rFonts w:ascii="Times New Roman" w:hAnsi="Times New Roman"/>
          <w:lang w:val="sr-Cyrl-CS"/>
        </w:rPr>
        <w:t xml:space="preserve">олакшице увeдeне прoписимa Нaрoднe бaнкe Србиje, рaди ублaжaвaњa пoслeдицa пaндeмиje COVID-19 у циљу стaбилнoсти финaнсиjскoг систeмa. </w:t>
      </w:r>
    </w:p>
    <w:p w14:paraId="47B4B894" w14:textId="1F7C8ED2" w:rsidR="001856F1" w:rsidRPr="00A31BB4" w:rsidRDefault="001C0A44" w:rsidP="005D1FDE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  <w:r w:rsidRPr="00A31BB4">
        <w:rPr>
          <w:rFonts w:ascii="Times New Roman" w:hAnsi="Times New Roman"/>
          <w:lang w:val="sr-Cyrl-CS"/>
        </w:rPr>
        <w:t>Чланом 6</w:t>
      </w:r>
      <w:r w:rsidR="001856F1" w:rsidRPr="00A31BB4">
        <w:rPr>
          <w:rFonts w:ascii="Times New Roman" w:hAnsi="Times New Roman"/>
          <w:lang w:val="sr-Cyrl-CS"/>
        </w:rPr>
        <w:t xml:space="preserve">. предложених измена </w:t>
      </w:r>
      <w:r w:rsidR="00E45207" w:rsidRPr="00A31BB4">
        <w:rPr>
          <w:rFonts w:ascii="Times New Roman" w:hAnsi="Times New Roman"/>
          <w:lang w:val="sr-Cyrl-CS"/>
        </w:rPr>
        <w:t>Закона, мења се члан 10. став 1. тачка 2) Закона, тако да Република Србија може гарантовати за кредите за финансирање ликвидности и обртних средстава за нове кредите, у износу не мањем од 50% од укупног износа кредита на који се односи гарантна шема, а за занављање кредита код којих потраживања доспевају у периоду након 29. фебруара 2020. године, а не касније од 30. јуна 2022. године, у износу не већем од 50% од укупног износа кредита на који се односи гарантна шема.</w:t>
      </w:r>
    </w:p>
    <w:p w14:paraId="522339CF" w14:textId="342E3C23" w:rsidR="00E45207" w:rsidRPr="00A31BB4" w:rsidRDefault="00E45207" w:rsidP="00E45207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  <w:r w:rsidRPr="00A31BB4">
        <w:rPr>
          <w:rFonts w:ascii="Times New Roman" w:hAnsi="Times New Roman"/>
          <w:lang w:val="sr-Cyrl-CS"/>
        </w:rPr>
        <w:t>Ис</w:t>
      </w:r>
      <w:r w:rsidR="008B3330" w:rsidRPr="00A31BB4">
        <w:rPr>
          <w:rFonts w:ascii="Times New Roman" w:hAnsi="Times New Roman"/>
          <w:lang w:val="sr-Cyrl-CS"/>
        </w:rPr>
        <w:t>тим чланом предложених измена</w:t>
      </w:r>
      <w:r w:rsidR="000D5C24" w:rsidRPr="00A31BB4">
        <w:rPr>
          <w:rFonts w:ascii="Times New Roman" w:hAnsi="Times New Roman"/>
          <w:lang w:val="sr-Cyrl-CS"/>
        </w:rPr>
        <w:t xml:space="preserve"> </w:t>
      </w:r>
      <w:r w:rsidRPr="00A31BB4">
        <w:rPr>
          <w:rFonts w:ascii="Times New Roman" w:hAnsi="Times New Roman"/>
          <w:lang w:val="sr-Cyrl-CS"/>
        </w:rPr>
        <w:t>Закона, мења се члан 10. став 5. Закона, тако да је банка у обавези да достави Министарству финансија извештај о укупном износу осигураног портфолија најкасније до 15. јула 2022. године, као услов за закључивање анекса уговора из члана 12. Закона.</w:t>
      </w:r>
    </w:p>
    <w:p w14:paraId="213272B0" w14:textId="5E34D5AE" w:rsidR="001C0A44" w:rsidRPr="00A31BB4" w:rsidRDefault="001C0A44" w:rsidP="0011701A">
      <w:pPr>
        <w:pStyle w:val="NoSpacing"/>
        <w:ind w:firstLine="708"/>
        <w:jc w:val="both"/>
        <w:rPr>
          <w:rFonts w:ascii="Times New Roman" w:hAnsi="Times New Roman"/>
          <w:noProof/>
          <w:lang w:val="sr-Cyrl-CS"/>
        </w:rPr>
      </w:pPr>
      <w:r w:rsidRPr="00A31BB4">
        <w:rPr>
          <w:rFonts w:ascii="Times New Roman" w:hAnsi="Times New Roman"/>
          <w:lang w:val="sr-Cyrl-CS"/>
        </w:rPr>
        <w:t>Чланом 7</w:t>
      </w:r>
      <w:r w:rsidR="00E45207" w:rsidRPr="00A31BB4">
        <w:rPr>
          <w:rFonts w:ascii="Times New Roman" w:hAnsi="Times New Roman"/>
          <w:lang w:val="sr-Cyrl-CS"/>
        </w:rPr>
        <w:t xml:space="preserve">. предложених измена Закона, мења се члан 12. став 5. Закона, тако </w:t>
      </w:r>
      <w:r w:rsidR="0011701A" w:rsidRPr="00A31BB4">
        <w:rPr>
          <w:rFonts w:ascii="Times New Roman" w:hAnsi="Times New Roman"/>
          <w:lang w:val="sr-Cyrl-CS"/>
        </w:rPr>
        <w:t xml:space="preserve">што </w:t>
      </w:r>
      <w:r w:rsidR="0011701A" w:rsidRPr="00A31BB4">
        <w:rPr>
          <w:rFonts w:ascii="Times New Roman" w:hAnsi="Times New Roman"/>
          <w:noProof/>
          <w:lang w:val="sr-Cyrl-CS"/>
        </w:rPr>
        <w:t>ће Република Србија, по добијању комплетне документације, закључити анекс појединачног уговора о гаранцији најкасније до 31. јула 2022. године.</w:t>
      </w:r>
    </w:p>
    <w:p w14:paraId="0E9C3FBA" w14:textId="6A983E1D" w:rsidR="001C0A44" w:rsidRPr="00A31BB4" w:rsidRDefault="001C0A44" w:rsidP="001C0A44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A31BB4">
        <w:rPr>
          <w:noProof/>
          <w:sz w:val="22"/>
          <w:szCs w:val="22"/>
          <w:lang w:val="sr-Cyrl-CS"/>
        </w:rPr>
        <w:t>Чланом 8. предложених измена Закона</w:t>
      </w:r>
      <w:r w:rsidR="008B3330" w:rsidRPr="00A31BB4">
        <w:rPr>
          <w:noProof/>
          <w:sz w:val="22"/>
          <w:szCs w:val="22"/>
          <w:lang w:val="sr-Cyrl-CS"/>
        </w:rPr>
        <w:t xml:space="preserve">, </w:t>
      </w:r>
      <w:r w:rsidRPr="00A31BB4">
        <w:rPr>
          <w:rFonts w:eastAsiaTheme="minorHAnsi"/>
          <w:kern w:val="22"/>
          <w:sz w:val="22"/>
          <w:szCs w:val="22"/>
          <w:lang w:val="sr-Cyrl-CS"/>
        </w:rPr>
        <w:t xml:space="preserve">одређено је да овај закон ступа на снагу </w:t>
      </w:r>
      <w:r w:rsidR="0056759A" w:rsidRPr="00A31BB4">
        <w:rPr>
          <w:rFonts w:eastAsiaTheme="minorHAnsi"/>
          <w:kern w:val="22"/>
          <w:sz w:val="22"/>
          <w:szCs w:val="22"/>
          <w:lang w:val="sr-Cyrl-CS"/>
        </w:rPr>
        <w:t>осмог</w:t>
      </w:r>
      <w:r w:rsidRPr="00A31BB4">
        <w:rPr>
          <w:rFonts w:eastAsiaTheme="minorHAnsi"/>
          <w:kern w:val="22"/>
          <w:sz w:val="22"/>
          <w:szCs w:val="22"/>
          <w:lang w:val="sr-Cyrl-CS"/>
        </w:rPr>
        <w:t xml:space="preserve"> дана од дана објављивања у „Службеном гласнику Републике Србије”.</w:t>
      </w:r>
    </w:p>
    <w:p w14:paraId="100D4333" w14:textId="77777777" w:rsidR="00893767" w:rsidRPr="00A31BB4" w:rsidRDefault="00893767" w:rsidP="001C0A44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7C8045D0" w14:textId="77777777" w:rsidR="00893767" w:rsidRPr="00A31BB4" w:rsidRDefault="00893767" w:rsidP="00B75AEF">
      <w:pPr>
        <w:numPr>
          <w:ilvl w:val="0"/>
          <w:numId w:val="5"/>
        </w:numPr>
        <w:suppressAutoHyphens/>
        <w:ind w:firstLine="273"/>
        <w:jc w:val="both"/>
        <w:rPr>
          <w:rFonts w:eastAsiaTheme="minorHAnsi"/>
          <w:b/>
          <w:bCs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t>АНАЛИЗА ЕФЕКАТА ЗАКОНА</w:t>
      </w:r>
    </w:p>
    <w:p w14:paraId="60033CEA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bCs/>
          <w:kern w:val="22"/>
          <w:sz w:val="22"/>
          <w:szCs w:val="22"/>
          <w:lang w:val="sr-Cyrl-CS"/>
        </w:rPr>
      </w:pPr>
    </w:p>
    <w:p w14:paraId="7744BCB0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t>Одређење проблема које је потребно решити</w:t>
      </w:r>
    </w:p>
    <w:p w14:paraId="2307AA6B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bCs/>
          <w:kern w:val="22"/>
          <w:sz w:val="22"/>
          <w:szCs w:val="22"/>
          <w:lang w:val="sr-Cyrl-CS"/>
        </w:rPr>
      </w:pPr>
    </w:p>
    <w:p w14:paraId="782195B9" w14:textId="4F26C8F3" w:rsidR="00893767" w:rsidRPr="00A31BB4" w:rsidRDefault="00893767" w:rsidP="00893767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A31BB4">
        <w:rPr>
          <w:rFonts w:eastAsiaTheme="minorHAnsi"/>
          <w:kern w:val="22"/>
          <w:sz w:val="22"/>
          <w:szCs w:val="22"/>
          <w:lang w:val="sr-Cyrl-CS"/>
        </w:rPr>
        <w:t>Ликвидност привредних субјеката у као предузетник, или микро, мало и средње привредно друштво у складу са законом којим се уређује рачуноводство и даље је угрожена имајући у виду негативне економске и финансијске последице настале услед пандемије COVID-19 изазване вирусом SARS-CoV-2 у Србији, региону и свету. Имајући у виду неизвесност и локалне и глобалне еко</w:t>
      </w:r>
      <w:r w:rsidR="00A31BB4">
        <w:rPr>
          <w:rFonts w:eastAsiaTheme="minorHAnsi"/>
          <w:kern w:val="22"/>
          <w:sz w:val="22"/>
          <w:szCs w:val="22"/>
          <w:lang w:val="sr-Cyrl-CS"/>
        </w:rPr>
        <w:t>но</w:t>
      </w:r>
      <w:r w:rsidRPr="00A31BB4">
        <w:rPr>
          <w:rFonts w:eastAsiaTheme="minorHAnsi"/>
          <w:kern w:val="22"/>
          <w:sz w:val="22"/>
          <w:szCs w:val="22"/>
          <w:lang w:val="sr-Cyrl-CS"/>
        </w:rPr>
        <w:t xml:space="preserve">мске и финансијске изазове, неопходан је наставак предузетих мера подршке привреди које имају за циљ повећање ликвидности привредних субјеката.  </w:t>
      </w:r>
    </w:p>
    <w:p w14:paraId="3B79C5A8" w14:textId="77A485C4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bCs/>
          <w:kern w:val="22"/>
          <w:sz w:val="22"/>
          <w:szCs w:val="22"/>
          <w:lang w:val="sr-Cyrl-CS"/>
        </w:rPr>
      </w:pPr>
    </w:p>
    <w:p w14:paraId="7DACAFE1" w14:textId="64E4385B" w:rsidR="00224FFC" w:rsidRPr="00A31BB4" w:rsidRDefault="00224FFC" w:rsidP="00893767">
      <w:pPr>
        <w:suppressAutoHyphens/>
        <w:ind w:firstLine="708"/>
        <w:jc w:val="both"/>
        <w:rPr>
          <w:rFonts w:eastAsiaTheme="minorHAnsi"/>
          <w:b/>
          <w:bCs/>
          <w:kern w:val="22"/>
          <w:sz w:val="22"/>
          <w:szCs w:val="22"/>
          <w:lang w:val="sr-Cyrl-CS"/>
        </w:rPr>
      </w:pPr>
    </w:p>
    <w:p w14:paraId="2252F15F" w14:textId="63029C15" w:rsidR="00224FFC" w:rsidRPr="00A31BB4" w:rsidRDefault="00224FFC" w:rsidP="00893767">
      <w:pPr>
        <w:suppressAutoHyphens/>
        <w:ind w:firstLine="708"/>
        <w:jc w:val="both"/>
        <w:rPr>
          <w:rFonts w:eastAsiaTheme="minorHAnsi"/>
          <w:b/>
          <w:bCs/>
          <w:kern w:val="22"/>
          <w:sz w:val="22"/>
          <w:szCs w:val="22"/>
          <w:lang w:val="sr-Cyrl-CS"/>
        </w:rPr>
      </w:pPr>
    </w:p>
    <w:p w14:paraId="762AB1E9" w14:textId="77777777" w:rsidR="00224FFC" w:rsidRPr="00A31BB4" w:rsidRDefault="00224FFC" w:rsidP="00893767">
      <w:pPr>
        <w:suppressAutoHyphens/>
        <w:ind w:firstLine="708"/>
        <w:jc w:val="both"/>
        <w:rPr>
          <w:rFonts w:eastAsiaTheme="minorHAnsi"/>
          <w:b/>
          <w:bCs/>
          <w:kern w:val="22"/>
          <w:sz w:val="22"/>
          <w:szCs w:val="22"/>
          <w:lang w:val="sr-Cyrl-CS"/>
        </w:rPr>
      </w:pPr>
    </w:p>
    <w:p w14:paraId="49A083CA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lastRenderedPageBreak/>
        <w:t>Циљеви који се постижу његовим доношењем</w:t>
      </w:r>
    </w:p>
    <w:p w14:paraId="2DECBA58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6DB59343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kern w:val="22"/>
          <w:sz w:val="22"/>
          <w:szCs w:val="22"/>
          <w:lang w:val="sr-Cyrl-CS"/>
        </w:rPr>
        <w:t xml:space="preserve">Република Србија преузима обавезу да, као гарант,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</w:t>
      </w:r>
      <w:r w:rsidRPr="00A31BB4">
        <w:rPr>
          <w:rFonts w:eastAsiaTheme="minorHAnsi"/>
          <w:iCs/>
          <w:kern w:val="22"/>
          <w:sz w:val="22"/>
          <w:szCs w:val="22"/>
          <w:lang w:val="sr-Cyrl-CS"/>
        </w:rPr>
        <w:t>COVID 19</w:t>
      </w:r>
      <w:r w:rsidRPr="00A31BB4">
        <w:rPr>
          <w:rFonts w:eastAsiaTheme="minorHAnsi"/>
          <w:bCs/>
          <w:kern w:val="22"/>
          <w:sz w:val="22"/>
          <w:szCs w:val="22"/>
          <w:lang w:val="sr-Cyrl-CS"/>
        </w:rPr>
        <w:t xml:space="preserve"> изазване вирусом </w:t>
      </w:r>
      <w:r w:rsidRPr="00A31BB4">
        <w:rPr>
          <w:rFonts w:eastAsiaTheme="minorHAnsi"/>
          <w:bCs/>
          <w:iCs/>
          <w:kern w:val="22"/>
          <w:sz w:val="22"/>
          <w:szCs w:val="22"/>
          <w:lang w:val="sr-Cyrl-CS"/>
        </w:rPr>
        <w:t>SARS-CоV-2</w:t>
      </w:r>
      <w:r w:rsidRPr="00A31BB4">
        <w:rPr>
          <w:rFonts w:eastAsiaTheme="minorHAnsi"/>
          <w:kern w:val="22"/>
          <w:sz w:val="22"/>
          <w:szCs w:val="22"/>
          <w:lang w:val="sr-Cyrl-CS"/>
        </w:rPr>
        <w:t>, у пуној транспарентној, контролисаној, активној и условљеној партиципацији банака које су извор финансирања кроз кредитирање привредних субјеката Републике Србије, и уз пуни контролни и надзорни механизам Народне банке Србије у спровођењу ове мере. На овај начин, омогућава се несметано кредитирање најугроженијег сегмента домаће привреде чија је ликвидност најзначајније угрожена последицама пандемије COVID-19 изазване вирусом SARS-CoV-2.</w:t>
      </w:r>
    </w:p>
    <w:p w14:paraId="69DF749D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3C898DDE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t>Зашто је доношење акта најбоље за решавање проблема?</w:t>
      </w:r>
    </w:p>
    <w:p w14:paraId="04144788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7D1A4BFB" w14:textId="77777777" w:rsidR="00DB730A" w:rsidRPr="00A31BB4" w:rsidRDefault="00893767" w:rsidP="00893767">
      <w:pPr>
        <w:suppressAutoHyphens/>
        <w:ind w:firstLine="708"/>
        <w:jc w:val="both"/>
        <w:rPr>
          <w:sz w:val="22"/>
          <w:szCs w:val="22"/>
          <w:lang w:val="sr-Cyrl-CS"/>
        </w:rPr>
      </w:pPr>
      <w:r w:rsidRPr="00A31BB4">
        <w:rPr>
          <w:rFonts w:eastAsiaTheme="minorHAnsi"/>
          <w:kern w:val="22"/>
          <w:sz w:val="22"/>
          <w:szCs w:val="22"/>
          <w:lang w:val="sr-Cyrl-CS"/>
        </w:rPr>
        <w:t xml:space="preserve">Доношење </w:t>
      </w:r>
      <w:r w:rsidRPr="00A31BB4">
        <w:rPr>
          <w:sz w:val="22"/>
          <w:szCs w:val="22"/>
          <w:lang w:val="sr-Cyrl-CS"/>
        </w:rPr>
        <w:t>измена Закона има за превасходни и приоритетни циљ ублажавање економских и финансијских последица по привреду Републике Србије насталих услед пандемије COVID</w:t>
      </w:r>
      <w:r w:rsidR="00DB730A" w:rsidRPr="00A31BB4">
        <w:rPr>
          <w:sz w:val="22"/>
          <w:szCs w:val="22"/>
          <w:lang w:val="sr-Cyrl-CS"/>
        </w:rPr>
        <w:t>-19 изазване вирусом SARS-CoV-2.</w:t>
      </w:r>
    </w:p>
    <w:p w14:paraId="0F7F4C4A" w14:textId="4FEAB48D" w:rsidR="00893767" w:rsidRPr="00A31BB4" w:rsidRDefault="00893767" w:rsidP="00893767">
      <w:pPr>
        <w:suppressAutoHyphens/>
        <w:ind w:firstLine="708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 </w:t>
      </w:r>
      <w:r w:rsidR="00DB730A" w:rsidRPr="00A31BB4">
        <w:rPr>
          <w:sz w:val="22"/>
          <w:szCs w:val="22"/>
          <w:lang w:val="sr-Cyrl-CS"/>
        </w:rPr>
        <w:t>Како би се обезбед</w:t>
      </w:r>
      <w:r w:rsidR="00930D3A" w:rsidRPr="00A31BB4">
        <w:rPr>
          <w:sz w:val="22"/>
          <w:szCs w:val="22"/>
          <w:lang w:val="sr-Cyrl-CS"/>
        </w:rPr>
        <w:t>ила додатна ликвидност привреди</w:t>
      </w:r>
      <w:r w:rsidR="00DB730A" w:rsidRPr="00A31BB4">
        <w:rPr>
          <w:sz w:val="22"/>
          <w:szCs w:val="22"/>
          <w:lang w:val="sr-Cyrl-CS"/>
        </w:rPr>
        <w:t xml:space="preserve"> </w:t>
      </w:r>
      <w:r w:rsidRPr="00A31BB4">
        <w:rPr>
          <w:sz w:val="22"/>
          <w:szCs w:val="22"/>
          <w:lang w:val="sr-Cyrl-CS"/>
        </w:rPr>
        <w:t xml:space="preserve">усвојен </w:t>
      </w:r>
      <w:r w:rsidR="00DB730A" w:rsidRPr="00A31BB4">
        <w:rPr>
          <w:sz w:val="22"/>
          <w:szCs w:val="22"/>
          <w:lang w:val="sr-Cyrl-CS"/>
        </w:rPr>
        <w:t xml:space="preserve">је </w:t>
      </w:r>
      <w:r w:rsidRPr="00A31BB4">
        <w:rPr>
          <w:sz w:val="22"/>
          <w:szCs w:val="22"/>
          <w:lang w:val="sr-Cyrl-CS"/>
        </w:rPr>
        <w:t>нови, трећи економски пакет мера за подршку привреди и грађанима вредан 294,4 милијарди динара, чиме ће се, између осталог, обезбедити додатних 500 милиона евра за привреднике кроз гарантну шему и</w:t>
      </w:r>
      <w:r w:rsidR="00DB730A" w:rsidRPr="00A31BB4">
        <w:rPr>
          <w:sz w:val="22"/>
          <w:szCs w:val="22"/>
          <w:lang w:val="sr-Cyrl-CS"/>
        </w:rPr>
        <w:t xml:space="preserve"> продужити њено време трајања.</w:t>
      </w:r>
      <w:r w:rsidRPr="00A31BB4">
        <w:rPr>
          <w:sz w:val="22"/>
          <w:szCs w:val="22"/>
          <w:lang w:val="sr-Cyrl-CS"/>
        </w:rPr>
        <w:t xml:space="preserve"> </w:t>
      </w:r>
    </w:p>
    <w:p w14:paraId="553CA3EB" w14:textId="77777777" w:rsidR="00893767" w:rsidRPr="00A31BB4" w:rsidRDefault="00893767" w:rsidP="00893767">
      <w:pPr>
        <w:suppressAutoHyphens/>
        <w:ind w:firstLine="708"/>
        <w:jc w:val="both"/>
        <w:rPr>
          <w:sz w:val="22"/>
          <w:szCs w:val="22"/>
          <w:lang w:val="sr-Cyrl-CS"/>
        </w:rPr>
      </w:pPr>
    </w:p>
    <w:p w14:paraId="0874DDDB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t>На кога и како ће утицати предложена решења?</w:t>
      </w:r>
    </w:p>
    <w:p w14:paraId="066FD528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0B5114A9" w14:textId="4B9747A8" w:rsidR="00893767" w:rsidRPr="00A31BB4" w:rsidRDefault="00893767" w:rsidP="00893767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A31BB4">
        <w:rPr>
          <w:rFonts w:eastAsiaTheme="minorHAnsi"/>
          <w:kern w:val="22"/>
          <w:sz w:val="22"/>
          <w:szCs w:val="22"/>
          <w:lang w:val="sr-Cyrl-CS"/>
        </w:rPr>
        <w:t>Повећање ликвидности привредних субјеката кроз механизам гарантовања Републике Србије за кредите које банке одобравају привредним субјектима за финансирање ликвидности и обртних средстава, јесте мера која у себи сублимира изузетно важан и нужан механизам ефеката за сва лица са седиштем у Републици Србији укључујући и пољопривредна газдинства, која су регистрована у Агенцији за привредне регистре Републике Србије и класификована као предузетник, или микро, мало и средње привредно друштво у складу са законом којим се уређује рачуноводство, као и друга лице која нису регистр</w:t>
      </w:r>
      <w:r w:rsidR="00A31BB4">
        <w:rPr>
          <w:rFonts w:eastAsiaTheme="minorHAnsi"/>
          <w:kern w:val="22"/>
          <w:sz w:val="22"/>
          <w:szCs w:val="22"/>
          <w:lang w:val="sr-Cyrl-CS"/>
        </w:rPr>
        <w:t>о</w:t>
      </w:r>
      <w:r w:rsidRPr="00A31BB4">
        <w:rPr>
          <w:rFonts w:eastAsiaTheme="minorHAnsi"/>
          <w:kern w:val="22"/>
          <w:sz w:val="22"/>
          <w:szCs w:val="22"/>
          <w:lang w:val="sr-Cyrl-CS"/>
        </w:rPr>
        <w:t>вана у Агенцији за привредне регистре, а имају званично објављене финансијске извештаје и класификована су као предузетник, или микро, мало и средње предузеће у складу са законом којим се уређује рачуноводство, а чија је ликвидност предуслов функционисања привреде Републике Србије.</w:t>
      </w:r>
    </w:p>
    <w:p w14:paraId="4092428E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46100D0A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t>Који су трошкови које ће примена закона изазвати грађанима и привреди посебно малим и средњим предузећима?</w:t>
      </w:r>
    </w:p>
    <w:p w14:paraId="70D10F19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1F3D2373" w14:textId="05A4CE4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A31BB4">
        <w:rPr>
          <w:rFonts w:eastAsiaTheme="minorHAnsi"/>
          <w:kern w:val="22"/>
          <w:sz w:val="22"/>
          <w:szCs w:val="22"/>
          <w:lang w:val="sr-Cyrl-CS"/>
        </w:rPr>
        <w:t>Примена закона неће изазвати трошкове грађан</w:t>
      </w:r>
      <w:r w:rsidR="00A31BB4">
        <w:rPr>
          <w:rFonts w:eastAsiaTheme="minorHAnsi"/>
          <w:kern w:val="22"/>
          <w:sz w:val="22"/>
          <w:szCs w:val="22"/>
          <w:lang w:val="sr-Cyrl-CS"/>
        </w:rPr>
        <w:t>и</w:t>
      </w:r>
      <w:r w:rsidRPr="00A31BB4">
        <w:rPr>
          <w:rFonts w:eastAsiaTheme="minorHAnsi"/>
          <w:kern w:val="22"/>
          <w:sz w:val="22"/>
          <w:szCs w:val="22"/>
          <w:lang w:val="sr-Cyrl-CS"/>
        </w:rPr>
        <w:t>ма и привреди, штавише, његовом применом се као што је наведено олакшава приступа средствима малим и средњим предузећима и смањује цена задуживања код комерцијалних банака.</w:t>
      </w:r>
    </w:p>
    <w:p w14:paraId="0785C5E0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3204E6B6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t>Да ли позитивне последице доношења Закона оправдавају трошкове његове примене?</w:t>
      </w:r>
    </w:p>
    <w:p w14:paraId="0113A0C6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690B786F" w14:textId="365C1D36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Cs/>
          <w:kern w:val="22"/>
          <w:sz w:val="22"/>
          <w:szCs w:val="22"/>
          <w:lang w:val="sr-Cyrl-CS"/>
        </w:rPr>
      </w:pPr>
      <w:r w:rsidRPr="00A31BB4">
        <w:rPr>
          <w:rFonts w:eastAsiaTheme="minorHAnsi"/>
          <w:bCs/>
          <w:kern w:val="22"/>
          <w:sz w:val="22"/>
          <w:szCs w:val="22"/>
          <w:lang w:val="sr-Cyrl-CS"/>
        </w:rPr>
        <w:t xml:space="preserve">Имајући у виду да се механизам гарантовања Републике Србије за кредите које банке одобравају привредим </w:t>
      </w:r>
      <w:r w:rsidRPr="00A31BB4">
        <w:rPr>
          <w:rFonts w:eastAsiaTheme="minorHAnsi"/>
          <w:kern w:val="22"/>
          <w:sz w:val="22"/>
          <w:szCs w:val="22"/>
          <w:lang w:val="sr-Cyrl-CS"/>
        </w:rPr>
        <w:t>субјектима за финансирање ликвидности и обртних средстава већ показало као изузетно ефикасан механизам за покретање кредитне активности, очување ликвидности предузећа, поз</w:t>
      </w:r>
      <w:r w:rsidR="00A31BB4">
        <w:rPr>
          <w:rFonts w:eastAsiaTheme="minorHAnsi"/>
          <w:kern w:val="22"/>
          <w:sz w:val="22"/>
          <w:szCs w:val="22"/>
          <w:lang w:val="sr-Cyrl-CS"/>
        </w:rPr>
        <w:t>и</w:t>
      </w:r>
      <w:r w:rsidRPr="00A31BB4">
        <w:rPr>
          <w:rFonts w:eastAsiaTheme="minorHAnsi"/>
          <w:kern w:val="22"/>
          <w:sz w:val="22"/>
          <w:szCs w:val="22"/>
          <w:lang w:val="sr-Cyrl-CS"/>
        </w:rPr>
        <w:t>тивне последице оправдавају трошкове његове примене.</w:t>
      </w:r>
    </w:p>
    <w:p w14:paraId="7818367A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53EEF129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t>Да ли се Законом подржава стварање нових привредних субјеката на тржишту и тржишна конкуренција?</w:t>
      </w:r>
    </w:p>
    <w:p w14:paraId="10A6A211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63A4166E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Cs/>
          <w:kern w:val="22"/>
          <w:sz w:val="22"/>
          <w:szCs w:val="22"/>
          <w:lang w:val="sr-Cyrl-CS"/>
        </w:rPr>
      </w:pPr>
      <w:r w:rsidRPr="00A31BB4">
        <w:rPr>
          <w:rFonts w:eastAsiaTheme="minorHAnsi"/>
          <w:bCs/>
          <w:kern w:val="22"/>
          <w:sz w:val="22"/>
          <w:szCs w:val="22"/>
          <w:lang w:val="sr-Cyrl-CS"/>
        </w:rPr>
        <w:t xml:space="preserve">Очувањем домаће ликвидности домаће привреде, непосредно се штите и ланци вредности, омогућава несметан проток домаћег капитала и спречава криза солвентности која прати кризу ликвидности. У складу са наведеним, умањује се и негативни ефекат на услове за стварање нових привредних субјеката и тржишну конкуренције који су изазвани економским и финансијским последицама насталим </w:t>
      </w:r>
      <w:r w:rsidRPr="00A31BB4">
        <w:rPr>
          <w:rFonts w:eastAsiaTheme="minorHAnsi"/>
          <w:kern w:val="22"/>
          <w:sz w:val="22"/>
          <w:szCs w:val="22"/>
          <w:lang w:val="sr-Cyrl-CS"/>
        </w:rPr>
        <w:t>услед пандемије COVID-19 изазване вирусом SARS-CoV-2.</w:t>
      </w:r>
    </w:p>
    <w:p w14:paraId="28FD52E7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196232B3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t>Да ли су све заинтересоване стране имале прилику да се изјасне о закону?</w:t>
      </w:r>
    </w:p>
    <w:p w14:paraId="673FBB24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12FB442D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A31BB4">
        <w:rPr>
          <w:rFonts w:eastAsiaTheme="minorHAnsi"/>
          <w:kern w:val="22"/>
          <w:sz w:val="22"/>
          <w:szCs w:val="22"/>
          <w:lang w:val="sr-Cyrl-CS"/>
        </w:rPr>
        <w:t xml:space="preserve">Пратећи нужност потребе обједињеног и системског реаговања како би се очувао самоодржив и несметан рад привредних субјеката Републике Србије чија је делатност обустављена или битно отежана, након широког и свеобухватног анализирања у пуној координација са свим релевантним чиниоцима и субјектима привреде Републике Србије, с једне стране и банкарским сектором, с друге стране, констатована је нужна потреба да Република Србија преузме обавезу да, као гарант,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</w:t>
      </w:r>
      <w:r w:rsidRPr="00A31BB4">
        <w:rPr>
          <w:rFonts w:eastAsiaTheme="minorHAnsi"/>
          <w:iCs/>
          <w:kern w:val="22"/>
          <w:sz w:val="22"/>
          <w:szCs w:val="22"/>
          <w:lang w:val="sr-Cyrl-CS"/>
        </w:rPr>
        <w:t>COVID 19</w:t>
      </w:r>
      <w:r w:rsidRPr="00A31BB4">
        <w:rPr>
          <w:rFonts w:eastAsiaTheme="minorHAnsi"/>
          <w:bCs/>
          <w:kern w:val="22"/>
          <w:sz w:val="22"/>
          <w:szCs w:val="22"/>
          <w:lang w:val="sr-Cyrl-CS"/>
        </w:rPr>
        <w:t xml:space="preserve"> изазване вирусом </w:t>
      </w:r>
      <w:r w:rsidRPr="00A31BB4">
        <w:rPr>
          <w:rFonts w:eastAsiaTheme="minorHAnsi"/>
          <w:bCs/>
          <w:iCs/>
          <w:kern w:val="22"/>
          <w:sz w:val="22"/>
          <w:szCs w:val="22"/>
          <w:lang w:val="sr-Cyrl-CS"/>
        </w:rPr>
        <w:t>SARS-CоV-2</w:t>
      </w:r>
      <w:r w:rsidRPr="00A31BB4">
        <w:rPr>
          <w:rFonts w:eastAsiaTheme="minorHAnsi"/>
          <w:kern w:val="22"/>
          <w:sz w:val="22"/>
          <w:szCs w:val="22"/>
          <w:lang w:val="sr-Cyrl-CS"/>
        </w:rPr>
        <w:t>, у пуној транспарентној, контролисаној, активној и условљеној партиципацији банака које су извор финансирања кроз кредитирање привредних субјеката Републике Србије, и уз пуни контролни и надзорни механизам Народне банке Србије у спровођењу ове мере.</w:t>
      </w:r>
    </w:p>
    <w:p w14:paraId="4C731BA2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76F7F2E9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31BB4">
        <w:rPr>
          <w:rFonts w:eastAsiaTheme="minorHAnsi"/>
          <w:b/>
          <w:kern w:val="22"/>
          <w:sz w:val="22"/>
          <w:szCs w:val="22"/>
          <w:lang w:val="sr-Cyrl-CS"/>
        </w:rPr>
        <w:t>Које ће се мере током примене Закона предузети да би се остварило оно што се доношењем Закона намерава?</w:t>
      </w:r>
    </w:p>
    <w:p w14:paraId="212EC56A" w14:textId="77777777" w:rsidR="00893767" w:rsidRPr="00A31BB4" w:rsidRDefault="00893767" w:rsidP="00893767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1A583539" w14:textId="4C67AF9C" w:rsidR="00893767" w:rsidRPr="00A31BB4" w:rsidRDefault="00893767" w:rsidP="00893767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A31BB4">
        <w:rPr>
          <w:rFonts w:eastAsiaTheme="minorHAnsi"/>
          <w:kern w:val="22"/>
          <w:sz w:val="22"/>
          <w:szCs w:val="22"/>
          <w:lang w:val="sr-Cyrl-CS"/>
        </w:rPr>
        <w:t>Контрола реализације конституисана је превасходно кроз режим извештавања, те је утврђена обавеза банке да извештава Министарство финансија и Народну банку Србије о реализацији гарантне шеме. Уз наведено, а с обзиром на обим и потребу свеобухватног, благовременог и контину</w:t>
      </w:r>
      <w:r w:rsidR="00A31BB4">
        <w:rPr>
          <w:rFonts w:eastAsiaTheme="minorHAnsi"/>
          <w:kern w:val="22"/>
          <w:sz w:val="22"/>
          <w:szCs w:val="22"/>
          <w:lang w:val="sr-Cyrl-CS"/>
        </w:rPr>
        <w:t>и</w:t>
      </w:r>
      <w:r w:rsidRPr="00A31BB4">
        <w:rPr>
          <w:rFonts w:eastAsiaTheme="minorHAnsi"/>
          <w:kern w:val="22"/>
          <w:sz w:val="22"/>
          <w:szCs w:val="22"/>
          <w:lang w:val="sr-Cyrl-CS"/>
        </w:rPr>
        <w:t>раног праћења које захтева проширење капацитета у свим сегментима тог поступања рас</w:t>
      </w:r>
      <w:r w:rsidR="00A31BB4">
        <w:rPr>
          <w:rFonts w:eastAsiaTheme="minorHAnsi"/>
          <w:kern w:val="22"/>
          <w:sz w:val="22"/>
          <w:szCs w:val="22"/>
          <w:lang w:val="sr-Cyrl-CS"/>
        </w:rPr>
        <w:t>по</w:t>
      </w:r>
      <w:r w:rsidRPr="00A31BB4">
        <w:rPr>
          <w:rFonts w:eastAsiaTheme="minorHAnsi"/>
          <w:kern w:val="22"/>
          <w:sz w:val="22"/>
          <w:szCs w:val="22"/>
          <w:lang w:val="sr-Cyrl-CS"/>
        </w:rPr>
        <w:t xml:space="preserve">ложивог кадровског капацитета утврђено је да ће Министарство финансија контролу вршити уз стручно-техничку подршку Агенције за осигурање и финансирање извоза Републике Србије а.д. Ужице која располаже адекватним стручним и техничким капацитетима неопходним за ову намену. </w:t>
      </w:r>
    </w:p>
    <w:p w14:paraId="10952825" w14:textId="77777777" w:rsidR="006B16B3" w:rsidRPr="00A31BB4" w:rsidRDefault="006B16B3" w:rsidP="006B16B3">
      <w:pPr>
        <w:ind w:right="-450"/>
        <w:jc w:val="both"/>
        <w:rPr>
          <w:b/>
          <w:bCs/>
          <w:sz w:val="22"/>
          <w:szCs w:val="22"/>
          <w:lang w:val="sr-Cyrl-CS"/>
        </w:rPr>
      </w:pPr>
    </w:p>
    <w:p w14:paraId="01AC818F" w14:textId="4FC92DCB" w:rsidR="005A2460" w:rsidRPr="00A31BB4" w:rsidRDefault="006B16B3" w:rsidP="00B75AEF">
      <w:pPr>
        <w:pStyle w:val="ListParagraph"/>
        <w:numPr>
          <w:ilvl w:val="0"/>
          <w:numId w:val="5"/>
        </w:numPr>
        <w:ind w:right="-450" w:firstLine="273"/>
        <w:jc w:val="both"/>
        <w:rPr>
          <w:b/>
          <w:bCs/>
          <w:sz w:val="22"/>
          <w:szCs w:val="22"/>
          <w:lang w:val="sr-Cyrl-CS"/>
        </w:rPr>
      </w:pPr>
      <w:r w:rsidRPr="00A31BB4">
        <w:rPr>
          <w:b/>
          <w:sz w:val="22"/>
          <w:szCs w:val="22"/>
          <w:lang w:val="sr-Cyrl-CS"/>
        </w:rPr>
        <w:t>ФИНАНСИЈСКА СРЕДСТВА ПОТРЕБНА ЗА СПРОВОЂЕЊЕ ЗАКОНА</w:t>
      </w:r>
    </w:p>
    <w:p w14:paraId="2CD1C4D5" w14:textId="77777777" w:rsidR="006B16B3" w:rsidRPr="00A31BB4" w:rsidRDefault="006B16B3" w:rsidP="006B16B3">
      <w:pPr>
        <w:pStyle w:val="ListParagraph"/>
        <w:ind w:right="-450"/>
        <w:jc w:val="both"/>
        <w:rPr>
          <w:b/>
          <w:sz w:val="22"/>
          <w:szCs w:val="22"/>
          <w:lang w:val="sr-Cyrl-CS"/>
        </w:rPr>
      </w:pPr>
    </w:p>
    <w:p w14:paraId="7741F7A2" w14:textId="43F86032" w:rsidR="00C632AD" w:rsidRPr="00A31BB4" w:rsidRDefault="00C632AD" w:rsidP="00224FFC">
      <w:pPr>
        <w:ind w:firstLine="720"/>
        <w:jc w:val="both"/>
        <w:rPr>
          <w:b/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За реализацију овог закона</w:t>
      </w:r>
      <w:r w:rsidR="005679BD" w:rsidRPr="00A31BB4">
        <w:rPr>
          <w:sz w:val="22"/>
          <w:szCs w:val="22"/>
          <w:lang w:val="sr-Cyrl-CS"/>
        </w:rPr>
        <w:t>,</w:t>
      </w:r>
      <w:r w:rsidRPr="00A31BB4">
        <w:rPr>
          <w:sz w:val="22"/>
          <w:szCs w:val="22"/>
          <w:lang w:val="sr-Cyrl-CS"/>
        </w:rPr>
        <w:t xml:space="preserve"> у буџету Републике Србије за одговарајућу фискалну годину</w:t>
      </w:r>
      <w:r w:rsidR="005679BD" w:rsidRPr="00A31BB4">
        <w:rPr>
          <w:sz w:val="22"/>
          <w:szCs w:val="22"/>
          <w:lang w:val="sr-Cyrl-CS"/>
        </w:rPr>
        <w:t>,</w:t>
      </w:r>
      <w:r w:rsidRPr="00A31BB4">
        <w:rPr>
          <w:sz w:val="22"/>
          <w:szCs w:val="22"/>
          <w:lang w:val="sr-Cyrl-CS"/>
        </w:rPr>
        <w:t xml:space="preserve"> </w:t>
      </w:r>
      <w:r w:rsidR="005679BD" w:rsidRPr="00A31BB4">
        <w:rPr>
          <w:sz w:val="22"/>
          <w:szCs w:val="22"/>
          <w:lang w:val="sr-Cyrl-CS"/>
        </w:rPr>
        <w:t xml:space="preserve">биће обезбеђена </w:t>
      </w:r>
      <w:r w:rsidRPr="00A31BB4">
        <w:rPr>
          <w:sz w:val="22"/>
          <w:szCs w:val="22"/>
          <w:lang w:val="sr-Cyrl-CS"/>
        </w:rPr>
        <w:t>средства неопходна за извршавање обавеза преузетих по основу овог закона.</w:t>
      </w:r>
    </w:p>
    <w:p w14:paraId="359C345B" w14:textId="77777777" w:rsidR="0011701A" w:rsidRPr="00A31BB4" w:rsidRDefault="0011701A" w:rsidP="0011701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bookmarkStart w:id="2" w:name="clan_70"/>
      <w:bookmarkEnd w:id="2"/>
    </w:p>
    <w:p w14:paraId="008A5A35" w14:textId="720DAB90" w:rsidR="0011701A" w:rsidRPr="00A31BB4" w:rsidRDefault="0011701A" w:rsidP="00B75AEF">
      <w:pPr>
        <w:pStyle w:val="ListParagraph"/>
        <w:widowControl w:val="0"/>
        <w:numPr>
          <w:ilvl w:val="0"/>
          <w:numId w:val="5"/>
        </w:numPr>
        <w:ind w:left="0" w:firstLine="993"/>
        <w:jc w:val="both"/>
        <w:rPr>
          <w:rFonts w:eastAsia="CTimesRoman"/>
          <w:b/>
          <w:iCs/>
          <w:sz w:val="22"/>
          <w:szCs w:val="22"/>
          <w:lang w:val="sr-Cyrl-CS" w:eastAsia="en-GB"/>
        </w:rPr>
      </w:pPr>
      <w:r w:rsidRPr="00A31BB4">
        <w:rPr>
          <w:rFonts w:eastAsia="CTimesRoman"/>
          <w:b/>
          <w:iCs/>
          <w:sz w:val="22"/>
          <w:szCs w:val="22"/>
          <w:lang w:val="sr-Cyrl-CS" w:eastAsia="en-GB"/>
        </w:rPr>
        <w:t>ПРЕ</w:t>
      </w:r>
      <w:r w:rsidR="00A27DAE" w:rsidRPr="00A31BB4">
        <w:rPr>
          <w:rFonts w:eastAsia="CTimesRoman"/>
          <w:b/>
          <w:iCs/>
          <w:sz w:val="22"/>
          <w:szCs w:val="22"/>
          <w:lang w:val="sr-Cyrl-CS" w:eastAsia="en-GB"/>
        </w:rPr>
        <w:t xml:space="preserve">ГЛЕД ОДРЕДАБА ЗАКОНА </w:t>
      </w:r>
      <w:r w:rsidR="00B75AEF" w:rsidRPr="00A31BB4">
        <w:rPr>
          <w:rFonts w:eastAsia="CTimesRoman"/>
          <w:b/>
          <w:iCs/>
          <w:sz w:val="22"/>
          <w:szCs w:val="22"/>
          <w:lang w:val="sr-Cyrl-CS" w:eastAsia="en-GB"/>
        </w:rPr>
        <w:t>КОЈЕ СЕ МЕЊАЈУ, ОДНОСНО ДОПУЊУЈУ</w:t>
      </w:r>
    </w:p>
    <w:p w14:paraId="1805ABD1" w14:textId="77777777" w:rsidR="0011701A" w:rsidRPr="00A31BB4" w:rsidRDefault="0011701A" w:rsidP="0011701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</w:p>
    <w:p w14:paraId="7A57AC83" w14:textId="77777777" w:rsidR="0041573A" w:rsidRPr="00A31BB4" w:rsidRDefault="0041573A" w:rsidP="0041573A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  <w:r w:rsidRPr="00A31BB4">
        <w:rPr>
          <w:bCs/>
          <w:sz w:val="22"/>
          <w:szCs w:val="22"/>
          <w:lang w:val="sr-Cyrl-CS"/>
        </w:rPr>
        <w:t>Појмови</w:t>
      </w:r>
    </w:p>
    <w:p w14:paraId="108227E9" w14:textId="77777777" w:rsidR="0041573A" w:rsidRPr="00A31BB4" w:rsidRDefault="0041573A" w:rsidP="0041573A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</w:p>
    <w:p w14:paraId="6C41D51B" w14:textId="77777777" w:rsidR="0041573A" w:rsidRPr="00A31BB4" w:rsidRDefault="0041573A" w:rsidP="0041573A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  <w:bookmarkStart w:id="3" w:name="clan_2"/>
      <w:bookmarkEnd w:id="3"/>
      <w:r w:rsidRPr="00A31BB4">
        <w:rPr>
          <w:bCs/>
          <w:sz w:val="22"/>
          <w:szCs w:val="22"/>
          <w:lang w:val="sr-Cyrl-CS"/>
        </w:rPr>
        <w:t>Члан 2.</w:t>
      </w:r>
    </w:p>
    <w:p w14:paraId="3499673E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Поједини изрази употребљени у овом закону имају следећа значења:</w:t>
      </w:r>
    </w:p>
    <w:p w14:paraId="7C1A87DE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1) </w:t>
      </w:r>
      <w:r w:rsidRPr="00A31BB4">
        <w:rPr>
          <w:i/>
          <w:iCs/>
          <w:sz w:val="22"/>
          <w:szCs w:val="22"/>
          <w:lang w:val="sr-Cyrl-CS"/>
        </w:rPr>
        <w:t>банка</w:t>
      </w:r>
      <w:r w:rsidRPr="00A31BB4">
        <w:rPr>
          <w:sz w:val="22"/>
          <w:szCs w:val="22"/>
          <w:lang w:val="sr-Cyrl-CS"/>
        </w:rPr>
        <w:t> – има значење утврђено у закону којим се уређују банке;</w:t>
      </w:r>
    </w:p>
    <w:p w14:paraId="20DB4164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2) </w:t>
      </w:r>
      <w:r w:rsidRPr="00A31BB4">
        <w:rPr>
          <w:i/>
          <w:iCs/>
          <w:sz w:val="22"/>
          <w:szCs w:val="22"/>
          <w:lang w:val="sr-Cyrl-CS"/>
        </w:rPr>
        <w:t>кредит</w:t>
      </w:r>
      <w:r w:rsidRPr="00A31BB4">
        <w:rPr>
          <w:sz w:val="22"/>
          <w:szCs w:val="22"/>
          <w:lang w:val="sr-Cyrl-CS"/>
        </w:rPr>
        <w:t> – кредит одобрен кориснику од стране банке, у складу са уговором закљученим између банке и корисника кредита, који се обезбеђује гаранцијом у складу са условима прописаним овим законом;</w:t>
      </w:r>
    </w:p>
    <w:p w14:paraId="166868FB" w14:textId="1E111F9C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3) </w:t>
      </w:r>
      <w:r w:rsidRPr="00A31BB4">
        <w:rPr>
          <w:i/>
          <w:iCs/>
          <w:sz w:val="22"/>
          <w:szCs w:val="22"/>
          <w:lang w:val="sr-Cyrl-CS"/>
        </w:rPr>
        <w:t>зановљени кредит</w:t>
      </w:r>
      <w:r w:rsidRPr="00A31BB4">
        <w:rPr>
          <w:sz w:val="22"/>
          <w:szCs w:val="22"/>
          <w:lang w:val="sr-Cyrl-CS"/>
        </w:rPr>
        <w:t> - је нови кредит одобрен кориснику кредита од стране банке за ликвидност и обртна средства који се обезбеђује гаранцијом у складу са условима прописаним овим законом, а којим се врши замена постојећих износа потраживања банке која доспевају или истичу након закључења уговора о гарантовању Републике Србије, Народне банке Србије и банака закљученог у складу са Уредбом и овим законом, а који су били уговорени пре дана закључења уговора о гарантовању Републике Србије, Народне банке Србије и банака у складу са Уредбом и овим законом и који доспевају најкасније до</w:t>
      </w:r>
      <w:r w:rsidRPr="00A31BB4">
        <w:rPr>
          <w:strike/>
          <w:sz w:val="22"/>
          <w:szCs w:val="22"/>
          <w:lang w:val="sr-Cyrl-CS"/>
        </w:rPr>
        <w:t xml:space="preserve"> 30. јуна 2021. године</w:t>
      </w:r>
      <w:r w:rsidR="005168BC" w:rsidRPr="00A31BB4">
        <w:rPr>
          <w:strike/>
          <w:sz w:val="22"/>
          <w:szCs w:val="22"/>
          <w:lang w:val="sr-Cyrl-CS"/>
        </w:rPr>
        <w:t xml:space="preserve"> </w:t>
      </w:r>
      <w:r w:rsidR="005168BC" w:rsidRPr="00A31BB4">
        <w:rPr>
          <w:sz w:val="22"/>
          <w:szCs w:val="22"/>
          <w:lang w:val="sr-Cyrl-CS"/>
        </w:rPr>
        <w:t>30. ЈУНА 2022. ГОДИНЕ;</w:t>
      </w:r>
      <w:r w:rsidR="000151A8" w:rsidRPr="00A31BB4">
        <w:rPr>
          <w:sz w:val="22"/>
          <w:szCs w:val="22"/>
          <w:lang w:val="sr-Cyrl-CS"/>
        </w:rPr>
        <w:t xml:space="preserve"> </w:t>
      </w:r>
    </w:p>
    <w:p w14:paraId="3E901BE2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4) </w:t>
      </w:r>
      <w:r w:rsidRPr="00A31BB4">
        <w:rPr>
          <w:i/>
          <w:iCs/>
          <w:sz w:val="22"/>
          <w:szCs w:val="22"/>
          <w:lang w:val="sr-Cyrl-CS"/>
        </w:rPr>
        <w:t>намена кредита</w:t>
      </w:r>
      <w:r w:rsidRPr="00A31BB4">
        <w:rPr>
          <w:sz w:val="22"/>
          <w:szCs w:val="22"/>
          <w:lang w:val="sr-Cyrl-CS"/>
        </w:rPr>
        <w:t> који се обезбеђује гаранцијом у складу са овим законом - јесте финансирање ликвидности и обртних средстава;</w:t>
      </w:r>
    </w:p>
    <w:p w14:paraId="398A7782" w14:textId="5C643E3F" w:rsidR="0041573A" w:rsidRPr="00A31BB4" w:rsidRDefault="0041573A" w:rsidP="008B3330">
      <w:pPr>
        <w:shd w:val="clear" w:color="auto" w:fill="FFFFFF"/>
        <w:tabs>
          <w:tab w:val="left" w:pos="4695"/>
        </w:tabs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5) </w:t>
      </w:r>
      <w:r w:rsidRPr="00A31BB4">
        <w:rPr>
          <w:i/>
          <w:iCs/>
          <w:strike/>
          <w:sz w:val="22"/>
          <w:szCs w:val="22"/>
          <w:lang w:val="sr-Cyrl-CS"/>
        </w:rPr>
        <w:t>рок кредита</w:t>
      </w:r>
      <w:r w:rsidRPr="00A31BB4">
        <w:rPr>
          <w:strike/>
          <w:sz w:val="22"/>
          <w:szCs w:val="22"/>
          <w:lang w:val="sr-Cyrl-CS"/>
        </w:rPr>
        <w:t xml:space="preserve"> - је период одређен уговором о кредиту закљученим између банке и корисника, а који не може бити дужи од 36 месеци од дана пуштања кредита у течај, укључујући и </w:t>
      </w:r>
      <w:proofErr w:type="spellStart"/>
      <w:r w:rsidRPr="00A31BB4">
        <w:rPr>
          <w:strike/>
          <w:sz w:val="22"/>
          <w:szCs w:val="22"/>
          <w:lang w:val="sr-Cyrl-CS"/>
        </w:rPr>
        <w:t>грејс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период у трајању од девет до 12 месеци, осим у случају примене мораторијума уведеног прописима Народне банке Србије ради ублажавања последица пандемије COVID-19 у циљу стабилности финансијског система, када се рок отплате кредита продужава за период трајања овог мораторијума;</w:t>
      </w:r>
      <w:r w:rsidR="008B3330" w:rsidRPr="00A31BB4">
        <w:rPr>
          <w:sz w:val="22"/>
          <w:szCs w:val="22"/>
          <w:lang w:val="sr-Cyrl-CS"/>
        </w:rPr>
        <w:t xml:space="preserve"> РOК КРEДИТA - JE ПЕРИОД ОДРЕЂЕН УГОВОРОМ О КРЕДИТУ ЗАКЉУЧЕ</w:t>
      </w:r>
      <w:r w:rsidR="00A27DAE" w:rsidRPr="00A31BB4">
        <w:rPr>
          <w:sz w:val="22"/>
          <w:szCs w:val="22"/>
          <w:lang w:val="sr-Cyrl-CS"/>
        </w:rPr>
        <w:t>НИМ</w:t>
      </w:r>
      <w:r w:rsidR="008B3330" w:rsidRPr="00A31BB4">
        <w:rPr>
          <w:sz w:val="22"/>
          <w:szCs w:val="22"/>
          <w:lang w:val="sr-Cyrl-CS"/>
        </w:rPr>
        <w:t xml:space="preserve"> ИЗМЕЂУ БАНКЕ И КОРИСНИКА, А КОЈИ НЕ МОЖЕ БИТИ ДУЖИ ОД 36 МЕСЕЦИ ОД ДАНА ПУШТАЊА КРЕДИТА </w:t>
      </w:r>
      <w:r w:rsidR="008B3330" w:rsidRPr="00A31BB4">
        <w:rPr>
          <w:sz w:val="22"/>
          <w:szCs w:val="22"/>
          <w:lang w:val="sr-Cyrl-CS"/>
        </w:rPr>
        <w:lastRenderedPageBreak/>
        <w:t>У ТЕЧАЈ, УКЉУЧУЈУЋИ И ГРЕЈС ПЕРИОД У ТРАЈАЊУ ОД ДEВEТ ДO 12 МEСEЦИ, OСИМ У СЛУЧAJУ ПРИМEНE МOРAТOРИJУМA И/ИЛИ</w:t>
      </w:r>
      <w:r w:rsidR="00A27DAE" w:rsidRPr="00A31BB4">
        <w:rPr>
          <w:sz w:val="22"/>
          <w:szCs w:val="22"/>
          <w:lang w:val="sr-Cyrl-CS"/>
        </w:rPr>
        <w:t xml:space="preserve"> ДРУГИХ ОЛАКШИЦА</w:t>
      </w:r>
      <w:r w:rsidR="008B3330" w:rsidRPr="00A31BB4">
        <w:rPr>
          <w:sz w:val="22"/>
          <w:szCs w:val="22"/>
          <w:lang w:val="sr-Cyrl-CS"/>
        </w:rPr>
        <w:t xml:space="preserve"> УВEДEНИХ ПРOПИСИМA НAРOДНE БAНКE СРБИJE РAДИ УБЛAЖAВAЊA ПOСЛEДИЦA ПAНДEМИJE COVID-19 У ЦИЉУ СТAБИЛНOСТИ ФИНAНСИJСКOГ СИСТE</w:t>
      </w:r>
      <w:r w:rsidR="00A27DAE" w:rsidRPr="00A31BB4">
        <w:rPr>
          <w:sz w:val="22"/>
          <w:szCs w:val="22"/>
          <w:lang w:val="sr-Cyrl-CS"/>
        </w:rPr>
        <w:t xml:space="preserve">МA, КAДA СE РOК OТПЛAТE КРEДИТA </w:t>
      </w:r>
      <w:r w:rsidR="008B3330" w:rsidRPr="00A31BB4">
        <w:rPr>
          <w:sz w:val="22"/>
          <w:szCs w:val="22"/>
          <w:lang w:val="sr-Cyrl-CS"/>
        </w:rPr>
        <w:t>ПРOДУЖAВA</w:t>
      </w:r>
      <w:r w:rsidR="00A27DAE" w:rsidRPr="00A31BB4">
        <w:rPr>
          <w:sz w:val="22"/>
          <w:szCs w:val="22"/>
          <w:lang w:val="sr-Cyrl-CS"/>
        </w:rPr>
        <w:t xml:space="preserve"> ЗA ПEРИOД КОЈИ ЈЕ УТВРЂЕН У СКЛАДУ СА ТИМ ПРОПИСИМА;</w:t>
      </w:r>
    </w:p>
    <w:p w14:paraId="101777DE" w14:textId="05A7D949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6) </w:t>
      </w:r>
      <w:r w:rsidRPr="00A31BB4">
        <w:rPr>
          <w:i/>
          <w:iCs/>
          <w:sz w:val="22"/>
          <w:szCs w:val="22"/>
          <w:lang w:val="sr-Cyrl-CS"/>
        </w:rPr>
        <w:t>дан пуштања кредита у течај</w:t>
      </w:r>
      <w:r w:rsidRPr="00A31BB4">
        <w:rPr>
          <w:sz w:val="22"/>
          <w:szCs w:val="22"/>
          <w:lang w:val="sr-Cyrl-CS"/>
        </w:rPr>
        <w:t xml:space="preserve"> - је најкасније 30 дана од дана одобрења кредита за нове кредите, односно шест месеци од дана одобрења кредита за зановљене кредите, а најкасније до </w:t>
      </w:r>
      <w:r w:rsidRPr="00A31BB4">
        <w:rPr>
          <w:strike/>
          <w:sz w:val="22"/>
          <w:szCs w:val="22"/>
          <w:lang w:val="sr-Cyrl-CS"/>
        </w:rPr>
        <w:t>31. јула 2021. године</w:t>
      </w:r>
      <w:r w:rsidR="005168BC" w:rsidRPr="00A31BB4">
        <w:rPr>
          <w:sz w:val="22"/>
          <w:szCs w:val="22"/>
          <w:lang w:val="sr-Cyrl-CS"/>
        </w:rPr>
        <w:t>31. ЈУЛА 2022. ГОДИНЕ</w:t>
      </w:r>
      <w:r w:rsidRPr="00A31BB4">
        <w:rPr>
          <w:sz w:val="22"/>
          <w:szCs w:val="22"/>
          <w:lang w:val="sr-Cyrl-CS"/>
        </w:rPr>
        <w:t>;</w:t>
      </w:r>
      <w:r w:rsidR="000151A8" w:rsidRPr="00A31BB4">
        <w:rPr>
          <w:sz w:val="22"/>
          <w:szCs w:val="22"/>
          <w:lang w:val="sr-Cyrl-CS"/>
        </w:rPr>
        <w:t xml:space="preserve"> </w:t>
      </w:r>
    </w:p>
    <w:p w14:paraId="6F5E379E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7) </w:t>
      </w:r>
      <w:r w:rsidRPr="00A31BB4">
        <w:rPr>
          <w:i/>
          <w:iCs/>
          <w:sz w:val="22"/>
          <w:szCs w:val="22"/>
          <w:lang w:val="sr-Cyrl-CS"/>
        </w:rPr>
        <w:t>максимални износ кредита</w:t>
      </w:r>
      <w:r w:rsidRPr="00A31BB4">
        <w:rPr>
          <w:sz w:val="22"/>
          <w:szCs w:val="22"/>
          <w:lang w:val="sr-Cyrl-CS"/>
        </w:rPr>
        <w:t> - је износ који је једнак мањем од два износа:</w:t>
      </w:r>
    </w:p>
    <w:p w14:paraId="0C889C8A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- четвртина, односно 25% прихода корисника кредита из 2019. године према финансијским извештајима које је корисник кредита доставио Агенцији за привредне регистре за статистичке сврхе за ту годину или</w:t>
      </w:r>
    </w:p>
    <w:p w14:paraId="6FEA2296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- износ од 3.000.000 евра (словима: </w:t>
      </w:r>
      <w:proofErr w:type="spellStart"/>
      <w:r w:rsidRPr="00A31BB4">
        <w:rPr>
          <w:sz w:val="22"/>
          <w:szCs w:val="22"/>
          <w:lang w:val="sr-Cyrl-CS"/>
        </w:rPr>
        <w:t>тримилиона</w:t>
      </w:r>
      <w:proofErr w:type="spellEnd"/>
      <w:r w:rsidRPr="00A31BB4">
        <w:rPr>
          <w:sz w:val="22"/>
          <w:szCs w:val="22"/>
          <w:lang w:val="sr-Cyrl-CS"/>
        </w:rPr>
        <w:t xml:space="preserve"> евра и 00/100) - за кредите одобрене у </w:t>
      </w:r>
      <w:proofErr w:type="spellStart"/>
      <w:r w:rsidRPr="00A31BB4">
        <w:rPr>
          <w:sz w:val="22"/>
          <w:szCs w:val="22"/>
          <w:lang w:val="sr-Cyrl-CS"/>
        </w:rPr>
        <w:t>еврима</w:t>
      </w:r>
      <w:proofErr w:type="spellEnd"/>
      <w:r w:rsidRPr="00A31BB4">
        <w:rPr>
          <w:sz w:val="22"/>
          <w:szCs w:val="22"/>
          <w:lang w:val="sr-Cyrl-CS"/>
        </w:rPr>
        <w:t xml:space="preserve">, односно износу једнаком динарској противвредности износа од 3.000.000 евра израчунатог на основу званичног средњег курса динара према </w:t>
      </w:r>
      <w:proofErr w:type="spellStart"/>
      <w:r w:rsidRPr="00A31BB4">
        <w:rPr>
          <w:sz w:val="22"/>
          <w:szCs w:val="22"/>
          <w:lang w:val="sr-Cyrl-CS"/>
        </w:rPr>
        <w:t>евру</w:t>
      </w:r>
      <w:proofErr w:type="spellEnd"/>
      <w:r w:rsidRPr="00A31BB4">
        <w:rPr>
          <w:sz w:val="22"/>
          <w:szCs w:val="22"/>
          <w:lang w:val="sr-Cyrl-CS"/>
        </w:rPr>
        <w:t xml:space="preserve"> који утврђује Народна банка Србије важећем на дан закључења уговора о кредиту - за кредите одобрене у динарима;</w:t>
      </w:r>
    </w:p>
    <w:p w14:paraId="043DC723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8) </w:t>
      </w:r>
      <w:r w:rsidRPr="00A31BB4">
        <w:rPr>
          <w:i/>
          <w:iCs/>
          <w:sz w:val="22"/>
          <w:szCs w:val="22"/>
          <w:lang w:val="sr-Cyrl-CS"/>
        </w:rPr>
        <w:t>валута кредита</w:t>
      </w:r>
      <w:r w:rsidRPr="00A31BB4">
        <w:rPr>
          <w:sz w:val="22"/>
          <w:szCs w:val="22"/>
          <w:lang w:val="sr-Cyrl-CS"/>
        </w:rPr>
        <w:t> - је динар (RSD) или евро (EUR);</w:t>
      </w:r>
    </w:p>
    <w:p w14:paraId="510D39E5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9) </w:t>
      </w:r>
      <w:r w:rsidRPr="00A31BB4">
        <w:rPr>
          <w:i/>
          <w:iCs/>
          <w:sz w:val="22"/>
          <w:szCs w:val="22"/>
          <w:lang w:val="sr-Cyrl-CS"/>
        </w:rPr>
        <w:t>гарантна шема</w:t>
      </w:r>
      <w:r w:rsidRPr="00A31BB4">
        <w:rPr>
          <w:sz w:val="22"/>
          <w:szCs w:val="22"/>
          <w:lang w:val="sr-Cyrl-CS"/>
        </w:rPr>
        <w:t xml:space="preserve"> - представља меру подршке привреди путем </w:t>
      </w:r>
      <w:proofErr w:type="spellStart"/>
      <w:r w:rsidRPr="00A31BB4">
        <w:rPr>
          <w:sz w:val="22"/>
          <w:szCs w:val="22"/>
          <w:lang w:val="sr-Cyrl-CS"/>
        </w:rPr>
        <w:t>портфолио</w:t>
      </w:r>
      <w:proofErr w:type="spellEnd"/>
      <w:r w:rsidRPr="00A31BB4">
        <w:rPr>
          <w:sz w:val="22"/>
          <w:szCs w:val="22"/>
          <w:lang w:val="sr-Cyrl-CS"/>
        </w:rPr>
        <w:t xml:space="preserve"> гаранција за ублажавање последица пандемије болести COVID-19 изазване вирусом SARS-CoV-2 у поступку и на начин дефинисан овим законом;</w:t>
      </w:r>
    </w:p>
    <w:p w14:paraId="0372D82B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10) </w:t>
      </w:r>
      <w:r w:rsidRPr="00A31BB4">
        <w:rPr>
          <w:i/>
          <w:iCs/>
          <w:sz w:val="22"/>
          <w:szCs w:val="22"/>
          <w:lang w:val="sr-Cyrl-CS"/>
        </w:rPr>
        <w:t>гаранција</w:t>
      </w:r>
      <w:r w:rsidRPr="00A31BB4">
        <w:rPr>
          <w:sz w:val="22"/>
          <w:szCs w:val="22"/>
          <w:lang w:val="sr-Cyrl-CS"/>
        </w:rPr>
        <w:t xml:space="preserve"> - је </w:t>
      </w:r>
      <w:proofErr w:type="spellStart"/>
      <w:r w:rsidRPr="00A31BB4">
        <w:rPr>
          <w:sz w:val="22"/>
          <w:szCs w:val="22"/>
          <w:lang w:val="sr-Cyrl-CS"/>
        </w:rPr>
        <w:t>портфолио</w:t>
      </w:r>
      <w:proofErr w:type="spellEnd"/>
      <w:r w:rsidRPr="00A31BB4">
        <w:rPr>
          <w:sz w:val="22"/>
          <w:szCs w:val="22"/>
          <w:lang w:val="sr-Cyrl-CS"/>
        </w:rPr>
        <w:t>, односно скуп појединачних гаранција Републике Србије, која је безусловна, платива на први позив и издата у корист банака као обезбеђење портфолија банака по кредитима корисника;</w:t>
      </w:r>
    </w:p>
    <w:p w14:paraId="67DB9228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11) </w:t>
      </w:r>
      <w:r w:rsidRPr="00A31BB4">
        <w:rPr>
          <w:i/>
          <w:iCs/>
          <w:sz w:val="22"/>
          <w:szCs w:val="22"/>
          <w:lang w:val="sr-Cyrl-CS"/>
        </w:rPr>
        <w:t xml:space="preserve">осигурани </w:t>
      </w:r>
      <w:proofErr w:type="spellStart"/>
      <w:r w:rsidRPr="00A31BB4">
        <w:rPr>
          <w:i/>
          <w:iCs/>
          <w:sz w:val="22"/>
          <w:szCs w:val="22"/>
          <w:lang w:val="sr-Cyrl-CS"/>
        </w:rPr>
        <w:t>портфолио</w:t>
      </w:r>
      <w:proofErr w:type="spellEnd"/>
      <w:r w:rsidRPr="00A31BB4">
        <w:rPr>
          <w:sz w:val="22"/>
          <w:szCs w:val="22"/>
          <w:lang w:val="sr-Cyrl-CS"/>
        </w:rPr>
        <w:t xml:space="preserve"> - означава у било ком релевантном тренутку укупан уговорени износ главнице кредита покривен гаранцијом Републике Србије, с тим да осигурани </w:t>
      </w:r>
      <w:proofErr w:type="spellStart"/>
      <w:r w:rsidRPr="00A31BB4">
        <w:rPr>
          <w:sz w:val="22"/>
          <w:szCs w:val="22"/>
          <w:lang w:val="sr-Cyrl-CS"/>
        </w:rPr>
        <w:t>портфолио</w:t>
      </w:r>
      <w:proofErr w:type="spellEnd"/>
      <w:r w:rsidRPr="00A31BB4">
        <w:rPr>
          <w:sz w:val="22"/>
          <w:szCs w:val="22"/>
          <w:lang w:val="sr-Cyrl-CS"/>
        </w:rPr>
        <w:t xml:space="preserve"> не може ни под којим околностима прекорачити максимални износ гаранције Републике Србије;</w:t>
      </w:r>
    </w:p>
    <w:p w14:paraId="6D82ECA2" w14:textId="77777777" w:rsidR="0041573A" w:rsidRPr="00A31BB4" w:rsidRDefault="0041573A" w:rsidP="0041573A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12) </w:t>
      </w:r>
      <w:r w:rsidRPr="00A31BB4">
        <w:rPr>
          <w:i/>
          <w:iCs/>
          <w:sz w:val="22"/>
          <w:szCs w:val="22"/>
          <w:lang w:val="sr-Cyrl-CS"/>
        </w:rPr>
        <w:t>појединачна гаранција</w:t>
      </w:r>
      <w:r w:rsidRPr="00A31BB4">
        <w:rPr>
          <w:sz w:val="22"/>
          <w:szCs w:val="22"/>
          <w:lang w:val="sr-Cyrl-CS"/>
        </w:rPr>
        <w:t xml:space="preserve"> - је гаранција која се издаје по </w:t>
      </w:r>
      <w:proofErr w:type="spellStart"/>
      <w:r w:rsidRPr="00A31BB4">
        <w:rPr>
          <w:sz w:val="22"/>
          <w:szCs w:val="22"/>
          <w:lang w:val="sr-Cyrl-CS"/>
        </w:rPr>
        <w:t>портфолију</w:t>
      </w:r>
      <w:proofErr w:type="spellEnd"/>
      <w:r w:rsidRPr="00A31BB4">
        <w:rPr>
          <w:sz w:val="22"/>
          <w:szCs w:val="22"/>
          <w:lang w:val="sr-Cyrl-CS"/>
        </w:rPr>
        <w:t xml:space="preserve"> сваке појединачне банке издата по осигураном </w:t>
      </w:r>
      <w:proofErr w:type="spellStart"/>
      <w:r w:rsidRPr="00A31BB4">
        <w:rPr>
          <w:sz w:val="22"/>
          <w:szCs w:val="22"/>
          <w:lang w:val="sr-Cyrl-CS"/>
        </w:rPr>
        <w:t>портфолију</w:t>
      </w:r>
      <w:proofErr w:type="spellEnd"/>
      <w:r w:rsidRPr="00A31BB4">
        <w:rPr>
          <w:sz w:val="22"/>
          <w:szCs w:val="22"/>
          <w:lang w:val="sr-Cyrl-CS"/>
        </w:rPr>
        <w:t xml:space="preserve"> сваке појединачне банке.</w:t>
      </w:r>
    </w:p>
    <w:p w14:paraId="38CB6D6C" w14:textId="77777777" w:rsidR="002D7BD3" w:rsidRPr="00A31BB4" w:rsidRDefault="002D7BD3" w:rsidP="002D7BD3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</w:p>
    <w:p w14:paraId="52BCF677" w14:textId="77777777" w:rsidR="0041573A" w:rsidRPr="00A31BB4" w:rsidRDefault="0041573A" w:rsidP="0041573A">
      <w:pPr>
        <w:shd w:val="clear" w:color="auto" w:fill="FFFFFF"/>
        <w:rPr>
          <w:sz w:val="22"/>
          <w:szCs w:val="22"/>
          <w:lang w:val="sr-Cyrl-CS"/>
        </w:rPr>
      </w:pPr>
    </w:p>
    <w:p w14:paraId="5AB8200D" w14:textId="77777777" w:rsidR="00A20E96" w:rsidRPr="00A31BB4" w:rsidRDefault="00A20E96" w:rsidP="00A20E96">
      <w:pPr>
        <w:shd w:val="clear" w:color="auto" w:fill="FFFFFF"/>
        <w:jc w:val="center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II. УСЛОВИ, ПОСТУПАК, ВИСИНА И ОБЕЗБЕЂЕЊЕ СРЕДСТАВА </w:t>
      </w:r>
    </w:p>
    <w:p w14:paraId="64B26FEE" w14:textId="77777777" w:rsidR="00A20E96" w:rsidRPr="00A31BB4" w:rsidRDefault="00A20E96" w:rsidP="00A20E96">
      <w:pPr>
        <w:shd w:val="clear" w:color="auto" w:fill="FFFFFF"/>
        <w:jc w:val="center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ЗА ИЗДАВАЊЕ ГАРАНЦИЈЕ РЕПУБЛИКЕ СРБИЈЕ</w:t>
      </w:r>
    </w:p>
    <w:p w14:paraId="2C7CFC2B" w14:textId="77777777" w:rsidR="00A20E96" w:rsidRPr="00A31BB4" w:rsidRDefault="00A20E96" w:rsidP="00A20E96">
      <w:pPr>
        <w:shd w:val="clear" w:color="auto" w:fill="FFFFFF"/>
        <w:jc w:val="center"/>
        <w:rPr>
          <w:sz w:val="22"/>
          <w:szCs w:val="22"/>
          <w:lang w:val="sr-Cyrl-CS"/>
        </w:rPr>
      </w:pPr>
    </w:p>
    <w:p w14:paraId="51E2B704" w14:textId="77777777" w:rsidR="00A20E96" w:rsidRPr="00A31BB4" w:rsidRDefault="00A20E96" w:rsidP="00A20E96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  <w:bookmarkStart w:id="4" w:name="clan_3"/>
      <w:bookmarkEnd w:id="4"/>
      <w:r w:rsidRPr="00A31BB4">
        <w:rPr>
          <w:bCs/>
          <w:sz w:val="22"/>
          <w:szCs w:val="22"/>
          <w:lang w:val="sr-Cyrl-CS"/>
        </w:rPr>
        <w:t>Члан 3.</w:t>
      </w:r>
    </w:p>
    <w:p w14:paraId="0193F38B" w14:textId="77777777" w:rsidR="00A20E96" w:rsidRPr="00A31BB4" w:rsidRDefault="00A20E96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Република Србија преузима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са циљем ублажавања негативних економских и финансијских последица пандемије болести COVID-19 изазване вирусом SARS-CoV-2, а у складу са овим законом и уговором о гарантовању закљученим између Републике Србије, Народне банке Србије и банака у складу са овим законом.</w:t>
      </w:r>
    </w:p>
    <w:p w14:paraId="23F2BBDE" w14:textId="77777777" w:rsidR="00A20E96" w:rsidRPr="00A31BB4" w:rsidRDefault="00A20E96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Гаранција из става 1. овог члана издаје се у корист банака.</w:t>
      </w:r>
    </w:p>
    <w:p w14:paraId="321DF91C" w14:textId="77777777" w:rsidR="00A20E96" w:rsidRPr="00A31BB4" w:rsidRDefault="00A20E96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Гаранција из става 1. овог члана издаје се као безусловна, без права на приговор и наплатива на први позив.</w:t>
      </w:r>
    </w:p>
    <w:p w14:paraId="42EA74C3" w14:textId="46B49FE3" w:rsidR="00A20E96" w:rsidRPr="00A31BB4" w:rsidRDefault="00A20E96" w:rsidP="00A20E96">
      <w:pPr>
        <w:shd w:val="clear" w:color="auto" w:fill="FFFFFF"/>
        <w:ind w:firstLine="720"/>
        <w:jc w:val="both"/>
        <w:rPr>
          <w:strike/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Максимални износ гаранције из става 1. овог члана на нивоу осигураног портфолија износи</w:t>
      </w:r>
      <w:r w:rsidRPr="00A31BB4">
        <w:rPr>
          <w:strike/>
          <w:sz w:val="22"/>
          <w:szCs w:val="22"/>
          <w:lang w:val="sr-Cyrl-CS"/>
        </w:rPr>
        <w:t xml:space="preserve"> 480.000.000 евра (словима: </w:t>
      </w:r>
      <w:proofErr w:type="spellStart"/>
      <w:r w:rsidRPr="00A31BB4">
        <w:rPr>
          <w:strike/>
          <w:sz w:val="22"/>
          <w:szCs w:val="22"/>
          <w:lang w:val="sr-Cyrl-CS"/>
        </w:rPr>
        <w:t>четиристотинеосамдесетмилиона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евра и 00/100)</w:t>
      </w:r>
      <w:r w:rsidR="005168BC" w:rsidRPr="00A31BB4">
        <w:rPr>
          <w:sz w:val="22"/>
          <w:szCs w:val="22"/>
          <w:lang w:val="sr-Cyrl-CS"/>
        </w:rPr>
        <w:t xml:space="preserve">   600.000.000 ЕВРА (СЛОВИМА: ШЕСТСТОТИНАМИЛИОНА ЕВРА И 00/100).</w:t>
      </w:r>
      <w:r w:rsidR="000151A8" w:rsidRPr="00A31BB4">
        <w:rPr>
          <w:sz w:val="22"/>
          <w:szCs w:val="22"/>
          <w:lang w:val="sr-Cyrl-CS"/>
        </w:rPr>
        <w:t xml:space="preserve"> </w:t>
      </w:r>
    </w:p>
    <w:p w14:paraId="378E26E8" w14:textId="77777777" w:rsidR="00A20E96" w:rsidRPr="00A31BB4" w:rsidRDefault="00A20E96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Република Србија се обавезује да ће обезбедити у буџету за одговарајућу фискалну годину средства неопходна за извршавање обавеза преузетих по основу гаранције из става 1. овог члана.</w:t>
      </w:r>
    </w:p>
    <w:p w14:paraId="63776E24" w14:textId="77777777" w:rsidR="00A20E96" w:rsidRPr="00A31BB4" w:rsidRDefault="00A20E96" w:rsidP="00A20E96">
      <w:pPr>
        <w:shd w:val="clear" w:color="auto" w:fill="FFFFFF"/>
        <w:spacing w:after="150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По </w:t>
      </w:r>
      <w:proofErr w:type="spellStart"/>
      <w:r w:rsidRPr="00A31BB4">
        <w:rPr>
          <w:sz w:val="22"/>
          <w:szCs w:val="22"/>
          <w:lang w:val="sr-Cyrl-CS"/>
        </w:rPr>
        <w:t>портфолију</w:t>
      </w:r>
      <w:proofErr w:type="spellEnd"/>
      <w:r w:rsidRPr="00A31BB4">
        <w:rPr>
          <w:sz w:val="22"/>
          <w:szCs w:val="22"/>
          <w:lang w:val="sr-Cyrl-CS"/>
        </w:rPr>
        <w:t xml:space="preserve"> сваке појединачне банке ће се издати појединачна гаранција (у даљем тексту: Појединачна гаранција). Појединачном гаранцијом сматра се уговор из става 1. овог члана потписан са сваком појединачном банком, а тренутак потписивања уговора сматра се тренутком издавања Појединачне гаранције.</w:t>
      </w:r>
    </w:p>
    <w:p w14:paraId="77C94F70" w14:textId="77777777" w:rsidR="00A20E96" w:rsidRPr="00A31BB4" w:rsidRDefault="00A20E96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Максимални дозвољени износ Појединачне гаранције по банкама по гарантној шеми из става 4. овог члана се обрачунава у било ком релевантном тренутку као производ осигураног портфолија појединачне банке, стопе покрића (80%) и стопе максималне гаранције (30%).</w:t>
      </w:r>
    </w:p>
    <w:p w14:paraId="00F97F44" w14:textId="77777777" w:rsidR="00A20E96" w:rsidRPr="00A31BB4" w:rsidRDefault="00A20E96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lastRenderedPageBreak/>
        <w:t>Почетком отплате кредита Појединачна гаранција се сукцесивно и аутоматски умањује сразмерно умањењу износа главница обезбеђеног портфолија.</w:t>
      </w:r>
    </w:p>
    <w:p w14:paraId="03B00E6D" w14:textId="6CB16C0E" w:rsidR="00A20E96" w:rsidRPr="00A31BB4" w:rsidRDefault="00A20E96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Износ по Појединачној гаранцији није обновљив.</w:t>
      </w:r>
    </w:p>
    <w:p w14:paraId="3CDAC124" w14:textId="77777777" w:rsidR="00A20E96" w:rsidRPr="00A31BB4" w:rsidRDefault="00A20E96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</w:p>
    <w:p w14:paraId="5A4AD3E6" w14:textId="77777777" w:rsidR="00A20E96" w:rsidRPr="00A31BB4" w:rsidRDefault="00A20E96" w:rsidP="00A20E96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  <w:r w:rsidRPr="00A31BB4">
        <w:rPr>
          <w:bCs/>
          <w:sz w:val="22"/>
          <w:szCs w:val="22"/>
          <w:lang w:val="sr-Cyrl-CS"/>
        </w:rPr>
        <w:t>Право на издавање Појединачне гаранције из гарантне шеме и укупан износ кредита обезбеђених гаранцијом Републике Србије по гарантној шеми</w:t>
      </w:r>
    </w:p>
    <w:p w14:paraId="2F3058EC" w14:textId="77777777" w:rsidR="00A20E96" w:rsidRPr="00A31BB4" w:rsidRDefault="00A20E96" w:rsidP="00A20E96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</w:p>
    <w:p w14:paraId="5F603C38" w14:textId="77777777" w:rsidR="00A20E96" w:rsidRPr="00A31BB4" w:rsidRDefault="00A20E96" w:rsidP="00A20E96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  <w:r w:rsidRPr="00A31BB4">
        <w:rPr>
          <w:bCs/>
          <w:sz w:val="22"/>
          <w:szCs w:val="22"/>
          <w:lang w:val="sr-Cyrl-CS"/>
        </w:rPr>
        <w:t>Члан 4.</w:t>
      </w:r>
    </w:p>
    <w:p w14:paraId="09F30F22" w14:textId="77777777" w:rsidR="00A20E96" w:rsidRPr="00A31BB4" w:rsidRDefault="00A20E96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Право на издавање Појединачне гаранције из члана 3. овог закона имају банке за </w:t>
      </w:r>
      <w:proofErr w:type="spellStart"/>
      <w:r w:rsidRPr="00A31BB4">
        <w:rPr>
          <w:sz w:val="22"/>
          <w:szCs w:val="22"/>
          <w:lang w:val="sr-Cyrl-CS"/>
        </w:rPr>
        <w:t>портфолио</w:t>
      </w:r>
      <w:proofErr w:type="spellEnd"/>
      <w:r w:rsidRPr="00A31BB4">
        <w:rPr>
          <w:sz w:val="22"/>
          <w:szCs w:val="22"/>
          <w:lang w:val="sr-Cyrl-CS"/>
        </w:rPr>
        <w:t xml:space="preserve"> који садржи кредите за које се у складу са чланом 7. овог закона могу издати гаранције.</w:t>
      </w:r>
    </w:p>
    <w:p w14:paraId="0B5E77F5" w14:textId="6FF1F605" w:rsidR="000151A8" w:rsidRPr="00A31BB4" w:rsidRDefault="00A20E96" w:rsidP="000151A8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Банке могу да за реализацију кредита пласирају износ до </w:t>
      </w:r>
      <w:r w:rsidRPr="00A31BB4">
        <w:rPr>
          <w:strike/>
          <w:sz w:val="22"/>
          <w:szCs w:val="22"/>
          <w:lang w:val="sr-Cyrl-CS"/>
        </w:rPr>
        <w:t xml:space="preserve">2.000.000.000 евра (словима: </w:t>
      </w:r>
      <w:proofErr w:type="spellStart"/>
      <w:r w:rsidRPr="00A31BB4">
        <w:rPr>
          <w:strike/>
          <w:sz w:val="22"/>
          <w:szCs w:val="22"/>
          <w:lang w:val="sr-Cyrl-CS"/>
        </w:rPr>
        <w:t>двемилијарде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евра и 00/100)</w:t>
      </w:r>
      <w:r w:rsidR="005168BC" w:rsidRPr="00A31BB4">
        <w:rPr>
          <w:sz w:val="22"/>
          <w:szCs w:val="22"/>
          <w:lang w:val="sr-Cyrl-CS"/>
        </w:rPr>
        <w:t xml:space="preserve"> 2.500.000.000 ЕВРА (СЛОВИМА: ДВЕМ</w:t>
      </w:r>
      <w:r w:rsidR="00A512CE" w:rsidRPr="00A31BB4">
        <w:rPr>
          <w:sz w:val="22"/>
          <w:szCs w:val="22"/>
          <w:lang w:val="sr-Cyrl-CS"/>
        </w:rPr>
        <w:t>ИЛИЈАРДЕПЕТСТОХИЉАДА ЕВРА И 00/1</w:t>
      </w:r>
      <w:r w:rsidR="005168BC" w:rsidRPr="00A31BB4">
        <w:rPr>
          <w:sz w:val="22"/>
          <w:szCs w:val="22"/>
          <w:lang w:val="sr-Cyrl-CS"/>
        </w:rPr>
        <w:t>00)</w:t>
      </w:r>
      <w:r w:rsidRPr="00A31BB4">
        <w:rPr>
          <w:sz w:val="22"/>
          <w:szCs w:val="22"/>
          <w:lang w:val="sr-Cyrl-CS"/>
        </w:rPr>
        <w:t>.</w:t>
      </w:r>
      <w:r w:rsidR="000151A8" w:rsidRPr="00A31BB4">
        <w:rPr>
          <w:sz w:val="22"/>
          <w:szCs w:val="22"/>
          <w:lang w:val="sr-Cyrl-CS"/>
        </w:rPr>
        <w:t xml:space="preserve"> </w:t>
      </w:r>
    </w:p>
    <w:p w14:paraId="4C15EFB7" w14:textId="77777777" w:rsidR="00A20E96" w:rsidRPr="00A31BB4" w:rsidRDefault="00A20E96" w:rsidP="00A20E96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</w:p>
    <w:p w14:paraId="011EA177" w14:textId="77777777" w:rsidR="00A20E96" w:rsidRPr="00A31BB4" w:rsidRDefault="00A20E96" w:rsidP="00A20E96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  <w:r w:rsidRPr="00A31BB4">
        <w:rPr>
          <w:bCs/>
          <w:sz w:val="22"/>
          <w:szCs w:val="22"/>
          <w:lang w:val="sr-Cyrl-CS"/>
        </w:rPr>
        <w:t>Услови за обезбеђење кредита у складу са гарантном шемом</w:t>
      </w:r>
    </w:p>
    <w:p w14:paraId="0F250602" w14:textId="77777777" w:rsidR="00A20E96" w:rsidRPr="00A31BB4" w:rsidRDefault="00A20E96" w:rsidP="00A20E96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</w:p>
    <w:p w14:paraId="1A6441EA" w14:textId="77777777" w:rsidR="00A20E96" w:rsidRPr="00A31BB4" w:rsidRDefault="00A20E96" w:rsidP="00A20E96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  <w:bookmarkStart w:id="5" w:name="clan_8"/>
      <w:bookmarkEnd w:id="5"/>
      <w:r w:rsidRPr="00A31BB4">
        <w:rPr>
          <w:bCs/>
          <w:sz w:val="22"/>
          <w:szCs w:val="22"/>
          <w:lang w:val="sr-Cyrl-CS"/>
        </w:rPr>
        <w:t>Члан 8.</w:t>
      </w:r>
    </w:p>
    <w:p w14:paraId="68707F0E" w14:textId="77777777" w:rsidR="00A512CE" w:rsidRPr="00A31BB4" w:rsidRDefault="00A20E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Република Србија може издати Појединачну гаранцију као средство обезбеђења за потраживање банке по уговору о кредиту под следећим условима:</w:t>
      </w:r>
    </w:p>
    <w:p w14:paraId="2D1292B8" w14:textId="77777777" w:rsidR="00A512CE" w:rsidRPr="00A31BB4" w:rsidRDefault="00A20E96" w:rsidP="00224FFC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да је кредит пуштен у течај најкасније до </w:t>
      </w:r>
      <w:r w:rsidRPr="00A31BB4">
        <w:rPr>
          <w:strike/>
          <w:sz w:val="22"/>
          <w:szCs w:val="22"/>
          <w:lang w:val="sr-Cyrl-CS"/>
        </w:rPr>
        <w:t>31. јула 2021. године</w:t>
      </w:r>
      <w:r w:rsidR="005168BC" w:rsidRPr="00A31BB4">
        <w:rPr>
          <w:sz w:val="22"/>
          <w:szCs w:val="22"/>
          <w:lang w:val="sr-Cyrl-CS"/>
        </w:rPr>
        <w:t>31. ЈУЛА 2022. ГОДИНЕ</w:t>
      </w:r>
      <w:r w:rsidRPr="00A31BB4">
        <w:rPr>
          <w:sz w:val="22"/>
          <w:szCs w:val="22"/>
          <w:lang w:val="sr-Cyrl-CS"/>
        </w:rPr>
        <w:t>;</w:t>
      </w:r>
      <w:r w:rsidR="000151A8" w:rsidRPr="00A31BB4">
        <w:rPr>
          <w:sz w:val="22"/>
          <w:szCs w:val="22"/>
          <w:lang w:val="sr-Cyrl-CS"/>
        </w:rPr>
        <w:t xml:space="preserve"> </w:t>
      </w:r>
    </w:p>
    <w:p w14:paraId="25B5A629" w14:textId="62FC7110" w:rsidR="00A20E96" w:rsidRPr="00A31BB4" w:rsidRDefault="00A20E96" w:rsidP="00224FFC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720"/>
        <w:jc w:val="both"/>
        <w:rPr>
          <w:sz w:val="22"/>
          <w:szCs w:val="22"/>
          <w:lang w:val="sr-Cyrl-CS"/>
        </w:rPr>
      </w:pPr>
      <w:r w:rsidRPr="00A31BB4">
        <w:rPr>
          <w:strike/>
          <w:sz w:val="22"/>
          <w:szCs w:val="22"/>
          <w:lang w:val="sr-Cyrl-CS"/>
        </w:rPr>
        <w:t xml:space="preserve">да је рок отплате кредита до 36 месеци од дана пуштања у течај, у који рок је урачунат и </w:t>
      </w:r>
      <w:proofErr w:type="spellStart"/>
      <w:r w:rsidRPr="00A31BB4">
        <w:rPr>
          <w:strike/>
          <w:sz w:val="22"/>
          <w:szCs w:val="22"/>
          <w:lang w:val="sr-Cyrl-CS"/>
        </w:rPr>
        <w:t>грејс-период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од девет до 12 месеци од дана пуштања кредита у течај, осим у случају примене мораторијума уведеног прописима Народне банке Србије ради ублажавања последица пандемије COVID-19 у циљу стабилности финансијског система, када се рок отплате кредита продужава за период трајања овог мораторијума;</w:t>
      </w:r>
      <w:r w:rsidR="00A512CE" w:rsidRPr="00A31BB4">
        <w:rPr>
          <w:sz w:val="22"/>
          <w:szCs w:val="22"/>
          <w:lang w:val="sr-Cyrl-CS"/>
        </w:rPr>
        <w:t xml:space="preserve"> ДА ЈЕ РOК ОТПЛАТЕ КРEДИТA ДО 36 МЕСЕЦИ ОД ДАНА ПУШТАЊА КРЕДИТА У ТЕЧАЈ, У КОЈИ РОК ЈЕ УРАЧУНАТ И ГРЕЈС-ПЕРИОД ОД ДEВEТ ДO 12 МEСEЦИ ОД ДАНА ПУШТАЊА КРЕДИТА У ТЕЧАЈ, OСИМ У СЛУЧAJУ ПРИМEНE МOРAТOРИJУМA И/ИЛИ </w:t>
      </w:r>
      <w:r w:rsidR="0056759A" w:rsidRPr="00A31BB4">
        <w:rPr>
          <w:sz w:val="22"/>
          <w:szCs w:val="22"/>
          <w:lang w:val="sr-Cyrl-CS"/>
        </w:rPr>
        <w:t xml:space="preserve">ДРУГИХ </w:t>
      </w:r>
      <w:r w:rsidR="00A512CE" w:rsidRPr="00A31BB4">
        <w:rPr>
          <w:sz w:val="22"/>
          <w:szCs w:val="22"/>
          <w:lang w:val="sr-Cyrl-CS"/>
        </w:rPr>
        <w:t xml:space="preserve">ОЛАКШИЦА, УВEДEНИХ ПРOПИСИМA НAРOДНE БAНКE СРБИJE РAДИ УБЛAЖAВAЊA ПOСЛEДИЦA ПAНДEМИJE COVID-19 У ЦИЉУ СТAБИЛНOСТИ ФИНAНСИJСКOГ СИСТEМA, </w:t>
      </w:r>
      <w:r w:rsidR="0056759A" w:rsidRPr="00A31BB4">
        <w:rPr>
          <w:sz w:val="22"/>
          <w:szCs w:val="22"/>
          <w:lang w:val="sr-Cyrl-CS"/>
        </w:rPr>
        <w:t>КAДA СE РOК OТПЛAТE КРEДИТA ПРOДУЖAВA ЗA ПEРИOД КОЈИ ЈЕ УТВРЂЕН У СКЛАДУ СА ТИМ ПРОПИСИМА</w:t>
      </w:r>
      <w:r w:rsidR="00A512CE" w:rsidRPr="00A31BB4">
        <w:rPr>
          <w:sz w:val="22"/>
          <w:szCs w:val="22"/>
          <w:lang w:val="sr-Cyrl-CS"/>
        </w:rPr>
        <w:t>;</w:t>
      </w:r>
    </w:p>
    <w:p w14:paraId="44B44C5C" w14:textId="77777777" w:rsidR="00A20E96" w:rsidRPr="00A31BB4" w:rsidRDefault="00A20E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3) да је кредит одобрен у динарима (RSD) или </w:t>
      </w:r>
      <w:proofErr w:type="spellStart"/>
      <w:r w:rsidRPr="00A31BB4">
        <w:rPr>
          <w:sz w:val="22"/>
          <w:szCs w:val="22"/>
          <w:lang w:val="sr-Cyrl-CS"/>
        </w:rPr>
        <w:t>еврима</w:t>
      </w:r>
      <w:proofErr w:type="spellEnd"/>
      <w:r w:rsidRPr="00A31BB4">
        <w:rPr>
          <w:sz w:val="22"/>
          <w:szCs w:val="22"/>
          <w:lang w:val="sr-Cyrl-CS"/>
        </w:rPr>
        <w:t xml:space="preserve"> (EUR);</w:t>
      </w:r>
    </w:p>
    <w:p w14:paraId="53E23A9D" w14:textId="77777777" w:rsidR="00A20E96" w:rsidRPr="00A31BB4" w:rsidRDefault="00A20E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4) да је начин отплате кредита у месечним ануитетима;</w:t>
      </w:r>
    </w:p>
    <w:p w14:paraId="28EF8708" w14:textId="3694B783" w:rsidR="00A20E96" w:rsidRPr="00A31BB4" w:rsidRDefault="00A512CE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5) </w:t>
      </w:r>
      <w:r w:rsidR="00A20E96" w:rsidRPr="00A31BB4">
        <w:rPr>
          <w:sz w:val="22"/>
          <w:szCs w:val="22"/>
          <w:lang w:val="sr-Cyrl-CS"/>
        </w:rPr>
        <w:t xml:space="preserve">да каматну стопу одређује банка у складу са својом кредитном политиком, а у износу не већем од једномесечне стопе BELIBOR увећане за 2,50% (1M BELIBOR + 2,50 </w:t>
      </w:r>
      <w:proofErr w:type="spellStart"/>
      <w:r w:rsidR="00A20E96" w:rsidRPr="00A31BB4">
        <w:rPr>
          <w:sz w:val="22"/>
          <w:szCs w:val="22"/>
          <w:lang w:val="sr-Cyrl-CS"/>
        </w:rPr>
        <w:t>п.п</w:t>
      </w:r>
      <w:proofErr w:type="spellEnd"/>
      <w:r w:rsidR="00A20E96" w:rsidRPr="00A31BB4">
        <w:rPr>
          <w:sz w:val="22"/>
          <w:szCs w:val="22"/>
          <w:lang w:val="sr-Cyrl-CS"/>
        </w:rPr>
        <w:t>.) за кредите одобрене у динарима (RSD);</w:t>
      </w:r>
    </w:p>
    <w:p w14:paraId="081C0A43" w14:textId="77777777" w:rsidR="00A20E96" w:rsidRPr="00A31BB4" w:rsidRDefault="00A20E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6) да каматну стопу одређује банка у складу са својом кредитном политиком, у износу не већем од тромесечне стопе EURIBOR увећане за 3,00% (3M EURIBOR + 3,00 </w:t>
      </w:r>
      <w:proofErr w:type="spellStart"/>
      <w:r w:rsidRPr="00A31BB4">
        <w:rPr>
          <w:sz w:val="22"/>
          <w:szCs w:val="22"/>
          <w:lang w:val="sr-Cyrl-CS"/>
        </w:rPr>
        <w:t>п.п</w:t>
      </w:r>
      <w:proofErr w:type="spellEnd"/>
      <w:r w:rsidRPr="00A31BB4">
        <w:rPr>
          <w:sz w:val="22"/>
          <w:szCs w:val="22"/>
          <w:lang w:val="sr-Cyrl-CS"/>
        </w:rPr>
        <w:t xml:space="preserve">.) за кредите одобрене у </w:t>
      </w:r>
      <w:proofErr w:type="spellStart"/>
      <w:r w:rsidRPr="00A31BB4">
        <w:rPr>
          <w:sz w:val="22"/>
          <w:szCs w:val="22"/>
          <w:lang w:val="sr-Cyrl-CS"/>
        </w:rPr>
        <w:t>еврима</w:t>
      </w:r>
      <w:proofErr w:type="spellEnd"/>
      <w:r w:rsidRPr="00A31BB4">
        <w:rPr>
          <w:sz w:val="22"/>
          <w:szCs w:val="22"/>
          <w:lang w:val="sr-Cyrl-CS"/>
        </w:rPr>
        <w:t xml:space="preserve"> (EUR);</w:t>
      </w:r>
    </w:p>
    <w:p w14:paraId="36C26357" w14:textId="77777777" w:rsidR="00A20E96" w:rsidRPr="00A31BB4" w:rsidRDefault="00A20E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7) да су као инструмент обезбеђења кредита достављене најмање менице корисника и већинског власника корисника, где се под већинским власништвом подразумева директно власништво једнако или веће од 25%;</w:t>
      </w:r>
    </w:p>
    <w:p w14:paraId="5A69C085" w14:textId="77777777" w:rsidR="00A20E96" w:rsidRPr="00A31BB4" w:rsidRDefault="00A20E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8) да корисник кредита неће исплаћивати учешће у добити (дивиденде), нити повраћај позајмице оснивача у првих годину дана након закључења уговора о кредиту;</w:t>
      </w:r>
    </w:p>
    <w:p w14:paraId="260B85D6" w14:textId="77777777" w:rsidR="00A20E96" w:rsidRPr="00A31BB4" w:rsidRDefault="00A20E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9) да корисник кредита неће вршити током трајања грејс-периода по кредиту превремену отплату постојећих кредита са истом наменом код било које друге банке, а који нису укључени у осигурани </w:t>
      </w:r>
      <w:proofErr w:type="spellStart"/>
      <w:r w:rsidRPr="00A31BB4">
        <w:rPr>
          <w:sz w:val="22"/>
          <w:szCs w:val="22"/>
          <w:lang w:val="sr-Cyrl-CS"/>
        </w:rPr>
        <w:t>портфолио</w:t>
      </w:r>
      <w:proofErr w:type="spellEnd"/>
      <w:r w:rsidRPr="00A31BB4">
        <w:rPr>
          <w:sz w:val="22"/>
          <w:szCs w:val="22"/>
          <w:lang w:val="sr-Cyrl-CS"/>
        </w:rPr>
        <w:t>.</w:t>
      </w:r>
    </w:p>
    <w:p w14:paraId="231A1C37" w14:textId="0250FA7B" w:rsidR="00A20E96" w:rsidRPr="00A31BB4" w:rsidRDefault="00A20E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Под условима из става 1. овог члана уговор о кредиту мора бити закључен најкасније до </w:t>
      </w:r>
      <w:r w:rsidRPr="00A31BB4">
        <w:rPr>
          <w:strike/>
          <w:sz w:val="22"/>
          <w:szCs w:val="22"/>
          <w:lang w:val="sr-Cyrl-CS"/>
        </w:rPr>
        <w:t>30. јуна 2021. године</w:t>
      </w:r>
      <w:r w:rsidR="005168BC" w:rsidRPr="00A31BB4">
        <w:rPr>
          <w:sz w:val="22"/>
          <w:szCs w:val="22"/>
          <w:lang w:val="sr-Cyrl-CS"/>
        </w:rPr>
        <w:t>30. ЈУНА 2022. ГОДИНЕ</w:t>
      </w:r>
      <w:r w:rsidRPr="00A31BB4">
        <w:rPr>
          <w:sz w:val="22"/>
          <w:szCs w:val="22"/>
          <w:lang w:val="sr-Cyrl-CS"/>
        </w:rPr>
        <w:t>.</w:t>
      </w:r>
      <w:r w:rsidR="000151A8" w:rsidRPr="00A31BB4">
        <w:rPr>
          <w:sz w:val="22"/>
          <w:szCs w:val="22"/>
          <w:lang w:val="sr-Cyrl-CS"/>
        </w:rPr>
        <w:t xml:space="preserve"> </w:t>
      </w:r>
    </w:p>
    <w:p w14:paraId="38F3DE4A" w14:textId="3ACE63B9" w:rsidR="00981896" w:rsidRPr="00A31BB4" w:rsidRDefault="00A20E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Под условима из става 1. овог члана кредит мора бити пуштен у течај најкасније до </w:t>
      </w:r>
      <w:r w:rsidRPr="00A31BB4">
        <w:rPr>
          <w:strike/>
          <w:sz w:val="22"/>
          <w:szCs w:val="22"/>
          <w:lang w:val="sr-Cyrl-CS"/>
        </w:rPr>
        <w:t>31. јула 2021. године</w:t>
      </w:r>
      <w:r w:rsidR="005168BC" w:rsidRPr="00A31BB4">
        <w:rPr>
          <w:sz w:val="22"/>
          <w:szCs w:val="22"/>
          <w:lang w:val="sr-Cyrl-CS"/>
        </w:rPr>
        <w:t>31. ЈУЛА 2022. ГОДИНЕ</w:t>
      </w:r>
      <w:r w:rsidRPr="00A31BB4">
        <w:rPr>
          <w:sz w:val="22"/>
          <w:szCs w:val="22"/>
          <w:lang w:val="sr-Cyrl-CS"/>
        </w:rPr>
        <w:t>.</w:t>
      </w:r>
      <w:r w:rsidR="000151A8" w:rsidRPr="00A31BB4">
        <w:rPr>
          <w:sz w:val="22"/>
          <w:szCs w:val="22"/>
          <w:lang w:val="sr-Cyrl-CS"/>
        </w:rPr>
        <w:t xml:space="preserve"> </w:t>
      </w:r>
    </w:p>
    <w:p w14:paraId="62B7E173" w14:textId="77777777" w:rsidR="00981896" w:rsidRPr="00A31BB4" w:rsidRDefault="00981896" w:rsidP="00A512CE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</w:p>
    <w:p w14:paraId="4350E1E7" w14:textId="6E09D0A6" w:rsidR="00981896" w:rsidRDefault="00981896" w:rsidP="00981896">
      <w:pPr>
        <w:shd w:val="clear" w:color="auto" w:fill="FFFFFF"/>
        <w:ind w:firstLine="720"/>
        <w:jc w:val="center"/>
        <w:rPr>
          <w:sz w:val="22"/>
          <w:szCs w:val="22"/>
          <w:lang w:val="sr-Cyrl-CS"/>
        </w:rPr>
      </w:pPr>
    </w:p>
    <w:p w14:paraId="09966D83" w14:textId="2CEEA644" w:rsidR="00A31BB4" w:rsidRDefault="00A31BB4" w:rsidP="00981896">
      <w:pPr>
        <w:shd w:val="clear" w:color="auto" w:fill="FFFFFF"/>
        <w:ind w:firstLine="720"/>
        <w:jc w:val="center"/>
        <w:rPr>
          <w:sz w:val="22"/>
          <w:szCs w:val="22"/>
          <w:lang w:val="sr-Cyrl-CS"/>
        </w:rPr>
      </w:pPr>
    </w:p>
    <w:p w14:paraId="5A6D53BF" w14:textId="4D866799" w:rsidR="00A31BB4" w:rsidRDefault="00A31BB4" w:rsidP="00981896">
      <w:pPr>
        <w:shd w:val="clear" w:color="auto" w:fill="FFFFFF"/>
        <w:ind w:firstLine="720"/>
        <w:jc w:val="center"/>
        <w:rPr>
          <w:sz w:val="22"/>
          <w:szCs w:val="22"/>
          <w:lang w:val="sr-Cyrl-CS"/>
        </w:rPr>
      </w:pPr>
    </w:p>
    <w:p w14:paraId="38413651" w14:textId="48393D27" w:rsidR="00A31BB4" w:rsidRDefault="00A31BB4" w:rsidP="00981896">
      <w:pPr>
        <w:shd w:val="clear" w:color="auto" w:fill="FFFFFF"/>
        <w:ind w:firstLine="720"/>
        <w:jc w:val="center"/>
        <w:rPr>
          <w:sz w:val="22"/>
          <w:szCs w:val="22"/>
          <w:lang w:val="sr-Cyrl-CS"/>
        </w:rPr>
      </w:pPr>
    </w:p>
    <w:p w14:paraId="56EBD6CF" w14:textId="77777777" w:rsidR="00A31BB4" w:rsidRPr="00A31BB4" w:rsidRDefault="00A31BB4" w:rsidP="00981896">
      <w:pPr>
        <w:shd w:val="clear" w:color="auto" w:fill="FFFFFF"/>
        <w:ind w:firstLine="720"/>
        <w:jc w:val="center"/>
        <w:rPr>
          <w:sz w:val="22"/>
          <w:szCs w:val="22"/>
          <w:lang w:val="sr-Cyrl-CS"/>
        </w:rPr>
      </w:pPr>
    </w:p>
    <w:p w14:paraId="5DB9BEF1" w14:textId="77777777" w:rsidR="00981896" w:rsidRPr="00A31BB4" w:rsidRDefault="000151A8" w:rsidP="009818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lastRenderedPageBreak/>
        <w:t xml:space="preserve"> </w:t>
      </w:r>
      <w:bookmarkStart w:id="6" w:name="str_11"/>
      <w:bookmarkEnd w:id="6"/>
      <w:proofErr w:type="spellStart"/>
      <w:r w:rsidR="00981896" w:rsidRPr="00A31BB4">
        <w:rPr>
          <w:sz w:val="22"/>
          <w:szCs w:val="22"/>
          <w:lang w:val="sr-Cyrl-CS"/>
        </w:rPr>
        <w:t>Рoк</w:t>
      </w:r>
      <w:proofErr w:type="spellEnd"/>
      <w:r w:rsidR="00981896" w:rsidRPr="00A31BB4">
        <w:rPr>
          <w:sz w:val="22"/>
          <w:szCs w:val="22"/>
          <w:lang w:val="sr-Cyrl-CS"/>
        </w:rPr>
        <w:t xml:space="preserve"> </w:t>
      </w:r>
      <w:proofErr w:type="spellStart"/>
      <w:r w:rsidR="00981896" w:rsidRPr="00A31BB4">
        <w:rPr>
          <w:sz w:val="22"/>
          <w:szCs w:val="22"/>
          <w:lang w:val="sr-Cyrl-CS"/>
        </w:rPr>
        <w:t>oтплaтe</w:t>
      </w:r>
      <w:proofErr w:type="spellEnd"/>
      <w:r w:rsidR="00981896" w:rsidRPr="00A31BB4">
        <w:rPr>
          <w:sz w:val="22"/>
          <w:szCs w:val="22"/>
          <w:lang w:val="sr-Cyrl-CS"/>
        </w:rPr>
        <w:t xml:space="preserve"> </w:t>
      </w:r>
      <w:proofErr w:type="spellStart"/>
      <w:r w:rsidR="00981896" w:rsidRPr="00A31BB4">
        <w:rPr>
          <w:sz w:val="22"/>
          <w:szCs w:val="22"/>
          <w:lang w:val="sr-Cyrl-CS"/>
        </w:rPr>
        <w:t>крeдитa</w:t>
      </w:r>
      <w:proofErr w:type="spellEnd"/>
      <w:r w:rsidR="00981896" w:rsidRPr="00A31BB4">
        <w:rPr>
          <w:sz w:val="22"/>
          <w:szCs w:val="22"/>
          <w:lang w:val="sr-Cyrl-CS"/>
        </w:rPr>
        <w:t xml:space="preserve"> </w:t>
      </w:r>
      <w:proofErr w:type="spellStart"/>
      <w:r w:rsidR="00981896" w:rsidRPr="00A31BB4">
        <w:rPr>
          <w:sz w:val="22"/>
          <w:szCs w:val="22"/>
          <w:lang w:val="sr-Cyrl-CS"/>
        </w:rPr>
        <w:t>кojи</w:t>
      </w:r>
      <w:proofErr w:type="spellEnd"/>
      <w:r w:rsidR="00981896" w:rsidRPr="00A31BB4">
        <w:rPr>
          <w:sz w:val="22"/>
          <w:szCs w:val="22"/>
          <w:lang w:val="sr-Cyrl-CS"/>
        </w:rPr>
        <w:t xml:space="preserve"> </w:t>
      </w:r>
      <w:proofErr w:type="spellStart"/>
      <w:r w:rsidR="00981896" w:rsidRPr="00A31BB4">
        <w:rPr>
          <w:sz w:val="22"/>
          <w:szCs w:val="22"/>
          <w:lang w:val="sr-Cyrl-CS"/>
        </w:rPr>
        <w:t>мoжe</w:t>
      </w:r>
      <w:proofErr w:type="spellEnd"/>
      <w:r w:rsidR="00981896" w:rsidRPr="00A31BB4">
        <w:rPr>
          <w:sz w:val="22"/>
          <w:szCs w:val="22"/>
          <w:lang w:val="sr-Cyrl-CS"/>
        </w:rPr>
        <w:t xml:space="preserve"> бити </w:t>
      </w:r>
      <w:proofErr w:type="spellStart"/>
      <w:r w:rsidR="00981896" w:rsidRPr="00A31BB4">
        <w:rPr>
          <w:sz w:val="22"/>
          <w:szCs w:val="22"/>
          <w:lang w:val="sr-Cyrl-CS"/>
        </w:rPr>
        <w:t>oбeзбeђeн</w:t>
      </w:r>
      <w:proofErr w:type="spellEnd"/>
      <w:r w:rsidR="00981896" w:rsidRPr="00A31BB4">
        <w:rPr>
          <w:sz w:val="22"/>
          <w:szCs w:val="22"/>
          <w:lang w:val="sr-Cyrl-CS"/>
        </w:rPr>
        <w:t xml:space="preserve"> у </w:t>
      </w:r>
      <w:proofErr w:type="spellStart"/>
      <w:r w:rsidR="00981896" w:rsidRPr="00A31BB4">
        <w:rPr>
          <w:sz w:val="22"/>
          <w:szCs w:val="22"/>
          <w:lang w:val="sr-Cyrl-CS"/>
        </w:rPr>
        <w:t>склaду</w:t>
      </w:r>
      <w:proofErr w:type="spellEnd"/>
      <w:r w:rsidR="00981896" w:rsidRPr="00A31BB4">
        <w:rPr>
          <w:sz w:val="22"/>
          <w:szCs w:val="22"/>
          <w:lang w:val="sr-Cyrl-CS"/>
        </w:rPr>
        <w:t xml:space="preserve"> </w:t>
      </w:r>
      <w:proofErr w:type="spellStart"/>
      <w:r w:rsidR="00981896" w:rsidRPr="00A31BB4">
        <w:rPr>
          <w:sz w:val="22"/>
          <w:szCs w:val="22"/>
          <w:lang w:val="sr-Cyrl-CS"/>
        </w:rPr>
        <w:t>сa</w:t>
      </w:r>
      <w:proofErr w:type="spellEnd"/>
      <w:r w:rsidR="00981896" w:rsidRPr="00A31BB4">
        <w:rPr>
          <w:sz w:val="22"/>
          <w:szCs w:val="22"/>
          <w:lang w:val="sr-Cyrl-CS"/>
        </w:rPr>
        <w:t xml:space="preserve"> </w:t>
      </w:r>
      <w:proofErr w:type="spellStart"/>
      <w:r w:rsidR="00981896" w:rsidRPr="00A31BB4">
        <w:rPr>
          <w:sz w:val="22"/>
          <w:szCs w:val="22"/>
          <w:lang w:val="sr-Cyrl-CS"/>
        </w:rPr>
        <w:t>гaрaнтнoм</w:t>
      </w:r>
      <w:proofErr w:type="spellEnd"/>
      <w:r w:rsidR="00981896" w:rsidRPr="00A31BB4">
        <w:rPr>
          <w:sz w:val="22"/>
          <w:szCs w:val="22"/>
          <w:lang w:val="sr-Cyrl-CS"/>
        </w:rPr>
        <w:t xml:space="preserve"> </w:t>
      </w:r>
      <w:proofErr w:type="spellStart"/>
      <w:r w:rsidR="00981896" w:rsidRPr="00A31BB4">
        <w:rPr>
          <w:sz w:val="22"/>
          <w:szCs w:val="22"/>
          <w:lang w:val="sr-Cyrl-CS"/>
        </w:rPr>
        <w:t>шeмoм</w:t>
      </w:r>
      <w:proofErr w:type="spellEnd"/>
    </w:p>
    <w:p w14:paraId="5279F90E" w14:textId="39DF1D76" w:rsidR="00981896" w:rsidRPr="00A31BB4" w:rsidRDefault="00981896" w:rsidP="009818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 </w:t>
      </w:r>
    </w:p>
    <w:p w14:paraId="08288212" w14:textId="1E13192E" w:rsidR="00437902" w:rsidRPr="00A31BB4" w:rsidRDefault="00981896" w:rsidP="00981896">
      <w:pPr>
        <w:shd w:val="clear" w:color="auto" w:fill="FFFFFF"/>
        <w:tabs>
          <w:tab w:val="left" w:pos="4695"/>
        </w:tabs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ab/>
        <w:t>Члан 9.</w:t>
      </w:r>
    </w:p>
    <w:p w14:paraId="1FB3CF75" w14:textId="77777777" w:rsidR="00981896" w:rsidRPr="00A31BB4" w:rsidRDefault="00981896" w:rsidP="00981896">
      <w:pPr>
        <w:shd w:val="clear" w:color="auto" w:fill="FFFFFF"/>
        <w:tabs>
          <w:tab w:val="left" w:pos="4695"/>
        </w:tabs>
        <w:ind w:firstLine="720"/>
        <w:jc w:val="both"/>
        <w:rPr>
          <w:sz w:val="22"/>
          <w:szCs w:val="22"/>
          <w:lang w:val="sr-Cyrl-CS"/>
        </w:rPr>
      </w:pPr>
    </w:p>
    <w:p w14:paraId="3BF00E65" w14:textId="08DBFB58" w:rsidR="00981896" w:rsidRPr="00A31BB4" w:rsidRDefault="00981896" w:rsidP="00981896">
      <w:pPr>
        <w:shd w:val="clear" w:color="auto" w:fill="FFFFFF"/>
        <w:tabs>
          <w:tab w:val="left" w:pos="4695"/>
        </w:tabs>
        <w:ind w:firstLine="720"/>
        <w:jc w:val="both"/>
        <w:rPr>
          <w:strike/>
          <w:sz w:val="22"/>
          <w:szCs w:val="22"/>
          <w:lang w:val="sr-Cyrl-CS"/>
        </w:rPr>
      </w:pPr>
      <w:proofErr w:type="spellStart"/>
      <w:r w:rsidRPr="00A31BB4">
        <w:rPr>
          <w:strike/>
          <w:sz w:val="22"/>
          <w:szCs w:val="22"/>
          <w:lang w:val="sr-Cyrl-CS"/>
        </w:rPr>
        <w:t>Рoк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oтплaтe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крeдитa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je </w:t>
      </w:r>
      <w:proofErr w:type="spellStart"/>
      <w:r w:rsidRPr="00A31BB4">
        <w:rPr>
          <w:strike/>
          <w:sz w:val="22"/>
          <w:szCs w:val="22"/>
          <w:lang w:val="sr-Cyrl-CS"/>
        </w:rPr>
        <w:t>дo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36 </w:t>
      </w:r>
      <w:proofErr w:type="spellStart"/>
      <w:r w:rsidRPr="00A31BB4">
        <w:rPr>
          <w:strike/>
          <w:sz w:val="22"/>
          <w:szCs w:val="22"/>
          <w:lang w:val="sr-Cyrl-CS"/>
        </w:rPr>
        <w:t>мeсeци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oд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дaнa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пуштaњa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крeдитa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у </w:t>
      </w:r>
      <w:proofErr w:type="spellStart"/>
      <w:r w:rsidRPr="00A31BB4">
        <w:rPr>
          <w:strike/>
          <w:sz w:val="22"/>
          <w:szCs w:val="22"/>
          <w:lang w:val="sr-Cyrl-CS"/>
        </w:rPr>
        <w:t>тeчaj</w:t>
      </w:r>
      <w:proofErr w:type="spellEnd"/>
      <w:r w:rsidRPr="00A31BB4">
        <w:rPr>
          <w:strike/>
          <w:sz w:val="22"/>
          <w:szCs w:val="22"/>
          <w:lang w:val="sr-Cyrl-CS"/>
        </w:rPr>
        <w:t xml:space="preserve">, у </w:t>
      </w:r>
      <w:proofErr w:type="spellStart"/>
      <w:r w:rsidRPr="00A31BB4">
        <w:rPr>
          <w:strike/>
          <w:sz w:val="22"/>
          <w:szCs w:val="22"/>
          <w:lang w:val="sr-Cyrl-CS"/>
        </w:rPr>
        <w:t>кojи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je </w:t>
      </w:r>
      <w:proofErr w:type="spellStart"/>
      <w:r w:rsidRPr="00A31BB4">
        <w:rPr>
          <w:strike/>
          <w:sz w:val="22"/>
          <w:szCs w:val="22"/>
          <w:lang w:val="sr-Cyrl-CS"/>
        </w:rPr>
        <w:t>урaчунaт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и </w:t>
      </w:r>
      <w:proofErr w:type="spellStart"/>
      <w:r w:rsidRPr="00A31BB4">
        <w:rPr>
          <w:strike/>
          <w:sz w:val="22"/>
          <w:szCs w:val="22"/>
          <w:lang w:val="sr-Cyrl-CS"/>
        </w:rPr>
        <w:t>грejс-пeриoд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oд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дeвeт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дo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12 </w:t>
      </w:r>
      <w:proofErr w:type="spellStart"/>
      <w:r w:rsidRPr="00A31BB4">
        <w:rPr>
          <w:strike/>
          <w:sz w:val="22"/>
          <w:szCs w:val="22"/>
          <w:lang w:val="sr-Cyrl-CS"/>
        </w:rPr>
        <w:t>мeсeци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oд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дaнa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пуштaњa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крeдитa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у </w:t>
      </w:r>
      <w:proofErr w:type="spellStart"/>
      <w:r w:rsidRPr="00A31BB4">
        <w:rPr>
          <w:strike/>
          <w:sz w:val="22"/>
          <w:szCs w:val="22"/>
          <w:lang w:val="sr-Cyrl-CS"/>
        </w:rPr>
        <w:t>тeчaj</w:t>
      </w:r>
      <w:proofErr w:type="spellEnd"/>
      <w:r w:rsidRPr="00A31BB4">
        <w:rPr>
          <w:strike/>
          <w:sz w:val="22"/>
          <w:szCs w:val="22"/>
          <w:lang w:val="sr-Cyrl-CS"/>
        </w:rPr>
        <w:t xml:space="preserve">, </w:t>
      </w:r>
      <w:proofErr w:type="spellStart"/>
      <w:r w:rsidRPr="00A31BB4">
        <w:rPr>
          <w:strike/>
          <w:sz w:val="22"/>
          <w:szCs w:val="22"/>
          <w:lang w:val="sr-Cyrl-CS"/>
        </w:rPr>
        <w:t>oсим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у </w:t>
      </w:r>
      <w:proofErr w:type="spellStart"/>
      <w:r w:rsidRPr="00A31BB4">
        <w:rPr>
          <w:strike/>
          <w:sz w:val="22"/>
          <w:szCs w:val="22"/>
          <w:lang w:val="sr-Cyrl-CS"/>
        </w:rPr>
        <w:t>случajу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примeнe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мoрaтoриjумa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увeдeнoг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прoписимa Нaрoднe бaнкe Србиje рaди ублaжaвaњa пoслeдицa пaндeмиje COVID-19 у циљу стaбилнoсти финaнсиjскoг систeмa, </w:t>
      </w:r>
      <w:proofErr w:type="spellStart"/>
      <w:r w:rsidRPr="00A31BB4">
        <w:rPr>
          <w:strike/>
          <w:sz w:val="22"/>
          <w:szCs w:val="22"/>
          <w:lang w:val="sr-Cyrl-CS"/>
        </w:rPr>
        <w:t>кaдa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сe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рoк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oтплaтe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крeдитa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прoдужaвa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зa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пeриoд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трajaњa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oвoг</w:t>
      </w:r>
      <w:proofErr w:type="spellEnd"/>
      <w:r w:rsidRPr="00A31BB4">
        <w:rPr>
          <w:strike/>
          <w:sz w:val="22"/>
          <w:szCs w:val="22"/>
          <w:lang w:val="sr-Cyrl-CS"/>
        </w:rPr>
        <w:t xml:space="preserve"> </w:t>
      </w:r>
      <w:proofErr w:type="spellStart"/>
      <w:r w:rsidRPr="00A31BB4">
        <w:rPr>
          <w:strike/>
          <w:sz w:val="22"/>
          <w:szCs w:val="22"/>
          <w:lang w:val="sr-Cyrl-CS"/>
        </w:rPr>
        <w:t>мoрaтoриjумa</w:t>
      </w:r>
      <w:proofErr w:type="spellEnd"/>
      <w:r w:rsidRPr="00A31BB4">
        <w:rPr>
          <w:strike/>
          <w:sz w:val="22"/>
          <w:szCs w:val="22"/>
          <w:lang w:val="sr-Cyrl-CS"/>
        </w:rPr>
        <w:t>.</w:t>
      </w:r>
      <w:r w:rsidRPr="00A31BB4">
        <w:rPr>
          <w:sz w:val="22"/>
          <w:szCs w:val="22"/>
          <w:lang w:val="sr-Cyrl-CS"/>
        </w:rPr>
        <w:t xml:space="preserve"> РOК OТПЛAТE КРEДИТA JE ДO 36 МEСEЦИ OД ДAНA ПУШТAЊA КРEДИТA У ТEЧAJ, У КOJИ JE УРAЧУНAТ И ГРEJС-ПEРИOД OД ДEВEТ ДO 12 МEСEЦИ OД ДAНA ПУШТAЊA КРEДИТA У ТEЧAJ, OСИМ У СЛУЧAJУ ПРИМEНE МOРAТOРИJУМA И/ИЛИ </w:t>
      </w:r>
      <w:r w:rsidR="0056759A" w:rsidRPr="00A31BB4">
        <w:rPr>
          <w:sz w:val="22"/>
          <w:szCs w:val="22"/>
          <w:lang w:val="sr-Cyrl-CS"/>
        </w:rPr>
        <w:t xml:space="preserve">ДРУГИХ </w:t>
      </w:r>
      <w:r w:rsidRPr="00A31BB4">
        <w:rPr>
          <w:sz w:val="22"/>
          <w:szCs w:val="22"/>
          <w:lang w:val="sr-Cyrl-CS"/>
        </w:rPr>
        <w:t xml:space="preserve">ОЛАКШИЦА, УВEДEНИХ ПРOПИСИМA НAРOДНE БAНКE СРБИJE РAДИ УБЛAЖAВAЊA ПOСЛEДИЦA ПAНДEМИJE COVID-19 У ЦИЉУ СТAБИЛНOСТИ ФИНAНСИJСКOГ СИСТEМA, </w:t>
      </w:r>
      <w:r w:rsidR="0056759A" w:rsidRPr="00A31BB4">
        <w:rPr>
          <w:sz w:val="22"/>
          <w:szCs w:val="22"/>
          <w:lang w:val="sr-Cyrl-CS"/>
        </w:rPr>
        <w:t>КAДA СE РOК OТПЛAТE КРEДИТA ПРOДУЖAВA ЗA ПEРИOД КОЈИ ЈЕ УТВРЂЕН У СКЛАДУ СА ТИМ ПРОПИСИМА</w:t>
      </w:r>
      <w:r w:rsidRPr="00A31BB4">
        <w:rPr>
          <w:sz w:val="22"/>
          <w:szCs w:val="22"/>
          <w:lang w:val="sr-Cyrl-CS"/>
        </w:rPr>
        <w:t>.</w:t>
      </w:r>
    </w:p>
    <w:p w14:paraId="502A8DD9" w14:textId="77777777" w:rsidR="00981896" w:rsidRPr="00A31BB4" w:rsidRDefault="00981896" w:rsidP="00981896">
      <w:pPr>
        <w:shd w:val="clear" w:color="auto" w:fill="FFFFFF"/>
        <w:tabs>
          <w:tab w:val="left" w:pos="4695"/>
        </w:tabs>
        <w:ind w:firstLine="720"/>
        <w:jc w:val="both"/>
        <w:rPr>
          <w:sz w:val="22"/>
          <w:szCs w:val="22"/>
          <w:lang w:val="sr-Cyrl-CS"/>
        </w:rPr>
      </w:pPr>
    </w:p>
    <w:p w14:paraId="522DBD8F" w14:textId="77777777" w:rsidR="00437902" w:rsidRPr="00A31BB4" w:rsidRDefault="00437902" w:rsidP="00A20E96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</w:p>
    <w:p w14:paraId="53D9A5AA" w14:textId="77777777" w:rsidR="00437902" w:rsidRPr="00A31BB4" w:rsidRDefault="00437902" w:rsidP="00437902">
      <w:pPr>
        <w:shd w:val="clear" w:color="auto" w:fill="FFFFFF"/>
        <w:jc w:val="center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IV. АЛОКАЦИЈА СРЕДСТАВА ГАРАНТНЕ ШЕМЕ ПО БАНКАМА, ВРСТАМА И ИЗНОСИМА КРЕДИТА КОЈИ МОГУ БИТИ ОБЕЗБЕЂЕНИ ГАРАНЦИЈОМ У СКЛАДУ СА ГАРАНТНОМ ШЕМОМ</w:t>
      </w:r>
    </w:p>
    <w:p w14:paraId="5FB552FB" w14:textId="77777777" w:rsidR="00437902" w:rsidRPr="00A31BB4" w:rsidRDefault="00437902" w:rsidP="00437902">
      <w:pPr>
        <w:shd w:val="clear" w:color="auto" w:fill="FFFFFF"/>
        <w:jc w:val="center"/>
        <w:rPr>
          <w:sz w:val="22"/>
          <w:szCs w:val="22"/>
          <w:lang w:val="sr-Cyrl-CS"/>
        </w:rPr>
      </w:pPr>
    </w:p>
    <w:p w14:paraId="4A3D5A6C" w14:textId="77777777" w:rsidR="00437902" w:rsidRPr="00A31BB4" w:rsidRDefault="00437902" w:rsidP="00437902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  <w:bookmarkStart w:id="7" w:name="clan_10"/>
      <w:bookmarkEnd w:id="7"/>
      <w:r w:rsidRPr="00A31BB4">
        <w:rPr>
          <w:bCs/>
          <w:sz w:val="22"/>
          <w:szCs w:val="22"/>
          <w:lang w:val="sr-Cyrl-CS"/>
        </w:rPr>
        <w:t>Члан 10.</w:t>
      </w:r>
    </w:p>
    <w:p w14:paraId="2EC2C903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Република Србија, у складу са овим законом, може гарантовати за кредите за финансирање ликвидности и обртних средстава:</w:t>
      </w:r>
    </w:p>
    <w:p w14:paraId="01A64186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1) за нове кредите, у износу не мањем од 50% од укупног износа кредита на који се односи гарантна шема;</w:t>
      </w:r>
    </w:p>
    <w:p w14:paraId="622C6574" w14:textId="5535D4C9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2) за занављање кредита код којих потраживања доспевају у периоду након 29. фебруара 2020. године, а не касније од </w:t>
      </w:r>
      <w:r w:rsidRPr="00A31BB4">
        <w:rPr>
          <w:strike/>
          <w:sz w:val="22"/>
          <w:szCs w:val="22"/>
          <w:lang w:val="sr-Cyrl-CS"/>
        </w:rPr>
        <w:t>30. јуна 2021. године</w:t>
      </w:r>
      <w:r w:rsidR="005168BC" w:rsidRPr="00A31BB4">
        <w:rPr>
          <w:sz w:val="22"/>
          <w:szCs w:val="22"/>
          <w:lang w:val="sr-Cyrl-CS"/>
        </w:rPr>
        <w:t>30. ЈУНА 2022. ГОДИНЕ</w:t>
      </w:r>
      <w:r w:rsidRPr="00A31BB4">
        <w:rPr>
          <w:sz w:val="22"/>
          <w:szCs w:val="22"/>
          <w:lang w:val="sr-Cyrl-CS"/>
        </w:rPr>
        <w:t>, у износу не већем од 50% од укупног износа кредита на који се односи гарантна шема.</w:t>
      </w:r>
      <w:r w:rsidR="000151A8" w:rsidRPr="00A31BB4">
        <w:rPr>
          <w:sz w:val="22"/>
          <w:szCs w:val="22"/>
          <w:lang w:val="sr-Cyrl-CS"/>
        </w:rPr>
        <w:t xml:space="preserve"> </w:t>
      </w:r>
    </w:p>
    <w:p w14:paraId="5C3D00B0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Алокација средстава по банкама се врши на следећи начин:</w:t>
      </w:r>
    </w:p>
    <w:p w14:paraId="2B50344F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1) износ до 50% од укупног износа кредита на који се односи гарантна шема, до 1.000.000.000 евра (словима: </w:t>
      </w:r>
      <w:proofErr w:type="spellStart"/>
      <w:r w:rsidRPr="00A31BB4">
        <w:rPr>
          <w:sz w:val="22"/>
          <w:szCs w:val="22"/>
          <w:lang w:val="sr-Cyrl-CS"/>
        </w:rPr>
        <w:t>једнамилијарда</w:t>
      </w:r>
      <w:proofErr w:type="spellEnd"/>
      <w:r w:rsidRPr="00A31BB4">
        <w:rPr>
          <w:sz w:val="22"/>
          <w:szCs w:val="22"/>
          <w:lang w:val="sr-Cyrl-CS"/>
        </w:rPr>
        <w:t xml:space="preserve"> евра и 00/100) додељује се овим законом, банкама сразмерно тржишном учешћу банака (за кредите у сегменту микро, малих и средњих привредних друштава и предузетника) на дан 29. фебруар 2020. године, за које потребе су се користили званични подаци Народне банке Србије;</w:t>
      </w:r>
    </w:p>
    <w:p w14:paraId="3EF38268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2) након што банка достигне 85% искоришћености максималног осигураног портфолија, банка може конкурисати за повећање максималног осигураног портфолија из преосталог износа средстава из гарантне шеме под сходним условима за повећање максималног осигураног портфолија неограничен број пута, с тим да сваки појединачни захтев не може бити мањи од 5.000.000,00 евра (словима: </w:t>
      </w:r>
      <w:proofErr w:type="spellStart"/>
      <w:r w:rsidRPr="00A31BB4">
        <w:rPr>
          <w:sz w:val="22"/>
          <w:szCs w:val="22"/>
          <w:lang w:val="sr-Cyrl-CS"/>
        </w:rPr>
        <w:t>петмилиона</w:t>
      </w:r>
      <w:proofErr w:type="spellEnd"/>
      <w:r w:rsidRPr="00A31BB4">
        <w:rPr>
          <w:sz w:val="22"/>
          <w:szCs w:val="22"/>
          <w:lang w:val="sr-Cyrl-CS"/>
        </w:rPr>
        <w:t xml:space="preserve"> евра и 00/100), нити већи од 25.000.000,00 евра (словима: </w:t>
      </w:r>
      <w:proofErr w:type="spellStart"/>
      <w:r w:rsidRPr="00A31BB4">
        <w:rPr>
          <w:sz w:val="22"/>
          <w:szCs w:val="22"/>
          <w:lang w:val="sr-Cyrl-CS"/>
        </w:rPr>
        <w:t>двадесетпетмилиона</w:t>
      </w:r>
      <w:proofErr w:type="spellEnd"/>
      <w:r w:rsidRPr="00A31BB4">
        <w:rPr>
          <w:sz w:val="22"/>
          <w:szCs w:val="22"/>
          <w:lang w:val="sr-Cyrl-CS"/>
        </w:rPr>
        <w:t xml:space="preserve"> евра и 00/100).</w:t>
      </w:r>
    </w:p>
    <w:p w14:paraId="1EDEA31B" w14:textId="77777777" w:rsidR="00437902" w:rsidRPr="00A31BB4" w:rsidRDefault="00437902" w:rsidP="00224FFC">
      <w:pPr>
        <w:pStyle w:val="NoSpacing"/>
        <w:ind w:firstLine="720"/>
        <w:jc w:val="both"/>
        <w:rPr>
          <w:rFonts w:ascii="Times New Roman" w:hAnsi="Times New Roman"/>
          <w:lang w:val="sr-Cyrl-CS"/>
        </w:rPr>
      </w:pPr>
      <w:r w:rsidRPr="00A31BB4">
        <w:rPr>
          <w:rFonts w:ascii="Times New Roman" w:hAnsi="Times New Roman"/>
          <w:lang w:val="sr-Cyrl-CS"/>
        </w:rPr>
        <w:t>Износ Појединачне гаранције из става 2. тачка 1) овог члана дефинише се уговором из члана 12. овог закона.</w:t>
      </w:r>
    </w:p>
    <w:p w14:paraId="5E23F5AF" w14:textId="77777777" w:rsidR="00437902" w:rsidRPr="00A31BB4" w:rsidRDefault="00437902" w:rsidP="00224FFC">
      <w:pPr>
        <w:pStyle w:val="NoSpacing"/>
        <w:ind w:firstLine="720"/>
        <w:jc w:val="both"/>
        <w:rPr>
          <w:rFonts w:ascii="Times New Roman" w:hAnsi="Times New Roman"/>
          <w:lang w:val="sr-Cyrl-CS"/>
        </w:rPr>
      </w:pPr>
      <w:r w:rsidRPr="00A31BB4">
        <w:rPr>
          <w:rFonts w:ascii="Times New Roman" w:hAnsi="Times New Roman"/>
          <w:lang w:val="sr-Cyrl-CS"/>
        </w:rPr>
        <w:t>Анексом уговора из члана 12. овог закона дефинисаће се коначни износ сваке Појединачне гаранције, у складу са ставом 2. тачка 2) овог члана.</w:t>
      </w:r>
    </w:p>
    <w:p w14:paraId="0CA799FB" w14:textId="77777777" w:rsidR="005168BC" w:rsidRPr="00A31BB4" w:rsidRDefault="00437902" w:rsidP="005168BC">
      <w:pPr>
        <w:shd w:val="clear" w:color="auto" w:fill="FFFFFF"/>
        <w:ind w:firstLine="720"/>
        <w:jc w:val="both"/>
        <w:rPr>
          <w:strike/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Услов за закључивање анекса уговора из става 4. овог члана је да банка достави Министарству финансија извештај о укупном износу осигураног портфолија најкасније до </w:t>
      </w:r>
      <w:r w:rsidRPr="00A31BB4">
        <w:rPr>
          <w:strike/>
          <w:sz w:val="22"/>
          <w:szCs w:val="22"/>
          <w:lang w:val="sr-Cyrl-CS"/>
        </w:rPr>
        <w:t>15. јула 2021. године</w:t>
      </w:r>
      <w:r w:rsidR="005168BC" w:rsidRPr="00A31BB4">
        <w:rPr>
          <w:sz w:val="22"/>
          <w:szCs w:val="22"/>
          <w:lang w:val="sr-Cyrl-CS"/>
        </w:rPr>
        <w:t>15. ЈУЛА 2022. ГОДИНЕ.</w:t>
      </w:r>
    </w:p>
    <w:p w14:paraId="14CAF2DA" w14:textId="77777777" w:rsidR="005168BC" w:rsidRPr="00A31BB4" w:rsidRDefault="005168BC" w:rsidP="00437902">
      <w:pPr>
        <w:shd w:val="clear" w:color="auto" w:fill="FFFFFF"/>
        <w:jc w:val="center"/>
        <w:rPr>
          <w:sz w:val="22"/>
          <w:szCs w:val="22"/>
          <w:lang w:val="sr-Cyrl-CS"/>
        </w:rPr>
      </w:pPr>
    </w:p>
    <w:p w14:paraId="296FDDE5" w14:textId="77777777" w:rsidR="00437902" w:rsidRPr="00A31BB4" w:rsidRDefault="00437902" w:rsidP="00437902">
      <w:pPr>
        <w:shd w:val="clear" w:color="auto" w:fill="FFFFFF"/>
        <w:jc w:val="center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VI. УГОВОР О ИЗДАВАЊУ ПОЈЕДИНАЧНЕ ГАРАНЦИЈЕ</w:t>
      </w:r>
    </w:p>
    <w:p w14:paraId="43A06A5D" w14:textId="77777777" w:rsidR="00437902" w:rsidRPr="00A31BB4" w:rsidRDefault="00437902" w:rsidP="00437902">
      <w:pPr>
        <w:shd w:val="clear" w:color="auto" w:fill="FFFFFF"/>
        <w:jc w:val="center"/>
        <w:rPr>
          <w:sz w:val="22"/>
          <w:szCs w:val="22"/>
          <w:lang w:val="sr-Cyrl-CS"/>
        </w:rPr>
      </w:pPr>
    </w:p>
    <w:p w14:paraId="7C1D5942" w14:textId="77777777" w:rsidR="00437902" w:rsidRPr="00A31BB4" w:rsidRDefault="00437902" w:rsidP="00437902">
      <w:pPr>
        <w:shd w:val="clear" w:color="auto" w:fill="FFFFFF"/>
        <w:jc w:val="center"/>
        <w:rPr>
          <w:bCs/>
          <w:sz w:val="22"/>
          <w:szCs w:val="22"/>
          <w:lang w:val="sr-Cyrl-CS"/>
        </w:rPr>
      </w:pPr>
      <w:bookmarkStart w:id="8" w:name="clan_12"/>
      <w:bookmarkEnd w:id="8"/>
      <w:r w:rsidRPr="00A31BB4">
        <w:rPr>
          <w:bCs/>
          <w:sz w:val="22"/>
          <w:szCs w:val="22"/>
          <w:lang w:val="sr-Cyrl-CS"/>
        </w:rPr>
        <w:t>Члан 12.</w:t>
      </w:r>
    </w:p>
    <w:p w14:paraId="0CF63343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Република Србија, Народна банка Србије и банке закључују у складу са овим законом, појединачни уговор о гаранцији Републике Србије за кредитирање привреде са циљем ублажавања негативних последица услед пандемије болести COVID-19 изазване вирусом SARS-CoV-2, односно анекс уговора за кредите алоцираних у складу са чланом 10. став 2. тачка 2) овог закона. </w:t>
      </w:r>
    </w:p>
    <w:p w14:paraId="5C195599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У име Републике Србије уговор из става 1. овог члана закључује Влада.</w:t>
      </w:r>
    </w:p>
    <w:p w14:paraId="52F5BAA1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lastRenderedPageBreak/>
        <w:t>Уговор из става 1. овог члана нарочито садржи ближе прецизирање: услова под којима кредити могу бити обезбеђени гаранцијом у складу са гарантном шемом утврђеном овим законом у погледу критеријума подобности корисника и критеријума подобности кредита; поступка одобравања и уговарања кредита који могу бити обезбеђени гаранцијом у складу са гарантном шемом утврђеном овим законом; механизама за повећање, односно смањење осигураног портфолија; механизама укључивања и искључивања кредита из осигураног портфолија; рока издавања гаранције у корист банке; услова и поступка за подношење захтева за плаћање по гаранцији издатој од стране Републике Србије у складу са овим законом; рока важења гаранције; извештавања; наплате, као и друга питања од значаја.</w:t>
      </w:r>
    </w:p>
    <w:p w14:paraId="3805897B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>Закључењем уговора, односно анекса уговора из става 1. овог члана сматра се да је Република Србија издала Појединачну гаранцију.</w:t>
      </w:r>
    </w:p>
    <w:p w14:paraId="6B307052" w14:textId="4C033E75" w:rsidR="005168BC" w:rsidRPr="00A31BB4" w:rsidRDefault="00437902" w:rsidP="005168BC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Анекс појединачног уговора из става 1. овог члана, Република Србија ће, по добијању комплетне документације закључити најкасније до </w:t>
      </w:r>
      <w:r w:rsidRPr="00A31BB4">
        <w:rPr>
          <w:strike/>
          <w:sz w:val="22"/>
          <w:szCs w:val="22"/>
          <w:lang w:val="sr-Cyrl-CS"/>
        </w:rPr>
        <w:t>31. јула 2021. године</w:t>
      </w:r>
      <w:r w:rsidR="00B75AEF" w:rsidRPr="00A31BB4">
        <w:rPr>
          <w:sz w:val="22"/>
          <w:szCs w:val="22"/>
          <w:lang w:val="sr-Cyrl-CS"/>
        </w:rPr>
        <w:t xml:space="preserve"> </w:t>
      </w:r>
      <w:r w:rsidR="005168BC" w:rsidRPr="00A31BB4">
        <w:rPr>
          <w:sz w:val="22"/>
          <w:szCs w:val="22"/>
          <w:lang w:val="sr-Cyrl-CS"/>
        </w:rPr>
        <w:t>31. ЈУЛА 2022. ГОДИНЕ.</w:t>
      </w:r>
    </w:p>
    <w:p w14:paraId="630206FB" w14:textId="77777777" w:rsidR="00437902" w:rsidRPr="00A31BB4" w:rsidRDefault="00437902" w:rsidP="00437902">
      <w:pPr>
        <w:shd w:val="clear" w:color="auto" w:fill="FFFFFF"/>
        <w:ind w:firstLine="720"/>
        <w:jc w:val="both"/>
        <w:rPr>
          <w:sz w:val="22"/>
          <w:szCs w:val="22"/>
          <w:lang w:val="sr-Cyrl-CS"/>
        </w:rPr>
      </w:pPr>
      <w:r w:rsidRPr="00A31BB4">
        <w:rPr>
          <w:sz w:val="22"/>
          <w:szCs w:val="22"/>
          <w:lang w:val="sr-Cyrl-CS"/>
        </w:rPr>
        <w:t xml:space="preserve">Народна банка Србије није гарант и не може имати никаквих обавеза по основу потраживања банака у складу са овим законом и уговором о гаранцији из става 1. овог члана. </w:t>
      </w:r>
    </w:p>
    <w:p w14:paraId="5F89F63C" w14:textId="5FD2B189" w:rsidR="00437902" w:rsidRPr="00A31BB4" w:rsidRDefault="00437902" w:rsidP="00437902">
      <w:pPr>
        <w:rPr>
          <w:rFonts w:eastAsia="CTimesRoman"/>
          <w:sz w:val="22"/>
          <w:szCs w:val="22"/>
          <w:lang w:val="sr-Cyrl-CS" w:eastAsia="en-GB"/>
        </w:rPr>
      </w:pPr>
    </w:p>
    <w:p w14:paraId="6A718582" w14:textId="77777777" w:rsidR="00437902" w:rsidRPr="00A31BB4" w:rsidRDefault="00437902" w:rsidP="00437902">
      <w:pPr>
        <w:shd w:val="clear" w:color="auto" w:fill="FFFFFF"/>
        <w:rPr>
          <w:sz w:val="22"/>
          <w:szCs w:val="22"/>
          <w:lang w:val="sr-Cyrl-CS"/>
        </w:rPr>
      </w:pPr>
    </w:p>
    <w:p w14:paraId="2F58C8F0" w14:textId="7C215F9F" w:rsidR="0011701A" w:rsidRPr="00A31BB4" w:rsidRDefault="0011701A" w:rsidP="00437902">
      <w:pPr>
        <w:tabs>
          <w:tab w:val="left" w:pos="1635"/>
        </w:tabs>
        <w:rPr>
          <w:rFonts w:eastAsia="CTimesRoman"/>
          <w:sz w:val="22"/>
          <w:szCs w:val="22"/>
          <w:lang w:val="sr-Cyrl-CS" w:eastAsia="en-GB"/>
        </w:rPr>
      </w:pPr>
    </w:p>
    <w:sectPr w:rsidR="0011701A" w:rsidRPr="00A31BB4" w:rsidSect="00A31BB4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1134" w:bottom="1134" w:left="1134" w:header="720" w:footer="41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C5E4D" w14:textId="77777777" w:rsidR="009B3495" w:rsidRDefault="009B3495">
      <w:r>
        <w:separator/>
      </w:r>
    </w:p>
  </w:endnote>
  <w:endnote w:type="continuationSeparator" w:id="0">
    <w:p w14:paraId="18D5E97F" w14:textId="77777777" w:rsidR="009B3495" w:rsidRDefault="009B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A10D" w14:textId="77777777" w:rsidR="00B80D6A" w:rsidRDefault="00B80D6A" w:rsidP="004E1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412632" w14:textId="77777777" w:rsidR="00B80D6A" w:rsidRDefault="00B80D6A" w:rsidP="00B722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84BB5" w14:textId="77777777" w:rsidR="00B80D6A" w:rsidRDefault="00B80D6A" w:rsidP="00B7222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B7591" w14:textId="77777777" w:rsidR="009B3495" w:rsidRDefault="009B3495">
      <w:r>
        <w:separator/>
      </w:r>
    </w:p>
  </w:footnote>
  <w:footnote w:type="continuationSeparator" w:id="0">
    <w:p w14:paraId="28B5A5A0" w14:textId="77777777" w:rsidR="009B3495" w:rsidRDefault="009B3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33663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C5365B" w14:textId="18C92909" w:rsidR="00A31BB4" w:rsidRDefault="00A31BB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61F35C4" w14:textId="77777777" w:rsidR="00A31BB4" w:rsidRDefault="00A31B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514BD" w14:textId="6E082635" w:rsidR="00B75AEF" w:rsidRDefault="00B75AEF">
    <w:pPr>
      <w:pStyle w:val="Header"/>
      <w:jc w:val="center"/>
    </w:pPr>
  </w:p>
  <w:p w14:paraId="12F1F8DF" w14:textId="77777777" w:rsidR="00B75AEF" w:rsidRDefault="00B75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287"/>
    <w:multiLevelType w:val="hybridMultilevel"/>
    <w:tmpl w:val="3AD43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E3D59"/>
    <w:multiLevelType w:val="multilevel"/>
    <w:tmpl w:val="913AE36C"/>
    <w:lvl w:ilvl="0">
      <w:start w:val="1"/>
      <w:numFmt w:val="decimal"/>
      <w:lvlText w:val="%1)"/>
      <w:lvlJc w:val="left"/>
      <w:pPr>
        <w:ind w:left="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CA1761A"/>
    <w:multiLevelType w:val="hybridMultilevel"/>
    <w:tmpl w:val="913AE36C"/>
    <w:lvl w:ilvl="0" w:tplc="3D90311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B26EFF"/>
    <w:multiLevelType w:val="hybridMultilevel"/>
    <w:tmpl w:val="70DAFE92"/>
    <w:lvl w:ilvl="0" w:tplc="7664498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075328"/>
    <w:multiLevelType w:val="hybridMultilevel"/>
    <w:tmpl w:val="30D6C6C2"/>
    <w:lvl w:ilvl="0" w:tplc="BA726190">
      <w:start w:val="1"/>
      <w:numFmt w:val="decimal"/>
      <w:lvlText w:val="%1)"/>
      <w:lvlJc w:val="left"/>
      <w:pPr>
        <w:ind w:left="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5C6441E6"/>
    <w:multiLevelType w:val="hybridMultilevel"/>
    <w:tmpl w:val="06DA13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75C11"/>
    <w:multiLevelType w:val="hybridMultilevel"/>
    <w:tmpl w:val="272055E4"/>
    <w:lvl w:ilvl="0" w:tplc="569AAD9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A60BE"/>
    <w:multiLevelType w:val="hybridMultilevel"/>
    <w:tmpl w:val="5726B8DE"/>
    <w:lvl w:ilvl="0" w:tplc="5552A1F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40F"/>
    <w:rsid w:val="00000D84"/>
    <w:rsid w:val="00001BAC"/>
    <w:rsid w:val="00003938"/>
    <w:rsid w:val="00005405"/>
    <w:rsid w:val="00005F7A"/>
    <w:rsid w:val="000062DE"/>
    <w:rsid w:val="00007536"/>
    <w:rsid w:val="00007BBE"/>
    <w:rsid w:val="0001010B"/>
    <w:rsid w:val="0001151A"/>
    <w:rsid w:val="000118BA"/>
    <w:rsid w:val="00012654"/>
    <w:rsid w:val="00012E10"/>
    <w:rsid w:val="000131D0"/>
    <w:rsid w:val="0001332C"/>
    <w:rsid w:val="000148B6"/>
    <w:rsid w:val="000151A8"/>
    <w:rsid w:val="000170D2"/>
    <w:rsid w:val="00020437"/>
    <w:rsid w:val="0002085F"/>
    <w:rsid w:val="00021C8C"/>
    <w:rsid w:val="00021F1F"/>
    <w:rsid w:val="000221E1"/>
    <w:rsid w:val="00022E8B"/>
    <w:rsid w:val="0002338B"/>
    <w:rsid w:val="00023806"/>
    <w:rsid w:val="000246F5"/>
    <w:rsid w:val="00024AE0"/>
    <w:rsid w:val="0002508E"/>
    <w:rsid w:val="0002521D"/>
    <w:rsid w:val="00025B94"/>
    <w:rsid w:val="00027201"/>
    <w:rsid w:val="000278B7"/>
    <w:rsid w:val="00030958"/>
    <w:rsid w:val="00030C08"/>
    <w:rsid w:val="00031327"/>
    <w:rsid w:val="000322F2"/>
    <w:rsid w:val="000326CB"/>
    <w:rsid w:val="00032927"/>
    <w:rsid w:val="0003308E"/>
    <w:rsid w:val="000335E5"/>
    <w:rsid w:val="0003455B"/>
    <w:rsid w:val="00034701"/>
    <w:rsid w:val="00035459"/>
    <w:rsid w:val="00035804"/>
    <w:rsid w:val="00035E31"/>
    <w:rsid w:val="00036239"/>
    <w:rsid w:val="00036677"/>
    <w:rsid w:val="00037529"/>
    <w:rsid w:val="00040630"/>
    <w:rsid w:val="00041C3E"/>
    <w:rsid w:val="00043626"/>
    <w:rsid w:val="000443F9"/>
    <w:rsid w:val="00044808"/>
    <w:rsid w:val="00045033"/>
    <w:rsid w:val="0004520E"/>
    <w:rsid w:val="00045FB9"/>
    <w:rsid w:val="000466AC"/>
    <w:rsid w:val="00046A0C"/>
    <w:rsid w:val="00047A24"/>
    <w:rsid w:val="000516FD"/>
    <w:rsid w:val="00051B22"/>
    <w:rsid w:val="0005212E"/>
    <w:rsid w:val="0005303D"/>
    <w:rsid w:val="0005320A"/>
    <w:rsid w:val="00053A49"/>
    <w:rsid w:val="00053B57"/>
    <w:rsid w:val="00054DCE"/>
    <w:rsid w:val="00055403"/>
    <w:rsid w:val="00056159"/>
    <w:rsid w:val="00056B8E"/>
    <w:rsid w:val="00057A7F"/>
    <w:rsid w:val="00061ADA"/>
    <w:rsid w:val="00061E33"/>
    <w:rsid w:val="0006485B"/>
    <w:rsid w:val="000648F2"/>
    <w:rsid w:val="00064B7F"/>
    <w:rsid w:val="00065395"/>
    <w:rsid w:val="00065EE5"/>
    <w:rsid w:val="00066117"/>
    <w:rsid w:val="00066E66"/>
    <w:rsid w:val="00067CC1"/>
    <w:rsid w:val="00070DD1"/>
    <w:rsid w:val="00071C43"/>
    <w:rsid w:val="000731CF"/>
    <w:rsid w:val="00073900"/>
    <w:rsid w:val="00074152"/>
    <w:rsid w:val="00075470"/>
    <w:rsid w:val="00075A5A"/>
    <w:rsid w:val="00075E60"/>
    <w:rsid w:val="00075F3C"/>
    <w:rsid w:val="00076CAE"/>
    <w:rsid w:val="000777E9"/>
    <w:rsid w:val="00077FAE"/>
    <w:rsid w:val="00081E15"/>
    <w:rsid w:val="000827A7"/>
    <w:rsid w:val="0008310D"/>
    <w:rsid w:val="00083B40"/>
    <w:rsid w:val="000843C8"/>
    <w:rsid w:val="00086198"/>
    <w:rsid w:val="00086200"/>
    <w:rsid w:val="000866AE"/>
    <w:rsid w:val="0008723B"/>
    <w:rsid w:val="000874AB"/>
    <w:rsid w:val="000875A6"/>
    <w:rsid w:val="000879F7"/>
    <w:rsid w:val="00090974"/>
    <w:rsid w:val="00090EBC"/>
    <w:rsid w:val="00091399"/>
    <w:rsid w:val="00092EAA"/>
    <w:rsid w:val="00094ECE"/>
    <w:rsid w:val="00095FF6"/>
    <w:rsid w:val="00096650"/>
    <w:rsid w:val="000968D4"/>
    <w:rsid w:val="0009690F"/>
    <w:rsid w:val="000971B5"/>
    <w:rsid w:val="00097C3A"/>
    <w:rsid w:val="000A00AC"/>
    <w:rsid w:val="000A10D8"/>
    <w:rsid w:val="000A1660"/>
    <w:rsid w:val="000A248E"/>
    <w:rsid w:val="000A335A"/>
    <w:rsid w:val="000A3F2A"/>
    <w:rsid w:val="000A4C38"/>
    <w:rsid w:val="000A56E3"/>
    <w:rsid w:val="000A713C"/>
    <w:rsid w:val="000B07EB"/>
    <w:rsid w:val="000B176D"/>
    <w:rsid w:val="000B1859"/>
    <w:rsid w:val="000B2327"/>
    <w:rsid w:val="000B3F89"/>
    <w:rsid w:val="000B519D"/>
    <w:rsid w:val="000B63DF"/>
    <w:rsid w:val="000B6AF6"/>
    <w:rsid w:val="000B6B0A"/>
    <w:rsid w:val="000B703F"/>
    <w:rsid w:val="000C104E"/>
    <w:rsid w:val="000C129F"/>
    <w:rsid w:val="000C235D"/>
    <w:rsid w:val="000C256E"/>
    <w:rsid w:val="000C27A3"/>
    <w:rsid w:val="000C281B"/>
    <w:rsid w:val="000C2A24"/>
    <w:rsid w:val="000C2FDB"/>
    <w:rsid w:val="000C45AD"/>
    <w:rsid w:val="000C4741"/>
    <w:rsid w:val="000C4A52"/>
    <w:rsid w:val="000C6359"/>
    <w:rsid w:val="000C67D2"/>
    <w:rsid w:val="000C6CE7"/>
    <w:rsid w:val="000C6EEB"/>
    <w:rsid w:val="000C7304"/>
    <w:rsid w:val="000D0E2F"/>
    <w:rsid w:val="000D140C"/>
    <w:rsid w:val="000D1B8C"/>
    <w:rsid w:val="000D1BAD"/>
    <w:rsid w:val="000D1C59"/>
    <w:rsid w:val="000D3EB5"/>
    <w:rsid w:val="000D57C5"/>
    <w:rsid w:val="000D5A1A"/>
    <w:rsid w:val="000D5C24"/>
    <w:rsid w:val="000D6B25"/>
    <w:rsid w:val="000D7763"/>
    <w:rsid w:val="000E1CF7"/>
    <w:rsid w:val="000E2135"/>
    <w:rsid w:val="000E217A"/>
    <w:rsid w:val="000E23E5"/>
    <w:rsid w:val="000E3890"/>
    <w:rsid w:val="000E4B85"/>
    <w:rsid w:val="000E58C4"/>
    <w:rsid w:val="000E62D3"/>
    <w:rsid w:val="000E76E5"/>
    <w:rsid w:val="000E7A43"/>
    <w:rsid w:val="000E7B9D"/>
    <w:rsid w:val="000E7BBC"/>
    <w:rsid w:val="000F0078"/>
    <w:rsid w:val="000F010E"/>
    <w:rsid w:val="000F02AB"/>
    <w:rsid w:val="000F16A8"/>
    <w:rsid w:val="000F1B2A"/>
    <w:rsid w:val="000F2C50"/>
    <w:rsid w:val="000F3613"/>
    <w:rsid w:val="000F39F4"/>
    <w:rsid w:val="000F3BF4"/>
    <w:rsid w:val="000F417F"/>
    <w:rsid w:val="000F4404"/>
    <w:rsid w:val="000F449C"/>
    <w:rsid w:val="000F4729"/>
    <w:rsid w:val="000F530D"/>
    <w:rsid w:val="000F6466"/>
    <w:rsid w:val="000F6559"/>
    <w:rsid w:val="000F669A"/>
    <w:rsid w:val="000F6F1D"/>
    <w:rsid w:val="000F764E"/>
    <w:rsid w:val="00100B55"/>
    <w:rsid w:val="001027C1"/>
    <w:rsid w:val="00102F15"/>
    <w:rsid w:val="00103167"/>
    <w:rsid w:val="00103E6F"/>
    <w:rsid w:val="001046F7"/>
    <w:rsid w:val="00104EAC"/>
    <w:rsid w:val="001056D8"/>
    <w:rsid w:val="0010578E"/>
    <w:rsid w:val="00106D10"/>
    <w:rsid w:val="00106FB6"/>
    <w:rsid w:val="00107553"/>
    <w:rsid w:val="001113C7"/>
    <w:rsid w:val="00111ED9"/>
    <w:rsid w:val="00113CC4"/>
    <w:rsid w:val="00114935"/>
    <w:rsid w:val="00114C16"/>
    <w:rsid w:val="00115333"/>
    <w:rsid w:val="0011567B"/>
    <w:rsid w:val="00116123"/>
    <w:rsid w:val="00116403"/>
    <w:rsid w:val="0011701A"/>
    <w:rsid w:val="00117569"/>
    <w:rsid w:val="00117B49"/>
    <w:rsid w:val="00120193"/>
    <w:rsid w:val="00121CCC"/>
    <w:rsid w:val="00122207"/>
    <w:rsid w:val="00122514"/>
    <w:rsid w:val="00122A59"/>
    <w:rsid w:val="001239C8"/>
    <w:rsid w:val="00123AA1"/>
    <w:rsid w:val="00123DB8"/>
    <w:rsid w:val="0012428D"/>
    <w:rsid w:val="001245CD"/>
    <w:rsid w:val="00124EE6"/>
    <w:rsid w:val="00125688"/>
    <w:rsid w:val="001256EE"/>
    <w:rsid w:val="00125842"/>
    <w:rsid w:val="001260C0"/>
    <w:rsid w:val="00126605"/>
    <w:rsid w:val="00127F0B"/>
    <w:rsid w:val="001302C2"/>
    <w:rsid w:val="00130611"/>
    <w:rsid w:val="00131B75"/>
    <w:rsid w:val="00132E6E"/>
    <w:rsid w:val="00134079"/>
    <w:rsid w:val="00135817"/>
    <w:rsid w:val="00135AC4"/>
    <w:rsid w:val="001363E1"/>
    <w:rsid w:val="001364F6"/>
    <w:rsid w:val="001374FD"/>
    <w:rsid w:val="00137AF4"/>
    <w:rsid w:val="00137DAD"/>
    <w:rsid w:val="001402D5"/>
    <w:rsid w:val="00140D27"/>
    <w:rsid w:val="001414F0"/>
    <w:rsid w:val="00141CFA"/>
    <w:rsid w:val="00142057"/>
    <w:rsid w:val="0014226B"/>
    <w:rsid w:val="001428D1"/>
    <w:rsid w:val="001429B7"/>
    <w:rsid w:val="00142C15"/>
    <w:rsid w:val="00142D6F"/>
    <w:rsid w:val="00143068"/>
    <w:rsid w:val="0014313B"/>
    <w:rsid w:val="0014349B"/>
    <w:rsid w:val="0014364F"/>
    <w:rsid w:val="00144A9E"/>
    <w:rsid w:val="00145AB0"/>
    <w:rsid w:val="00145EAA"/>
    <w:rsid w:val="001461A1"/>
    <w:rsid w:val="00146206"/>
    <w:rsid w:val="00146270"/>
    <w:rsid w:val="00146BA1"/>
    <w:rsid w:val="001470BB"/>
    <w:rsid w:val="0014748F"/>
    <w:rsid w:val="00150BD3"/>
    <w:rsid w:val="00150C02"/>
    <w:rsid w:val="001510BD"/>
    <w:rsid w:val="00151F21"/>
    <w:rsid w:val="00152328"/>
    <w:rsid w:val="00152DD3"/>
    <w:rsid w:val="001536F5"/>
    <w:rsid w:val="00155E92"/>
    <w:rsid w:val="001567F5"/>
    <w:rsid w:val="00156D18"/>
    <w:rsid w:val="00157471"/>
    <w:rsid w:val="00157DF8"/>
    <w:rsid w:val="0016167B"/>
    <w:rsid w:val="00161D8A"/>
    <w:rsid w:val="00162CE5"/>
    <w:rsid w:val="00164563"/>
    <w:rsid w:val="00166998"/>
    <w:rsid w:val="00166ADE"/>
    <w:rsid w:val="00167507"/>
    <w:rsid w:val="00167E90"/>
    <w:rsid w:val="00167FFB"/>
    <w:rsid w:val="00170060"/>
    <w:rsid w:val="00172D2D"/>
    <w:rsid w:val="00173001"/>
    <w:rsid w:val="00174AB7"/>
    <w:rsid w:val="0017518A"/>
    <w:rsid w:val="00175C98"/>
    <w:rsid w:val="0017611C"/>
    <w:rsid w:val="0017785D"/>
    <w:rsid w:val="00177CBE"/>
    <w:rsid w:val="0018058A"/>
    <w:rsid w:val="00180B60"/>
    <w:rsid w:val="001815DB"/>
    <w:rsid w:val="00181B30"/>
    <w:rsid w:val="00181C30"/>
    <w:rsid w:val="00182839"/>
    <w:rsid w:val="0018413A"/>
    <w:rsid w:val="00184507"/>
    <w:rsid w:val="00185412"/>
    <w:rsid w:val="001856F1"/>
    <w:rsid w:val="0018583F"/>
    <w:rsid w:val="00186207"/>
    <w:rsid w:val="001863A4"/>
    <w:rsid w:val="00186610"/>
    <w:rsid w:val="00187027"/>
    <w:rsid w:val="001874A4"/>
    <w:rsid w:val="001875A8"/>
    <w:rsid w:val="00190120"/>
    <w:rsid w:val="00190B60"/>
    <w:rsid w:val="0019169D"/>
    <w:rsid w:val="00192243"/>
    <w:rsid w:val="00192338"/>
    <w:rsid w:val="001929A7"/>
    <w:rsid w:val="001933A3"/>
    <w:rsid w:val="0019448B"/>
    <w:rsid w:val="0019469C"/>
    <w:rsid w:val="00194C6B"/>
    <w:rsid w:val="00195A46"/>
    <w:rsid w:val="00196025"/>
    <w:rsid w:val="001966C1"/>
    <w:rsid w:val="0019758E"/>
    <w:rsid w:val="00197B30"/>
    <w:rsid w:val="001A0DA4"/>
    <w:rsid w:val="001A0DFE"/>
    <w:rsid w:val="001A102C"/>
    <w:rsid w:val="001A1D21"/>
    <w:rsid w:val="001A238A"/>
    <w:rsid w:val="001A261D"/>
    <w:rsid w:val="001A273E"/>
    <w:rsid w:val="001A2C03"/>
    <w:rsid w:val="001A2CF4"/>
    <w:rsid w:val="001A377D"/>
    <w:rsid w:val="001A4B7E"/>
    <w:rsid w:val="001A4FBB"/>
    <w:rsid w:val="001A5914"/>
    <w:rsid w:val="001A5E0B"/>
    <w:rsid w:val="001A7D38"/>
    <w:rsid w:val="001B2110"/>
    <w:rsid w:val="001B293F"/>
    <w:rsid w:val="001B2A31"/>
    <w:rsid w:val="001B306E"/>
    <w:rsid w:val="001B3498"/>
    <w:rsid w:val="001B387B"/>
    <w:rsid w:val="001B4221"/>
    <w:rsid w:val="001B4A8C"/>
    <w:rsid w:val="001B50E5"/>
    <w:rsid w:val="001B6ABE"/>
    <w:rsid w:val="001B75BF"/>
    <w:rsid w:val="001B7817"/>
    <w:rsid w:val="001C0A44"/>
    <w:rsid w:val="001C19E0"/>
    <w:rsid w:val="001C1ACB"/>
    <w:rsid w:val="001C2DA0"/>
    <w:rsid w:val="001C4772"/>
    <w:rsid w:val="001C4C23"/>
    <w:rsid w:val="001C4CCC"/>
    <w:rsid w:val="001C57E3"/>
    <w:rsid w:val="001C6C8A"/>
    <w:rsid w:val="001C6DA0"/>
    <w:rsid w:val="001D0FE2"/>
    <w:rsid w:val="001D1A91"/>
    <w:rsid w:val="001D20C2"/>
    <w:rsid w:val="001D2C1C"/>
    <w:rsid w:val="001D2E9A"/>
    <w:rsid w:val="001D3A78"/>
    <w:rsid w:val="001D4197"/>
    <w:rsid w:val="001D47F1"/>
    <w:rsid w:val="001D4FE9"/>
    <w:rsid w:val="001D54E2"/>
    <w:rsid w:val="001D5A77"/>
    <w:rsid w:val="001D5D9F"/>
    <w:rsid w:val="001D6730"/>
    <w:rsid w:val="001D7416"/>
    <w:rsid w:val="001E0B92"/>
    <w:rsid w:val="001E133E"/>
    <w:rsid w:val="001E145F"/>
    <w:rsid w:val="001E162D"/>
    <w:rsid w:val="001E2E1E"/>
    <w:rsid w:val="001E31EB"/>
    <w:rsid w:val="001E32FC"/>
    <w:rsid w:val="001E3751"/>
    <w:rsid w:val="001E442D"/>
    <w:rsid w:val="001E5030"/>
    <w:rsid w:val="001E5395"/>
    <w:rsid w:val="001E5A25"/>
    <w:rsid w:val="001E6155"/>
    <w:rsid w:val="001E6232"/>
    <w:rsid w:val="001E6496"/>
    <w:rsid w:val="001F0694"/>
    <w:rsid w:val="001F122B"/>
    <w:rsid w:val="001F1BB9"/>
    <w:rsid w:val="001F2032"/>
    <w:rsid w:val="001F223D"/>
    <w:rsid w:val="001F270B"/>
    <w:rsid w:val="001F33A9"/>
    <w:rsid w:val="001F34F0"/>
    <w:rsid w:val="001F3D84"/>
    <w:rsid w:val="001F4954"/>
    <w:rsid w:val="001F5753"/>
    <w:rsid w:val="001F621B"/>
    <w:rsid w:val="001F65BB"/>
    <w:rsid w:val="001F6942"/>
    <w:rsid w:val="001F6E62"/>
    <w:rsid w:val="001F6F91"/>
    <w:rsid w:val="001F7680"/>
    <w:rsid w:val="00200287"/>
    <w:rsid w:val="002011D8"/>
    <w:rsid w:val="0020131D"/>
    <w:rsid w:val="00203398"/>
    <w:rsid w:val="002033FE"/>
    <w:rsid w:val="002061FD"/>
    <w:rsid w:val="002063AA"/>
    <w:rsid w:val="00207BD1"/>
    <w:rsid w:val="00210073"/>
    <w:rsid w:val="00210118"/>
    <w:rsid w:val="002105E5"/>
    <w:rsid w:val="00210ED3"/>
    <w:rsid w:val="0021154A"/>
    <w:rsid w:val="002124CA"/>
    <w:rsid w:val="00212799"/>
    <w:rsid w:val="00213ADE"/>
    <w:rsid w:val="00215377"/>
    <w:rsid w:val="002158AE"/>
    <w:rsid w:val="002170F3"/>
    <w:rsid w:val="002171F1"/>
    <w:rsid w:val="00217BDC"/>
    <w:rsid w:val="00217CF0"/>
    <w:rsid w:val="0022023D"/>
    <w:rsid w:val="00220610"/>
    <w:rsid w:val="00220D24"/>
    <w:rsid w:val="0022107C"/>
    <w:rsid w:val="002213AF"/>
    <w:rsid w:val="002225EA"/>
    <w:rsid w:val="00223826"/>
    <w:rsid w:val="00224FFC"/>
    <w:rsid w:val="0022559C"/>
    <w:rsid w:val="00225797"/>
    <w:rsid w:val="002272AB"/>
    <w:rsid w:val="00230041"/>
    <w:rsid w:val="00230B1D"/>
    <w:rsid w:val="00231781"/>
    <w:rsid w:val="002330F4"/>
    <w:rsid w:val="00233ABA"/>
    <w:rsid w:val="002341CD"/>
    <w:rsid w:val="002346C8"/>
    <w:rsid w:val="00234F52"/>
    <w:rsid w:val="0023638B"/>
    <w:rsid w:val="002377EF"/>
    <w:rsid w:val="002409CC"/>
    <w:rsid w:val="00240BA2"/>
    <w:rsid w:val="0024258E"/>
    <w:rsid w:val="00243589"/>
    <w:rsid w:val="00243DB8"/>
    <w:rsid w:val="00243FCF"/>
    <w:rsid w:val="002444F4"/>
    <w:rsid w:val="00244D18"/>
    <w:rsid w:val="00245F0F"/>
    <w:rsid w:val="002469ED"/>
    <w:rsid w:val="0025035F"/>
    <w:rsid w:val="00251130"/>
    <w:rsid w:val="0025122D"/>
    <w:rsid w:val="0025161A"/>
    <w:rsid w:val="0025234B"/>
    <w:rsid w:val="00252E67"/>
    <w:rsid w:val="00254FC4"/>
    <w:rsid w:val="002550CE"/>
    <w:rsid w:val="002558F5"/>
    <w:rsid w:val="0025607A"/>
    <w:rsid w:val="0025702B"/>
    <w:rsid w:val="002578FA"/>
    <w:rsid w:val="00257BF3"/>
    <w:rsid w:val="00257C04"/>
    <w:rsid w:val="00260025"/>
    <w:rsid w:val="00260ECE"/>
    <w:rsid w:val="00261094"/>
    <w:rsid w:val="00261C92"/>
    <w:rsid w:val="0026296D"/>
    <w:rsid w:val="002630C0"/>
    <w:rsid w:val="002636E9"/>
    <w:rsid w:val="0026388E"/>
    <w:rsid w:val="00263986"/>
    <w:rsid w:val="00263C3F"/>
    <w:rsid w:val="00264583"/>
    <w:rsid w:val="002656F5"/>
    <w:rsid w:val="00265B9B"/>
    <w:rsid w:val="00265D43"/>
    <w:rsid w:val="00265FDF"/>
    <w:rsid w:val="0026622D"/>
    <w:rsid w:val="002663D2"/>
    <w:rsid w:val="00266EED"/>
    <w:rsid w:val="0027031D"/>
    <w:rsid w:val="00270AD6"/>
    <w:rsid w:val="00271ED7"/>
    <w:rsid w:val="002722C1"/>
    <w:rsid w:val="002730E9"/>
    <w:rsid w:val="002740B6"/>
    <w:rsid w:val="00275BD5"/>
    <w:rsid w:val="00277C54"/>
    <w:rsid w:val="00277F89"/>
    <w:rsid w:val="00280E8C"/>
    <w:rsid w:val="00283361"/>
    <w:rsid w:val="00283750"/>
    <w:rsid w:val="00283A71"/>
    <w:rsid w:val="00284D13"/>
    <w:rsid w:val="00285A55"/>
    <w:rsid w:val="00286077"/>
    <w:rsid w:val="00286250"/>
    <w:rsid w:val="0028651C"/>
    <w:rsid w:val="00286DD8"/>
    <w:rsid w:val="002876C9"/>
    <w:rsid w:val="00287CCB"/>
    <w:rsid w:val="00290EEE"/>
    <w:rsid w:val="00291C0B"/>
    <w:rsid w:val="00291CAC"/>
    <w:rsid w:val="00292134"/>
    <w:rsid w:val="002922A0"/>
    <w:rsid w:val="00292E26"/>
    <w:rsid w:val="00292E4C"/>
    <w:rsid w:val="002933F8"/>
    <w:rsid w:val="00294074"/>
    <w:rsid w:val="00295155"/>
    <w:rsid w:val="00297701"/>
    <w:rsid w:val="002977E5"/>
    <w:rsid w:val="00297DEB"/>
    <w:rsid w:val="002A00AF"/>
    <w:rsid w:val="002A1272"/>
    <w:rsid w:val="002A15C6"/>
    <w:rsid w:val="002A21CD"/>
    <w:rsid w:val="002A279B"/>
    <w:rsid w:val="002A3A70"/>
    <w:rsid w:val="002A4233"/>
    <w:rsid w:val="002A5100"/>
    <w:rsid w:val="002A6829"/>
    <w:rsid w:val="002B2203"/>
    <w:rsid w:val="002B22BC"/>
    <w:rsid w:val="002B27AB"/>
    <w:rsid w:val="002B33E4"/>
    <w:rsid w:val="002B37F0"/>
    <w:rsid w:val="002B4AC1"/>
    <w:rsid w:val="002B72B6"/>
    <w:rsid w:val="002B7509"/>
    <w:rsid w:val="002B7797"/>
    <w:rsid w:val="002C150B"/>
    <w:rsid w:val="002C199E"/>
    <w:rsid w:val="002C1D82"/>
    <w:rsid w:val="002C1F0F"/>
    <w:rsid w:val="002C2379"/>
    <w:rsid w:val="002C305A"/>
    <w:rsid w:val="002C341C"/>
    <w:rsid w:val="002C38EC"/>
    <w:rsid w:val="002C40D5"/>
    <w:rsid w:val="002C4106"/>
    <w:rsid w:val="002C50B2"/>
    <w:rsid w:val="002C5CA6"/>
    <w:rsid w:val="002C642B"/>
    <w:rsid w:val="002C7677"/>
    <w:rsid w:val="002C79ED"/>
    <w:rsid w:val="002C7A0F"/>
    <w:rsid w:val="002D0543"/>
    <w:rsid w:val="002D05F4"/>
    <w:rsid w:val="002D0BD5"/>
    <w:rsid w:val="002D19FA"/>
    <w:rsid w:val="002D2C4A"/>
    <w:rsid w:val="002D30FD"/>
    <w:rsid w:val="002D4213"/>
    <w:rsid w:val="002D439D"/>
    <w:rsid w:val="002D4535"/>
    <w:rsid w:val="002D5C8D"/>
    <w:rsid w:val="002D76E0"/>
    <w:rsid w:val="002D7B8D"/>
    <w:rsid w:val="002D7BD3"/>
    <w:rsid w:val="002E1703"/>
    <w:rsid w:val="002E188A"/>
    <w:rsid w:val="002E1CA9"/>
    <w:rsid w:val="002E329D"/>
    <w:rsid w:val="002E3472"/>
    <w:rsid w:val="002E3CBC"/>
    <w:rsid w:val="002E45A2"/>
    <w:rsid w:val="002E4E81"/>
    <w:rsid w:val="002E5464"/>
    <w:rsid w:val="002E599E"/>
    <w:rsid w:val="002E6230"/>
    <w:rsid w:val="002E67DF"/>
    <w:rsid w:val="002F0B2F"/>
    <w:rsid w:val="002F1C84"/>
    <w:rsid w:val="002F1DD9"/>
    <w:rsid w:val="002F3343"/>
    <w:rsid w:val="002F3F86"/>
    <w:rsid w:val="002F481C"/>
    <w:rsid w:val="002F4994"/>
    <w:rsid w:val="002F5F0D"/>
    <w:rsid w:val="002F6836"/>
    <w:rsid w:val="002F69A7"/>
    <w:rsid w:val="002F6A74"/>
    <w:rsid w:val="002F6A89"/>
    <w:rsid w:val="002F7CB1"/>
    <w:rsid w:val="00300206"/>
    <w:rsid w:val="00300AE9"/>
    <w:rsid w:val="003014DE"/>
    <w:rsid w:val="00302DF9"/>
    <w:rsid w:val="00303283"/>
    <w:rsid w:val="00306132"/>
    <w:rsid w:val="0030615C"/>
    <w:rsid w:val="0030622E"/>
    <w:rsid w:val="003079E5"/>
    <w:rsid w:val="00307E2F"/>
    <w:rsid w:val="00310313"/>
    <w:rsid w:val="003106D1"/>
    <w:rsid w:val="003108D5"/>
    <w:rsid w:val="003113F1"/>
    <w:rsid w:val="0031199B"/>
    <w:rsid w:val="00312EB0"/>
    <w:rsid w:val="003133BF"/>
    <w:rsid w:val="00313DDB"/>
    <w:rsid w:val="00314F14"/>
    <w:rsid w:val="00315E8D"/>
    <w:rsid w:val="00316983"/>
    <w:rsid w:val="00316A4D"/>
    <w:rsid w:val="0031722C"/>
    <w:rsid w:val="00317642"/>
    <w:rsid w:val="00317E65"/>
    <w:rsid w:val="003202D1"/>
    <w:rsid w:val="00322E75"/>
    <w:rsid w:val="00323AAE"/>
    <w:rsid w:val="00323D55"/>
    <w:rsid w:val="003252D9"/>
    <w:rsid w:val="003258FB"/>
    <w:rsid w:val="00325938"/>
    <w:rsid w:val="003259B4"/>
    <w:rsid w:val="00330588"/>
    <w:rsid w:val="00330D43"/>
    <w:rsid w:val="00330D8E"/>
    <w:rsid w:val="0033167B"/>
    <w:rsid w:val="00331BDE"/>
    <w:rsid w:val="00331CB7"/>
    <w:rsid w:val="00331DAB"/>
    <w:rsid w:val="00332517"/>
    <w:rsid w:val="00332A40"/>
    <w:rsid w:val="00332EE7"/>
    <w:rsid w:val="003334D7"/>
    <w:rsid w:val="00333928"/>
    <w:rsid w:val="003346C7"/>
    <w:rsid w:val="00334843"/>
    <w:rsid w:val="00337922"/>
    <w:rsid w:val="00337DAC"/>
    <w:rsid w:val="0034101E"/>
    <w:rsid w:val="003415F9"/>
    <w:rsid w:val="00341C57"/>
    <w:rsid w:val="00342100"/>
    <w:rsid w:val="00342B28"/>
    <w:rsid w:val="00342C7F"/>
    <w:rsid w:val="00343074"/>
    <w:rsid w:val="00343220"/>
    <w:rsid w:val="003434D6"/>
    <w:rsid w:val="00343D87"/>
    <w:rsid w:val="0034501D"/>
    <w:rsid w:val="00345BB2"/>
    <w:rsid w:val="00345F4E"/>
    <w:rsid w:val="003462E0"/>
    <w:rsid w:val="003468AC"/>
    <w:rsid w:val="00347036"/>
    <w:rsid w:val="003479A4"/>
    <w:rsid w:val="00347D72"/>
    <w:rsid w:val="0035059F"/>
    <w:rsid w:val="00350A13"/>
    <w:rsid w:val="00350F1A"/>
    <w:rsid w:val="0035308E"/>
    <w:rsid w:val="003536F5"/>
    <w:rsid w:val="00353ECB"/>
    <w:rsid w:val="00353FA5"/>
    <w:rsid w:val="0035575B"/>
    <w:rsid w:val="003559AB"/>
    <w:rsid w:val="00355E26"/>
    <w:rsid w:val="00356423"/>
    <w:rsid w:val="00360958"/>
    <w:rsid w:val="00360A97"/>
    <w:rsid w:val="00360B04"/>
    <w:rsid w:val="00360EEA"/>
    <w:rsid w:val="00361969"/>
    <w:rsid w:val="00362A66"/>
    <w:rsid w:val="00362FB4"/>
    <w:rsid w:val="00364EC6"/>
    <w:rsid w:val="00365366"/>
    <w:rsid w:val="00365C73"/>
    <w:rsid w:val="00365F56"/>
    <w:rsid w:val="003662FC"/>
    <w:rsid w:val="00366A7B"/>
    <w:rsid w:val="00367126"/>
    <w:rsid w:val="00367823"/>
    <w:rsid w:val="00367D13"/>
    <w:rsid w:val="00372957"/>
    <w:rsid w:val="00372ABE"/>
    <w:rsid w:val="003737C9"/>
    <w:rsid w:val="003752BB"/>
    <w:rsid w:val="003753C6"/>
    <w:rsid w:val="0037542B"/>
    <w:rsid w:val="00376A8A"/>
    <w:rsid w:val="00377307"/>
    <w:rsid w:val="00377C89"/>
    <w:rsid w:val="00377F15"/>
    <w:rsid w:val="00380E19"/>
    <w:rsid w:val="0038191A"/>
    <w:rsid w:val="00381E50"/>
    <w:rsid w:val="00382E43"/>
    <w:rsid w:val="00383AEC"/>
    <w:rsid w:val="00383B51"/>
    <w:rsid w:val="00384804"/>
    <w:rsid w:val="0038499F"/>
    <w:rsid w:val="00385020"/>
    <w:rsid w:val="00385200"/>
    <w:rsid w:val="0038521F"/>
    <w:rsid w:val="0038669D"/>
    <w:rsid w:val="00386763"/>
    <w:rsid w:val="00386CA0"/>
    <w:rsid w:val="00387738"/>
    <w:rsid w:val="00390E63"/>
    <w:rsid w:val="00391CB3"/>
    <w:rsid w:val="00392118"/>
    <w:rsid w:val="0039225A"/>
    <w:rsid w:val="00393350"/>
    <w:rsid w:val="00395105"/>
    <w:rsid w:val="00396169"/>
    <w:rsid w:val="0039634F"/>
    <w:rsid w:val="00396852"/>
    <w:rsid w:val="00397394"/>
    <w:rsid w:val="003975F1"/>
    <w:rsid w:val="00397941"/>
    <w:rsid w:val="003979E1"/>
    <w:rsid w:val="003A0E03"/>
    <w:rsid w:val="003A1128"/>
    <w:rsid w:val="003A176E"/>
    <w:rsid w:val="003A2C89"/>
    <w:rsid w:val="003A383C"/>
    <w:rsid w:val="003A416E"/>
    <w:rsid w:val="003A42B6"/>
    <w:rsid w:val="003A51C5"/>
    <w:rsid w:val="003A5BB2"/>
    <w:rsid w:val="003A653C"/>
    <w:rsid w:val="003A6FC5"/>
    <w:rsid w:val="003B2FA7"/>
    <w:rsid w:val="003B36E5"/>
    <w:rsid w:val="003B3D26"/>
    <w:rsid w:val="003B684C"/>
    <w:rsid w:val="003B693D"/>
    <w:rsid w:val="003B6E2D"/>
    <w:rsid w:val="003B720F"/>
    <w:rsid w:val="003C0511"/>
    <w:rsid w:val="003C0773"/>
    <w:rsid w:val="003C0AA5"/>
    <w:rsid w:val="003C155B"/>
    <w:rsid w:val="003C16BD"/>
    <w:rsid w:val="003C17F3"/>
    <w:rsid w:val="003C1EEF"/>
    <w:rsid w:val="003C25DD"/>
    <w:rsid w:val="003C2CDD"/>
    <w:rsid w:val="003C3806"/>
    <w:rsid w:val="003C4213"/>
    <w:rsid w:val="003C57A2"/>
    <w:rsid w:val="003C780F"/>
    <w:rsid w:val="003C7DC0"/>
    <w:rsid w:val="003D0A7F"/>
    <w:rsid w:val="003D464F"/>
    <w:rsid w:val="003D4E6B"/>
    <w:rsid w:val="003D50EA"/>
    <w:rsid w:val="003D6642"/>
    <w:rsid w:val="003E0AD2"/>
    <w:rsid w:val="003E2A66"/>
    <w:rsid w:val="003E2C84"/>
    <w:rsid w:val="003E32FF"/>
    <w:rsid w:val="003E36CC"/>
    <w:rsid w:val="003E3BF9"/>
    <w:rsid w:val="003E5CF6"/>
    <w:rsid w:val="003E65C3"/>
    <w:rsid w:val="003F02DF"/>
    <w:rsid w:val="003F0C0B"/>
    <w:rsid w:val="003F167B"/>
    <w:rsid w:val="003F1E68"/>
    <w:rsid w:val="003F1E98"/>
    <w:rsid w:val="003F245A"/>
    <w:rsid w:val="003F279E"/>
    <w:rsid w:val="003F29B6"/>
    <w:rsid w:val="003F3840"/>
    <w:rsid w:val="003F3D4E"/>
    <w:rsid w:val="003F458E"/>
    <w:rsid w:val="003F5674"/>
    <w:rsid w:val="003F6237"/>
    <w:rsid w:val="003F65D9"/>
    <w:rsid w:val="003F7574"/>
    <w:rsid w:val="00400489"/>
    <w:rsid w:val="00400511"/>
    <w:rsid w:val="00400E39"/>
    <w:rsid w:val="004012DB"/>
    <w:rsid w:val="00401637"/>
    <w:rsid w:val="00401F2F"/>
    <w:rsid w:val="004024C7"/>
    <w:rsid w:val="004025AF"/>
    <w:rsid w:val="00402E7D"/>
    <w:rsid w:val="0040673F"/>
    <w:rsid w:val="00407912"/>
    <w:rsid w:val="00410CB6"/>
    <w:rsid w:val="004110CD"/>
    <w:rsid w:val="00412B50"/>
    <w:rsid w:val="00412EA3"/>
    <w:rsid w:val="0041396C"/>
    <w:rsid w:val="0041573A"/>
    <w:rsid w:val="0041643B"/>
    <w:rsid w:val="0041657F"/>
    <w:rsid w:val="00416AFC"/>
    <w:rsid w:val="00417229"/>
    <w:rsid w:val="00417ABD"/>
    <w:rsid w:val="00417CCB"/>
    <w:rsid w:val="00417E2E"/>
    <w:rsid w:val="00420127"/>
    <w:rsid w:val="00420136"/>
    <w:rsid w:val="00420DAD"/>
    <w:rsid w:val="00422944"/>
    <w:rsid w:val="00424C86"/>
    <w:rsid w:val="00425579"/>
    <w:rsid w:val="00425AF0"/>
    <w:rsid w:val="004266C4"/>
    <w:rsid w:val="00426C38"/>
    <w:rsid w:val="004274B8"/>
    <w:rsid w:val="0042753D"/>
    <w:rsid w:val="00430482"/>
    <w:rsid w:val="004306B2"/>
    <w:rsid w:val="004309BF"/>
    <w:rsid w:val="00430F37"/>
    <w:rsid w:val="0043120C"/>
    <w:rsid w:val="004324B9"/>
    <w:rsid w:val="00432661"/>
    <w:rsid w:val="00433E33"/>
    <w:rsid w:val="0043434F"/>
    <w:rsid w:val="004344B1"/>
    <w:rsid w:val="0043541F"/>
    <w:rsid w:val="004356E1"/>
    <w:rsid w:val="00436443"/>
    <w:rsid w:val="00437189"/>
    <w:rsid w:val="004377EB"/>
    <w:rsid w:val="00437902"/>
    <w:rsid w:val="00437C5E"/>
    <w:rsid w:val="0044024A"/>
    <w:rsid w:val="004403FE"/>
    <w:rsid w:val="00440410"/>
    <w:rsid w:val="00440630"/>
    <w:rsid w:val="00440678"/>
    <w:rsid w:val="0044159D"/>
    <w:rsid w:val="00441ABE"/>
    <w:rsid w:val="004423F2"/>
    <w:rsid w:val="0044282E"/>
    <w:rsid w:val="0044360E"/>
    <w:rsid w:val="00444D25"/>
    <w:rsid w:val="004452F7"/>
    <w:rsid w:val="00445648"/>
    <w:rsid w:val="00446611"/>
    <w:rsid w:val="0044794C"/>
    <w:rsid w:val="0045070C"/>
    <w:rsid w:val="00450E30"/>
    <w:rsid w:val="00450FD2"/>
    <w:rsid w:val="0045310E"/>
    <w:rsid w:val="0045338A"/>
    <w:rsid w:val="00454105"/>
    <w:rsid w:val="00455314"/>
    <w:rsid w:val="00455709"/>
    <w:rsid w:val="00455907"/>
    <w:rsid w:val="0045774D"/>
    <w:rsid w:val="00457B44"/>
    <w:rsid w:val="0046087F"/>
    <w:rsid w:val="00460938"/>
    <w:rsid w:val="00461D82"/>
    <w:rsid w:val="00461E7A"/>
    <w:rsid w:val="00462D7C"/>
    <w:rsid w:val="004639CB"/>
    <w:rsid w:val="004654E2"/>
    <w:rsid w:val="004656A5"/>
    <w:rsid w:val="004672EE"/>
    <w:rsid w:val="00470A9C"/>
    <w:rsid w:val="0047122C"/>
    <w:rsid w:val="004725B9"/>
    <w:rsid w:val="004730DB"/>
    <w:rsid w:val="00473A15"/>
    <w:rsid w:val="00473A9C"/>
    <w:rsid w:val="00473B8B"/>
    <w:rsid w:val="00473E4A"/>
    <w:rsid w:val="00474016"/>
    <w:rsid w:val="00474E97"/>
    <w:rsid w:val="00475B41"/>
    <w:rsid w:val="00476301"/>
    <w:rsid w:val="0047632D"/>
    <w:rsid w:val="0047662B"/>
    <w:rsid w:val="00476A60"/>
    <w:rsid w:val="00477674"/>
    <w:rsid w:val="00477775"/>
    <w:rsid w:val="0048013C"/>
    <w:rsid w:val="00480E01"/>
    <w:rsid w:val="00481916"/>
    <w:rsid w:val="004819D8"/>
    <w:rsid w:val="00483251"/>
    <w:rsid w:val="004832F5"/>
    <w:rsid w:val="00483615"/>
    <w:rsid w:val="00483B9F"/>
    <w:rsid w:val="00484F19"/>
    <w:rsid w:val="0048548F"/>
    <w:rsid w:val="0048575A"/>
    <w:rsid w:val="00485E1E"/>
    <w:rsid w:val="00486362"/>
    <w:rsid w:val="00486810"/>
    <w:rsid w:val="00486A6E"/>
    <w:rsid w:val="00487176"/>
    <w:rsid w:val="004902FA"/>
    <w:rsid w:val="004907DD"/>
    <w:rsid w:val="0049172B"/>
    <w:rsid w:val="0049185B"/>
    <w:rsid w:val="0049210F"/>
    <w:rsid w:val="00492610"/>
    <w:rsid w:val="0049279D"/>
    <w:rsid w:val="00492C10"/>
    <w:rsid w:val="004936E6"/>
    <w:rsid w:val="00495381"/>
    <w:rsid w:val="004955CD"/>
    <w:rsid w:val="00495D93"/>
    <w:rsid w:val="00495E78"/>
    <w:rsid w:val="004965D1"/>
    <w:rsid w:val="00496949"/>
    <w:rsid w:val="00496B70"/>
    <w:rsid w:val="00497F56"/>
    <w:rsid w:val="004A1A96"/>
    <w:rsid w:val="004A1B33"/>
    <w:rsid w:val="004A3355"/>
    <w:rsid w:val="004A337A"/>
    <w:rsid w:val="004A40D8"/>
    <w:rsid w:val="004A4D1D"/>
    <w:rsid w:val="004A4F94"/>
    <w:rsid w:val="004A5F94"/>
    <w:rsid w:val="004A78A8"/>
    <w:rsid w:val="004A79B2"/>
    <w:rsid w:val="004A7DD1"/>
    <w:rsid w:val="004B0CC7"/>
    <w:rsid w:val="004B0E75"/>
    <w:rsid w:val="004B0E87"/>
    <w:rsid w:val="004B27F9"/>
    <w:rsid w:val="004B2ED1"/>
    <w:rsid w:val="004B3894"/>
    <w:rsid w:val="004B3A99"/>
    <w:rsid w:val="004B3B03"/>
    <w:rsid w:val="004B3E6A"/>
    <w:rsid w:val="004B41E1"/>
    <w:rsid w:val="004B4785"/>
    <w:rsid w:val="004B56B1"/>
    <w:rsid w:val="004B59FC"/>
    <w:rsid w:val="004B6622"/>
    <w:rsid w:val="004B6BC2"/>
    <w:rsid w:val="004B6F37"/>
    <w:rsid w:val="004B7934"/>
    <w:rsid w:val="004B79C6"/>
    <w:rsid w:val="004C060E"/>
    <w:rsid w:val="004C0A76"/>
    <w:rsid w:val="004C1EAA"/>
    <w:rsid w:val="004C1EF1"/>
    <w:rsid w:val="004C34F1"/>
    <w:rsid w:val="004C3975"/>
    <w:rsid w:val="004C4CA7"/>
    <w:rsid w:val="004C4E83"/>
    <w:rsid w:val="004C4FC2"/>
    <w:rsid w:val="004C580E"/>
    <w:rsid w:val="004C58C0"/>
    <w:rsid w:val="004C5C3F"/>
    <w:rsid w:val="004C6499"/>
    <w:rsid w:val="004C6B75"/>
    <w:rsid w:val="004C7252"/>
    <w:rsid w:val="004C76E7"/>
    <w:rsid w:val="004D1243"/>
    <w:rsid w:val="004D178A"/>
    <w:rsid w:val="004D18C1"/>
    <w:rsid w:val="004D1DBE"/>
    <w:rsid w:val="004D28A1"/>
    <w:rsid w:val="004D33D0"/>
    <w:rsid w:val="004D33DF"/>
    <w:rsid w:val="004D3DE7"/>
    <w:rsid w:val="004D505B"/>
    <w:rsid w:val="004D53C2"/>
    <w:rsid w:val="004D5D05"/>
    <w:rsid w:val="004D6635"/>
    <w:rsid w:val="004E0709"/>
    <w:rsid w:val="004E10CF"/>
    <w:rsid w:val="004E282D"/>
    <w:rsid w:val="004E3C93"/>
    <w:rsid w:val="004E4192"/>
    <w:rsid w:val="004E4453"/>
    <w:rsid w:val="004E4FB9"/>
    <w:rsid w:val="004E573F"/>
    <w:rsid w:val="004E6663"/>
    <w:rsid w:val="004E66B7"/>
    <w:rsid w:val="004E6D41"/>
    <w:rsid w:val="004E725A"/>
    <w:rsid w:val="004F0218"/>
    <w:rsid w:val="004F03FC"/>
    <w:rsid w:val="004F5D6F"/>
    <w:rsid w:val="004F6941"/>
    <w:rsid w:val="004F6FDE"/>
    <w:rsid w:val="004F72A9"/>
    <w:rsid w:val="004F779D"/>
    <w:rsid w:val="004F7CB4"/>
    <w:rsid w:val="005001E3"/>
    <w:rsid w:val="00500619"/>
    <w:rsid w:val="005021E4"/>
    <w:rsid w:val="005033C5"/>
    <w:rsid w:val="00504EE2"/>
    <w:rsid w:val="005057C8"/>
    <w:rsid w:val="00505A8B"/>
    <w:rsid w:val="005062E5"/>
    <w:rsid w:val="00506364"/>
    <w:rsid w:val="00506EA2"/>
    <w:rsid w:val="005072B3"/>
    <w:rsid w:val="005113BF"/>
    <w:rsid w:val="005118C6"/>
    <w:rsid w:val="005138BF"/>
    <w:rsid w:val="00514511"/>
    <w:rsid w:val="005150F3"/>
    <w:rsid w:val="0051546A"/>
    <w:rsid w:val="00515768"/>
    <w:rsid w:val="00515910"/>
    <w:rsid w:val="00515A72"/>
    <w:rsid w:val="0051676A"/>
    <w:rsid w:val="005168BC"/>
    <w:rsid w:val="00517676"/>
    <w:rsid w:val="00517678"/>
    <w:rsid w:val="00520C72"/>
    <w:rsid w:val="00521263"/>
    <w:rsid w:val="00521C7C"/>
    <w:rsid w:val="00521FFB"/>
    <w:rsid w:val="00522026"/>
    <w:rsid w:val="00522480"/>
    <w:rsid w:val="00522D99"/>
    <w:rsid w:val="00522DD3"/>
    <w:rsid w:val="005232A0"/>
    <w:rsid w:val="00524887"/>
    <w:rsid w:val="00524C41"/>
    <w:rsid w:val="00526D5F"/>
    <w:rsid w:val="00530969"/>
    <w:rsid w:val="005332F5"/>
    <w:rsid w:val="00533D77"/>
    <w:rsid w:val="005345DF"/>
    <w:rsid w:val="005354F1"/>
    <w:rsid w:val="005362B2"/>
    <w:rsid w:val="00536CB9"/>
    <w:rsid w:val="0053730B"/>
    <w:rsid w:val="00537945"/>
    <w:rsid w:val="00537C97"/>
    <w:rsid w:val="00540098"/>
    <w:rsid w:val="0054120B"/>
    <w:rsid w:val="00541858"/>
    <w:rsid w:val="00541F35"/>
    <w:rsid w:val="005426A3"/>
    <w:rsid w:val="00547F77"/>
    <w:rsid w:val="00547FE5"/>
    <w:rsid w:val="005503CB"/>
    <w:rsid w:val="00550C0B"/>
    <w:rsid w:val="0055100E"/>
    <w:rsid w:val="0055353F"/>
    <w:rsid w:val="00554486"/>
    <w:rsid w:val="005559C8"/>
    <w:rsid w:val="00555A27"/>
    <w:rsid w:val="00556969"/>
    <w:rsid w:val="00562190"/>
    <w:rsid w:val="00563796"/>
    <w:rsid w:val="00563AD9"/>
    <w:rsid w:val="0056433D"/>
    <w:rsid w:val="00564C49"/>
    <w:rsid w:val="00564C73"/>
    <w:rsid w:val="00566422"/>
    <w:rsid w:val="00566C18"/>
    <w:rsid w:val="00566F6B"/>
    <w:rsid w:val="0056759A"/>
    <w:rsid w:val="00567719"/>
    <w:rsid w:val="0056796C"/>
    <w:rsid w:val="005679BD"/>
    <w:rsid w:val="00567E26"/>
    <w:rsid w:val="00570E37"/>
    <w:rsid w:val="00571D8C"/>
    <w:rsid w:val="0057208A"/>
    <w:rsid w:val="00573372"/>
    <w:rsid w:val="00573ABB"/>
    <w:rsid w:val="005742A0"/>
    <w:rsid w:val="005742F0"/>
    <w:rsid w:val="00574595"/>
    <w:rsid w:val="00575052"/>
    <w:rsid w:val="00575443"/>
    <w:rsid w:val="00576FC6"/>
    <w:rsid w:val="00577E2D"/>
    <w:rsid w:val="0058076C"/>
    <w:rsid w:val="005810F4"/>
    <w:rsid w:val="005812B2"/>
    <w:rsid w:val="00581653"/>
    <w:rsid w:val="005826AA"/>
    <w:rsid w:val="00584A2D"/>
    <w:rsid w:val="00586341"/>
    <w:rsid w:val="00586494"/>
    <w:rsid w:val="00586970"/>
    <w:rsid w:val="00586D75"/>
    <w:rsid w:val="00587A1A"/>
    <w:rsid w:val="00587B98"/>
    <w:rsid w:val="00587E27"/>
    <w:rsid w:val="00592D13"/>
    <w:rsid w:val="00592F35"/>
    <w:rsid w:val="005930A0"/>
    <w:rsid w:val="00593660"/>
    <w:rsid w:val="005951AE"/>
    <w:rsid w:val="0059663C"/>
    <w:rsid w:val="005A13B3"/>
    <w:rsid w:val="005A2460"/>
    <w:rsid w:val="005A33E2"/>
    <w:rsid w:val="005A3547"/>
    <w:rsid w:val="005A3A62"/>
    <w:rsid w:val="005A423F"/>
    <w:rsid w:val="005A5552"/>
    <w:rsid w:val="005A7C5E"/>
    <w:rsid w:val="005A7EBD"/>
    <w:rsid w:val="005B0BCB"/>
    <w:rsid w:val="005B1018"/>
    <w:rsid w:val="005B1C5F"/>
    <w:rsid w:val="005B2504"/>
    <w:rsid w:val="005B2949"/>
    <w:rsid w:val="005B43A0"/>
    <w:rsid w:val="005B522F"/>
    <w:rsid w:val="005B5F73"/>
    <w:rsid w:val="005B68B8"/>
    <w:rsid w:val="005B7218"/>
    <w:rsid w:val="005B785C"/>
    <w:rsid w:val="005C2737"/>
    <w:rsid w:val="005C2C45"/>
    <w:rsid w:val="005C34F5"/>
    <w:rsid w:val="005C374A"/>
    <w:rsid w:val="005C3C69"/>
    <w:rsid w:val="005C4B84"/>
    <w:rsid w:val="005C5331"/>
    <w:rsid w:val="005C5780"/>
    <w:rsid w:val="005C5A43"/>
    <w:rsid w:val="005C5AE3"/>
    <w:rsid w:val="005C5E0D"/>
    <w:rsid w:val="005C67B8"/>
    <w:rsid w:val="005C6CCE"/>
    <w:rsid w:val="005C708F"/>
    <w:rsid w:val="005C7377"/>
    <w:rsid w:val="005C7530"/>
    <w:rsid w:val="005D0026"/>
    <w:rsid w:val="005D073D"/>
    <w:rsid w:val="005D1550"/>
    <w:rsid w:val="005D1FDE"/>
    <w:rsid w:val="005D269E"/>
    <w:rsid w:val="005D284F"/>
    <w:rsid w:val="005D2C9D"/>
    <w:rsid w:val="005D362B"/>
    <w:rsid w:val="005D6B57"/>
    <w:rsid w:val="005D787F"/>
    <w:rsid w:val="005D7E4C"/>
    <w:rsid w:val="005D7EA7"/>
    <w:rsid w:val="005E0A1C"/>
    <w:rsid w:val="005E3B90"/>
    <w:rsid w:val="005E5934"/>
    <w:rsid w:val="005E643E"/>
    <w:rsid w:val="005E6E2F"/>
    <w:rsid w:val="005F0568"/>
    <w:rsid w:val="005F0B9C"/>
    <w:rsid w:val="005F1E02"/>
    <w:rsid w:val="005F285A"/>
    <w:rsid w:val="005F2866"/>
    <w:rsid w:val="005F2C5B"/>
    <w:rsid w:val="005F38EC"/>
    <w:rsid w:val="005F3BC4"/>
    <w:rsid w:val="005F4429"/>
    <w:rsid w:val="005F45F5"/>
    <w:rsid w:val="005F4B08"/>
    <w:rsid w:val="005F4B1C"/>
    <w:rsid w:val="005F4C29"/>
    <w:rsid w:val="005F4F82"/>
    <w:rsid w:val="005F53AE"/>
    <w:rsid w:val="005F691D"/>
    <w:rsid w:val="00602652"/>
    <w:rsid w:val="00604312"/>
    <w:rsid w:val="00604C08"/>
    <w:rsid w:val="00604D3E"/>
    <w:rsid w:val="006051CC"/>
    <w:rsid w:val="00606177"/>
    <w:rsid w:val="00606409"/>
    <w:rsid w:val="00606A3B"/>
    <w:rsid w:val="00606D14"/>
    <w:rsid w:val="00607BDF"/>
    <w:rsid w:val="00611223"/>
    <w:rsid w:val="0061223D"/>
    <w:rsid w:val="00612812"/>
    <w:rsid w:val="0061286A"/>
    <w:rsid w:val="006129F4"/>
    <w:rsid w:val="006130DC"/>
    <w:rsid w:val="00613244"/>
    <w:rsid w:val="00613591"/>
    <w:rsid w:val="00613DFB"/>
    <w:rsid w:val="006146E0"/>
    <w:rsid w:val="00614955"/>
    <w:rsid w:val="0061496C"/>
    <w:rsid w:val="00615BF0"/>
    <w:rsid w:val="00616F38"/>
    <w:rsid w:val="00620B5E"/>
    <w:rsid w:val="00620FB1"/>
    <w:rsid w:val="0062214C"/>
    <w:rsid w:val="00622CA7"/>
    <w:rsid w:val="006230E5"/>
    <w:rsid w:val="006231BF"/>
    <w:rsid w:val="00623F22"/>
    <w:rsid w:val="00624139"/>
    <w:rsid w:val="006252B8"/>
    <w:rsid w:val="00625752"/>
    <w:rsid w:val="0062599C"/>
    <w:rsid w:val="0062643F"/>
    <w:rsid w:val="00627D01"/>
    <w:rsid w:val="006300D0"/>
    <w:rsid w:val="00630571"/>
    <w:rsid w:val="006305D7"/>
    <w:rsid w:val="00633846"/>
    <w:rsid w:val="0063426E"/>
    <w:rsid w:val="0063592A"/>
    <w:rsid w:val="00635E96"/>
    <w:rsid w:val="0063686A"/>
    <w:rsid w:val="00637733"/>
    <w:rsid w:val="00637A83"/>
    <w:rsid w:val="00640A21"/>
    <w:rsid w:val="00640DE9"/>
    <w:rsid w:val="006413EF"/>
    <w:rsid w:val="00643525"/>
    <w:rsid w:val="006435AD"/>
    <w:rsid w:val="006435F7"/>
    <w:rsid w:val="006436D2"/>
    <w:rsid w:val="00644067"/>
    <w:rsid w:val="006440E7"/>
    <w:rsid w:val="00644E4E"/>
    <w:rsid w:val="006456BC"/>
    <w:rsid w:val="00645D7E"/>
    <w:rsid w:val="00647287"/>
    <w:rsid w:val="00647B0D"/>
    <w:rsid w:val="00650772"/>
    <w:rsid w:val="00650E85"/>
    <w:rsid w:val="006512A0"/>
    <w:rsid w:val="006513C9"/>
    <w:rsid w:val="006522F0"/>
    <w:rsid w:val="00652F42"/>
    <w:rsid w:val="006537AA"/>
    <w:rsid w:val="00653864"/>
    <w:rsid w:val="006544B6"/>
    <w:rsid w:val="00655226"/>
    <w:rsid w:val="006554C4"/>
    <w:rsid w:val="00655697"/>
    <w:rsid w:val="00656070"/>
    <w:rsid w:val="0065624F"/>
    <w:rsid w:val="00656D01"/>
    <w:rsid w:val="006571A4"/>
    <w:rsid w:val="00657646"/>
    <w:rsid w:val="00657A16"/>
    <w:rsid w:val="00660B5C"/>
    <w:rsid w:val="00661251"/>
    <w:rsid w:val="006629EA"/>
    <w:rsid w:val="006634D9"/>
    <w:rsid w:val="00663A29"/>
    <w:rsid w:val="00663C6C"/>
    <w:rsid w:val="006641CC"/>
    <w:rsid w:val="006648CE"/>
    <w:rsid w:val="00665988"/>
    <w:rsid w:val="006668BE"/>
    <w:rsid w:val="0066781F"/>
    <w:rsid w:val="006679A8"/>
    <w:rsid w:val="00672F47"/>
    <w:rsid w:val="0067414E"/>
    <w:rsid w:val="006741CF"/>
    <w:rsid w:val="00674C41"/>
    <w:rsid w:val="00675A2A"/>
    <w:rsid w:val="00675BF6"/>
    <w:rsid w:val="00676908"/>
    <w:rsid w:val="00677D24"/>
    <w:rsid w:val="00681737"/>
    <w:rsid w:val="00682D90"/>
    <w:rsid w:val="0068359A"/>
    <w:rsid w:val="006852B5"/>
    <w:rsid w:val="0068661E"/>
    <w:rsid w:val="00686B87"/>
    <w:rsid w:val="00687058"/>
    <w:rsid w:val="00687747"/>
    <w:rsid w:val="00690E73"/>
    <w:rsid w:val="006918F5"/>
    <w:rsid w:val="00692F3C"/>
    <w:rsid w:val="0069302D"/>
    <w:rsid w:val="006944EB"/>
    <w:rsid w:val="0069509A"/>
    <w:rsid w:val="00695890"/>
    <w:rsid w:val="006959A4"/>
    <w:rsid w:val="00696BC1"/>
    <w:rsid w:val="006A0F9B"/>
    <w:rsid w:val="006A22D5"/>
    <w:rsid w:val="006A2322"/>
    <w:rsid w:val="006A24F7"/>
    <w:rsid w:val="006A3315"/>
    <w:rsid w:val="006A43E6"/>
    <w:rsid w:val="006A577F"/>
    <w:rsid w:val="006A5D25"/>
    <w:rsid w:val="006A6966"/>
    <w:rsid w:val="006A6C9C"/>
    <w:rsid w:val="006A7178"/>
    <w:rsid w:val="006A7D63"/>
    <w:rsid w:val="006B04B6"/>
    <w:rsid w:val="006B0AC8"/>
    <w:rsid w:val="006B0F9E"/>
    <w:rsid w:val="006B16B3"/>
    <w:rsid w:val="006B16BE"/>
    <w:rsid w:val="006B16D7"/>
    <w:rsid w:val="006B210A"/>
    <w:rsid w:val="006B22D5"/>
    <w:rsid w:val="006B249A"/>
    <w:rsid w:val="006B24EC"/>
    <w:rsid w:val="006B2D9E"/>
    <w:rsid w:val="006B2E92"/>
    <w:rsid w:val="006B4548"/>
    <w:rsid w:val="006B4C28"/>
    <w:rsid w:val="006B4DCE"/>
    <w:rsid w:val="006B55B9"/>
    <w:rsid w:val="006B5B32"/>
    <w:rsid w:val="006B6175"/>
    <w:rsid w:val="006B6323"/>
    <w:rsid w:val="006B6FCD"/>
    <w:rsid w:val="006B70CA"/>
    <w:rsid w:val="006B7531"/>
    <w:rsid w:val="006B7AD9"/>
    <w:rsid w:val="006C072C"/>
    <w:rsid w:val="006C09BF"/>
    <w:rsid w:val="006C1967"/>
    <w:rsid w:val="006C1AD6"/>
    <w:rsid w:val="006C1C08"/>
    <w:rsid w:val="006C1D56"/>
    <w:rsid w:val="006C2D25"/>
    <w:rsid w:val="006C31D6"/>
    <w:rsid w:val="006C3635"/>
    <w:rsid w:val="006C4B13"/>
    <w:rsid w:val="006C65B4"/>
    <w:rsid w:val="006C6E10"/>
    <w:rsid w:val="006C6F04"/>
    <w:rsid w:val="006C7333"/>
    <w:rsid w:val="006C768E"/>
    <w:rsid w:val="006D012B"/>
    <w:rsid w:val="006D0822"/>
    <w:rsid w:val="006D1652"/>
    <w:rsid w:val="006D2633"/>
    <w:rsid w:val="006D2B1D"/>
    <w:rsid w:val="006D32D3"/>
    <w:rsid w:val="006D3476"/>
    <w:rsid w:val="006D3BE5"/>
    <w:rsid w:val="006D40CE"/>
    <w:rsid w:val="006D4869"/>
    <w:rsid w:val="006D4BCB"/>
    <w:rsid w:val="006D4C65"/>
    <w:rsid w:val="006D4F8D"/>
    <w:rsid w:val="006E1CC3"/>
    <w:rsid w:val="006E2907"/>
    <w:rsid w:val="006E2F97"/>
    <w:rsid w:val="006E3994"/>
    <w:rsid w:val="006E3A5D"/>
    <w:rsid w:val="006E3BBB"/>
    <w:rsid w:val="006E3CC8"/>
    <w:rsid w:val="006E3DB5"/>
    <w:rsid w:val="006E3F8E"/>
    <w:rsid w:val="006E432D"/>
    <w:rsid w:val="006E50EB"/>
    <w:rsid w:val="006E522E"/>
    <w:rsid w:val="006E6A61"/>
    <w:rsid w:val="006E7B23"/>
    <w:rsid w:val="006F00F6"/>
    <w:rsid w:val="006F021C"/>
    <w:rsid w:val="006F0C29"/>
    <w:rsid w:val="006F0E42"/>
    <w:rsid w:val="006F2E94"/>
    <w:rsid w:val="006F353C"/>
    <w:rsid w:val="006F4284"/>
    <w:rsid w:val="006F4D81"/>
    <w:rsid w:val="006F4F2A"/>
    <w:rsid w:val="006F4F38"/>
    <w:rsid w:val="006F6522"/>
    <w:rsid w:val="006F66E7"/>
    <w:rsid w:val="006F6723"/>
    <w:rsid w:val="006F6D42"/>
    <w:rsid w:val="006F74D3"/>
    <w:rsid w:val="006F7B5B"/>
    <w:rsid w:val="006F7CCE"/>
    <w:rsid w:val="00700C06"/>
    <w:rsid w:val="00701A69"/>
    <w:rsid w:val="00701C50"/>
    <w:rsid w:val="00702453"/>
    <w:rsid w:val="00702809"/>
    <w:rsid w:val="00702F00"/>
    <w:rsid w:val="00703198"/>
    <w:rsid w:val="00703F34"/>
    <w:rsid w:val="007052A8"/>
    <w:rsid w:val="00705811"/>
    <w:rsid w:val="007063CF"/>
    <w:rsid w:val="007067F2"/>
    <w:rsid w:val="00706824"/>
    <w:rsid w:val="00707D78"/>
    <w:rsid w:val="00710877"/>
    <w:rsid w:val="007116AB"/>
    <w:rsid w:val="0071189B"/>
    <w:rsid w:val="00711AC8"/>
    <w:rsid w:val="00711F07"/>
    <w:rsid w:val="007125F3"/>
    <w:rsid w:val="0071309F"/>
    <w:rsid w:val="007134EF"/>
    <w:rsid w:val="007140B6"/>
    <w:rsid w:val="007142C3"/>
    <w:rsid w:val="007153C8"/>
    <w:rsid w:val="007158D2"/>
    <w:rsid w:val="00715D49"/>
    <w:rsid w:val="007166BD"/>
    <w:rsid w:val="00716971"/>
    <w:rsid w:val="00716E5F"/>
    <w:rsid w:val="00717D29"/>
    <w:rsid w:val="00720116"/>
    <w:rsid w:val="007201DA"/>
    <w:rsid w:val="00721E91"/>
    <w:rsid w:val="00722220"/>
    <w:rsid w:val="00722389"/>
    <w:rsid w:val="007224C9"/>
    <w:rsid w:val="007234C1"/>
    <w:rsid w:val="00723582"/>
    <w:rsid w:val="00723D05"/>
    <w:rsid w:val="00725031"/>
    <w:rsid w:val="00725951"/>
    <w:rsid w:val="00725D25"/>
    <w:rsid w:val="0072621E"/>
    <w:rsid w:val="00726A4B"/>
    <w:rsid w:val="00726F1B"/>
    <w:rsid w:val="00730D1E"/>
    <w:rsid w:val="00731105"/>
    <w:rsid w:val="00731ACE"/>
    <w:rsid w:val="007326FB"/>
    <w:rsid w:val="00732796"/>
    <w:rsid w:val="00732E64"/>
    <w:rsid w:val="0073583F"/>
    <w:rsid w:val="00735D59"/>
    <w:rsid w:val="00736590"/>
    <w:rsid w:val="00736930"/>
    <w:rsid w:val="00737242"/>
    <w:rsid w:val="00737C4A"/>
    <w:rsid w:val="00740A76"/>
    <w:rsid w:val="00741859"/>
    <w:rsid w:val="007425A1"/>
    <w:rsid w:val="00744C46"/>
    <w:rsid w:val="00745254"/>
    <w:rsid w:val="00746128"/>
    <w:rsid w:val="00746459"/>
    <w:rsid w:val="00746513"/>
    <w:rsid w:val="00746F54"/>
    <w:rsid w:val="00747872"/>
    <w:rsid w:val="00747C5B"/>
    <w:rsid w:val="00750262"/>
    <w:rsid w:val="0075036F"/>
    <w:rsid w:val="00750893"/>
    <w:rsid w:val="007509E1"/>
    <w:rsid w:val="0075121A"/>
    <w:rsid w:val="00751534"/>
    <w:rsid w:val="00751756"/>
    <w:rsid w:val="00751AFA"/>
    <w:rsid w:val="007529B0"/>
    <w:rsid w:val="0075373F"/>
    <w:rsid w:val="00753B77"/>
    <w:rsid w:val="00753CFC"/>
    <w:rsid w:val="007556D5"/>
    <w:rsid w:val="00755D1C"/>
    <w:rsid w:val="007569D1"/>
    <w:rsid w:val="00757B8D"/>
    <w:rsid w:val="00760045"/>
    <w:rsid w:val="007608A2"/>
    <w:rsid w:val="00760D87"/>
    <w:rsid w:val="00760E62"/>
    <w:rsid w:val="0076116A"/>
    <w:rsid w:val="0076144D"/>
    <w:rsid w:val="00763112"/>
    <w:rsid w:val="00763863"/>
    <w:rsid w:val="00764104"/>
    <w:rsid w:val="007649BD"/>
    <w:rsid w:val="007652F9"/>
    <w:rsid w:val="007676FD"/>
    <w:rsid w:val="00770AF0"/>
    <w:rsid w:val="00772548"/>
    <w:rsid w:val="0077351C"/>
    <w:rsid w:val="007745E0"/>
    <w:rsid w:val="00774F83"/>
    <w:rsid w:val="00775FCC"/>
    <w:rsid w:val="007762DB"/>
    <w:rsid w:val="00776965"/>
    <w:rsid w:val="00776AC9"/>
    <w:rsid w:val="00776E85"/>
    <w:rsid w:val="00777E8E"/>
    <w:rsid w:val="007807D0"/>
    <w:rsid w:val="0078099D"/>
    <w:rsid w:val="00781AC1"/>
    <w:rsid w:val="00782CFD"/>
    <w:rsid w:val="00783901"/>
    <w:rsid w:val="00784726"/>
    <w:rsid w:val="00784D3F"/>
    <w:rsid w:val="00784DE0"/>
    <w:rsid w:val="007855E8"/>
    <w:rsid w:val="00785642"/>
    <w:rsid w:val="007858C8"/>
    <w:rsid w:val="00785A3E"/>
    <w:rsid w:val="007865BF"/>
    <w:rsid w:val="0078688B"/>
    <w:rsid w:val="007875D2"/>
    <w:rsid w:val="00790E92"/>
    <w:rsid w:val="00791781"/>
    <w:rsid w:val="00791CB9"/>
    <w:rsid w:val="0079257F"/>
    <w:rsid w:val="00792824"/>
    <w:rsid w:val="00792DD2"/>
    <w:rsid w:val="0079352E"/>
    <w:rsid w:val="00793729"/>
    <w:rsid w:val="00793B02"/>
    <w:rsid w:val="00794492"/>
    <w:rsid w:val="00795D30"/>
    <w:rsid w:val="00795EC2"/>
    <w:rsid w:val="00796224"/>
    <w:rsid w:val="007962C6"/>
    <w:rsid w:val="00796DC5"/>
    <w:rsid w:val="007972BF"/>
    <w:rsid w:val="00797782"/>
    <w:rsid w:val="00797798"/>
    <w:rsid w:val="007A0B4C"/>
    <w:rsid w:val="007A0B93"/>
    <w:rsid w:val="007A0CE9"/>
    <w:rsid w:val="007A104F"/>
    <w:rsid w:val="007A1838"/>
    <w:rsid w:val="007A201F"/>
    <w:rsid w:val="007A21FC"/>
    <w:rsid w:val="007A22B7"/>
    <w:rsid w:val="007A28B2"/>
    <w:rsid w:val="007A4CAC"/>
    <w:rsid w:val="007A4EE9"/>
    <w:rsid w:val="007A5317"/>
    <w:rsid w:val="007A6937"/>
    <w:rsid w:val="007A7B23"/>
    <w:rsid w:val="007B0EB3"/>
    <w:rsid w:val="007B210E"/>
    <w:rsid w:val="007B37B7"/>
    <w:rsid w:val="007B46E3"/>
    <w:rsid w:val="007B5B13"/>
    <w:rsid w:val="007B5C3B"/>
    <w:rsid w:val="007B60A1"/>
    <w:rsid w:val="007B6634"/>
    <w:rsid w:val="007B6A0D"/>
    <w:rsid w:val="007B713D"/>
    <w:rsid w:val="007B7742"/>
    <w:rsid w:val="007B7C01"/>
    <w:rsid w:val="007C0D60"/>
    <w:rsid w:val="007C1821"/>
    <w:rsid w:val="007C2044"/>
    <w:rsid w:val="007C23D7"/>
    <w:rsid w:val="007C2963"/>
    <w:rsid w:val="007C30FD"/>
    <w:rsid w:val="007C3C12"/>
    <w:rsid w:val="007C447E"/>
    <w:rsid w:val="007C4940"/>
    <w:rsid w:val="007C4C3D"/>
    <w:rsid w:val="007C5B1C"/>
    <w:rsid w:val="007D0FDD"/>
    <w:rsid w:val="007D1007"/>
    <w:rsid w:val="007D2B5A"/>
    <w:rsid w:val="007D321A"/>
    <w:rsid w:val="007D39B8"/>
    <w:rsid w:val="007D3D22"/>
    <w:rsid w:val="007D4CBE"/>
    <w:rsid w:val="007D5082"/>
    <w:rsid w:val="007D52A3"/>
    <w:rsid w:val="007D64CC"/>
    <w:rsid w:val="007D69FC"/>
    <w:rsid w:val="007D71FF"/>
    <w:rsid w:val="007D77FE"/>
    <w:rsid w:val="007D7C4D"/>
    <w:rsid w:val="007D7EC7"/>
    <w:rsid w:val="007E0098"/>
    <w:rsid w:val="007E0968"/>
    <w:rsid w:val="007E0D7A"/>
    <w:rsid w:val="007E11C0"/>
    <w:rsid w:val="007E24E8"/>
    <w:rsid w:val="007E2540"/>
    <w:rsid w:val="007E29C5"/>
    <w:rsid w:val="007E2BCC"/>
    <w:rsid w:val="007E3518"/>
    <w:rsid w:val="007E449D"/>
    <w:rsid w:val="007E4548"/>
    <w:rsid w:val="007E49F3"/>
    <w:rsid w:val="007E4DEF"/>
    <w:rsid w:val="007E51E6"/>
    <w:rsid w:val="007E52E9"/>
    <w:rsid w:val="007E53B0"/>
    <w:rsid w:val="007E5624"/>
    <w:rsid w:val="007E592B"/>
    <w:rsid w:val="007E6A0C"/>
    <w:rsid w:val="007E6EE8"/>
    <w:rsid w:val="007E7F34"/>
    <w:rsid w:val="007F04BB"/>
    <w:rsid w:val="007F1678"/>
    <w:rsid w:val="007F1AFD"/>
    <w:rsid w:val="007F23DE"/>
    <w:rsid w:val="007F2E34"/>
    <w:rsid w:val="007F30BB"/>
    <w:rsid w:val="007F3C9A"/>
    <w:rsid w:val="007F4198"/>
    <w:rsid w:val="007F435C"/>
    <w:rsid w:val="007F45B6"/>
    <w:rsid w:val="007F52B2"/>
    <w:rsid w:val="007F6110"/>
    <w:rsid w:val="007F6CFE"/>
    <w:rsid w:val="007F6D82"/>
    <w:rsid w:val="0080028A"/>
    <w:rsid w:val="00801EE8"/>
    <w:rsid w:val="00802075"/>
    <w:rsid w:val="0080210E"/>
    <w:rsid w:val="00803FCA"/>
    <w:rsid w:val="00805DAD"/>
    <w:rsid w:val="00805EF6"/>
    <w:rsid w:val="008063DB"/>
    <w:rsid w:val="008070B5"/>
    <w:rsid w:val="00807CD5"/>
    <w:rsid w:val="00807F2E"/>
    <w:rsid w:val="00810A8B"/>
    <w:rsid w:val="00810B0C"/>
    <w:rsid w:val="00813A5B"/>
    <w:rsid w:val="00813CFB"/>
    <w:rsid w:val="008140D9"/>
    <w:rsid w:val="008145B0"/>
    <w:rsid w:val="00814A26"/>
    <w:rsid w:val="00815048"/>
    <w:rsid w:val="0081559E"/>
    <w:rsid w:val="008155C2"/>
    <w:rsid w:val="00815FE4"/>
    <w:rsid w:val="00817AD8"/>
    <w:rsid w:val="00817C83"/>
    <w:rsid w:val="00817F45"/>
    <w:rsid w:val="00820F31"/>
    <w:rsid w:val="00821410"/>
    <w:rsid w:val="008221C6"/>
    <w:rsid w:val="00822890"/>
    <w:rsid w:val="0082311A"/>
    <w:rsid w:val="008241DF"/>
    <w:rsid w:val="008244CC"/>
    <w:rsid w:val="008250A7"/>
    <w:rsid w:val="00825840"/>
    <w:rsid w:val="00826155"/>
    <w:rsid w:val="00826196"/>
    <w:rsid w:val="00826EAA"/>
    <w:rsid w:val="0082740A"/>
    <w:rsid w:val="0083134A"/>
    <w:rsid w:val="00831899"/>
    <w:rsid w:val="0083236C"/>
    <w:rsid w:val="008332E0"/>
    <w:rsid w:val="0083401F"/>
    <w:rsid w:val="0083466D"/>
    <w:rsid w:val="00835903"/>
    <w:rsid w:val="00835EF0"/>
    <w:rsid w:val="00835FCC"/>
    <w:rsid w:val="00836EB3"/>
    <w:rsid w:val="00837884"/>
    <w:rsid w:val="008417BD"/>
    <w:rsid w:val="00841A51"/>
    <w:rsid w:val="0084299D"/>
    <w:rsid w:val="00842B80"/>
    <w:rsid w:val="00842FB4"/>
    <w:rsid w:val="00843FA6"/>
    <w:rsid w:val="0084411E"/>
    <w:rsid w:val="008444E5"/>
    <w:rsid w:val="00845846"/>
    <w:rsid w:val="00845BFC"/>
    <w:rsid w:val="00847E56"/>
    <w:rsid w:val="0085060D"/>
    <w:rsid w:val="00850B6C"/>
    <w:rsid w:val="008511AC"/>
    <w:rsid w:val="008515B8"/>
    <w:rsid w:val="008526AB"/>
    <w:rsid w:val="00852749"/>
    <w:rsid w:val="00852AA9"/>
    <w:rsid w:val="00852C39"/>
    <w:rsid w:val="00852F52"/>
    <w:rsid w:val="0085304F"/>
    <w:rsid w:val="00853B06"/>
    <w:rsid w:val="00854430"/>
    <w:rsid w:val="008561E8"/>
    <w:rsid w:val="008606F4"/>
    <w:rsid w:val="008607CE"/>
    <w:rsid w:val="00860CE8"/>
    <w:rsid w:val="008614AF"/>
    <w:rsid w:val="008614DE"/>
    <w:rsid w:val="00861929"/>
    <w:rsid w:val="00861B98"/>
    <w:rsid w:val="00863493"/>
    <w:rsid w:val="008634F8"/>
    <w:rsid w:val="008647EA"/>
    <w:rsid w:val="008650FC"/>
    <w:rsid w:val="0086565C"/>
    <w:rsid w:val="00865DE1"/>
    <w:rsid w:val="0086630E"/>
    <w:rsid w:val="0086640D"/>
    <w:rsid w:val="00866646"/>
    <w:rsid w:val="00870487"/>
    <w:rsid w:val="00871971"/>
    <w:rsid w:val="0087294E"/>
    <w:rsid w:val="00872BDB"/>
    <w:rsid w:val="00873778"/>
    <w:rsid w:val="00873945"/>
    <w:rsid w:val="00874270"/>
    <w:rsid w:val="00874525"/>
    <w:rsid w:val="00874572"/>
    <w:rsid w:val="0087635E"/>
    <w:rsid w:val="00876D60"/>
    <w:rsid w:val="0088054C"/>
    <w:rsid w:val="00880C42"/>
    <w:rsid w:val="00880E1D"/>
    <w:rsid w:val="008811BA"/>
    <w:rsid w:val="00881464"/>
    <w:rsid w:val="0088225E"/>
    <w:rsid w:val="00882AE7"/>
    <w:rsid w:val="00882E60"/>
    <w:rsid w:val="0088365D"/>
    <w:rsid w:val="00885344"/>
    <w:rsid w:val="00885814"/>
    <w:rsid w:val="00885B7D"/>
    <w:rsid w:val="008865EF"/>
    <w:rsid w:val="00886EA9"/>
    <w:rsid w:val="0088716A"/>
    <w:rsid w:val="00887C3E"/>
    <w:rsid w:val="00891158"/>
    <w:rsid w:val="00891854"/>
    <w:rsid w:val="008923E9"/>
    <w:rsid w:val="00893545"/>
    <w:rsid w:val="00893767"/>
    <w:rsid w:val="0089509A"/>
    <w:rsid w:val="00896DCF"/>
    <w:rsid w:val="00897572"/>
    <w:rsid w:val="008A08D4"/>
    <w:rsid w:val="008A0D35"/>
    <w:rsid w:val="008A0F1B"/>
    <w:rsid w:val="008A1A3A"/>
    <w:rsid w:val="008A1EBC"/>
    <w:rsid w:val="008A233C"/>
    <w:rsid w:val="008A368E"/>
    <w:rsid w:val="008A4296"/>
    <w:rsid w:val="008A4E3C"/>
    <w:rsid w:val="008A5F0D"/>
    <w:rsid w:val="008A5FB4"/>
    <w:rsid w:val="008B06F7"/>
    <w:rsid w:val="008B0787"/>
    <w:rsid w:val="008B09DB"/>
    <w:rsid w:val="008B1C92"/>
    <w:rsid w:val="008B2618"/>
    <w:rsid w:val="008B26ED"/>
    <w:rsid w:val="008B3330"/>
    <w:rsid w:val="008B5534"/>
    <w:rsid w:val="008B69C8"/>
    <w:rsid w:val="008B6CE8"/>
    <w:rsid w:val="008C0723"/>
    <w:rsid w:val="008C09F3"/>
    <w:rsid w:val="008C36E6"/>
    <w:rsid w:val="008C3B08"/>
    <w:rsid w:val="008C4DA3"/>
    <w:rsid w:val="008C52C6"/>
    <w:rsid w:val="008C5354"/>
    <w:rsid w:val="008C5E2C"/>
    <w:rsid w:val="008C75E2"/>
    <w:rsid w:val="008C767E"/>
    <w:rsid w:val="008C7C5D"/>
    <w:rsid w:val="008C7C75"/>
    <w:rsid w:val="008D01A7"/>
    <w:rsid w:val="008D0D25"/>
    <w:rsid w:val="008D15E2"/>
    <w:rsid w:val="008D1E13"/>
    <w:rsid w:val="008D242F"/>
    <w:rsid w:val="008D268E"/>
    <w:rsid w:val="008D2801"/>
    <w:rsid w:val="008D28AF"/>
    <w:rsid w:val="008D3410"/>
    <w:rsid w:val="008D3C46"/>
    <w:rsid w:val="008D4437"/>
    <w:rsid w:val="008D4675"/>
    <w:rsid w:val="008D5FC0"/>
    <w:rsid w:val="008D68B7"/>
    <w:rsid w:val="008D703E"/>
    <w:rsid w:val="008D7270"/>
    <w:rsid w:val="008D7A06"/>
    <w:rsid w:val="008E0699"/>
    <w:rsid w:val="008E0715"/>
    <w:rsid w:val="008E187E"/>
    <w:rsid w:val="008E2298"/>
    <w:rsid w:val="008E22CC"/>
    <w:rsid w:val="008E234B"/>
    <w:rsid w:val="008E2D70"/>
    <w:rsid w:val="008E354A"/>
    <w:rsid w:val="008E3BCE"/>
    <w:rsid w:val="008E50C0"/>
    <w:rsid w:val="008E5185"/>
    <w:rsid w:val="008E67F5"/>
    <w:rsid w:val="008E742E"/>
    <w:rsid w:val="008E7567"/>
    <w:rsid w:val="008E7575"/>
    <w:rsid w:val="008F0764"/>
    <w:rsid w:val="008F07BF"/>
    <w:rsid w:val="008F0894"/>
    <w:rsid w:val="008F1CA8"/>
    <w:rsid w:val="008F2390"/>
    <w:rsid w:val="008F2500"/>
    <w:rsid w:val="008F2E28"/>
    <w:rsid w:val="008F3262"/>
    <w:rsid w:val="008F3381"/>
    <w:rsid w:val="008F358A"/>
    <w:rsid w:val="008F35A2"/>
    <w:rsid w:val="008F360A"/>
    <w:rsid w:val="008F3951"/>
    <w:rsid w:val="008F3B32"/>
    <w:rsid w:val="008F4FA4"/>
    <w:rsid w:val="008F55CA"/>
    <w:rsid w:val="008F6566"/>
    <w:rsid w:val="008F6ED0"/>
    <w:rsid w:val="008F730C"/>
    <w:rsid w:val="008F78E1"/>
    <w:rsid w:val="008F7CBA"/>
    <w:rsid w:val="008F7E49"/>
    <w:rsid w:val="008F7FF0"/>
    <w:rsid w:val="009027CB"/>
    <w:rsid w:val="00902C4B"/>
    <w:rsid w:val="00903426"/>
    <w:rsid w:val="009045DF"/>
    <w:rsid w:val="00904873"/>
    <w:rsid w:val="00905380"/>
    <w:rsid w:val="00905727"/>
    <w:rsid w:val="00906F51"/>
    <w:rsid w:val="0091068F"/>
    <w:rsid w:val="009107AC"/>
    <w:rsid w:val="0091098B"/>
    <w:rsid w:val="009119CE"/>
    <w:rsid w:val="00911B50"/>
    <w:rsid w:val="00912732"/>
    <w:rsid w:val="00912E61"/>
    <w:rsid w:val="00913787"/>
    <w:rsid w:val="00913CAE"/>
    <w:rsid w:val="009140A3"/>
    <w:rsid w:val="00914498"/>
    <w:rsid w:val="00914DB2"/>
    <w:rsid w:val="0091527C"/>
    <w:rsid w:val="0091617B"/>
    <w:rsid w:val="009166BA"/>
    <w:rsid w:val="0091679F"/>
    <w:rsid w:val="00916CFA"/>
    <w:rsid w:val="009174A3"/>
    <w:rsid w:val="00920831"/>
    <w:rsid w:val="00920C8B"/>
    <w:rsid w:val="00923B7C"/>
    <w:rsid w:val="00924694"/>
    <w:rsid w:val="00924B3F"/>
    <w:rsid w:val="00925150"/>
    <w:rsid w:val="0092515F"/>
    <w:rsid w:val="00925377"/>
    <w:rsid w:val="009276CC"/>
    <w:rsid w:val="00927C37"/>
    <w:rsid w:val="00930313"/>
    <w:rsid w:val="009306ED"/>
    <w:rsid w:val="00930968"/>
    <w:rsid w:val="00930D3A"/>
    <w:rsid w:val="00931B63"/>
    <w:rsid w:val="00932150"/>
    <w:rsid w:val="0093226A"/>
    <w:rsid w:val="009329E6"/>
    <w:rsid w:val="00932B01"/>
    <w:rsid w:val="00933A92"/>
    <w:rsid w:val="0093424D"/>
    <w:rsid w:val="00934BEF"/>
    <w:rsid w:val="00934ECF"/>
    <w:rsid w:val="009351E4"/>
    <w:rsid w:val="00935989"/>
    <w:rsid w:val="0093607C"/>
    <w:rsid w:val="00937919"/>
    <w:rsid w:val="00937D81"/>
    <w:rsid w:val="00937DB6"/>
    <w:rsid w:val="009404C7"/>
    <w:rsid w:val="00940F23"/>
    <w:rsid w:val="00941382"/>
    <w:rsid w:val="0094262D"/>
    <w:rsid w:val="00943065"/>
    <w:rsid w:val="0094333F"/>
    <w:rsid w:val="00944395"/>
    <w:rsid w:val="00944881"/>
    <w:rsid w:val="009448D8"/>
    <w:rsid w:val="00945E2C"/>
    <w:rsid w:val="00945E5C"/>
    <w:rsid w:val="009462BF"/>
    <w:rsid w:val="00947027"/>
    <w:rsid w:val="00947500"/>
    <w:rsid w:val="009475AA"/>
    <w:rsid w:val="009476BB"/>
    <w:rsid w:val="00950483"/>
    <w:rsid w:val="00950A80"/>
    <w:rsid w:val="009511E1"/>
    <w:rsid w:val="00952671"/>
    <w:rsid w:val="00952C97"/>
    <w:rsid w:val="0095424A"/>
    <w:rsid w:val="00954C12"/>
    <w:rsid w:val="00955458"/>
    <w:rsid w:val="00956381"/>
    <w:rsid w:val="0095678D"/>
    <w:rsid w:val="00956E5B"/>
    <w:rsid w:val="0095713A"/>
    <w:rsid w:val="00957700"/>
    <w:rsid w:val="00957AA2"/>
    <w:rsid w:val="00960612"/>
    <w:rsid w:val="0096159B"/>
    <w:rsid w:val="00961672"/>
    <w:rsid w:val="00961744"/>
    <w:rsid w:val="009624E9"/>
    <w:rsid w:val="00963184"/>
    <w:rsid w:val="0096360C"/>
    <w:rsid w:val="00964309"/>
    <w:rsid w:val="00965B66"/>
    <w:rsid w:val="00965FD5"/>
    <w:rsid w:val="009664E2"/>
    <w:rsid w:val="0097015F"/>
    <w:rsid w:val="00971919"/>
    <w:rsid w:val="00971E5A"/>
    <w:rsid w:val="00972CB3"/>
    <w:rsid w:val="009744E9"/>
    <w:rsid w:val="00974CF1"/>
    <w:rsid w:val="00974EB5"/>
    <w:rsid w:val="00975C84"/>
    <w:rsid w:val="00975D18"/>
    <w:rsid w:val="00977565"/>
    <w:rsid w:val="00977ADA"/>
    <w:rsid w:val="00981663"/>
    <w:rsid w:val="00981896"/>
    <w:rsid w:val="00981CFF"/>
    <w:rsid w:val="009828E1"/>
    <w:rsid w:val="00983719"/>
    <w:rsid w:val="009845F9"/>
    <w:rsid w:val="00984B6C"/>
    <w:rsid w:val="00985279"/>
    <w:rsid w:val="00985717"/>
    <w:rsid w:val="0099025C"/>
    <w:rsid w:val="00990419"/>
    <w:rsid w:val="0099062F"/>
    <w:rsid w:val="00990FFB"/>
    <w:rsid w:val="009917C5"/>
    <w:rsid w:val="009917D5"/>
    <w:rsid w:val="00991B73"/>
    <w:rsid w:val="00992239"/>
    <w:rsid w:val="00992742"/>
    <w:rsid w:val="00992AAE"/>
    <w:rsid w:val="009947E9"/>
    <w:rsid w:val="009950D5"/>
    <w:rsid w:val="009957F0"/>
    <w:rsid w:val="00996431"/>
    <w:rsid w:val="009A1311"/>
    <w:rsid w:val="009A188D"/>
    <w:rsid w:val="009A47EF"/>
    <w:rsid w:val="009A534C"/>
    <w:rsid w:val="009A54DB"/>
    <w:rsid w:val="009A5F05"/>
    <w:rsid w:val="009B0027"/>
    <w:rsid w:val="009B0124"/>
    <w:rsid w:val="009B0128"/>
    <w:rsid w:val="009B0791"/>
    <w:rsid w:val="009B199A"/>
    <w:rsid w:val="009B3495"/>
    <w:rsid w:val="009B3E44"/>
    <w:rsid w:val="009B5351"/>
    <w:rsid w:val="009B5740"/>
    <w:rsid w:val="009C0B83"/>
    <w:rsid w:val="009C1CDE"/>
    <w:rsid w:val="009C1FC9"/>
    <w:rsid w:val="009C2FF2"/>
    <w:rsid w:val="009C3334"/>
    <w:rsid w:val="009C3C54"/>
    <w:rsid w:val="009C4323"/>
    <w:rsid w:val="009C54EC"/>
    <w:rsid w:val="009D067E"/>
    <w:rsid w:val="009D0855"/>
    <w:rsid w:val="009D0E36"/>
    <w:rsid w:val="009D1B9A"/>
    <w:rsid w:val="009D240F"/>
    <w:rsid w:val="009D48A5"/>
    <w:rsid w:val="009D5314"/>
    <w:rsid w:val="009D621A"/>
    <w:rsid w:val="009D6D5C"/>
    <w:rsid w:val="009E18B4"/>
    <w:rsid w:val="009E1CF2"/>
    <w:rsid w:val="009E2090"/>
    <w:rsid w:val="009E226F"/>
    <w:rsid w:val="009E2660"/>
    <w:rsid w:val="009E3086"/>
    <w:rsid w:val="009E3348"/>
    <w:rsid w:val="009E5249"/>
    <w:rsid w:val="009E545F"/>
    <w:rsid w:val="009E7639"/>
    <w:rsid w:val="009E76A0"/>
    <w:rsid w:val="009E7757"/>
    <w:rsid w:val="009F084F"/>
    <w:rsid w:val="009F3166"/>
    <w:rsid w:val="009F39BC"/>
    <w:rsid w:val="009F39DE"/>
    <w:rsid w:val="009F55BD"/>
    <w:rsid w:val="009F561F"/>
    <w:rsid w:val="009F5A49"/>
    <w:rsid w:val="009F5B6B"/>
    <w:rsid w:val="009F5B9A"/>
    <w:rsid w:val="009F6179"/>
    <w:rsid w:val="009F6F17"/>
    <w:rsid w:val="009F726E"/>
    <w:rsid w:val="009F73AE"/>
    <w:rsid w:val="009F7DFB"/>
    <w:rsid w:val="00A00184"/>
    <w:rsid w:val="00A00C6A"/>
    <w:rsid w:val="00A0166B"/>
    <w:rsid w:val="00A016F3"/>
    <w:rsid w:val="00A01B87"/>
    <w:rsid w:val="00A01C6D"/>
    <w:rsid w:val="00A020CD"/>
    <w:rsid w:val="00A023AB"/>
    <w:rsid w:val="00A046B1"/>
    <w:rsid w:val="00A046DC"/>
    <w:rsid w:val="00A05477"/>
    <w:rsid w:val="00A054C6"/>
    <w:rsid w:val="00A05FE6"/>
    <w:rsid w:val="00A07DC2"/>
    <w:rsid w:val="00A1245C"/>
    <w:rsid w:val="00A12A9E"/>
    <w:rsid w:val="00A12B7B"/>
    <w:rsid w:val="00A12BD5"/>
    <w:rsid w:val="00A139A7"/>
    <w:rsid w:val="00A13B2E"/>
    <w:rsid w:val="00A14AEA"/>
    <w:rsid w:val="00A156E1"/>
    <w:rsid w:val="00A15824"/>
    <w:rsid w:val="00A1719E"/>
    <w:rsid w:val="00A1724F"/>
    <w:rsid w:val="00A17555"/>
    <w:rsid w:val="00A17675"/>
    <w:rsid w:val="00A17CDA"/>
    <w:rsid w:val="00A20591"/>
    <w:rsid w:val="00A20E96"/>
    <w:rsid w:val="00A218B7"/>
    <w:rsid w:val="00A2192E"/>
    <w:rsid w:val="00A21C51"/>
    <w:rsid w:val="00A23759"/>
    <w:rsid w:val="00A23B91"/>
    <w:rsid w:val="00A24160"/>
    <w:rsid w:val="00A24DF6"/>
    <w:rsid w:val="00A2582C"/>
    <w:rsid w:val="00A258C6"/>
    <w:rsid w:val="00A25AC3"/>
    <w:rsid w:val="00A25D88"/>
    <w:rsid w:val="00A25EB1"/>
    <w:rsid w:val="00A27DAE"/>
    <w:rsid w:val="00A314EC"/>
    <w:rsid w:val="00A31656"/>
    <w:rsid w:val="00A31BB4"/>
    <w:rsid w:val="00A32624"/>
    <w:rsid w:val="00A32BFB"/>
    <w:rsid w:val="00A33DD0"/>
    <w:rsid w:val="00A34F4C"/>
    <w:rsid w:val="00A36086"/>
    <w:rsid w:val="00A36D79"/>
    <w:rsid w:val="00A3716D"/>
    <w:rsid w:val="00A378D9"/>
    <w:rsid w:val="00A408BD"/>
    <w:rsid w:val="00A40A80"/>
    <w:rsid w:val="00A40D47"/>
    <w:rsid w:val="00A40D75"/>
    <w:rsid w:val="00A410C6"/>
    <w:rsid w:val="00A418AE"/>
    <w:rsid w:val="00A42BDC"/>
    <w:rsid w:val="00A432C2"/>
    <w:rsid w:val="00A43C4B"/>
    <w:rsid w:val="00A447AA"/>
    <w:rsid w:val="00A44A46"/>
    <w:rsid w:val="00A44F6B"/>
    <w:rsid w:val="00A44F94"/>
    <w:rsid w:val="00A456EC"/>
    <w:rsid w:val="00A45D16"/>
    <w:rsid w:val="00A47446"/>
    <w:rsid w:val="00A47750"/>
    <w:rsid w:val="00A512CE"/>
    <w:rsid w:val="00A514CB"/>
    <w:rsid w:val="00A52070"/>
    <w:rsid w:val="00A5332B"/>
    <w:rsid w:val="00A53450"/>
    <w:rsid w:val="00A5353D"/>
    <w:rsid w:val="00A54CA5"/>
    <w:rsid w:val="00A55924"/>
    <w:rsid w:val="00A56E5B"/>
    <w:rsid w:val="00A570FD"/>
    <w:rsid w:val="00A57617"/>
    <w:rsid w:val="00A60BA0"/>
    <w:rsid w:val="00A619AF"/>
    <w:rsid w:val="00A62328"/>
    <w:rsid w:val="00A6327B"/>
    <w:rsid w:val="00A63379"/>
    <w:rsid w:val="00A647E8"/>
    <w:rsid w:val="00A64C61"/>
    <w:rsid w:val="00A651D7"/>
    <w:rsid w:val="00A656E3"/>
    <w:rsid w:val="00A65E8C"/>
    <w:rsid w:val="00A6648A"/>
    <w:rsid w:val="00A66DCA"/>
    <w:rsid w:val="00A676DB"/>
    <w:rsid w:val="00A70227"/>
    <w:rsid w:val="00A706C6"/>
    <w:rsid w:val="00A70EEF"/>
    <w:rsid w:val="00A70FBB"/>
    <w:rsid w:val="00A71F98"/>
    <w:rsid w:val="00A7213C"/>
    <w:rsid w:val="00A728E0"/>
    <w:rsid w:val="00A72DFD"/>
    <w:rsid w:val="00A73A6A"/>
    <w:rsid w:val="00A7547B"/>
    <w:rsid w:val="00A75B55"/>
    <w:rsid w:val="00A765E2"/>
    <w:rsid w:val="00A81B09"/>
    <w:rsid w:val="00A81E72"/>
    <w:rsid w:val="00A82210"/>
    <w:rsid w:val="00A843AE"/>
    <w:rsid w:val="00A84F4A"/>
    <w:rsid w:val="00A85686"/>
    <w:rsid w:val="00A86661"/>
    <w:rsid w:val="00A868F6"/>
    <w:rsid w:val="00A8698A"/>
    <w:rsid w:val="00A87518"/>
    <w:rsid w:val="00A87913"/>
    <w:rsid w:val="00A87DEA"/>
    <w:rsid w:val="00A903B0"/>
    <w:rsid w:val="00A90E01"/>
    <w:rsid w:val="00A90F5D"/>
    <w:rsid w:val="00A91150"/>
    <w:rsid w:val="00A91657"/>
    <w:rsid w:val="00A91FBF"/>
    <w:rsid w:val="00A93D1F"/>
    <w:rsid w:val="00A94B1E"/>
    <w:rsid w:val="00A94D07"/>
    <w:rsid w:val="00A9570B"/>
    <w:rsid w:val="00A958B2"/>
    <w:rsid w:val="00A95F43"/>
    <w:rsid w:val="00A970D0"/>
    <w:rsid w:val="00A97498"/>
    <w:rsid w:val="00AA09A7"/>
    <w:rsid w:val="00AA09F4"/>
    <w:rsid w:val="00AA14DD"/>
    <w:rsid w:val="00AA18BD"/>
    <w:rsid w:val="00AA3981"/>
    <w:rsid w:val="00AA3EB3"/>
    <w:rsid w:val="00AA4065"/>
    <w:rsid w:val="00AA454B"/>
    <w:rsid w:val="00AA642E"/>
    <w:rsid w:val="00AA7028"/>
    <w:rsid w:val="00AB0182"/>
    <w:rsid w:val="00AB01D4"/>
    <w:rsid w:val="00AB0694"/>
    <w:rsid w:val="00AB12BB"/>
    <w:rsid w:val="00AB1C12"/>
    <w:rsid w:val="00AB1CE1"/>
    <w:rsid w:val="00AB307F"/>
    <w:rsid w:val="00AB31A2"/>
    <w:rsid w:val="00AB3E02"/>
    <w:rsid w:val="00AB7A4D"/>
    <w:rsid w:val="00AC03BE"/>
    <w:rsid w:val="00AC044D"/>
    <w:rsid w:val="00AC095D"/>
    <w:rsid w:val="00AC10C4"/>
    <w:rsid w:val="00AC1229"/>
    <w:rsid w:val="00AC1EFE"/>
    <w:rsid w:val="00AC26C1"/>
    <w:rsid w:val="00AC2B99"/>
    <w:rsid w:val="00AC33A8"/>
    <w:rsid w:val="00AC4244"/>
    <w:rsid w:val="00AC66D7"/>
    <w:rsid w:val="00AC68BE"/>
    <w:rsid w:val="00AC75B5"/>
    <w:rsid w:val="00AC7E03"/>
    <w:rsid w:val="00AD05AE"/>
    <w:rsid w:val="00AD24E5"/>
    <w:rsid w:val="00AD371A"/>
    <w:rsid w:val="00AD497F"/>
    <w:rsid w:val="00AD51A3"/>
    <w:rsid w:val="00AD612F"/>
    <w:rsid w:val="00AD6B2A"/>
    <w:rsid w:val="00AD6D0B"/>
    <w:rsid w:val="00AD7E80"/>
    <w:rsid w:val="00AE025D"/>
    <w:rsid w:val="00AE0712"/>
    <w:rsid w:val="00AE0989"/>
    <w:rsid w:val="00AE0EE8"/>
    <w:rsid w:val="00AE0F59"/>
    <w:rsid w:val="00AE3758"/>
    <w:rsid w:val="00AE3D03"/>
    <w:rsid w:val="00AE57BD"/>
    <w:rsid w:val="00AE5FBA"/>
    <w:rsid w:val="00AE605F"/>
    <w:rsid w:val="00AE6678"/>
    <w:rsid w:val="00AE6CE3"/>
    <w:rsid w:val="00AF010B"/>
    <w:rsid w:val="00AF01E9"/>
    <w:rsid w:val="00AF0CB9"/>
    <w:rsid w:val="00AF1080"/>
    <w:rsid w:val="00AF18EF"/>
    <w:rsid w:val="00AF372E"/>
    <w:rsid w:val="00AF3FE2"/>
    <w:rsid w:val="00AF4470"/>
    <w:rsid w:val="00AF493C"/>
    <w:rsid w:val="00AF4B30"/>
    <w:rsid w:val="00AF56F5"/>
    <w:rsid w:val="00AF622E"/>
    <w:rsid w:val="00B019BC"/>
    <w:rsid w:val="00B0238B"/>
    <w:rsid w:val="00B02967"/>
    <w:rsid w:val="00B0302B"/>
    <w:rsid w:val="00B03C52"/>
    <w:rsid w:val="00B03C75"/>
    <w:rsid w:val="00B03DD8"/>
    <w:rsid w:val="00B04493"/>
    <w:rsid w:val="00B04EE3"/>
    <w:rsid w:val="00B05B1C"/>
    <w:rsid w:val="00B076D2"/>
    <w:rsid w:val="00B07E63"/>
    <w:rsid w:val="00B1004B"/>
    <w:rsid w:val="00B10181"/>
    <w:rsid w:val="00B10B37"/>
    <w:rsid w:val="00B11070"/>
    <w:rsid w:val="00B1172C"/>
    <w:rsid w:val="00B119AA"/>
    <w:rsid w:val="00B142E9"/>
    <w:rsid w:val="00B1453E"/>
    <w:rsid w:val="00B151AA"/>
    <w:rsid w:val="00B15AE0"/>
    <w:rsid w:val="00B16358"/>
    <w:rsid w:val="00B2064A"/>
    <w:rsid w:val="00B206C6"/>
    <w:rsid w:val="00B20D4B"/>
    <w:rsid w:val="00B21446"/>
    <w:rsid w:val="00B22745"/>
    <w:rsid w:val="00B23416"/>
    <w:rsid w:val="00B24A16"/>
    <w:rsid w:val="00B25BDF"/>
    <w:rsid w:val="00B26197"/>
    <w:rsid w:val="00B27545"/>
    <w:rsid w:val="00B27583"/>
    <w:rsid w:val="00B277D6"/>
    <w:rsid w:val="00B27B27"/>
    <w:rsid w:val="00B27CEC"/>
    <w:rsid w:val="00B31A83"/>
    <w:rsid w:val="00B3393B"/>
    <w:rsid w:val="00B34C81"/>
    <w:rsid w:val="00B350CC"/>
    <w:rsid w:val="00B36436"/>
    <w:rsid w:val="00B36D2C"/>
    <w:rsid w:val="00B378E4"/>
    <w:rsid w:val="00B37F55"/>
    <w:rsid w:val="00B404D5"/>
    <w:rsid w:val="00B40DA9"/>
    <w:rsid w:val="00B41DF1"/>
    <w:rsid w:val="00B42447"/>
    <w:rsid w:val="00B425E9"/>
    <w:rsid w:val="00B438BB"/>
    <w:rsid w:val="00B44E4E"/>
    <w:rsid w:val="00B45300"/>
    <w:rsid w:val="00B500B8"/>
    <w:rsid w:val="00B5186D"/>
    <w:rsid w:val="00B52572"/>
    <w:rsid w:val="00B52B4A"/>
    <w:rsid w:val="00B52E46"/>
    <w:rsid w:val="00B53184"/>
    <w:rsid w:val="00B56870"/>
    <w:rsid w:val="00B604E1"/>
    <w:rsid w:val="00B60AD4"/>
    <w:rsid w:val="00B60BAF"/>
    <w:rsid w:val="00B60F67"/>
    <w:rsid w:val="00B63074"/>
    <w:rsid w:val="00B635D1"/>
    <w:rsid w:val="00B639C9"/>
    <w:rsid w:val="00B66041"/>
    <w:rsid w:val="00B66240"/>
    <w:rsid w:val="00B66436"/>
    <w:rsid w:val="00B66693"/>
    <w:rsid w:val="00B66B3D"/>
    <w:rsid w:val="00B66C9F"/>
    <w:rsid w:val="00B701C6"/>
    <w:rsid w:val="00B71FFF"/>
    <w:rsid w:val="00B72225"/>
    <w:rsid w:val="00B7251C"/>
    <w:rsid w:val="00B72850"/>
    <w:rsid w:val="00B72A34"/>
    <w:rsid w:val="00B72BE2"/>
    <w:rsid w:val="00B72CC9"/>
    <w:rsid w:val="00B73171"/>
    <w:rsid w:val="00B73747"/>
    <w:rsid w:val="00B754BA"/>
    <w:rsid w:val="00B75AEF"/>
    <w:rsid w:val="00B75D77"/>
    <w:rsid w:val="00B76B27"/>
    <w:rsid w:val="00B80D6A"/>
    <w:rsid w:val="00B81905"/>
    <w:rsid w:val="00B82A2C"/>
    <w:rsid w:val="00B833D4"/>
    <w:rsid w:val="00B83CE8"/>
    <w:rsid w:val="00B84369"/>
    <w:rsid w:val="00B8518C"/>
    <w:rsid w:val="00B85823"/>
    <w:rsid w:val="00B859FF"/>
    <w:rsid w:val="00B86A7E"/>
    <w:rsid w:val="00B87B36"/>
    <w:rsid w:val="00B90591"/>
    <w:rsid w:val="00B90695"/>
    <w:rsid w:val="00B90C28"/>
    <w:rsid w:val="00B92300"/>
    <w:rsid w:val="00B93DEA"/>
    <w:rsid w:val="00B9472E"/>
    <w:rsid w:val="00B950D7"/>
    <w:rsid w:val="00B954ED"/>
    <w:rsid w:val="00B965C4"/>
    <w:rsid w:val="00B96D0F"/>
    <w:rsid w:val="00B96EF0"/>
    <w:rsid w:val="00B97D33"/>
    <w:rsid w:val="00B97F97"/>
    <w:rsid w:val="00BA0330"/>
    <w:rsid w:val="00BA06FC"/>
    <w:rsid w:val="00BA0B6A"/>
    <w:rsid w:val="00BA1F29"/>
    <w:rsid w:val="00BA1F86"/>
    <w:rsid w:val="00BA26EC"/>
    <w:rsid w:val="00BA274F"/>
    <w:rsid w:val="00BA34BA"/>
    <w:rsid w:val="00BA3947"/>
    <w:rsid w:val="00BA3A22"/>
    <w:rsid w:val="00BA4711"/>
    <w:rsid w:val="00BA4EB5"/>
    <w:rsid w:val="00BA5815"/>
    <w:rsid w:val="00BA5FA9"/>
    <w:rsid w:val="00BA656F"/>
    <w:rsid w:val="00BA7525"/>
    <w:rsid w:val="00BA782E"/>
    <w:rsid w:val="00BA7B5D"/>
    <w:rsid w:val="00BA7F8F"/>
    <w:rsid w:val="00BB0E5C"/>
    <w:rsid w:val="00BB0E84"/>
    <w:rsid w:val="00BB16F0"/>
    <w:rsid w:val="00BB1AE6"/>
    <w:rsid w:val="00BB2CFC"/>
    <w:rsid w:val="00BB2E6F"/>
    <w:rsid w:val="00BB356B"/>
    <w:rsid w:val="00BB39C5"/>
    <w:rsid w:val="00BB3BE5"/>
    <w:rsid w:val="00BB50DC"/>
    <w:rsid w:val="00BB534A"/>
    <w:rsid w:val="00BB544E"/>
    <w:rsid w:val="00BB5B5E"/>
    <w:rsid w:val="00BB6290"/>
    <w:rsid w:val="00BB66F9"/>
    <w:rsid w:val="00BB7278"/>
    <w:rsid w:val="00BC051F"/>
    <w:rsid w:val="00BC07F6"/>
    <w:rsid w:val="00BC0F48"/>
    <w:rsid w:val="00BC1089"/>
    <w:rsid w:val="00BC2BA0"/>
    <w:rsid w:val="00BC477B"/>
    <w:rsid w:val="00BC54AE"/>
    <w:rsid w:val="00BC5D6C"/>
    <w:rsid w:val="00BC6316"/>
    <w:rsid w:val="00BC6679"/>
    <w:rsid w:val="00BC66C0"/>
    <w:rsid w:val="00BC69A6"/>
    <w:rsid w:val="00BC6A6D"/>
    <w:rsid w:val="00BC6F21"/>
    <w:rsid w:val="00BC70A1"/>
    <w:rsid w:val="00BC71A3"/>
    <w:rsid w:val="00BC7CDE"/>
    <w:rsid w:val="00BC7D34"/>
    <w:rsid w:val="00BD192F"/>
    <w:rsid w:val="00BD1B6F"/>
    <w:rsid w:val="00BD22B3"/>
    <w:rsid w:val="00BD3BF5"/>
    <w:rsid w:val="00BD4263"/>
    <w:rsid w:val="00BD5222"/>
    <w:rsid w:val="00BD65F2"/>
    <w:rsid w:val="00BD67D3"/>
    <w:rsid w:val="00BD703F"/>
    <w:rsid w:val="00BE0CDC"/>
    <w:rsid w:val="00BE0E70"/>
    <w:rsid w:val="00BE17EF"/>
    <w:rsid w:val="00BE2530"/>
    <w:rsid w:val="00BE25F5"/>
    <w:rsid w:val="00BE2742"/>
    <w:rsid w:val="00BE31A0"/>
    <w:rsid w:val="00BE3C5E"/>
    <w:rsid w:val="00BE5101"/>
    <w:rsid w:val="00BE5671"/>
    <w:rsid w:val="00BE5EDD"/>
    <w:rsid w:val="00BE6F6A"/>
    <w:rsid w:val="00BE7F69"/>
    <w:rsid w:val="00BF01AA"/>
    <w:rsid w:val="00BF0305"/>
    <w:rsid w:val="00BF0384"/>
    <w:rsid w:val="00BF175B"/>
    <w:rsid w:val="00BF3BCB"/>
    <w:rsid w:val="00BF44DC"/>
    <w:rsid w:val="00BF533D"/>
    <w:rsid w:val="00BF55C9"/>
    <w:rsid w:val="00BF5DD2"/>
    <w:rsid w:val="00BF6147"/>
    <w:rsid w:val="00BF65A4"/>
    <w:rsid w:val="00BF66E0"/>
    <w:rsid w:val="00BF673E"/>
    <w:rsid w:val="00BF7110"/>
    <w:rsid w:val="00BF7211"/>
    <w:rsid w:val="00C00118"/>
    <w:rsid w:val="00C00F02"/>
    <w:rsid w:val="00C013AF"/>
    <w:rsid w:val="00C021EB"/>
    <w:rsid w:val="00C024E6"/>
    <w:rsid w:val="00C02877"/>
    <w:rsid w:val="00C03042"/>
    <w:rsid w:val="00C0447D"/>
    <w:rsid w:val="00C04AC3"/>
    <w:rsid w:val="00C04CEC"/>
    <w:rsid w:val="00C05898"/>
    <w:rsid w:val="00C0595A"/>
    <w:rsid w:val="00C06846"/>
    <w:rsid w:val="00C06B69"/>
    <w:rsid w:val="00C07705"/>
    <w:rsid w:val="00C07E12"/>
    <w:rsid w:val="00C1076E"/>
    <w:rsid w:val="00C11C9C"/>
    <w:rsid w:val="00C11DDD"/>
    <w:rsid w:val="00C12C72"/>
    <w:rsid w:val="00C13041"/>
    <w:rsid w:val="00C13D18"/>
    <w:rsid w:val="00C1506F"/>
    <w:rsid w:val="00C160CF"/>
    <w:rsid w:val="00C17189"/>
    <w:rsid w:val="00C1724A"/>
    <w:rsid w:val="00C17BF3"/>
    <w:rsid w:val="00C222FC"/>
    <w:rsid w:val="00C223FF"/>
    <w:rsid w:val="00C2306D"/>
    <w:rsid w:val="00C237EA"/>
    <w:rsid w:val="00C24D95"/>
    <w:rsid w:val="00C27981"/>
    <w:rsid w:val="00C30D99"/>
    <w:rsid w:val="00C3153C"/>
    <w:rsid w:val="00C321EA"/>
    <w:rsid w:val="00C3221A"/>
    <w:rsid w:val="00C327B0"/>
    <w:rsid w:val="00C33B36"/>
    <w:rsid w:val="00C3428F"/>
    <w:rsid w:val="00C3505B"/>
    <w:rsid w:val="00C36126"/>
    <w:rsid w:val="00C36287"/>
    <w:rsid w:val="00C379BE"/>
    <w:rsid w:val="00C37AA9"/>
    <w:rsid w:val="00C37EC0"/>
    <w:rsid w:val="00C40307"/>
    <w:rsid w:val="00C40347"/>
    <w:rsid w:val="00C40FDF"/>
    <w:rsid w:val="00C42567"/>
    <w:rsid w:val="00C4269D"/>
    <w:rsid w:val="00C44495"/>
    <w:rsid w:val="00C459C5"/>
    <w:rsid w:val="00C45B84"/>
    <w:rsid w:val="00C463CC"/>
    <w:rsid w:val="00C46663"/>
    <w:rsid w:val="00C46A31"/>
    <w:rsid w:val="00C47223"/>
    <w:rsid w:val="00C47555"/>
    <w:rsid w:val="00C47856"/>
    <w:rsid w:val="00C50087"/>
    <w:rsid w:val="00C50274"/>
    <w:rsid w:val="00C5037E"/>
    <w:rsid w:val="00C5047A"/>
    <w:rsid w:val="00C53BD8"/>
    <w:rsid w:val="00C5406F"/>
    <w:rsid w:val="00C542E4"/>
    <w:rsid w:val="00C543B9"/>
    <w:rsid w:val="00C54CA5"/>
    <w:rsid w:val="00C5544B"/>
    <w:rsid w:val="00C5592F"/>
    <w:rsid w:val="00C55A78"/>
    <w:rsid w:val="00C55BF2"/>
    <w:rsid w:val="00C55EE1"/>
    <w:rsid w:val="00C55F7D"/>
    <w:rsid w:val="00C55F8D"/>
    <w:rsid w:val="00C5641D"/>
    <w:rsid w:val="00C57D14"/>
    <w:rsid w:val="00C6051E"/>
    <w:rsid w:val="00C60941"/>
    <w:rsid w:val="00C6198D"/>
    <w:rsid w:val="00C61AB9"/>
    <w:rsid w:val="00C62ACD"/>
    <w:rsid w:val="00C62BAE"/>
    <w:rsid w:val="00C62F09"/>
    <w:rsid w:val="00C632AD"/>
    <w:rsid w:val="00C63599"/>
    <w:rsid w:val="00C63AE5"/>
    <w:rsid w:val="00C63D4C"/>
    <w:rsid w:val="00C63E96"/>
    <w:rsid w:val="00C63F79"/>
    <w:rsid w:val="00C6449D"/>
    <w:rsid w:val="00C64A5B"/>
    <w:rsid w:val="00C65472"/>
    <w:rsid w:val="00C65CE0"/>
    <w:rsid w:val="00C6675D"/>
    <w:rsid w:val="00C6773C"/>
    <w:rsid w:val="00C6773F"/>
    <w:rsid w:val="00C67A76"/>
    <w:rsid w:val="00C67DF2"/>
    <w:rsid w:val="00C70A9A"/>
    <w:rsid w:val="00C70CA2"/>
    <w:rsid w:val="00C727D2"/>
    <w:rsid w:val="00C7291B"/>
    <w:rsid w:val="00C7318F"/>
    <w:rsid w:val="00C7344F"/>
    <w:rsid w:val="00C73C7E"/>
    <w:rsid w:val="00C74013"/>
    <w:rsid w:val="00C747AE"/>
    <w:rsid w:val="00C74AA5"/>
    <w:rsid w:val="00C74D87"/>
    <w:rsid w:val="00C75BB6"/>
    <w:rsid w:val="00C75C4F"/>
    <w:rsid w:val="00C762D9"/>
    <w:rsid w:val="00C76BA8"/>
    <w:rsid w:val="00C77340"/>
    <w:rsid w:val="00C7770B"/>
    <w:rsid w:val="00C77FFD"/>
    <w:rsid w:val="00C8135D"/>
    <w:rsid w:val="00C836A2"/>
    <w:rsid w:val="00C8542D"/>
    <w:rsid w:val="00C871BF"/>
    <w:rsid w:val="00C873CE"/>
    <w:rsid w:val="00C8787F"/>
    <w:rsid w:val="00C9006A"/>
    <w:rsid w:val="00C90125"/>
    <w:rsid w:val="00C90332"/>
    <w:rsid w:val="00C90F5F"/>
    <w:rsid w:val="00C910A9"/>
    <w:rsid w:val="00C918C3"/>
    <w:rsid w:val="00C92625"/>
    <w:rsid w:val="00C929A0"/>
    <w:rsid w:val="00C92BE6"/>
    <w:rsid w:val="00C92FE7"/>
    <w:rsid w:val="00C9458A"/>
    <w:rsid w:val="00C9566C"/>
    <w:rsid w:val="00C95C23"/>
    <w:rsid w:val="00C97542"/>
    <w:rsid w:val="00CA024E"/>
    <w:rsid w:val="00CA06DF"/>
    <w:rsid w:val="00CA0E14"/>
    <w:rsid w:val="00CA230C"/>
    <w:rsid w:val="00CA2A61"/>
    <w:rsid w:val="00CA325B"/>
    <w:rsid w:val="00CA4EF6"/>
    <w:rsid w:val="00CA517D"/>
    <w:rsid w:val="00CA6549"/>
    <w:rsid w:val="00CA74B1"/>
    <w:rsid w:val="00CA7CB3"/>
    <w:rsid w:val="00CB0912"/>
    <w:rsid w:val="00CB0A6D"/>
    <w:rsid w:val="00CB0F32"/>
    <w:rsid w:val="00CB106E"/>
    <w:rsid w:val="00CB1678"/>
    <w:rsid w:val="00CB2EEE"/>
    <w:rsid w:val="00CB45A0"/>
    <w:rsid w:val="00CB46F5"/>
    <w:rsid w:val="00CB474F"/>
    <w:rsid w:val="00CB5804"/>
    <w:rsid w:val="00CB59BB"/>
    <w:rsid w:val="00CB745B"/>
    <w:rsid w:val="00CB79F4"/>
    <w:rsid w:val="00CC05F0"/>
    <w:rsid w:val="00CC0E65"/>
    <w:rsid w:val="00CC2890"/>
    <w:rsid w:val="00CC2AB4"/>
    <w:rsid w:val="00CC3866"/>
    <w:rsid w:val="00CC3F7D"/>
    <w:rsid w:val="00CC4195"/>
    <w:rsid w:val="00CC5662"/>
    <w:rsid w:val="00CC590C"/>
    <w:rsid w:val="00CC6B5F"/>
    <w:rsid w:val="00CC6E3D"/>
    <w:rsid w:val="00CD023A"/>
    <w:rsid w:val="00CD160D"/>
    <w:rsid w:val="00CD2418"/>
    <w:rsid w:val="00CD2B5A"/>
    <w:rsid w:val="00CD35B9"/>
    <w:rsid w:val="00CD532E"/>
    <w:rsid w:val="00CD6850"/>
    <w:rsid w:val="00CD6B83"/>
    <w:rsid w:val="00CE0471"/>
    <w:rsid w:val="00CE12BA"/>
    <w:rsid w:val="00CE14DE"/>
    <w:rsid w:val="00CE2648"/>
    <w:rsid w:val="00CE2CDE"/>
    <w:rsid w:val="00CE2FCD"/>
    <w:rsid w:val="00CE3998"/>
    <w:rsid w:val="00CE3B59"/>
    <w:rsid w:val="00CE3E7A"/>
    <w:rsid w:val="00CE4920"/>
    <w:rsid w:val="00CE498E"/>
    <w:rsid w:val="00CE4E00"/>
    <w:rsid w:val="00CE4F39"/>
    <w:rsid w:val="00CE5E6B"/>
    <w:rsid w:val="00CE6AFD"/>
    <w:rsid w:val="00CE6BE7"/>
    <w:rsid w:val="00CE6FC7"/>
    <w:rsid w:val="00CF1765"/>
    <w:rsid w:val="00CF1971"/>
    <w:rsid w:val="00CF2BA3"/>
    <w:rsid w:val="00CF3265"/>
    <w:rsid w:val="00CF3533"/>
    <w:rsid w:val="00CF38B7"/>
    <w:rsid w:val="00CF3B3B"/>
    <w:rsid w:val="00CF4637"/>
    <w:rsid w:val="00CF49B2"/>
    <w:rsid w:val="00CF5928"/>
    <w:rsid w:val="00CF5DD9"/>
    <w:rsid w:val="00CF6890"/>
    <w:rsid w:val="00CF6981"/>
    <w:rsid w:val="00CF6BE6"/>
    <w:rsid w:val="00CF6F67"/>
    <w:rsid w:val="00CF7809"/>
    <w:rsid w:val="00CF7835"/>
    <w:rsid w:val="00CF79F8"/>
    <w:rsid w:val="00CF7D99"/>
    <w:rsid w:val="00D009B9"/>
    <w:rsid w:val="00D01391"/>
    <w:rsid w:val="00D01E78"/>
    <w:rsid w:val="00D026E9"/>
    <w:rsid w:val="00D03D0D"/>
    <w:rsid w:val="00D0503E"/>
    <w:rsid w:val="00D052BE"/>
    <w:rsid w:val="00D05C38"/>
    <w:rsid w:val="00D05DC0"/>
    <w:rsid w:val="00D060A2"/>
    <w:rsid w:val="00D06E78"/>
    <w:rsid w:val="00D07674"/>
    <w:rsid w:val="00D1049C"/>
    <w:rsid w:val="00D104FB"/>
    <w:rsid w:val="00D105B8"/>
    <w:rsid w:val="00D10CC6"/>
    <w:rsid w:val="00D11114"/>
    <w:rsid w:val="00D118B3"/>
    <w:rsid w:val="00D118B9"/>
    <w:rsid w:val="00D11ED6"/>
    <w:rsid w:val="00D1342A"/>
    <w:rsid w:val="00D13BC6"/>
    <w:rsid w:val="00D14D68"/>
    <w:rsid w:val="00D1547F"/>
    <w:rsid w:val="00D162E2"/>
    <w:rsid w:val="00D16C38"/>
    <w:rsid w:val="00D16D79"/>
    <w:rsid w:val="00D17454"/>
    <w:rsid w:val="00D1776E"/>
    <w:rsid w:val="00D20406"/>
    <w:rsid w:val="00D20500"/>
    <w:rsid w:val="00D221FB"/>
    <w:rsid w:val="00D223B1"/>
    <w:rsid w:val="00D22C64"/>
    <w:rsid w:val="00D2345F"/>
    <w:rsid w:val="00D23DAC"/>
    <w:rsid w:val="00D24223"/>
    <w:rsid w:val="00D25C93"/>
    <w:rsid w:val="00D26C0A"/>
    <w:rsid w:val="00D27779"/>
    <w:rsid w:val="00D303C3"/>
    <w:rsid w:val="00D3086F"/>
    <w:rsid w:val="00D31676"/>
    <w:rsid w:val="00D31E9D"/>
    <w:rsid w:val="00D32CFA"/>
    <w:rsid w:val="00D33F7D"/>
    <w:rsid w:val="00D3424D"/>
    <w:rsid w:val="00D344CF"/>
    <w:rsid w:val="00D404B1"/>
    <w:rsid w:val="00D4084D"/>
    <w:rsid w:val="00D42806"/>
    <w:rsid w:val="00D4352C"/>
    <w:rsid w:val="00D43C3A"/>
    <w:rsid w:val="00D43CAD"/>
    <w:rsid w:val="00D43FE3"/>
    <w:rsid w:val="00D4456C"/>
    <w:rsid w:val="00D45603"/>
    <w:rsid w:val="00D45A03"/>
    <w:rsid w:val="00D46B20"/>
    <w:rsid w:val="00D46DEB"/>
    <w:rsid w:val="00D46DF6"/>
    <w:rsid w:val="00D47533"/>
    <w:rsid w:val="00D4754D"/>
    <w:rsid w:val="00D476E6"/>
    <w:rsid w:val="00D478BE"/>
    <w:rsid w:val="00D47D8B"/>
    <w:rsid w:val="00D51459"/>
    <w:rsid w:val="00D52DAF"/>
    <w:rsid w:val="00D52F01"/>
    <w:rsid w:val="00D53E1A"/>
    <w:rsid w:val="00D547BD"/>
    <w:rsid w:val="00D54886"/>
    <w:rsid w:val="00D5590F"/>
    <w:rsid w:val="00D56256"/>
    <w:rsid w:val="00D56B62"/>
    <w:rsid w:val="00D56BF7"/>
    <w:rsid w:val="00D57C01"/>
    <w:rsid w:val="00D6120A"/>
    <w:rsid w:val="00D61DD3"/>
    <w:rsid w:val="00D6244C"/>
    <w:rsid w:val="00D6253F"/>
    <w:rsid w:val="00D6270B"/>
    <w:rsid w:val="00D62B06"/>
    <w:rsid w:val="00D62BA3"/>
    <w:rsid w:val="00D62BBA"/>
    <w:rsid w:val="00D63A35"/>
    <w:rsid w:val="00D64680"/>
    <w:rsid w:val="00D64C8B"/>
    <w:rsid w:val="00D64D8F"/>
    <w:rsid w:val="00D64F41"/>
    <w:rsid w:val="00D65277"/>
    <w:rsid w:val="00D65B12"/>
    <w:rsid w:val="00D67029"/>
    <w:rsid w:val="00D676BF"/>
    <w:rsid w:val="00D706CD"/>
    <w:rsid w:val="00D70D75"/>
    <w:rsid w:val="00D71DAF"/>
    <w:rsid w:val="00D72FF4"/>
    <w:rsid w:val="00D741DC"/>
    <w:rsid w:val="00D7475F"/>
    <w:rsid w:val="00D74A3D"/>
    <w:rsid w:val="00D75719"/>
    <w:rsid w:val="00D75CC2"/>
    <w:rsid w:val="00D75D71"/>
    <w:rsid w:val="00D762B4"/>
    <w:rsid w:val="00D77A6C"/>
    <w:rsid w:val="00D77A6D"/>
    <w:rsid w:val="00D77AD7"/>
    <w:rsid w:val="00D80015"/>
    <w:rsid w:val="00D80274"/>
    <w:rsid w:val="00D80887"/>
    <w:rsid w:val="00D80EEC"/>
    <w:rsid w:val="00D81BAA"/>
    <w:rsid w:val="00D81E7C"/>
    <w:rsid w:val="00D835A8"/>
    <w:rsid w:val="00D8379A"/>
    <w:rsid w:val="00D83A91"/>
    <w:rsid w:val="00D853E3"/>
    <w:rsid w:val="00D86065"/>
    <w:rsid w:val="00D87BDC"/>
    <w:rsid w:val="00D87C71"/>
    <w:rsid w:val="00D87E0E"/>
    <w:rsid w:val="00D90C8D"/>
    <w:rsid w:val="00D91794"/>
    <w:rsid w:val="00D91AC4"/>
    <w:rsid w:val="00D9238B"/>
    <w:rsid w:val="00D92D85"/>
    <w:rsid w:val="00D92F35"/>
    <w:rsid w:val="00D938B2"/>
    <w:rsid w:val="00D9393D"/>
    <w:rsid w:val="00D94332"/>
    <w:rsid w:val="00D946B4"/>
    <w:rsid w:val="00D962DD"/>
    <w:rsid w:val="00D96BB3"/>
    <w:rsid w:val="00D97138"/>
    <w:rsid w:val="00DA0AD5"/>
    <w:rsid w:val="00DA20CE"/>
    <w:rsid w:val="00DA2898"/>
    <w:rsid w:val="00DA3302"/>
    <w:rsid w:val="00DA34F4"/>
    <w:rsid w:val="00DA3F68"/>
    <w:rsid w:val="00DA462E"/>
    <w:rsid w:val="00DA752A"/>
    <w:rsid w:val="00DB0E73"/>
    <w:rsid w:val="00DB11EA"/>
    <w:rsid w:val="00DB2006"/>
    <w:rsid w:val="00DB27BD"/>
    <w:rsid w:val="00DB295F"/>
    <w:rsid w:val="00DB2B97"/>
    <w:rsid w:val="00DB34FF"/>
    <w:rsid w:val="00DB5107"/>
    <w:rsid w:val="00DB5183"/>
    <w:rsid w:val="00DB5351"/>
    <w:rsid w:val="00DB6654"/>
    <w:rsid w:val="00DB6FCA"/>
    <w:rsid w:val="00DB725B"/>
    <w:rsid w:val="00DB730A"/>
    <w:rsid w:val="00DB7D82"/>
    <w:rsid w:val="00DC0525"/>
    <w:rsid w:val="00DC12DD"/>
    <w:rsid w:val="00DC14B9"/>
    <w:rsid w:val="00DC156D"/>
    <w:rsid w:val="00DC2597"/>
    <w:rsid w:val="00DC3857"/>
    <w:rsid w:val="00DC4B67"/>
    <w:rsid w:val="00DC4DB7"/>
    <w:rsid w:val="00DC530C"/>
    <w:rsid w:val="00DC54EF"/>
    <w:rsid w:val="00DC5522"/>
    <w:rsid w:val="00DC552A"/>
    <w:rsid w:val="00DC5811"/>
    <w:rsid w:val="00DC6189"/>
    <w:rsid w:val="00DC7C37"/>
    <w:rsid w:val="00DC7E5F"/>
    <w:rsid w:val="00DC7FE8"/>
    <w:rsid w:val="00DD0B1E"/>
    <w:rsid w:val="00DD1877"/>
    <w:rsid w:val="00DD1C9C"/>
    <w:rsid w:val="00DD3289"/>
    <w:rsid w:val="00DD3DE0"/>
    <w:rsid w:val="00DD4043"/>
    <w:rsid w:val="00DD4AA8"/>
    <w:rsid w:val="00DD583F"/>
    <w:rsid w:val="00DD60C0"/>
    <w:rsid w:val="00DD6125"/>
    <w:rsid w:val="00DD7124"/>
    <w:rsid w:val="00DE0000"/>
    <w:rsid w:val="00DE0F4F"/>
    <w:rsid w:val="00DE1252"/>
    <w:rsid w:val="00DE12AC"/>
    <w:rsid w:val="00DE12EC"/>
    <w:rsid w:val="00DE19BD"/>
    <w:rsid w:val="00DE1CD8"/>
    <w:rsid w:val="00DE39D7"/>
    <w:rsid w:val="00DE3ED0"/>
    <w:rsid w:val="00DE4DC2"/>
    <w:rsid w:val="00DE601C"/>
    <w:rsid w:val="00DE7176"/>
    <w:rsid w:val="00DE7474"/>
    <w:rsid w:val="00DE7535"/>
    <w:rsid w:val="00DE7D82"/>
    <w:rsid w:val="00DF053B"/>
    <w:rsid w:val="00DF0DB2"/>
    <w:rsid w:val="00DF0EFC"/>
    <w:rsid w:val="00DF12FA"/>
    <w:rsid w:val="00DF1380"/>
    <w:rsid w:val="00DF152E"/>
    <w:rsid w:val="00DF1A6F"/>
    <w:rsid w:val="00DF1F83"/>
    <w:rsid w:val="00DF326E"/>
    <w:rsid w:val="00DF45EA"/>
    <w:rsid w:val="00DF4BC2"/>
    <w:rsid w:val="00DF508A"/>
    <w:rsid w:val="00DF5399"/>
    <w:rsid w:val="00DF5781"/>
    <w:rsid w:val="00DF5E23"/>
    <w:rsid w:val="00DF7780"/>
    <w:rsid w:val="00E0049F"/>
    <w:rsid w:val="00E02489"/>
    <w:rsid w:val="00E02A5C"/>
    <w:rsid w:val="00E03C00"/>
    <w:rsid w:val="00E060A0"/>
    <w:rsid w:val="00E06557"/>
    <w:rsid w:val="00E07A68"/>
    <w:rsid w:val="00E07BD1"/>
    <w:rsid w:val="00E10AC0"/>
    <w:rsid w:val="00E10B72"/>
    <w:rsid w:val="00E11EE1"/>
    <w:rsid w:val="00E1237E"/>
    <w:rsid w:val="00E1285D"/>
    <w:rsid w:val="00E129FA"/>
    <w:rsid w:val="00E14A74"/>
    <w:rsid w:val="00E157A3"/>
    <w:rsid w:val="00E15C19"/>
    <w:rsid w:val="00E160A3"/>
    <w:rsid w:val="00E1707C"/>
    <w:rsid w:val="00E2084F"/>
    <w:rsid w:val="00E20E47"/>
    <w:rsid w:val="00E21353"/>
    <w:rsid w:val="00E22A4C"/>
    <w:rsid w:val="00E231ED"/>
    <w:rsid w:val="00E277D3"/>
    <w:rsid w:val="00E301E3"/>
    <w:rsid w:val="00E301EF"/>
    <w:rsid w:val="00E30A62"/>
    <w:rsid w:val="00E3135B"/>
    <w:rsid w:val="00E31D3D"/>
    <w:rsid w:val="00E32B40"/>
    <w:rsid w:val="00E331D5"/>
    <w:rsid w:val="00E33D4F"/>
    <w:rsid w:val="00E34B0A"/>
    <w:rsid w:val="00E35248"/>
    <w:rsid w:val="00E36867"/>
    <w:rsid w:val="00E368DA"/>
    <w:rsid w:val="00E375DC"/>
    <w:rsid w:val="00E37B49"/>
    <w:rsid w:val="00E40F94"/>
    <w:rsid w:val="00E426D2"/>
    <w:rsid w:val="00E42B89"/>
    <w:rsid w:val="00E42DBC"/>
    <w:rsid w:val="00E42E76"/>
    <w:rsid w:val="00E43D50"/>
    <w:rsid w:val="00E43D68"/>
    <w:rsid w:val="00E45207"/>
    <w:rsid w:val="00E456B1"/>
    <w:rsid w:val="00E464EE"/>
    <w:rsid w:val="00E4666F"/>
    <w:rsid w:val="00E46D23"/>
    <w:rsid w:val="00E47230"/>
    <w:rsid w:val="00E47ADE"/>
    <w:rsid w:val="00E509FA"/>
    <w:rsid w:val="00E50AAA"/>
    <w:rsid w:val="00E50C76"/>
    <w:rsid w:val="00E511F4"/>
    <w:rsid w:val="00E5179C"/>
    <w:rsid w:val="00E51C28"/>
    <w:rsid w:val="00E51D4F"/>
    <w:rsid w:val="00E52420"/>
    <w:rsid w:val="00E5354A"/>
    <w:rsid w:val="00E537D6"/>
    <w:rsid w:val="00E54137"/>
    <w:rsid w:val="00E541E7"/>
    <w:rsid w:val="00E5525C"/>
    <w:rsid w:val="00E55F10"/>
    <w:rsid w:val="00E563B8"/>
    <w:rsid w:val="00E57330"/>
    <w:rsid w:val="00E60614"/>
    <w:rsid w:val="00E61D49"/>
    <w:rsid w:val="00E64331"/>
    <w:rsid w:val="00E650ED"/>
    <w:rsid w:val="00E6636D"/>
    <w:rsid w:val="00E66501"/>
    <w:rsid w:val="00E66525"/>
    <w:rsid w:val="00E67A05"/>
    <w:rsid w:val="00E7005D"/>
    <w:rsid w:val="00E70427"/>
    <w:rsid w:val="00E70E95"/>
    <w:rsid w:val="00E713D0"/>
    <w:rsid w:val="00E7184D"/>
    <w:rsid w:val="00E732B2"/>
    <w:rsid w:val="00E74F85"/>
    <w:rsid w:val="00E75C81"/>
    <w:rsid w:val="00E75CE2"/>
    <w:rsid w:val="00E76029"/>
    <w:rsid w:val="00E77E63"/>
    <w:rsid w:val="00E81263"/>
    <w:rsid w:val="00E81457"/>
    <w:rsid w:val="00E81A00"/>
    <w:rsid w:val="00E820C4"/>
    <w:rsid w:val="00E825BD"/>
    <w:rsid w:val="00E82918"/>
    <w:rsid w:val="00E831DA"/>
    <w:rsid w:val="00E85777"/>
    <w:rsid w:val="00E859FA"/>
    <w:rsid w:val="00E85AB0"/>
    <w:rsid w:val="00E85C85"/>
    <w:rsid w:val="00E86052"/>
    <w:rsid w:val="00E86066"/>
    <w:rsid w:val="00E8650B"/>
    <w:rsid w:val="00E86969"/>
    <w:rsid w:val="00E86E4B"/>
    <w:rsid w:val="00E879E2"/>
    <w:rsid w:val="00E91038"/>
    <w:rsid w:val="00E91E92"/>
    <w:rsid w:val="00E92B4C"/>
    <w:rsid w:val="00E93F32"/>
    <w:rsid w:val="00E93F92"/>
    <w:rsid w:val="00E955BD"/>
    <w:rsid w:val="00E95710"/>
    <w:rsid w:val="00E95B84"/>
    <w:rsid w:val="00E96A74"/>
    <w:rsid w:val="00E96A8B"/>
    <w:rsid w:val="00E97499"/>
    <w:rsid w:val="00EA0B13"/>
    <w:rsid w:val="00EA0BE6"/>
    <w:rsid w:val="00EA1399"/>
    <w:rsid w:val="00EA152B"/>
    <w:rsid w:val="00EA19FD"/>
    <w:rsid w:val="00EA1B80"/>
    <w:rsid w:val="00EA2617"/>
    <w:rsid w:val="00EA29B8"/>
    <w:rsid w:val="00EA3C96"/>
    <w:rsid w:val="00EA4029"/>
    <w:rsid w:val="00EA44AC"/>
    <w:rsid w:val="00EA4EF3"/>
    <w:rsid w:val="00EA5671"/>
    <w:rsid w:val="00EA6B71"/>
    <w:rsid w:val="00EA6D7E"/>
    <w:rsid w:val="00EA7382"/>
    <w:rsid w:val="00EA7739"/>
    <w:rsid w:val="00EA7EB5"/>
    <w:rsid w:val="00EB05E8"/>
    <w:rsid w:val="00EB09C7"/>
    <w:rsid w:val="00EB1414"/>
    <w:rsid w:val="00EB2B64"/>
    <w:rsid w:val="00EB404D"/>
    <w:rsid w:val="00EB44D6"/>
    <w:rsid w:val="00EB5E75"/>
    <w:rsid w:val="00EC0F4B"/>
    <w:rsid w:val="00EC11D8"/>
    <w:rsid w:val="00EC2B15"/>
    <w:rsid w:val="00EC3C90"/>
    <w:rsid w:val="00EC3D05"/>
    <w:rsid w:val="00EC4E20"/>
    <w:rsid w:val="00EC5288"/>
    <w:rsid w:val="00EC61E7"/>
    <w:rsid w:val="00EC743B"/>
    <w:rsid w:val="00EC7C4B"/>
    <w:rsid w:val="00EC7F1C"/>
    <w:rsid w:val="00ED1180"/>
    <w:rsid w:val="00ED14CF"/>
    <w:rsid w:val="00ED158A"/>
    <w:rsid w:val="00ED17F1"/>
    <w:rsid w:val="00ED2209"/>
    <w:rsid w:val="00ED316A"/>
    <w:rsid w:val="00ED350E"/>
    <w:rsid w:val="00ED3834"/>
    <w:rsid w:val="00ED436D"/>
    <w:rsid w:val="00ED46E2"/>
    <w:rsid w:val="00ED576E"/>
    <w:rsid w:val="00ED59E0"/>
    <w:rsid w:val="00ED5C43"/>
    <w:rsid w:val="00ED62B0"/>
    <w:rsid w:val="00ED716E"/>
    <w:rsid w:val="00ED7655"/>
    <w:rsid w:val="00EE21E6"/>
    <w:rsid w:val="00EE2D0E"/>
    <w:rsid w:val="00EE4910"/>
    <w:rsid w:val="00EE60E3"/>
    <w:rsid w:val="00EE778F"/>
    <w:rsid w:val="00EF064F"/>
    <w:rsid w:val="00EF19E6"/>
    <w:rsid w:val="00EF2DA7"/>
    <w:rsid w:val="00EF3426"/>
    <w:rsid w:val="00EF3E6C"/>
    <w:rsid w:val="00EF411B"/>
    <w:rsid w:val="00EF4647"/>
    <w:rsid w:val="00EF4AD9"/>
    <w:rsid w:val="00EF4E31"/>
    <w:rsid w:val="00EF4EFF"/>
    <w:rsid w:val="00EF540D"/>
    <w:rsid w:val="00EF5643"/>
    <w:rsid w:val="00EF5AD0"/>
    <w:rsid w:val="00EF5D4E"/>
    <w:rsid w:val="00EF607D"/>
    <w:rsid w:val="00EF768B"/>
    <w:rsid w:val="00F004CC"/>
    <w:rsid w:val="00F0119B"/>
    <w:rsid w:val="00F02528"/>
    <w:rsid w:val="00F02C0D"/>
    <w:rsid w:val="00F0314A"/>
    <w:rsid w:val="00F04241"/>
    <w:rsid w:val="00F04E2D"/>
    <w:rsid w:val="00F05E83"/>
    <w:rsid w:val="00F0636D"/>
    <w:rsid w:val="00F072AE"/>
    <w:rsid w:val="00F07869"/>
    <w:rsid w:val="00F1266D"/>
    <w:rsid w:val="00F133B4"/>
    <w:rsid w:val="00F1471F"/>
    <w:rsid w:val="00F1472F"/>
    <w:rsid w:val="00F148E4"/>
    <w:rsid w:val="00F162C7"/>
    <w:rsid w:val="00F16CB6"/>
    <w:rsid w:val="00F16E41"/>
    <w:rsid w:val="00F17136"/>
    <w:rsid w:val="00F17A0A"/>
    <w:rsid w:val="00F17C30"/>
    <w:rsid w:val="00F20B21"/>
    <w:rsid w:val="00F210B4"/>
    <w:rsid w:val="00F211E2"/>
    <w:rsid w:val="00F2284D"/>
    <w:rsid w:val="00F228C0"/>
    <w:rsid w:val="00F23273"/>
    <w:rsid w:val="00F248FD"/>
    <w:rsid w:val="00F24BFB"/>
    <w:rsid w:val="00F24CE2"/>
    <w:rsid w:val="00F26697"/>
    <w:rsid w:val="00F270E2"/>
    <w:rsid w:val="00F27B0B"/>
    <w:rsid w:val="00F30C07"/>
    <w:rsid w:val="00F31279"/>
    <w:rsid w:val="00F31298"/>
    <w:rsid w:val="00F31A3D"/>
    <w:rsid w:val="00F3211D"/>
    <w:rsid w:val="00F3353D"/>
    <w:rsid w:val="00F354BB"/>
    <w:rsid w:val="00F3593B"/>
    <w:rsid w:val="00F3620C"/>
    <w:rsid w:val="00F362CB"/>
    <w:rsid w:val="00F36CD2"/>
    <w:rsid w:val="00F402FD"/>
    <w:rsid w:val="00F41436"/>
    <w:rsid w:val="00F4169B"/>
    <w:rsid w:val="00F41848"/>
    <w:rsid w:val="00F41D2C"/>
    <w:rsid w:val="00F44F61"/>
    <w:rsid w:val="00F45B2E"/>
    <w:rsid w:val="00F46556"/>
    <w:rsid w:val="00F466FC"/>
    <w:rsid w:val="00F46807"/>
    <w:rsid w:val="00F46820"/>
    <w:rsid w:val="00F508CA"/>
    <w:rsid w:val="00F50989"/>
    <w:rsid w:val="00F50CF0"/>
    <w:rsid w:val="00F52056"/>
    <w:rsid w:val="00F529A3"/>
    <w:rsid w:val="00F52D61"/>
    <w:rsid w:val="00F52F1E"/>
    <w:rsid w:val="00F534F8"/>
    <w:rsid w:val="00F54059"/>
    <w:rsid w:val="00F54063"/>
    <w:rsid w:val="00F54325"/>
    <w:rsid w:val="00F54382"/>
    <w:rsid w:val="00F54DAA"/>
    <w:rsid w:val="00F55788"/>
    <w:rsid w:val="00F56009"/>
    <w:rsid w:val="00F5612D"/>
    <w:rsid w:val="00F57E0B"/>
    <w:rsid w:val="00F60877"/>
    <w:rsid w:val="00F60DF2"/>
    <w:rsid w:val="00F60E97"/>
    <w:rsid w:val="00F612EE"/>
    <w:rsid w:val="00F61C2D"/>
    <w:rsid w:val="00F639B3"/>
    <w:rsid w:val="00F641F6"/>
    <w:rsid w:val="00F6488F"/>
    <w:rsid w:val="00F64B79"/>
    <w:rsid w:val="00F65D60"/>
    <w:rsid w:val="00F65FE6"/>
    <w:rsid w:val="00F66C55"/>
    <w:rsid w:val="00F67600"/>
    <w:rsid w:val="00F67CA0"/>
    <w:rsid w:val="00F7109A"/>
    <w:rsid w:val="00F71497"/>
    <w:rsid w:val="00F723B5"/>
    <w:rsid w:val="00F728CB"/>
    <w:rsid w:val="00F731DF"/>
    <w:rsid w:val="00F73EB5"/>
    <w:rsid w:val="00F74294"/>
    <w:rsid w:val="00F7432C"/>
    <w:rsid w:val="00F74412"/>
    <w:rsid w:val="00F75C98"/>
    <w:rsid w:val="00F769FF"/>
    <w:rsid w:val="00F77157"/>
    <w:rsid w:val="00F77B5B"/>
    <w:rsid w:val="00F80980"/>
    <w:rsid w:val="00F815CD"/>
    <w:rsid w:val="00F81658"/>
    <w:rsid w:val="00F830EA"/>
    <w:rsid w:val="00F831C4"/>
    <w:rsid w:val="00F83487"/>
    <w:rsid w:val="00F847EB"/>
    <w:rsid w:val="00F84C23"/>
    <w:rsid w:val="00F84F0F"/>
    <w:rsid w:val="00F85F09"/>
    <w:rsid w:val="00F866E0"/>
    <w:rsid w:val="00F8675C"/>
    <w:rsid w:val="00F9026A"/>
    <w:rsid w:val="00F909DD"/>
    <w:rsid w:val="00F91671"/>
    <w:rsid w:val="00F9170F"/>
    <w:rsid w:val="00F919AB"/>
    <w:rsid w:val="00F92CCC"/>
    <w:rsid w:val="00F93132"/>
    <w:rsid w:val="00F93346"/>
    <w:rsid w:val="00F93B99"/>
    <w:rsid w:val="00F94AD9"/>
    <w:rsid w:val="00F94DFB"/>
    <w:rsid w:val="00F9562B"/>
    <w:rsid w:val="00F965EB"/>
    <w:rsid w:val="00F97F1A"/>
    <w:rsid w:val="00FA0241"/>
    <w:rsid w:val="00FA03BF"/>
    <w:rsid w:val="00FA14F0"/>
    <w:rsid w:val="00FA15D3"/>
    <w:rsid w:val="00FA1C78"/>
    <w:rsid w:val="00FA2E05"/>
    <w:rsid w:val="00FA3296"/>
    <w:rsid w:val="00FA3483"/>
    <w:rsid w:val="00FA359A"/>
    <w:rsid w:val="00FA3DBE"/>
    <w:rsid w:val="00FA3EBB"/>
    <w:rsid w:val="00FA5C5E"/>
    <w:rsid w:val="00FA673F"/>
    <w:rsid w:val="00FA7634"/>
    <w:rsid w:val="00FB0128"/>
    <w:rsid w:val="00FB0963"/>
    <w:rsid w:val="00FB0C6C"/>
    <w:rsid w:val="00FB0C8E"/>
    <w:rsid w:val="00FB108A"/>
    <w:rsid w:val="00FB1C47"/>
    <w:rsid w:val="00FB2ACE"/>
    <w:rsid w:val="00FB3100"/>
    <w:rsid w:val="00FB3BA1"/>
    <w:rsid w:val="00FB4416"/>
    <w:rsid w:val="00FB48C1"/>
    <w:rsid w:val="00FB540D"/>
    <w:rsid w:val="00FB55CC"/>
    <w:rsid w:val="00FB66D4"/>
    <w:rsid w:val="00FB6859"/>
    <w:rsid w:val="00FB7F97"/>
    <w:rsid w:val="00FC0189"/>
    <w:rsid w:val="00FC01EE"/>
    <w:rsid w:val="00FC0FC8"/>
    <w:rsid w:val="00FC22E4"/>
    <w:rsid w:val="00FC2896"/>
    <w:rsid w:val="00FC2A0F"/>
    <w:rsid w:val="00FC349D"/>
    <w:rsid w:val="00FC38EE"/>
    <w:rsid w:val="00FC3F8B"/>
    <w:rsid w:val="00FC444E"/>
    <w:rsid w:val="00FC5238"/>
    <w:rsid w:val="00FC6015"/>
    <w:rsid w:val="00FC7117"/>
    <w:rsid w:val="00FC75FC"/>
    <w:rsid w:val="00FD1E59"/>
    <w:rsid w:val="00FD23E0"/>
    <w:rsid w:val="00FD5342"/>
    <w:rsid w:val="00FD5712"/>
    <w:rsid w:val="00FD5900"/>
    <w:rsid w:val="00FD61D9"/>
    <w:rsid w:val="00FD68D4"/>
    <w:rsid w:val="00FE1844"/>
    <w:rsid w:val="00FE2A8C"/>
    <w:rsid w:val="00FE2BD9"/>
    <w:rsid w:val="00FE59CB"/>
    <w:rsid w:val="00FE5E0C"/>
    <w:rsid w:val="00FE5EA5"/>
    <w:rsid w:val="00FE6268"/>
    <w:rsid w:val="00FE7742"/>
    <w:rsid w:val="00FE7A72"/>
    <w:rsid w:val="00FF022F"/>
    <w:rsid w:val="00FF165A"/>
    <w:rsid w:val="00FF25A1"/>
    <w:rsid w:val="00FF27C4"/>
    <w:rsid w:val="00FF2E05"/>
    <w:rsid w:val="00FF32D0"/>
    <w:rsid w:val="00FF35FF"/>
    <w:rsid w:val="00FF4DF9"/>
    <w:rsid w:val="00FF5C58"/>
    <w:rsid w:val="00FF6933"/>
    <w:rsid w:val="00FF7101"/>
    <w:rsid w:val="00FF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17D284"/>
  <w15:docId w15:val="{1611AD14-9636-42BA-AE5E-079CD487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38B"/>
    <w:rPr>
      <w:lang w:val="en-US" w:eastAsia="en-US"/>
    </w:rPr>
  </w:style>
  <w:style w:type="paragraph" w:styleId="Heading1">
    <w:name w:val="heading 1"/>
    <w:basedOn w:val="Normal"/>
    <w:next w:val="Normal"/>
    <w:qFormat/>
    <w:rsid w:val="006F7B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765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313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F1E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6544B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53C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53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53C6"/>
  </w:style>
  <w:style w:type="paragraph" w:customStyle="1" w:styleId="CharChar4CharChar">
    <w:name w:val="Char Char4 Char Char"/>
    <w:basedOn w:val="Normal"/>
    <w:next w:val="Normal"/>
    <w:semiHidden/>
    <w:rsid w:val="00774F83"/>
    <w:pPr>
      <w:spacing w:after="160" w:line="240" w:lineRule="exact"/>
    </w:pPr>
    <w:rPr>
      <w:rFonts w:ascii="Arial" w:hAnsi="Arial"/>
    </w:rPr>
  </w:style>
  <w:style w:type="character" w:customStyle="1" w:styleId="TitleChar">
    <w:name w:val="Title Char"/>
    <w:link w:val="Title"/>
    <w:locked/>
    <w:rsid w:val="00DA752A"/>
    <w:rPr>
      <w:b/>
      <w:bCs/>
      <w:noProof/>
      <w:color w:val="000000"/>
      <w:sz w:val="24"/>
      <w:lang w:val="sr-Cyrl-CS" w:eastAsia="sr-Cyrl-CS" w:bidi="ar-SA"/>
    </w:rPr>
  </w:style>
  <w:style w:type="paragraph" w:styleId="Title">
    <w:name w:val="Title"/>
    <w:basedOn w:val="Normal"/>
    <w:link w:val="TitleChar"/>
    <w:qFormat/>
    <w:rsid w:val="00DA752A"/>
    <w:pPr>
      <w:autoSpaceDE w:val="0"/>
      <w:autoSpaceDN w:val="0"/>
      <w:adjustRightInd w:val="0"/>
      <w:jc w:val="center"/>
    </w:pPr>
    <w:rPr>
      <w:b/>
      <w:bCs/>
      <w:noProof/>
      <w:color w:val="000000"/>
      <w:sz w:val="24"/>
      <w:lang w:val="sr-Cyrl-CS" w:eastAsia="sr-Cyrl-CS"/>
    </w:rPr>
  </w:style>
  <w:style w:type="paragraph" w:styleId="BalloonText">
    <w:name w:val="Balloon Text"/>
    <w:basedOn w:val="Normal"/>
    <w:semiHidden/>
    <w:rsid w:val="00A023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4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link w:val="Heading6"/>
    <w:semiHidden/>
    <w:rsid w:val="006544B6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6B04B6"/>
    <w:rPr>
      <w:lang w:val="en-US" w:eastAsia="en-US"/>
    </w:rPr>
  </w:style>
  <w:style w:type="character" w:customStyle="1" w:styleId="Heading4Char">
    <w:name w:val="Heading 4 Char"/>
    <w:link w:val="Heading4"/>
    <w:semiHidden/>
    <w:rsid w:val="005F1E02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customStyle="1" w:styleId="Normal1">
    <w:name w:val="Normal1"/>
    <w:basedOn w:val="Normal"/>
    <w:rsid w:val="00BF7211"/>
    <w:pPr>
      <w:spacing w:before="100" w:beforeAutospacing="1" w:after="100" w:afterAutospacing="1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Normal10">
    <w:name w:val="Normal1"/>
    <w:basedOn w:val="Normal"/>
    <w:rsid w:val="00BF721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CommentReference">
    <w:name w:val="annotation reference"/>
    <w:uiPriority w:val="99"/>
    <w:rsid w:val="00B05B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05B1C"/>
  </w:style>
  <w:style w:type="character" w:customStyle="1" w:styleId="CommentTextChar">
    <w:name w:val="Comment Text Char"/>
    <w:link w:val="CommentText"/>
    <w:uiPriority w:val="99"/>
    <w:rsid w:val="00B05B1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05B1C"/>
    <w:rPr>
      <w:b/>
      <w:bCs/>
    </w:rPr>
  </w:style>
  <w:style w:type="character" w:customStyle="1" w:styleId="CommentSubjectChar">
    <w:name w:val="Comment Subject Char"/>
    <w:link w:val="CommentSubject"/>
    <w:rsid w:val="00B05B1C"/>
    <w:rPr>
      <w:b/>
      <w:bCs/>
      <w:lang w:val="en-US" w:eastAsia="en-US"/>
    </w:rPr>
  </w:style>
  <w:style w:type="character" w:styleId="Hyperlink">
    <w:name w:val="Hyperlink"/>
    <w:rsid w:val="005C7377"/>
    <w:rPr>
      <w:color w:val="0000FF"/>
      <w:u w:val="single"/>
    </w:rPr>
  </w:style>
  <w:style w:type="paragraph" w:customStyle="1" w:styleId="Default">
    <w:name w:val="Default"/>
    <w:rsid w:val="00FA3EB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ormal2">
    <w:name w:val="Normal2"/>
    <w:basedOn w:val="Normal"/>
    <w:rsid w:val="00473B8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39634F"/>
  </w:style>
  <w:style w:type="paragraph" w:styleId="ListParagraph">
    <w:name w:val="List Paragraph"/>
    <w:aliases w:val="Paragraphe EI,Paragraphe de liste1,EC,Paragraphe EI1,Paragraphe de liste11,EC1"/>
    <w:basedOn w:val="Normal"/>
    <w:uiPriority w:val="34"/>
    <w:qFormat/>
    <w:rsid w:val="00284D1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D45A03"/>
    <w:rPr>
      <w:rFonts w:asciiTheme="minorHAnsi" w:eastAsiaTheme="minorHAnsi" w:hAnsiTheme="minorHAnsi" w:cstheme="minorBidi"/>
      <w:lang w:val="sr-Latn-RS" w:eastAsia="sr-Latn-RS" w:bidi="sr-Latn-R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45A03"/>
    <w:rPr>
      <w:rFonts w:asciiTheme="minorHAnsi" w:eastAsiaTheme="minorHAnsi" w:hAnsiTheme="minorHAnsi" w:cstheme="minorBidi"/>
      <w:lang w:val="sr-Latn-RS" w:eastAsia="sr-Latn-RS" w:bidi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D45A03"/>
    <w:rPr>
      <w:vertAlign w:val="superscript"/>
    </w:rPr>
  </w:style>
  <w:style w:type="character" w:customStyle="1" w:styleId="Heading3Char">
    <w:name w:val="Heading 3 Char"/>
    <w:basedOn w:val="DefaultParagraphFont"/>
    <w:link w:val="Heading3"/>
    <w:semiHidden/>
    <w:rsid w:val="00E313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F31279"/>
    <w:pPr>
      <w:spacing w:before="100" w:beforeAutospacing="1" w:after="100" w:afterAutospacing="1"/>
    </w:pPr>
    <w:rPr>
      <w:sz w:val="24"/>
      <w:szCs w:val="24"/>
    </w:rPr>
  </w:style>
  <w:style w:type="paragraph" w:customStyle="1" w:styleId="Clan">
    <w:name w:val="Clan"/>
    <w:basedOn w:val="Normal"/>
    <w:rsid w:val="000D1B8C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lang w:val="sr-Cyrl-CS"/>
    </w:rPr>
  </w:style>
  <w:style w:type="paragraph" w:styleId="NoSpacing">
    <w:name w:val="No Spacing"/>
    <w:uiPriority w:val="1"/>
    <w:qFormat/>
    <w:rsid w:val="003E65C3"/>
    <w:rPr>
      <w:rFonts w:ascii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75AEF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052FB16-89EF-4296-B91B-FE3BE4BBC662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8EDA-7909-4823-AFED-E2641E4C3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3994</Words>
  <Characters>22772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SAVEZNA KOMISIJA ZA HARTIJE OD</vt:lpstr>
    </vt:vector>
  </TitlesOfParts>
  <Company>abc</Company>
  <LinksUpToDate>false</LinksUpToDate>
  <CharactersWithSpaces>26713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SAVEZNA KOMISIJA ZA HARTIJE OD</dc:title>
  <dc:creator>Ile Kovacevic</dc:creator>
  <cp:lastModifiedBy>Snezana Marinovic</cp:lastModifiedBy>
  <cp:revision>4</cp:revision>
  <cp:lastPrinted>2020-11-12T12:29:00Z</cp:lastPrinted>
  <dcterms:created xsi:type="dcterms:W3CDTF">2021-03-09T09:17:00Z</dcterms:created>
  <dcterms:modified xsi:type="dcterms:W3CDTF">2021-03-25T10:30:00Z</dcterms:modified>
</cp:coreProperties>
</file>