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E22" w:rsidRPr="005835FB" w:rsidRDefault="002C79A7">
      <w:pPr>
        <w:pStyle w:val="Heading10"/>
        <w:keepNext/>
        <w:keepLines/>
        <w:shd w:val="clear" w:color="auto" w:fill="auto"/>
        <w:rPr>
          <w:lang w:val="sr-Cyrl-CS"/>
        </w:rPr>
      </w:pPr>
      <w:bookmarkStart w:id="0" w:name="bookmark0"/>
      <w:bookmarkStart w:id="1" w:name="bookmark1"/>
      <w:r w:rsidRPr="005835FB">
        <w:rPr>
          <w:lang w:val="sr-Cyrl-CS"/>
        </w:rPr>
        <w:t>ОБРАЗАЦ ИЗЈАВЕ О УСКЛАЋЕНОСТИ ПРОПИСА СА</w:t>
      </w:r>
      <w:r w:rsidRPr="005835FB">
        <w:rPr>
          <w:lang w:val="sr-Cyrl-CS"/>
        </w:rPr>
        <w:br/>
        <w:t>ПРОПИСИМА ЕВРОПСКЕ УНИЈЕ</w:t>
      </w:r>
      <w:bookmarkEnd w:id="0"/>
      <w:bookmarkEnd w:id="1"/>
    </w:p>
    <w:p w:rsidR="00B00A34" w:rsidRPr="005835FB" w:rsidRDefault="00B00A34" w:rsidP="00B00A34">
      <w:pPr>
        <w:pStyle w:val="BodyText"/>
        <w:numPr>
          <w:ilvl w:val="0"/>
          <w:numId w:val="1"/>
        </w:numPr>
        <w:shd w:val="clear" w:color="auto" w:fill="auto"/>
        <w:tabs>
          <w:tab w:val="left" w:pos="337"/>
        </w:tabs>
        <w:spacing w:after="260" w:line="259" w:lineRule="auto"/>
        <w:ind w:firstLine="0"/>
        <w:jc w:val="both"/>
        <w:rPr>
          <w:sz w:val="24"/>
          <w:szCs w:val="24"/>
          <w:lang w:val="sr-Cyrl-CS"/>
        </w:rPr>
      </w:pPr>
      <w:r w:rsidRPr="005835FB">
        <w:rPr>
          <w:b/>
          <w:bCs/>
          <w:sz w:val="24"/>
          <w:szCs w:val="24"/>
          <w:lang w:val="sr-Cyrl-CS"/>
        </w:rPr>
        <w:t>О</w:t>
      </w:r>
      <w:r w:rsidR="002C79A7" w:rsidRPr="005835FB">
        <w:rPr>
          <w:b/>
          <w:bCs/>
          <w:sz w:val="24"/>
          <w:szCs w:val="24"/>
          <w:lang w:val="sr-Cyrl-CS"/>
        </w:rPr>
        <w:t xml:space="preserve">влашћени предлагач - </w:t>
      </w:r>
      <w:r w:rsidRPr="005835FB">
        <w:rPr>
          <w:sz w:val="24"/>
          <w:szCs w:val="24"/>
          <w:lang w:val="sr-Cyrl-CS"/>
        </w:rPr>
        <w:t>Влада</w:t>
      </w:r>
    </w:p>
    <w:p w:rsidR="00206E22" w:rsidRPr="005835FB" w:rsidRDefault="00B00A34" w:rsidP="00B00A34">
      <w:pPr>
        <w:pStyle w:val="BodyText"/>
        <w:shd w:val="clear" w:color="auto" w:fill="auto"/>
        <w:tabs>
          <w:tab w:val="left" w:pos="337"/>
        </w:tabs>
        <w:spacing w:after="260" w:line="259" w:lineRule="auto"/>
        <w:ind w:firstLine="0"/>
        <w:jc w:val="both"/>
        <w:rPr>
          <w:sz w:val="24"/>
          <w:szCs w:val="24"/>
          <w:lang w:val="sr-Cyrl-CS"/>
        </w:rPr>
      </w:pPr>
      <w:r w:rsidRPr="005835FB">
        <w:rPr>
          <w:b/>
          <w:bCs/>
          <w:sz w:val="24"/>
          <w:szCs w:val="24"/>
          <w:lang w:val="sr-Cyrl-CS"/>
        </w:rPr>
        <w:t xml:space="preserve">      </w:t>
      </w:r>
      <w:r w:rsidRPr="005835FB">
        <w:rPr>
          <w:sz w:val="24"/>
          <w:szCs w:val="24"/>
          <w:lang w:val="sr-Cyrl-CS"/>
        </w:rPr>
        <w:t>О</w:t>
      </w:r>
      <w:r w:rsidR="002C79A7" w:rsidRPr="005835FB">
        <w:rPr>
          <w:sz w:val="24"/>
          <w:szCs w:val="24"/>
          <w:lang w:val="sr-Cyrl-CS"/>
        </w:rPr>
        <w:t>брађивач: Министарство рударства и енергетике</w:t>
      </w:r>
    </w:p>
    <w:p w:rsidR="00206E22" w:rsidRPr="005835FB" w:rsidRDefault="002C79A7">
      <w:pPr>
        <w:pStyle w:val="Heading20"/>
        <w:keepNext/>
        <w:keepLines/>
        <w:numPr>
          <w:ilvl w:val="0"/>
          <w:numId w:val="1"/>
        </w:numPr>
        <w:shd w:val="clear" w:color="auto" w:fill="auto"/>
        <w:tabs>
          <w:tab w:val="left" w:pos="341"/>
        </w:tabs>
        <w:jc w:val="both"/>
        <w:rPr>
          <w:sz w:val="24"/>
          <w:szCs w:val="24"/>
          <w:lang w:val="sr-Cyrl-CS"/>
        </w:rPr>
      </w:pPr>
      <w:bookmarkStart w:id="2" w:name="bookmark2"/>
      <w:bookmarkStart w:id="3" w:name="bookmark3"/>
      <w:r w:rsidRPr="005835FB">
        <w:rPr>
          <w:sz w:val="24"/>
          <w:szCs w:val="24"/>
          <w:lang w:val="sr-Cyrl-CS"/>
        </w:rPr>
        <w:t>Назив прописа</w:t>
      </w:r>
      <w:bookmarkEnd w:id="2"/>
      <w:bookmarkEnd w:id="3"/>
    </w:p>
    <w:p w:rsidR="00206E22" w:rsidRPr="005835FB" w:rsidRDefault="00B00A34" w:rsidP="002C79A7">
      <w:pPr>
        <w:pStyle w:val="BodyText"/>
        <w:shd w:val="clear" w:color="auto" w:fill="auto"/>
        <w:ind w:firstLine="0"/>
        <w:jc w:val="both"/>
        <w:rPr>
          <w:sz w:val="24"/>
          <w:szCs w:val="24"/>
          <w:lang w:val="sr-Cyrl-CS"/>
        </w:rPr>
      </w:pPr>
      <w:r w:rsidRPr="005835FB">
        <w:rPr>
          <w:sz w:val="24"/>
          <w:szCs w:val="24"/>
          <w:lang w:val="sr-Cyrl-CS"/>
        </w:rPr>
        <w:t xml:space="preserve">       Предлог з</w:t>
      </w:r>
      <w:r w:rsidR="002C79A7" w:rsidRPr="005835FB">
        <w:rPr>
          <w:sz w:val="24"/>
          <w:szCs w:val="24"/>
          <w:lang w:val="sr-Cyrl-CS"/>
        </w:rPr>
        <w:t xml:space="preserve">акона о </w:t>
      </w:r>
      <w:r w:rsidR="00A05B33" w:rsidRPr="005835FB">
        <w:rPr>
          <w:sz w:val="24"/>
          <w:szCs w:val="24"/>
          <w:lang w:val="sr-Cyrl-CS"/>
        </w:rPr>
        <w:t>коришћењу обновљивих извор</w:t>
      </w:r>
      <w:r w:rsidR="002C79A7" w:rsidRPr="005835FB">
        <w:rPr>
          <w:sz w:val="24"/>
          <w:szCs w:val="24"/>
          <w:lang w:val="sr-Cyrl-CS"/>
        </w:rPr>
        <w:t xml:space="preserve">а </w:t>
      </w:r>
      <w:proofErr w:type="spellStart"/>
      <w:r w:rsidR="002C79A7" w:rsidRPr="005835FB">
        <w:rPr>
          <w:sz w:val="24"/>
          <w:szCs w:val="24"/>
          <w:lang w:val="sr-Cyrl-CS"/>
        </w:rPr>
        <w:t>енергијe</w:t>
      </w:r>
      <w:proofErr w:type="spellEnd"/>
    </w:p>
    <w:p w:rsidR="002C79A7" w:rsidRPr="005835FB" w:rsidRDefault="002C79A7" w:rsidP="002C79A7">
      <w:pPr>
        <w:pStyle w:val="BodyText"/>
        <w:shd w:val="clear" w:color="auto" w:fill="auto"/>
        <w:ind w:firstLine="0"/>
        <w:jc w:val="both"/>
        <w:rPr>
          <w:sz w:val="24"/>
          <w:szCs w:val="24"/>
          <w:lang w:val="sr-Cyrl-CS"/>
        </w:rPr>
      </w:pPr>
    </w:p>
    <w:p w:rsidR="002C79A7" w:rsidRPr="005835FB" w:rsidRDefault="00B00A34" w:rsidP="002C79A7">
      <w:pPr>
        <w:pStyle w:val="BodyText"/>
        <w:shd w:val="clear" w:color="auto" w:fill="auto"/>
        <w:ind w:firstLine="0"/>
        <w:jc w:val="both"/>
        <w:rPr>
          <w:sz w:val="24"/>
          <w:szCs w:val="24"/>
          <w:lang w:val="sr-Cyrl-CS"/>
        </w:rPr>
      </w:pPr>
      <w:r w:rsidRPr="005835FB">
        <w:rPr>
          <w:sz w:val="24"/>
          <w:szCs w:val="24"/>
          <w:lang w:val="sr-Cyrl-CS"/>
        </w:rPr>
        <w:t xml:space="preserve">        </w:t>
      </w:r>
      <w:proofErr w:type="spellStart"/>
      <w:r w:rsidR="002C79A7" w:rsidRPr="005835FB">
        <w:rPr>
          <w:sz w:val="24"/>
          <w:szCs w:val="24"/>
          <w:lang w:val="sr-Cyrl-CS"/>
        </w:rPr>
        <w:t>Draft</w:t>
      </w:r>
      <w:proofErr w:type="spellEnd"/>
      <w:r w:rsidR="002C79A7" w:rsidRPr="005835FB">
        <w:rPr>
          <w:sz w:val="24"/>
          <w:szCs w:val="24"/>
          <w:lang w:val="sr-Cyrl-CS"/>
        </w:rPr>
        <w:t xml:space="preserve"> </w:t>
      </w:r>
      <w:proofErr w:type="spellStart"/>
      <w:r w:rsidR="002C79A7" w:rsidRPr="005835FB">
        <w:rPr>
          <w:sz w:val="24"/>
          <w:szCs w:val="24"/>
          <w:lang w:val="sr-Cyrl-CS"/>
        </w:rPr>
        <w:t>Law</w:t>
      </w:r>
      <w:proofErr w:type="spellEnd"/>
      <w:r w:rsidR="002C79A7" w:rsidRPr="005835FB">
        <w:rPr>
          <w:sz w:val="24"/>
          <w:szCs w:val="24"/>
          <w:lang w:val="sr-Cyrl-CS"/>
        </w:rPr>
        <w:t xml:space="preserve"> on</w:t>
      </w:r>
      <w:r w:rsidR="002F5611" w:rsidRPr="005835FB">
        <w:rPr>
          <w:sz w:val="24"/>
          <w:szCs w:val="24"/>
          <w:lang w:val="sr-Cyrl-CS"/>
        </w:rPr>
        <w:t xml:space="preserve"> </w:t>
      </w:r>
      <w:proofErr w:type="spellStart"/>
      <w:r w:rsidR="002F5611" w:rsidRPr="005835FB">
        <w:rPr>
          <w:sz w:val="24"/>
          <w:szCs w:val="24"/>
          <w:lang w:val="sr-Cyrl-CS"/>
        </w:rPr>
        <w:t>use</w:t>
      </w:r>
      <w:proofErr w:type="spellEnd"/>
      <w:r w:rsidR="002F5611" w:rsidRPr="005835FB">
        <w:rPr>
          <w:sz w:val="24"/>
          <w:szCs w:val="24"/>
          <w:lang w:val="sr-Cyrl-CS"/>
        </w:rPr>
        <w:t xml:space="preserve"> </w:t>
      </w:r>
      <w:proofErr w:type="spellStart"/>
      <w:r w:rsidR="002F5611" w:rsidRPr="005835FB">
        <w:rPr>
          <w:sz w:val="24"/>
          <w:szCs w:val="24"/>
          <w:lang w:val="sr-Cyrl-CS"/>
        </w:rPr>
        <w:t>of</w:t>
      </w:r>
      <w:proofErr w:type="spellEnd"/>
      <w:r w:rsidR="002C79A7" w:rsidRPr="005835FB">
        <w:rPr>
          <w:sz w:val="24"/>
          <w:szCs w:val="24"/>
          <w:lang w:val="sr-Cyrl-CS"/>
        </w:rPr>
        <w:t xml:space="preserve"> </w:t>
      </w:r>
      <w:proofErr w:type="spellStart"/>
      <w:r w:rsidR="002C79A7" w:rsidRPr="005835FB">
        <w:rPr>
          <w:sz w:val="24"/>
          <w:szCs w:val="24"/>
          <w:lang w:val="sr-Cyrl-CS"/>
        </w:rPr>
        <w:t>renewable</w:t>
      </w:r>
      <w:proofErr w:type="spellEnd"/>
      <w:r w:rsidR="002C79A7" w:rsidRPr="005835FB">
        <w:rPr>
          <w:sz w:val="24"/>
          <w:szCs w:val="24"/>
          <w:lang w:val="sr-Cyrl-CS"/>
        </w:rPr>
        <w:t xml:space="preserve"> </w:t>
      </w:r>
      <w:proofErr w:type="spellStart"/>
      <w:r w:rsidR="002C79A7" w:rsidRPr="005835FB">
        <w:rPr>
          <w:sz w:val="24"/>
          <w:szCs w:val="24"/>
          <w:lang w:val="sr-Cyrl-CS"/>
        </w:rPr>
        <w:t>energy</w:t>
      </w:r>
      <w:proofErr w:type="spellEnd"/>
      <w:r w:rsidR="002C79A7" w:rsidRPr="005835FB">
        <w:rPr>
          <w:sz w:val="24"/>
          <w:szCs w:val="24"/>
          <w:lang w:val="sr-Cyrl-CS"/>
        </w:rPr>
        <w:t xml:space="preserve"> </w:t>
      </w:r>
      <w:proofErr w:type="spellStart"/>
      <w:r w:rsidR="002C79A7" w:rsidRPr="005835FB">
        <w:rPr>
          <w:sz w:val="24"/>
          <w:szCs w:val="24"/>
          <w:lang w:val="sr-Cyrl-CS"/>
        </w:rPr>
        <w:t>sources</w:t>
      </w:r>
      <w:proofErr w:type="spellEnd"/>
    </w:p>
    <w:p w:rsidR="00206E22" w:rsidRPr="005835FB" w:rsidRDefault="002C79A7">
      <w:pPr>
        <w:pStyle w:val="BodyText"/>
        <w:numPr>
          <w:ilvl w:val="0"/>
          <w:numId w:val="1"/>
        </w:numPr>
        <w:shd w:val="clear" w:color="auto" w:fill="auto"/>
        <w:tabs>
          <w:tab w:val="left" w:pos="344"/>
        </w:tabs>
        <w:spacing w:after="260" w:line="262" w:lineRule="auto"/>
        <w:ind w:firstLine="0"/>
        <w:jc w:val="both"/>
        <w:rPr>
          <w:sz w:val="24"/>
          <w:szCs w:val="24"/>
          <w:lang w:val="sr-Cyrl-CS"/>
        </w:rPr>
      </w:pPr>
      <w:r w:rsidRPr="005835FB">
        <w:rPr>
          <w:b/>
          <w:bCs/>
          <w:sz w:val="24"/>
          <w:szCs w:val="24"/>
          <w:lang w:val="sr-Cyrl-CS"/>
        </w:rPr>
        <w:t>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206E22" w:rsidRPr="005835FB" w:rsidRDefault="002C79A7">
      <w:pPr>
        <w:pStyle w:val="Heading20"/>
        <w:keepNext/>
        <w:keepLines/>
        <w:shd w:val="clear" w:color="auto" w:fill="auto"/>
        <w:tabs>
          <w:tab w:val="left" w:pos="355"/>
        </w:tabs>
        <w:jc w:val="both"/>
        <w:rPr>
          <w:sz w:val="24"/>
          <w:szCs w:val="24"/>
          <w:lang w:val="sr-Cyrl-CS"/>
        </w:rPr>
      </w:pPr>
      <w:bookmarkStart w:id="4" w:name="bookmark4"/>
      <w:bookmarkStart w:id="5" w:name="bookmark5"/>
      <w:r w:rsidRPr="005835FB">
        <w:rPr>
          <w:sz w:val="24"/>
          <w:szCs w:val="24"/>
          <w:lang w:val="sr-Cyrl-CS"/>
        </w:rPr>
        <w:t>а)</w:t>
      </w:r>
      <w:r w:rsidRPr="005835FB">
        <w:rPr>
          <w:sz w:val="24"/>
          <w:szCs w:val="24"/>
          <w:lang w:val="sr-Cyrl-CS"/>
        </w:rPr>
        <w:tab/>
        <w:t>Одредба Споразума која се односе на нормативну садржину прописа,</w:t>
      </w:r>
      <w:bookmarkEnd w:id="4"/>
      <w:bookmarkEnd w:id="5"/>
    </w:p>
    <w:p w:rsidR="00206E22" w:rsidRPr="005835FB" w:rsidRDefault="002C79A7">
      <w:pPr>
        <w:pStyle w:val="BodyText"/>
        <w:shd w:val="clear" w:color="auto" w:fill="auto"/>
        <w:ind w:firstLine="0"/>
        <w:jc w:val="both"/>
        <w:rPr>
          <w:sz w:val="24"/>
          <w:szCs w:val="24"/>
          <w:lang w:val="sr-Cyrl-CS"/>
        </w:rPr>
      </w:pPr>
      <w:r w:rsidRPr="005835FB">
        <w:rPr>
          <w:sz w:val="24"/>
          <w:szCs w:val="24"/>
          <w:lang w:val="sr-Cyrl-CS"/>
        </w:rPr>
        <w:t>Споразум, Наслов VIII Политике сарадње, члан 109. - Енергетика</w:t>
      </w:r>
    </w:p>
    <w:p w:rsidR="00206E22" w:rsidRPr="005835FB" w:rsidRDefault="002C79A7">
      <w:pPr>
        <w:pStyle w:val="BodyText"/>
        <w:shd w:val="clear" w:color="auto" w:fill="auto"/>
        <w:tabs>
          <w:tab w:val="left" w:pos="359"/>
        </w:tabs>
        <w:spacing w:after="260"/>
        <w:ind w:firstLine="0"/>
        <w:jc w:val="both"/>
        <w:rPr>
          <w:sz w:val="24"/>
          <w:szCs w:val="24"/>
          <w:lang w:val="sr-Cyrl-CS"/>
        </w:rPr>
      </w:pPr>
      <w:r w:rsidRPr="005835FB">
        <w:rPr>
          <w:b/>
          <w:bCs/>
          <w:sz w:val="24"/>
          <w:szCs w:val="24"/>
          <w:lang w:val="sr-Cyrl-CS"/>
        </w:rPr>
        <w:t>б)</w:t>
      </w:r>
      <w:r w:rsidRPr="005835FB">
        <w:rPr>
          <w:b/>
          <w:bCs/>
          <w:sz w:val="24"/>
          <w:szCs w:val="24"/>
          <w:lang w:val="sr-Cyrl-CS"/>
        </w:rPr>
        <w:tab/>
        <w:t xml:space="preserve">Прелазни рок за усклађивање законодавства према одредбама Споразума, </w:t>
      </w:r>
      <w:r w:rsidRPr="005835FB">
        <w:rPr>
          <w:sz w:val="24"/>
          <w:szCs w:val="24"/>
          <w:lang w:val="sr-Cyrl-CS"/>
        </w:rPr>
        <w:t>Општи рок из члана 72. Споразума.</w:t>
      </w:r>
    </w:p>
    <w:p w:rsidR="00206E22" w:rsidRPr="005835FB" w:rsidRDefault="002C79A7">
      <w:pPr>
        <w:pStyle w:val="BodyText"/>
        <w:shd w:val="clear" w:color="auto" w:fill="auto"/>
        <w:tabs>
          <w:tab w:val="left" w:pos="366"/>
        </w:tabs>
        <w:spacing w:after="260" w:line="259" w:lineRule="auto"/>
        <w:ind w:firstLine="0"/>
        <w:jc w:val="both"/>
        <w:rPr>
          <w:sz w:val="24"/>
          <w:szCs w:val="24"/>
          <w:lang w:val="sr-Cyrl-CS"/>
        </w:rPr>
      </w:pPr>
      <w:r w:rsidRPr="005835FB">
        <w:rPr>
          <w:b/>
          <w:bCs/>
          <w:sz w:val="24"/>
          <w:szCs w:val="24"/>
          <w:lang w:val="sr-Cyrl-CS"/>
        </w:rPr>
        <w:t>в)</w:t>
      </w:r>
      <w:r w:rsidRPr="005835FB">
        <w:rPr>
          <w:b/>
          <w:bCs/>
          <w:sz w:val="24"/>
          <w:szCs w:val="24"/>
          <w:lang w:val="sr-Cyrl-CS"/>
        </w:rPr>
        <w:tab/>
        <w:t xml:space="preserve">Оцена испуњености обавезе које произлазе из наведене одредбе Споразума, </w:t>
      </w:r>
      <w:r w:rsidRPr="005835FB">
        <w:rPr>
          <w:sz w:val="24"/>
          <w:szCs w:val="24"/>
          <w:lang w:val="sr-Cyrl-CS"/>
        </w:rPr>
        <w:t>Споразум, Наслов VIII, Политике сарадње, члан 109 -испуњава у потпуности</w:t>
      </w:r>
      <w:r w:rsidR="00962305" w:rsidRPr="005835FB">
        <w:rPr>
          <w:sz w:val="24"/>
          <w:szCs w:val="24"/>
          <w:lang w:val="sr-Cyrl-CS"/>
        </w:rPr>
        <w:t>.</w:t>
      </w:r>
    </w:p>
    <w:p w:rsidR="00206E22" w:rsidRPr="005835FB" w:rsidRDefault="002C79A7">
      <w:pPr>
        <w:pStyle w:val="Heading20"/>
        <w:keepNext/>
        <w:keepLines/>
        <w:shd w:val="clear" w:color="auto" w:fill="auto"/>
        <w:tabs>
          <w:tab w:val="left" w:pos="366"/>
        </w:tabs>
        <w:spacing w:line="259" w:lineRule="auto"/>
        <w:jc w:val="both"/>
        <w:rPr>
          <w:sz w:val="24"/>
          <w:szCs w:val="24"/>
          <w:lang w:val="sr-Cyrl-CS"/>
        </w:rPr>
      </w:pPr>
      <w:bookmarkStart w:id="6" w:name="bookmark6"/>
      <w:bookmarkStart w:id="7" w:name="bookmark7"/>
      <w:r w:rsidRPr="005835FB">
        <w:rPr>
          <w:sz w:val="24"/>
          <w:szCs w:val="24"/>
          <w:lang w:val="sr-Cyrl-CS"/>
        </w:rPr>
        <w:t>г)</w:t>
      </w:r>
      <w:r w:rsidRPr="005835FB">
        <w:rPr>
          <w:sz w:val="24"/>
          <w:szCs w:val="24"/>
          <w:lang w:val="sr-Cyrl-CS"/>
        </w:rPr>
        <w:tab/>
        <w:t>Разлози за делимично испуњавање, односно неиспуњавање обавеза које произлазе из наведене одредбе Споразума</w:t>
      </w:r>
      <w:bookmarkEnd w:id="6"/>
      <w:bookmarkEnd w:id="7"/>
    </w:p>
    <w:p w:rsidR="00206E22" w:rsidRPr="005835FB" w:rsidRDefault="002C79A7">
      <w:pPr>
        <w:pStyle w:val="BodyText"/>
        <w:shd w:val="clear" w:color="auto" w:fill="auto"/>
        <w:spacing w:line="259" w:lineRule="auto"/>
        <w:ind w:firstLine="0"/>
        <w:jc w:val="both"/>
        <w:rPr>
          <w:sz w:val="24"/>
          <w:szCs w:val="24"/>
          <w:lang w:val="sr-Cyrl-CS"/>
        </w:rPr>
      </w:pPr>
      <w:r w:rsidRPr="005835FB">
        <w:rPr>
          <w:sz w:val="24"/>
          <w:szCs w:val="24"/>
          <w:lang w:val="sr-Cyrl-CS"/>
        </w:rPr>
        <w:t>/</w:t>
      </w:r>
    </w:p>
    <w:p w:rsidR="00206E22" w:rsidRPr="005835FB" w:rsidRDefault="002C79A7">
      <w:pPr>
        <w:pStyle w:val="BodyText"/>
        <w:shd w:val="clear" w:color="auto" w:fill="auto"/>
        <w:tabs>
          <w:tab w:val="left" w:pos="369"/>
        </w:tabs>
        <w:spacing w:after="260" w:line="259" w:lineRule="auto"/>
        <w:ind w:firstLine="0"/>
        <w:jc w:val="both"/>
        <w:rPr>
          <w:sz w:val="24"/>
          <w:szCs w:val="24"/>
          <w:lang w:val="sr-Cyrl-CS"/>
        </w:rPr>
      </w:pPr>
      <w:r w:rsidRPr="005835FB">
        <w:rPr>
          <w:b/>
          <w:bCs/>
          <w:sz w:val="24"/>
          <w:szCs w:val="24"/>
          <w:lang w:val="sr-Cyrl-CS"/>
        </w:rPr>
        <w:t>д)</w:t>
      </w:r>
      <w:r w:rsidRPr="005835FB">
        <w:rPr>
          <w:b/>
          <w:bCs/>
          <w:sz w:val="24"/>
          <w:szCs w:val="24"/>
          <w:lang w:val="sr-Cyrl-CS"/>
        </w:rPr>
        <w:tab/>
        <w:t>Веза са Националним програмом за усвајање правних тековина Европске уније.</w:t>
      </w:r>
    </w:p>
    <w:p w:rsidR="00206E22" w:rsidRPr="005835FB" w:rsidRDefault="002C79A7">
      <w:pPr>
        <w:pStyle w:val="BodyText"/>
        <w:numPr>
          <w:ilvl w:val="0"/>
          <w:numId w:val="2"/>
        </w:numPr>
        <w:shd w:val="clear" w:color="auto" w:fill="auto"/>
        <w:tabs>
          <w:tab w:val="left" w:pos="333"/>
        </w:tabs>
        <w:spacing w:after="260" w:line="262" w:lineRule="auto"/>
        <w:ind w:firstLine="0"/>
        <w:jc w:val="both"/>
        <w:rPr>
          <w:sz w:val="24"/>
          <w:szCs w:val="24"/>
          <w:lang w:val="sr-Cyrl-CS"/>
        </w:rPr>
      </w:pPr>
      <w:r w:rsidRPr="005835FB">
        <w:rPr>
          <w:sz w:val="24"/>
          <w:szCs w:val="24"/>
          <w:lang w:val="sr-Cyrl-CS"/>
        </w:rPr>
        <w:t>СПОСОБНОСТ ПРЕУЗИМАЊА ОБАВЕЗА ИЗ ЧЛАНСТВА У ЕУЗ.15. ЕНЕРГЕТИКА, 3.15.2. Енергетска ефикасност и обновљиви извори енергије. Шифра планираног прописа 2020-55. Рок за усвајање је  2021/</w:t>
      </w:r>
      <w:r w:rsidR="009650E0" w:rsidRPr="005835FB">
        <w:rPr>
          <w:sz w:val="24"/>
          <w:szCs w:val="24"/>
          <w:lang w:val="sr-Cyrl-CS"/>
        </w:rPr>
        <w:t>I</w:t>
      </w:r>
      <w:r w:rsidRPr="005835FB">
        <w:rPr>
          <w:sz w:val="24"/>
          <w:szCs w:val="24"/>
          <w:lang w:val="sr-Cyrl-CS"/>
        </w:rPr>
        <w:t>V.</w:t>
      </w:r>
    </w:p>
    <w:p w:rsidR="00206E22" w:rsidRPr="005835FB" w:rsidRDefault="002C79A7">
      <w:pPr>
        <w:pStyle w:val="BodyText"/>
        <w:numPr>
          <w:ilvl w:val="0"/>
          <w:numId w:val="2"/>
        </w:numPr>
        <w:shd w:val="clear" w:color="auto" w:fill="auto"/>
        <w:tabs>
          <w:tab w:val="left" w:pos="341"/>
        </w:tabs>
        <w:spacing w:after="260"/>
        <w:ind w:firstLine="0"/>
        <w:jc w:val="both"/>
        <w:rPr>
          <w:sz w:val="24"/>
          <w:szCs w:val="24"/>
          <w:lang w:val="sr-Cyrl-CS"/>
        </w:rPr>
      </w:pPr>
      <w:r w:rsidRPr="005835FB">
        <w:rPr>
          <w:b/>
          <w:bCs/>
          <w:sz w:val="24"/>
          <w:szCs w:val="24"/>
          <w:lang w:val="sr-Cyrl-CS"/>
        </w:rPr>
        <w:t>Усклађеност прописа са прописима Европске уније:</w:t>
      </w:r>
    </w:p>
    <w:p w:rsidR="00206E22" w:rsidRPr="005835FB" w:rsidRDefault="002C79A7">
      <w:pPr>
        <w:pStyle w:val="Heading20"/>
        <w:keepNext/>
        <w:keepLines/>
        <w:shd w:val="clear" w:color="auto" w:fill="auto"/>
        <w:tabs>
          <w:tab w:val="left" w:pos="369"/>
        </w:tabs>
        <w:jc w:val="both"/>
        <w:rPr>
          <w:sz w:val="24"/>
          <w:szCs w:val="24"/>
          <w:lang w:val="sr-Cyrl-CS"/>
        </w:rPr>
      </w:pPr>
      <w:bookmarkStart w:id="8" w:name="bookmark8"/>
      <w:bookmarkStart w:id="9" w:name="bookmark9"/>
      <w:r w:rsidRPr="005835FB">
        <w:rPr>
          <w:sz w:val="24"/>
          <w:szCs w:val="24"/>
          <w:lang w:val="sr-Cyrl-CS"/>
        </w:rPr>
        <w:t>а)</w:t>
      </w:r>
      <w:r w:rsidRPr="005835FB">
        <w:rPr>
          <w:sz w:val="24"/>
          <w:szCs w:val="24"/>
          <w:lang w:val="sr-Cyrl-CS"/>
        </w:rPr>
        <w:tab/>
        <w:t>Навођење одредби примарних извора права Европске уније и оцене усклађености са њима,</w:t>
      </w:r>
      <w:bookmarkEnd w:id="8"/>
      <w:bookmarkEnd w:id="9"/>
    </w:p>
    <w:p w:rsidR="00206E22" w:rsidRPr="005835FB" w:rsidRDefault="002C79A7">
      <w:pPr>
        <w:pStyle w:val="BodyText"/>
        <w:shd w:val="clear" w:color="auto" w:fill="auto"/>
        <w:spacing w:after="260"/>
        <w:ind w:firstLine="0"/>
        <w:jc w:val="both"/>
        <w:rPr>
          <w:sz w:val="24"/>
          <w:szCs w:val="24"/>
          <w:lang w:val="sr-Cyrl-CS"/>
        </w:rPr>
      </w:pPr>
      <w:r w:rsidRPr="005835FB">
        <w:rPr>
          <w:i/>
          <w:iCs/>
          <w:sz w:val="24"/>
          <w:szCs w:val="24"/>
          <w:lang w:val="sr-Cyrl-CS"/>
        </w:rPr>
        <w:t xml:space="preserve">Уговор о функционисању Европске уније, Део трећи, Политике заједнице и унутрашње </w:t>
      </w:r>
      <w:r w:rsidRPr="005835FB">
        <w:rPr>
          <w:sz w:val="24"/>
          <w:szCs w:val="24"/>
          <w:lang w:val="sr-Cyrl-CS"/>
        </w:rPr>
        <w:t>мере, Наслов XXI - Енергетика, члан 194. став 1. тачка ц) - делимично усклађен.</w:t>
      </w:r>
    </w:p>
    <w:p w:rsidR="00206E22" w:rsidRPr="005835FB" w:rsidRDefault="002C79A7">
      <w:pPr>
        <w:pStyle w:val="Heading20"/>
        <w:keepNext/>
        <w:keepLines/>
        <w:shd w:val="clear" w:color="auto" w:fill="auto"/>
        <w:tabs>
          <w:tab w:val="left" w:pos="359"/>
        </w:tabs>
        <w:spacing w:line="276" w:lineRule="auto"/>
        <w:jc w:val="both"/>
        <w:rPr>
          <w:sz w:val="24"/>
          <w:szCs w:val="24"/>
          <w:lang w:val="sr-Cyrl-CS"/>
        </w:rPr>
      </w:pPr>
      <w:bookmarkStart w:id="10" w:name="bookmark10"/>
      <w:bookmarkStart w:id="11" w:name="bookmark11"/>
      <w:r w:rsidRPr="005835FB">
        <w:rPr>
          <w:sz w:val="24"/>
          <w:szCs w:val="24"/>
          <w:lang w:val="sr-Cyrl-CS"/>
        </w:rPr>
        <w:t>б)</w:t>
      </w:r>
      <w:r w:rsidRPr="005835FB">
        <w:rPr>
          <w:sz w:val="24"/>
          <w:szCs w:val="24"/>
          <w:lang w:val="sr-Cyrl-CS"/>
        </w:rPr>
        <w:tab/>
        <w:t>Навођење секундарних извора права Европске уније и оцене усклађености са њима,</w:t>
      </w:r>
      <w:bookmarkEnd w:id="10"/>
      <w:bookmarkEnd w:id="11"/>
    </w:p>
    <w:p w:rsidR="00206E22" w:rsidRPr="005835FB" w:rsidRDefault="002C79A7">
      <w:pPr>
        <w:pStyle w:val="BodyText"/>
        <w:shd w:val="clear" w:color="auto" w:fill="auto"/>
        <w:ind w:firstLine="0"/>
        <w:jc w:val="both"/>
        <w:rPr>
          <w:sz w:val="24"/>
          <w:szCs w:val="24"/>
          <w:lang w:val="sr-Cyrl-CS"/>
        </w:rPr>
      </w:pPr>
      <w:r w:rsidRPr="005835FB">
        <w:rPr>
          <w:sz w:val="24"/>
          <w:szCs w:val="24"/>
          <w:lang w:val="sr-Cyrl-CS"/>
        </w:rPr>
        <w:t>Директива 2018/2001/ЕЗ Европског парламента и Савета од 11. децембра 2018. године о промовисању употребе енергије из обновљивих извора (</w:t>
      </w:r>
      <w:proofErr w:type="spellStart"/>
      <w:r w:rsidRPr="005835FB">
        <w:rPr>
          <w:sz w:val="24"/>
          <w:szCs w:val="24"/>
          <w:lang w:val="sr-Cyrl-CS"/>
        </w:rPr>
        <w:t>Сл</w:t>
      </w:r>
      <w:proofErr w:type="spellEnd"/>
      <w:r w:rsidRPr="005835FB">
        <w:rPr>
          <w:sz w:val="24"/>
          <w:szCs w:val="24"/>
          <w:lang w:val="sr-Cyrl-CS"/>
        </w:rPr>
        <w:t>. лист бр. Б 328/82 од 21/12/2018 Р0082-00209)</w:t>
      </w:r>
      <w:r w:rsidR="00962305" w:rsidRPr="005835FB">
        <w:rPr>
          <w:sz w:val="24"/>
          <w:szCs w:val="24"/>
          <w:lang w:val="sr-Cyrl-CS"/>
        </w:rPr>
        <w:t>,</w:t>
      </w:r>
    </w:p>
    <w:p w:rsidR="00962305" w:rsidRPr="005835FB" w:rsidRDefault="00962305">
      <w:pPr>
        <w:pStyle w:val="BodyText"/>
        <w:shd w:val="clear" w:color="auto" w:fill="auto"/>
        <w:ind w:firstLine="0"/>
        <w:jc w:val="both"/>
        <w:rPr>
          <w:sz w:val="24"/>
          <w:szCs w:val="24"/>
          <w:lang w:val="sr-Cyrl-CS"/>
        </w:rPr>
      </w:pPr>
    </w:p>
    <w:p w:rsidR="00962305" w:rsidRPr="005835FB" w:rsidRDefault="00962305">
      <w:pPr>
        <w:pStyle w:val="BodyText"/>
        <w:shd w:val="clear" w:color="auto" w:fill="auto"/>
        <w:ind w:firstLine="0"/>
        <w:jc w:val="both"/>
        <w:rPr>
          <w:sz w:val="24"/>
          <w:szCs w:val="24"/>
          <w:lang w:val="sr-Cyrl-CS"/>
        </w:rPr>
      </w:pPr>
    </w:p>
    <w:p w:rsidR="00B00A34" w:rsidRPr="005835FB" w:rsidRDefault="002C79A7" w:rsidP="002C79A7">
      <w:pPr>
        <w:pStyle w:val="BodyText"/>
        <w:spacing w:after="260"/>
        <w:ind w:firstLine="0"/>
        <w:jc w:val="both"/>
        <w:rPr>
          <w:b/>
          <w:sz w:val="24"/>
          <w:szCs w:val="24"/>
          <w:lang w:val="sr-Cyrl-CS"/>
        </w:rPr>
      </w:pPr>
      <w:r w:rsidRPr="005835FB">
        <w:rPr>
          <w:sz w:val="24"/>
          <w:szCs w:val="24"/>
          <w:lang w:val="sr-Cyrl-CS"/>
        </w:rPr>
        <w:lastRenderedPageBreak/>
        <w:t xml:space="preserve">DIRECTIVE (EU) 2018/2001 OF THE EUROPEAN PARLIAMENT AND OF THE COUNCIL </w:t>
      </w:r>
      <w:proofErr w:type="spellStart"/>
      <w:r w:rsidRPr="005835FB">
        <w:rPr>
          <w:sz w:val="24"/>
          <w:szCs w:val="24"/>
          <w:lang w:val="sr-Cyrl-CS"/>
        </w:rPr>
        <w:t>of</w:t>
      </w:r>
      <w:proofErr w:type="spellEnd"/>
      <w:r w:rsidRPr="005835FB">
        <w:rPr>
          <w:sz w:val="24"/>
          <w:szCs w:val="24"/>
          <w:lang w:val="sr-Cyrl-CS"/>
        </w:rPr>
        <w:t xml:space="preserve"> 11 December 2018 on the </w:t>
      </w:r>
      <w:proofErr w:type="spellStart"/>
      <w:r w:rsidRPr="005835FB">
        <w:rPr>
          <w:sz w:val="24"/>
          <w:szCs w:val="24"/>
          <w:lang w:val="sr-Cyrl-CS"/>
        </w:rPr>
        <w:t>promotion</w:t>
      </w:r>
      <w:proofErr w:type="spellEnd"/>
      <w:r w:rsidRPr="005835FB">
        <w:rPr>
          <w:sz w:val="24"/>
          <w:szCs w:val="24"/>
          <w:lang w:val="sr-Cyrl-CS"/>
        </w:rPr>
        <w:t xml:space="preserve"> </w:t>
      </w:r>
      <w:proofErr w:type="spellStart"/>
      <w:r w:rsidRPr="005835FB">
        <w:rPr>
          <w:sz w:val="24"/>
          <w:szCs w:val="24"/>
          <w:lang w:val="sr-Cyrl-CS"/>
        </w:rPr>
        <w:t>of</w:t>
      </w:r>
      <w:proofErr w:type="spellEnd"/>
      <w:r w:rsidRPr="005835FB">
        <w:rPr>
          <w:sz w:val="24"/>
          <w:szCs w:val="24"/>
          <w:lang w:val="sr-Cyrl-CS"/>
        </w:rPr>
        <w:t xml:space="preserve"> the </w:t>
      </w:r>
      <w:proofErr w:type="spellStart"/>
      <w:r w:rsidRPr="005835FB">
        <w:rPr>
          <w:sz w:val="24"/>
          <w:szCs w:val="24"/>
          <w:lang w:val="sr-Cyrl-CS"/>
        </w:rPr>
        <w:t>use</w:t>
      </w:r>
      <w:proofErr w:type="spellEnd"/>
      <w:r w:rsidRPr="005835FB">
        <w:rPr>
          <w:sz w:val="24"/>
          <w:szCs w:val="24"/>
          <w:lang w:val="sr-Cyrl-CS"/>
        </w:rPr>
        <w:t xml:space="preserve"> </w:t>
      </w:r>
      <w:proofErr w:type="spellStart"/>
      <w:r w:rsidRPr="005835FB">
        <w:rPr>
          <w:sz w:val="24"/>
          <w:szCs w:val="24"/>
          <w:lang w:val="sr-Cyrl-CS"/>
        </w:rPr>
        <w:t>of</w:t>
      </w:r>
      <w:proofErr w:type="spellEnd"/>
      <w:r w:rsidRPr="005835FB">
        <w:rPr>
          <w:sz w:val="24"/>
          <w:szCs w:val="24"/>
          <w:lang w:val="sr-Cyrl-CS"/>
        </w:rPr>
        <w:t xml:space="preserve"> </w:t>
      </w:r>
      <w:proofErr w:type="spellStart"/>
      <w:r w:rsidRPr="005835FB">
        <w:rPr>
          <w:sz w:val="24"/>
          <w:szCs w:val="24"/>
          <w:lang w:val="sr-Cyrl-CS"/>
        </w:rPr>
        <w:t>energy</w:t>
      </w:r>
      <w:proofErr w:type="spellEnd"/>
      <w:r w:rsidRPr="005835FB">
        <w:rPr>
          <w:sz w:val="24"/>
          <w:szCs w:val="24"/>
          <w:lang w:val="sr-Cyrl-CS"/>
        </w:rPr>
        <w:t xml:space="preserve"> </w:t>
      </w:r>
      <w:proofErr w:type="spellStart"/>
      <w:r w:rsidRPr="005835FB">
        <w:rPr>
          <w:sz w:val="24"/>
          <w:szCs w:val="24"/>
          <w:lang w:val="sr-Cyrl-CS"/>
        </w:rPr>
        <w:t>from</w:t>
      </w:r>
      <w:proofErr w:type="spellEnd"/>
      <w:r w:rsidRPr="005835FB">
        <w:rPr>
          <w:sz w:val="24"/>
          <w:szCs w:val="24"/>
          <w:lang w:val="sr-Cyrl-CS"/>
        </w:rPr>
        <w:t xml:space="preserve"> </w:t>
      </w:r>
      <w:proofErr w:type="spellStart"/>
      <w:r w:rsidRPr="005835FB">
        <w:rPr>
          <w:sz w:val="24"/>
          <w:szCs w:val="24"/>
          <w:lang w:val="sr-Cyrl-CS"/>
        </w:rPr>
        <w:t>renewable</w:t>
      </w:r>
      <w:proofErr w:type="spellEnd"/>
      <w:r w:rsidRPr="005835FB">
        <w:rPr>
          <w:sz w:val="24"/>
          <w:szCs w:val="24"/>
          <w:lang w:val="sr-Cyrl-CS"/>
        </w:rPr>
        <w:t xml:space="preserve"> </w:t>
      </w:r>
      <w:proofErr w:type="spellStart"/>
      <w:r w:rsidRPr="005835FB">
        <w:rPr>
          <w:sz w:val="24"/>
          <w:szCs w:val="24"/>
          <w:lang w:val="sr-Cyrl-CS"/>
        </w:rPr>
        <w:t>sources</w:t>
      </w:r>
      <w:proofErr w:type="spellEnd"/>
      <w:r w:rsidRPr="005835FB">
        <w:rPr>
          <w:sz w:val="24"/>
          <w:szCs w:val="24"/>
          <w:lang w:val="sr-Cyrl-CS"/>
        </w:rPr>
        <w:t xml:space="preserve"> (OJ L 328 21.12.2018, p. 82) </w:t>
      </w:r>
      <w:r w:rsidRPr="005835FB">
        <w:rPr>
          <w:b/>
          <w:sz w:val="24"/>
          <w:szCs w:val="24"/>
          <w:lang w:val="sr-Cyrl-CS"/>
        </w:rPr>
        <w:t>CELEX</w:t>
      </w:r>
      <w:r w:rsidR="00962305" w:rsidRPr="005835FB">
        <w:rPr>
          <w:b/>
          <w:sz w:val="24"/>
          <w:szCs w:val="24"/>
          <w:lang w:val="sr-Cyrl-CS"/>
        </w:rPr>
        <w:t xml:space="preserve"> 32018L2001, делимично усклађен,</w:t>
      </w:r>
    </w:p>
    <w:p w:rsidR="00EB4A6A" w:rsidRPr="005835FB" w:rsidRDefault="002C79A7" w:rsidP="00270EC3">
      <w:pPr>
        <w:pStyle w:val="BodyText"/>
        <w:shd w:val="clear" w:color="auto" w:fill="auto"/>
        <w:tabs>
          <w:tab w:val="left" w:pos="366"/>
        </w:tabs>
        <w:spacing w:after="260"/>
        <w:ind w:firstLine="0"/>
        <w:jc w:val="both"/>
        <w:rPr>
          <w:b/>
          <w:bCs/>
          <w:sz w:val="24"/>
          <w:szCs w:val="24"/>
          <w:lang w:val="sr-Cyrl-CS"/>
        </w:rPr>
      </w:pPr>
      <w:r w:rsidRPr="005835FB">
        <w:rPr>
          <w:b/>
          <w:bCs/>
          <w:sz w:val="24"/>
          <w:szCs w:val="24"/>
          <w:lang w:val="sr-Cyrl-CS"/>
        </w:rPr>
        <w:t>в)</w:t>
      </w:r>
      <w:r w:rsidRPr="005835FB">
        <w:rPr>
          <w:b/>
          <w:bCs/>
          <w:sz w:val="24"/>
          <w:szCs w:val="24"/>
          <w:lang w:val="sr-Cyrl-CS"/>
        </w:rPr>
        <w:tab/>
        <w:t>Навођење осталих извора права Европске уније и усклађеност са њима</w:t>
      </w:r>
    </w:p>
    <w:p w:rsidR="00EB4A6A" w:rsidRPr="005835FB" w:rsidRDefault="00EB4A6A" w:rsidP="00B00A34">
      <w:pPr>
        <w:widowControl/>
        <w:jc w:val="center"/>
        <w:rPr>
          <w:rFonts w:ascii="Times New Roman" w:eastAsia="Times New Roman" w:hAnsi="Times New Roman" w:cs="Times New Roman"/>
          <w:color w:val="auto"/>
          <w:lang w:val="sr-Cyrl-CS" w:eastAsia="hr-HR"/>
        </w:rPr>
      </w:pPr>
      <w:r w:rsidRPr="005835FB">
        <w:rPr>
          <w:rFonts w:ascii="Times New Roman" w:eastAsia="Times New Roman" w:hAnsi="Times New Roman" w:cs="Times New Roman"/>
          <w:color w:val="auto"/>
          <w:lang w:val="sr-Cyrl-CS" w:eastAsia="hr-HR"/>
        </w:rPr>
        <w:t>/</w:t>
      </w:r>
    </w:p>
    <w:p w:rsidR="00EB4A6A" w:rsidRPr="005835FB" w:rsidRDefault="00EB4A6A" w:rsidP="00EB4A6A">
      <w:pPr>
        <w:widowControl/>
        <w:jc w:val="both"/>
        <w:rPr>
          <w:rFonts w:ascii="Times New Roman" w:eastAsia="Times New Roman" w:hAnsi="Times New Roman" w:cs="Times New Roman"/>
          <w:b/>
          <w:bCs/>
          <w:color w:val="auto"/>
          <w:lang w:val="sr-Cyrl-CS" w:eastAsia="hr-HR"/>
        </w:rPr>
      </w:pPr>
      <w:r w:rsidRPr="005835FB">
        <w:rPr>
          <w:rFonts w:ascii="Times New Roman" w:eastAsia="Times New Roman" w:hAnsi="Times New Roman" w:cs="Times New Roman"/>
          <w:b/>
          <w:bCs/>
          <w:color w:val="auto"/>
          <w:lang w:val="sr-Cyrl-CS" w:eastAsia="hr-HR"/>
        </w:rPr>
        <w:t>г) Разлози за делимичну усклађеност, односно неусклађеност</w:t>
      </w:r>
    </w:p>
    <w:p w:rsidR="00EB4A6A" w:rsidRPr="005835FB" w:rsidRDefault="00EB4A6A" w:rsidP="00EB4A6A">
      <w:pPr>
        <w:widowControl/>
        <w:jc w:val="both"/>
        <w:rPr>
          <w:rFonts w:ascii="Times New Roman" w:eastAsia="Times New Roman" w:hAnsi="Times New Roman" w:cs="Times New Roman"/>
          <w:i/>
          <w:color w:val="auto"/>
          <w:lang w:val="sr-Cyrl-CS" w:eastAsia="hr-HR"/>
        </w:rPr>
      </w:pPr>
    </w:p>
    <w:p w:rsidR="00EB4A6A" w:rsidRPr="005835FB" w:rsidRDefault="00EB4A6A" w:rsidP="00EB4A6A">
      <w:pPr>
        <w:widowControl/>
        <w:jc w:val="both"/>
        <w:rPr>
          <w:rFonts w:ascii="Times New Roman" w:eastAsia="Times New Roman" w:hAnsi="Times New Roman" w:cs="Times New Roman"/>
          <w:iCs/>
          <w:color w:val="auto"/>
          <w:lang w:val="sr-Cyrl-CS" w:eastAsia="hr-HR"/>
        </w:rPr>
      </w:pPr>
      <w:r w:rsidRPr="005835FB">
        <w:rPr>
          <w:rFonts w:ascii="Times New Roman" w:eastAsia="Times New Roman" w:hAnsi="Times New Roman" w:cs="Times New Roman"/>
          <w:iCs/>
          <w:color w:val="auto"/>
          <w:lang w:val="sr-Cyrl-CS" w:eastAsia="hr-HR"/>
        </w:rPr>
        <w:t>Потпуна усклађеност биће остварена доношењем свих подзаконских аката.</w:t>
      </w:r>
    </w:p>
    <w:p w:rsidR="00EB4A6A" w:rsidRPr="005835FB" w:rsidRDefault="00EB4A6A" w:rsidP="00EB4A6A">
      <w:pPr>
        <w:widowControl/>
        <w:jc w:val="both"/>
        <w:rPr>
          <w:rFonts w:ascii="Times New Roman" w:eastAsia="Times New Roman" w:hAnsi="Times New Roman" w:cs="Times New Roman"/>
          <w:color w:val="auto"/>
          <w:lang w:val="sr-Cyrl-CS" w:eastAsia="hr-HR"/>
        </w:rPr>
      </w:pPr>
    </w:p>
    <w:p w:rsidR="00EB4A6A" w:rsidRPr="005835FB" w:rsidRDefault="00EB4A6A" w:rsidP="00EB4A6A">
      <w:pPr>
        <w:widowControl/>
        <w:jc w:val="both"/>
        <w:rPr>
          <w:rFonts w:ascii="Times New Roman" w:eastAsia="Times New Roman" w:hAnsi="Times New Roman" w:cs="Times New Roman"/>
          <w:b/>
          <w:bCs/>
          <w:i/>
          <w:color w:val="auto"/>
          <w:lang w:val="sr-Cyrl-CS" w:eastAsia="hr-HR"/>
        </w:rPr>
      </w:pPr>
      <w:r w:rsidRPr="005835FB">
        <w:rPr>
          <w:rFonts w:ascii="Times New Roman" w:eastAsia="Times New Roman" w:hAnsi="Times New Roman" w:cs="Times New Roman"/>
          <w:b/>
          <w:bCs/>
          <w:color w:val="auto"/>
          <w:lang w:val="sr-Cyrl-CS" w:eastAsia="hr-HR"/>
        </w:rPr>
        <w:t>д) Рок у којем је предвиђено постизање потпуне усклађености прописа са прописима Европске уније</w:t>
      </w:r>
      <w:r w:rsidRPr="005835FB">
        <w:rPr>
          <w:rFonts w:ascii="Times New Roman" w:eastAsia="Times New Roman" w:hAnsi="Times New Roman" w:cs="Times New Roman"/>
          <w:b/>
          <w:bCs/>
          <w:i/>
          <w:color w:val="auto"/>
          <w:lang w:val="sr-Cyrl-CS" w:eastAsia="hr-HR"/>
        </w:rPr>
        <w:t xml:space="preserve"> </w:t>
      </w:r>
    </w:p>
    <w:p w:rsidR="00EB4A6A" w:rsidRPr="005835FB" w:rsidRDefault="00EB4A6A" w:rsidP="00EB4A6A">
      <w:pPr>
        <w:widowControl/>
        <w:jc w:val="both"/>
        <w:rPr>
          <w:rFonts w:ascii="Times New Roman" w:eastAsia="Times New Roman" w:hAnsi="Times New Roman" w:cs="Times New Roman"/>
          <w:i/>
          <w:color w:val="auto"/>
          <w:lang w:val="sr-Cyrl-CS" w:eastAsia="hr-HR"/>
        </w:rPr>
      </w:pPr>
    </w:p>
    <w:p w:rsidR="00EB4A6A" w:rsidRPr="005835FB" w:rsidRDefault="00EB4A6A" w:rsidP="00EB4A6A">
      <w:pPr>
        <w:widowControl/>
        <w:jc w:val="both"/>
        <w:rPr>
          <w:rFonts w:ascii="Times New Roman" w:eastAsia="Times New Roman" w:hAnsi="Times New Roman" w:cs="Times New Roman"/>
          <w:iCs/>
          <w:color w:val="auto"/>
          <w:lang w:val="sr-Cyrl-CS" w:eastAsia="hr-HR"/>
        </w:rPr>
      </w:pPr>
      <w:r w:rsidRPr="005835FB">
        <w:rPr>
          <w:rFonts w:ascii="Times New Roman" w:eastAsia="Times New Roman" w:hAnsi="Times New Roman" w:cs="Times New Roman"/>
          <w:iCs/>
          <w:color w:val="auto"/>
          <w:lang w:val="sr-Cyrl-CS" w:eastAsia="hr-HR"/>
        </w:rPr>
        <w:t>2021/IV</w:t>
      </w:r>
    </w:p>
    <w:p w:rsidR="00EB4A6A" w:rsidRPr="005835FB" w:rsidRDefault="00EB4A6A" w:rsidP="00EB4A6A">
      <w:pPr>
        <w:widowControl/>
        <w:jc w:val="both"/>
        <w:rPr>
          <w:rFonts w:ascii="Times New Roman" w:eastAsia="Times New Roman" w:hAnsi="Times New Roman" w:cs="Times New Roman"/>
          <w:i/>
          <w:color w:val="auto"/>
          <w:lang w:val="sr-Cyrl-CS" w:eastAsia="hr-HR"/>
        </w:rPr>
      </w:pPr>
    </w:p>
    <w:p w:rsidR="00EB4A6A" w:rsidRPr="005835FB" w:rsidRDefault="00EB4A6A" w:rsidP="00EB4A6A">
      <w:pPr>
        <w:widowControl/>
        <w:jc w:val="both"/>
        <w:rPr>
          <w:rFonts w:ascii="Times New Roman" w:eastAsia="Times New Roman" w:hAnsi="Times New Roman" w:cs="Times New Roman"/>
          <w:b/>
          <w:bCs/>
          <w:lang w:val="sr-Cyrl-CS" w:eastAsia="hr-HR"/>
        </w:rPr>
      </w:pPr>
      <w:r w:rsidRPr="005835FB">
        <w:rPr>
          <w:rFonts w:ascii="Times New Roman" w:eastAsia="Times New Roman" w:hAnsi="Times New Roman" w:cs="Times New Roman"/>
          <w:b/>
          <w:bCs/>
          <w:color w:val="auto"/>
          <w:lang w:val="sr-Cyrl-CS" w:eastAsia="hr-HR"/>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5835FB">
        <w:rPr>
          <w:rFonts w:ascii="Times New Roman" w:eastAsia="Times New Roman" w:hAnsi="Times New Roman" w:cs="Times New Roman"/>
          <w:b/>
          <w:bCs/>
          <w:lang w:val="sr-Cyrl-CS"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EB4A6A" w:rsidRPr="005835FB" w:rsidRDefault="00EB4A6A" w:rsidP="001B455A">
      <w:pPr>
        <w:widowControl/>
        <w:jc w:val="center"/>
        <w:rPr>
          <w:rFonts w:ascii="Times New Roman" w:eastAsia="Times New Roman" w:hAnsi="Times New Roman" w:cs="Times New Roman"/>
          <w:lang w:val="sr-Cyrl-CS" w:eastAsia="hr-HR"/>
        </w:rPr>
      </w:pPr>
      <w:r w:rsidRPr="005835FB">
        <w:rPr>
          <w:rFonts w:ascii="Times New Roman" w:eastAsia="Times New Roman" w:hAnsi="Times New Roman" w:cs="Times New Roman"/>
          <w:lang w:val="sr-Cyrl-CS" w:eastAsia="hr-HR"/>
        </w:rPr>
        <w:t>/</w:t>
      </w:r>
    </w:p>
    <w:p w:rsidR="00EB4A6A" w:rsidRPr="005835FB" w:rsidRDefault="00EB4A6A" w:rsidP="00EB4A6A">
      <w:pPr>
        <w:widowControl/>
        <w:jc w:val="both"/>
        <w:rPr>
          <w:rFonts w:ascii="Times New Roman" w:eastAsia="Times New Roman" w:hAnsi="Times New Roman" w:cs="Times New Roman"/>
          <w:b/>
          <w:bCs/>
          <w:lang w:val="sr-Cyrl-CS" w:eastAsia="hr-HR"/>
        </w:rPr>
      </w:pPr>
    </w:p>
    <w:p w:rsidR="00EB4A6A" w:rsidRPr="005835FB" w:rsidRDefault="00EB4A6A" w:rsidP="00EB4A6A">
      <w:pPr>
        <w:widowControl/>
        <w:jc w:val="both"/>
        <w:rPr>
          <w:rFonts w:ascii="Times New Roman" w:eastAsia="Times New Roman" w:hAnsi="Times New Roman" w:cs="Times New Roman"/>
          <w:b/>
          <w:bCs/>
          <w:color w:val="auto"/>
          <w:lang w:val="sr-Cyrl-CS" w:eastAsia="hr-HR"/>
        </w:rPr>
      </w:pPr>
      <w:r w:rsidRPr="005835FB">
        <w:rPr>
          <w:rFonts w:ascii="Times New Roman" w:eastAsia="Times New Roman" w:hAnsi="Times New Roman" w:cs="Times New Roman"/>
          <w:b/>
          <w:bCs/>
          <w:color w:val="auto"/>
          <w:lang w:val="sr-Cyrl-CS" w:eastAsia="hr-HR"/>
        </w:rPr>
        <w:t>6. Да ли су претходно наведени извори права Европске уније преведени на српски језик?</w:t>
      </w:r>
    </w:p>
    <w:p w:rsidR="00EB4A6A" w:rsidRPr="005835FB" w:rsidRDefault="00EB4A6A" w:rsidP="001B455A">
      <w:pPr>
        <w:widowControl/>
        <w:jc w:val="center"/>
        <w:rPr>
          <w:rFonts w:ascii="Times New Roman" w:eastAsia="Times New Roman" w:hAnsi="Times New Roman" w:cs="Times New Roman"/>
          <w:color w:val="auto"/>
          <w:lang w:val="sr-Cyrl-CS" w:eastAsia="hr-HR"/>
        </w:rPr>
      </w:pPr>
      <w:r w:rsidRPr="005835FB">
        <w:rPr>
          <w:rFonts w:ascii="Times New Roman" w:eastAsia="Times New Roman" w:hAnsi="Times New Roman" w:cs="Times New Roman"/>
          <w:color w:val="auto"/>
          <w:lang w:val="sr-Cyrl-CS" w:eastAsia="hr-HR"/>
        </w:rPr>
        <w:t>/</w:t>
      </w:r>
    </w:p>
    <w:p w:rsidR="00EB4A6A" w:rsidRPr="005835FB" w:rsidRDefault="00EB4A6A" w:rsidP="00EB4A6A">
      <w:pPr>
        <w:widowControl/>
        <w:jc w:val="both"/>
        <w:rPr>
          <w:rFonts w:ascii="Times New Roman" w:eastAsia="Times New Roman" w:hAnsi="Times New Roman" w:cs="Times New Roman"/>
          <w:b/>
          <w:bCs/>
          <w:color w:val="auto"/>
          <w:lang w:val="sr-Cyrl-CS" w:eastAsia="hr-HR"/>
        </w:rPr>
      </w:pPr>
      <w:r w:rsidRPr="005835FB">
        <w:rPr>
          <w:rFonts w:ascii="Times New Roman" w:eastAsia="Times New Roman" w:hAnsi="Times New Roman" w:cs="Times New Roman"/>
          <w:b/>
          <w:bCs/>
          <w:color w:val="auto"/>
          <w:lang w:val="sr-Cyrl-CS" w:eastAsia="hr-HR"/>
        </w:rPr>
        <w:t xml:space="preserve">7. Да ли је пропис преведен на неки службени језик Европске уније? </w:t>
      </w:r>
    </w:p>
    <w:p w:rsidR="00EB4A6A" w:rsidRPr="005835FB" w:rsidRDefault="00EB4A6A" w:rsidP="001B455A">
      <w:pPr>
        <w:widowControl/>
        <w:jc w:val="center"/>
        <w:rPr>
          <w:rFonts w:ascii="Times New Roman" w:eastAsia="Times New Roman" w:hAnsi="Times New Roman" w:cs="Times New Roman"/>
          <w:color w:val="auto"/>
          <w:lang w:val="sr-Cyrl-CS" w:eastAsia="hr-HR"/>
        </w:rPr>
      </w:pPr>
      <w:r w:rsidRPr="005835FB">
        <w:rPr>
          <w:rFonts w:ascii="Times New Roman" w:eastAsia="Times New Roman" w:hAnsi="Times New Roman" w:cs="Times New Roman"/>
          <w:color w:val="auto"/>
          <w:lang w:val="sr-Cyrl-CS" w:eastAsia="hr-HR"/>
        </w:rPr>
        <w:t>/</w:t>
      </w:r>
    </w:p>
    <w:p w:rsidR="00EB4A6A" w:rsidRPr="005835FB" w:rsidRDefault="00EB4A6A" w:rsidP="00EB4A6A">
      <w:pPr>
        <w:widowControl/>
        <w:jc w:val="both"/>
        <w:rPr>
          <w:rFonts w:ascii="Times New Roman" w:eastAsia="Times New Roman" w:hAnsi="Times New Roman" w:cs="Times New Roman"/>
          <w:color w:val="auto"/>
          <w:lang w:val="sr-Cyrl-CS" w:eastAsia="hr-HR"/>
        </w:rPr>
      </w:pPr>
    </w:p>
    <w:p w:rsidR="00EB4A6A" w:rsidRPr="005835FB" w:rsidRDefault="00EB4A6A" w:rsidP="00EB4A6A">
      <w:pPr>
        <w:widowControl/>
        <w:shd w:val="clear" w:color="auto" w:fill="FFFFFF"/>
        <w:jc w:val="both"/>
        <w:rPr>
          <w:rFonts w:ascii="Times New Roman" w:eastAsia="Times New Roman" w:hAnsi="Times New Roman" w:cs="Times New Roman"/>
          <w:color w:val="auto"/>
          <w:lang w:val="sr-Cyrl-CS" w:eastAsia="hr-HR"/>
        </w:rPr>
      </w:pPr>
      <w:r w:rsidRPr="005835FB">
        <w:rPr>
          <w:rFonts w:ascii="Times New Roman" w:eastAsia="Times New Roman" w:hAnsi="Times New Roman" w:cs="Times New Roman"/>
          <w:b/>
          <w:bCs/>
          <w:color w:val="auto"/>
          <w:lang w:val="sr-Cyrl-CS" w:eastAsia="hr-HR"/>
        </w:rPr>
        <w:t xml:space="preserve">8. Сарадња са Европском унијом и учешће </w:t>
      </w:r>
      <w:proofErr w:type="spellStart"/>
      <w:r w:rsidRPr="005835FB">
        <w:rPr>
          <w:rFonts w:ascii="Times New Roman" w:eastAsia="Times New Roman" w:hAnsi="Times New Roman" w:cs="Times New Roman"/>
          <w:b/>
          <w:bCs/>
          <w:color w:val="auto"/>
          <w:lang w:val="sr-Cyrl-CS" w:eastAsia="hr-HR"/>
        </w:rPr>
        <w:t>консултаната</w:t>
      </w:r>
      <w:proofErr w:type="spellEnd"/>
      <w:r w:rsidRPr="005835FB">
        <w:rPr>
          <w:rFonts w:ascii="Times New Roman" w:eastAsia="Times New Roman" w:hAnsi="Times New Roman" w:cs="Times New Roman"/>
          <w:b/>
          <w:bCs/>
          <w:color w:val="auto"/>
          <w:lang w:val="sr-Cyrl-CS" w:eastAsia="hr-HR"/>
        </w:rPr>
        <w:t xml:space="preserve"> у изради прописа и њихово мишљење о усклађености</w:t>
      </w:r>
      <w:r w:rsidRPr="005835FB">
        <w:rPr>
          <w:rFonts w:ascii="Times New Roman" w:eastAsia="Times New Roman" w:hAnsi="Times New Roman" w:cs="Times New Roman"/>
          <w:color w:val="auto"/>
          <w:lang w:val="sr-Cyrl-CS" w:eastAsia="hr-HR"/>
        </w:rPr>
        <w:t>.</w:t>
      </w:r>
    </w:p>
    <w:p w:rsidR="00EB4A6A" w:rsidRPr="005835FB" w:rsidRDefault="00EB4A6A" w:rsidP="00EB4A6A">
      <w:pPr>
        <w:widowControl/>
        <w:shd w:val="clear" w:color="auto" w:fill="FFFFFF"/>
        <w:rPr>
          <w:rFonts w:ascii="Times New Roman" w:eastAsia="Times New Roman" w:hAnsi="Times New Roman" w:cs="Times New Roman"/>
          <w:color w:val="auto"/>
          <w:lang w:val="sr-Cyrl-CS" w:eastAsia="hr-HR"/>
        </w:rPr>
      </w:pPr>
    </w:p>
    <w:p w:rsidR="00EB4A6A" w:rsidRPr="005835FB" w:rsidRDefault="00EB4A6A" w:rsidP="00EB4A6A">
      <w:pPr>
        <w:widowControl/>
        <w:shd w:val="clear" w:color="auto" w:fill="FFFFFF"/>
        <w:ind w:firstLine="708"/>
        <w:jc w:val="both"/>
        <w:rPr>
          <w:rFonts w:ascii="Times New Roman" w:eastAsia="Times New Roman" w:hAnsi="Times New Roman" w:cs="Times New Roman"/>
          <w:color w:val="auto"/>
          <w:lang w:val="sr-Cyrl-CS" w:eastAsia="hr-HR"/>
        </w:rPr>
      </w:pPr>
      <w:r w:rsidRPr="005835FB">
        <w:rPr>
          <w:rFonts w:ascii="Times New Roman" w:eastAsia="Times New Roman" w:hAnsi="Times New Roman" w:cs="Times New Roman"/>
          <w:color w:val="auto"/>
          <w:lang w:val="sr-Cyrl-CS" w:eastAsia="hr-HR"/>
        </w:rPr>
        <w:t>У пројекту који је покренут и подржан од стране Европске банке за обнову и развој (у д</w:t>
      </w:r>
      <w:r w:rsidR="00BD163B" w:rsidRPr="005835FB">
        <w:rPr>
          <w:rFonts w:ascii="Times New Roman" w:eastAsia="Times New Roman" w:hAnsi="Times New Roman" w:cs="Times New Roman"/>
          <w:color w:val="auto"/>
          <w:lang w:val="sr-Cyrl-CS" w:eastAsia="hr-HR"/>
        </w:rPr>
        <w:t>аљем тексту: ЕБРД) под називом „</w:t>
      </w:r>
      <w:r w:rsidRPr="005835FB">
        <w:rPr>
          <w:rFonts w:ascii="Times New Roman" w:eastAsia="Times New Roman" w:hAnsi="Times New Roman" w:cs="Times New Roman"/>
          <w:color w:val="auto"/>
          <w:lang w:val="sr-Cyrl-CS" w:eastAsia="hr-HR"/>
        </w:rPr>
        <w:t>Подршка у имплементацији система аукција за обновљиве изворе енергије/</w:t>
      </w:r>
      <w:proofErr w:type="spellStart"/>
      <w:r w:rsidRPr="005835FB">
        <w:rPr>
          <w:rFonts w:ascii="Times New Roman" w:eastAsia="Times New Roman" w:hAnsi="Times New Roman" w:cs="Times New Roman"/>
          <w:color w:val="auto"/>
          <w:lang w:val="sr-Cyrl-CS" w:eastAsia="hr-HR"/>
        </w:rPr>
        <w:t>Support</w:t>
      </w:r>
      <w:proofErr w:type="spellEnd"/>
      <w:r w:rsidRPr="005835FB">
        <w:rPr>
          <w:rFonts w:ascii="Times New Roman" w:eastAsia="Times New Roman" w:hAnsi="Times New Roman" w:cs="Times New Roman"/>
          <w:color w:val="auto"/>
          <w:lang w:val="sr-Cyrl-CS" w:eastAsia="hr-HR"/>
        </w:rPr>
        <w:t xml:space="preserve"> for the </w:t>
      </w:r>
      <w:proofErr w:type="spellStart"/>
      <w:r w:rsidRPr="005835FB">
        <w:rPr>
          <w:rFonts w:ascii="Times New Roman" w:eastAsia="Times New Roman" w:hAnsi="Times New Roman" w:cs="Times New Roman"/>
          <w:color w:val="auto"/>
          <w:lang w:val="sr-Cyrl-CS" w:eastAsia="hr-HR"/>
        </w:rPr>
        <w:t>Implementation</w:t>
      </w:r>
      <w:proofErr w:type="spellEnd"/>
      <w:r w:rsidRPr="005835FB">
        <w:rPr>
          <w:rFonts w:ascii="Times New Roman" w:eastAsia="Times New Roman" w:hAnsi="Times New Roman" w:cs="Times New Roman"/>
          <w:color w:val="auto"/>
          <w:lang w:val="sr-Cyrl-CS" w:eastAsia="hr-HR"/>
        </w:rPr>
        <w:t xml:space="preserve"> </w:t>
      </w:r>
      <w:proofErr w:type="spellStart"/>
      <w:r w:rsidRPr="005835FB">
        <w:rPr>
          <w:rFonts w:ascii="Times New Roman" w:eastAsia="Times New Roman" w:hAnsi="Times New Roman" w:cs="Times New Roman"/>
          <w:color w:val="auto"/>
          <w:lang w:val="sr-Cyrl-CS" w:eastAsia="hr-HR"/>
        </w:rPr>
        <w:t>of</w:t>
      </w:r>
      <w:proofErr w:type="spellEnd"/>
      <w:r w:rsidRPr="005835FB">
        <w:rPr>
          <w:rFonts w:ascii="Times New Roman" w:eastAsia="Times New Roman" w:hAnsi="Times New Roman" w:cs="Times New Roman"/>
          <w:color w:val="auto"/>
          <w:lang w:val="sr-Cyrl-CS" w:eastAsia="hr-HR"/>
        </w:rPr>
        <w:t xml:space="preserve"> </w:t>
      </w:r>
      <w:proofErr w:type="spellStart"/>
      <w:r w:rsidRPr="005835FB">
        <w:rPr>
          <w:rFonts w:ascii="Times New Roman" w:eastAsia="Times New Roman" w:hAnsi="Times New Roman" w:cs="Times New Roman"/>
          <w:color w:val="auto"/>
          <w:lang w:val="sr-Cyrl-CS" w:eastAsia="hr-HR"/>
        </w:rPr>
        <w:t>Rene</w:t>
      </w:r>
      <w:r w:rsidR="00BD163B" w:rsidRPr="005835FB">
        <w:rPr>
          <w:rFonts w:ascii="Times New Roman" w:eastAsia="Times New Roman" w:hAnsi="Times New Roman" w:cs="Times New Roman"/>
          <w:color w:val="auto"/>
          <w:lang w:val="sr-Cyrl-CS" w:eastAsia="hr-HR"/>
        </w:rPr>
        <w:t>wable</w:t>
      </w:r>
      <w:proofErr w:type="spellEnd"/>
      <w:r w:rsidR="00BD163B" w:rsidRPr="005835FB">
        <w:rPr>
          <w:rFonts w:ascii="Times New Roman" w:eastAsia="Times New Roman" w:hAnsi="Times New Roman" w:cs="Times New Roman"/>
          <w:color w:val="auto"/>
          <w:lang w:val="sr-Cyrl-CS" w:eastAsia="hr-HR"/>
        </w:rPr>
        <w:t xml:space="preserve"> </w:t>
      </w:r>
      <w:proofErr w:type="spellStart"/>
      <w:r w:rsidR="00BD163B" w:rsidRPr="005835FB">
        <w:rPr>
          <w:rFonts w:ascii="Times New Roman" w:eastAsia="Times New Roman" w:hAnsi="Times New Roman" w:cs="Times New Roman"/>
          <w:color w:val="auto"/>
          <w:lang w:val="sr-Cyrl-CS" w:eastAsia="hr-HR"/>
        </w:rPr>
        <w:t>Energy</w:t>
      </w:r>
      <w:proofErr w:type="spellEnd"/>
      <w:r w:rsidR="00BD163B" w:rsidRPr="005835FB">
        <w:rPr>
          <w:rFonts w:ascii="Times New Roman" w:eastAsia="Times New Roman" w:hAnsi="Times New Roman" w:cs="Times New Roman"/>
          <w:color w:val="auto"/>
          <w:lang w:val="sr-Cyrl-CS" w:eastAsia="hr-HR"/>
        </w:rPr>
        <w:t xml:space="preserve"> </w:t>
      </w:r>
      <w:proofErr w:type="spellStart"/>
      <w:r w:rsidR="00BD163B" w:rsidRPr="005835FB">
        <w:rPr>
          <w:rFonts w:ascii="Times New Roman" w:eastAsia="Times New Roman" w:hAnsi="Times New Roman" w:cs="Times New Roman"/>
          <w:color w:val="auto"/>
          <w:lang w:val="sr-Cyrl-CS" w:eastAsia="hr-HR"/>
        </w:rPr>
        <w:t>Auctions</w:t>
      </w:r>
      <w:proofErr w:type="spellEnd"/>
      <w:r w:rsidR="00BD163B" w:rsidRPr="005835FB">
        <w:rPr>
          <w:rFonts w:ascii="Times New Roman" w:eastAsia="Times New Roman" w:hAnsi="Times New Roman" w:cs="Times New Roman"/>
          <w:color w:val="auto"/>
          <w:lang w:val="sr-Cyrl-CS" w:eastAsia="hr-HR"/>
        </w:rPr>
        <w:t xml:space="preserve"> </w:t>
      </w:r>
      <w:proofErr w:type="spellStart"/>
      <w:r w:rsidR="00BD163B" w:rsidRPr="005835FB">
        <w:rPr>
          <w:rFonts w:ascii="Times New Roman" w:eastAsia="Times New Roman" w:hAnsi="Times New Roman" w:cs="Times New Roman"/>
          <w:color w:val="auto"/>
          <w:lang w:val="sr-Cyrl-CS" w:eastAsia="hr-HR"/>
        </w:rPr>
        <w:t>in</w:t>
      </w:r>
      <w:proofErr w:type="spellEnd"/>
      <w:r w:rsidR="00BD163B" w:rsidRPr="005835FB">
        <w:rPr>
          <w:rFonts w:ascii="Times New Roman" w:eastAsia="Times New Roman" w:hAnsi="Times New Roman" w:cs="Times New Roman"/>
          <w:color w:val="auto"/>
          <w:lang w:val="sr-Cyrl-CS" w:eastAsia="hr-HR"/>
        </w:rPr>
        <w:t xml:space="preserve"> </w:t>
      </w:r>
      <w:proofErr w:type="spellStart"/>
      <w:r w:rsidR="00BD163B" w:rsidRPr="005835FB">
        <w:rPr>
          <w:rFonts w:ascii="Times New Roman" w:eastAsia="Times New Roman" w:hAnsi="Times New Roman" w:cs="Times New Roman"/>
          <w:color w:val="auto"/>
          <w:lang w:val="sr-Cyrl-CS" w:eastAsia="hr-HR"/>
        </w:rPr>
        <w:t>Serbia</w:t>
      </w:r>
      <w:proofErr w:type="spellEnd"/>
      <w:r w:rsidR="00BD163B" w:rsidRPr="005835FB">
        <w:rPr>
          <w:rFonts w:ascii="Times New Roman" w:eastAsia="Times New Roman" w:hAnsi="Times New Roman" w:cs="Times New Roman"/>
          <w:color w:val="auto"/>
          <w:lang w:val="sr-Cyrl-CS" w:eastAsia="hr-HR"/>
        </w:rPr>
        <w:t>”</w:t>
      </w:r>
      <w:r w:rsidRPr="005835FB">
        <w:rPr>
          <w:rFonts w:ascii="Times New Roman" w:eastAsia="Times New Roman" w:hAnsi="Times New Roman" w:cs="Times New Roman"/>
          <w:color w:val="auto"/>
          <w:lang w:val="sr-Cyrl-CS" w:eastAsia="hr-HR"/>
        </w:rPr>
        <w:t xml:space="preserve"> ангажован је тим </w:t>
      </w:r>
      <w:proofErr w:type="spellStart"/>
      <w:r w:rsidRPr="005835FB">
        <w:rPr>
          <w:rFonts w:ascii="Times New Roman" w:eastAsia="Times New Roman" w:hAnsi="Times New Roman" w:cs="Times New Roman"/>
          <w:color w:val="auto"/>
          <w:lang w:val="sr-Cyrl-CS" w:eastAsia="hr-HR"/>
        </w:rPr>
        <w:t>консултаната</w:t>
      </w:r>
      <w:proofErr w:type="spellEnd"/>
      <w:r w:rsidRPr="005835FB">
        <w:rPr>
          <w:rFonts w:ascii="Times New Roman" w:eastAsia="Times New Roman" w:hAnsi="Times New Roman" w:cs="Times New Roman"/>
          <w:color w:val="auto"/>
          <w:lang w:val="sr-Cyrl-CS" w:eastAsia="hr-HR"/>
        </w:rPr>
        <w:t xml:space="preserve"> са значајним међународним искуством у овој области. Консултантски тим чине NERA UK LIMITED, Уједињено Краљевство (представник и носилац посла), адвокатске канцеларије </w:t>
      </w:r>
      <w:proofErr w:type="spellStart"/>
      <w:r w:rsidRPr="005835FB">
        <w:rPr>
          <w:rFonts w:ascii="Times New Roman" w:eastAsia="Times New Roman" w:hAnsi="Times New Roman" w:cs="Times New Roman"/>
          <w:color w:val="auto"/>
          <w:lang w:val="sr-Cyrl-CS" w:eastAsia="hr-HR"/>
        </w:rPr>
        <w:t>Schönherr</w:t>
      </w:r>
      <w:proofErr w:type="spellEnd"/>
      <w:r w:rsidRPr="005835FB">
        <w:rPr>
          <w:rFonts w:ascii="Times New Roman" w:eastAsia="Times New Roman" w:hAnsi="Times New Roman" w:cs="Times New Roman"/>
          <w:color w:val="auto"/>
          <w:lang w:val="sr-Cyrl-CS" w:eastAsia="hr-HR"/>
        </w:rPr>
        <w:t xml:space="preserve"> </w:t>
      </w:r>
      <w:proofErr w:type="spellStart"/>
      <w:r w:rsidRPr="005835FB">
        <w:rPr>
          <w:rFonts w:ascii="Times New Roman" w:eastAsia="Times New Roman" w:hAnsi="Times New Roman" w:cs="Times New Roman"/>
          <w:color w:val="auto"/>
          <w:lang w:val="sr-Cyrl-CS" w:eastAsia="hr-HR"/>
        </w:rPr>
        <w:t>Rechtsanwälte</w:t>
      </w:r>
      <w:proofErr w:type="spellEnd"/>
      <w:r w:rsidRPr="005835FB">
        <w:rPr>
          <w:rFonts w:ascii="Times New Roman" w:eastAsia="Times New Roman" w:hAnsi="Times New Roman" w:cs="Times New Roman"/>
          <w:color w:val="auto"/>
          <w:lang w:val="sr-Cyrl-CS" w:eastAsia="hr-HR"/>
        </w:rPr>
        <w:t xml:space="preserve"> </w:t>
      </w:r>
      <w:proofErr w:type="spellStart"/>
      <w:r w:rsidRPr="005835FB">
        <w:rPr>
          <w:rFonts w:ascii="Times New Roman" w:eastAsia="Times New Roman" w:hAnsi="Times New Roman" w:cs="Times New Roman"/>
          <w:color w:val="auto"/>
          <w:lang w:val="sr-Cyrl-CS" w:eastAsia="hr-HR"/>
        </w:rPr>
        <w:t>GmbH</w:t>
      </w:r>
      <w:proofErr w:type="spellEnd"/>
      <w:r w:rsidRPr="005835FB">
        <w:rPr>
          <w:rFonts w:ascii="Times New Roman" w:eastAsia="Times New Roman" w:hAnsi="Times New Roman" w:cs="Times New Roman"/>
          <w:color w:val="auto"/>
          <w:lang w:val="sr-Cyrl-CS" w:eastAsia="hr-HR"/>
        </w:rPr>
        <w:t xml:space="preserve">, Аустрија и Моравчевић Војновић и партнери АОД, Србија, технички консултанти </w:t>
      </w:r>
      <w:proofErr w:type="spellStart"/>
      <w:r w:rsidRPr="005835FB">
        <w:rPr>
          <w:rFonts w:ascii="Times New Roman" w:eastAsia="Times New Roman" w:hAnsi="Times New Roman" w:cs="Times New Roman"/>
          <w:color w:val="auto"/>
          <w:lang w:val="sr-Cyrl-CS" w:eastAsia="hr-HR"/>
        </w:rPr>
        <w:t>Arup</w:t>
      </w:r>
      <w:proofErr w:type="spellEnd"/>
      <w:r w:rsidR="00503B9F" w:rsidRPr="005835FB">
        <w:rPr>
          <w:rFonts w:ascii="Times New Roman" w:eastAsia="Times New Roman" w:hAnsi="Times New Roman" w:cs="Times New Roman"/>
          <w:color w:val="auto"/>
          <w:lang w:val="sr-Cyrl-CS" w:eastAsia="hr-HR"/>
        </w:rPr>
        <w:t xml:space="preserve"> </w:t>
      </w:r>
      <w:proofErr w:type="spellStart"/>
      <w:r w:rsidR="00503B9F" w:rsidRPr="005835FB">
        <w:rPr>
          <w:rFonts w:ascii="Times New Roman" w:eastAsia="Times New Roman" w:hAnsi="Times New Roman" w:cs="Times New Roman"/>
          <w:color w:val="auto"/>
          <w:lang w:val="sr-Cyrl-CS" w:eastAsia="hr-HR"/>
        </w:rPr>
        <w:t>d.o.o</w:t>
      </w:r>
      <w:proofErr w:type="spellEnd"/>
      <w:r w:rsidR="00503B9F" w:rsidRPr="005835FB">
        <w:rPr>
          <w:rFonts w:ascii="Times New Roman" w:eastAsia="Times New Roman" w:hAnsi="Times New Roman" w:cs="Times New Roman"/>
          <w:color w:val="auto"/>
          <w:lang w:val="sr-Cyrl-CS" w:eastAsia="hr-HR"/>
        </w:rPr>
        <w:t xml:space="preserve">. Београд и FRACTAL </w:t>
      </w:r>
      <w:proofErr w:type="spellStart"/>
      <w:r w:rsidR="00503B9F" w:rsidRPr="005835FB">
        <w:rPr>
          <w:rFonts w:ascii="Times New Roman" w:eastAsia="Times New Roman" w:hAnsi="Times New Roman" w:cs="Times New Roman"/>
          <w:color w:val="auto"/>
          <w:lang w:val="sr-Cyrl-CS" w:eastAsia="hr-HR"/>
        </w:rPr>
        <w:t>d.o.o</w:t>
      </w:r>
      <w:proofErr w:type="spellEnd"/>
      <w:r w:rsidRPr="005835FB">
        <w:rPr>
          <w:rFonts w:ascii="Times New Roman" w:eastAsia="Times New Roman" w:hAnsi="Times New Roman" w:cs="Times New Roman"/>
          <w:color w:val="auto"/>
          <w:lang w:val="sr-Cyrl-CS" w:eastAsia="hr-HR"/>
        </w:rPr>
        <w:t xml:space="preserve">, Хрватска, као и независни консултанти у посебним областима у оквиру система подстицаја обновљивих извора енергије путем аукција, </w:t>
      </w:r>
      <w:proofErr w:type="spellStart"/>
      <w:r w:rsidR="00503B9F" w:rsidRPr="005835FB">
        <w:rPr>
          <w:rFonts w:ascii="Times New Roman" w:eastAsia="Times New Roman" w:hAnsi="Times New Roman" w:cs="Times New Roman"/>
          <w:color w:val="auto"/>
          <w:lang w:val="sr-Cyrl-CS" w:eastAsia="hr-HR"/>
        </w:rPr>
        <w:t>г-дин</w:t>
      </w:r>
      <w:proofErr w:type="spellEnd"/>
      <w:r w:rsidR="00503B9F" w:rsidRPr="005835FB">
        <w:rPr>
          <w:rFonts w:ascii="Times New Roman" w:eastAsia="Times New Roman" w:hAnsi="Times New Roman" w:cs="Times New Roman"/>
          <w:color w:val="auto"/>
          <w:lang w:val="sr-Cyrl-CS" w:eastAsia="hr-HR"/>
        </w:rPr>
        <w:t xml:space="preserve"> Милош Младеновић, </w:t>
      </w:r>
      <w:r w:rsidR="0037149F" w:rsidRPr="005835FB">
        <w:rPr>
          <w:rFonts w:ascii="Times New Roman" w:eastAsia="Times New Roman" w:hAnsi="Times New Roman" w:cs="Times New Roman"/>
          <w:color w:val="auto"/>
          <w:lang w:val="sr-Cyrl-CS" w:eastAsia="hr-HR"/>
        </w:rPr>
        <w:t xml:space="preserve">Република </w:t>
      </w:r>
      <w:r w:rsidR="00503B9F" w:rsidRPr="005835FB">
        <w:rPr>
          <w:rFonts w:ascii="Times New Roman" w:eastAsia="Times New Roman" w:hAnsi="Times New Roman" w:cs="Times New Roman"/>
          <w:color w:val="auto"/>
          <w:lang w:val="sr-Cyrl-CS" w:eastAsia="hr-HR"/>
        </w:rPr>
        <w:t xml:space="preserve">Србија и </w:t>
      </w:r>
      <w:proofErr w:type="spellStart"/>
      <w:r w:rsidR="00503B9F" w:rsidRPr="005835FB">
        <w:rPr>
          <w:rFonts w:ascii="Times New Roman" w:eastAsia="Times New Roman" w:hAnsi="Times New Roman" w:cs="Times New Roman"/>
          <w:color w:val="auto"/>
          <w:lang w:val="sr-Cyrl-CS" w:eastAsia="hr-HR"/>
        </w:rPr>
        <w:t>г-дин</w:t>
      </w:r>
      <w:proofErr w:type="spellEnd"/>
      <w:r w:rsidRPr="005835FB">
        <w:rPr>
          <w:rFonts w:ascii="Times New Roman" w:eastAsia="Times New Roman" w:hAnsi="Times New Roman" w:cs="Times New Roman"/>
          <w:color w:val="auto"/>
          <w:lang w:val="sr-Cyrl-CS" w:eastAsia="hr-HR"/>
        </w:rPr>
        <w:t xml:space="preserve"> Mark </w:t>
      </w:r>
      <w:proofErr w:type="spellStart"/>
      <w:r w:rsidRPr="005835FB">
        <w:rPr>
          <w:rFonts w:ascii="Times New Roman" w:eastAsia="Times New Roman" w:hAnsi="Times New Roman" w:cs="Times New Roman"/>
          <w:color w:val="auto"/>
          <w:lang w:val="sr-Cyrl-CS" w:eastAsia="hr-HR"/>
        </w:rPr>
        <w:t>Newbery</w:t>
      </w:r>
      <w:proofErr w:type="spellEnd"/>
      <w:r w:rsidRPr="005835FB">
        <w:rPr>
          <w:rFonts w:ascii="Times New Roman" w:eastAsia="Times New Roman" w:hAnsi="Times New Roman" w:cs="Times New Roman"/>
          <w:color w:val="auto"/>
          <w:lang w:val="sr-Cyrl-CS" w:eastAsia="hr-HR"/>
        </w:rPr>
        <w:t>, Уједињено Краљевство (у даљем тексту: Консултант</w:t>
      </w:r>
      <w:r w:rsidR="00607C5F">
        <w:rPr>
          <w:rFonts w:ascii="Times New Roman" w:eastAsia="Times New Roman" w:hAnsi="Times New Roman" w:cs="Times New Roman"/>
          <w:color w:val="auto"/>
          <w:lang w:val="sr-Cyrl-CS" w:eastAsia="hr-HR"/>
        </w:rPr>
        <w:t>и</w:t>
      </w:r>
      <w:r w:rsidRPr="005835FB">
        <w:rPr>
          <w:rFonts w:ascii="Times New Roman" w:eastAsia="Times New Roman" w:hAnsi="Times New Roman" w:cs="Times New Roman"/>
          <w:color w:val="auto"/>
          <w:lang w:val="sr-Cyrl-CS" w:eastAsia="hr-HR"/>
        </w:rPr>
        <w:t>).</w:t>
      </w:r>
    </w:p>
    <w:p w:rsidR="00962305" w:rsidRPr="005835FB" w:rsidRDefault="00962305" w:rsidP="00EB4A6A">
      <w:pPr>
        <w:widowControl/>
        <w:shd w:val="clear" w:color="auto" w:fill="FFFFFF"/>
        <w:ind w:firstLine="708"/>
        <w:jc w:val="both"/>
        <w:rPr>
          <w:rFonts w:ascii="Times New Roman" w:eastAsia="Times New Roman" w:hAnsi="Times New Roman" w:cs="Times New Roman"/>
          <w:color w:val="auto"/>
          <w:lang w:val="sr-Cyrl-CS" w:eastAsia="hr-HR"/>
        </w:rPr>
      </w:pPr>
      <w:bookmarkStart w:id="12" w:name="_GoBack"/>
      <w:bookmarkEnd w:id="12"/>
    </w:p>
    <w:p w:rsidR="00EB4A6A" w:rsidRPr="005835FB" w:rsidRDefault="00EB4A6A" w:rsidP="00EB4A6A">
      <w:pPr>
        <w:widowControl/>
        <w:shd w:val="clear" w:color="auto" w:fill="FFFFFF"/>
        <w:ind w:firstLine="708"/>
        <w:jc w:val="both"/>
        <w:rPr>
          <w:rFonts w:ascii="Times New Roman" w:eastAsia="Times New Roman" w:hAnsi="Times New Roman" w:cs="Times New Roman"/>
          <w:color w:val="auto"/>
          <w:lang w:val="sr-Cyrl-CS" w:eastAsia="hr-HR"/>
        </w:rPr>
      </w:pPr>
      <w:r w:rsidRPr="005835FB">
        <w:rPr>
          <w:rFonts w:ascii="Times New Roman" w:eastAsia="Times New Roman" w:hAnsi="Times New Roman" w:cs="Times New Roman"/>
          <w:color w:val="auto"/>
          <w:lang w:val="sr-Cyrl-CS" w:eastAsia="hr-HR"/>
        </w:rPr>
        <w:lastRenderedPageBreak/>
        <w:t xml:space="preserve">Досадашње учешће </w:t>
      </w:r>
      <w:proofErr w:type="spellStart"/>
      <w:r w:rsidRPr="005835FB">
        <w:rPr>
          <w:rFonts w:ascii="Times New Roman" w:eastAsia="Times New Roman" w:hAnsi="Times New Roman" w:cs="Times New Roman"/>
          <w:color w:val="auto"/>
          <w:lang w:val="sr-Cyrl-CS" w:eastAsia="hr-HR"/>
        </w:rPr>
        <w:t>Консултан</w:t>
      </w:r>
      <w:r w:rsidR="001D1161">
        <w:rPr>
          <w:rFonts w:ascii="Times New Roman" w:eastAsia="Times New Roman" w:hAnsi="Times New Roman" w:cs="Times New Roman"/>
          <w:color w:val="auto"/>
          <w:lang w:val="sr-Cyrl-CS" w:eastAsia="hr-HR"/>
        </w:rPr>
        <w:t>а</w:t>
      </w:r>
      <w:r w:rsidRPr="005835FB">
        <w:rPr>
          <w:rFonts w:ascii="Times New Roman" w:eastAsia="Times New Roman" w:hAnsi="Times New Roman" w:cs="Times New Roman"/>
          <w:color w:val="auto"/>
          <w:lang w:val="sr-Cyrl-CS" w:eastAsia="hr-HR"/>
        </w:rPr>
        <w:t>та</w:t>
      </w:r>
      <w:proofErr w:type="spellEnd"/>
      <w:r w:rsidRPr="005835FB">
        <w:rPr>
          <w:rFonts w:ascii="Times New Roman" w:eastAsia="Times New Roman" w:hAnsi="Times New Roman" w:cs="Times New Roman"/>
          <w:color w:val="auto"/>
          <w:lang w:val="sr-Cyrl-CS" w:eastAsia="hr-HR"/>
        </w:rPr>
        <w:t xml:space="preserve"> у изради прописа састојало се у низу активности, достављеним појединачним мишљењима и анализама на поједине аспекте новог закона према захтевима Министарства, коментаре на неколико радних верзија закона, константну и активну комуникацију и сарадњу са Министарством приликом израде нацрта закона и активно учешће у свим дискусијама организованим од стране Министарства са кључним </w:t>
      </w:r>
      <w:r w:rsidRPr="00681274">
        <w:rPr>
          <w:rFonts w:ascii="Times New Roman" w:eastAsia="Times New Roman" w:hAnsi="Times New Roman" w:cs="Times New Roman"/>
          <w:color w:val="auto"/>
          <w:lang w:val="sr-Cyrl-CS" w:eastAsia="hr-HR"/>
        </w:rPr>
        <w:t xml:space="preserve">представницима </w:t>
      </w:r>
      <w:r w:rsidR="00681274" w:rsidRPr="00681274">
        <w:rPr>
          <w:rFonts w:ascii="Times New Roman" w:eastAsia="Times New Roman" w:hAnsi="Times New Roman" w:cs="Times New Roman"/>
          <w:color w:val="auto"/>
          <w:lang w:val="sr-Cyrl-CS" w:eastAsia="hr-HR"/>
        </w:rPr>
        <w:t>индустрије</w:t>
      </w:r>
      <w:r w:rsidRPr="005835FB">
        <w:rPr>
          <w:rFonts w:ascii="Times New Roman" w:eastAsia="Times New Roman" w:hAnsi="Times New Roman" w:cs="Times New Roman"/>
          <w:color w:val="auto"/>
          <w:lang w:val="sr-Cyrl-CS" w:eastAsia="hr-HR"/>
        </w:rPr>
        <w:t xml:space="preserve">. Чланови </w:t>
      </w:r>
      <w:proofErr w:type="spellStart"/>
      <w:r w:rsidRPr="005835FB">
        <w:rPr>
          <w:rFonts w:ascii="Times New Roman" w:eastAsia="Times New Roman" w:hAnsi="Times New Roman" w:cs="Times New Roman"/>
          <w:color w:val="auto"/>
          <w:lang w:val="sr-Cyrl-CS" w:eastAsia="hr-HR"/>
        </w:rPr>
        <w:t>Консултантског</w:t>
      </w:r>
      <w:proofErr w:type="spellEnd"/>
      <w:r w:rsidRPr="005835FB">
        <w:rPr>
          <w:rFonts w:ascii="Times New Roman" w:eastAsia="Times New Roman" w:hAnsi="Times New Roman" w:cs="Times New Roman"/>
          <w:color w:val="auto"/>
          <w:lang w:val="sr-Cyrl-CS" w:eastAsia="hr-HR"/>
        </w:rPr>
        <w:t xml:space="preserve"> тима из адвокатске канцеларије Моравчевић Војновић и партнери АОД, Србија су током месеца фебруара су активно учествовали и присуствовали свим седницама радне групе на изради новог закона, где су непосредно пружали подршку Министарству при уређивању правних решења из новог закона, са аспекта локалног права и међународне најбоље праксе из ове области.</w:t>
      </w:r>
    </w:p>
    <w:p w:rsidR="00EB4A6A" w:rsidRPr="005835FB" w:rsidRDefault="00EB4A6A" w:rsidP="00EB4A6A">
      <w:pPr>
        <w:widowControl/>
        <w:shd w:val="clear" w:color="auto" w:fill="FFFFFF"/>
        <w:ind w:firstLine="708"/>
        <w:rPr>
          <w:rFonts w:ascii="Times New Roman" w:eastAsia="Times New Roman" w:hAnsi="Times New Roman" w:cs="Times New Roman"/>
          <w:color w:val="auto"/>
          <w:lang w:val="sr-Cyrl-CS" w:eastAsia="hr-HR"/>
        </w:rPr>
      </w:pPr>
      <w:r w:rsidRPr="005835FB">
        <w:rPr>
          <w:rFonts w:ascii="Times New Roman" w:eastAsia="Times New Roman" w:hAnsi="Times New Roman" w:cs="Times New Roman"/>
          <w:color w:val="auto"/>
          <w:lang w:val="sr-Cyrl-CS" w:eastAsia="hr-HR"/>
        </w:rPr>
        <w:t>Консултант</w:t>
      </w:r>
      <w:r w:rsidR="00EF6476">
        <w:rPr>
          <w:rFonts w:ascii="Times New Roman" w:eastAsia="Times New Roman" w:hAnsi="Times New Roman" w:cs="Times New Roman"/>
          <w:color w:val="auto"/>
          <w:lang w:val="sr-Cyrl-CS" w:eastAsia="hr-HR"/>
        </w:rPr>
        <w:t>и су у претходном периоду спровели</w:t>
      </w:r>
      <w:r w:rsidRPr="005835FB">
        <w:rPr>
          <w:rFonts w:ascii="Times New Roman" w:eastAsia="Times New Roman" w:hAnsi="Times New Roman" w:cs="Times New Roman"/>
          <w:color w:val="auto"/>
          <w:lang w:val="sr-Cyrl-CS" w:eastAsia="hr-HR"/>
        </w:rPr>
        <w:t xml:space="preserve">  следеће активности:</w:t>
      </w:r>
    </w:p>
    <w:p w:rsidR="00EB4A6A" w:rsidRPr="005835FB" w:rsidRDefault="00EB4A6A" w:rsidP="00EB4A6A">
      <w:pPr>
        <w:widowControl/>
        <w:shd w:val="clear" w:color="auto" w:fill="FFFFFF"/>
        <w:ind w:firstLine="709"/>
        <w:jc w:val="both"/>
        <w:rPr>
          <w:rFonts w:ascii="Times New Roman" w:eastAsia="Times New Roman" w:hAnsi="Times New Roman" w:cs="Times New Roman"/>
          <w:color w:val="auto"/>
          <w:lang w:val="sr-Cyrl-CS" w:eastAsia="hr-HR"/>
        </w:rPr>
      </w:pPr>
      <w:r w:rsidRPr="005835FB">
        <w:rPr>
          <w:rFonts w:ascii="Times New Roman" w:eastAsia="Times New Roman" w:hAnsi="Times New Roman" w:cs="Times New Roman"/>
          <w:color w:val="auto"/>
          <w:lang w:val="sr-Cyrl-CS" w:eastAsia="hr-HR"/>
        </w:rPr>
        <w:t>1)</w:t>
      </w:r>
      <w:r w:rsidRPr="005835FB">
        <w:rPr>
          <w:rFonts w:ascii="Times New Roman" w:eastAsia="Times New Roman" w:hAnsi="Times New Roman" w:cs="Times New Roman"/>
          <w:color w:val="auto"/>
          <w:lang w:val="sr-Cyrl-CS" w:eastAsia="hr-HR"/>
        </w:rPr>
        <w:tab/>
        <w:t>Приступио изради детаљне правне анализе и прегледа тренутног статуса уређења коришћења обновљивих извора енергије према постојећем законодавству Републике Србије;</w:t>
      </w:r>
    </w:p>
    <w:p w:rsidR="00EB4A6A" w:rsidRPr="005835FB" w:rsidRDefault="00EB4A6A" w:rsidP="00EB4A6A">
      <w:pPr>
        <w:widowControl/>
        <w:shd w:val="clear" w:color="auto" w:fill="FFFFFF"/>
        <w:ind w:firstLine="709"/>
        <w:jc w:val="both"/>
        <w:rPr>
          <w:rFonts w:ascii="Times New Roman" w:eastAsia="Times New Roman" w:hAnsi="Times New Roman" w:cs="Times New Roman"/>
          <w:color w:val="auto"/>
          <w:lang w:val="sr-Cyrl-CS" w:eastAsia="hr-HR"/>
        </w:rPr>
      </w:pPr>
      <w:r w:rsidRPr="005835FB">
        <w:rPr>
          <w:rFonts w:ascii="Times New Roman" w:eastAsia="Times New Roman" w:hAnsi="Times New Roman" w:cs="Times New Roman"/>
          <w:color w:val="auto"/>
          <w:lang w:val="sr-Cyrl-CS" w:eastAsia="hr-HR"/>
        </w:rPr>
        <w:t>2)</w:t>
      </w:r>
      <w:r w:rsidRPr="005835FB">
        <w:rPr>
          <w:rFonts w:ascii="Times New Roman" w:eastAsia="Times New Roman" w:hAnsi="Times New Roman" w:cs="Times New Roman"/>
          <w:color w:val="auto"/>
          <w:lang w:val="sr-Cyrl-CS" w:eastAsia="hr-HR"/>
        </w:rPr>
        <w:tab/>
        <w:t>Израдио коментаре и своја разматрања везано за Концепт новог закона;</w:t>
      </w:r>
    </w:p>
    <w:p w:rsidR="00EB4A6A" w:rsidRPr="005835FB" w:rsidRDefault="00EB4A6A" w:rsidP="00EB4A6A">
      <w:pPr>
        <w:widowControl/>
        <w:shd w:val="clear" w:color="auto" w:fill="FFFFFF"/>
        <w:ind w:firstLine="709"/>
        <w:jc w:val="both"/>
        <w:rPr>
          <w:rFonts w:ascii="Times New Roman" w:eastAsia="Times New Roman" w:hAnsi="Times New Roman" w:cs="Times New Roman"/>
          <w:color w:val="auto"/>
          <w:lang w:val="sr-Cyrl-CS" w:eastAsia="hr-HR"/>
        </w:rPr>
      </w:pPr>
      <w:r w:rsidRPr="005835FB">
        <w:rPr>
          <w:rFonts w:ascii="Times New Roman" w:eastAsia="Times New Roman" w:hAnsi="Times New Roman" w:cs="Times New Roman"/>
          <w:color w:val="auto"/>
          <w:lang w:val="sr-Cyrl-CS" w:eastAsia="hr-HR"/>
        </w:rPr>
        <w:t>3)</w:t>
      </w:r>
      <w:r w:rsidRPr="005835FB">
        <w:rPr>
          <w:rFonts w:ascii="Times New Roman" w:eastAsia="Times New Roman" w:hAnsi="Times New Roman" w:cs="Times New Roman"/>
          <w:color w:val="auto"/>
          <w:lang w:val="sr-Cyrl-CS" w:eastAsia="hr-HR"/>
        </w:rPr>
        <w:tab/>
        <w:t>Преглед, сугестије и анализе кључних одредби и решења који би требало да буду обрађени у новом закону и/или подзаконским актима у делу који се односи на спровођење система подстицаја путем аукције, а конкретно у деловима који се тичу: (i) дизајна аукције, (ii) механизма подстицаја, (</w:t>
      </w:r>
      <w:proofErr w:type="spellStart"/>
      <w:r w:rsidRPr="005835FB">
        <w:rPr>
          <w:rFonts w:ascii="Times New Roman" w:eastAsia="Times New Roman" w:hAnsi="Times New Roman" w:cs="Times New Roman"/>
          <w:color w:val="auto"/>
          <w:lang w:val="sr-Cyrl-CS" w:eastAsia="hr-HR"/>
        </w:rPr>
        <w:t>iii</w:t>
      </w:r>
      <w:proofErr w:type="spellEnd"/>
      <w:r w:rsidRPr="005835FB">
        <w:rPr>
          <w:rFonts w:ascii="Times New Roman" w:eastAsia="Times New Roman" w:hAnsi="Times New Roman" w:cs="Times New Roman"/>
          <w:color w:val="auto"/>
          <w:lang w:val="sr-Cyrl-CS" w:eastAsia="hr-HR"/>
        </w:rPr>
        <w:t>) овлашћене уговорне стране из уговора о премији и (</w:t>
      </w:r>
      <w:proofErr w:type="spellStart"/>
      <w:r w:rsidRPr="005835FB">
        <w:rPr>
          <w:rFonts w:ascii="Times New Roman" w:eastAsia="Times New Roman" w:hAnsi="Times New Roman" w:cs="Times New Roman"/>
          <w:color w:val="auto"/>
          <w:lang w:val="sr-Cyrl-CS" w:eastAsia="hr-HR"/>
        </w:rPr>
        <w:t>iv</w:t>
      </w:r>
      <w:proofErr w:type="spellEnd"/>
      <w:r w:rsidRPr="005835FB">
        <w:rPr>
          <w:rFonts w:ascii="Times New Roman" w:eastAsia="Times New Roman" w:hAnsi="Times New Roman" w:cs="Times New Roman"/>
          <w:color w:val="auto"/>
          <w:lang w:val="sr-Cyrl-CS" w:eastAsia="hr-HR"/>
        </w:rPr>
        <w:t>) уређења права и обавеза у вези са балансирањем трошкова повлашћених произвођача електричне енергије из обновљивих извора енергије;</w:t>
      </w:r>
    </w:p>
    <w:p w:rsidR="00EB4A6A" w:rsidRPr="005835FB" w:rsidRDefault="00EB4A6A" w:rsidP="00EB4A6A">
      <w:pPr>
        <w:widowControl/>
        <w:shd w:val="clear" w:color="auto" w:fill="FFFFFF"/>
        <w:ind w:firstLine="709"/>
        <w:jc w:val="both"/>
        <w:rPr>
          <w:rFonts w:ascii="Times New Roman" w:eastAsia="Times New Roman" w:hAnsi="Times New Roman" w:cs="Times New Roman"/>
          <w:color w:val="auto"/>
          <w:lang w:val="sr-Cyrl-CS" w:eastAsia="hr-HR"/>
        </w:rPr>
      </w:pPr>
      <w:r w:rsidRPr="005835FB">
        <w:rPr>
          <w:rFonts w:ascii="Times New Roman" w:eastAsia="Times New Roman" w:hAnsi="Times New Roman" w:cs="Times New Roman"/>
          <w:color w:val="auto"/>
          <w:lang w:val="sr-Cyrl-CS" w:eastAsia="hr-HR"/>
        </w:rPr>
        <w:t>4)</w:t>
      </w:r>
      <w:r w:rsidRPr="005835FB">
        <w:rPr>
          <w:rFonts w:ascii="Times New Roman" w:eastAsia="Times New Roman" w:hAnsi="Times New Roman" w:cs="Times New Roman"/>
          <w:color w:val="auto"/>
          <w:lang w:val="sr-Cyrl-CS" w:eastAsia="hr-HR"/>
        </w:rPr>
        <w:tab/>
        <w:t>Коментаре на нацрт новог закона који је објављен за јавну расправу;</w:t>
      </w:r>
    </w:p>
    <w:p w:rsidR="00EB4A6A" w:rsidRPr="005835FB" w:rsidRDefault="00EB4A6A" w:rsidP="00EB4A6A">
      <w:pPr>
        <w:widowControl/>
        <w:shd w:val="clear" w:color="auto" w:fill="FFFFFF"/>
        <w:ind w:firstLine="709"/>
        <w:jc w:val="both"/>
        <w:rPr>
          <w:rFonts w:ascii="Times New Roman" w:eastAsia="Times New Roman" w:hAnsi="Times New Roman" w:cs="Times New Roman"/>
          <w:color w:val="auto"/>
          <w:lang w:val="sr-Cyrl-CS" w:eastAsia="hr-HR"/>
        </w:rPr>
      </w:pPr>
      <w:r w:rsidRPr="005835FB">
        <w:rPr>
          <w:rFonts w:ascii="Times New Roman" w:eastAsia="Times New Roman" w:hAnsi="Times New Roman" w:cs="Times New Roman"/>
          <w:color w:val="auto"/>
          <w:lang w:val="sr-Cyrl-CS" w:eastAsia="hr-HR"/>
        </w:rPr>
        <w:t>5)</w:t>
      </w:r>
      <w:r w:rsidRPr="005835FB">
        <w:rPr>
          <w:rFonts w:ascii="Times New Roman" w:eastAsia="Times New Roman" w:hAnsi="Times New Roman" w:cs="Times New Roman"/>
          <w:color w:val="auto"/>
          <w:lang w:val="sr-Cyrl-CS" w:eastAsia="hr-HR"/>
        </w:rPr>
        <w:tab/>
        <w:t>Имплементацију и измене нацрта новог закона који је објављен за јавну расправу;</w:t>
      </w:r>
    </w:p>
    <w:p w:rsidR="00EB4A6A" w:rsidRPr="005835FB" w:rsidRDefault="00EB4A6A" w:rsidP="00EB4A6A">
      <w:pPr>
        <w:widowControl/>
        <w:shd w:val="clear" w:color="auto" w:fill="FFFFFF"/>
        <w:ind w:firstLine="709"/>
        <w:jc w:val="both"/>
        <w:rPr>
          <w:rFonts w:ascii="Times New Roman" w:eastAsia="Times New Roman" w:hAnsi="Times New Roman" w:cs="Times New Roman"/>
          <w:color w:val="auto"/>
          <w:lang w:val="sr-Cyrl-CS" w:eastAsia="hr-HR"/>
        </w:rPr>
      </w:pPr>
      <w:r w:rsidRPr="005835FB">
        <w:rPr>
          <w:rFonts w:ascii="Times New Roman" w:eastAsia="Times New Roman" w:hAnsi="Times New Roman" w:cs="Times New Roman"/>
          <w:color w:val="auto"/>
          <w:lang w:val="sr-Cyrl-CS" w:eastAsia="hr-HR"/>
        </w:rPr>
        <w:t>6)</w:t>
      </w:r>
      <w:r w:rsidRPr="005835FB">
        <w:rPr>
          <w:rFonts w:ascii="Times New Roman" w:eastAsia="Times New Roman" w:hAnsi="Times New Roman" w:cs="Times New Roman"/>
          <w:color w:val="auto"/>
          <w:lang w:val="sr-Cyrl-CS" w:eastAsia="hr-HR"/>
        </w:rPr>
        <w:tab/>
        <w:t>Преглед, анализу и сугестије поводом одређеног дела коментара учесника на јавној расправи; и</w:t>
      </w:r>
    </w:p>
    <w:p w:rsidR="00EB4A6A" w:rsidRPr="005835FB" w:rsidRDefault="00EB4A6A" w:rsidP="00EB4A6A">
      <w:pPr>
        <w:widowControl/>
        <w:shd w:val="clear" w:color="auto" w:fill="FFFFFF"/>
        <w:ind w:firstLine="709"/>
        <w:jc w:val="both"/>
        <w:rPr>
          <w:rFonts w:ascii="Times New Roman" w:eastAsia="Times New Roman" w:hAnsi="Times New Roman" w:cs="Times New Roman"/>
          <w:color w:val="auto"/>
          <w:lang w:val="sr-Cyrl-CS" w:eastAsia="hr-HR"/>
        </w:rPr>
      </w:pPr>
      <w:r w:rsidRPr="005835FB">
        <w:rPr>
          <w:rFonts w:ascii="Times New Roman" w:eastAsia="Times New Roman" w:hAnsi="Times New Roman" w:cs="Times New Roman"/>
          <w:color w:val="auto"/>
          <w:lang w:val="sr-Cyrl-CS" w:eastAsia="hr-HR"/>
        </w:rPr>
        <w:t>7)</w:t>
      </w:r>
      <w:r w:rsidRPr="005835FB">
        <w:rPr>
          <w:rFonts w:ascii="Times New Roman" w:eastAsia="Times New Roman" w:hAnsi="Times New Roman" w:cs="Times New Roman"/>
          <w:color w:val="auto"/>
          <w:lang w:val="sr-Cyrl-CS" w:eastAsia="hr-HR"/>
        </w:rPr>
        <w:tab/>
        <w:t>Активно учествовање у изради коначне верзија новог закона, након спроведене јавне расправе.</w:t>
      </w:r>
    </w:p>
    <w:p w:rsidR="00EB4A6A" w:rsidRPr="005835FB" w:rsidRDefault="00EB4A6A" w:rsidP="00EB4A6A">
      <w:pPr>
        <w:widowControl/>
        <w:shd w:val="clear" w:color="auto" w:fill="FFFFFF"/>
        <w:ind w:firstLine="708"/>
        <w:jc w:val="both"/>
        <w:rPr>
          <w:rFonts w:ascii="Times New Roman" w:eastAsia="Times New Roman" w:hAnsi="Times New Roman" w:cs="Times New Roman"/>
          <w:color w:val="auto"/>
          <w:lang w:val="sr-Cyrl-CS" w:eastAsia="hr-HR"/>
        </w:rPr>
      </w:pPr>
      <w:r w:rsidRPr="005835FB">
        <w:rPr>
          <w:rFonts w:ascii="Times New Roman" w:eastAsia="Times New Roman" w:hAnsi="Times New Roman" w:cs="Times New Roman"/>
          <w:color w:val="auto"/>
          <w:lang w:val="sr-Cyrl-CS" w:eastAsia="hr-HR"/>
        </w:rPr>
        <w:t xml:space="preserve">Коментари </w:t>
      </w:r>
      <w:proofErr w:type="spellStart"/>
      <w:r w:rsidRPr="005835FB">
        <w:rPr>
          <w:rFonts w:ascii="Times New Roman" w:eastAsia="Times New Roman" w:hAnsi="Times New Roman" w:cs="Times New Roman"/>
          <w:color w:val="auto"/>
          <w:lang w:val="sr-Cyrl-CS" w:eastAsia="hr-HR"/>
        </w:rPr>
        <w:t>Консултан</w:t>
      </w:r>
      <w:r w:rsidR="00093935">
        <w:rPr>
          <w:rFonts w:ascii="Times New Roman" w:eastAsia="Times New Roman" w:hAnsi="Times New Roman" w:cs="Times New Roman"/>
          <w:color w:val="auto"/>
          <w:lang w:val="sr-Cyrl-CS" w:eastAsia="hr-HR"/>
        </w:rPr>
        <w:t>а</w:t>
      </w:r>
      <w:r w:rsidRPr="005835FB">
        <w:rPr>
          <w:rFonts w:ascii="Times New Roman" w:eastAsia="Times New Roman" w:hAnsi="Times New Roman" w:cs="Times New Roman"/>
          <w:color w:val="auto"/>
          <w:lang w:val="sr-Cyrl-CS" w:eastAsia="hr-HR"/>
        </w:rPr>
        <w:t>та</w:t>
      </w:r>
      <w:proofErr w:type="spellEnd"/>
      <w:r w:rsidRPr="005835FB">
        <w:rPr>
          <w:rFonts w:ascii="Times New Roman" w:eastAsia="Times New Roman" w:hAnsi="Times New Roman" w:cs="Times New Roman"/>
          <w:color w:val="auto"/>
          <w:lang w:val="sr-Cyrl-CS" w:eastAsia="hr-HR"/>
        </w:rPr>
        <w:t xml:space="preserve"> и достављене сугестије су у највећој мери прихваћени и </w:t>
      </w:r>
      <w:proofErr w:type="spellStart"/>
      <w:r w:rsidRPr="005835FB">
        <w:rPr>
          <w:rFonts w:ascii="Times New Roman" w:eastAsia="Times New Roman" w:hAnsi="Times New Roman" w:cs="Times New Roman"/>
          <w:color w:val="auto"/>
          <w:lang w:val="sr-Cyrl-CS" w:eastAsia="hr-HR"/>
        </w:rPr>
        <w:t>имплементиран</w:t>
      </w:r>
      <w:r w:rsidR="001B455A" w:rsidRPr="005835FB">
        <w:rPr>
          <w:rFonts w:ascii="Times New Roman" w:eastAsia="Times New Roman" w:hAnsi="Times New Roman" w:cs="Times New Roman"/>
          <w:color w:val="auto"/>
          <w:lang w:val="sr-Cyrl-CS" w:eastAsia="hr-HR"/>
        </w:rPr>
        <w:t>и</w:t>
      </w:r>
      <w:proofErr w:type="spellEnd"/>
      <w:r w:rsidR="001B455A" w:rsidRPr="005835FB">
        <w:rPr>
          <w:rFonts w:ascii="Times New Roman" w:eastAsia="Times New Roman" w:hAnsi="Times New Roman" w:cs="Times New Roman"/>
          <w:color w:val="auto"/>
          <w:lang w:val="sr-Cyrl-CS" w:eastAsia="hr-HR"/>
        </w:rPr>
        <w:t xml:space="preserve"> у текст коначне верзије Предлога </w:t>
      </w:r>
      <w:r w:rsidRPr="005835FB">
        <w:rPr>
          <w:rFonts w:ascii="Times New Roman" w:eastAsia="Times New Roman" w:hAnsi="Times New Roman" w:cs="Times New Roman"/>
          <w:color w:val="auto"/>
          <w:lang w:val="sr-Cyrl-CS" w:eastAsia="hr-HR"/>
        </w:rPr>
        <w:t>закона.</w:t>
      </w:r>
    </w:p>
    <w:p w:rsidR="00EB4A6A" w:rsidRPr="005835FB" w:rsidRDefault="00EB4A6A" w:rsidP="00EB4A6A">
      <w:pPr>
        <w:widowControl/>
        <w:shd w:val="clear" w:color="auto" w:fill="FFFFFF"/>
        <w:ind w:firstLine="708"/>
        <w:jc w:val="both"/>
        <w:rPr>
          <w:rFonts w:ascii="Times New Roman" w:eastAsia="Times New Roman" w:hAnsi="Times New Roman" w:cs="Times New Roman"/>
          <w:color w:val="auto"/>
          <w:lang w:val="sr-Cyrl-CS" w:eastAsia="hr-HR"/>
        </w:rPr>
      </w:pPr>
      <w:r w:rsidRPr="005835FB">
        <w:rPr>
          <w:rFonts w:ascii="Times New Roman" w:eastAsia="Times New Roman" w:hAnsi="Times New Roman" w:cs="Times New Roman"/>
          <w:color w:val="auto"/>
          <w:lang w:val="sr-Cyrl-CS" w:eastAsia="hr-HR"/>
        </w:rPr>
        <w:t>У наредном периоду, Консултант</w:t>
      </w:r>
      <w:r w:rsidR="00093935">
        <w:rPr>
          <w:rFonts w:ascii="Times New Roman" w:eastAsia="Times New Roman" w:hAnsi="Times New Roman" w:cs="Times New Roman"/>
          <w:color w:val="auto"/>
          <w:lang w:val="sr-Cyrl-CS" w:eastAsia="hr-HR"/>
        </w:rPr>
        <w:t>и</w:t>
      </w:r>
      <w:r w:rsidRPr="005835FB">
        <w:rPr>
          <w:rFonts w:ascii="Times New Roman" w:eastAsia="Times New Roman" w:hAnsi="Times New Roman" w:cs="Times New Roman"/>
          <w:color w:val="auto"/>
          <w:lang w:val="sr-Cyrl-CS" w:eastAsia="hr-HR"/>
        </w:rPr>
        <w:t xml:space="preserve"> ће почети са активностима на изради подзаконских аката </w:t>
      </w:r>
      <w:r w:rsidR="001B455A" w:rsidRPr="005835FB">
        <w:rPr>
          <w:rFonts w:ascii="Times New Roman" w:eastAsia="Times New Roman" w:hAnsi="Times New Roman" w:cs="Times New Roman"/>
          <w:color w:val="auto"/>
          <w:lang w:val="sr-Cyrl-CS" w:eastAsia="hr-HR"/>
        </w:rPr>
        <w:t xml:space="preserve">Предлога </w:t>
      </w:r>
      <w:r w:rsidRPr="005835FB">
        <w:rPr>
          <w:rFonts w:ascii="Times New Roman" w:eastAsia="Times New Roman" w:hAnsi="Times New Roman" w:cs="Times New Roman"/>
          <w:color w:val="auto"/>
          <w:lang w:val="sr-Cyrl-CS" w:eastAsia="hr-HR"/>
        </w:rPr>
        <w:t xml:space="preserve">закона који се тичу уређења права и обавеза у вези са балансирањем трошкова повлашћених произвођача електричне енергије из обновљивих извора енергије; модела уговора о тржишној премији и свих аспеката неопходних за спровођење система тржишне аукције.           </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Секретаријату Енергетске заједнице упућен је Нацрт закона на мишљење у току трајања јавне расправе. Секретаријат је доставио своје коментаре 3. фебруара 2021.</w:t>
      </w:r>
      <w:r w:rsidR="00503B9F" w:rsidRPr="005835FB">
        <w:rPr>
          <w:rFonts w:ascii="Times New Roman" w:eastAsia="MS Mincho" w:hAnsi="Times New Roman" w:cs="Times New Roman"/>
          <w:color w:val="auto"/>
          <w:lang w:val="sr-Cyrl-CS"/>
        </w:rPr>
        <w:t xml:space="preserve"> </w:t>
      </w:r>
      <w:r w:rsidRPr="005835FB">
        <w:rPr>
          <w:rFonts w:ascii="Times New Roman" w:eastAsia="MS Mincho" w:hAnsi="Times New Roman" w:cs="Times New Roman"/>
          <w:color w:val="auto"/>
          <w:lang w:val="sr-Cyrl-CS"/>
        </w:rPr>
        <w:t>године. Најзначајнији коментари су се односили на:</w:t>
      </w:r>
    </w:p>
    <w:p w:rsidR="00EB4A6A" w:rsidRPr="005835FB" w:rsidRDefault="00EB4A6A" w:rsidP="00EB4A6A">
      <w:pPr>
        <w:widowControl/>
        <w:numPr>
          <w:ilvl w:val="0"/>
          <w:numId w:val="5"/>
        </w:numPr>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појед</w:t>
      </w:r>
      <w:r w:rsidR="001B455A" w:rsidRPr="005835FB">
        <w:rPr>
          <w:rFonts w:ascii="Times New Roman" w:eastAsia="MS Mincho" w:hAnsi="Times New Roman" w:cs="Times New Roman"/>
          <w:color w:val="auto"/>
          <w:lang w:val="sr-Cyrl-CS"/>
        </w:rPr>
        <w:t xml:space="preserve">ине дефиниције појмова у </w:t>
      </w:r>
      <w:r w:rsidR="00FE0E5C">
        <w:rPr>
          <w:rFonts w:ascii="Times New Roman" w:eastAsia="MS Mincho" w:hAnsi="Times New Roman" w:cs="Times New Roman"/>
          <w:color w:val="auto"/>
          <w:lang w:val="sr-Cyrl-CS"/>
        </w:rPr>
        <w:t xml:space="preserve">тексту </w:t>
      </w:r>
      <w:r w:rsidRPr="005835FB">
        <w:rPr>
          <w:rFonts w:ascii="Times New Roman" w:eastAsia="MS Mincho" w:hAnsi="Times New Roman" w:cs="Times New Roman"/>
          <w:color w:val="auto"/>
          <w:lang w:val="sr-Cyrl-CS"/>
        </w:rPr>
        <w:t>закона</w:t>
      </w:r>
      <w:r w:rsidR="00681274">
        <w:rPr>
          <w:rFonts w:ascii="Times New Roman" w:eastAsia="MS Mincho" w:hAnsi="Times New Roman" w:cs="Times New Roman"/>
          <w:color w:val="auto"/>
          <w:lang w:val="sr-Cyrl-CS"/>
        </w:rPr>
        <w:t>;</w:t>
      </w:r>
    </w:p>
    <w:p w:rsidR="00EB4A6A" w:rsidRPr="005835FB" w:rsidRDefault="00EB4A6A" w:rsidP="00EB4A6A">
      <w:pPr>
        <w:widowControl/>
        <w:numPr>
          <w:ilvl w:val="0"/>
          <w:numId w:val="5"/>
        </w:numPr>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прецизније дефинисање врсте тржишне премије</w:t>
      </w:r>
      <w:r w:rsidR="00681274">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прецизирање начина пласмана електричне енергије на тржиште у смислу да треба јасно дефинисати да произвођачи продају електричну енергију на тржишту, и да за ту енергију добијају премију</w:t>
      </w:r>
      <w:r w:rsidR="00503B9F" w:rsidRPr="005835FB">
        <w:rPr>
          <w:rFonts w:ascii="Times New Roman" w:eastAsia="MS Mincho" w:hAnsi="Times New Roman" w:cs="Times New Roman"/>
          <w:color w:val="auto"/>
          <w:lang w:val="sr-Cyrl-CS"/>
        </w:rPr>
        <w:t>;</w:t>
      </w:r>
    </w:p>
    <w:p w:rsidR="00EB4A6A" w:rsidRPr="005835FB" w:rsidRDefault="00EB4A6A" w:rsidP="00EB4A6A">
      <w:pPr>
        <w:widowControl/>
        <w:numPr>
          <w:ilvl w:val="0"/>
          <w:numId w:val="5"/>
        </w:numPr>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овлашћену уговорну страну коју треба јасније дефинисати</w:t>
      </w:r>
      <w:r w:rsidR="00503B9F"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рок за усвајање Интегрисаног националног енергетског и климатског плана који треба дефинисати</w:t>
      </w:r>
      <w:r w:rsidR="00503B9F"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критеријуме за квалификације у аукцијама да треба да буду јасно дефинисани</w:t>
      </w:r>
      <w:r w:rsidR="00503B9F" w:rsidRPr="005835FB">
        <w:rPr>
          <w:rFonts w:ascii="Times New Roman" w:eastAsia="MS Mincho" w:hAnsi="Times New Roman" w:cs="Times New Roman"/>
          <w:color w:val="auto"/>
          <w:lang w:val="sr-Cyrl-CS"/>
        </w:rPr>
        <w:t>;</w:t>
      </w:r>
    </w:p>
    <w:p w:rsidR="00EB4A6A" w:rsidRPr="005835FB" w:rsidRDefault="00EB4A6A" w:rsidP="00EB4A6A">
      <w:pPr>
        <w:widowControl/>
        <w:numPr>
          <w:ilvl w:val="0"/>
          <w:numId w:val="5"/>
        </w:numPr>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јавн</w:t>
      </w:r>
      <w:r w:rsidR="001B455A" w:rsidRPr="005835FB">
        <w:rPr>
          <w:rFonts w:ascii="Times New Roman" w:eastAsia="MS Mincho" w:hAnsi="Times New Roman" w:cs="Times New Roman"/>
          <w:color w:val="auto"/>
          <w:lang w:val="sr-Cyrl-CS"/>
        </w:rPr>
        <w:t xml:space="preserve">и позив за аукције који треба шест </w:t>
      </w:r>
      <w:r w:rsidRPr="005835FB">
        <w:rPr>
          <w:rFonts w:ascii="Times New Roman" w:eastAsia="MS Mincho" w:hAnsi="Times New Roman" w:cs="Times New Roman"/>
          <w:color w:val="auto"/>
          <w:lang w:val="sr-Cyrl-CS"/>
        </w:rPr>
        <w:t>месеци раније да буде објављен</w:t>
      </w:r>
      <w:r w:rsidR="00503B9F" w:rsidRPr="005835FB">
        <w:rPr>
          <w:rFonts w:ascii="Times New Roman" w:eastAsia="MS Mincho" w:hAnsi="Times New Roman" w:cs="Times New Roman"/>
          <w:color w:val="auto"/>
          <w:lang w:val="sr-Cyrl-CS"/>
        </w:rPr>
        <w:t>;</w:t>
      </w:r>
    </w:p>
    <w:p w:rsidR="00EB4A6A" w:rsidRPr="005835FB" w:rsidRDefault="00EB4A6A" w:rsidP="00EB4A6A">
      <w:pPr>
        <w:widowControl/>
        <w:numPr>
          <w:ilvl w:val="0"/>
          <w:numId w:val="5"/>
        </w:numPr>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мале хидроелектране које треба искључити из система подстицаја</w:t>
      </w:r>
      <w:r w:rsidR="00503B9F"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lastRenderedPageBreak/>
        <w:tab/>
        <w:t xml:space="preserve">-   тренутак успостављања потпуне балансне одговорности за произвођаче из обновљивих извора у смислу да тај тренутак треба везати не само за постојање организованог </w:t>
      </w:r>
      <w:proofErr w:type="spellStart"/>
      <w:r w:rsidRPr="005835FB">
        <w:rPr>
          <w:rFonts w:ascii="Times New Roman" w:eastAsia="MS Mincho" w:hAnsi="Times New Roman" w:cs="Times New Roman"/>
          <w:color w:val="auto"/>
          <w:lang w:val="sr-Cyrl-CS"/>
        </w:rPr>
        <w:t>унутардневног</w:t>
      </w:r>
      <w:proofErr w:type="spellEnd"/>
      <w:r w:rsidRPr="005835FB">
        <w:rPr>
          <w:rFonts w:ascii="Times New Roman" w:eastAsia="MS Mincho" w:hAnsi="Times New Roman" w:cs="Times New Roman"/>
          <w:color w:val="auto"/>
          <w:lang w:val="sr-Cyrl-CS"/>
        </w:rPr>
        <w:t xml:space="preserve"> тржишта, већ да треба да буде и ликвидно са јасним критеријумима ликвидности утврђеним у закону</w:t>
      </w:r>
      <w:r w:rsidR="00503B9F"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могућност да електрана са делом капацитета може да учествује на аукцијама, с тим да за преостали део капацитета може да прибави гаранције порекла</w:t>
      </w:r>
      <w:r w:rsidR="00503B9F"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максималну цену на аукцији чији начин одређивања треба препустити подзаконским актима</w:t>
      </w:r>
      <w:r w:rsidR="00503B9F"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административне процедуре које треба поједноставити, као и да треба аукције спровести електронски</w:t>
      </w:r>
      <w:r w:rsidR="00503B9F" w:rsidRPr="005835FB">
        <w:rPr>
          <w:rFonts w:ascii="Times New Roman" w:eastAsia="MS Mincho" w:hAnsi="Times New Roman" w:cs="Times New Roman"/>
          <w:color w:val="auto"/>
          <w:lang w:val="sr-Cyrl-CS"/>
        </w:rPr>
        <w:t>;</w:t>
      </w:r>
    </w:p>
    <w:p w:rsidR="00EB4A6A" w:rsidRPr="005835FB" w:rsidRDefault="00EB4A6A" w:rsidP="00EB4A6A">
      <w:pPr>
        <w:widowControl/>
        <w:numPr>
          <w:ilvl w:val="0"/>
          <w:numId w:val="5"/>
        </w:numPr>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 xml:space="preserve">аукције за мала постројења које могу бити </w:t>
      </w:r>
      <w:proofErr w:type="spellStart"/>
      <w:r w:rsidRPr="005835FB">
        <w:rPr>
          <w:rFonts w:ascii="Times New Roman" w:eastAsia="MS Mincho" w:hAnsi="Times New Roman" w:cs="Times New Roman"/>
          <w:color w:val="auto"/>
          <w:lang w:val="sr-Cyrl-CS"/>
        </w:rPr>
        <w:t>оптерећујуће</w:t>
      </w:r>
      <w:proofErr w:type="spellEnd"/>
      <w:r w:rsidRPr="005835FB">
        <w:rPr>
          <w:rFonts w:ascii="Times New Roman" w:eastAsia="MS Mincho" w:hAnsi="Times New Roman" w:cs="Times New Roman"/>
          <w:color w:val="auto"/>
          <w:lang w:val="sr-Cyrl-CS"/>
        </w:rPr>
        <w:t xml:space="preserve"> за њих</w:t>
      </w:r>
      <w:r w:rsidR="00503B9F"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xml:space="preserve">-   на </w:t>
      </w:r>
      <w:proofErr w:type="spellStart"/>
      <w:r w:rsidRPr="005835FB">
        <w:rPr>
          <w:rFonts w:ascii="Times New Roman" w:eastAsia="MS Mincho" w:hAnsi="Times New Roman" w:cs="Times New Roman"/>
          <w:color w:val="auto"/>
          <w:lang w:val="sr-Cyrl-CS"/>
        </w:rPr>
        <w:t>купце-произвођаче</w:t>
      </w:r>
      <w:proofErr w:type="spellEnd"/>
      <w:r w:rsidRPr="005835FB">
        <w:rPr>
          <w:rFonts w:ascii="Times New Roman" w:eastAsia="MS Mincho" w:hAnsi="Times New Roman" w:cs="Times New Roman"/>
          <w:color w:val="auto"/>
          <w:lang w:val="sr-Cyrl-CS"/>
        </w:rPr>
        <w:t xml:space="preserve"> које би требало детаљније разрадити</w:t>
      </w:r>
      <w:r w:rsidR="00503B9F"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произвођаче топлотне енергије из обновљивих извора где треба прецизирати да подстицаје за топлотну енергију могу да стекну домаћинства и заједнице обновљивих извора, да поступак додељивања подстицаја треба да буде заснован на принципу недискриминације и уз поштовање правила државне помоћи, затим да треба дефинисати право на прикључење и произвођачима који користе отпадну топлотну енергију, обезбедити другостепеног органа на одлуке оператора дистрибутивног система у вези са прикључењем произвођача из обновљивих извора.</w:t>
      </w:r>
    </w:p>
    <w:p w:rsidR="00EB4A6A" w:rsidRPr="005835FB" w:rsidRDefault="001B455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Министарство је у Предлог</w:t>
      </w:r>
      <w:r w:rsidR="00EB4A6A" w:rsidRPr="005835FB">
        <w:rPr>
          <w:rFonts w:ascii="Times New Roman" w:eastAsia="MS Mincho" w:hAnsi="Times New Roman" w:cs="Times New Roman"/>
          <w:color w:val="auto"/>
          <w:lang w:val="sr-Cyrl-CS"/>
        </w:rPr>
        <w:t xml:space="preserve"> закона у складу са коментарима Секретаријата уважило већину коментара и то:</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прецизирало појмове: гаранције порекла (члан 4. став 1. тачка 9), зелени водоник је именован обновљиви водоник (члан 4. став 1. тачка 10), дефинисало нов појам – отпадна топлотна енергија (члан 4. став 1. тачка 35), уклонило појам балансно одговорне стране из дефиниција</w:t>
      </w:r>
      <w:r w:rsidR="001B455A" w:rsidRPr="005835FB">
        <w:rPr>
          <w:rFonts w:ascii="Times New Roman" w:eastAsia="MS Mincho" w:hAnsi="Times New Roman" w:cs="Times New Roman"/>
          <w:color w:val="auto"/>
          <w:lang w:val="sr-Cyrl-CS"/>
        </w:rPr>
        <w:t>;</w:t>
      </w:r>
    </w:p>
    <w:p w:rsidR="00EB4A6A" w:rsidRPr="005835FB" w:rsidRDefault="001B455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прецизира</w:t>
      </w:r>
      <w:r w:rsidR="00EB4A6A" w:rsidRPr="005835FB">
        <w:rPr>
          <w:rFonts w:ascii="Times New Roman" w:eastAsia="MS Mincho" w:hAnsi="Times New Roman" w:cs="Times New Roman"/>
          <w:color w:val="auto"/>
          <w:lang w:val="sr-Cyrl-CS"/>
        </w:rPr>
        <w:t>ло да корисници тржишне премије продају еле</w:t>
      </w:r>
      <w:r w:rsidRPr="005835FB">
        <w:rPr>
          <w:rFonts w:ascii="Times New Roman" w:eastAsia="MS Mincho" w:hAnsi="Times New Roman" w:cs="Times New Roman"/>
          <w:color w:val="auto"/>
          <w:lang w:val="sr-Cyrl-CS"/>
        </w:rPr>
        <w:t>к</w:t>
      </w:r>
      <w:r w:rsidR="00EB4A6A" w:rsidRPr="005835FB">
        <w:rPr>
          <w:rFonts w:ascii="Times New Roman" w:eastAsia="MS Mincho" w:hAnsi="Times New Roman" w:cs="Times New Roman"/>
          <w:color w:val="auto"/>
          <w:lang w:val="sr-Cyrl-CS"/>
        </w:rPr>
        <w:t>тричну енергију на тржишту електричне енергије (члан 14. став 2)</w:t>
      </w:r>
      <w:r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дефинисало овлашћену уговорну страну на јасан начин (члан 4. став 2. тачка 31)</w:t>
      </w:r>
      <w:r w:rsidR="001B455A" w:rsidRPr="005835FB">
        <w:rPr>
          <w:rFonts w:ascii="Times New Roman" w:eastAsia="MS Mincho" w:hAnsi="Times New Roman" w:cs="Times New Roman"/>
          <w:color w:val="auto"/>
          <w:lang w:val="sr-Cyrl-CS"/>
        </w:rPr>
        <w:t>;</w:t>
      </w:r>
    </w:p>
    <w:p w:rsidR="00EB4A6A" w:rsidRPr="005835FB" w:rsidRDefault="001B455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прецизира</w:t>
      </w:r>
      <w:r w:rsidR="00EB4A6A" w:rsidRPr="005835FB">
        <w:rPr>
          <w:rFonts w:ascii="Times New Roman" w:eastAsia="MS Mincho" w:hAnsi="Times New Roman" w:cs="Times New Roman"/>
          <w:color w:val="auto"/>
          <w:lang w:val="sr-Cyrl-CS"/>
        </w:rPr>
        <w:t>ло критеријуме</w:t>
      </w:r>
      <w:r w:rsidRPr="005835FB">
        <w:rPr>
          <w:rFonts w:ascii="Times New Roman" w:eastAsia="MS Mincho" w:hAnsi="Times New Roman" w:cs="Times New Roman"/>
          <w:color w:val="auto"/>
          <w:lang w:val="sr-Cyrl-CS"/>
        </w:rPr>
        <w:t xml:space="preserve"> за квалификације на аукцијама (члан  19. став 1</w:t>
      </w:r>
      <w:r w:rsidR="00EB4A6A" w:rsidRPr="005835FB">
        <w:rPr>
          <w:rFonts w:ascii="Times New Roman" w:eastAsia="MS Mincho" w:hAnsi="Times New Roman" w:cs="Times New Roman"/>
          <w:color w:val="auto"/>
          <w:lang w:val="sr-Cyrl-CS"/>
        </w:rPr>
        <w:t>)</w:t>
      </w:r>
      <w:r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искључило из система подстицаја све мале хидроелектране до 10 MW ако је њихова изградња предвиђена у режимима заштите I, II и III степена у границама заштићеног подручја међународног, националног, односно изузетног значаја, а у потпуности забранило изградњу хидроелектрана са затвореном деривацијом (члан 12)</w:t>
      </w:r>
      <w:r w:rsidR="001B455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xml:space="preserve">- успостављање потпуне балансне одговорности произвођача условило постојањем ликвидног организованог </w:t>
      </w:r>
      <w:proofErr w:type="spellStart"/>
      <w:r w:rsidRPr="005835FB">
        <w:rPr>
          <w:rFonts w:ascii="Times New Roman" w:eastAsia="MS Mincho" w:hAnsi="Times New Roman" w:cs="Times New Roman"/>
          <w:color w:val="auto"/>
          <w:lang w:val="sr-Cyrl-CS"/>
        </w:rPr>
        <w:t>унутардневног</w:t>
      </w:r>
      <w:proofErr w:type="spellEnd"/>
      <w:r w:rsidRPr="005835FB">
        <w:rPr>
          <w:rFonts w:ascii="Times New Roman" w:eastAsia="MS Mincho" w:hAnsi="Times New Roman" w:cs="Times New Roman"/>
          <w:color w:val="auto"/>
          <w:lang w:val="sr-Cyrl-CS"/>
        </w:rPr>
        <w:t xml:space="preserve"> тржишта и дефинисало критеријуме  за утврђивање те ликвидности (члан 10)</w:t>
      </w:r>
      <w:r w:rsidR="001B455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увело могућност да подстицаје може да стекне електрана са делом капацитета, а да за преостали део може да стекне гаранције порекла (члан 12. ста</w:t>
      </w:r>
      <w:r w:rsidR="001B455A" w:rsidRPr="005835FB">
        <w:rPr>
          <w:rFonts w:ascii="Times New Roman" w:eastAsia="MS Mincho" w:hAnsi="Times New Roman" w:cs="Times New Roman"/>
          <w:color w:val="auto"/>
          <w:lang w:val="sr-Cyrl-CS"/>
        </w:rPr>
        <w:t>в 3, члан 47 став 3, 50. став 4</w:t>
      </w:r>
      <w:r w:rsidRPr="005835FB">
        <w:rPr>
          <w:rFonts w:ascii="Times New Roman" w:eastAsia="MS Mincho" w:hAnsi="Times New Roman" w:cs="Times New Roman"/>
          <w:color w:val="auto"/>
          <w:lang w:val="sr-Cyrl-CS"/>
        </w:rPr>
        <w:t>)</w:t>
      </w:r>
      <w:r w:rsidR="001B455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дефинисало минимални рок за објаву јавног позива пре аукција (члан 17. став 1)</w:t>
      </w:r>
      <w:r w:rsidR="001B455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xml:space="preserve">- увело могућност да произвођачи који користе отпадну топлоту могу да стекну подстицајне мере (члан 71. став 1), прецизирало да подстицајне мере за топлотну енергију могу да стекну домаћинства и заједнице обновљивих извора енергије (члан 71. став 1), прописало да јединице локалне самоуправе додељују подстицаје на </w:t>
      </w:r>
      <w:proofErr w:type="spellStart"/>
      <w:r w:rsidRPr="005835FB">
        <w:rPr>
          <w:rFonts w:ascii="Times New Roman" w:eastAsia="MS Mincho" w:hAnsi="Times New Roman" w:cs="Times New Roman"/>
          <w:color w:val="auto"/>
          <w:lang w:val="sr-Cyrl-CS"/>
        </w:rPr>
        <w:t>недискриминаторан</w:t>
      </w:r>
      <w:proofErr w:type="spellEnd"/>
      <w:r w:rsidRPr="005835FB">
        <w:rPr>
          <w:rFonts w:ascii="Times New Roman" w:eastAsia="MS Mincho" w:hAnsi="Times New Roman" w:cs="Times New Roman"/>
          <w:color w:val="auto"/>
          <w:lang w:val="sr-Cyrl-CS"/>
        </w:rPr>
        <w:t xml:space="preserve"> начин, уз поштовање правила државне помоћи (члан 71. став 6), утврдило да у поступку доделе подстицајних мера могуће је изјавити жалбу јединици локалне самоуправе (члан 71. став 7).</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r>
      <w:proofErr w:type="spellStart"/>
      <w:r w:rsidRPr="005835FB">
        <w:rPr>
          <w:rFonts w:ascii="Times New Roman" w:eastAsia="MS Mincho" w:hAnsi="Times New Roman" w:cs="Times New Roman"/>
          <w:color w:val="auto"/>
          <w:lang w:val="sr-Cyrl-CS"/>
        </w:rPr>
        <w:t>Иновирану</w:t>
      </w:r>
      <w:proofErr w:type="spellEnd"/>
      <w:r w:rsidRPr="005835FB">
        <w:rPr>
          <w:rFonts w:ascii="Times New Roman" w:eastAsia="MS Mincho" w:hAnsi="Times New Roman" w:cs="Times New Roman"/>
          <w:color w:val="auto"/>
          <w:lang w:val="sr-Cyrl-CS"/>
        </w:rPr>
        <w:t xml:space="preserve"> верзију Нацрта закона, Министарство је поново доставило Секретаријату Енергетс</w:t>
      </w:r>
      <w:r w:rsidR="001B455A" w:rsidRPr="005835FB">
        <w:rPr>
          <w:rFonts w:ascii="Times New Roman" w:eastAsia="MS Mincho" w:hAnsi="Times New Roman" w:cs="Times New Roman"/>
          <w:color w:val="auto"/>
          <w:lang w:val="sr-Cyrl-CS"/>
        </w:rPr>
        <w:t xml:space="preserve">ке заједнице </w:t>
      </w:r>
      <w:r w:rsidR="001B455A" w:rsidRPr="00681274">
        <w:rPr>
          <w:rFonts w:ascii="Times New Roman" w:eastAsia="MS Mincho" w:hAnsi="Times New Roman" w:cs="Times New Roman"/>
          <w:color w:val="auto"/>
          <w:lang w:val="sr-Cyrl-CS"/>
        </w:rPr>
        <w:t xml:space="preserve">које 18. фебруара </w:t>
      </w:r>
      <w:r w:rsidRPr="00681274">
        <w:rPr>
          <w:rFonts w:ascii="Times New Roman" w:eastAsia="MS Mincho" w:hAnsi="Times New Roman" w:cs="Times New Roman"/>
          <w:color w:val="auto"/>
          <w:lang w:val="sr-Cyrl-CS"/>
        </w:rPr>
        <w:t>202</w:t>
      </w:r>
      <w:r w:rsidR="00681274" w:rsidRPr="00681274">
        <w:rPr>
          <w:rFonts w:ascii="Times New Roman" w:eastAsia="MS Mincho" w:hAnsi="Times New Roman" w:cs="Times New Roman"/>
          <w:color w:val="auto"/>
          <w:lang w:val="sr-Cyrl-CS"/>
        </w:rPr>
        <w:t>1</w:t>
      </w:r>
      <w:r w:rsidR="001B455A" w:rsidRPr="00681274">
        <w:rPr>
          <w:rFonts w:ascii="Times New Roman" w:eastAsia="MS Mincho" w:hAnsi="Times New Roman" w:cs="Times New Roman"/>
          <w:color w:val="auto"/>
          <w:lang w:val="sr-Cyrl-CS"/>
        </w:rPr>
        <w:t>. године</w:t>
      </w:r>
      <w:r w:rsidRPr="005835FB">
        <w:rPr>
          <w:rFonts w:ascii="Times New Roman" w:eastAsia="MS Mincho" w:hAnsi="Times New Roman" w:cs="Times New Roman"/>
          <w:color w:val="auto"/>
          <w:lang w:val="sr-Cyrl-CS"/>
        </w:rPr>
        <w:t xml:space="preserve"> он </w:t>
      </w:r>
      <w:proofErr w:type="spellStart"/>
      <w:r w:rsidRPr="005835FB">
        <w:rPr>
          <w:rFonts w:ascii="Times New Roman" w:eastAsia="MS Mincho" w:hAnsi="Times New Roman" w:cs="Times New Roman"/>
          <w:color w:val="auto"/>
          <w:lang w:val="sr-Cyrl-CS"/>
        </w:rPr>
        <w:t>лајн</w:t>
      </w:r>
      <w:proofErr w:type="spellEnd"/>
      <w:r w:rsidRPr="005835FB">
        <w:rPr>
          <w:rFonts w:ascii="Times New Roman" w:eastAsia="MS Mincho" w:hAnsi="Times New Roman" w:cs="Times New Roman"/>
          <w:color w:val="auto"/>
          <w:lang w:val="sr-Cyrl-CS"/>
        </w:rPr>
        <w:t xml:space="preserve"> путем организовало округли сто са представницима Министарства, инвеститорима, </w:t>
      </w:r>
      <w:r w:rsidRPr="005835FB">
        <w:rPr>
          <w:rFonts w:ascii="Times New Roman" w:eastAsia="MS Mincho" w:hAnsi="Times New Roman" w:cs="Times New Roman"/>
          <w:color w:val="auto"/>
          <w:lang w:val="sr-Cyrl-CS"/>
        </w:rPr>
        <w:lastRenderedPageBreak/>
        <w:t>представницима финансијских институција, консултантима и другим заинтересованим странама, а чија је тема била дискусија о предложеним законским решењима. Министарство је изнело новитете у Нацрту закона. Реакција осталих учесника округлог стола и представника Секретаријата Енергетске заједнице била је позитивна.</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xml:space="preserve"> Након тога Секретаријат је доставио нови круг коментара који су се односили на само неколико појединости. Секретаријат је предложио следеће:</w:t>
      </w:r>
    </w:p>
    <w:p w:rsidR="00EB4A6A" w:rsidRPr="005835FB" w:rsidRDefault="00EB4A6A" w:rsidP="00EB4A6A">
      <w:pPr>
        <w:widowControl/>
        <w:numPr>
          <w:ilvl w:val="0"/>
          <w:numId w:val="5"/>
        </w:numPr>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 xml:space="preserve">измењену дефиницију </w:t>
      </w:r>
      <w:proofErr w:type="spellStart"/>
      <w:r w:rsidRPr="005835FB">
        <w:rPr>
          <w:rFonts w:ascii="Times New Roman" w:eastAsia="MS Mincho" w:hAnsi="Times New Roman" w:cs="Times New Roman"/>
          <w:color w:val="auto"/>
          <w:lang w:val="sr-Cyrl-CS"/>
        </w:rPr>
        <w:t>купца-произвођача</w:t>
      </w:r>
      <w:proofErr w:type="spellEnd"/>
      <w:r w:rsidR="001B455A" w:rsidRPr="005835FB">
        <w:rPr>
          <w:rFonts w:ascii="Times New Roman" w:eastAsia="MS Mincho" w:hAnsi="Times New Roman" w:cs="Times New Roman"/>
          <w:color w:val="auto"/>
          <w:lang w:val="sr-Cyrl-CS"/>
        </w:rPr>
        <w:t>;</w:t>
      </w:r>
    </w:p>
    <w:p w:rsidR="00EB4A6A" w:rsidRPr="005835FB" w:rsidRDefault="00EB4A6A" w:rsidP="00EB4A6A">
      <w:pPr>
        <w:widowControl/>
        <w:numPr>
          <w:ilvl w:val="0"/>
          <w:numId w:val="5"/>
        </w:numPr>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измењену дефиницију појма нето мерења и нето обрачуна</w:t>
      </w:r>
      <w:r w:rsidR="001B455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да сагласност на студију о процени утицаја на животну средину, односно одлука да није потребна процена утицаја на животну средину буде један од услова у квалификацијама за аукције</w:t>
      </w:r>
      <w:r w:rsidR="001B455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да привремени повлашћени произвођач има обавезу да у року од две године од дана стицања тог статуса прибави сагласност на студију о процени утицаја и сагласност на студију о процени утицаја, односно одлуку да није потребна про</w:t>
      </w:r>
      <w:r w:rsidR="001B455A" w:rsidRPr="005835FB">
        <w:rPr>
          <w:rFonts w:ascii="Times New Roman" w:eastAsia="MS Mincho" w:hAnsi="Times New Roman" w:cs="Times New Roman"/>
          <w:color w:val="auto"/>
          <w:lang w:val="sr-Cyrl-CS"/>
        </w:rPr>
        <w:t>цена утицаја на животну средину;</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да гарантовани снабдевач не може бити корисник система подстицаја дефинисаног овим законом</w:t>
      </w:r>
      <w:r w:rsidR="00962305"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xml:space="preserve">- да </w:t>
      </w:r>
      <w:proofErr w:type="spellStart"/>
      <w:r w:rsidRPr="005835FB">
        <w:rPr>
          <w:rFonts w:ascii="Times New Roman" w:eastAsia="MS Mincho" w:hAnsi="Times New Roman" w:cs="Times New Roman"/>
          <w:color w:val="auto"/>
          <w:lang w:val="sr-Cyrl-CS"/>
        </w:rPr>
        <w:t>купац-произвођач</w:t>
      </w:r>
      <w:proofErr w:type="spellEnd"/>
      <w:r w:rsidRPr="005835FB">
        <w:rPr>
          <w:rFonts w:ascii="Times New Roman" w:eastAsia="MS Mincho" w:hAnsi="Times New Roman" w:cs="Times New Roman"/>
          <w:color w:val="auto"/>
          <w:lang w:val="sr-Cyrl-CS"/>
        </w:rPr>
        <w:t xml:space="preserve"> има право да самостално или преко агрегације производи и складишти електричну енергију, да има право на уговор о откупу електричне енергије из обновљивих извора</w:t>
      </w:r>
      <w:r w:rsidR="001B455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xml:space="preserve">- да снабдевач има обавезу да </w:t>
      </w:r>
      <w:proofErr w:type="spellStart"/>
      <w:r w:rsidRPr="005835FB">
        <w:rPr>
          <w:rFonts w:ascii="Times New Roman" w:eastAsia="MS Mincho" w:hAnsi="Times New Roman" w:cs="Times New Roman"/>
          <w:color w:val="auto"/>
          <w:lang w:val="sr-Cyrl-CS"/>
        </w:rPr>
        <w:t>купцу-произвођачу</w:t>
      </w:r>
      <w:proofErr w:type="spellEnd"/>
      <w:r w:rsidRPr="005835FB">
        <w:rPr>
          <w:rFonts w:ascii="Times New Roman" w:eastAsia="MS Mincho" w:hAnsi="Times New Roman" w:cs="Times New Roman"/>
          <w:color w:val="auto"/>
          <w:lang w:val="sr-Cyrl-CS"/>
        </w:rPr>
        <w:t xml:space="preserve"> у категорији домаћинство или мали купац понуди уговор о потпуном снабдевању, чија укупна снага  на месту примопредаје није већа од прописане у складу са подзаконским актом</w:t>
      </w:r>
      <w:r w:rsidR="001B455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xml:space="preserve">- да је цена по којој снабдевач купује од </w:t>
      </w:r>
      <w:proofErr w:type="spellStart"/>
      <w:r w:rsidRPr="005835FB">
        <w:rPr>
          <w:rFonts w:ascii="Times New Roman" w:eastAsia="MS Mincho" w:hAnsi="Times New Roman" w:cs="Times New Roman"/>
          <w:color w:val="auto"/>
          <w:lang w:val="sr-Cyrl-CS"/>
        </w:rPr>
        <w:t>купца-произвођача</w:t>
      </w:r>
      <w:proofErr w:type="spellEnd"/>
      <w:r w:rsidRPr="005835FB">
        <w:rPr>
          <w:rFonts w:ascii="Times New Roman" w:eastAsia="MS Mincho" w:hAnsi="Times New Roman" w:cs="Times New Roman"/>
          <w:color w:val="auto"/>
          <w:lang w:val="sr-Cyrl-CS"/>
        </w:rPr>
        <w:t xml:space="preserve"> једнака продајној цени до успостављање ликвидног организованог </w:t>
      </w:r>
      <w:proofErr w:type="spellStart"/>
      <w:r w:rsidRPr="005835FB">
        <w:rPr>
          <w:rFonts w:ascii="Times New Roman" w:eastAsia="MS Mincho" w:hAnsi="Times New Roman" w:cs="Times New Roman"/>
          <w:color w:val="auto"/>
          <w:lang w:val="sr-Cyrl-CS"/>
        </w:rPr>
        <w:t>унутардневног</w:t>
      </w:r>
      <w:proofErr w:type="spellEnd"/>
      <w:r w:rsidRPr="005835FB">
        <w:rPr>
          <w:rFonts w:ascii="Times New Roman" w:eastAsia="MS Mincho" w:hAnsi="Times New Roman" w:cs="Times New Roman"/>
          <w:color w:val="auto"/>
          <w:lang w:val="sr-Cyrl-CS"/>
        </w:rPr>
        <w:t xml:space="preserve"> тржишта</w:t>
      </w:r>
      <w:r w:rsidR="001B455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да обрачунски период за поравнање потраживања и обавеза по основу нето мерења и обрачуна износи годину дана и да се обрише одредба да снабдевач нето обрачуном обрачунава нето електричну енергију за остале крајње купце</w:t>
      </w:r>
      <w:r w:rsidR="001B455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да на месту примопредаје оператора система угради бројило које омогућава одвојено мерење количине предате и преузете електричне енергије у складу са техничким условима прописаним мрежним правилима</w:t>
      </w:r>
      <w:r w:rsidR="001B455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xml:space="preserve">- да оператор дистрибутивног система изврши процену производње електричне енергије </w:t>
      </w:r>
      <w:proofErr w:type="spellStart"/>
      <w:r w:rsidRPr="005835FB">
        <w:rPr>
          <w:rFonts w:ascii="Times New Roman" w:eastAsia="MS Mincho" w:hAnsi="Times New Roman" w:cs="Times New Roman"/>
          <w:color w:val="auto"/>
          <w:lang w:val="sr-Cyrl-CS"/>
        </w:rPr>
        <w:t>купца-произвођача</w:t>
      </w:r>
      <w:proofErr w:type="spellEnd"/>
      <w:r w:rsidRPr="005835FB">
        <w:rPr>
          <w:rFonts w:ascii="Times New Roman" w:eastAsia="MS Mincho" w:hAnsi="Times New Roman" w:cs="Times New Roman"/>
          <w:color w:val="auto"/>
          <w:lang w:val="sr-Cyrl-CS"/>
        </w:rPr>
        <w:t xml:space="preserve"> који је домаћинство или мали купац, а да остали купци произвођачи уграде бројило и извештавају надлежног оператора система  о производњи електричне енергије</w:t>
      </w:r>
      <w:r w:rsidR="001B455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ind w:left="705"/>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Министарство је уважило:</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да привремени повлашћени произвођач има обавезу да у року од две године од дана стицања тог статуса прибави сагласност на студију о процени утицаја, односно одлуку да није потребна процена утицаја на животну средину (члан 23. став 3, члан 26. став 2, члан 27. став 1. тачка 1), члан 36. став 3, члан 39. став 3, члан 40 став 1. тачка 1)</w:t>
      </w:r>
      <w:r w:rsidR="001B455A" w:rsidRPr="005835FB">
        <w:rPr>
          <w:rFonts w:ascii="Times New Roman" w:eastAsia="MS Mincho" w:hAnsi="Times New Roman" w:cs="Times New Roman"/>
          <w:color w:val="auto"/>
          <w:lang w:val="sr-Cyrl-CS"/>
        </w:rPr>
        <w:t>;</w:t>
      </w:r>
      <w:r w:rsidRPr="005835FB">
        <w:rPr>
          <w:rFonts w:ascii="Times New Roman" w:eastAsia="MS Mincho" w:hAnsi="Times New Roman" w:cs="Times New Roman"/>
          <w:color w:val="auto"/>
          <w:lang w:val="sr-Cyrl-CS"/>
        </w:rPr>
        <w:t xml:space="preserve"> </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xml:space="preserve">- да </w:t>
      </w:r>
      <w:proofErr w:type="spellStart"/>
      <w:r w:rsidRPr="005835FB">
        <w:rPr>
          <w:rFonts w:ascii="Times New Roman" w:eastAsia="MS Mincho" w:hAnsi="Times New Roman" w:cs="Times New Roman"/>
          <w:color w:val="auto"/>
          <w:lang w:val="sr-Cyrl-CS"/>
        </w:rPr>
        <w:t>купац-произвођач</w:t>
      </w:r>
      <w:proofErr w:type="spellEnd"/>
      <w:r w:rsidRPr="005835FB">
        <w:rPr>
          <w:rFonts w:ascii="Times New Roman" w:eastAsia="MS Mincho" w:hAnsi="Times New Roman" w:cs="Times New Roman"/>
          <w:color w:val="auto"/>
          <w:lang w:val="sr-Cyrl-CS"/>
        </w:rPr>
        <w:t xml:space="preserve"> има право да самостално или преко агрегације производи и складишти електричну енергију, да има право на уговор о откупу електричне енергије из обновљивих извора (члан 58 став 1. и члан 59. став 1)</w:t>
      </w:r>
      <w:r w:rsidR="001B455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да обрачунски период за поравнање потраживања и обавеза по основу нето мерења и обрачуна износи годину дана и да се обрише одредба да снабдевач нето обрачуном обрачунава нето електричну енергију за остале крајње купце (члан 59)</w:t>
      </w:r>
      <w:r w:rsidR="001B455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да на месту примопредаје оператора система угради бројило које омогућава одвојено мерење количине предате и преузете електричне енергије у складу са техничким условима прописаним мрежним правилима (члан 60)</w:t>
      </w:r>
      <w:r w:rsidR="001B455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Министарство није уважило:</w:t>
      </w:r>
    </w:p>
    <w:p w:rsidR="00EB4A6A" w:rsidRPr="005835FB" w:rsidRDefault="00EB4A6A" w:rsidP="00EB4A6A">
      <w:pPr>
        <w:widowControl/>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lastRenderedPageBreak/>
        <w:tab/>
        <w:t xml:space="preserve">- измењену дефиницију </w:t>
      </w:r>
      <w:proofErr w:type="spellStart"/>
      <w:r w:rsidRPr="005835FB">
        <w:rPr>
          <w:rFonts w:ascii="Times New Roman" w:eastAsia="MS Mincho" w:hAnsi="Times New Roman" w:cs="Times New Roman"/>
          <w:color w:val="auto"/>
          <w:lang w:val="sr-Cyrl-CS"/>
        </w:rPr>
        <w:t>купца-произвођача</w:t>
      </w:r>
      <w:proofErr w:type="spellEnd"/>
      <w:r w:rsidRPr="005835FB">
        <w:rPr>
          <w:rFonts w:ascii="Times New Roman" w:eastAsia="MS Mincho" w:hAnsi="Times New Roman" w:cs="Times New Roman"/>
          <w:color w:val="auto"/>
          <w:lang w:val="sr-Cyrl-CS"/>
        </w:rPr>
        <w:t xml:space="preserve"> у којој је наведено да </w:t>
      </w:r>
      <w:proofErr w:type="spellStart"/>
      <w:r w:rsidRPr="005835FB">
        <w:rPr>
          <w:rFonts w:ascii="Times New Roman" w:eastAsia="MS Mincho" w:hAnsi="Times New Roman" w:cs="Times New Roman"/>
          <w:color w:val="auto"/>
          <w:lang w:val="sr-Cyrl-CS"/>
        </w:rPr>
        <w:t>купцу-произвођачу</w:t>
      </w:r>
      <w:proofErr w:type="spellEnd"/>
      <w:r w:rsidRPr="005835FB">
        <w:rPr>
          <w:rFonts w:ascii="Times New Roman" w:eastAsia="MS Mincho" w:hAnsi="Times New Roman" w:cs="Times New Roman"/>
          <w:color w:val="auto"/>
          <w:lang w:val="sr-Cyrl-CS"/>
        </w:rPr>
        <w:t xml:space="preserve"> производња електричне енергије није претежна комерцијална или професионална делатност јер би предложена дефиниција захтевала додатна </w:t>
      </w:r>
      <w:proofErr w:type="spellStart"/>
      <w:r w:rsidRPr="005835FB">
        <w:rPr>
          <w:rFonts w:ascii="Times New Roman" w:eastAsia="MS Mincho" w:hAnsi="Times New Roman" w:cs="Times New Roman"/>
          <w:color w:val="auto"/>
          <w:lang w:val="sr-Cyrl-CS"/>
        </w:rPr>
        <w:t>појашњења</w:t>
      </w:r>
      <w:proofErr w:type="spellEnd"/>
      <w:r w:rsidRPr="005835FB">
        <w:rPr>
          <w:rFonts w:ascii="Times New Roman" w:eastAsia="MS Mincho" w:hAnsi="Times New Roman" w:cs="Times New Roman"/>
          <w:color w:val="auto"/>
          <w:lang w:val="sr-Cyrl-CS"/>
        </w:rPr>
        <w:t xml:space="preserve">, а у глави IX </w:t>
      </w:r>
      <w:r w:rsidR="004E7B8A" w:rsidRPr="005835FB">
        <w:rPr>
          <w:rFonts w:ascii="Times New Roman" w:eastAsia="MS Mincho" w:hAnsi="Times New Roman" w:cs="Times New Roman"/>
          <w:color w:val="auto"/>
          <w:lang w:val="sr-Cyrl-CS"/>
        </w:rPr>
        <w:t xml:space="preserve">Предлога </w:t>
      </w:r>
      <w:r w:rsidRPr="005835FB">
        <w:rPr>
          <w:rFonts w:ascii="Times New Roman" w:eastAsia="MS Mincho" w:hAnsi="Times New Roman" w:cs="Times New Roman"/>
          <w:color w:val="auto"/>
          <w:lang w:val="sr-Cyrl-CS"/>
        </w:rPr>
        <w:t xml:space="preserve">закона која уређује ову области види се да производња електричне енергије од стране </w:t>
      </w:r>
      <w:proofErr w:type="spellStart"/>
      <w:r w:rsidRPr="005835FB">
        <w:rPr>
          <w:rFonts w:ascii="Times New Roman" w:eastAsia="MS Mincho" w:hAnsi="Times New Roman" w:cs="Times New Roman"/>
          <w:color w:val="auto"/>
          <w:lang w:val="sr-Cyrl-CS"/>
        </w:rPr>
        <w:t>купца-произвођача</w:t>
      </w:r>
      <w:proofErr w:type="spellEnd"/>
      <w:r w:rsidRPr="005835FB">
        <w:rPr>
          <w:rFonts w:ascii="Times New Roman" w:eastAsia="MS Mincho" w:hAnsi="Times New Roman" w:cs="Times New Roman"/>
          <w:color w:val="auto"/>
          <w:lang w:val="sr-Cyrl-CS"/>
        </w:rPr>
        <w:t xml:space="preserve"> није комерцијална и професионална делатност</w:t>
      </w:r>
      <w:r w:rsidR="004E7B8A" w:rsidRPr="005835FB">
        <w:rPr>
          <w:rFonts w:ascii="Times New Roman" w:eastAsia="MS Mincho" w:hAnsi="Times New Roman" w:cs="Times New Roman"/>
          <w:color w:val="auto"/>
          <w:lang w:val="sr-Cyrl-CS"/>
        </w:rPr>
        <w:t>;</w:t>
      </w:r>
    </w:p>
    <w:p w:rsidR="00EB4A6A" w:rsidRPr="005835FB" w:rsidRDefault="00EB4A6A" w:rsidP="00EB4A6A">
      <w:pPr>
        <w:widowControl/>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xml:space="preserve">- измењену дефиницију нето мерења и нето обрачуна у делу сугестије да у појам укључи годишњи обрачун, јер би то учинило дефиницију недовољно одређеном, док са друге стране концепт годишњег обрачуна је већ укључен у члан 59. </w:t>
      </w:r>
      <w:r w:rsidR="004E7B8A" w:rsidRPr="005835FB">
        <w:rPr>
          <w:rFonts w:ascii="Times New Roman" w:eastAsia="MS Mincho" w:hAnsi="Times New Roman" w:cs="Times New Roman"/>
          <w:color w:val="auto"/>
          <w:lang w:val="sr-Cyrl-CS"/>
        </w:rPr>
        <w:t xml:space="preserve">Предлог </w:t>
      </w:r>
      <w:r w:rsidRPr="005835FB">
        <w:rPr>
          <w:rFonts w:ascii="Times New Roman" w:eastAsia="MS Mincho" w:hAnsi="Times New Roman" w:cs="Times New Roman"/>
          <w:color w:val="auto"/>
          <w:lang w:val="sr-Cyrl-CS"/>
        </w:rPr>
        <w:t xml:space="preserve">закона, па у том смислу сугестија Секретаријата је суштински прихваћена на другом месту </w:t>
      </w:r>
      <w:r w:rsidR="004E7B8A" w:rsidRPr="005835FB">
        <w:rPr>
          <w:rFonts w:ascii="Times New Roman" w:eastAsia="MS Mincho" w:hAnsi="Times New Roman" w:cs="Times New Roman"/>
          <w:color w:val="auto"/>
          <w:lang w:val="sr-Cyrl-CS"/>
        </w:rPr>
        <w:t xml:space="preserve">Предлога </w:t>
      </w:r>
      <w:r w:rsidRPr="005835FB">
        <w:rPr>
          <w:rFonts w:ascii="Times New Roman" w:eastAsia="MS Mincho" w:hAnsi="Times New Roman" w:cs="Times New Roman"/>
          <w:color w:val="auto"/>
          <w:lang w:val="sr-Cyrl-CS"/>
        </w:rPr>
        <w:t>закона</w:t>
      </w:r>
      <w:r w:rsidR="004E7B8A" w:rsidRPr="005835FB">
        <w:rPr>
          <w:rFonts w:ascii="Times New Roman" w:eastAsia="MS Mincho" w:hAnsi="Times New Roman" w:cs="Times New Roman"/>
          <w:color w:val="auto"/>
          <w:lang w:val="sr-Cyrl-CS"/>
        </w:rPr>
        <w:t>;</w:t>
      </w:r>
    </w:p>
    <w:p w:rsidR="00EB4A6A" w:rsidRPr="005835FB" w:rsidRDefault="00EB4A6A" w:rsidP="00EB4A6A">
      <w:pPr>
        <w:widowControl/>
        <w:ind w:firstLine="705"/>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 да сагласност на студију о процени утицаја, односно одлука да није потребна процена утицаја на животну средину буде један од услова у квалификацијама за аукције, из разлога што би поставило високе захтеве за учеснике аукције и могло да доведе до ситуације да мали број пројеката буде конкурентан на аукцији, с тим да је уважено да се сагласност на студију о процени утицаја на животну средину прибави у року од две године од дана стицања статуса привременог повлашћеног произвођача, чиме је суштински обезбеђено да ниједан пројекат не може бити изграђен ако није усаглашен са захтевима животне средине</w:t>
      </w:r>
      <w:r w:rsidR="004E7B8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да укупна снага купца произвођача на месту примопредаје није већа од прописане у складу са подзаконским актом из разлога што ће то питање бити разматрано у подзаконском акту</w:t>
      </w:r>
      <w:r w:rsidR="004E7B8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да гарантовани снабдевач не може бити корисник система подстицаја дефинисаног овог закона из разлога што би се тиме државно предузеће довело у неравноправан положај са другим учесницима на тржишту, и фактички значајно отежало највећем произвођачу електричне енергије у Србији да пређе на обновљиве изворе енергије</w:t>
      </w:r>
      <w:r w:rsidR="004E7B8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xml:space="preserve">- да је цена по којој снабдевач купује од </w:t>
      </w:r>
      <w:proofErr w:type="spellStart"/>
      <w:r w:rsidRPr="005835FB">
        <w:rPr>
          <w:rFonts w:ascii="Times New Roman" w:eastAsia="MS Mincho" w:hAnsi="Times New Roman" w:cs="Times New Roman"/>
          <w:color w:val="auto"/>
          <w:lang w:val="sr-Cyrl-CS"/>
        </w:rPr>
        <w:t>купца-произвођача</w:t>
      </w:r>
      <w:proofErr w:type="spellEnd"/>
      <w:r w:rsidRPr="005835FB">
        <w:rPr>
          <w:rFonts w:ascii="Times New Roman" w:eastAsia="MS Mincho" w:hAnsi="Times New Roman" w:cs="Times New Roman"/>
          <w:color w:val="auto"/>
          <w:lang w:val="sr-Cyrl-CS"/>
        </w:rPr>
        <w:t xml:space="preserve"> једнака продајној цени до успостављање ликвидног организованог </w:t>
      </w:r>
      <w:proofErr w:type="spellStart"/>
      <w:r w:rsidRPr="005835FB">
        <w:rPr>
          <w:rFonts w:ascii="Times New Roman" w:eastAsia="MS Mincho" w:hAnsi="Times New Roman" w:cs="Times New Roman"/>
          <w:color w:val="auto"/>
          <w:lang w:val="sr-Cyrl-CS"/>
        </w:rPr>
        <w:t>унутардневног</w:t>
      </w:r>
      <w:proofErr w:type="spellEnd"/>
      <w:r w:rsidRPr="005835FB">
        <w:rPr>
          <w:rFonts w:ascii="Times New Roman" w:eastAsia="MS Mincho" w:hAnsi="Times New Roman" w:cs="Times New Roman"/>
          <w:color w:val="auto"/>
          <w:lang w:val="sr-Cyrl-CS"/>
        </w:rPr>
        <w:t xml:space="preserve"> тржишта, из разлога што то не постоји потреба да се цена веже за </w:t>
      </w:r>
      <w:proofErr w:type="spellStart"/>
      <w:r w:rsidRPr="005835FB">
        <w:rPr>
          <w:rFonts w:ascii="Times New Roman" w:eastAsia="MS Mincho" w:hAnsi="Times New Roman" w:cs="Times New Roman"/>
          <w:color w:val="auto"/>
          <w:lang w:val="sr-Cyrl-CS"/>
        </w:rPr>
        <w:t>унутардневно</w:t>
      </w:r>
      <w:proofErr w:type="spellEnd"/>
      <w:r w:rsidRPr="005835FB">
        <w:rPr>
          <w:rFonts w:ascii="Times New Roman" w:eastAsia="MS Mincho" w:hAnsi="Times New Roman" w:cs="Times New Roman"/>
          <w:color w:val="auto"/>
          <w:lang w:val="sr-Cyrl-CS"/>
        </w:rPr>
        <w:t xml:space="preserve"> тржиште, а додатно, то питање није за ниво закона</w:t>
      </w:r>
      <w:r w:rsidR="004E7B8A" w:rsidRPr="005835FB">
        <w:rPr>
          <w:rFonts w:ascii="Times New Roman" w:eastAsia="MS Mincho" w:hAnsi="Times New Roman" w:cs="Times New Roman"/>
          <w:color w:val="auto"/>
          <w:lang w:val="sr-Cyrl-CS"/>
        </w:rPr>
        <w:t>;</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r w:rsidRPr="005835FB">
        <w:rPr>
          <w:rFonts w:ascii="Times New Roman" w:eastAsia="MS Mincho" w:hAnsi="Times New Roman" w:cs="Times New Roman"/>
          <w:color w:val="auto"/>
          <w:lang w:val="sr-Cyrl-CS"/>
        </w:rPr>
        <w:tab/>
        <w:t xml:space="preserve">- да оператор дистрибутивног система изврши процену производње електричне енергије </w:t>
      </w:r>
      <w:proofErr w:type="spellStart"/>
      <w:r w:rsidRPr="005835FB">
        <w:rPr>
          <w:rFonts w:ascii="Times New Roman" w:eastAsia="MS Mincho" w:hAnsi="Times New Roman" w:cs="Times New Roman"/>
          <w:color w:val="auto"/>
          <w:lang w:val="sr-Cyrl-CS"/>
        </w:rPr>
        <w:t>купца-произвођача</w:t>
      </w:r>
      <w:proofErr w:type="spellEnd"/>
      <w:r w:rsidRPr="005835FB">
        <w:rPr>
          <w:rFonts w:ascii="Times New Roman" w:eastAsia="MS Mincho" w:hAnsi="Times New Roman" w:cs="Times New Roman"/>
          <w:color w:val="auto"/>
          <w:lang w:val="sr-Cyrl-CS"/>
        </w:rPr>
        <w:t xml:space="preserve"> који је домаћинство или мали купац, а да остали купци произвођачи уграде бројило на унутрашње инсталације и извештавају надлежног оператора система о производњи, из разлога што би такво бројило код унутрашњих инсталација било ван одговорности оператора система у погледу његове тачности и исправности.</w:t>
      </w:r>
    </w:p>
    <w:p w:rsidR="00EB4A6A" w:rsidRPr="005835FB" w:rsidRDefault="00EB4A6A" w:rsidP="00EB4A6A">
      <w:pPr>
        <w:widowControl/>
        <w:tabs>
          <w:tab w:val="left" w:pos="0"/>
        </w:tabs>
        <w:jc w:val="both"/>
        <w:outlineLvl w:val="0"/>
        <w:rPr>
          <w:rFonts w:ascii="Times New Roman" w:eastAsia="MS Mincho" w:hAnsi="Times New Roman" w:cs="Times New Roman"/>
          <w:color w:val="auto"/>
          <w:lang w:val="sr-Cyrl-CS"/>
        </w:rPr>
      </w:pPr>
    </w:p>
    <w:p w:rsidR="002814AC" w:rsidRPr="005835FB" w:rsidRDefault="002814AC" w:rsidP="00270EC3">
      <w:pPr>
        <w:pStyle w:val="BodyText"/>
        <w:shd w:val="clear" w:color="auto" w:fill="auto"/>
        <w:tabs>
          <w:tab w:val="left" w:pos="366"/>
        </w:tabs>
        <w:spacing w:after="260"/>
        <w:ind w:firstLine="0"/>
        <w:jc w:val="both"/>
        <w:rPr>
          <w:sz w:val="24"/>
          <w:szCs w:val="24"/>
          <w:lang w:val="sr-Cyrl-CS"/>
        </w:rPr>
      </w:pPr>
    </w:p>
    <w:p w:rsidR="002814AC" w:rsidRPr="005835FB" w:rsidRDefault="002814AC" w:rsidP="00270EC3">
      <w:pPr>
        <w:pStyle w:val="BodyText"/>
        <w:shd w:val="clear" w:color="auto" w:fill="auto"/>
        <w:tabs>
          <w:tab w:val="left" w:pos="366"/>
        </w:tabs>
        <w:spacing w:after="260"/>
        <w:ind w:firstLine="0"/>
        <w:jc w:val="both"/>
        <w:rPr>
          <w:sz w:val="24"/>
          <w:szCs w:val="24"/>
          <w:lang w:val="sr-Cyrl-CS"/>
        </w:rPr>
      </w:pPr>
    </w:p>
    <w:p w:rsidR="002814AC" w:rsidRPr="005835FB" w:rsidRDefault="002814AC" w:rsidP="00270EC3">
      <w:pPr>
        <w:pStyle w:val="BodyText"/>
        <w:shd w:val="clear" w:color="auto" w:fill="auto"/>
        <w:tabs>
          <w:tab w:val="left" w:pos="366"/>
        </w:tabs>
        <w:spacing w:after="260"/>
        <w:ind w:firstLine="0"/>
        <w:jc w:val="both"/>
        <w:rPr>
          <w:sz w:val="24"/>
          <w:szCs w:val="24"/>
          <w:lang w:val="sr-Cyrl-CS"/>
        </w:rPr>
      </w:pPr>
    </w:p>
    <w:p w:rsidR="002814AC" w:rsidRPr="005835FB" w:rsidRDefault="002814AC" w:rsidP="00270EC3">
      <w:pPr>
        <w:pStyle w:val="BodyText"/>
        <w:shd w:val="clear" w:color="auto" w:fill="auto"/>
        <w:tabs>
          <w:tab w:val="left" w:pos="366"/>
        </w:tabs>
        <w:spacing w:after="260"/>
        <w:ind w:firstLine="0"/>
        <w:jc w:val="both"/>
        <w:rPr>
          <w:sz w:val="24"/>
          <w:szCs w:val="24"/>
          <w:lang w:val="sr-Cyrl-CS"/>
        </w:rPr>
      </w:pPr>
    </w:p>
    <w:p w:rsidR="00206E22" w:rsidRPr="005835FB" w:rsidRDefault="00206E22">
      <w:pPr>
        <w:jc w:val="right"/>
        <w:rPr>
          <w:sz w:val="2"/>
          <w:szCs w:val="2"/>
          <w:lang w:val="sr-Cyrl-CS"/>
        </w:rPr>
      </w:pPr>
    </w:p>
    <w:sectPr w:rsidR="00206E22" w:rsidRPr="005835FB" w:rsidSect="00C13B84">
      <w:headerReference w:type="default" r:id="rId7"/>
      <w:footerReference w:type="default" r:id="rId8"/>
      <w:pgSz w:w="11900" w:h="16840"/>
      <w:pgMar w:top="1467" w:right="1434" w:bottom="1231" w:left="1250" w:header="103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E15" w:rsidRDefault="001F0E15">
      <w:r>
        <w:separator/>
      </w:r>
    </w:p>
  </w:endnote>
  <w:endnote w:type="continuationSeparator" w:id="0">
    <w:p w:rsidR="001F0E15" w:rsidRDefault="001F0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E22" w:rsidRDefault="00206E22">
    <w:pPr>
      <w:spacing w:line="1"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E15" w:rsidRDefault="001F0E15"/>
  </w:footnote>
  <w:footnote w:type="continuationSeparator" w:id="0">
    <w:p w:rsidR="001F0E15" w:rsidRDefault="001F0E1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9806030"/>
      <w:docPartObj>
        <w:docPartGallery w:val="Page Numbers (Top of Page)"/>
        <w:docPartUnique/>
      </w:docPartObj>
    </w:sdtPr>
    <w:sdtEndPr>
      <w:rPr>
        <w:noProof/>
      </w:rPr>
    </w:sdtEndPr>
    <w:sdtContent>
      <w:p w:rsidR="00680808" w:rsidRDefault="0068080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680808" w:rsidRDefault="0068080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E251E"/>
    <w:multiLevelType w:val="multilevel"/>
    <w:tmpl w:val="5A387F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D6A0179"/>
    <w:multiLevelType w:val="multilevel"/>
    <w:tmpl w:val="39D40BFC"/>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094A6C"/>
    <w:multiLevelType w:val="multilevel"/>
    <w:tmpl w:val="A58C5D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2C7867"/>
    <w:multiLevelType w:val="multilevel"/>
    <w:tmpl w:val="A07C207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E711D7B"/>
    <w:multiLevelType w:val="hybridMultilevel"/>
    <w:tmpl w:val="CA189CD4"/>
    <w:lvl w:ilvl="0" w:tplc="AC0E0A0C">
      <w:start w:val="3"/>
      <w:numFmt w:val="bullet"/>
      <w:lvlText w:val="-"/>
      <w:lvlJc w:val="left"/>
      <w:pPr>
        <w:ind w:left="1065" w:hanging="360"/>
      </w:pPr>
      <w:rPr>
        <w:rFonts w:ascii="Times New Roman" w:eastAsia="MS Mincho" w:hAnsi="Times New Roman" w:cs="Times New Roman"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AzNjM1NzcwMDC0NDRT0lEKTi0uzszPAykwrAUAd7ooKCwAAAA="/>
  </w:docVars>
  <w:rsids>
    <w:rsidRoot w:val="00206E22"/>
    <w:rsid w:val="00073E89"/>
    <w:rsid w:val="00093935"/>
    <w:rsid w:val="00117FC0"/>
    <w:rsid w:val="001362A0"/>
    <w:rsid w:val="001B455A"/>
    <w:rsid w:val="001D1161"/>
    <w:rsid w:val="001F0E15"/>
    <w:rsid w:val="00206E22"/>
    <w:rsid w:val="00270EC3"/>
    <w:rsid w:val="002814AC"/>
    <w:rsid w:val="002A6566"/>
    <w:rsid w:val="002C79A7"/>
    <w:rsid w:val="002E5C22"/>
    <w:rsid w:val="002F5611"/>
    <w:rsid w:val="00316EFA"/>
    <w:rsid w:val="0037149F"/>
    <w:rsid w:val="004B2212"/>
    <w:rsid w:val="004E7B8A"/>
    <w:rsid w:val="00503B9F"/>
    <w:rsid w:val="0051688F"/>
    <w:rsid w:val="005835FB"/>
    <w:rsid w:val="00607C5F"/>
    <w:rsid w:val="00680808"/>
    <w:rsid w:val="00681274"/>
    <w:rsid w:val="00750C4D"/>
    <w:rsid w:val="00805809"/>
    <w:rsid w:val="008E281C"/>
    <w:rsid w:val="008E2A04"/>
    <w:rsid w:val="008F4633"/>
    <w:rsid w:val="0091354D"/>
    <w:rsid w:val="00962305"/>
    <w:rsid w:val="009650E0"/>
    <w:rsid w:val="00A05B33"/>
    <w:rsid w:val="00A43277"/>
    <w:rsid w:val="00AB25BC"/>
    <w:rsid w:val="00AB4404"/>
    <w:rsid w:val="00AC383D"/>
    <w:rsid w:val="00B00A34"/>
    <w:rsid w:val="00B42594"/>
    <w:rsid w:val="00BD163B"/>
    <w:rsid w:val="00C13B84"/>
    <w:rsid w:val="00C20EE1"/>
    <w:rsid w:val="00DD1F51"/>
    <w:rsid w:val="00E9166A"/>
    <w:rsid w:val="00EB4A6A"/>
    <w:rsid w:val="00EF6476"/>
    <w:rsid w:val="00F0044C"/>
    <w:rsid w:val="00FE0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AD9873-8789-4A84-A7EC-B4CD76A3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z w:val="28"/>
      <w:szCs w:val="28"/>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22"/>
      <w:szCs w:val="22"/>
      <w:u w:val="none"/>
    </w:rPr>
  </w:style>
  <w:style w:type="character" w:customStyle="1" w:styleId="Heading2">
    <w:name w:val="Heading #2_"/>
    <w:basedOn w:val="DefaultParagraphFont"/>
    <w:link w:val="Heading20"/>
    <w:rPr>
      <w:rFonts w:ascii="Times New Roman" w:eastAsia="Times New Roman" w:hAnsi="Times New Roman" w:cs="Times New Roman"/>
      <w:b/>
      <w:bCs/>
      <w:i w:val="0"/>
      <w:iCs w:val="0"/>
      <w:smallCaps w:val="0"/>
      <w:strike w:val="0"/>
      <w:sz w:val="22"/>
      <w:szCs w:val="22"/>
      <w:u w:val="none"/>
    </w:rPr>
  </w:style>
  <w:style w:type="paragraph" w:customStyle="1" w:styleId="Heading10">
    <w:name w:val="Heading #1"/>
    <w:basedOn w:val="Normal"/>
    <w:link w:val="Heading1"/>
    <w:pPr>
      <w:shd w:val="clear" w:color="auto" w:fill="FFFFFF"/>
      <w:spacing w:after="560"/>
      <w:jc w:val="center"/>
      <w:outlineLvl w:val="0"/>
    </w:pPr>
    <w:rPr>
      <w:rFonts w:ascii="Times New Roman" w:eastAsia="Times New Roman" w:hAnsi="Times New Roman" w:cs="Times New Roman"/>
      <w:b/>
      <w:bCs/>
      <w:sz w:val="28"/>
      <w:szCs w:val="28"/>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styleId="BodyText">
    <w:name w:val="Body Text"/>
    <w:basedOn w:val="Normal"/>
    <w:link w:val="BodyTextChar"/>
    <w:qFormat/>
    <w:pPr>
      <w:shd w:val="clear" w:color="auto" w:fill="FFFFFF"/>
      <w:spacing w:line="264" w:lineRule="auto"/>
      <w:ind w:firstLine="400"/>
    </w:pPr>
    <w:rPr>
      <w:rFonts w:ascii="Times New Roman" w:eastAsia="Times New Roman" w:hAnsi="Times New Roman" w:cs="Times New Roman"/>
      <w:sz w:val="22"/>
      <w:szCs w:val="22"/>
    </w:rPr>
  </w:style>
  <w:style w:type="paragraph" w:customStyle="1" w:styleId="Heading20">
    <w:name w:val="Heading #2"/>
    <w:basedOn w:val="Normal"/>
    <w:link w:val="Heading2"/>
    <w:pPr>
      <w:shd w:val="clear" w:color="auto" w:fill="FFFFFF"/>
      <w:spacing w:line="264" w:lineRule="auto"/>
      <w:outlineLvl w:val="1"/>
    </w:pPr>
    <w:rPr>
      <w:rFonts w:ascii="Times New Roman" w:eastAsia="Times New Roman" w:hAnsi="Times New Roman" w:cs="Times New Roman"/>
      <w:b/>
      <w:bCs/>
      <w:sz w:val="22"/>
      <w:szCs w:val="22"/>
    </w:rPr>
  </w:style>
  <w:style w:type="paragraph" w:styleId="BalloonText">
    <w:name w:val="Balloon Text"/>
    <w:basedOn w:val="Normal"/>
    <w:link w:val="BalloonTextChar"/>
    <w:uiPriority w:val="99"/>
    <w:semiHidden/>
    <w:unhideWhenUsed/>
    <w:rsid w:val="002C79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79A7"/>
    <w:rPr>
      <w:rFonts w:ascii="Segoe UI" w:hAnsi="Segoe UI" w:cs="Segoe UI"/>
      <w:color w:val="000000"/>
      <w:sz w:val="18"/>
      <w:szCs w:val="18"/>
    </w:rPr>
  </w:style>
  <w:style w:type="paragraph" w:styleId="Header">
    <w:name w:val="header"/>
    <w:basedOn w:val="Normal"/>
    <w:link w:val="HeaderChar"/>
    <w:uiPriority w:val="99"/>
    <w:unhideWhenUsed/>
    <w:rsid w:val="00B42594"/>
    <w:pPr>
      <w:tabs>
        <w:tab w:val="center" w:pos="4680"/>
        <w:tab w:val="right" w:pos="9360"/>
      </w:tabs>
    </w:pPr>
  </w:style>
  <w:style w:type="character" w:customStyle="1" w:styleId="HeaderChar">
    <w:name w:val="Header Char"/>
    <w:basedOn w:val="DefaultParagraphFont"/>
    <w:link w:val="Header"/>
    <w:uiPriority w:val="99"/>
    <w:rsid w:val="00B42594"/>
    <w:rPr>
      <w:color w:val="000000"/>
    </w:rPr>
  </w:style>
  <w:style w:type="paragraph" w:styleId="Footer">
    <w:name w:val="footer"/>
    <w:basedOn w:val="Normal"/>
    <w:link w:val="FooterChar"/>
    <w:uiPriority w:val="99"/>
    <w:unhideWhenUsed/>
    <w:rsid w:val="00B42594"/>
    <w:pPr>
      <w:tabs>
        <w:tab w:val="center" w:pos="4680"/>
        <w:tab w:val="right" w:pos="9360"/>
      </w:tabs>
    </w:pPr>
  </w:style>
  <w:style w:type="character" w:customStyle="1" w:styleId="FooterChar">
    <w:name w:val="Footer Char"/>
    <w:basedOn w:val="DefaultParagraphFont"/>
    <w:link w:val="Footer"/>
    <w:uiPriority w:val="99"/>
    <w:rsid w:val="00B4259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6</Pages>
  <Words>2514</Words>
  <Characters>14336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Ministarstvo za evropske integracije</Company>
  <LinksUpToDate>false</LinksUpToDate>
  <CharactersWithSpaces>16817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Simic</dc:creator>
  <cp:lastModifiedBy>Andjelka Opacic</cp:lastModifiedBy>
  <cp:revision>23</cp:revision>
  <cp:lastPrinted>2021-03-30T08:45:00Z</cp:lastPrinted>
  <dcterms:created xsi:type="dcterms:W3CDTF">2021-03-29T09:24:00Z</dcterms:created>
  <dcterms:modified xsi:type="dcterms:W3CDTF">2021-03-30T08:57:00Z</dcterms:modified>
</cp:coreProperties>
</file>