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174" w:rsidRPr="00952D06" w:rsidRDefault="00963174" w:rsidP="00963174">
      <w:pPr>
        <w:spacing w:before="240" w:after="120"/>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ПРОГРАМ</w:t>
      </w:r>
      <w:r w:rsidRPr="00952D06">
        <w:rPr>
          <w:rFonts w:ascii="Times New Roman" w:eastAsia="Times New Roman" w:hAnsi="Times New Roman" w:cs="Times New Roman"/>
          <w:bCs/>
          <w:sz w:val="24"/>
          <w:szCs w:val="24"/>
          <w:lang w:val="sr-Cyrl-RS" w:eastAsia="sr-Latn-RS"/>
        </w:rPr>
        <w:br/>
        <w:t xml:space="preserve">ФИНАНСИРАЊА АКТИВНОСТИ И МЕРА УНАПРЕЂЕЊА </w:t>
      </w:r>
      <w:r w:rsidRPr="00952D06">
        <w:rPr>
          <w:rFonts w:ascii="Times New Roman" w:eastAsia="Times New Roman" w:hAnsi="Times New Roman" w:cs="Times New Roman"/>
          <w:bCs/>
          <w:sz w:val="24"/>
          <w:szCs w:val="24"/>
          <w:lang w:val="sr-Cyrl-RS" w:eastAsia="sr-Latn-RS"/>
        </w:rPr>
        <w:br/>
        <w:t xml:space="preserve">ЕФИКАСНОГ КОРИШЋЕЊА ЕНЕРГИЈЕ У 2021. ГОДИНИ </w:t>
      </w:r>
    </w:p>
    <w:p w:rsidR="00963174" w:rsidRPr="00952D06" w:rsidRDefault="00963174" w:rsidP="00963174">
      <w:pPr>
        <w:spacing w:before="240" w:after="120"/>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I. УВОД</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 xml:space="preserve">Стратегијом развоја енергетике Републике Србије до 2025. године са пројекцијама до 2030. године („Службени гласник РС”, број 101/15), енергетска ефикасност и веће коришћење обновљивих извора енергије сврстани су међу приоритете.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 с обзиром да доприноси сигурности снабдевања енергијом, смањењу потрошње енергије у приватном и комерцијалном сектору, повећању конкурентности индустрије и повећању стандарда грађана, односно доприноси смањењу увозне зависности и смањењу негативних ефеката сектора енергетике на животну средину, а нарочито емисије гасова који стварају ефекат стаклене баште.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Законодавно-правни оквир за уређивање ефикасног коришћења енергије у Републици Србији успостављен је усвајањем Закона о ефикасном коришћењу енергије („Службени гласник РС”, број 25/13 - у даљем тексту: Закон), Закона о планирању и изградњи („Службени гласник РС”, бр. 72/09, 81/09</w:t>
      </w:r>
      <w:r w:rsidR="00D7382D" w:rsidRPr="00952D06">
        <w:rPr>
          <w:rFonts w:ascii="Times New Roman" w:eastAsia="Times New Roman" w:hAnsi="Times New Roman" w:cs="Times New Roman"/>
          <w:sz w:val="24"/>
          <w:szCs w:val="24"/>
          <w:lang w:val="sr-Cyrl-RS" w:eastAsia="sr-Latn-RS"/>
        </w:rPr>
        <w:t xml:space="preserve"> - исправка</w:t>
      </w:r>
      <w:r w:rsidRPr="00952D06">
        <w:rPr>
          <w:rFonts w:ascii="Times New Roman" w:eastAsia="Times New Roman" w:hAnsi="Times New Roman" w:cs="Times New Roman"/>
          <w:sz w:val="24"/>
          <w:szCs w:val="24"/>
          <w:lang w:val="sr-Cyrl-RS" w:eastAsia="sr-Latn-RS"/>
        </w:rPr>
        <w:t xml:space="preserve">, 64/10 - УС, 24/11, 121/12, 42/13 - УС, 50/13 - УС, 98/13 - УС, 132/14, 145/14, 83/18, 31/19, 37/19 </w:t>
      </w:r>
      <w:r w:rsidR="00D7382D" w:rsidRPr="00952D06">
        <w:rPr>
          <w:rFonts w:ascii="Times New Roman" w:eastAsia="Times New Roman" w:hAnsi="Times New Roman" w:cs="Times New Roman"/>
          <w:sz w:val="24"/>
          <w:szCs w:val="24"/>
          <w:lang w:val="sr-Cyrl-RS" w:eastAsia="sr-Latn-RS"/>
        </w:rPr>
        <w:t>-</w:t>
      </w:r>
      <w:r w:rsidRPr="00952D06">
        <w:rPr>
          <w:rFonts w:ascii="Times New Roman" w:eastAsia="Times New Roman" w:hAnsi="Times New Roman" w:cs="Times New Roman"/>
          <w:sz w:val="24"/>
          <w:szCs w:val="24"/>
          <w:lang w:val="sr-Cyrl-RS" w:eastAsia="sr-Latn-RS"/>
        </w:rPr>
        <w:t xml:space="preserve"> др. закон и 9/20),  Правилника о условима за расподелу и коришћење средстава Буџетског фонда за унапређење енергетске ефикасности Републике Србије и критеријумима о изузимању од обавезе вршења енергетског прегледа („Службени гласник РС”, број 12/19 - у даљем тексту: Правилник), Правилника о енергетској ефикасности зграда („Службени гласник РС”, број 61/11) и Правилника о условима, садржини и начину издавања сертификата о енергетским својствима зграда („Службени гласник РС”, бр. 69/12 и 44/18 - др. закон).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На основу обавеза Републике Србије које проистичу из Уговора о оснивању Енергетске заједнице</w:t>
      </w:r>
      <w:r w:rsidRPr="00952D06">
        <w:rPr>
          <w:lang w:val="sr-Cyrl-RS"/>
        </w:rPr>
        <w:t xml:space="preserve"> (</w:t>
      </w:r>
      <w:r w:rsidRPr="00952D06">
        <w:rPr>
          <w:rFonts w:ascii="Times New Roman" w:eastAsia="Times New Roman" w:hAnsi="Times New Roman" w:cs="Times New Roman"/>
          <w:sz w:val="24"/>
          <w:szCs w:val="24"/>
          <w:lang w:val="sr-Cyrl-RS" w:eastAsia="sr-Latn-RS"/>
        </w:rPr>
        <w:t>„Службеном гласнику РСˮ, број 62/06), Одлуке Министарског савета Енергетске заједнице број 2009/05/MC-Enc од 18. децембра 2009. године којом је Република Србија прихватила обавезу пр</w:t>
      </w:r>
      <w:r w:rsidR="00B70690" w:rsidRPr="00952D06">
        <w:rPr>
          <w:rFonts w:ascii="Times New Roman" w:eastAsia="Times New Roman" w:hAnsi="Times New Roman" w:cs="Times New Roman"/>
          <w:sz w:val="24"/>
          <w:szCs w:val="24"/>
          <w:lang w:val="sr-Cyrl-RS" w:eastAsia="sr-Latn-RS"/>
        </w:rPr>
        <w:t>имене Директиве 2006/32/</w:t>
      </w:r>
      <w:r w:rsidRPr="00952D06">
        <w:rPr>
          <w:rFonts w:ascii="Times New Roman" w:eastAsia="Times New Roman" w:hAnsi="Times New Roman" w:cs="Times New Roman"/>
          <w:sz w:val="24"/>
          <w:szCs w:val="24"/>
          <w:lang w:val="sr-Cyrl-RS" w:eastAsia="sr-Latn-RS"/>
        </w:rPr>
        <w:t>EC о енергетској ефикасности у секторима потрошње енергије, као и Закона, донет је Закључак о усвајању Трећег акционог плана за енергетску ефикасност Републике Србије за период до 2018. године („Службени гласник РС”, број 1/17 - у даљем тексту: Акциони план). Акционим планом предвиђа се низ мера за унапређење енергетске ефикасности у секторима домаћинства, јавног и комерцијалног сектора, индустрије, транспорта и сектора производње енергије. Циљ за период 2016-2018. године износи 4,6% уштеде у односу на потрошњу финалне енергије у 2008.</w:t>
      </w:r>
      <w:r w:rsidR="00C1406A" w:rsidRPr="00952D06">
        <w:rPr>
          <w:rFonts w:ascii="Times New Roman" w:eastAsia="Times New Roman" w:hAnsi="Times New Roman" w:cs="Times New Roman"/>
          <w:sz w:val="24"/>
          <w:szCs w:val="24"/>
          <w:lang w:val="sr-Cyrl-RS" w:eastAsia="sr-Latn-RS"/>
        </w:rPr>
        <w:t xml:space="preserve"> години</w:t>
      </w:r>
      <w:r w:rsidRPr="00952D06">
        <w:rPr>
          <w:rFonts w:ascii="Times New Roman" w:eastAsia="Times New Roman" w:hAnsi="Times New Roman" w:cs="Times New Roman"/>
          <w:sz w:val="24"/>
          <w:szCs w:val="24"/>
          <w:lang w:val="sr-Cyrl-RS" w:eastAsia="sr-Latn-RS"/>
        </w:rPr>
        <w:t xml:space="preserve"> (0,3824 Mtoe). Исто тако, у складу са Одлуком Министарског савета (D/2015/08/MC-EnC) из 2015. године за потписнице Енергетске заједнице постала је обавезна примена Директив</w:t>
      </w:r>
      <w:r w:rsidR="00C1406A" w:rsidRPr="00952D06">
        <w:rPr>
          <w:rFonts w:ascii="Times New Roman" w:eastAsia="Times New Roman" w:hAnsi="Times New Roman" w:cs="Times New Roman"/>
          <w:sz w:val="24"/>
          <w:szCs w:val="24"/>
          <w:lang w:val="sr-Cyrl-RS" w:eastAsia="sr-Latn-RS"/>
        </w:rPr>
        <w:t>е</w:t>
      </w:r>
      <w:r w:rsidRPr="00952D06">
        <w:rPr>
          <w:rFonts w:ascii="Times New Roman" w:eastAsia="Times New Roman" w:hAnsi="Times New Roman" w:cs="Times New Roman"/>
          <w:sz w:val="24"/>
          <w:szCs w:val="24"/>
          <w:lang w:val="sr-Cyrl-RS" w:eastAsia="sr-Latn-RS"/>
        </w:rPr>
        <w:t xml:space="preserve"> 2012/27/EU о енергетској ефикасности. Као део имплементације ове директиве на нивоу потписница Уговора о оснивању Енергетске заједнице дефинисан је циљ да потрошња енергије не сме бити већа од 187 Mtoe (милиона тона еквивалентне нафте) примарне енергије, односно, 133 Mtoe финалне енергије. Сходно овом циљу, Уредбом о утврђивању Програма остваривања Стратегије развоја енергетике Републике Србије до 2025. године са пројекцијама до 2030. године за период од 2017. до 2023. године („Службени гласник РСˮ, број 104/17)</w:t>
      </w:r>
      <w:r w:rsidRPr="00952D06" w:rsidDel="00860BE6">
        <w:rPr>
          <w:rFonts w:ascii="Times New Roman" w:eastAsia="Times New Roman" w:hAnsi="Times New Roman" w:cs="Times New Roman"/>
          <w:sz w:val="24"/>
          <w:szCs w:val="24"/>
          <w:lang w:val="sr-Cyrl-RS" w:eastAsia="sr-Latn-RS"/>
        </w:rPr>
        <w:t xml:space="preserve"> </w:t>
      </w:r>
      <w:r w:rsidRPr="00952D06">
        <w:rPr>
          <w:rFonts w:ascii="Times New Roman" w:eastAsia="Times New Roman" w:hAnsi="Times New Roman" w:cs="Times New Roman"/>
          <w:sz w:val="24"/>
          <w:szCs w:val="24"/>
          <w:lang w:val="sr-Cyrl-RS" w:eastAsia="sr-Latn-RS"/>
        </w:rPr>
        <w:t xml:space="preserve">утврђено је да је индикативни циљ Републике Србије у 2021. </w:t>
      </w:r>
      <w:r w:rsidRPr="00952D06">
        <w:rPr>
          <w:rFonts w:ascii="Times New Roman" w:eastAsia="Times New Roman" w:hAnsi="Times New Roman" w:cs="Times New Roman"/>
          <w:sz w:val="24"/>
          <w:szCs w:val="24"/>
          <w:lang w:val="sr-Cyrl-RS" w:eastAsia="sr-Latn-RS"/>
        </w:rPr>
        <w:lastRenderedPageBreak/>
        <w:t>години да потрошња примарне енергије не пређе 17,981 Mtoe примарне енергије, а потрошња финалне енергије 13,103 Mtoe финалне енергије за енергетске сврхе.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Законом је предвиђено оснивање Буџетског фонда за унапређење енергетске ефикасности Републике Србије (у даљем тексту: Буџетски фонд) који представља ефикасан начин за прикупљање и пласирање средстава у сврху финансирања или суфинансирања пројеката, програма и активности које за циљ имају ефикасније коришћење енергије, и то за: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примену техничких мера у циљу ефикасног коришћења енергије у секторима производње, преноса, дистрибуције и потрошње енергије;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подстицање развоја система енергетског менаџмента за субјекте који нису обвезници тог система;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3) промовисање и спровођење енергетских прегледа објеката, производних процеса и услуга;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4) изградњу система за комбиновану производњу топлотне и електричне енергије ако су испуњени захтеви у погледу енергетске ефикасности постројења, прописани у складу са законом којим се уређује област енергетике, а инвеститор топлотну и електричну енергију користи искључиво за сопствене потребе;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5) подстицање развоја енергетских услуга на тржишту Републике Србије;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6) подстицање употребе обновљивих извора енергије за производњу електричне и топлотне енергије за сопствене потребе;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7) друге намене у складу са законом.</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Одлуком о отварању Буџетског фонда за унапређење енергетске ефикасности Републике Србије („Службени гласник РС”, број 92/13) отворен је Буџетски фонд.</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Коришћење средстава из Буџетског фонда врши се у складу са годишњим програмом финансирања активности и мера унапређења ефикасног коришћења енергије.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Овим програмом одређују се циљеви програма, мере унапређења енергетске ефикасности које ће бити финансиране, начин финансирања и носиоци програма.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II. ЦИЉЕВИ ПРОГРАМА ФИНАНСИРАЊА АКТИВНОСТИ И МЕРА УНАПРЕЂЕЊА ЕФИКАСНОГ КОРИШЋЕЊА ЕНЕРГИЈЕ У 2021. ГОДИНИ</w:t>
      </w:r>
    </w:p>
    <w:p w:rsidR="00963174" w:rsidRPr="00952D06" w:rsidRDefault="00963174" w:rsidP="00963174">
      <w:pPr>
        <w:ind w:firstLine="567"/>
        <w:jc w:val="center"/>
        <w:rPr>
          <w:rFonts w:ascii="Times New Roman" w:eastAsia="Times New Roman" w:hAnsi="Times New Roman" w:cs="Times New Roman"/>
          <w:b/>
          <w:bCs/>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 xml:space="preserve">Основни циљ Програма финансирања активности и мера унапређења ефикасног коришћења енергије у 2021. години (у даљем тексту: Програм) је финансијска подршка мерама и механизмима унапређења енергетске ефикасности предвиђених Законом, Акционим планом и другим стратешким документима из области енергетике.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Програмом треба да буду постигнути следећи посебни циљеви: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коришћење обновљивих извора енергије за сопствене потребе;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3) упосленост привредних субјеката;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4) заштита животне средине кроз смањене емисије гасова који стварају ефекат стаклене баште (ГХГ гасови);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5) повећање јавне свести о значају енергетске ефикасности.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u w:val="single"/>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u w:val="single"/>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III. НОСИОЦИ ПРОГРАМА</w:t>
      </w: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Носиоци Програма су:</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Република Србија;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јединице локалне самоуправе и градске општине (у даљем тексту: ЈЛС), привредна друштва, односно друга правна лица чији је оснивач ЈЛС, аутономна покрајина, односно Република Србија.</w:t>
      </w:r>
    </w:p>
    <w:p w:rsidR="00963174" w:rsidRPr="00952D06" w:rsidRDefault="00963174" w:rsidP="00963174">
      <w:pPr>
        <w:ind w:firstLine="567"/>
        <w:jc w:val="both"/>
        <w:rPr>
          <w:rFonts w:ascii="Times New Roman" w:eastAsia="Times New Roman" w:hAnsi="Times New Roman" w:cs="Times New Roman"/>
          <w:sz w:val="24"/>
          <w:szCs w:val="24"/>
          <w:u w:val="single"/>
          <w:lang w:val="sr-Cyrl-RS" w:eastAsia="sr-Latn-RS"/>
        </w:rPr>
      </w:pP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IV. ФИНАНСИРАЊЕ МЕРА УНАПРЕЂЕЊА ЕНЕРГЕТСКЕ ЕФИКАСНОСТИ СРЕДСТВИМА БУЏЕТСКОГ ФОНДА</w:t>
      </w:r>
    </w:p>
    <w:p w:rsidR="00963174" w:rsidRPr="00952D06" w:rsidRDefault="00963174" w:rsidP="00963174">
      <w:pPr>
        <w:ind w:firstLine="567"/>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Мере унапређења енергетске ефикасности које се нарочито финансирају или суфинансирају у складу са овим програмом су следеће: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унапређење термичког омотача зграде, односно свих елемената зграде који раздвајају унутрашњи грејани простор од спољашњег простора и негрејаног простора зграде, путем:</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замене спољних прозора и врата и других транспарентних елемената термичког омотача,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постављања термичке изолације зидова, крова, таваница изнад отворених пролаза, зидова, подова на тлу и осталих делова термичког омотача према негрејаном простору;</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унапређење термотехничких система у згради путем замене система или дела система ефикаснијим системом</w:t>
      </w:r>
      <w:r w:rsidRPr="00952D06">
        <w:rPr>
          <w:lang w:val="sr-Cyrl-RS"/>
        </w:rPr>
        <w:t xml:space="preserve"> </w:t>
      </w:r>
      <w:r w:rsidRPr="00952D06">
        <w:rPr>
          <w:rFonts w:ascii="Times New Roman" w:eastAsia="Times New Roman" w:hAnsi="Times New Roman" w:cs="Times New Roman"/>
          <w:sz w:val="24"/>
          <w:szCs w:val="24"/>
          <w:lang w:val="sr-Cyrl-RS" w:eastAsia="sr-Latn-RS"/>
        </w:rPr>
        <w:t>путем:</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замене постојећег котла ефикаснијим котлом (грејач простора или комбиновани грејач),</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уградњом електронски регулисаних циркулационих пумпи,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(3) уградњом термостатских вентила на свим грејним телима,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(4) уградњом уређаја за мерење предате количине топлоте свим појединачним потрошачима,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(5) уградњом  топлотних пумпи (грејач простора или комбиновани грејач),</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(6) уградњом опреме за даљинску контролу и аутоматску регулацију рада термотехничких система,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(7) заменом постојећих и уградњом нових ефикасних система за климатизацију,</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(8) заменом постојећих или уградњом нових система за вентилацију са рекуперацијом топлоте,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(9) заменом постојећих или уградњом нових система за централну припрему потрошне топле воде;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3) модернизација система унутрашњег осветљења у објектима</w:t>
      </w:r>
      <w:r w:rsidRPr="00952D06">
        <w:rPr>
          <w:lang w:val="sr-Cyrl-RS"/>
        </w:rPr>
        <w:t xml:space="preserve"> </w:t>
      </w:r>
      <w:r w:rsidRPr="00952D06">
        <w:rPr>
          <w:rFonts w:ascii="Times New Roman" w:eastAsia="Times New Roman" w:hAnsi="Times New Roman" w:cs="Times New Roman"/>
          <w:sz w:val="24"/>
          <w:szCs w:val="24"/>
          <w:lang w:val="sr-Cyrl-RS" w:eastAsia="sr-Latn-RS"/>
        </w:rPr>
        <w:t xml:space="preserve">путем: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замене извора светлости, односно светиљки,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(2) инсталирања савремене опреме за контролу и управљање системом унутрашњег осветљења (даљинска контрола, регулатори осветљења и др.);</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4) уградња соларних колектора у инсталацију за централну припрему потрошне топле воде;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5) модернизација система јавног осветљења у ЈЛС путем:</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(1) замене извора светлости, односно светиљки,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lastRenderedPageBreak/>
        <w:t>(2) уградња савремене опреме за контролу и управљање системом осветљења (даљинска контрола, регулатори интензитета осветљења и др.);</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6)</w:t>
      </w:r>
      <w:r w:rsidRPr="00952D06">
        <w:rPr>
          <w:lang w:val="sr-Cyrl-RS"/>
        </w:rPr>
        <w:t xml:space="preserve"> </w:t>
      </w:r>
      <w:r w:rsidRPr="00952D06">
        <w:rPr>
          <w:rFonts w:ascii="Times New Roman" w:eastAsia="Times New Roman" w:hAnsi="Times New Roman" w:cs="Times New Roman"/>
          <w:sz w:val="24"/>
          <w:szCs w:val="24"/>
          <w:lang w:val="sr-Cyrl-RS" w:eastAsia="sr-Latn-RS"/>
        </w:rPr>
        <w:t>обука запослених у зградама које су предмет пројеката финансираних средствима Буџетског фонда из ефикасног коришћења енергије;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7) друге мере за унапређење енергетске ефикасности.</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Мере из става 1. ове главе се могу финансирати и донацијама уколико буду обезбеђене.</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p>
    <w:p w:rsidR="00963174" w:rsidRPr="00952D06" w:rsidRDefault="00963174" w:rsidP="00963174">
      <w:pPr>
        <w:jc w:val="center"/>
        <w:rPr>
          <w:rFonts w:ascii="Times New Roman" w:eastAsia="Times New Roman" w:hAnsi="Times New Roman" w:cs="Times New Roman"/>
          <w:bCs/>
          <w:sz w:val="24"/>
          <w:szCs w:val="24"/>
          <w:lang w:val="sr-Cyrl-RS" w:eastAsia="sr-Latn-RS"/>
        </w:rPr>
      </w:pPr>
      <w:r w:rsidRPr="00952D06">
        <w:rPr>
          <w:rFonts w:ascii="Times New Roman" w:eastAsia="Times New Roman" w:hAnsi="Times New Roman" w:cs="Times New Roman"/>
          <w:bCs/>
          <w:sz w:val="24"/>
          <w:szCs w:val="24"/>
          <w:lang w:val="sr-Cyrl-RS" w:eastAsia="sr-Latn-RS"/>
        </w:rPr>
        <w:t>V. НАЧИН ФИНАНСИРАЊА</w:t>
      </w:r>
    </w:p>
    <w:p w:rsidR="00963174" w:rsidRPr="00952D06" w:rsidRDefault="00963174" w:rsidP="00963174">
      <w:pPr>
        <w:jc w:val="center"/>
        <w:rPr>
          <w:rFonts w:ascii="Times New Roman" w:eastAsia="Times New Roman" w:hAnsi="Times New Roman" w:cs="Times New Roman"/>
          <w:bCs/>
          <w:sz w:val="24"/>
          <w:szCs w:val="24"/>
          <w:lang w:val="sr-Cyrl-RS" w:eastAsia="sr-Latn-RS"/>
        </w:rPr>
      </w:pP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За реализацију овог програма и преузетих обавеза на основу Уредбе о утврђивању Програма финансирања активности и мера унапређења ефикасног коришћења енергије у 2020. години („Службени гласник РС”, број 63/20) користе се средства Буџетског фонда која су обезбеђена на основу Закона о буџету Републике Србије за 2021. годину („Службени гласник РС”, број 149/20), у износу од 500.240.000,00 динара, на Разделу 28</w:t>
      </w:r>
      <w:r w:rsidR="00D939D5" w:rsidRPr="00952D06">
        <w:rPr>
          <w:rFonts w:ascii="Times New Roman" w:eastAsia="Times New Roman" w:hAnsi="Times New Roman" w:cs="Times New Roman"/>
          <w:sz w:val="24"/>
          <w:szCs w:val="24"/>
          <w:lang w:val="sr-Cyrl-RS" w:eastAsia="sr-Latn-RS"/>
        </w:rPr>
        <w:t xml:space="preserve"> – </w:t>
      </w:r>
      <w:r w:rsidRPr="00952D06">
        <w:rPr>
          <w:rFonts w:ascii="Times New Roman" w:eastAsia="Times New Roman" w:hAnsi="Times New Roman" w:cs="Times New Roman"/>
          <w:sz w:val="24"/>
          <w:szCs w:val="24"/>
          <w:lang w:val="sr-Cyrl-RS" w:eastAsia="sr-Latn-RS"/>
        </w:rPr>
        <w:t>Министарство рударства и енергетике, Програм 0502 – Енергетска ефикасност, Функција 430 – Гориво и енергија, Програмска активност 0001 – Подстицаји за унапређење енергетске ефикасности, Eкономска класификација 463</w:t>
      </w:r>
      <w:r w:rsidR="00D939D5" w:rsidRPr="00952D06">
        <w:rPr>
          <w:rFonts w:ascii="Times New Roman" w:eastAsia="Times New Roman" w:hAnsi="Times New Roman" w:cs="Times New Roman"/>
          <w:sz w:val="24"/>
          <w:szCs w:val="24"/>
          <w:lang w:val="sr-Cyrl-RS" w:eastAsia="sr-Latn-RS"/>
        </w:rPr>
        <w:t xml:space="preserve"> – </w:t>
      </w:r>
      <w:r w:rsidRPr="00952D06">
        <w:rPr>
          <w:rFonts w:ascii="Times New Roman" w:eastAsia="Times New Roman" w:hAnsi="Times New Roman" w:cs="Times New Roman"/>
          <w:sz w:val="24"/>
          <w:szCs w:val="24"/>
          <w:lang w:val="sr-Cyrl-RS" w:eastAsia="sr-Latn-RS"/>
        </w:rPr>
        <w:t>Трансфери осталим нивоима власти. Средства за финансирање пројеката унапређења енергетске ефикасности могу се определити као бесповратна средства.</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Средства за финансирање пројеката унапређења енергетске ефикасности пријављених на Јавни позив за кандидовање пројеката ради финансирања унапређења енергетске ефикасности у објектима од јавног значаја у</w:t>
      </w:r>
      <w:r w:rsidR="00D939D5" w:rsidRPr="00952D06">
        <w:rPr>
          <w:rFonts w:ascii="Times New Roman" w:eastAsia="Times New Roman" w:hAnsi="Times New Roman" w:cs="Times New Roman"/>
          <w:sz w:val="24"/>
          <w:szCs w:val="24"/>
          <w:lang w:val="sr-Cyrl-RS" w:eastAsia="sr-Latn-RS"/>
        </w:rPr>
        <w:t xml:space="preserve"> ЈЛС</w:t>
      </w:r>
      <w:r w:rsidR="00257FE1">
        <w:rPr>
          <w:rFonts w:ascii="Times New Roman" w:eastAsia="Times New Roman" w:hAnsi="Times New Roman" w:cs="Times New Roman"/>
          <w:sz w:val="24"/>
          <w:szCs w:val="24"/>
          <w:lang w:val="sr-Cyrl-RS" w:eastAsia="sr-Latn-RS"/>
        </w:rPr>
        <w:t>, ЈП 1/20-21 (</w:t>
      </w:r>
      <w:bookmarkStart w:id="0" w:name="_GoBack"/>
      <w:bookmarkEnd w:id="0"/>
      <w:r w:rsidRPr="00952D06">
        <w:rPr>
          <w:rFonts w:ascii="Times New Roman" w:eastAsia="Times New Roman" w:hAnsi="Times New Roman" w:cs="Times New Roman"/>
          <w:sz w:val="24"/>
          <w:szCs w:val="24"/>
          <w:lang w:val="sr-Cyrl-RS" w:eastAsia="sr-Latn-RS"/>
        </w:rPr>
        <w:t xml:space="preserve">у даљем тексту: Јавни позив), биће предвиђена у акту о финансирању пројеката који ће донети министарство надлежно за послове енергетике на основу члана 14. став 1. Правилника.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 xml:space="preserve">Предност приликом финансирања пројеката унапређења енергетске ефикасности пријављених на Јавни позив имаће пројекти модернизације система јавног осветљења. </w:t>
      </w:r>
    </w:p>
    <w:p w:rsidR="00963174" w:rsidRPr="00952D06" w:rsidRDefault="00963174" w:rsidP="00963174">
      <w:pPr>
        <w:ind w:firstLine="567"/>
        <w:jc w:val="both"/>
        <w:rPr>
          <w:rFonts w:ascii="Times New Roman" w:eastAsia="Times New Roman" w:hAnsi="Times New Roman" w:cs="Times New Roman"/>
          <w:sz w:val="24"/>
          <w:szCs w:val="24"/>
          <w:lang w:val="sr-Cyrl-RS" w:eastAsia="sr-Latn-RS"/>
        </w:rPr>
      </w:pPr>
      <w:r w:rsidRPr="00952D06">
        <w:rPr>
          <w:rFonts w:ascii="Times New Roman" w:eastAsia="Times New Roman" w:hAnsi="Times New Roman" w:cs="Times New Roman"/>
          <w:sz w:val="24"/>
          <w:szCs w:val="24"/>
          <w:lang w:val="sr-Cyrl-RS" w:eastAsia="sr-Latn-RS"/>
        </w:rPr>
        <w:t>Финансирање пројеката врши се у складу са Правилником, а корисници средстава су ЈЛС.</w:t>
      </w:r>
    </w:p>
    <w:p w:rsidR="00963174" w:rsidRPr="00952D06" w:rsidRDefault="00963174" w:rsidP="00963174">
      <w:pPr>
        <w:jc w:val="center"/>
        <w:rPr>
          <w:lang w:val="sr-Cyrl-RS"/>
        </w:rPr>
      </w:pPr>
    </w:p>
    <w:p w:rsidR="00563199" w:rsidRPr="00952D06" w:rsidRDefault="00563199" w:rsidP="00963174">
      <w:pPr>
        <w:rPr>
          <w:lang w:val="sr-Cyrl-RS"/>
        </w:rPr>
      </w:pPr>
    </w:p>
    <w:sectPr w:rsidR="00563199" w:rsidRPr="00952D06" w:rsidSect="00697818">
      <w:footerReference w:type="default" r:id="rId7"/>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237" w:rsidRDefault="009B2237">
      <w:r>
        <w:separator/>
      </w:r>
    </w:p>
  </w:endnote>
  <w:endnote w:type="continuationSeparator" w:id="0">
    <w:p w:rsidR="009B2237" w:rsidRDefault="009B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590550"/>
      <w:docPartObj>
        <w:docPartGallery w:val="Page Numbers (Bottom of Page)"/>
        <w:docPartUnique/>
      </w:docPartObj>
    </w:sdtPr>
    <w:sdtEndPr>
      <w:rPr>
        <w:noProof/>
      </w:rPr>
    </w:sdtEndPr>
    <w:sdtContent>
      <w:p w:rsidR="00697818" w:rsidRDefault="00010597">
        <w:pPr>
          <w:pStyle w:val="Footer"/>
          <w:jc w:val="right"/>
        </w:pPr>
        <w:r>
          <w:fldChar w:fldCharType="begin"/>
        </w:r>
        <w:r>
          <w:instrText xml:space="preserve"> PAGE   \* MERGEFORMAT </w:instrText>
        </w:r>
        <w:r>
          <w:fldChar w:fldCharType="separate"/>
        </w:r>
        <w:r w:rsidR="00257FE1">
          <w:rPr>
            <w:noProof/>
          </w:rPr>
          <w:t>4</w:t>
        </w:r>
        <w:r>
          <w:rPr>
            <w:noProof/>
          </w:rPr>
          <w:fldChar w:fldCharType="end"/>
        </w:r>
      </w:p>
    </w:sdtContent>
  </w:sdt>
  <w:p w:rsidR="00697818" w:rsidRDefault="009B22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237" w:rsidRDefault="009B2237">
      <w:r>
        <w:separator/>
      </w:r>
    </w:p>
  </w:footnote>
  <w:footnote w:type="continuationSeparator" w:id="0">
    <w:p w:rsidR="009B2237" w:rsidRDefault="009B22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089"/>
    <w:rsid w:val="00010597"/>
    <w:rsid w:val="000208BA"/>
    <w:rsid w:val="000240B4"/>
    <w:rsid w:val="001D6423"/>
    <w:rsid w:val="00257FE1"/>
    <w:rsid w:val="002A3C30"/>
    <w:rsid w:val="004442C4"/>
    <w:rsid w:val="00563199"/>
    <w:rsid w:val="005F7227"/>
    <w:rsid w:val="007D62AE"/>
    <w:rsid w:val="00846BA8"/>
    <w:rsid w:val="008974D9"/>
    <w:rsid w:val="00952D06"/>
    <w:rsid w:val="00963174"/>
    <w:rsid w:val="009B2237"/>
    <w:rsid w:val="009C3089"/>
    <w:rsid w:val="00A50085"/>
    <w:rsid w:val="00AA2076"/>
    <w:rsid w:val="00B70690"/>
    <w:rsid w:val="00C1406A"/>
    <w:rsid w:val="00D7382D"/>
    <w:rsid w:val="00D939D5"/>
    <w:rsid w:val="00E8327A"/>
    <w:rsid w:val="00EE7440"/>
    <w:rsid w:val="00FA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174"/>
    <w:pPr>
      <w:spacing w:after="0" w:line="240" w:lineRule="auto"/>
    </w:pPr>
    <w:rPr>
      <w:rFonts w:asciiTheme="minorHAnsi" w:hAnsiTheme="minorHAnsi"/>
      <w:sz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3174"/>
    <w:pPr>
      <w:tabs>
        <w:tab w:val="center" w:pos="4680"/>
        <w:tab w:val="right" w:pos="9360"/>
      </w:tabs>
    </w:pPr>
  </w:style>
  <w:style w:type="character" w:customStyle="1" w:styleId="FooterChar">
    <w:name w:val="Footer Char"/>
    <w:basedOn w:val="DefaultParagraphFont"/>
    <w:link w:val="Footer"/>
    <w:uiPriority w:val="99"/>
    <w:rsid w:val="00963174"/>
    <w:rPr>
      <w:rFonts w:asciiTheme="minorHAnsi" w:hAnsiTheme="minorHAnsi"/>
      <w:sz w:val="22"/>
      <w:lang w:val="sr-Latn-RS"/>
    </w:rPr>
  </w:style>
  <w:style w:type="paragraph" w:styleId="BalloonText">
    <w:name w:val="Balloon Text"/>
    <w:basedOn w:val="Normal"/>
    <w:link w:val="BalloonTextChar"/>
    <w:uiPriority w:val="99"/>
    <w:semiHidden/>
    <w:unhideWhenUsed/>
    <w:rsid w:val="000105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597"/>
    <w:rPr>
      <w:rFonts w:ascii="Segoe UI" w:hAnsi="Segoe UI" w:cs="Segoe UI"/>
      <w:sz w:val="18"/>
      <w:szCs w:val="18"/>
      <w:lang w:val="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174"/>
    <w:pPr>
      <w:spacing w:after="0" w:line="240" w:lineRule="auto"/>
    </w:pPr>
    <w:rPr>
      <w:rFonts w:asciiTheme="minorHAnsi" w:hAnsiTheme="minorHAnsi"/>
      <w:sz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63174"/>
    <w:pPr>
      <w:tabs>
        <w:tab w:val="center" w:pos="4680"/>
        <w:tab w:val="right" w:pos="9360"/>
      </w:tabs>
    </w:pPr>
  </w:style>
  <w:style w:type="character" w:customStyle="1" w:styleId="FooterChar">
    <w:name w:val="Footer Char"/>
    <w:basedOn w:val="DefaultParagraphFont"/>
    <w:link w:val="Footer"/>
    <w:uiPriority w:val="99"/>
    <w:rsid w:val="00963174"/>
    <w:rPr>
      <w:rFonts w:asciiTheme="minorHAnsi" w:hAnsiTheme="minorHAnsi"/>
      <w:sz w:val="22"/>
      <w:lang w:val="sr-Latn-RS"/>
    </w:rPr>
  </w:style>
  <w:style w:type="paragraph" w:styleId="BalloonText">
    <w:name w:val="Balloon Text"/>
    <w:basedOn w:val="Normal"/>
    <w:link w:val="BalloonTextChar"/>
    <w:uiPriority w:val="99"/>
    <w:semiHidden/>
    <w:unhideWhenUsed/>
    <w:rsid w:val="000105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597"/>
    <w:rPr>
      <w:rFonts w:ascii="Segoe UI" w:hAnsi="Segoe UI" w:cs="Segoe UI"/>
      <w:sz w:val="18"/>
      <w:szCs w:val="18"/>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1497</Words>
  <Characters>8536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Strahinja Vujicic</cp:lastModifiedBy>
  <cp:revision>13</cp:revision>
  <cp:lastPrinted>2021-02-04T10:41:00Z</cp:lastPrinted>
  <dcterms:created xsi:type="dcterms:W3CDTF">2021-02-04T09:20:00Z</dcterms:created>
  <dcterms:modified xsi:type="dcterms:W3CDTF">2021-02-04T11:08:00Z</dcterms:modified>
</cp:coreProperties>
</file>