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375" w:rsidRPr="00750886" w:rsidRDefault="00EE3D1D">
      <w:pPr>
        <w:spacing w:after="0" w:line="265" w:lineRule="auto"/>
        <w:ind w:left="10" w:right="48" w:hanging="10"/>
        <w:jc w:val="center"/>
        <w:rPr>
          <w:sz w:val="24"/>
          <w:szCs w:val="24"/>
          <w:lang w:val="sr-Cyrl-RS"/>
        </w:rPr>
      </w:pPr>
      <w:r w:rsidRPr="00750886">
        <w:rPr>
          <w:sz w:val="24"/>
          <w:szCs w:val="24"/>
          <w:lang w:val="sr-Cyrl-RS"/>
        </w:rPr>
        <w:t>ИЗЈАВ</w:t>
      </w:r>
      <w:r w:rsidR="003D54E8">
        <w:rPr>
          <w:sz w:val="24"/>
          <w:szCs w:val="24"/>
          <w:lang w:val="sr-Cyrl-RS"/>
        </w:rPr>
        <w:t>А</w:t>
      </w:r>
      <w:r w:rsidRPr="00750886">
        <w:rPr>
          <w:sz w:val="24"/>
          <w:szCs w:val="24"/>
          <w:lang w:val="sr-Cyrl-RS"/>
        </w:rPr>
        <w:t xml:space="preserve"> О УСКЛАЂЕНОСТИ ПРОПИСА СА</w:t>
      </w:r>
    </w:p>
    <w:p w:rsidR="00C61375" w:rsidRDefault="00EE3D1D" w:rsidP="003D54E8">
      <w:pPr>
        <w:spacing w:after="0" w:line="240" w:lineRule="auto"/>
        <w:ind w:right="58" w:hanging="14"/>
        <w:jc w:val="center"/>
        <w:rPr>
          <w:sz w:val="24"/>
          <w:szCs w:val="24"/>
          <w:lang w:val="sr-Cyrl-RS"/>
        </w:rPr>
      </w:pPr>
      <w:r w:rsidRPr="00750886">
        <w:rPr>
          <w:sz w:val="24"/>
          <w:szCs w:val="24"/>
          <w:lang w:val="sr-Cyrl-RS"/>
        </w:rPr>
        <w:t>ПРОПИСИМА ЕВРОПСКЕ УНИЈЕ</w:t>
      </w:r>
    </w:p>
    <w:p w:rsidR="003D54E8" w:rsidRPr="00750886" w:rsidRDefault="003D54E8" w:rsidP="003D54E8">
      <w:pPr>
        <w:spacing w:after="0" w:line="240" w:lineRule="auto"/>
        <w:ind w:right="58" w:hanging="14"/>
        <w:jc w:val="center"/>
        <w:rPr>
          <w:sz w:val="24"/>
          <w:szCs w:val="24"/>
          <w:lang w:val="sr-Cyrl-RS"/>
        </w:rPr>
      </w:pPr>
    </w:p>
    <w:p w:rsidR="00C61375" w:rsidRPr="00750886" w:rsidRDefault="00020B80">
      <w:pPr>
        <w:numPr>
          <w:ilvl w:val="0"/>
          <w:numId w:val="1"/>
        </w:numPr>
        <w:spacing w:after="249"/>
        <w:ind w:hanging="230"/>
        <w:rPr>
          <w:sz w:val="24"/>
          <w:szCs w:val="24"/>
          <w:lang w:val="sr-Cyrl-RS"/>
        </w:rPr>
      </w:pPr>
      <w:r>
        <w:rPr>
          <w:sz w:val="24"/>
          <w:szCs w:val="24"/>
          <w:lang w:val="sr-Cyrl-RS"/>
        </w:rPr>
        <w:t xml:space="preserve"> </w:t>
      </w:r>
      <w:r w:rsidRPr="00750886">
        <w:rPr>
          <w:sz w:val="24"/>
          <w:szCs w:val="24"/>
          <w:lang w:val="sr-Cyrl-RS"/>
        </w:rPr>
        <w:t>О</w:t>
      </w:r>
      <w:r w:rsidR="00EE3D1D" w:rsidRPr="00750886">
        <w:rPr>
          <w:sz w:val="24"/>
          <w:szCs w:val="24"/>
          <w:lang w:val="sr-Cyrl-RS"/>
        </w:rPr>
        <w:t>влашћени предлагач прописа</w:t>
      </w:r>
      <w:r>
        <w:rPr>
          <w:sz w:val="24"/>
          <w:szCs w:val="24"/>
          <w:lang w:val="sr-Cyrl-RS"/>
        </w:rPr>
        <w:t xml:space="preserve"> - Влада</w:t>
      </w:r>
    </w:p>
    <w:p w:rsidR="00C61375" w:rsidRPr="00750886" w:rsidRDefault="00020B80" w:rsidP="00020B80">
      <w:pPr>
        <w:spacing w:after="264" w:line="259" w:lineRule="auto"/>
        <w:ind w:left="0" w:firstLine="249"/>
        <w:jc w:val="left"/>
        <w:rPr>
          <w:sz w:val="24"/>
          <w:szCs w:val="24"/>
          <w:lang w:val="sr-Cyrl-RS"/>
        </w:rPr>
      </w:pPr>
      <w:r>
        <w:rPr>
          <w:sz w:val="24"/>
          <w:szCs w:val="24"/>
          <w:lang w:val="sr-Cyrl-RS"/>
        </w:rPr>
        <w:t>Обрађивач -</w:t>
      </w:r>
      <w:r w:rsidR="00EE3D1D" w:rsidRPr="00750886">
        <w:rPr>
          <w:sz w:val="24"/>
          <w:szCs w:val="24"/>
          <w:lang w:val="sr-Cyrl-RS"/>
        </w:rPr>
        <w:t xml:space="preserve"> Мини</w:t>
      </w:r>
      <w:r>
        <w:rPr>
          <w:sz w:val="24"/>
          <w:szCs w:val="24"/>
          <w:lang w:val="sr-Cyrl-RS"/>
        </w:rPr>
        <w:t>старство рударства и енергетике</w:t>
      </w:r>
    </w:p>
    <w:p w:rsidR="00C61375" w:rsidRPr="00750886" w:rsidRDefault="00EE3D1D">
      <w:pPr>
        <w:numPr>
          <w:ilvl w:val="0"/>
          <w:numId w:val="1"/>
        </w:numPr>
        <w:ind w:hanging="230"/>
        <w:rPr>
          <w:sz w:val="24"/>
          <w:szCs w:val="24"/>
          <w:lang w:val="sr-Cyrl-RS"/>
        </w:rPr>
      </w:pPr>
      <w:r w:rsidRPr="00750886">
        <w:rPr>
          <w:sz w:val="24"/>
          <w:szCs w:val="24"/>
          <w:lang w:val="sr-Cyrl-RS"/>
        </w:rPr>
        <w:t>Назив прописа</w:t>
      </w:r>
    </w:p>
    <w:p w:rsidR="00C61375" w:rsidRDefault="00750886">
      <w:pPr>
        <w:spacing w:after="264" w:line="259" w:lineRule="auto"/>
        <w:ind w:left="0" w:hanging="10"/>
        <w:jc w:val="left"/>
        <w:rPr>
          <w:sz w:val="24"/>
          <w:szCs w:val="24"/>
          <w:lang w:val="sr-Cyrl-RS"/>
        </w:rPr>
      </w:pPr>
      <w:r>
        <w:rPr>
          <w:sz w:val="24"/>
          <w:szCs w:val="24"/>
          <w:lang w:val="sr-Cyrl-RS"/>
        </w:rPr>
        <w:t>Предлог</w:t>
      </w:r>
      <w:r w:rsidR="00C54E1C" w:rsidRPr="00750886">
        <w:rPr>
          <w:sz w:val="24"/>
          <w:szCs w:val="24"/>
          <w:lang w:val="sr-Cyrl-RS"/>
        </w:rPr>
        <w:t xml:space="preserve"> закона о изменaмa Закона о привременом уређивању начина наплате таксе за јавни медијски сервис</w:t>
      </w:r>
    </w:p>
    <w:p w:rsidR="00242EE5" w:rsidRPr="00242EE5" w:rsidRDefault="00242EE5">
      <w:pPr>
        <w:spacing w:after="264" w:line="259" w:lineRule="auto"/>
        <w:ind w:left="0" w:hanging="10"/>
        <w:jc w:val="left"/>
        <w:rPr>
          <w:sz w:val="24"/>
          <w:szCs w:val="24"/>
        </w:rPr>
      </w:pPr>
      <w:r>
        <w:rPr>
          <w:sz w:val="24"/>
          <w:szCs w:val="24"/>
        </w:rPr>
        <w:t xml:space="preserve">Draft Law on Amendments to the Law on Temporary Regulation of the Manner of Charging a Fee for a Public Media Service </w:t>
      </w:r>
    </w:p>
    <w:p w:rsidR="00C61375" w:rsidRPr="00750886" w:rsidRDefault="00EE3D1D">
      <w:pPr>
        <w:ind w:left="19"/>
        <w:rPr>
          <w:sz w:val="24"/>
          <w:szCs w:val="24"/>
          <w:lang w:val="sr-Cyrl-RS"/>
        </w:rPr>
      </w:pPr>
      <w:r w:rsidRPr="00750886">
        <w:rPr>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w:t>
      </w:r>
      <w:r w:rsidR="00762630">
        <w:rPr>
          <w:lang w:val="sr-Cyrl-RS"/>
        </w:rPr>
        <w:t>ˮ</w:t>
      </w:r>
      <w:r w:rsidRPr="00750886">
        <w:rPr>
          <w:sz w:val="24"/>
          <w:szCs w:val="24"/>
          <w:lang w:val="sr-Cyrl-RS"/>
        </w:rPr>
        <w:t>, број 83/</w:t>
      </w:r>
      <w:r w:rsidR="003D54E8">
        <w:rPr>
          <w:sz w:val="24"/>
          <w:szCs w:val="24"/>
          <w:lang w:val="sr-Cyrl-RS"/>
        </w:rPr>
        <w:t>08) (у даљем тексту: Споразум):</w:t>
      </w:r>
    </w:p>
    <w:p w:rsidR="00C61375" w:rsidRPr="00750886" w:rsidRDefault="00EE3D1D" w:rsidP="00EE3D1D">
      <w:pPr>
        <w:spacing w:after="0"/>
        <w:ind w:left="19"/>
        <w:rPr>
          <w:sz w:val="24"/>
          <w:szCs w:val="24"/>
          <w:lang w:val="sr-Cyrl-RS"/>
        </w:rPr>
      </w:pPr>
      <w:r w:rsidRPr="00750886">
        <w:rPr>
          <w:sz w:val="24"/>
          <w:szCs w:val="24"/>
          <w:lang w:val="sr-Cyrl-RS"/>
        </w:rPr>
        <w:t>а) Одредба Споразума која се односе на нормативну са</w:t>
      </w:r>
      <w:r w:rsidR="00B26350">
        <w:rPr>
          <w:sz w:val="24"/>
          <w:szCs w:val="24"/>
          <w:lang w:val="sr-Cyrl-RS"/>
        </w:rPr>
        <w:t>д</w:t>
      </w:r>
      <w:r w:rsidRPr="00750886">
        <w:rPr>
          <w:sz w:val="24"/>
          <w:szCs w:val="24"/>
          <w:lang w:val="sr-Cyrl-RS"/>
        </w:rPr>
        <w:t>ржину прописа</w:t>
      </w:r>
      <w:r w:rsidR="00762630">
        <w:rPr>
          <w:sz w:val="24"/>
          <w:szCs w:val="24"/>
          <w:lang w:val="sr-Cyrl-RS"/>
        </w:rPr>
        <w:t>,</w:t>
      </w:r>
    </w:p>
    <w:p w:rsidR="00EE3D1D" w:rsidRPr="00750886" w:rsidRDefault="00EE3D1D" w:rsidP="00EE3D1D">
      <w:pPr>
        <w:spacing w:after="0"/>
        <w:ind w:left="19" w:firstLine="701"/>
        <w:rPr>
          <w:sz w:val="24"/>
          <w:szCs w:val="24"/>
          <w:lang w:val="sr-Cyrl-RS"/>
        </w:rPr>
      </w:pPr>
      <w:r w:rsidRPr="00750886">
        <w:rPr>
          <w:sz w:val="24"/>
          <w:szCs w:val="24"/>
          <w:lang w:val="sr-Cyrl-RS"/>
        </w:rPr>
        <w:t>/</w:t>
      </w:r>
    </w:p>
    <w:p w:rsidR="00C61375" w:rsidRPr="00750886" w:rsidRDefault="00EE3D1D" w:rsidP="00EE3D1D">
      <w:pPr>
        <w:spacing w:after="0"/>
        <w:ind w:left="19"/>
        <w:rPr>
          <w:sz w:val="24"/>
          <w:szCs w:val="24"/>
          <w:lang w:val="sr-Cyrl-RS"/>
        </w:rPr>
      </w:pPr>
      <w:r w:rsidRPr="00750886">
        <w:rPr>
          <w:sz w:val="24"/>
          <w:szCs w:val="24"/>
          <w:lang w:val="sr-Cyrl-RS"/>
        </w:rPr>
        <w:t>б) Прелазни рок за усклађивање законодавства према одредбама Споразума</w:t>
      </w:r>
      <w:r w:rsidR="00762630">
        <w:rPr>
          <w:sz w:val="24"/>
          <w:szCs w:val="24"/>
          <w:lang w:val="sr-Cyrl-RS"/>
        </w:rPr>
        <w:t>,</w:t>
      </w:r>
    </w:p>
    <w:p w:rsidR="00EE3D1D" w:rsidRPr="00750886" w:rsidRDefault="00EE3D1D" w:rsidP="00EE3D1D">
      <w:pPr>
        <w:spacing w:after="0"/>
        <w:ind w:left="19" w:firstLine="701"/>
        <w:rPr>
          <w:sz w:val="24"/>
          <w:szCs w:val="24"/>
          <w:lang w:val="sr-Cyrl-RS"/>
        </w:rPr>
      </w:pPr>
      <w:r w:rsidRPr="00750886">
        <w:rPr>
          <w:sz w:val="24"/>
          <w:szCs w:val="24"/>
          <w:lang w:val="sr-Cyrl-RS"/>
        </w:rPr>
        <w:t>/</w:t>
      </w:r>
    </w:p>
    <w:p w:rsidR="00C61375" w:rsidRPr="00750886" w:rsidRDefault="00EE3D1D" w:rsidP="00EE3D1D">
      <w:pPr>
        <w:spacing w:after="0"/>
        <w:ind w:left="19"/>
        <w:rPr>
          <w:sz w:val="24"/>
          <w:szCs w:val="24"/>
          <w:lang w:val="sr-Cyrl-RS"/>
        </w:rPr>
      </w:pPr>
      <w:r w:rsidRPr="00750886">
        <w:rPr>
          <w:sz w:val="24"/>
          <w:szCs w:val="24"/>
          <w:lang w:val="sr-Cyrl-RS"/>
        </w:rPr>
        <w:t>в) Оцена испуњености обавезе које произлазе из наведене одредбе Споразума,</w:t>
      </w:r>
    </w:p>
    <w:p w:rsidR="00EE3D1D" w:rsidRPr="00750886" w:rsidRDefault="00EE3D1D" w:rsidP="00EE3D1D">
      <w:pPr>
        <w:spacing w:after="0"/>
        <w:ind w:left="19" w:firstLine="701"/>
        <w:rPr>
          <w:sz w:val="24"/>
          <w:szCs w:val="24"/>
          <w:lang w:val="sr-Cyrl-RS"/>
        </w:rPr>
      </w:pPr>
      <w:r w:rsidRPr="00750886">
        <w:rPr>
          <w:sz w:val="24"/>
          <w:szCs w:val="24"/>
          <w:lang w:val="sr-Cyrl-RS"/>
        </w:rPr>
        <w:t>/</w:t>
      </w:r>
    </w:p>
    <w:p w:rsidR="00C61375" w:rsidRPr="00750886" w:rsidRDefault="00EE3D1D" w:rsidP="00EE3D1D">
      <w:pPr>
        <w:spacing w:after="0"/>
        <w:ind w:left="19"/>
        <w:rPr>
          <w:sz w:val="24"/>
          <w:szCs w:val="24"/>
          <w:lang w:val="sr-Cyrl-RS"/>
        </w:rPr>
      </w:pPr>
      <w:r w:rsidRPr="00750886">
        <w:rPr>
          <w:sz w:val="24"/>
          <w:szCs w:val="24"/>
          <w:lang w:val="sr-Cyrl-RS"/>
        </w:rPr>
        <w:t>г) Разлози за делимично испуњавање, односно неиспуњавање обавеза које произлазе из наведене одредбе Споразума,</w:t>
      </w:r>
    </w:p>
    <w:p w:rsidR="00EE3D1D" w:rsidRPr="00750886" w:rsidRDefault="00EE3D1D" w:rsidP="00EE3D1D">
      <w:pPr>
        <w:spacing w:after="0"/>
        <w:ind w:left="19" w:firstLine="701"/>
        <w:rPr>
          <w:sz w:val="24"/>
          <w:szCs w:val="24"/>
          <w:lang w:val="sr-Cyrl-RS"/>
        </w:rPr>
      </w:pPr>
      <w:r w:rsidRPr="00750886">
        <w:rPr>
          <w:sz w:val="24"/>
          <w:szCs w:val="24"/>
          <w:lang w:val="sr-Cyrl-RS"/>
        </w:rPr>
        <w:t>/</w:t>
      </w:r>
    </w:p>
    <w:p w:rsidR="00C61375" w:rsidRPr="00750886" w:rsidRDefault="00EE3D1D" w:rsidP="00EE3D1D">
      <w:pPr>
        <w:spacing w:after="0"/>
        <w:ind w:left="19"/>
        <w:rPr>
          <w:sz w:val="24"/>
          <w:szCs w:val="24"/>
          <w:lang w:val="sr-Cyrl-RS"/>
        </w:rPr>
      </w:pPr>
      <w:r w:rsidRPr="00750886">
        <w:rPr>
          <w:sz w:val="24"/>
          <w:szCs w:val="24"/>
          <w:lang w:val="sr-Cyrl-RS"/>
        </w:rPr>
        <w:t>д) Веза са Националним програмом за усвајање правних тековина Европске уније.</w:t>
      </w:r>
    </w:p>
    <w:p w:rsidR="00EE3D1D" w:rsidRDefault="00EE3D1D" w:rsidP="00EE3D1D">
      <w:pPr>
        <w:spacing w:after="0"/>
        <w:ind w:left="19" w:firstLine="701"/>
        <w:rPr>
          <w:sz w:val="24"/>
          <w:szCs w:val="24"/>
          <w:lang w:val="sr-Cyrl-RS"/>
        </w:rPr>
      </w:pPr>
      <w:r w:rsidRPr="00750886">
        <w:rPr>
          <w:sz w:val="24"/>
          <w:szCs w:val="24"/>
          <w:lang w:val="sr-Cyrl-RS"/>
        </w:rPr>
        <w:t>/</w:t>
      </w:r>
    </w:p>
    <w:p w:rsidR="003D54E8" w:rsidRPr="00750886" w:rsidRDefault="003D54E8" w:rsidP="00EE3D1D">
      <w:pPr>
        <w:spacing w:after="0"/>
        <w:ind w:left="19" w:firstLine="701"/>
        <w:rPr>
          <w:sz w:val="24"/>
          <w:szCs w:val="24"/>
          <w:lang w:val="sr-Cyrl-RS"/>
        </w:rPr>
      </w:pPr>
    </w:p>
    <w:p w:rsidR="00C61375" w:rsidRPr="00750886" w:rsidRDefault="00EE3D1D" w:rsidP="00EE3D1D">
      <w:pPr>
        <w:numPr>
          <w:ilvl w:val="0"/>
          <w:numId w:val="2"/>
        </w:numPr>
        <w:spacing w:after="0"/>
        <w:rPr>
          <w:sz w:val="24"/>
          <w:szCs w:val="24"/>
          <w:lang w:val="sr-Cyrl-RS"/>
        </w:rPr>
      </w:pPr>
      <w:r w:rsidRPr="00750886">
        <w:rPr>
          <w:sz w:val="24"/>
          <w:szCs w:val="24"/>
          <w:lang w:val="sr-Cyrl-RS"/>
        </w:rPr>
        <w:t>Усклађеност прописа са прописима Европске уније:</w:t>
      </w:r>
    </w:p>
    <w:p w:rsidR="00EE3D1D" w:rsidRPr="00750886" w:rsidRDefault="00EE3D1D" w:rsidP="00EE3D1D">
      <w:pPr>
        <w:spacing w:after="0"/>
        <w:ind w:left="23" w:firstLine="0"/>
        <w:rPr>
          <w:sz w:val="24"/>
          <w:szCs w:val="24"/>
          <w:lang w:val="sr-Cyrl-RS"/>
        </w:rPr>
      </w:pPr>
    </w:p>
    <w:p w:rsidR="00C61375" w:rsidRPr="00750886" w:rsidRDefault="00EE3D1D" w:rsidP="00EE3D1D">
      <w:pPr>
        <w:spacing w:after="0"/>
        <w:ind w:left="19"/>
        <w:rPr>
          <w:sz w:val="24"/>
          <w:szCs w:val="24"/>
          <w:lang w:val="sr-Cyrl-RS"/>
        </w:rPr>
      </w:pPr>
      <w:r w:rsidRPr="00750886">
        <w:rPr>
          <w:sz w:val="24"/>
          <w:szCs w:val="24"/>
          <w:lang w:val="sr-Cyrl-RS"/>
        </w:rPr>
        <w:t>а) Навођење одредби примарних извора права Европске уније и оцене усклађености са њима</w:t>
      </w:r>
      <w:r w:rsidR="00762630">
        <w:rPr>
          <w:sz w:val="24"/>
          <w:szCs w:val="24"/>
          <w:lang w:val="sr-Cyrl-RS"/>
        </w:rPr>
        <w:t>,</w:t>
      </w:r>
    </w:p>
    <w:p w:rsidR="00EE3D1D" w:rsidRPr="00750886" w:rsidRDefault="00EE3D1D" w:rsidP="00EE3D1D">
      <w:pPr>
        <w:spacing w:after="0"/>
        <w:ind w:left="19"/>
        <w:rPr>
          <w:sz w:val="24"/>
          <w:szCs w:val="24"/>
          <w:lang w:val="sr-Cyrl-RS"/>
        </w:rPr>
      </w:pPr>
      <w:r w:rsidRPr="00750886">
        <w:rPr>
          <w:sz w:val="24"/>
          <w:szCs w:val="24"/>
          <w:lang w:val="sr-Cyrl-RS"/>
        </w:rPr>
        <w:t xml:space="preserve"> </w:t>
      </w:r>
      <w:r w:rsidRPr="00750886">
        <w:rPr>
          <w:sz w:val="24"/>
          <w:szCs w:val="24"/>
          <w:lang w:val="sr-Cyrl-RS"/>
        </w:rPr>
        <w:tab/>
        <w:t>/</w:t>
      </w:r>
    </w:p>
    <w:p w:rsidR="00C61375" w:rsidRPr="00750886" w:rsidRDefault="00EE3D1D">
      <w:pPr>
        <w:ind w:left="19"/>
        <w:rPr>
          <w:sz w:val="24"/>
          <w:szCs w:val="24"/>
          <w:lang w:val="sr-Cyrl-RS"/>
        </w:rPr>
      </w:pPr>
      <w:r w:rsidRPr="00750886">
        <w:rPr>
          <w:sz w:val="24"/>
          <w:szCs w:val="24"/>
          <w:lang w:val="sr-Cyrl-RS"/>
        </w:rPr>
        <w:t>б) Навођење секундарних извора права Европске уније и оцене усклађености са њима</w:t>
      </w:r>
      <w:r w:rsidR="00762630">
        <w:rPr>
          <w:sz w:val="24"/>
          <w:szCs w:val="24"/>
          <w:lang w:val="sr-Cyrl-RS"/>
        </w:rPr>
        <w:t>,</w:t>
      </w:r>
    </w:p>
    <w:p w:rsidR="00EE3D1D" w:rsidRPr="00750886" w:rsidRDefault="00EE3D1D" w:rsidP="00EE3D1D">
      <w:pPr>
        <w:ind w:left="19" w:firstLine="701"/>
        <w:rPr>
          <w:sz w:val="24"/>
          <w:szCs w:val="24"/>
          <w:lang w:val="sr-Cyrl-RS"/>
        </w:rPr>
      </w:pPr>
      <w:r w:rsidRPr="00750886">
        <w:rPr>
          <w:sz w:val="24"/>
          <w:szCs w:val="24"/>
          <w:lang w:val="sr-Cyrl-RS"/>
        </w:rPr>
        <w:t>/</w:t>
      </w:r>
    </w:p>
    <w:p w:rsidR="00C61375" w:rsidRPr="00750886" w:rsidRDefault="00EE3D1D">
      <w:pPr>
        <w:ind w:left="19"/>
        <w:rPr>
          <w:sz w:val="24"/>
          <w:szCs w:val="24"/>
          <w:lang w:val="sr-Cyrl-RS"/>
        </w:rPr>
      </w:pPr>
      <w:r w:rsidRPr="00750886">
        <w:rPr>
          <w:sz w:val="24"/>
          <w:szCs w:val="24"/>
          <w:lang w:val="sr-Cyrl-RS"/>
        </w:rPr>
        <w:t>в) Навођење осталих извора права Европске уније и усклађен</w:t>
      </w:r>
      <w:r w:rsidR="00586C59">
        <w:rPr>
          <w:sz w:val="24"/>
          <w:szCs w:val="24"/>
          <w:lang w:val="sr-Cyrl-RS"/>
        </w:rPr>
        <w:t>о</w:t>
      </w:r>
      <w:r w:rsidRPr="00750886">
        <w:rPr>
          <w:sz w:val="24"/>
          <w:szCs w:val="24"/>
          <w:lang w:val="sr-Cyrl-RS"/>
        </w:rPr>
        <w:t>ст са њима</w:t>
      </w:r>
      <w:r w:rsidR="00762630">
        <w:rPr>
          <w:sz w:val="24"/>
          <w:szCs w:val="24"/>
          <w:lang w:val="sr-Cyrl-RS"/>
        </w:rPr>
        <w:t>,</w:t>
      </w:r>
    </w:p>
    <w:p w:rsidR="00EE3D1D" w:rsidRPr="00750886" w:rsidRDefault="00EE3D1D" w:rsidP="00EE3D1D">
      <w:pPr>
        <w:ind w:left="19" w:firstLine="701"/>
        <w:rPr>
          <w:sz w:val="24"/>
          <w:szCs w:val="24"/>
          <w:lang w:val="sr-Cyrl-RS"/>
        </w:rPr>
      </w:pPr>
      <w:r w:rsidRPr="00750886">
        <w:rPr>
          <w:sz w:val="24"/>
          <w:szCs w:val="24"/>
          <w:lang w:val="sr-Cyrl-RS"/>
        </w:rPr>
        <w:t>/</w:t>
      </w:r>
    </w:p>
    <w:p w:rsidR="00C61375" w:rsidRPr="00750886" w:rsidRDefault="00EE3D1D" w:rsidP="00EE3D1D">
      <w:pPr>
        <w:spacing w:after="0"/>
        <w:ind w:left="19"/>
        <w:rPr>
          <w:sz w:val="24"/>
          <w:szCs w:val="24"/>
          <w:lang w:val="sr-Cyrl-RS"/>
        </w:rPr>
      </w:pPr>
      <w:r w:rsidRPr="00750886">
        <w:rPr>
          <w:sz w:val="24"/>
          <w:szCs w:val="24"/>
          <w:lang w:val="sr-Cyrl-RS"/>
        </w:rPr>
        <w:t>г) Разлози за делимичну усклађеност, односно неусклађеност</w:t>
      </w:r>
      <w:r w:rsidR="00762630">
        <w:rPr>
          <w:sz w:val="24"/>
          <w:szCs w:val="24"/>
          <w:lang w:val="sr-Cyrl-RS"/>
        </w:rPr>
        <w:t>,</w:t>
      </w:r>
    </w:p>
    <w:p w:rsidR="00EE3D1D" w:rsidRPr="00750886" w:rsidRDefault="00EE3D1D" w:rsidP="00EE3D1D">
      <w:pPr>
        <w:spacing w:after="0"/>
        <w:ind w:left="19" w:firstLine="701"/>
        <w:rPr>
          <w:sz w:val="24"/>
          <w:szCs w:val="24"/>
          <w:lang w:val="sr-Cyrl-RS"/>
        </w:rPr>
      </w:pPr>
      <w:r w:rsidRPr="00750886">
        <w:rPr>
          <w:sz w:val="24"/>
          <w:szCs w:val="24"/>
          <w:lang w:val="sr-Cyrl-RS"/>
        </w:rPr>
        <w:t>/</w:t>
      </w:r>
    </w:p>
    <w:p w:rsidR="005D5FBF" w:rsidRDefault="005D5FBF" w:rsidP="00EE3D1D">
      <w:pPr>
        <w:spacing w:after="0"/>
        <w:ind w:left="19"/>
        <w:rPr>
          <w:sz w:val="24"/>
          <w:szCs w:val="24"/>
          <w:lang w:val="sr-Cyrl-RS"/>
        </w:rPr>
      </w:pPr>
    </w:p>
    <w:p w:rsidR="005D5FBF" w:rsidRDefault="005D5FBF" w:rsidP="00EE3D1D">
      <w:pPr>
        <w:spacing w:after="0"/>
        <w:ind w:left="19"/>
        <w:rPr>
          <w:sz w:val="24"/>
          <w:szCs w:val="24"/>
          <w:lang w:val="sr-Cyrl-RS"/>
        </w:rPr>
      </w:pPr>
    </w:p>
    <w:p w:rsidR="005D5FBF" w:rsidRDefault="005D5FBF" w:rsidP="00EE3D1D">
      <w:pPr>
        <w:spacing w:after="0"/>
        <w:ind w:left="19"/>
        <w:rPr>
          <w:sz w:val="24"/>
          <w:szCs w:val="24"/>
          <w:lang w:val="sr-Cyrl-RS"/>
        </w:rPr>
      </w:pPr>
    </w:p>
    <w:p w:rsidR="00C61375" w:rsidRPr="00750886" w:rsidRDefault="00EE3D1D" w:rsidP="00EE3D1D">
      <w:pPr>
        <w:spacing w:after="0"/>
        <w:ind w:left="19"/>
        <w:rPr>
          <w:sz w:val="24"/>
          <w:szCs w:val="24"/>
          <w:lang w:val="sr-Cyrl-RS"/>
        </w:rPr>
      </w:pPr>
      <w:r w:rsidRPr="00750886">
        <w:rPr>
          <w:sz w:val="24"/>
          <w:szCs w:val="24"/>
          <w:lang w:val="sr-Cyrl-RS"/>
        </w:rPr>
        <w:t>д) Рок у којем је предвиђено постизање потпуне усклађености прописа са прописима Европске уније</w:t>
      </w:r>
      <w:r w:rsidR="00762630">
        <w:rPr>
          <w:sz w:val="24"/>
          <w:szCs w:val="24"/>
          <w:lang w:val="sr-Cyrl-RS"/>
        </w:rPr>
        <w:t>,</w:t>
      </w:r>
    </w:p>
    <w:p w:rsidR="00EE3D1D" w:rsidRDefault="00EE3D1D" w:rsidP="00EE3D1D">
      <w:pPr>
        <w:spacing w:after="0"/>
        <w:ind w:left="19" w:firstLine="701"/>
        <w:rPr>
          <w:sz w:val="24"/>
          <w:szCs w:val="24"/>
          <w:lang w:val="sr-Cyrl-RS"/>
        </w:rPr>
      </w:pPr>
      <w:r w:rsidRPr="00750886">
        <w:rPr>
          <w:sz w:val="24"/>
          <w:szCs w:val="24"/>
          <w:lang w:val="sr-Cyrl-RS"/>
        </w:rPr>
        <w:t>/</w:t>
      </w:r>
    </w:p>
    <w:p w:rsidR="005D5FBF" w:rsidRPr="00750886" w:rsidRDefault="005D5FBF" w:rsidP="00EE3D1D">
      <w:pPr>
        <w:spacing w:after="0"/>
        <w:ind w:left="19" w:firstLine="701"/>
        <w:rPr>
          <w:sz w:val="24"/>
          <w:szCs w:val="24"/>
          <w:lang w:val="sr-Cyrl-RS"/>
        </w:rPr>
      </w:pPr>
      <w:bookmarkStart w:id="0" w:name="_GoBack"/>
      <w:bookmarkEnd w:id="0"/>
    </w:p>
    <w:p w:rsidR="00C61375" w:rsidRPr="00750886" w:rsidRDefault="00EE3D1D">
      <w:pPr>
        <w:numPr>
          <w:ilvl w:val="0"/>
          <w:numId w:val="2"/>
        </w:numPr>
        <w:rPr>
          <w:sz w:val="24"/>
          <w:szCs w:val="24"/>
          <w:lang w:val="sr-Cyrl-RS"/>
        </w:rPr>
      </w:pPr>
      <w:r w:rsidRPr="00750886">
        <w:rPr>
          <w:sz w:val="24"/>
          <w:szCs w:val="24"/>
          <w:lang w:val="sr-Cyrl-RS"/>
        </w:rPr>
        <w:lastRenderedPageBreak/>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EE3D1D" w:rsidRPr="00750886" w:rsidRDefault="00EE3D1D" w:rsidP="00EE3D1D">
      <w:pPr>
        <w:ind w:left="23" w:firstLine="697"/>
        <w:rPr>
          <w:sz w:val="24"/>
          <w:szCs w:val="24"/>
          <w:lang w:val="sr-Cyrl-RS"/>
        </w:rPr>
      </w:pPr>
      <w:r w:rsidRPr="00750886">
        <w:rPr>
          <w:sz w:val="24"/>
          <w:szCs w:val="24"/>
          <w:lang w:val="sr-Cyrl-RS"/>
        </w:rPr>
        <w:t>/</w:t>
      </w:r>
    </w:p>
    <w:p w:rsidR="00C61375" w:rsidRPr="00750886" w:rsidRDefault="00EE3D1D">
      <w:pPr>
        <w:numPr>
          <w:ilvl w:val="0"/>
          <w:numId w:val="2"/>
        </w:numPr>
        <w:rPr>
          <w:sz w:val="24"/>
          <w:szCs w:val="24"/>
          <w:lang w:val="sr-Cyrl-RS"/>
        </w:rPr>
      </w:pPr>
      <w:r w:rsidRPr="00750886">
        <w:rPr>
          <w:sz w:val="24"/>
          <w:szCs w:val="24"/>
          <w:lang w:val="sr-Cyrl-RS"/>
        </w:rPr>
        <w:t>Да ли су претходно наведени извори права Европске уније преведени на српски језик?</w:t>
      </w:r>
    </w:p>
    <w:p w:rsidR="00EE3D1D" w:rsidRPr="00750886" w:rsidRDefault="00EE3D1D" w:rsidP="00EE3D1D">
      <w:pPr>
        <w:ind w:left="23" w:firstLine="697"/>
        <w:rPr>
          <w:sz w:val="24"/>
          <w:szCs w:val="24"/>
          <w:lang w:val="sr-Cyrl-RS"/>
        </w:rPr>
      </w:pPr>
      <w:r w:rsidRPr="00750886">
        <w:rPr>
          <w:sz w:val="24"/>
          <w:szCs w:val="24"/>
          <w:lang w:val="sr-Cyrl-RS"/>
        </w:rPr>
        <w:t>/</w:t>
      </w:r>
    </w:p>
    <w:p w:rsidR="00C61375" w:rsidRPr="00750886" w:rsidRDefault="00EE3D1D" w:rsidP="00EE3D1D">
      <w:pPr>
        <w:numPr>
          <w:ilvl w:val="0"/>
          <w:numId w:val="2"/>
        </w:numPr>
        <w:spacing w:after="0"/>
        <w:rPr>
          <w:sz w:val="24"/>
          <w:szCs w:val="24"/>
          <w:lang w:val="sr-Cyrl-RS"/>
        </w:rPr>
      </w:pPr>
      <w:r w:rsidRPr="00750886">
        <w:rPr>
          <w:sz w:val="24"/>
          <w:szCs w:val="24"/>
          <w:lang w:val="sr-Cyrl-RS"/>
        </w:rPr>
        <w:t>Да ли је пропис преведен на неки службени језик Европске уније?</w:t>
      </w:r>
    </w:p>
    <w:p w:rsidR="00C54E1C" w:rsidRPr="00750886" w:rsidRDefault="00C54E1C" w:rsidP="00C54E1C">
      <w:pPr>
        <w:spacing w:after="0"/>
        <w:rPr>
          <w:sz w:val="24"/>
          <w:szCs w:val="24"/>
          <w:lang w:val="sr-Cyrl-RS"/>
        </w:rPr>
      </w:pPr>
    </w:p>
    <w:p w:rsidR="00C54E1C" w:rsidRPr="00750886" w:rsidRDefault="00C54E1C" w:rsidP="00C54E1C">
      <w:pPr>
        <w:spacing w:after="0"/>
        <w:ind w:firstLine="706"/>
        <w:rPr>
          <w:sz w:val="24"/>
          <w:szCs w:val="24"/>
          <w:lang w:val="sr-Cyrl-RS"/>
        </w:rPr>
      </w:pPr>
      <w:r w:rsidRPr="00750886">
        <w:rPr>
          <w:sz w:val="24"/>
          <w:szCs w:val="24"/>
          <w:lang w:val="sr-Cyrl-RS"/>
        </w:rPr>
        <w:t>/</w:t>
      </w:r>
    </w:p>
    <w:p w:rsidR="00C54E1C" w:rsidRPr="00750886" w:rsidRDefault="00C54E1C" w:rsidP="00C54E1C">
      <w:pPr>
        <w:spacing w:after="0"/>
        <w:rPr>
          <w:sz w:val="24"/>
          <w:szCs w:val="24"/>
          <w:lang w:val="sr-Cyrl-RS"/>
        </w:rPr>
      </w:pPr>
    </w:p>
    <w:p w:rsidR="00C54E1C" w:rsidRPr="00750886" w:rsidRDefault="00EE3D1D" w:rsidP="00C54E1C">
      <w:pPr>
        <w:spacing w:after="0"/>
        <w:rPr>
          <w:sz w:val="24"/>
          <w:szCs w:val="24"/>
          <w:lang w:val="sr-Cyrl-RS"/>
        </w:rPr>
      </w:pPr>
      <w:r w:rsidRPr="00750886">
        <w:rPr>
          <w:sz w:val="24"/>
          <w:szCs w:val="24"/>
          <w:lang w:val="sr-Cyrl-RS"/>
        </w:rPr>
        <w:t xml:space="preserve">8.        </w:t>
      </w:r>
      <w:r w:rsidR="003D54E8">
        <w:rPr>
          <w:sz w:val="24"/>
          <w:szCs w:val="24"/>
          <w:lang w:val="sr-Cyrl-RS"/>
        </w:rPr>
        <w:t>Сарадња са Европском унијом и у</w:t>
      </w:r>
      <w:r w:rsidRPr="00750886">
        <w:rPr>
          <w:sz w:val="24"/>
          <w:szCs w:val="24"/>
          <w:lang w:val="sr-Cyrl-RS"/>
        </w:rPr>
        <w:t>чешће консултаната у изради прописа и њихово мишљење о усклађености</w:t>
      </w:r>
    </w:p>
    <w:p w:rsidR="00C54E1C" w:rsidRPr="00750886" w:rsidRDefault="00C54E1C" w:rsidP="00C54E1C">
      <w:pPr>
        <w:spacing w:after="0"/>
        <w:ind w:left="23" w:firstLine="697"/>
        <w:rPr>
          <w:sz w:val="24"/>
          <w:szCs w:val="24"/>
          <w:lang w:val="sr-Cyrl-RS"/>
        </w:rPr>
      </w:pPr>
      <w:r w:rsidRPr="00750886">
        <w:rPr>
          <w:sz w:val="24"/>
          <w:szCs w:val="24"/>
          <w:lang w:val="sr-Cyrl-RS"/>
        </w:rPr>
        <w:t>/</w:t>
      </w: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222FAF" w:rsidRPr="00750886" w:rsidRDefault="00222FAF">
      <w:pPr>
        <w:spacing w:after="3" w:line="265" w:lineRule="auto"/>
        <w:ind w:left="10" w:right="52" w:hanging="10"/>
        <w:jc w:val="right"/>
        <w:rPr>
          <w:sz w:val="24"/>
          <w:lang w:val="sr-Cyrl-RS"/>
        </w:rPr>
      </w:pPr>
    </w:p>
    <w:p w:rsidR="00C61375" w:rsidRPr="00750886" w:rsidRDefault="00EE3D1D">
      <w:pPr>
        <w:spacing w:after="3" w:line="265" w:lineRule="auto"/>
        <w:ind w:left="10" w:right="52" w:hanging="10"/>
        <w:jc w:val="right"/>
        <w:rPr>
          <w:lang w:val="sr-Cyrl-RS"/>
        </w:rPr>
      </w:pPr>
      <w:r w:rsidRPr="00750886">
        <w:rPr>
          <w:sz w:val="24"/>
          <w:lang w:val="sr-Cyrl-RS"/>
        </w:rPr>
        <w:t>2</w:t>
      </w:r>
    </w:p>
    <w:sectPr w:rsidR="00C61375" w:rsidRPr="00750886">
      <w:pgSz w:w="11920" w:h="16840"/>
      <w:pgMar w:top="1788" w:right="1335" w:bottom="691" w:left="149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03FB4"/>
    <w:multiLevelType w:val="hybridMultilevel"/>
    <w:tmpl w:val="2EB8D13E"/>
    <w:lvl w:ilvl="0" w:tplc="EC7C0D5A">
      <w:start w:val="1"/>
      <w:numFmt w:val="decimal"/>
      <w:lvlText w:val="%1."/>
      <w:lvlJc w:val="left"/>
      <w:pPr>
        <w:ind w:left="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46990C">
      <w:start w:val="1"/>
      <w:numFmt w:val="lowerLetter"/>
      <w:lvlText w:val="%2"/>
      <w:lvlJc w:val="left"/>
      <w:pPr>
        <w:ind w:left="1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8E0B04">
      <w:start w:val="1"/>
      <w:numFmt w:val="lowerRoman"/>
      <w:lvlText w:val="%3"/>
      <w:lvlJc w:val="left"/>
      <w:pPr>
        <w:ind w:left="1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12929E">
      <w:start w:val="1"/>
      <w:numFmt w:val="decimal"/>
      <w:lvlText w:val="%4"/>
      <w:lvlJc w:val="left"/>
      <w:pPr>
        <w:ind w:left="2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448940">
      <w:start w:val="1"/>
      <w:numFmt w:val="lowerLetter"/>
      <w:lvlText w:val="%5"/>
      <w:lvlJc w:val="left"/>
      <w:pPr>
        <w:ind w:left="3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A4A964">
      <w:start w:val="1"/>
      <w:numFmt w:val="lowerRoman"/>
      <w:lvlText w:val="%6"/>
      <w:lvlJc w:val="left"/>
      <w:pPr>
        <w:ind w:left="3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2C1B56">
      <w:start w:val="1"/>
      <w:numFmt w:val="decimal"/>
      <w:lvlText w:val="%7"/>
      <w:lvlJc w:val="left"/>
      <w:pPr>
        <w:ind w:left="4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4476C6">
      <w:start w:val="1"/>
      <w:numFmt w:val="lowerLetter"/>
      <w:lvlText w:val="%8"/>
      <w:lvlJc w:val="left"/>
      <w:pPr>
        <w:ind w:left="5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9C8D2E">
      <w:start w:val="1"/>
      <w:numFmt w:val="lowerRoman"/>
      <w:lvlText w:val="%9"/>
      <w:lvlJc w:val="left"/>
      <w:pPr>
        <w:ind w:left="61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5D0A1B15"/>
    <w:multiLevelType w:val="hybridMultilevel"/>
    <w:tmpl w:val="731C5890"/>
    <w:lvl w:ilvl="0" w:tplc="103898A6">
      <w:start w:val="4"/>
      <w:numFmt w:val="decimal"/>
      <w:lvlText w:val="%1."/>
      <w:lvlJc w:val="left"/>
      <w:pPr>
        <w:ind w:left="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8EE112">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1A51E4">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06AB30">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7855F4">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FA0540">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6A4084">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887D98">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64B31E">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375"/>
    <w:rsid w:val="00020B80"/>
    <w:rsid w:val="00222FAF"/>
    <w:rsid w:val="00225711"/>
    <w:rsid w:val="00242EE5"/>
    <w:rsid w:val="003D54E8"/>
    <w:rsid w:val="00586C59"/>
    <w:rsid w:val="005D5FBF"/>
    <w:rsid w:val="00750886"/>
    <w:rsid w:val="00762630"/>
    <w:rsid w:val="00B26350"/>
    <w:rsid w:val="00C54E1C"/>
    <w:rsid w:val="00C61375"/>
    <w:rsid w:val="00CE3F7A"/>
    <w:rsid w:val="00E95715"/>
    <w:rsid w:val="00EE3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9DE4"/>
  <w15:docId w15:val="{B3F6261B-19ED-4DE1-8C47-63216590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8" w:line="260" w:lineRule="auto"/>
      <w:ind w:left="14" w:firstLine="4"/>
      <w:jc w:val="both"/>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Drobnjakovic</dc:creator>
  <cp:keywords/>
  <cp:lastModifiedBy>Daktilobiro01</cp:lastModifiedBy>
  <cp:revision>13</cp:revision>
  <dcterms:created xsi:type="dcterms:W3CDTF">2020-11-25T07:36:00Z</dcterms:created>
  <dcterms:modified xsi:type="dcterms:W3CDTF">2020-11-26T08:41:00Z</dcterms:modified>
</cp:coreProperties>
</file>