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E0597" w14:textId="5F896593" w:rsidR="0094426D" w:rsidRPr="00E34D93" w:rsidRDefault="001E0334" w:rsidP="0094426D">
      <w:pPr>
        <w:pStyle w:val="Zakon"/>
        <w:tabs>
          <w:tab w:val="clear" w:pos="1080"/>
          <w:tab w:val="left" w:pos="993"/>
          <w:tab w:val="left" w:pos="2552"/>
        </w:tabs>
        <w:spacing w:after="0"/>
        <w:ind w:left="0" w:right="0"/>
        <w:rPr>
          <w:rFonts w:ascii="Times New Roman" w:hAnsi="Times New Roman"/>
          <w:b w:val="0"/>
          <w:sz w:val="24"/>
          <w:szCs w:val="24"/>
        </w:rPr>
      </w:pPr>
      <w:r w:rsidRPr="00E34D93">
        <w:rPr>
          <w:rFonts w:ascii="Times New Roman" w:hAnsi="Times New Roman"/>
          <w:b w:val="0"/>
          <w:bCs/>
          <w:sz w:val="24"/>
          <w:szCs w:val="24"/>
        </w:rPr>
        <w:t>ПРЕДЛОГ</w:t>
      </w:r>
      <w:r w:rsidR="0094426D" w:rsidRPr="00E34D93">
        <w:rPr>
          <w:rFonts w:ascii="Times New Roman" w:hAnsi="Times New Roman"/>
          <w:b w:val="0"/>
          <w:sz w:val="24"/>
          <w:szCs w:val="24"/>
        </w:rPr>
        <w:t xml:space="preserve"> ЗАКОНА </w:t>
      </w:r>
    </w:p>
    <w:p w14:paraId="38894A1F" w14:textId="7B7CB83D" w:rsidR="0094426D" w:rsidRPr="00E34D93" w:rsidRDefault="0094426D" w:rsidP="0094426D">
      <w:pPr>
        <w:pStyle w:val="Zakon"/>
        <w:tabs>
          <w:tab w:val="clear" w:pos="1080"/>
          <w:tab w:val="left" w:pos="993"/>
          <w:tab w:val="left" w:pos="2552"/>
        </w:tabs>
        <w:spacing w:after="0"/>
        <w:ind w:left="0" w:right="0"/>
        <w:rPr>
          <w:rFonts w:ascii="Times New Roman" w:hAnsi="Times New Roman"/>
          <w:b w:val="0"/>
          <w:sz w:val="24"/>
          <w:szCs w:val="24"/>
        </w:rPr>
      </w:pPr>
      <w:r w:rsidRPr="00E34D93">
        <w:rPr>
          <w:rFonts w:ascii="Times New Roman" w:hAnsi="Times New Roman"/>
          <w:b w:val="0"/>
          <w:sz w:val="24"/>
          <w:szCs w:val="24"/>
        </w:rPr>
        <w:t>О ИЗМЕНАМА И ДОПУН</w:t>
      </w:r>
      <w:r w:rsidR="00BD764D" w:rsidRPr="00E34D93">
        <w:rPr>
          <w:rFonts w:ascii="Times New Roman" w:hAnsi="Times New Roman"/>
          <w:b w:val="0"/>
          <w:sz w:val="24"/>
          <w:szCs w:val="24"/>
        </w:rPr>
        <w:t>И</w:t>
      </w:r>
      <w:r w:rsidRPr="00E34D93">
        <w:rPr>
          <w:rFonts w:ascii="Times New Roman" w:hAnsi="Times New Roman"/>
          <w:b w:val="0"/>
          <w:sz w:val="24"/>
          <w:szCs w:val="24"/>
        </w:rPr>
        <w:t xml:space="preserve"> ЗАКОНА О ТРЖИШТУ КАПИТАЛА</w:t>
      </w:r>
    </w:p>
    <w:p w14:paraId="05ED600E" w14:textId="77777777" w:rsidR="0094426D" w:rsidRPr="00E34D93" w:rsidRDefault="0094426D" w:rsidP="0094426D">
      <w:pPr>
        <w:pStyle w:val="Clan"/>
        <w:tabs>
          <w:tab w:val="clear" w:pos="1080"/>
          <w:tab w:val="left" w:pos="993"/>
          <w:tab w:val="left" w:pos="2552"/>
        </w:tabs>
        <w:spacing w:before="0" w:after="0"/>
        <w:ind w:left="0" w:right="0"/>
        <w:jc w:val="both"/>
        <w:rPr>
          <w:rFonts w:ascii="Times New Roman" w:hAnsi="Times New Roman"/>
          <w:b w:val="0"/>
          <w:sz w:val="24"/>
          <w:szCs w:val="24"/>
        </w:rPr>
      </w:pPr>
    </w:p>
    <w:p w14:paraId="7E8AB5ED" w14:textId="77777777" w:rsidR="0094426D" w:rsidRPr="00E34D93" w:rsidRDefault="0094426D" w:rsidP="0094426D">
      <w:pPr>
        <w:rPr>
          <w:sz w:val="24"/>
          <w:szCs w:val="24"/>
          <w:lang w:val="sr-Cyrl-CS"/>
        </w:rPr>
      </w:pPr>
    </w:p>
    <w:p w14:paraId="2A7231D2" w14:textId="77777777" w:rsidR="0094426D" w:rsidRPr="00E34D93" w:rsidRDefault="0094426D" w:rsidP="0094426D">
      <w:pPr>
        <w:tabs>
          <w:tab w:val="left" w:pos="851"/>
          <w:tab w:val="left" w:pos="2410"/>
        </w:tabs>
        <w:jc w:val="center"/>
        <w:rPr>
          <w:sz w:val="24"/>
          <w:szCs w:val="24"/>
          <w:lang w:val="sr-Cyrl-CS"/>
        </w:rPr>
      </w:pPr>
      <w:bookmarkStart w:id="0" w:name="_GoBack"/>
      <w:bookmarkEnd w:id="0"/>
      <w:r w:rsidRPr="00E34D93">
        <w:rPr>
          <w:sz w:val="24"/>
          <w:szCs w:val="24"/>
          <w:lang w:val="sr-Cyrl-CS"/>
        </w:rPr>
        <w:t>Члан 1.</w:t>
      </w:r>
    </w:p>
    <w:p w14:paraId="79EE0E57" w14:textId="701DDA90" w:rsidR="0094426D" w:rsidRPr="00E34D93" w:rsidRDefault="0094426D" w:rsidP="006D69AE">
      <w:pPr>
        <w:ind w:firstLine="720"/>
        <w:rPr>
          <w:sz w:val="24"/>
          <w:szCs w:val="24"/>
          <w:lang w:val="sr-Cyrl-CS"/>
        </w:rPr>
      </w:pPr>
      <w:r w:rsidRPr="00E34D93">
        <w:rPr>
          <w:sz w:val="24"/>
          <w:szCs w:val="24"/>
          <w:lang w:val="sr-Cyrl-CS"/>
        </w:rPr>
        <w:t>У Закону о тржишту капитала („Службени гласник РС</w:t>
      </w:r>
      <w:r w:rsidR="00371BF3" w:rsidRPr="00E34D93">
        <w:rPr>
          <w:sz w:val="24"/>
          <w:szCs w:val="24"/>
          <w:lang w:val="sr-Cyrl-CS"/>
        </w:rPr>
        <w:t>”</w:t>
      </w:r>
      <w:r w:rsidRPr="00E34D93">
        <w:rPr>
          <w:sz w:val="24"/>
          <w:szCs w:val="24"/>
          <w:lang w:val="sr-Cyrl-CS"/>
        </w:rPr>
        <w:t>, бр. 31/11, 112/15, 108/16 и и 9/20) после члана 2</w:t>
      </w:r>
      <w:r w:rsidR="00813BF0" w:rsidRPr="00E34D93">
        <w:rPr>
          <w:sz w:val="24"/>
          <w:szCs w:val="24"/>
          <w:lang w:val="sr-Cyrl-CS"/>
        </w:rPr>
        <w:t>5</w:t>
      </w:r>
      <w:r w:rsidRPr="00E34D93">
        <w:rPr>
          <w:sz w:val="24"/>
          <w:szCs w:val="24"/>
          <w:lang w:val="sr-Cyrl-CS"/>
        </w:rPr>
        <w:t>. додај</w:t>
      </w:r>
      <w:r w:rsidR="001E0334" w:rsidRPr="00E34D93">
        <w:rPr>
          <w:sz w:val="24"/>
          <w:szCs w:val="24"/>
          <w:lang w:val="sr-Cyrl-CS"/>
        </w:rPr>
        <w:t>у</w:t>
      </w:r>
      <w:r w:rsidRPr="00E34D93">
        <w:rPr>
          <w:sz w:val="24"/>
          <w:szCs w:val="24"/>
          <w:lang w:val="sr-Cyrl-CS"/>
        </w:rPr>
        <w:t xml:space="preserve"> се н</w:t>
      </w:r>
      <w:r w:rsidR="006D69AE" w:rsidRPr="00E34D93">
        <w:rPr>
          <w:sz w:val="24"/>
          <w:szCs w:val="24"/>
          <w:lang w:val="sr-Cyrl-CS"/>
        </w:rPr>
        <w:t>азив члана 2</w:t>
      </w:r>
      <w:r w:rsidR="00813BF0" w:rsidRPr="00E34D93">
        <w:rPr>
          <w:sz w:val="24"/>
          <w:szCs w:val="24"/>
          <w:lang w:val="sr-Cyrl-CS"/>
        </w:rPr>
        <w:t>5</w:t>
      </w:r>
      <w:r w:rsidR="006D69AE" w:rsidRPr="00E34D93">
        <w:rPr>
          <w:sz w:val="24"/>
          <w:szCs w:val="24"/>
          <w:lang w:val="sr-Cyrl-CS"/>
        </w:rPr>
        <w:t>а и</w:t>
      </w:r>
      <w:r w:rsidRPr="00E34D93">
        <w:rPr>
          <w:sz w:val="24"/>
          <w:szCs w:val="24"/>
          <w:lang w:val="sr-Cyrl-CS"/>
        </w:rPr>
        <w:t xml:space="preserve"> члан 2</w:t>
      </w:r>
      <w:r w:rsidR="00813BF0" w:rsidRPr="00E34D93">
        <w:rPr>
          <w:sz w:val="24"/>
          <w:szCs w:val="24"/>
          <w:lang w:val="sr-Cyrl-CS"/>
        </w:rPr>
        <w:t>5</w:t>
      </w:r>
      <w:r w:rsidRPr="00E34D93">
        <w:rPr>
          <w:sz w:val="24"/>
          <w:szCs w:val="24"/>
          <w:lang w:val="sr-Cyrl-CS"/>
        </w:rPr>
        <w:t>а</w:t>
      </w:r>
      <w:r w:rsidR="001E0334" w:rsidRPr="00E34D93">
        <w:rPr>
          <w:sz w:val="24"/>
          <w:szCs w:val="24"/>
          <w:lang w:val="sr-Cyrl-CS"/>
        </w:rPr>
        <w:t>,</w:t>
      </w:r>
      <w:r w:rsidRPr="00E34D93">
        <w:rPr>
          <w:sz w:val="24"/>
          <w:szCs w:val="24"/>
          <w:lang w:val="sr-Cyrl-CS"/>
        </w:rPr>
        <w:t xml:space="preserve"> који</w:t>
      </w:r>
      <w:r w:rsidR="001E0334" w:rsidRPr="00E34D93">
        <w:rPr>
          <w:sz w:val="24"/>
          <w:szCs w:val="24"/>
          <w:lang w:val="sr-Cyrl-CS"/>
        </w:rPr>
        <w:t xml:space="preserve"> гласе</w:t>
      </w:r>
      <w:r w:rsidRPr="00E34D93">
        <w:rPr>
          <w:sz w:val="24"/>
          <w:szCs w:val="24"/>
          <w:lang w:val="sr-Cyrl-CS"/>
        </w:rPr>
        <w:t>:</w:t>
      </w:r>
    </w:p>
    <w:p w14:paraId="3CA923A1" w14:textId="77777777" w:rsidR="0094426D" w:rsidRPr="00E34D93" w:rsidRDefault="0094426D" w:rsidP="007E1A49">
      <w:pPr>
        <w:widowControl w:val="0"/>
        <w:jc w:val="center"/>
        <w:rPr>
          <w:rFonts w:eastAsia="CTimesRoman"/>
          <w:b/>
          <w:iCs/>
          <w:sz w:val="24"/>
          <w:szCs w:val="24"/>
          <w:lang w:val="sr-Cyrl-CS" w:eastAsia="en-GB"/>
        </w:rPr>
      </w:pPr>
    </w:p>
    <w:p w14:paraId="3034A1C2" w14:textId="335FE035" w:rsidR="00FD58C4" w:rsidRPr="00E34D93" w:rsidRDefault="00FD58C4" w:rsidP="00C429A9">
      <w:pPr>
        <w:jc w:val="center"/>
        <w:rPr>
          <w:rFonts w:eastAsia="CTimesRoman"/>
          <w:iCs/>
          <w:sz w:val="24"/>
          <w:szCs w:val="24"/>
          <w:lang w:val="sr-Cyrl-CS" w:eastAsia="en-GB"/>
        </w:rPr>
      </w:pPr>
      <w:r w:rsidRPr="00E34D93">
        <w:rPr>
          <w:sz w:val="24"/>
          <w:szCs w:val="24"/>
          <w:lang w:val="sr-Cyrl-CS"/>
        </w:rPr>
        <w:t xml:space="preserve">      </w:t>
      </w:r>
      <w:r w:rsidR="0094426D" w:rsidRPr="00E34D93">
        <w:rPr>
          <w:sz w:val="24"/>
          <w:szCs w:val="24"/>
          <w:lang w:val="sr-Cyrl-CS"/>
        </w:rPr>
        <w:t>„</w:t>
      </w:r>
      <w:r w:rsidR="00813BF0" w:rsidRPr="00E34D93">
        <w:rPr>
          <w:bCs/>
          <w:color w:val="333333"/>
          <w:sz w:val="24"/>
          <w:szCs w:val="24"/>
          <w:lang w:val="sr-Cyrl-CS"/>
        </w:rPr>
        <w:t>Посебна правила за</w:t>
      </w:r>
      <w:r w:rsidR="00813BF0" w:rsidRPr="00E34D93">
        <w:rPr>
          <w:sz w:val="24"/>
          <w:szCs w:val="24"/>
          <w:lang w:val="sr-Cyrl-CS"/>
        </w:rPr>
        <w:t xml:space="preserve"> </w:t>
      </w:r>
      <w:r w:rsidR="00232425" w:rsidRPr="00E34D93">
        <w:rPr>
          <w:sz w:val="24"/>
          <w:szCs w:val="24"/>
          <w:lang w:val="sr-Cyrl-CS"/>
        </w:rPr>
        <w:t>једин</w:t>
      </w:r>
      <w:r w:rsidR="00820F0E" w:rsidRPr="00E34D93">
        <w:rPr>
          <w:sz w:val="24"/>
          <w:szCs w:val="24"/>
          <w:lang w:val="sr-Cyrl-CS"/>
        </w:rPr>
        <w:t xml:space="preserve">ствени </w:t>
      </w:r>
      <w:r w:rsidR="00813BF0" w:rsidRPr="00E34D93">
        <w:rPr>
          <w:rFonts w:eastAsia="CTimesRoman"/>
          <w:iCs/>
          <w:sz w:val="24"/>
          <w:szCs w:val="24"/>
          <w:lang w:val="sr-Cyrl-CS" w:eastAsia="en-GB"/>
        </w:rPr>
        <w:t xml:space="preserve">проспект који се односи на дужничке </w:t>
      </w:r>
    </w:p>
    <w:p w14:paraId="3FC8B36D" w14:textId="6E2E56BB" w:rsidR="00813BF0" w:rsidRPr="00E34D93" w:rsidRDefault="00813BF0" w:rsidP="00C429A9">
      <w:pPr>
        <w:jc w:val="center"/>
        <w:rPr>
          <w:rFonts w:eastAsia="CTimesRoman"/>
          <w:iCs/>
          <w:sz w:val="24"/>
          <w:szCs w:val="24"/>
          <w:lang w:val="sr-Cyrl-CS" w:eastAsia="en-GB"/>
        </w:rPr>
      </w:pPr>
      <w:r w:rsidRPr="00E34D93">
        <w:rPr>
          <w:rFonts w:eastAsia="CTimesRoman"/>
          <w:iCs/>
          <w:sz w:val="24"/>
          <w:szCs w:val="24"/>
          <w:lang w:val="sr-Cyrl-CS" w:eastAsia="en-GB"/>
        </w:rPr>
        <w:t>хартије од вредности</w:t>
      </w:r>
    </w:p>
    <w:p w14:paraId="3DE52238" w14:textId="77777777" w:rsidR="0092356A" w:rsidRPr="00E34D93" w:rsidRDefault="0092356A" w:rsidP="00C429A9">
      <w:pPr>
        <w:jc w:val="center"/>
        <w:rPr>
          <w:lang w:val="sr-Cyrl-CS"/>
        </w:rPr>
      </w:pPr>
    </w:p>
    <w:p w14:paraId="543717EB" w14:textId="0722909F" w:rsidR="007E1A49" w:rsidRPr="00E34D93" w:rsidRDefault="00215E9F" w:rsidP="007E1A49">
      <w:pPr>
        <w:widowControl w:val="0"/>
        <w:jc w:val="center"/>
        <w:rPr>
          <w:rFonts w:eastAsia="CTimesRoman"/>
          <w:bCs/>
          <w:iCs/>
          <w:sz w:val="24"/>
          <w:szCs w:val="24"/>
          <w:lang w:val="sr-Cyrl-CS" w:eastAsia="en-GB"/>
        </w:rPr>
      </w:pPr>
      <w:r w:rsidRPr="00E34D93">
        <w:rPr>
          <w:rFonts w:eastAsia="CTimesRoman"/>
          <w:bCs/>
          <w:iCs/>
          <w:sz w:val="24"/>
          <w:szCs w:val="24"/>
          <w:lang w:val="sr-Cyrl-CS" w:eastAsia="en-GB"/>
        </w:rPr>
        <w:t>Члан 2</w:t>
      </w:r>
      <w:r w:rsidR="00D14EEE" w:rsidRPr="00E34D93">
        <w:rPr>
          <w:rFonts w:eastAsia="CTimesRoman"/>
          <w:bCs/>
          <w:iCs/>
          <w:sz w:val="24"/>
          <w:szCs w:val="24"/>
          <w:lang w:val="sr-Cyrl-CS" w:eastAsia="en-GB"/>
        </w:rPr>
        <w:t>5</w:t>
      </w:r>
      <w:r w:rsidR="007E1A49" w:rsidRPr="00E34D93">
        <w:rPr>
          <w:rFonts w:eastAsia="CTimesRoman"/>
          <w:bCs/>
          <w:iCs/>
          <w:sz w:val="24"/>
          <w:szCs w:val="24"/>
          <w:lang w:val="sr-Cyrl-CS" w:eastAsia="en-GB"/>
        </w:rPr>
        <w:t>a</w:t>
      </w:r>
    </w:p>
    <w:p w14:paraId="609D6E9B" w14:textId="30243FA0" w:rsidR="007E1A49" w:rsidRPr="00E34D93" w:rsidRDefault="00820F0E" w:rsidP="007E1A49">
      <w:pPr>
        <w:widowControl w:val="0"/>
        <w:ind w:firstLine="720"/>
        <w:jc w:val="both"/>
        <w:rPr>
          <w:rFonts w:eastAsia="CTimesRoman"/>
          <w:iCs/>
          <w:sz w:val="24"/>
          <w:szCs w:val="24"/>
          <w:lang w:val="sr-Cyrl-CS" w:eastAsia="en-GB"/>
        </w:rPr>
      </w:pPr>
      <w:r w:rsidRPr="00E34D93">
        <w:rPr>
          <w:rFonts w:eastAsia="CTimesRoman"/>
          <w:iCs/>
          <w:sz w:val="24"/>
          <w:szCs w:val="24"/>
          <w:lang w:val="sr-Cyrl-CS" w:eastAsia="en-GB"/>
        </w:rPr>
        <w:t>Форма и мини</w:t>
      </w:r>
      <w:r w:rsidR="002F0158" w:rsidRPr="00E34D93">
        <w:rPr>
          <w:rFonts w:eastAsia="CTimesRoman"/>
          <w:iCs/>
          <w:sz w:val="24"/>
          <w:szCs w:val="24"/>
          <w:lang w:val="sr-Cyrl-CS" w:eastAsia="en-GB"/>
        </w:rPr>
        <w:t>малн</w:t>
      </w:r>
      <w:r w:rsidRPr="00E34D93">
        <w:rPr>
          <w:rFonts w:eastAsia="CTimesRoman"/>
          <w:iCs/>
          <w:sz w:val="24"/>
          <w:szCs w:val="24"/>
          <w:lang w:val="sr-Cyrl-CS" w:eastAsia="en-GB"/>
        </w:rPr>
        <w:t xml:space="preserve">а садржина јединственог </w:t>
      </w:r>
      <w:r w:rsidR="00F31571" w:rsidRPr="00E34D93">
        <w:rPr>
          <w:rFonts w:eastAsia="CTimesRoman"/>
          <w:iCs/>
          <w:sz w:val="24"/>
          <w:szCs w:val="24"/>
          <w:lang w:val="sr-Cyrl-CS" w:eastAsia="en-GB"/>
        </w:rPr>
        <w:t>п</w:t>
      </w:r>
      <w:r w:rsidR="007E1A49" w:rsidRPr="00E34D93">
        <w:rPr>
          <w:rFonts w:eastAsia="CTimesRoman"/>
          <w:iCs/>
          <w:sz w:val="24"/>
          <w:szCs w:val="24"/>
          <w:lang w:val="sr-Cyrl-CS" w:eastAsia="en-GB"/>
        </w:rPr>
        <w:t>роспект</w:t>
      </w:r>
      <w:r w:rsidRPr="00E34D93">
        <w:rPr>
          <w:rFonts w:eastAsia="CTimesRoman"/>
          <w:iCs/>
          <w:sz w:val="24"/>
          <w:szCs w:val="24"/>
          <w:lang w:val="sr-Cyrl-CS" w:eastAsia="en-GB"/>
        </w:rPr>
        <w:t>а</w:t>
      </w:r>
      <w:r w:rsidR="007E1A49" w:rsidRPr="00E34D93">
        <w:rPr>
          <w:rFonts w:eastAsia="CTimesRoman"/>
          <w:iCs/>
          <w:sz w:val="24"/>
          <w:szCs w:val="24"/>
          <w:lang w:val="sr-Cyrl-CS" w:eastAsia="en-GB"/>
        </w:rPr>
        <w:t xml:space="preserve"> који се односи на дужничке хартије уређ</w:t>
      </w:r>
      <w:r w:rsidR="00232425" w:rsidRPr="00E34D93">
        <w:rPr>
          <w:rFonts w:eastAsia="CTimesRoman"/>
          <w:iCs/>
          <w:sz w:val="24"/>
          <w:szCs w:val="24"/>
          <w:lang w:val="sr-Cyrl-CS" w:eastAsia="en-GB"/>
        </w:rPr>
        <w:t>ује се</w:t>
      </w:r>
      <w:r w:rsidR="007E1A49" w:rsidRPr="00E34D93">
        <w:rPr>
          <w:rFonts w:eastAsia="CTimesRoman"/>
          <w:iCs/>
          <w:sz w:val="24"/>
          <w:szCs w:val="24"/>
          <w:lang w:val="sr-Cyrl-CS" w:eastAsia="en-GB"/>
        </w:rPr>
        <w:t xml:space="preserve"> подзаконским актом Комисије.</w:t>
      </w:r>
    </w:p>
    <w:p w14:paraId="12A92127" w14:textId="6D6060CA" w:rsidR="007E1A49" w:rsidRPr="00E34D93" w:rsidRDefault="00ED4DAE" w:rsidP="007E1A49">
      <w:pPr>
        <w:widowControl w:val="0"/>
        <w:ind w:firstLine="720"/>
        <w:jc w:val="both"/>
        <w:rPr>
          <w:rFonts w:eastAsia="CTimesRoman"/>
          <w:iCs/>
          <w:sz w:val="24"/>
          <w:szCs w:val="24"/>
          <w:lang w:val="sr-Cyrl-CS" w:eastAsia="en-GB"/>
        </w:rPr>
      </w:pPr>
      <w:r w:rsidRPr="00E34D93">
        <w:rPr>
          <w:rFonts w:eastAsia="CTimesRoman"/>
          <w:iCs/>
          <w:sz w:val="24"/>
          <w:szCs w:val="24"/>
          <w:lang w:val="sr-Cyrl-CS" w:eastAsia="en-GB"/>
        </w:rPr>
        <w:t>Јединствени п</w:t>
      </w:r>
      <w:r w:rsidR="007E1A49" w:rsidRPr="00E34D93">
        <w:rPr>
          <w:rFonts w:eastAsia="CTimesRoman"/>
          <w:iCs/>
          <w:sz w:val="24"/>
          <w:szCs w:val="24"/>
          <w:lang w:val="sr-Cyrl-CS" w:eastAsia="en-GB"/>
        </w:rPr>
        <w:t>роспект из става 1. овог члана не садржи скраћени проспект.</w:t>
      </w:r>
    </w:p>
    <w:p w14:paraId="7D699DC5" w14:textId="77777777" w:rsidR="007E1A49" w:rsidRPr="00E34D93" w:rsidRDefault="007E1A49" w:rsidP="0077276F">
      <w:pPr>
        <w:ind w:firstLine="720"/>
        <w:jc w:val="both"/>
        <w:rPr>
          <w:rFonts w:eastAsia="CTimesRoman"/>
          <w:iCs/>
          <w:sz w:val="24"/>
          <w:szCs w:val="24"/>
          <w:lang w:val="sr-Cyrl-CS" w:eastAsia="en-GB"/>
        </w:rPr>
      </w:pPr>
      <w:r w:rsidRPr="00E34D93">
        <w:rPr>
          <w:rFonts w:eastAsia="CTimesRoman"/>
          <w:iCs/>
          <w:sz w:val="24"/>
          <w:szCs w:val="24"/>
          <w:lang w:val="sr-Cyrl-CS" w:eastAsia="en-GB"/>
        </w:rPr>
        <w:t xml:space="preserve">Информације о издаваоцу из проспекта из </w:t>
      </w:r>
      <w:proofErr w:type="spellStart"/>
      <w:r w:rsidRPr="00E34D93">
        <w:rPr>
          <w:rFonts w:eastAsia="CTimesRoman"/>
          <w:iCs/>
          <w:sz w:val="24"/>
          <w:szCs w:val="24"/>
          <w:lang w:val="sr-Cyrl-CS" w:eastAsia="en-GB"/>
        </w:rPr>
        <w:t>ставa</w:t>
      </w:r>
      <w:proofErr w:type="spellEnd"/>
      <w:r w:rsidRPr="00E34D93">
        <w:rPr>
          <w:rFonts w:eastAsia="CTimesRoman"/>
          <w:iCs/>
          <w:sz w:val="24"/>
          <w:szCs w:val="24"/>
          <w:lang w:val="sr-Cyrl-CS" w:eastAsia="en-GB"/>
        </w:rPr>
        <w:t xml:space="preserve"> 1. овог члана, под условом да су доступне у јавним регистрима, односно на </w:t>
      </w:r>
      <w:proofErr w:type="spellStart"/>
      <w:r w:rsidRPr="00E34D93">
        <w:rPr>
          <w:rFonts w:eastAsia="CTimesRoman"/>
          <w:iCs/>
          <w:sz w:val="24"/>
          <w:szCs w:val="24"/>
          <w:lang w:val="sr-Cyrl-CS" w:eastAsia="en-GB"/>
        </w:rPr>
        <w:t>интернет</w:t>
      </w:r>
      <w:proofErr w:type="spellEnd"/>
      <w:r w:rsidRPr="00E34D93">
        <w:rPr>
          <w:rFonts w:eastAsia="CTimesRoman"/>
          <w:iCs/>
          <w:sz w:val="24"/>
          <w:szCs w:val="24"/>
          <w:lang w:val="sr-Cyrl-CS" w:eastAsia="en-GB"/>
        </w:rPr>
        <w:t xml:space="preserve"> страници издаваоца, као и информације које се односе на финансијске и ревизорске извештаје издаваоца, могу се у проспекту приказати упућивањем, односно директним </w:t>
      </w:r>
      <w:proofErr w:type="spellStart"/>
      <w:r w:rsidRPr="00E34D93">
        <w:rPr>
          <w:rFonts w:eastAsia="CTimesRoman"/>
          <w:iCs/>
          <w:sz w:val="24"/>
          <w:szCs w:val="24"/>
          <w:lang w:val="sr-Cyrl-CS" w:eastAsia="en-GB"/>
        </w:rPr>
        <w:t>линковањем</w:t>
      </w:r>
      <w:proofErr w:type="spellEnd"/>
      <w:r w:rsidRPr="00E34D93">
        <w:rPr>
          <w:rFonts w:eastAsia="CTimesRoman"/>
          <w:iCs/>
          <w:sz w:val="24"/>
          <w:szCs w:val="24"/>
          <w:lang w:val="sr-Cyrl-CS" w:eastAsia="en-GB"/>
        </w:rPr>
        <w:t>.</w:t>
      </w:r>
    </w:p>
    <w:p w14:paraId="57D68F24" w14:textId="77777777" w:rsidR="007E1A49" w:rsidRPr="00E34D93" w:rsidRDefault="007E1A49" w:rsidP="007E1A49">
      <w:pPr>
        <w:widowControl w:val="0"/>
        <w:ind w:firstLine="720"/>
        <w:jc w:val="both"/>
        <w:rPr>
          <w:rFonts w:eastAsia="CTimesRoman"/>
          <w:b/>
          <w:bCs/>
          <w:iCs/>
          <w:sz w:val="24"/>
          <w:szCs w:val="24"/>
          <w:lang w:val="sr-Cyrl-CS" w:eastAsia="en-GB"/>
        </w:rPr>
      </w:pPr>
      <w:r w:rsidRPr="00E34D93">
        <w:rPr>
          <w:rFonts w:eastAsia="CTimesRoman"/>
          <w:iCs/>
          <w:sz w:val="24"/>
          <w:szCs w:val="24"/>
          <w:lang w:val="sr-Cyrl-CS" w:eastAsia="en-GB"/>
        </w:rPr>
        <w:t xml:space="preserve">У случају из става 3. овог члана, проспект који се односи на дужничке хартије од вредности садржи списак свих докумената у којима су садржане наведене информације, са јасном назнаком у ком делу појединог документа се налази конкретна информација и на којој </w:t>
      </w:r>
      <w:proofErr w:type="spellStart"/>
      <w:r w:rsidRPr="00E34D93">
        <w:rPr>
          <w:rFonts w:eastAsia="CTimesRoman"/>
          <w:iCs/>
          <w:sz w:val="24"/>
          <w:szCs w:val="24"/>
          <w:lang w:val="sr-Cyrl-CS" w:eastAsia="en-GB"/>
        </w:rPr>
        <w:t>интернет</w:t>
      </w:r>
      <w:proofErr w:type="spellEnd"/>
      <w:r w:rsidRPr="00E34D93">
        <w:rPr>
          <w:rFonts w:eastAsia="CTimesRoman"/>
          <w:iCs/>
          <w:sz w:val="24"/>
          <w:szCs w:val="24"/>
          <w:lang w:val="sr-Cyrl-CS" w:eastAsia="en-GB"/>
        </w:rPr>
        <w:t xml:space="preserve"> страници и делу </w:t>
      </w:r>
      <w:proofErr w:type="spellStart"/>
      <w:r w:rsidRPr="00E34D93">
        <w:rPr>
          <w:rFonts w:eastAsia="CTimesRoman"/>
          <w:iCs/>
          <w:sz w:val="24"/>
          <w:szCs w:val="24"/>
          <w:lang w:val="sr-Cyrl-CS" w:eastAsia="en-GB"/>
        </w:rPr>
        <w:t>интернет</w:t>
      </w:r>
      <w:proofErr w:type="spellEnd"/>
      <w:r w:rsidRPr="00E34D93">
        <w:rPr>
          <w:rFonts w:eastAsia="CTimesRoman"/>
          <w:iCs/>
          <w:sz w:val="24"/>
          <w:szCs w:val="24"/>
          <w:lang w:val="sr-Cyrl-CS" w:eastAsia="en-GB"/>
        </w:rPr>
        <w:t xml:space="preserve"> странице је документ доступан у електронској форми.</w:t>
      </w:r>
    </w:p>
    <w:p w14:paraId="5D3E4C97" w14:textId="77777777" w:rsidR="007E1A49" w:rsidRPr="00E34D93" w:rsidRDefault="007E1A49" w:rsidP="007E1A49">
      <w:pPr>
        <w:widowControl w:val="0"/>
        <w:ind w:firstLine="720"/>
        <w:jc w:val="both"/>
        <w:rPr>
          <w:rFonts w:eastAsia="CTimesRoman"/>
          <w:iCs/>
          <w:sz w:val="24"/>
          <w:szCs w:val="24"/>
          <w:lang w:val="sr-Cyrl-CS" w:eastAsia="en-GB"/>
        </w:rPr>
      </w:pPr>
      <w:r w:rsidRPr="00E34D93">
        <w:rPr>
          <w:rFonts w:eastAsia="CTimesRoman"/>
          <w:iCs/>
          <w:sz w:val="24"/>
          <w:szCs w:val="24"/>
          <w:lang w:val="sr-Cyrl-CS" w:eastAsia="en-GB"/>
        </w:rPr>
        <w:t>Саставни делови проспекта из става 1. овог члана су последњи редован годишњи финансијски извештај са извештајем ревизора издаваоца, као и годишњи извештај о пословању менаџмента уколико је издавалац дужан да га сачини.</w:t>
      </w:r>
    </w:p>
    <w:p w14:paraId="3A0D2801" w14:textId="77777777" w:rsidR="007E1A49" w:rsidRPr="00E34D93" w:rsidRDefault="007E1A49" w:rsidP="007E1A49">
      <w:pPr>
        <w:widowControl w:val="0"/>
        <w:ind w:firstLine="720"/>
        <w:jc w:val="both"/>
        <w:rPr>
          <w:rFonts w:eastAsia="CTimesRoman"/>
          <w:iCs/>
          <w:sz w:val="24"/>
          <w:szCs w:val="24"/>
          <w:lang w:val="sr-Cyrl-CS" w:eastAsia="en-GB"/>
        </w:rPr>
      </w:pPr>
      <w:r w:rsidRPr="00E34D93">
        <w:rPr>
          <w:rFonts w:eastAsia="CTimesRoman"/>
          <w:iCs/>
          <w:sz w:val="24"/>
          <w:szCs w:val="24"/>
          <w:lang w:val="sr-Cyrl-CS" w:eastAsia="en-GB"/>
        </w:rPr>
        <w:t>Саставни део проспекта из става 1. овог члана је и последњи консолидовани годишњи финансијски извештај када је издавалац обавезан да га изради у складу са законом којим се уређује рачуноводство.</w:t>
      </w:r>
    </w:p>
    <w:p w14:paraId="25C47E77" w14:textId="77777777" w:rsidR="007E1A49" w:rsidRPr="00E34D93" w:rsidRDefault="007E1A49" w:rsidP="007E1A49">
      <w:pPr>
        <w:widowControl w:val="0"/>
        <w:ind w:firstLine="720"/>
        <w:jc w:val="both"/>
        <w:rPr>
          <w:rFonts w:eastAsia="CTimesRoman"/>
          <w:iCs/>
          <w:sz w:val="24"/>
          <w:szCs w:val="24"/>
          <w:lang w:val="sr-Cyrl-CS" w:eastAsia="en-GB"/>
        </w:rPr>
      </w:pPr>
      <w:r w:rsidRPr="00E34D93">
        <w:rPr>
          <w:rFonts w:eastAsia="CTimesRoman"/>
          <w:iCs/>
          <w:sz w:val="24"/>
          <w:szCs w:val="24"/>
          <w:lang w:val="sr-Cyrl-CS" w:eastAsia="en-GB"/>
        </w:rPr>
        <w:t>У случају да се последњи редован годишњи финансијски извештај издаваоца односи на период од 200 дана пре него што је захтев за одобрење објављивања проспекта поднет Комисији, издавалац није дужан да сачини и прикаже полугодишњи финансијски извештај.</w:t>
      </w:r>
    </w:p>
    <w:p w14:paraId="2B69EF0E" w14:textId="7380EAAD" w:rsidR="00FF16D7" w:rsidRPr="00E34D93" w:rsidRDefault="007E1A49" w:rsidP="007E1A49">
      <w:pPr>
        <w:widowControl w:val="0"/>
        <w:ind w:firstLine="720"/>
        <w:jc w:val="both"/>
        <w:rPr>
          <w:sz w:val="24"/>
          <w:szCs w:val="24"/>
          <w:lang w:val="sr-Cyrl-CS"/>
        </w:rPr>
      </w:pPr>
      <w:r w:rsidRPr="00E34D93">
        <w:rPr>
          <w:rFonts w:eastAsia="CTimesRoman"/>
          <w:iCs/>
          <w:sz w:val="24"/>
          <w:szCs w:val="24"/>
          <w:lang w:val="sr-Cyrl-CS" w:eastAsia="en-GB"/>
        </w:rPr>
        <w:t>Уз захтев за одобрење објављивања проспекта из става 1. овог члана</w:t>
      </w:r>
      <w:r w:rsidR="00424B8A" w:rsidRPr="00E34D93">
        <w:rPr>
          <w:rFonts w:eastAsia="CTimesRoman"/>
          <w:iCs/>
          <w:sz w:val="24"/>
          <w:szCs w:val="24"/>
          <w:lang w:val="sr-Cyrl-CS" w:eastAsia="en-GB"/>
        </w:rPr>
        <w:t>,</w:t>
      </w:r>
      <w:r w:rsidRPr="00E34D93">
        <w:rPr>
          <w:rFonts w:eastAsia="CTimesRoman"/>
          <w:iCs/>
          <w:sz w:val="24"/>
          <w:szCs w:val="24"/>
          <w:lang w:val="sr-Cyrl-CS" w:eastAsia="en-GB"/>
        </w:rPr>
        <w:t xml:space="preserve"> издавалац није дужан да поднесе документацију која је јавно доступна у јавним регистрима.</w:t>
      </w:r>
      <w:bookmarkStart w:id="1" w:name="str_2"/>
      <w:bookmarkStart w:id="2" w:name="clan_2"/>
      <w:bookmarkStart w:id="3" w:name="clan_3"/>
      <w:bookmarkEnd w:id="1"/>
      <w:bookmarkEnd w:id="2"/>
      <w:bookmarkEnd w:id="3"/>
      <w:r w:rsidR="00C429A9" w:rsidRPr="00E34D93">
        <w:rPr>
          <w:sz w:val="24"/>
          <w:szCs w:val="24"/>
          <w:lang w:val="sr-Cyrl-CS"/>
        </w:rPr>
        <w:t>”.</w:t>
      </w:r>
    </w:p>
    <w:p w14:paraId="1A04AD34" w14:textId="77777777" w:rsidR="00FF16D7" w:rsidRPr="00E34D93" w:rsidRDefault="00FF16D7" w:rsidP="007E1A49">
      <w:pPr>
        <w:widowControl w:val="0"/>
        <w:ind w:firstLine="720"/>
        <w:jc w:val="both"/>
        <w:rPr>
          <w:sz w:val="24"/>
          <w:szCs w:val="24"/>
          <w:lang w:val="sr-Cyrl-CS"/>
        </w:rPr>
      </w:pPr>
    </w:p>
    <w:p w14:paraId="6FC26D09" w14:textId="19AFCCD1" w:rsidR="002475D4" w:rsidRPr="00E34D93" w:rsidRDefault="00FF16D7" w:rsidP="00C429A9">
      <w:pPr>
        <w:pStyle w:val="Clan"/>
        <w:tabs>
          <w:tab w:val="clear" w:pos="1080"/>
          <w:tab w:val="left" w:pos="709"/>
          <w:tab w:val="left" w:pos="2410"/>
        </w:tabs>
        <w:spacing w:before="0" w:after="0"/>
        <w:ind w:left="0" w:right="0"/>
        <w:rPr>
          <w:rFonts w:ascii="Times New Roman" w:hAnsi="Times New Roman"/>
          <w:b w:val="0"/>
          <w:sz w:val="24"/>
          <w:szCs w:val="24"/>
        </w:rPr>
      </w:pPr>
      <w:r w:rsidRPr="00E34D93">
        <w:rPr>
          <w:rFonts w:ascii="Times New Roman" w:hAnsi="Times New Roman"/>
          <w:b w:val="0"/>
          <w:sz w:val="24"/>
          <w:szCs w:val="24"/>
        </w:rPr>
        <w:t>Члан 2.</w:t>
      </w:r>
    </w:p>
    <w:p w14:paraId="10DDDE52" w14:textId="4E92CC4E" w:rsidR="002475D4" w:rsidRPr="00E34D93" w:rsidRDefault="00383DCB" w:rsidP="00C429A9">
      <w:pPr>
        <w:pStyle w:val="Clan"/>
        <w:tabs>
          <w:tab w:val="clear" w:pos="1080"/>
          <w:tab w:val="left" w:pos="709"/>
          <w:tab w:val="left" w:pos="2410"/>
        </w:tabs>
        <w:spacing w:before="0" w:after="0"/>
        <w:ind w:left="0" w:right="0"/>
        <w:jc w:val="left"/>
        <w:rPr>
          <w:rFonts w:ascii="Times New Roman" w:hAnsi="Times New Roman"/>
          <w:b w:val="0"/>
          <w:sz w:val="24"/>
          <w:szCs w:val="24"/>
        </w:rPr>
      </w:pPr>
      <w:r w:rsidRPr="00E34D93">
        <w:rPr>
          <w:rFonts w:ascii="Times New Roman" w:hAnsi="Times New Roman"/>
          <w:b w:val="0"/>
          <w:sz w:val="24"/>
          <w:szCs w:val="24"/>
        </w:rPr>
        <w:tab/>
      </w:r>
      <w:r w:rsidR="0092356A" w:rsidRPr="00E34D93">
        <w:rPr>
          <w:rFonts w:ascii="Times New Roman" w:hAnsi="Times New Roman"/>
          <w:b w:val="0"/>
          <w:sz w:val="24"/>
          <w:szCs w:val="24"/>
        </w:rPr>
        <w:t>У ч</w:t>
      </w:r>
      <w:r w:rsidR="002475D4" w:rsidRPr="00E34D93">
        <w:rPr>
          <w:rFonts w:ascii="Times New Roman" w:hAnsi="Times New Roman"/>
          <w:b w:val="0"/>
          <w:sz w:val="24"/>
          <w:szCs w:val="24"/>
        </w:rPr>
        <w:t>лан</w:t>
      </w:r>
      <w:r w:rsidR="0092356A" w:rsidRPr="00E34D93">
        <w:rPr>
          <w:rFonts w:ascii="Times New Roman" w:hAnsi="Times New Roman"/>
          <w:b w:val="0"/>
          <w:sz w:val="24"/>
          <w:szCs w:val="24"/>
        </w:rPr>
        <w:t>у</w:t>
      </w:r>
      <w:r w:rsidR="002475D4" w:rsidRPr="00E34D93">
        <w:rPr>
          <w:rFonts w:ascii="Times New Roman" w:hAnsi="Times New Roman"/>
          <w:b w:val="0"/>
          <w:sz w:val="24"/>
          <w:szCs w:val="24"/>
        </w:rPr>
        <w:t xml:space="preserve"> 123. став 2. тачка 2) мења се и гласи:</w:t>
      </w:r>
    </w:p>
    <w:p w14:paraId="2AA6A092" w14:textId="6347D218" w:rsidR="002475D4" w:rsidRPr="00E34D93" w:rsidRDefault="002475D4" w:rsidP="0015399C">
      <w:pPr>
        <w:widowControl w:val="0"/>
        <w:ind w:firstLine="720"/>
        <w:jc w:val="both"/>
        <w:rPr>
          <w:color w:val="333333"/>
          <w:sz w:val="24"/>
          <w:szCs w:val="24"/>
          <w:lang w:val="sr-Cyrl-CS"/>
        </w:rPr>
      </w:pPr>
      <w:r w:rsidRPr="00E34D93">
        <w:rPr>
          <w:color w:val="333333"/>
          <w:sz w:val="24"/>
          <w:szCs w:val="24"/>
          <w:lang w:val="sr-Cyrl-CS"/>
        </w:rPr>
        <w:t>„2)</w:t>
      </w:r>
      <w:r w:rsidRPr="00E34D93">
        <w:rPr>
          <w:rFonts w:eastAsia="CTimesRoman"/>
          <w:iCs/>
          <w:sz w:val="24"/>
          <w:szCs w:val="24"/>
          <w:lang w:val="sr-Cyrl-CS" w:eastAsia="en-GB"/>
        </w:rPr>
        <w:t xml:space="preserve"> да је у периоду од три месеца који претходи дану доношења одлуке о сазивању седнице скупштине акционара на којој се одлучује о повлачењу акција са регулисаног тржишта, односно </w:t>
      </w:r>
      <w:r w:rsidR="00383DCB" w:rsidRPr="00E34D93">
        <w:rPr>
          <w:rFonts w:eastAsia="CTimesRoman"/>
          <w:iCs/>
          <w:sz w:val="24"/>
          <w:szCs w:val="24"/>
          <w:lang w:val="sr-Cyrl-CS" w:eastAsia="en-GB"/>
        </w:rPr>
        <w:t>МТП</w:t>
      </w:r>
      <w:r w:rsidRPr="00E34D93">
        <w:rPr>
          <w:rFonts w:eastAsia="CTimesRoman"/>
          <w:iCs/>
          <w:sz w:val="24"/>
          <w:szCs w:val="24"/>
          <w:lang w:val="sr-Cyrl-CS" w:eastAsia="en-GB"/>
        </w:rPr>
        <w:t xml:space="preserve"> укупно остварени обим промета акција које су предмет наведеног повлачења износио мање од 0,5% од њиховог укупног издатог броја;</w:t>
      </w:r>
      <w:r w:rsidR="00474988" w:rsidRPr="00E34D93">
        <w:rPr>
          <w:sz w:val="24"/>
          <w:szCs w:val="24"/>
          <w:lang w:val="sr-Cyrl-CS"/>
        </w:rPr>
        <w:t xml:space="preserve"> ”</w:t>
      </w:r>
      <w:r w:rsidRPr="00E34D93">
        <w:rPr>
          <w:rFonts w:eastAsia="CTimesRoman"/>
          <w:iCs/>
          <w:sz w:val="24"/>
          <w:szCs w:val="24"/>
          <w:lang w:val="sr-Cyrl-CS" w:eastAsia="en-GB"/>
        </w:rPr>
        <w:t>.</w:t>
      </w:r>
    </w:p>
    <w:p w14:paraId="284A0219" w14:textId="49B1E086" w:rsidR="0015399C" w:rsidRPr="00E34D93" w:rsidRDefault="0015399C" w:rsidP="00F8462F">
      <w:pPr>
        <w:tabs>
          <w:tab w:val="left" w:pos="630"/>
          <w:tab w:val="left" w:pos="709"/>
          <w:tab w:val="left" w:pos="2410"/>
        </w:tabs>
        <w:autoSpaceDE w:val="0"/>
        <w:autoSpaceDN w:val="0"/>
        <w:adjustRightInd w:val="0"/>
        <w:ind w:hanging="300"/>
        <w:jc w:val="both"/>
        <w:rPr>
          <w:sz w:val="24"/>
          <w:szCs w:val="24"/>
          <w:lang w:val="sr-Cyrl-CS"/>
        </w:rPr>
      </w:pPr>
      <w:r w:rsidRPr="00E34D93">
        <w:rPr>
          <w:sz w:val="24"/>
          <w:szCs w:val="24"/>
          <w:lang w:val="sr-Cyrl-CS"/>
        </w:rPr>
        <w:tab/>
      </w:r>
      <w:r w:rsidRPr="00E34D93">
        <w:rPr>
          <w:sz w:val="24"/>
          <w:szCs w:val="24"/>
          <w:lang w:val="sr-Cyrl-CS"/>
        </w:rPr>
        <w:tab/>
        <w:t>У тачк</w:t>
      </w:r>
      <w:r w:rsidR="002A05DC" w:rsidRPr="00E34D93">
        <w:rPr>
          <w:sz w:val="24"/>
          <w:szCs w:val="24"/>
          <w:lang w:val="sr-Cyrl-CS"/>
        </w:rPr>
        <w:t>и</w:t>
      </w:r>
      <w:r w:rsidRPr="00E34D93">
        <w:rPr>
          <w:sz w:val="24"/>
          <w:szCs w:val="24"/>
          <w:lang w:val="sr-Cyrl-CS"/>
        </w:rPr>
        <w:t xml:space="preserve"> 3) речи: „</w:t>
      </w:r>
      <w:r w:rsidR="00093021" w:rsidRPr="00E34D93">
        <w:rPr>
          <w:color w:val="333333"/>
          <w:sz w:val="24"/>
          <w:szCs w:val="24"/>
          <w:lang w:val="sr-Cyrl-CS"/>
        </w:rPr>
        <w:t>три месеца</w:t>
      </w:r>
      <w:r w:rsidRPr="00E34D93">
        <w:rPr>
          <w:sz w:val="24"/>
          <w:szCs w:val="24"/>
          <w:lang w:val="sr-Cyrl-CS"/>
        </w:rPr>
        <w:t xml:space="preserve">” </w:t>
      </w:r>
      <w:r w:rsidR="0092356A" w:rsidRPr="00E34D93">
        <w:rPr>
          <w:sz w:val="24"/>
          <w:szCs w:val="24"/>
          <w:lang w:val="sr-Cyrl-CS"/>
        </w:rPr>
        <w:t>за</w:t>
      </w:r>
      <w:r w:rsidR="00D444B1" w:rsidRPr="00E34D93">
        <w:rPr>
          <w:sz w:val="24"/>
          <w:szCs w:val="24"/>
          <w:lang w:val="sr-Cyrl-CS"/>
        </w:rPr>
        <w:t>мењу</w:t>
      </w:r>
      <w:r w:rsidR="00F8462F" w:rsidRPr="00E34D93">
        <w:rPr>
          <w:sz w:val="24"/>
          <w:szCs w:val="24"/>
          <w:lang w:val="sr-Cyrl-CS"/>
        </w:rPr>
        <w:t>ју се реч</w:t>
      </w:r>
      <w:r w:rsidR="00093021" w:rsidRPr="00E34D93">
        <w:rPr>
          <w:sz w:val="24"/>
          <w:szCs w:val="24"/>
          <w:lang w:val="sr-Cyrl-CS"/>
        </w:rPr>
        <w:t>има</w:t>
      </w:r>
      <w:r w:rsidRPr="00E34D93">
        <w:rPr>
          <w:sz w:val="24"/>
          <w:szCs w:val="24"/>
          <w:lang w:val="sr-Cyrl-CS"/>
        </w:rPr>
        <w:t>: „</w:t>
      </w:r>
      <w:r w:rsidR="00093021" w:rsidRPr="00E34D93">
        <w:rPr>
          <w:sz w:val="24"/>
          <w:szCs w:val="24"/>
          <w:lang w:val="sr-Cyrl-CS"/>
        </w:rPr>
        <w:t>једном месецу</w:t>
      </w:r>
      <w:r w:rsidRPr="00E34D93">
        <w:rPr>
          <w:sz w:val="24"/>
          <w:szCs w:val="24"/>
          <w:lang w:val="sr-Cyrl-CS"/>
        </w:rPr>
        <w:t>”.</w:t>
      </w:r>
    </w:p>
    <w:p w14:paraId="6E293479" w14:textId="77777777" w:rsidR="004E4096" w:rsidRPr="00E34D93" w:rsidRDefault="004E4096" w:rsidP="0015399C">
      <w:pPr>
        <w:widowControl w:val="0"/>
        <w:ind w:firstLine="720"/>
        <w:jc w:val="both"/>
        <w:rPr>
          <w:sz w:val="24"/>
          <w:szCs w:val="24"/>
          <w:lang w:val="sr-Cyrl-CS"/>
        </w:rPr>
      </w:pPr>
    </w:p>
    <w:p w14:paraId="3DCEFC7E" w14:textId="553D3486" w:rsidR="0094426D" w:rsidRPr="00E34D93" w:rsidRDefault="00E87162" w:rsidP="0094426D">
      <w:pPr>
        <w:pStyle w:val="Clan"/>
        <w:tabs>
          <w:tab w:val="clear" w:pos="1080"/>
          <w:tab w:val="left" w:pos="709"/>
          <w:tab w:val="left" w:pos="2410"/>
        </w:tabs>
        <w:spacing w:before="0" w:after="0"/>
        <w:ind w:left="0" w:right="0"/>
        <w:rPr>
          <w:rFonts w:ascii="Times New Roman" w:hAnsi="Times New Roman"/>
          <w:b w:val="0"/>
          <w:sz w:val="24"/>
          <w:szCs w:val="24"/>
        </w:rPr>
      </w:pPr>
      <w:r w:rsidRPr="00E34D93">
        <w:rPr>
          <w:rFonts w:ascii="Times New Roman" w:hAnsi="Times New Roman"/>
          <w:b w:val="0"/>
          <w:sz w:val="24"/>
          <w:szCs w:val="24"/>
        </w:rPr>
        <w:t xml:space="preserve">Члан </w:t>
      </w:r>
      <w:r w:rsidR="00D16914" w:rsidRPr="00E34D93">
        <w:rPr>
          <w:rFonts w:ascii="Times New Roman" w:hAnsi="Times New Roman"/>
          <w:b w:val="0"/>
          <w:sz w:val="24"/>
          <w:szCs w:val="24"/>
        </w:rPr>
        <w:t>3</w:t>
      </w:r>
      <w:r w:rsidR="0094426D" w:rsidRPr="00E34D93">
        <w:rPr>
          <w:rFonts w:ascii="Times New Roman" w:hAnsi="Times New Roman"/>
          <w:b w:val="0"/>
          <w:sz w:val="24"/>
          <w:szCs w:val="24"/>
        </w:rPr>
        <w:t>.</w:t>
      </w:r>
    </w:p>
    <w:p w14:paraId="48B95566" w14:textId="77777777" w:rsidR="0094426D" w:rsidRPr="00E34D93" w:rsidRDefault="0094426D" w:rsidP="0094426D">
      <w:pPr>
        <w:ind w:firstLine="720"/>
        <w:rPr>
          <w:sz w:val="24"/>
          <w:szCs w:val="24"/>
          <w:lang w:val="sr-Cyrl-CS"/>
        </w:rPr>
      </w:pPr>
      <w:r w:rsidRPr="00E34D93">
        <w:rPr>
          <w:sz w:val="24"/>
          <w:szCs w:val="24"/>
          <w:lang w:val="sr-Cyrl-CS"/>
        </w:rPr>
        <w:t>Овај закон ступа на снагу осмог дана од дана објављивања у „Службеном гласнику Републике Србије”.</w:t>
      </w:r>
    </w:p>
    <w:sectPr w:rsidR="0094426D" w:rsidRPr="00E34D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A49"/>
    <w:rsid w:val="00045888"/>
    <w:rsid w:val="00093021"/>
    <w:rsid w:val="00144795"/>
    <w:rsid w:val="00146AB6"/>
    <w:rsid w:val="0015399C"/>
    <w:rsid w:val="00160643"/>
    <w:rsid w:val="0019236C"/>
    <w:rsid w:val="001C21B7"/>
    <w:rsid w:val="001D4659"/>
    <w:rsid w:val="001E0334"/>
    <w:rsid w:val="001E0840"/>
    <w:rsid w:val="00215E9F"/>
    <w:rsid w:val="00216818"/>
    <w:rsid w:val="00230B05"/>
    <w:rsid w:val="00232425"/>
    <w:rsid w:val="002475D4"/>
    <w:rsid w:val="002A01F6"/>
    <w:rsid w:val="002A05DC"/>
    <w:rsid w:val="002C10D7"/>
    <w:rsid w:val="002F0158"/>
    <w:rsid w:val="00316741"/>
    <w:rsid w:val="00371BF3"/>
    <w:rsid w:val="00376880"/>
    <w:rsid w:val="00383DCB"/>
    <w:rsid w:val="00424B8A"/>
    <w:rsid w:val="00426125"/>
    <w:rsid w:val="00474988"/>
    <w:rsid w:val="00481415"/>
    <w:rsid w:val="004E00F1"/>
    <w:rsid w:val="004E4096"/>
    <w:rsid w:val="004F0D25"/>
    <w:rsid w:val="004F78D7"/>
    <w:rsid w:val="00505A61"/>
    <w:rsid w:val="005064BB"/>
    <w:rsid w:val="00583731"/>
    <w:rsid w:val="00591DA5"/>
    <w:rsid w:val="005A7791"/>
    <w:rsid w:val="00655D3B"/>
    <w:rsid w:val="00656543"/>
    <w:rsid w:val="006713DA"/>
    <w:rsid w:val="006841E5"/>
    <w:rsid w:val="0068796E"/>
    <w:rsid w:val="006D69AE"/>
    <w:rsid w:val="0076014A"/>
    <w:rsid w:val="00760881"/>
    <w:rsid w:val="0077276F"/>
    <w:rsid w:val="007B020C"/>
    <w:rsid w:val="007E1A49"/>
    <w:rsid w:val="007E6465"/>
    <w:rsid w:val="00804CDE"/>
    <w:rsid w:val="0081148C"/>
    <w:rsid w:val="00813BF0"/>
    <w:rsid w:val="00820F0E"/>
    <w:rsid w:val="0082776D"/>
    <w:rsid w:val="00861C89"/>
    <w:rsid w:val="0088724D"/>
    <w:rsid w:val="008E3B9A"/>
    <w:rsid w:val="008F6A15"/>
    <w:rsid w:val="0092356A"/>
    <w:rsid w:val="0093499B"/>
    <w:rsid w:val="0094426D"/>
    <w:rsid w:val="00975DEB"/>
    <w:rsid w:val="009C7659"/>
    <w:rsid w:val="00A45367"/>
    <w:rsid w:val="00A603F1"/>
    <w:rsid w:val="00AC2DB3"/>
    <w:rsid w:val="00AE276A"/>
    <w:rsid w:val="00B07017"/>
    <w:rsid w:val="00B120AF"/>
    <w:rsid w:val="00B34637"/>
    <w:rsid w:val="00BD764D"/>
    <w:rsid w:val="00BF06D7"/>
    <w:rsid w:val="00C04D8F"/>
    <w:rsid w:val="00C429A9"/>
    <w:rsid w:val="00C57958"/>
    <w:rsid w:val="00C726E7"/>
    <w:rsid w:val="00D06E79"/>
    <w:rsid w:val="00D11ED7"/>
    <w:rsid w:val="00D14EEE"/>
    <w:rsid w:val="00D16914"/>
    <w:rsid w:val="00D20E99"/>
    <w:rsid w:val="00D444B1"/>
    <w:rsid w:val="00D538E3"/>
    <w:rsid w:val="00D852EC"/>
    <w:rsid w:val="00D962E1"/>
    <w:rsid w:val="00DD0046"/>
    <w:rsid w:val="00DE0CD7"/>
    <w:rsid w:val="00DF41F0"/>
    <w:rsid w:val="00E34D93"/>
    <w:rsid w:val="00E35B4B"/>
    <w:rsid w:val="00E87162"/>
    <w:rsid w:val="00EB6280"/>
    <w:rsid w:val="00EC7A1F"/>
    <w:rsid w:val="00ED01E6"/>
    <w:rsid w:val="00ED4DAE"/>
    <w:rsid w:val="00F31571"/>
    <w:rsid w:val="00F429D5"/>
    <w:rsid w:val="00F8462F"/>
    <w:rsid w:val="00FA09CF"/>
    <w:rsid w:val="00FC4213"/>
    <w:rsid w:val="00FD108E"/>
    <w:rsid w:val="00FD58C4"/>
    <w:rsid w:val="00FF1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D544"/>
  <w15:docId w15:val="{7172DD86-D593-4A2A-B834-F5030D04F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A4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94426D"/>
    <w:pPr>
      <w:keepNext/>
      <w:tabs>
        <w:tab w:val="left" w:pos="1080"/>
      </w:tabs>
      <w:spacing w:after="120"/>
      <w:ind w:left="720" w:right="720"/>
      <w:jc w:val="center"/>
    </w:pPr>
    <w:rPr>
      <w:rFonts w:ascii="Arial" w:hAnsi="Arial"/>
      <w:b/>
      <w:caps/>
      <w:sz w:val="34"/>
      <w:lang w:val="sr-Cyrl-CS"/>
    </w:rPr>
  </w:style>
  <w:style w:type="paragraph" w:customStyle="1" w:styleId="Clan">
    <w:name w:val="Clan"/>
    <w:basedOn w:val="Normal"/>
    <w:rsid w:val="0094426D"/>
    <w:pPr>
      <w:keepNext/>
      <w:tabs>
        <w:tab w:val="left" w:pos="1080"/>
      </w:tabs>
      <w:spacing w:before="120" w:after="120"/>
      <w:ind w:left="720" w:right="720"/>
      <w:jc w:val="center"/>
    </w:pPr>
    <w:rPr>
      <w:rFonts w:ascii="Arial" w:hAnsi="Arial"/>
      <w:b/>
      <w:sz w:val="22"/>
      <w:lang w:val="sr-Cyrl-CS"/>
    </w:rPr>
  </w:style>
  <w:style w:type="paragraph" w:styleId="BalloonText">
    <w:name w:val="Balloon Text"/>
    <w:basedOn w:val="Normal"/>
    <w:link w:val="BalloonTextChar"/>
    <w:uiPriority w:val="99"/>
    <w:semiHidden/>
    <w:unhideWhenUsed/>
    <w:rsid w:val="00D16914"/>
    <w:rPr>
      <w:rFonts w:ascii="Tahoma" w:hAnsi="Tahoma" w:cs="Tahoma"/>
      <w:sz w:val="16"/>
      <w:szCs w:val="16"/>
    </w:rPr>
  </w:style>
  <w:style w:type="character" w:customStyle="1" w:styleId="BalloonTextChar">
    <w:name w:val="Balloon Text Char"/>
    <w:basedOn w:val="DefaultParagraphFont"/>
    <w:link w:val="BalloonText"/>
    <w:uiPriority w:val="99"/>
    <w:semiHidden/>
    <w:rsid w:val="00D16914"/>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16914"/>
    <w:rPr>
      <w:sz w:val="16"/>
      <w:szCs w:val="16"/>
    </w:rPr>
  </w:style>
  <w:style w:type="paragraph" w:styleId="CommentText">
    <w:name w:val="annotation text"/>
    <w:basedOn w:val="Normal"/>
    <w:link w:val="CommentTextChar"/>
    <w:uiPriority w:val="99"/>
    <w:semiHidden/>
    <w:unhideWhenUsed/>
    <w:rsid w:val="00D16914"/>
  </w:style>
  <w:style w:type="character" w:customStyle="1" w:styleId="CommentTextChar">
    <w:name w:val="Comment Text Char"/>
    <w:basedOn w:val="DefaultParagraphFont"/>
    <w:link w:val="CommentText"/>
    <w:uiPriority w:val="99"/>
    <w:semiHidden/>
    <w:rsid w:val="00D169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6914"/>
    <w:rPr>
      <w:b/>
      <w:bCs/>
    </w:rPr>
  </w:style>
  <w:style w:type="character" w:customStyle="1" w:styleId="CommentSubjectChar">
    <w:name w:val="Comment Subject Char"/>
    <w:basedOn w:val="CommentTextChar"/>
    <w:link w:val="CommentSubject"/>
    <w:uiPriority w:val="99"/>
    <w:semiHidden/>
    <w:rsid w:val="00D1691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761766">
      <w:bodyDiv w:val="1"/>
      <w:marLeft w:val="0"/>
      <w:marRight w:val="0"/>
      <w:marTop w:val="0"/>
      <w:marBottom w:val="0"/>
      <w:divBdr>
        <w:top w:val="none" w:sz="0" w:space="0" w:color="auto"/>
        <w:left w:val="none" w:sz="0" w:space="0" w:color="auto"/>
        <w:bottom w:val="none" w:sz="0" w:space="0" w:color="auto"/>
        <w:right w:val="none" w:sz="0" w:space="0" w:color="auto"/>
      </w:divBdr>
    </w:div>
    <w:div w:id="1101142325">
      <w:bodyDiv w:val="1"/>
      <w:marLeft w:val="0"/>
      <w:marRight w:val="0"/>
      <w:marTop w:val="0"/>
      <w:marBottom w:val="0"/>
      <w:divBdr>
        <w:top w:val="none" w:sz="0" w:space="0" w:color="auto"/>
        <w:left w:val="none" w:sz="0" w:space="0" w:color="auto"/>
        <w:bottom w:val="none" w:sz="0" w:space="0" w:color="auto"/>
        <w:right w:val="none" w:sz="0" w:space="0" w:color="auto"/>
      </w:divBdr>
    </w:div>
    <w:div w:id="1355957963">
      <w:bodyDiv w:val="1"/>
      <w:marLeft w:val="0"/>
      <w:marRight w:val="0"/>
      <w:marTop w:val="0"/>
      <w:marBottom w:val="0"/>
      <w:divBdr>
        <w:top w:val="none" w:sz="0" w:space="0" w:color="auto"/>
        <w:left w:val="none" w:sz="0" w:space="0" w:color="auto"/>
        <w:bottom w:val="none" w:sz="0" w:space="0" w:color="auto"/>
        <w:right w:val="none" w:sz="0" w:space="0" w:color="auto"/>
      </w:divBdr>
    </w:div>
    <w:div w:id="1426224649">
      <w:bodyDiv w:val="1"/>
      <w:marLeft w:val="0"/>
      <w:marRight w:val="0"/>
      <w:marTop w:val="0"/>
      <w:marBottom w:val="0"/>
      <w:divBdr>
        <w:top w:val="none" w:sz="0" w:space="0" w:color="auto"/>
        <w:left w:val="none" w:sz="0" w:space="0" w:color="auto"/>
        <w:bottom w:val="none" w:sz="0" w:space="0" w:color="auto"/>
        <w:right w:val="none" w:sz="0" w:space="0" w:color="auto"/>
      </w:divBdr>
    </w:div>
    <w:div w:id="19113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Dragovic Delic</dc:creator>
  <cp:keywords/>
  <dc:description/>
  <cp:lastModifiedBy>Snezana Marinovic</cp:lastModifiedBy>
  <cp:revision>7</cp:revision>
  <dcterms:created xsi:type="dcterms:W3CDTF">2020-11-19T12:51:00Z</dcterms:created>
  <dcterms:modified xsi:type="dcterms:W3CDTF">2020-11-19T17:58:00Z</dcterms:modified>
</cp:coreProperties>
</file>