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DB0822" w14:textId="77777777" w:rsidR="006961E3" w:rsidRDefault="006961E3" w:rsidP="00A37D3D">
      <w:pPr>
        <w:ind w:left="-720" w:firstLine="720"/>
        <w:jc w:val="center"/>
        <w:rPr>
          <w:lang w:val="sr-Cyrl-CS"/>
        </w:rPr>
      </w:pPr>
      <w:r w:rsidRPr="008652F7">
        <w:rPr>
          <w:lang w:val="sr-Cyrl-CS"/>
        </w:rPr>
        <w:t>О Б Р А З Л О Ж Е Њ Е</w:t>
      </w:r>
    </w:p>
    <w:p w14:paraId="18D3D7CC" w14:textId="77777777" w:rsidR="00113ACC" w:rsidRDefault="00113ACC" w:rsidP="00A37D3D">
      <w:pPr>
        <w:ind w:left="-720" w:firstLine="720"/>
        <w:jc w:val="center"/>
        <w:rPr>
          <w:lang w:val="sr-Cyrl-CS"/>
        </w:rPr>
      </w:pPr>
    </w:p>
    <w:p w14:paraId="120A5F9D" w14:textId="77777777" w:rsidR="00FC1322" w:rsidRDefault="00FC1322" w:rsidP="00A37D3D">
      <w:pPr>
        <w:ind w:left="-720" w:firstLine="720"/>
        <w:jc w:val="center"/>
        <w:rPr>
          <w:lang w:val="sr-Cyrl-CS"/>
        </w:rPr>
      </w:pPr>
    </w:p>
    <w:p w14:paraId="3302CDD9" w14:textId="77777777" w:rsidR="006961E3" w:rsidRPr="00375309" w:rsidRDefault="006961E3" w:rsidP="00A37D3D">
      <w:pPr>
        <w:rPr>
          <w:bCs/>
          <w:lang w:val="ru-RU"/>
        </w:rPr>
      </w:pPr>
      <w:r>
        <w:rPr>
          <w:bCs/>
          <w:lang w:val="sr-Cyrl-CS"/>
        </w:rPr>
        <w:t xml:space="preserve"> </w:t>
      </w:r>
      <w:r>
        <w:rPr>
          <w:bCs/>
          <w:lang w:val="sr-Cyrl-CS"/>
        </w:rPr>
        <w:tab/>
        <w:t xml:space="preserve">I. УСТАВНИ </w:t>
      </w:r>
      <w:r>
        <w:rPr>
          <w:bCs/>
          <w:lang w:val="ru-RU"/>
        </w:rPr>
        <w:t>ОСНОВ ЗА ДОНОШЕЊЕ ЗАКОНА</w:t>
      </w:r>
    </w:p>
    <w:p w14:paraId="0D9FC012" w14:textId="77777777" w:rsidR="006961E3" w:rsidRPr="00375309" w:rsidRDefault="006961E3" w:rsidP="00A37D3D">
      <w:pPr>
        <w:rPr>
          <w:bCs/>
          <w:lang w:val="ru-RU"/>
        </w:rPr>
      </w:pPr>
    </w:p>
    <w:p w14:paraId="44983BE5" w14:textId="77777777" w:rsidR="0040226C" w:rsidRPr="0038219E" w:rsidRDefault="006961E3" w:rsidP="00A37D3D">
      <w:pPr>
        <w:jc w:val="both"/>
        <w:rPr>
          <w:lang w:val="ru-RU"/>
        </w:rPr>
      </w:pPr>
      <w:r w:rsidRPr="00375309">
        <w:rPr>
          <w:lang w:val="ru-RU"/>
        </w:rPr>
        <w:t xml:space="preserve"> </w:t>
      </w:r>
      <w:r w:rsidRPr="00375309">
        <w:rPr>
          <w:lang w:val="ru-RU"/>
        </w:rPr>
        <w:tab/>
      </w:r>
      <w:r w:rsidR="0040226C">
        <w:rPr>
          <w:lang w:val="ru-RU"/>
        </w:rPr>
        <w:t xml:space="preserve">Уставни основ за доношење овог закона садржан је у одредби члана 99. </w:t>
      </w:r>
      <w:r w:rsidR="0040226C">
        <w:rPr>
          <w:lang w:val="sr-Cyrl-CS"/>
        </w:rPr>
        <w:t xml:space="preserve">став 1. </w:t>
      </w:r>
      <w:r w:rsidR="0040226C">
        <w:rPr>
          <w:lang w:val="ru-RU"/>
        </w:rPr>
        <w:t>тачка 4. Устава Републике Србије, којом је прописано да Народна скупштина потврђује међународне уговоре кад</w:t>
      </w:r>
      <w:r w:rsidR="009577FA">
        <w:rPr>
          <w:lang w:val="ru-RU"/>
        </w:rPr>
        <w:t>а</w:t>
      </w:r>
      <w:r w:rsidR="0040226C">
        <w:rPr>
          <w:lang w:val="ru-RU"/>
        </w:rPr>
        <w:t xml:space="preserve"> је законом предвиђена обавеза њиховог потврђивања</w:t>
      </w:r>
      <w:r w:rsidR="0040226C" w:rsidRPr="00375309">
        <w:rPr>
          <w:lang w:val="ru-RU"/>
        </w:rPr>
        <w:t>.</w:t>
      </w:r>
      <w:r w:rsidR="00AC23DB">
        <w:rPr>
          <w:lang w:val="ru-RU"/>
        </w:rPr>
        <w:t xml:space="preserve"> </w:t>
      </w:r>
    </w:p>
    <w:p w14:paraId="1F3E935D" w14:textId="77777777" w:rsidR="006961E3" w:rsidRDefault="0040226C" w:rsidP="00A37D3D">
      <w:pPr>
        <w:jc w:val="both"/>
        <w:rPr>
          <w:lang w:val="sr-Cyrl-CS"/>
        </w:rPr>
      </w:pPr>
      <w:r>
        <w:rPr>
          <w:lang w:val="sr-Cyrl-CS"/>
        </w:rPr>
        <w:t xml:space="preserve"> </w:t>
      </w:r>
    </w:p>
    <w:p w14:paraId="3EA82217" w14:textId="77777777" w:rsidR="006961E3" w:rsidRDefault="006961E3" w:rsidP="00A37D3D">
      <w:pPr>
        <w:ind w:firstLine="720"/>
        <w:jc w:val="both"/>
        <w:rPr>
          <w:lang w:val="sr-Cyrl-CS"/>
        </w:rPr>
      </w:pPr>
      <w:r>
        <w:rPr>
          <w:bCs/>
          <w:lang w:val="sr-Cyrl-CS"/>
        </w:rPr>
        <w:t xml:space="preserve"> </w:t>
      </w:r>
      <w:r>
        <w:rPr>
          <w:bCs/>
        </w:rPr>
        <w:t>II</w:t>
      </w:r>
      <w:r>
        <w:rPr>
          <w:bCs/>
          <w:lang w:val="sr-Cyrl-CS"/>
        </w:rPr>
        <w:t>. РАЗЛОЗИ ЗА ДОНОШЕЊЕ ЗАКОНА</w:t>
      </w:r>
      <w:r w:rsidR="0069359B">
        <w:rPr>
          <w:bCs/>
          <w:lang w:val="sr-Cyrl-CS"/>
        </w:rPr>
        <w:t xml:space="preserve"> - ПОТВРЂИВАЊЕ</w:t>
      </w:r>
    </w:p>
    <w:p w14:paraId="533094E3" w14:textId="77777777" w:rsidR="006961E3" w:rsidRPr="00C73A37" w:rsidRDefault="006961E3" w:rsidP="00A37D3D">
      <w:pPr>
        <w:rPr>
          <w:bCs/>
          <w:lang w:val="sr-Cyrl-RS"/>
        </w:rPr>
      </w:pPr>
    </w:p>
    <w:p w14:paraId="09CC9BB7" w14:textId="77777777" w:rsidR="00E80D89" w:rsidRDefault="00E80D89" w:rsidP="00A37D3D">
      <w:pPr>
        <w:ind w:firstLine="708"/>
        <w:jc w:val="both"/>
        <w:rPr>
          <w:lang w:val="sr-Cyrl-CS"/>
        </w:rPr>
      </w:pPr>
      <w:r w:rsidRPr="00C73A37">
        <w:rPr>
          <w:lang w:val="sr-Cyrl-RS"/>
        </w:rPr>
        <w:t>Разлози за доношење Закона о потврђивању</w:t>
      </w:r>
      <w:r w:rsidR="000E4805" w:rsidRPr="00C73A37">
        <w:rPr>
          <w:lang w:val="sr-Cyrl-RS"/>
        </w:rPr>
        <w:t xml:space="preserve"> </w:t>
      </w:r>
      <w:r w:rsidR="00C73A37" w:rsidRPr="00C73A37">
        <w:rPr>
          <w:lang w:val="sr-Cyrl-RS"/>
        </w:rPr>
        <w:t>Споразума о зајму између KfW, Франкфурт на Мајни („KfW”) и Републике Србије („Зајмопримац”) коју представља министар финансија за пројекат „Енергетска ефикасност у објектима јавне намене, фаза II”</w:t>
      </w:r>
      <w:r w:rsidR="000E4805" w:rsidRPr="00C73A37">
        <w:rPr>
          <w:lang w:val="sr-Cyrl-RS"/>
        </w:rPr>
        <w:t xml:space="preserve">, </w:t>
      </w:r>
      <w:r w:rsidR="00C73A37" w:rsidRPr="00C73A37">
        <w:rPr>
          <w:lang w:val="sr-Cyrl-RS"/>
        </w:rPr>
        <w:t xml:space="preserve">који је потписан у Франкфурту на Мајни и Београду 29. новембра 2019. године </w:t>
      </w:r>
      <w:r w:rsidR="00824570" w:rsidRPr="00C73A37">
        <w:rPr>
          <w:lang w:val="sr-Cyrl-RS"/>
        </w:rPr>
        <w:t xml:space="preserve">(у даљем тексту: </w:t>
      </w:r>
      <w:r w:rsidR="009C1125" w:rsidRPr="00C73A37">
        <w:rPr>
          <w:lang w:val="sr-Cyrl-RS"/>
        </w:rPr>
        <w:t>Споразум</w:t>
      </w:r>
      <w:r w:rsidR="009C1125" w:rsidRPr="006F4986">
        <w:rPr>
          <w:lang w:val="sr-Cyrl-CS"/>
        </w:rPr>
        <w:t xml:space="preserve"> </w:t>
      </w:r>
      <w:r w:rsidR="00824570" w:rsidRPr="005D3EEB">
        <w:rPr>
          <w:lang w:val="sr-Cyrl-CS"/>
        </w:rPr>
        <w:t>о зајму)</w:t>
      </w:r>
      <w:r w:rsidR="00356442" w:rsidRPr="005D3EEB">
        <w:rPr>
          <w:lang w:val="sr-Cyrl-CS"/>
        </w:rPr>
        <w:t>,</w:t>
      </w:r>
      <w:r w:rsidRPr="005D3EEB">
        <w:rPr>
          <w:lang w:val="sr-Cyrl-CS"/>
        </w:rPr>
        <w:t xml:space="preserve"> садржани су у одредби члана </w:t>
      </w:r>
      <w:r w:rsidRPr="005D3EEB">
        <w:rPr>
          <w:lang w:val="ru-RU"/>
        </w:rPr>
        <w:t>5</w:t>
      </w:r>
      <w:r w:rsidRPr="005D3EEB">
        <w:rPr>
          <w:lang w:val="sr-Cyrl-CS"/>
        </w:rPr>
        <w:t>. став 2. Закона о јавном дугу („Службени гласник РС”,</w:t>
      </w:r>
      <w:r w:rsidR="00356442" w:rsidRPr="005D3EEB">
        <w:rPr>
          <w:lang w:val="sr-Cyrl-CS"/>
        </w:rPr>
        <w:t xml:space="preserve"> </w:t>
      </w:r>
      <w:r w:rsidRPr="005D3EEB">
        <w:rPr>
          <w:lang w:val="sr-Cyrl-CS"/>
        </w:rPr>
        <w:t>бр</w:t>
      </w:r>
      <w:r>
        <w:rPr>
          <w:lang w:val="sr-Cyrl-CS"/>
        </w:rPr>
        <w:t xml:space="preserve">. </w:t>
      </w:r>
      <w:r w:rsidR="00067070" w:rsidRPr="00067070">
        <w:rPr>
          <w:lang w:val="sr-Cyrl-CS"/>
        </w:rPr>
        <w:t>61/05, 107/09, 78/11, 68/15, 95/18 и 91/19</w:t>
      </w:r>
      <w:r w:rsidR="00F56DA4" w:rsidRPr="00F56DA4">
        <w:rPr>
          <w:lang w:val="sr-Cyrl-CS"/>
        </w:rPr>
        <w:t>)</w:t>
      </w:r>
      <w:r>
        <w:rPr>
          <w:lang w:val="sr-Cyrl-CS"/>
        </w:rPr>
        <w:t xml:space="preserve"> према којој Народна скупштина Републике Србије одлучује о </w:t>
      </w:r>
      <w:r w:rsidRPr="00E3026C">
        <w:rPr>
          <w:lang w:val="sr-Cyrl-CS"/>
        </w:rPr>
        <w:t>задуживању Републике Србије</w:t>
      </w:r>
      <w:r w:rsidR="0038219E">
        <w:rPr>
          <w:lang w:val="sr-Cyrl-CS"/>
        </w:rPr>
        <w:t xml:space="preserve"> и одредби члана 14</w:t>
      </w:r>
      <w:r w:rsidRPr="00E3026C">
        <w:rPr>
          <w:lang w:val="sr-Cyrl-CS"/>
        </w:rPr>
        <w:t>.</w:t>
      </w:r>
      <w:r w:rsidR="0038219E">
        <w:rPr>
          <w:lang w:val="sr-Cyrl-CS"/>
        </w:rPr>
        <w:t xml:space="preserve"> став 1. </w:t>
      </w:r>
      <w:r w:rsidR="0038219E" w:rsidRPr="00D324C9">
        <w:rPr>
          <w:lang w:val="sr-Cyrl-CS"/>
        </w:rPr>
        <w:t>Закона о закључивању и извршавању међународних уговора („Службени гласник Републике Србије</w:t>
      </w:r>
      <w:r w:rsidR="001A3B02">
        <w:rPr>
          <w:lang w:val="sr-Cyrl-CS"/>
        </w:rPr>
        <w:t>”</w:t>
      </w:r>
      <w:r w:rsidR="0038219E" w:rsidRPr="00D324C9">
        <w:rPr>
          <w:lang w:val="sr-Cyrl-CS"/>
        </w:rPr>
        <w:t>, број 32/13)</w:t>
      </w:r>
      <w:r w:rsidR="0082735B" w:rsidRPr="0082735B">
        <w:rPr>
          <w:lang w:val="sr-Cyrl-CS"/>
        </w:rPr>
        <w:t xml:space="preserve"> према којој Народна скупштина, између осталог, потврђује уговоре којима се стварају финансијске обавезе за Републику Србију.</w:t>
      </w:r>
    </w:p>
    <w:p w14:paraId="097E6764" w14:textId="4005EA58" w:rsidR="009C1125" w:rsidRPr="002221C9" w:rsidRDefault="009C1125" w:rsidP="00A37D3D">
      <w:pPr>
        <w:ind w:firstLine="708"/>
        <w:jc w:val="both"/>
        <w:rPr>
          <w:lang w:val="sr-Cyrl-CS"/>
        </w:rPr>
      </w:pPr>
      <w:r w:rsidRPr="009C1125">
        <w:rPr>
          <w:lang w:val="sr-Cyrl-CS"/>
        </w:rPr>
        <w:t xml:space="preserve">Чланом 3. Закона о буџету Републике Србије </w:t>
      </w:r>
      <w:r w:rsidR="00C73A37" w:rsidRPr="00C73A37">
        <w:rPr>
          <w:lang w:val="sr-Cyrl-CS"/>
        </w:rPr>
        <w:t>за 2019. годину („Службени гласник РСˮ, број 95/18)</w:t>
      </w:r>
      <w:r w:rsidR="00C73A37">
        <w:rPr>
          <w:lang w:val="sr-Cyrl-CS"/>
        </w:rPr>
        <w:t xml:space="preserve"> и</w:t>
      </w:r>
      <w:r w:rsidRPr="009C1125">
        <w:rPr>
          <w:lang w:val="sr-Cyrl-CS"/>
        </w:rPr>
        <w:t xml:space="preserve"> </w:t>
      </w:r>
      <w:r w:rsidR="00C73A37" w:rsidRPr="00C73A37">
        <w:rPr>
          <w:lang w:val="sr-Cyrl-CS"/>
        </w:rPr>
        <w:t>Закон</w:t>
      </w:r>
      <w:r w:rsidR="00C73A37">
        <w:rPr>
          <w:lang w:val="sr-Cyrl-CS"/>
        </w:rPr>
        <w:t>а</w:t>
      </w:r>
      <w:r w:rsidR="00C73A37" w:rsidRPr="00C73A37">
        <w:rPr>
          <w:lang w:val="sr-Cyrl-CS"/>
        </w:rPr>
        <w:t xml:space="preserve"> о буџету Републике Србије за 2020. годину </w:t>
      </w:r>
      <w:r w:rsidR="00C85CF0">
        <w:rPr>
          <w:lang w:val="sr-Cyrl-RS"/>
        </w:rPr>
        <w:t>(</w:t>
      </w:r>
      <w:r w:rsidR="00C85CF0">
        <w:t>„</w:t>
      </w:r>
      <w:r w:rsidR="00C85CF0">
        <w:rPr>
          <w:lang w:val="sr-Cyrl-RS"/>
        </w:rPr>
        <w:t>Службени гласник РС</w:t>
      </w:r>
      <w:r w:rsidR="00C85CF0">
        <w:rPr>
          <w:lang w:val="ru-RU"/>
        </w:rPr>
        <w:t>”</w:t>
      </w:r>
      <w:r w:rsidR="00C85CF0">
        <w:t>,</w:t>
      </w:r>
      <w:r w:rsidR="00C85CF0">
        <w:rPr>
          <w:lang w:val="sr-Cyrl-RS"/>
        </w:rPr>
        <w:t xml:space="preserve"> бр. 84/19, 60/20-др. пропис</w:t>
      </w:r>
      <w:r w:rsidR="00C85CF0">
        <w:t xml:space="preserve">, </w:t>
      </w:r>
      <w:r w:rsidR="00C85CF0">
        <w:rPr>
          <w:lang w:val="sr-Cyrl-RS"/>
        </w:rPr>
        <w:t>62/20-др. закон</w:t>
      </w:r>
      <w:r w:rsidR="00C85CF0">
        <w:t xml:space="preserve"> </w:t>
      </w:r>
      <w:r w:rsidR="00C85CF0">
        <w:rPr>
          <w:lang w:val="sr-Cyrl-RS"/>
        </w:rPr>
        <w:t>и 6</w:t>
      </w:r>
      <w:r w:rsidR="00C85CF0">
        <w:t>5</w:t>
      </w:r>
      <w:r w:rsidR="00C85CF0">
        <w:rPr>
          <w:lang w:val="sr-Cyrl-RS"/>
        </w:rPr>
        <w:t>/20-др. закон</w:t>
      </w:r>
      <w:r w:rsidR="00C85CF0">
        <w:t>)</w:t>
      </w:r>
      <w:bookmarkStart w:id="0" w:name="_GoBack"/>
      <w:bookmarkEnd w:id="0"/>
      <w:r w:rsidR="002946E7">
        <w:rPr>
          <w:lang w:val="en-GB"/>
        </w:rPr>
        <w:t>,</w:t>
      </w:r>
      <w:r w:rsidR="004F248D">
        <w:rPr>
          <w:lang w:val="sr-Latn-RS"/>
        </w:rPr>
        <w:t xml:space="preserve"> </w:t>
      </w:r>
      <w:r w:rsidRPr="009C1125">
        <w:rPr>
          <w:lang w:val="sr-Cyrl-CS"/>
        </w:rPr>
        <w:t xml:space="preserve">предвиђено је </w:t>
      </w:r>
      <w:r w:rsidR="00C73A37" w:rsidRPr="00C73A37">
        <w:rPr>
          <w:lang w:val="sr-Cyrl-CS"/>
        </w:rPr>
        <w:t xml:space="preserve">задуживање код Немачкe развојнe банкe (KfW) за спровођење Пројекта енергетске </w:t>
      </w:r>
      <w:r w:rsidR="00C73A37" w:rsidRPr="002221C9">
        <w:rPr>
          <w:lang w:val="sr-Cyrl-CS"/>
        </w:rPr>
        <w:t>ефикасности у јавним објектима фаза II, у износу до 20.000.000 евра (у даљем тексту: Пројекат)</w:t>
      </w:r>
      <w:r w:rsidRPr="002221C9">
        <w:rPr>
          <w:lang w:val="sr-Cyrl-CS"/>
        </w:rPr>
        <w:t>.</w:t>
      </w:r>
    </w:p>
    <w:p w14:paraId="51512BBD" w14:textId="77777777" w:rsidR="004F4070" w:rsidRPr="004F4070" w:rsidRDefault="004F4070" w:rsidP="004F4070">
      <w:pPr>
        <w:ind w:firstLine="708"/>
        <w:jc w:val="both"/>
        <w:rPr>
          <w:lang w:val="sr-Cyrl-CS"/>
        </w:rPr>
      </w:pPr>
      <w:r w:rsidRPr="002221C9">
        <w:rPr>
          <w:lang w:val="sr-Cyrl-CS"/>
        </w:rPr>
        <w:t>Финансијска подршка за спровођење Пројекта начелно је договорена током</w:t>
      </w:r>
      <w:r w:rsidRPr="004F4070">
        <w:rPr>
          <w:lang w:val="sr-Cyrl-CS"/>
        </w:rPr>
        <w:t xml:space="preserve"> преговора о развојној сарадњи између Владе Савезне Републике Немачке и Владе Републике Србије, одржаних у Београду 20. новембра 2014. године.</w:t>
      </w:r>
    </w:p>
    <w:p w14:paraId="3207C548" w14:textId="77777777" w:rsidR="004F4070" w:rsidRPr="004F4070" w:rsidRDefault="004F4070" w:rsidP="004F4070">
      <w:pPr>
        <w:ind w:firstLine="708"/>
        <w:jc w:val="both"/>
        <w:rPr>
          <w:lang w:val="sr-Cyrl-CS"/>
        </w:rPr>
      </w:pPr>
      <w:r w:rsidRPr="004F4070">
        <w:rPr>
          <w:lang w:val="sr-Cyrl-CS"/>
        </w:rPr>
        <w:t>Усаглашени записник (Аide Mémoire) у вези са реализацијом и начином финансирања Пројекта потписан је 2. априла 2019. године, између Министарства финансија, Канцеларије за управљање јавним улагањима (у даљем тексту: КУЈУ) и Немачке развојне банке KfW (у даљем тексту: KfW).</w:t>
      </w:r>
    </w:p>
    <w:p w14:paraId="6F2829E7" w14:textId="77777777" w:rsidR="004F4070" w:rsidRPr="004F4070" w:rsidRDefault="004F4070" w:rsidP="004F4070">
      <w:pPr>
        <w:ind w:firstLine="708"/>
        <w:jc w:val="both"/>
        <w:rPr>
          <w:lang w:val="sr-Cyrl-CS"/>
        </w:rPr>
      </w:pPr>
      <w:r w:rsidRPr="004F4070">
        <w:rPr>
          <w:lang w:val="sr-Cyrl-CS"/>
        </w:rPr>
        <w:t>Немачка Влада је определила зајам са субвенционисаном каматном стопом у износу до 20 милиона евра са бесповратним финансијским доприносом у износу од 1,5 милиона евра за техничку помоћ, као и додатна бесповратна средства из Фонда за студије и екперте (SBF) у предвиђеном износу од око 120.000 евра, након одобрења Министарства за економску сарадњу и развој Савезне Републике Немачке.</w:t>
      </w:r>
    </w:p>
    <w:p w14:paraId="72DC7F72" w14:textId="77777777" w:rsidR="004F4070" w:rsidRPr="004F4070" w:rsidRDefault="004F4070" w:rsidP="004F4070">
      <w:pPr>
        <w:ind w:firstLine="708"/>
        <w:jc w:val="both"/>
        <w:rPr>
          <w:lang w:val="sr-Cyrl-CS"/>
        </w:rPr>
      </w:pPr>
      <w:r w:rsidRPr="004F4070">
        <w:rPr>
          <w:lang w:val="sr-Cyrl-CS"/>
        </w:rPr>
        <w:t xml:space="preserve">Коришћење енергије предмет је суштинских реформи које спроводи Влада Републике Србије (доношење Закона о ефикасном коришћењу енергије 2013. године, усвајање Првог акционог плана за енергетску ефикасност Републике Србије (АПЕЕ) за период од 2010. до 2012. године, Другог АПЕЕ за период од 2013. до 2015. године и Трећег АПЕЕ за период до 2018. године), имајући у виду да је интензитет коришћења електричне енергије у Србији и даље међу највишим у земљама Европе. Трећи АППЕ дефинише циљ укупног смањења потрошње финалне енергије за 9% до 2018. години (у поређењу са референтном потрошњом из 2008. године). Највећи део потрошње енергије у Србији је управо у сектору зградарства, чије је учешће у употреби финалне енергије око 45%. Потреба за инвестиционим улагањима посебно </w:t>
      </w:r>
      <w:r w:rsidRPr="004F4070">
        <w:rPr>
          <w:lang w:val="sr-Cyrl-CS"/>
        </w:rPr>
        <w:lastRenderedPageBreak/>
        <w:t>је изражена код објеката јавне намене, услед старости грађевинског фонда, у комбинацији са застарелим методима градње који нису узимали у обзир мере енергетске ефикасности, и деценија неадекватног одржавања, па је реализација наведеног Пројекта од посебног значаја.</w:t>
      </w:r>
    </w:p>
    <w:p w14:paraId="1012346C" w14:textId="3926D9C8" w:rsidR="004F4070" w:rsidRPr="004F4070" w:rsidRDefault="004F4070" w:rsidP="004F4070">
      <w:pPr>
        <w:ind w:firstLine="708"/>
        <w:jc w:val="both"/>
        <w:rPr>
          <w:lang w:val="sr-Cyrl-CS"/>
        </w:rPr>
      </w:pPr>
      <w:r w:rsidRPr="004F4070">
        <w:rPr>
          <w:lang w:val="sr-Cyrl-CS"/>
        </w:rPr>
        <w:t>На основу Уредбе о оснивању Канцеларије за управљање јавним улагањи</w:t>
      </w:r>
      <w:r w:rsidR="009B5276">
        <w:rPr>
          <w:lang w:val="sr-Cyrl-CS"/>
        </w:rPr>
        <w:t>ма („Службени гласник РС”, број</w:t>
      </w:r>
      <w:r w:rsidRPr="004F4070">
        <w:rPr>
          <w:lang w:val="sr-Cyrl-CS"/>
        </w:rPr>
        <w:t xml:space="preserve"> 95/15), КУЈУ, обавља за потребе Владе послове координације реализације пројеката обнове и унапређења објеката јавне намене, у смислу прикупљања података о постојећим и планираним пројектима и потребама обнове јавних објеката, процене потреба и оправданости предложених пројеката, утврђивања приоритета, координације поступака јавних набавки, извршења уговорних обавеза и плаћања, и сходно томе, имаће улогу Агенције за координацију Пројекта. КУЈУ ће посебно бити одговорна за финансијско управљање и праћење Пројекта, надзор над поступцима јавних набавки за радове, добра и услуге и надзор над извођењем радова. као и комуникацију са јединицама локалне самоуправе  и између свих укључених институција и заинтересованих страна.</w:t>
      </w:r>
    </w:p>
    <w:p w14:paraId="2571DE64" w14:textId="77777777" w:rsidR="004F4070" w:rsidRDefault="004F4070" w:rsidP="004F4070">
      <w:pPr>
        <w:ind w:firstLine="708"/>
        <w:jc w:val="both"/>
        <w:rPr>
          <w:lang w:val="sr-Cyrl-CS"/>
        </w:rPr>
      </w:pPr>
      <w:r w:rsidRPr="004F4070">
        <w:rPr>
          <w:lang w:val="sr-Cyrl-CS"/>
        </w:rPr>
        <w:t xml:space="preserve">Изабране јединице локалне самоуправе, са којима ће уговоре закључивати КУЈУ, биће одговорне за техничку реализацију Пројекта и деловати у својству Агенција за спровођење Пројекта. Генерално, оне ће спроводити поступак јавних набавки и обезбедити надзор над исправним спровођењем мера енергетске санације у објектима јавне намене. </w:t>
      </w:r>
    </w:p>
    <w:p w14:paraId="1C6D5CED" w14:textId="77777777" w:rsidR="00697ED9" w:rsidRPr="0004397E" w:rsidRDefault="00697ED9" w:rsidP="00697ED9">
      <w:pPr>
        <w:ind w:firstLine="720"/>
        <w:jc w:val="both"/>
        <w:rPr>
          <w:lang w:val="sr-Cyrl-RS" w:eastAsia="sr-Latn-CS"/>
        </w:rPr>
      </w:pPr>
      <w:r w:rsidRPr="0004397E">
        <w:rPr>
          <w:lang w:val="sr-Cyrl-RS" w:eastAsia="sr-Latn-CS"/>
        </w:rPr>
        <w:t xml:space="preserve">Влада је КУЈУ поверила координацију Програма обнове и унапређења објеката јавне намене у јавној својини у области образовања, здравства, социјалне заштите и спорта (у даљем тексту: Програм КУЈУ). </w:t>
      </w:r>
    </w:p>
    <w:p w14:paraId="2A92A539" w14:textId="77777777" w:rsidR="00697ED9" w:rsidRPr="0004397E" w:rsidRDefault="00697ED9" w:rsidP="00697ED9">
      <w:pPr>
        <w:ind w:firstLine="720"/>
        <w:jc w:val="both"/>
        <w:rPr>
          <w:lang w:val="sr-Cyrl-RS" w:eastAsia="sr-Latn-CS"/>
        </w:rPr>
      </w:pPr>
      <w:r w:rsidRPr="0004397E">
        <w:rPr>
          <w:lang w:val="sr-Cyrl-RS" w:eastAsia="sr-Latn-CS"/>
        </w:rPr>
        <w:t xml:space="preserve">Програм КУЈУ доприноси истовременом постизању неколико циљева: </w:t>
      </w:r>
    </w:p>
    <w:p w14:paraId="56D94D3A" w14:textId="77777777" w:rsidR="00697ED9" w:rsidRPr="0004397E" w:rsidRDefault="00697ED9" w:rsidP="00697ED9">
      <w:pPr>
        <w:ind w:firstLine="720"/>
        <w:jc w:val="both"/>
        <w:rPr>
          <w:lang w:val="sr-Cyrl-RS" w:eastAsia="sr-Latn-CS"/>
        </w:rPr>
      </w:pPr>
      <w:r w:rsidRPr="0004397E">
        <w:rPr>
          <w:lang w:val="sr-Cyrl-RS" w:eastAsia="sr-Latn-CS"/>
        </w:rPr>
        <w:t>- повећању корисног животног циклуса зграде;</w:t>
      </w:r>
    </w:p>
    <w:p w14:paraId="69749BE2" w14:textId="77777777" w:rsidR="00697ED9" w:rsidRPr="0004397E" w:rsidRDefault="00697ED9" w:rsidP="00697ED9">
      <w:pPr>
        <w:ind w:firstLine="720"/>
        <w:jc w:val="both"/>
        <w:rPr>
          <w:lang w:val="sr-Cyrl-RS" w:eastAsia="sr-Latn-CS"/>
        </w:rPr>
      </w:pPr>
      <w:r w:rsidRPr="0004397E">
        <w:rPr>
          <w:lang w:val="sr-Cyrl-RS" w:eastAsia="sr-Latn-CS"/>
        </w:rPr>
        <w:t>- смањењу потреба за енергијом у јавном сектору и тиме фискалног оптерећења за увоз горива и емисија CO</w:t>
      </w:r>
      <w:r w:rsidRPr="0004397E">
        <w:rPr>
          <w:vertAlign w:val="subscript"/>
          <w:lang w:val="sr-Cyrl-RS" w:eastAsia="sr-Latn-CS"/>
        </w:rPr>
        <w:t>2;</w:t>
      </w:r>
      <w:r w:rsidRPr="0004397E">
        <w:rPr>
          <w:lang w:val="sr-Cyrl-RS" w:eastAsia="sr-Latn-CS"/>
        </w:rPr>
        <w:t xml:space="preserve"> и</w:t>
      </w:r>
    </w:p>
    <w:p w14:paraId="398D29EF" w14:textId="77777777" w:rsidR="00697ED9" w:rsidRPr="0004397E" w:rsidRDefault="00697ED9" w:rsidP="00697ED9">
      <w:pPr>
        <w:ind w:firstLine="720"/>
        <w:jc w:val="both"/>
        <w:rPr>
          <w:lang w:val="sr-Cyrl-RS" w:eastAsia="sr-Latn-CS"/>
        </w:rPr>
      </w:pPr>
      <w:r w:rsidRPr="0004397E">
        <w:rPr>
          <w:lang w:val="sr-Cyrl-RS" w:eastAsia="sr-Latn-CS"/>
        </w:rPr>
        <w:t xml:space="preserve">- повећању запослења на националном нивоу и локалном економском развоју. </w:t>
      </w:r>
    </w:p>
    <w:p w14:paraId="778E80D3" w14:textId="77777777" w:rsidR="00697ED9" w:rsidRDefault="00697ED9" w:rsidP="00697ED9">
      <w:pPr>
        <w:ind w:firstLine="708"/>
        <w:jc w:val="both"/>
        <w:rPr>
          <w:lang w:val="sr-Cyrl-CS"/>
        </w:rPr>
      </w:pPr>
      <w:r w:rsidRPr="0004397E">
        <w:rPr>
          <w:lang w:val="sr-Cyrl-RS" w:eastAsia="sr-Latn-CS"/>
        </w:rPr>
        <w:t>Циљеви, дефинисани у оквиру Програма КУЈУ, усагалшени су са циљевима Немачке финансијске сарадње у Србији у тематској области „Животна срединаˮ. Стога, KfW жели да пружи подршку Влади у реализацији Пројекта, кроз финансирање проширене листе пројеката обухваћених постојећим Програмом КУЈУ до износа од 21,5 милиона евра.</w:t>
      </w:r>
    </w:p>
    <w:p w14:paraId="30F1180A" w14:textId="77777777" w:rsidR="004F4070" w:rsidRPr="004F4070" w:rsidRDefault="004F4070" w:rsidP="004F4070">
      <w:pPr>
        <w:ind w:firstLine="708"/>
        <w:jc w:val="both"/>
        <w:rPr>
          <w:lang w:val="sr-Cyrl-CS"/>
        </w:rPr>
      </w:pPr>
      <w:r w:rsidRPr="004F4070">
        <w:rPr>
          <w:lang w:val="sr-Cyrl-CS"/>
        </w:rPr>
        <w:t>Пројекат обухвата мере енергетске санације на 50-60 објеката јавне намене у сектору образовања, здравства, социјалне заштите и спорта у одабраним јединицама локалне самоуправе широм Србије. Набавка материјала и радови који ће се спроводити у оквиру Пројекта могу се класификовати у три категорије: 1) мере за унапређење енергетске ефикасности (нпр. термичка изолација фасадних зидова и крова, замена система грејања), 2) структурне мере, као што су структурна рехабилитација, кречење, уградња система аутоматских водених тушева и 3) мере комфора (нпр. санација мокрих чворова, сузбијање буђи).</w:t>
      </w:r>
    </w:p>
    <w:p w14:paraId="2C33F500" w14:textId="77777777" w:rsidR="004F4070" w:rsidRDefault="004F4070" w:rsidP="004F4070">
      <w:pPr>
        <w:ind w:firstLine="708"/>
        <w:jc w:val="both"/>
        <w:rPr>
          <w:lang w:val="sr-Cyrl-CS"/>
        </w:rPr>
      </w:pPr>
      <w:r w:rsidRPr="004F4070">
        <w:rPr>
          <w:lang w:val="sr-Cyrl-CS"/>
        </w:rPr>
        <w:t>Пројекат ће бити подељен у две групе, Групу I и Групу II. Док је за Групу I обезбеђено континуирано финансирање у оквиру Програма КУЈУ широм земље, у Групи II ће бити уведени структурни и енергетски прегледи и енергетски прегледи након изградње.</w:t>
      </w:r>
    </w:p>
    <w:p w14:paraId="604AD1C5" w14:textId="77777777" w:rsidR="00DB074C" w:rsidRDefault="00DB074C" w:rsidP="00DB074C">
      <w:pPr>
        <w:ind w:firstLine="720"/>
        <w:jc w:val="both"/>
        <w:rPr>
          <w:lang w:val="sr-Cyrl-RS" w:eastAsia="sr-Latn-CS"/>
        </w:rPr>
      </w:pPr>
      <w:r w:rsidRPr="0004397E">
        <w:rPr>
          <w:lang w:val="sr-Cyrl-RS" w:eastAsia="sr-Latn-CS"/>
        </w:rPr>
        <w:t>Пројекат ће бити усклађен са структуром, процесима и процедурама који се примењују у текућем Програму КУЈУ, с тим да ће се они надограђивати, узимајући у обзир већ установљене, доказане процедуре, процесе и оперативну документацију, укључујући документацију осталих су</w:t>
      </w:r>
      <w:r>
        <w:rPr>
          <w:lang w:val="sr-Cyrl-RS" w:eastAsia="sr-Latn-CS"/>
        </w:rPr>
        <w:t>финансијера, у</w:t>
      </w:r>
      <w:r w:rsidRPr="0004397E">
        <w:rPr>
          <w:lang w:val="sr-Cyrl-RS" w:eastAsia="sr-Latn-CS"/>
        </w:rPr>
        <w:t xml:space="preserve"> мери у којој то буде могуће.</w:t>
      </w:r>
    </w:p>
    <w:p w14:paraId="315E6B6D" w14:textId="77777777" w:rsidR="002221C9" w:rsidRPr="0004397E" w:rsidRDefault="002221C9" w:rsidP="002221C9">
      <w:pPr>
        <w:ind w:firstLine="720"/>
        <w:jc w:val="both"/>
        <w:rPr>
          <w:lang w:val="sr-Cyrl-RS" w:eastAsia="sr-Latn-CS"/>
        </w:rPr>
      </w:pPr>
      <w:r w:rsidRPr="0004397E">
        <w:rPr>
          <w:lang w:val="sr-Cyrl-RS" w:eastAsia="sr-Latn-CS"/>
        </w:rPr>
        <w:t xml:space="preserve">Јединице локалне самоуправе које учествују у Пројекту биће део оних које су већ изабране и/или оних које се буду пријавиле на потенцијални трећи позив за </w:t>
      </w:r>
      <w:r w:rsidRPr="0004397E">
        <w:rPr>
          <w:lang w:val="sr-Cyrl-RS" w:eastAsia="sr-Latn-CS"/>
        </w:rPr>
        <w:lastRenderedPageBreak/>
        <w:t>подношење предлога пројеката, на основу истих критеријума селекције. KfW даје сагласност на финалну листу кандидата за учешће у Пројекту.</w:t>
      </w:r>
    </w:p>
    <w:p w14:paraId="0E4C0DEA" w14:textId="77777777" w:rsidR="00C73A37" w:rsidRDefault="002221C9" w:rsidP="00697ED9">
      <w:pPr>
        <w:ind w:right="29" w:firstLine="720"/>
        <w:jc w:val="both"/>
        <w:rPr>
          <w:lang w:val="sr-Cyrl-CS"/>
        </w:rPr>
      </w:pPr>
      <w:r>
        <w:rPr>
          <w:rFonts w:eastAsia="Batang"/>
          <w:lang w:val="sr-Cyrl-RS" w:eastAsia="ko-KR"/>
        </w:rPr>
        <w:t>З</w:t>
      </w:r>
      <w:r w:rsidR="00030D51" w:rsidRPr="00030D51">
        <w:rPr>
          <w:rFonts w:eastAsia="Batang"/>
          <w:lang w:val="sr-Cyrl-CS" w:eastAsia="ko-KR"/>
        </w:rPr>
        <w:t>акључк</w:t>
      </w:r>
      <w:r>
        <w:rPr>
          <w:rFonts w:eastAsia="Batang"/>
          <w:lang w:val="sr-Cyrl-CS" w:eastAsia="ko-KR"/>
        </w:rPr>
        <w:t>ом</w:t>
      </w:r>
      <w:r w:rsidR="00030D51" w:rsidRPr="00030D51">
        <w:rPr>
          <w:rFonts w:eastAsia="Batang"/>
          <w:lang w:val="sr-Cyrl-CS" w:eastAsia="ko-KR"/>
        </w:rPr>
        <w:t xml:space="preserve"> Владе 05 Број: 48-1</w:t>
      </w:r>
      <w:r w:rsidR="00030D51" w:rsidRPr="00030D51">
        <w:rPr>
          <w:rFonts w:eastAsia="Batang"/>
          <w:lang w:val="sr-Latn-RS" w:eastAsia="ko-KR"/>
        </w:rPr>
        <w:t>0</w:t>
      </w:r>
      <w:r w:rsidR="00030D51" w:rsidRPr="00030D51">
        <w:rPr>
          <w:rFonts w:eastAsia="Batang"/>
          <w:lang w:val="sr-Cyrl-CS" w:eastAsia="ko-KR"/>
        </w:rPr>
        <w:t>1</w:t>
      </w:r>
      <w:r w:rsidR="00030D51" w:rsidRPr="00030D51">
        <w:rPr>
          <w:rFonts w:eastAsia="Batang"/>
          <w:lang w:val="sr-Latn-RS" w:eastAsia="ko-KR"/>
        </w:rPr>
        <w:t>40</w:t>
      </w:r>
      <w:r w:rsidR="00030D51" w:rsidRPr="00030D51">
        <w:rPr>
          <w:rFonts w:eastAsia="Batang"/>
          <w:lang w:val="sr-Cyrl-CS" w:eastAsia="ko-KR"/>
        </w:rPr>
        <w:t>/201</w:t>
      </w:r>
      <w:r w:rsidR="00030D51" w:rsidRPr="00030D51">
        <w:rPr>
          <w:rFonts w:eastAsia="Batang"/>
          <w:lang w:val="sr-Latn-RS" w:eastAsia="ko-KR"/>
        </w:rPr>
        <w:t>9-1</w:t>
      </w:r>
      <w:r w:rsidR="00030D51" w:rsidRPr="00030D51">
        <w:rPr>
          <w:rFonts w:eastAsia="Batang"/>
          <w:lang w:val="sr-Cyrl-CS" w:eastAsia="ko-KR"/>
        </w:rPr>
        <w:t xml:space="preserve"> од 10. децембра 201</w:t>
      </w:r>
      <w:r w:rsidR="00030D51" w:rsidRPr="00030D51">
        <w:rPr>
          <w:rFonts w:eastAsia="Batang"/>
          <w:lang w:val="sr-Latn-RS" w:eastAsia="ko-KR"/>
        </w:rPr>
        <w:t>9</w:t>
      </w:r>
      <w:r w:rsidR="00030D51" w:rsidRPr="00030D51">
        <w:rPr>
          <w:rFonts w:eastAsia="Batang"/>
          <w:lang w:val="sr-Cyrl-CS" w:eastAsia="ko-KR"/>
        </w:rPr>
        <w:t xml:space="preserve">. године, утврђена </w:t>
      </w:r>
      <w:r w:rsidRPr="00030D51">
        <w:rPr>
          <w:rFonts w:eastAsia="Batang"/>
          <w:lang w:val="sr-Cyrl-CS" w:eastAsia="ko-KR"/>
        </w:rPr>
        <w:t xml:space="preserve">је </w:t>
      </w:r>
      <w:r w:rsidR="00030D51" w:rsidRPr="00030D51">
        <w:rPr>
          <w:rFonts w:eastAsia="Batang"/>
          <w:lang w:val="sr-Cyrl-CS" w:eastAsia="ko-KR"/>
        </w:rPr>
        <w:t>Основа</w:t>
      </w:r>
      <w:r w:rsidR="00030D51" w:rsidRPr="00030D51">
        <w:rPr>
          <w:rFonts w:eastAsia="Batang"/>
          <w:lang w:val="sr-Latn-RS" w:eastAsia="ko-KR"/>
        </w:rPr>
        <w:t>,</w:t>
      </w:r>
      <w:r w:rsidR="00030D51" w:rsidRPr="00030D51">
        <w:rPr>
          <w:rFonts w:eastAsia="Batang"/>
          <w:lang w:val="sr-Cyrl-CS" w:eastAsia="ko-KR"/>
        </w:rPr>
        <w:t xml:space="preserve"> одређен састав делегације за преговоре (представници Министарства финансија</w:t>
      </w:r>
      <w:r w:rsidR="00D2655C">
        <w:rPr>
          <w:rFonts w:eastAsia="Batang"/>
          <w:lang w:val="sr-Cyrl-CS" w:eastAsia="ko-KR"/>
        </w:rPr>
        <w:t xml:space="preserve"> и </w:t>
      </w:r>
      <w:r w:rsidR="00030D51" w:rsidRPr="00030D51">
        <w:rPr>
          <w:rFonts w:eastAsia="Batang"/>
          <w:lang w:val="sr-Cyrl-CS" w:eastAsia="ko-KR"/>
        </w:rPr>
        <w:t>Канцеларије за управљање јавним улагањима)</w:t>
      </w:r>
      <w:r w:rsidR="00030D51" w:rsidRPr="00030D51">
        <w:rPr>
          <w:rFonts w:eastAsia="Batang"/>
          <w:lang w:val="sr-Latn-RS" w:eastAsia="ko-KR"/>
        </w:rPr>
        <w:t xml:space="preserve"> </w:t>
      </w:r>
      <w:r w:rsidR="00030D51" w:rsidRPr="00030D51">
        <w:rPr>
          <w:rFonts w:eastAsia="Batang"/>
          <w:lang w:val="sr-Cyrl-RS" w:eastAsia="ko-KR"/>
        </w:rPr>
        <w:t xml:space="preserve">и усвојен </w:t>
      </w:r>
      <w:r w:rsidR="00030D51" w:rsidRPr="00030D51">
        <w:rPr>
          <w:rFonts w:eastAsia="Batang"/>
          <w:lang w:val="sr-Latn-RS" w:eastAsia="ko-KR"/>
        </w:rPr>
        <w:t xml:space="preserve">Нацрт споразума о зајму између KfW и Републике Србије за </w:t>
      </w:r>
      <w:r w:rsidR="00030D51" w:rsidRPr="00030D51">
        <w:rPr>
          <w:rFonts w:eastAsia="Batang"/>
          <w:lang w:val="sr-Cyrl-RS" w:eastAsia="ko-KR"/>
        </w:rPr>
        <w:t>П</w:t>
      </w:r>
      <w:r w:rsidR="00030D51" w:rsidRPr="00030D51">
        <w:rPr>
          <w:rFonts w:eastAsia="Batang"/>
          <w:lang w:val="sr-Latn-RS" w:eastAsia="ko-KR"/>
        </w:rPr>
        <w:t>ројекат.</w:t>
      </w:r>
    </w:p>
    <w:p w14:paraId="16BE9144" w14:textId="77777777" w:rsidR="00102190" w:rsidRPr="004F4070" w:rsidRDefault="001A7748" w:rsidP="00102190">
      <w:pPr>
        <w:ind w:right="29" w:firstLine="720"/>
        <w:jc w:val="both"/>
        <w:rPr>
          <w:rFonts w:eastAsia="Batang"/>
          <w:lang w:val="sr-Cyrl-CS" w:eastAsia="ko-KR"/>
        </w:rPr>
      </w:pPr>
      <w:r w:rsidRPr="004F4070">
        <w:rPr>
          <w:rFonts w:eastAsia="Batang"/>
          <w:lang w:val="sr-Cyrl-CS" w:eastAsia="ko-KR"/>
        </w:rPr>
        <w:t>У преговорима су договорени следећи финансијски услови зајма</w:t>
      </w:r>
      <w:r w:rsidR="00102190" w:rsidRPr="004F4070">
        <w:rPr>
          <w:rFonts w:eastAsia="Batang"/>
          <w:lang w:val="sr-Cyrl-CS" w:eastAsia="ko-KR"/>
        </w:rPr>
        <w:t>:</w:t>
      </w:r>
    </w:p>
    <w:p w14:paraId="27D7AD94" w14:textId="77777777" w:rsidR="0004219E" w:rsidRPr="0004219E" w:rsidRDefault="005A230F" w:rsidP="0004219E">
      <w:pPr>
        <w:ind w:right="29" w:firstLine="720"/>
        <w:jc w:val="both"/>
        <w:rPr>
          <w:rFonts w:eastAsia="Batang"/>
          <w:lang w:val="sr-Cyrl-CS" w:eastAsia="ko-KR"/>
        </w:rPr>
      </w:pPr>
      <w:r w:rsidRPr="004F4070">
        <w:rPr>
          <w:rFonts w:eastAsia="Batang"/>
          <w:lang w:val="sr-Cyrl-CS" w:eastAsia="ko-KR"/>
        </w:rPr>
        <w:t xml:space="preserve">-  </w:t>
      </w:r>
      <w:r w:rsidR="0004219E" w:rsidRPr="0004219E">
        <w:rPr>
          <w:rFonts w:eastAsia="Batang"/>
          <w:lang w:val="sr-Cyrl-CS" w:eastAsia="ko-KR"/>
        </w:rPr>
        <w:tab/>
        <w:t>Зајмопримац је Република Србија коју представља министар финансија;</w:t>
      </w:r>
    </w:p>
    <w:p w14:paraId="182AD25F" w14:textId="77777777" w:rsidR="0004219E" w:rsidRPr="0004219E" w:rsidRDefault="0004219E" w:rsidP="0004219E">
      <w:pPr>
        <w:ind w:right="29" w:firstLine="720"/>
        <w:jc w:val="both"/>
        <w:rPr>
          <w:rFonts w:eastAsia="Batang"/>
          <w:lang w:val="sr-Cyrl-CS" w:eastAsia="ko-KR"/>
        </w:rPr>
      </w:pPr>
      <w:r w:rsidRPr="0004219E">
        <w:rPr>
          <w:rFonts w:eastAsia="Batang"/>
          <w:lang w:val="sr-Cyrl-CS" w:eastAsia="ko-KR"/>
        </w:rPr>
        <w:t>-</w:t>
      </w:r>
      <w:r w:rsidRPr="0004219E">
        <w:rPr>
          <w:rFonts w:eastAsia="Batang"/>
          <w:lang w:val="sr-Cyrl-CS" w:eastAsia="ko-KR"/>
        </w:rPr>
        <w:tab/>
        <w:t>КУЈУ ће имати улогу Агенције за координацију Пројекта, док ће јединице локалне самоуправе бити одговорне за техничку реализацију Пројекта и стога делују у својству Агенција за извођење Пројекта;</w:t>
      </w:r>
    </w:p>
    <w:p w14:paraId="3DD5448E" w14:textId="77777777" w:rsidR="0004219E" w:rsidRPr="0004219E" w:rsidRDefault="0004219E" w:rsidP="0004219E">
      <w:pPr>
        <w:ind w:right="29" w:firstLine="720"/>
        <w:jc w:val="both"/>
        <w:rPr>
          <w:rFonts w:eastAsia="Batang"/>
          <w:lang w:val="sr-Cyrl-CS" w:eastAsia="ko-KR"/>
        </w:rPr>
      </w:pPr>
      <w:r w:rsidRPr="0004219E">
        <w:rPr>
          <w:rFonts w:eastAsia="Batang"/>
          <w:lang w:val="sr-Cyrl-CS" w:eastAsia="ko-KR"/>
        </w:rPr>
        <w:t>-</w:t>
      </w:r>
      <w:r w:rsidRPr="0004219E">
        <w:rPr>
          <w:rFonts w:eastAsia="Batang"/>
          <w:lang w:val="sr-Cyrl-CS" w:eastAsia="ko-KR"/>
        </w:rPr>
        <w:tab/>
        <w:t>износ зајма је 20.000.000 евра;</w:t>
      </w:r>
    </w:p>
    <w:p w14:paraId="39B3BE59" w14:textId="77777777" w:rsidR="0004219E" w:rsidRPr="0004219E" w:rsidRDefault="0004219E" w:rsidP="0004219E">
      <w:pPr>
        <w:ind w:right="29" w:firstLine="720"/>
        <w:jc w:val="both"/>
        <w:rPr>
          <w:rFonts w:eastAsia="Batang"/>
          <w:lang w:val="sr-Cyrl-CS" w:eastAsia="ko-KR"/>
        </w:rPr>
      </w:pPr>
      <w:r w:rsidRPr="0004219E">
        <w:rPr>
          <w:rFonts w:eastAsia="Batang"/>
          <w:lang w:val="sr-Cyrl-CS" w:eastAsia="ko-KR"/>
        </w:rPr>
        <w:t>-</w:t>
      </w:r>
      <w:r w:rsidRPr="0004219E">
        <w:rPr>
          <w:rFonts w:eastAsia="Batang"/>
          <w:lang w:val="sr-Cyrl-CS" w:eastAsia="ko-KR"/>
        </w:rPr>
        <w:tab/>
        <w:t>период расположивости зајма је до 31. марта 2025. године;</w:t>
      </w:r>
    </w:p>
    <w:p w14:paraId="3F9A301A" w14:textId="77777777" w:rsidR="0004219E" w:rsidRPr="0004219E" w:rsidRDefault="0004219E" w:rsidP="0004219E">
      <w:pPr>
        <w:ind w:right="29" w:firstLine="720"/>
        <w:jc w:val="both"/>
        <w:rPr>
          <w:rFonts w:eastAsia="Batang"/>
          <w:lang w:val="sr-Cyrl-CS" w:eastAsia="ko-KR"/>
        </w:rPr>
      </w:pPr>
      <w:r w:rsidRPr="0004219E">
        <w:rPr>
          <w:rFonts w:eastAsia="Batang"/>
          <w:lang w:val="sr-Cyrl-CS" w:eastAsia="ko-KR"/>
        </w:rPr>
        <w:t>-</w:t>
      </w:r>
      <w:r w:rsidRPr="0004219E">
        <w:rPr>
          <w:rFonts w:eastAsia="Batang"/>
          <w:lang w:val="sr-Cyrl-CS" w:eastAsia="ko-KR"/>
        </w:rPr>
        <w:tab/>
        <w:t>период отплате зајма је 15 година, уз укључен период почека до 5 година, тако да прва рата отплате главнице доспева 15. маја 2024. године а последња 15. маја 2034. године;</w:t>
      </w:r>
    </w:p>
    <w:p w14:paraId="19343222" w14:textId="77777777" w:rsidR="0004219E" w:rsidRPr="0004219E" w:rsidRDefault="0004219E" w:rsidP="0004219E">
      <w:pPr>
        <w:ind w:right="29" w:firstLine="720"/>
        <w:jc w:val="both"/>
        <w:rPr>
          <w:rFonts w:eastAsia="Batang"/>
          <w:lang w:val="sr-Cyrl-CS" w:eastAsia="ko-KR"/>
        </w:rPr>
      </w:pPr>
      <w:r w:rsidRPr="0004219E">
        <w:rPr>
          <w:rFonts w:eastAsia="Batang"/>
          <w:lang w:val="sr-Cyrl-CS" w:eastAsia="ko-KR"/>
        </w:rPr>
        <w:t>-</w:t>
      </w:r>
      <w:r w:rsidRPr="0004219E">
        <w:rPr>
          <w:rFonts w:eastAsia="Batang"/>
          <w:lang w:val="sr-Cyrl-CS" w:eastAsia="ko-KR"/>
        </w:rPr>
        <w:tab/>
        <w:t>фиксна камата по стопи од 0,9% годишње;</w:t>
      </w:r>
    </w:p>
    <w:p w14:paraId="02741048" w14:textId="77777777" w:rsidR="0004219E" w:rsidRPr="0004219E" w:rsidRDefault="0004219E" w:rsidP="0004219E">
      <w:pPr>
        <w:ind w:right="29" w:firstLine="720"/>
        <w:jc w:val="both"/>
        <w:rPr>
          <w:rFonts w:eastAsia="Batang"/>
          <w:lang w:val="sr-Cyrl-CS" w:eastAsia="ko-KR"/>
        </w:rPr>
      </w:pPr>
      <w:r w:rsidRPr="0004219E">
        <w:rPr>
          <w:rFonts w:eastAsia="Batang"/>
          <w:lang w:val="sr-Cyrl-CS" w:eastAsia="ko-KR"/>
        </w:rPr>
        <w:t>-</w:t>
      </w:r>
      <w:r w:rsidRPr="0004219E">
        <w:rPr>
          <w:rFonts w:eastAsia="Batang"/>
          <w:lang w:val="sr-Cyrl-CS" w:eastAsia="ko-KR"/>
        </w:rPr>
        <w:tab/>
        <w:t>накнада за организовање посла плаћа се једнократно у износу од 0,50% износа зајма;</w:t>
      </w:r>
    </w:p>
    <w:p w14:paraId="39A14A09" w14:textId="77777777" w:rsidR="0004219E" w:rsidRPr="0004219E" w:rsidRDefault="0004219E" w:rsidP="0004219E">
      <w:pPr>
        <w:ind w:right="29" w:firstLine="720"/>
        <w:jc w:val="both"/>
        <w:rPr>
          <w:rFonts w:eastAsia="Batang"/>
          <w:lang w:val="sr-Cyrl-CS" w:eastAsia="ko-KR"/>
        </w:rPr>
      </w:pPr>
      <w:r w:rsidRPr="0004219E">
        <w:rPr>
          <w:rFonts w:eastAsia="Batang"/>
          <w:lang w:val="sr-Cyrl-CS" w:eastAsia="ko-KR"/>
        </w:rPr>
        <w:t>-</w:t>
      </w:r>
      <w:r w:rsidRPr="0004219E">
        <w:rPr>
          <w:rFonts w:eastAsia="Batang"/>
          <w:lang w:val="sr-Cyrl-CS" w:eastAsia="ko-KR"/>
        </w:rPr>
        <w:tab/>
        <w:t>провизија на неповучена средства обрачунаваће се по стопи од 0,25% годишње на неискоришћени износ зајма и плаћа се полугодишње за протекли период, на дан 15. мај и 15. новембар свaкe гoдинe, aли нe прe 15. новембра 2020. године кojи слeди нaкoн ступања на снагу и правоснажности Споразума о зајму;</w:t>
      </w:r>
    </w:p>
    <w:p w14:paraId="7BA217BB" w14:textId="77777777" w:rsidR="0004219E" w:rsidRDefault="0004219E" w:rsidP="0004219E">
      <w:pPr>
        <w:ind w:right="29" w:firstLine="720"/>
        <w:jc w:val="both"/>
        <w:rPr>
          <w:rFonts w:eastAsia="Batang"/>
          <w:lang w:val="sr-Cyrl-CS" w:eastAsia="ko-KR"/>
        </w:rPr>
      </w:pPr>
      <w:r w:rsidRPr="0004219E">
        <w:rPr>
          <w:rFonts w:eastAsia="Batang"/>
          <w:lang w:val="sr-Cyrl-CS" w:eastAsia="ko-KR"/>
        </w:rPr>
        <w:t>-</w:t>
      </w:r>
      <w:r w:rsidRPr="0004219E">
        <w:rPr>
          <w:rFonts w:eastAsia="Batang"/>
          <w:lang w:val="sr-Cyrl-CS" w:eastAsia="ko-KR"/>
        </w:rPr>
        <w:tab/>
        <w:t>затезна камата за доцњу у плаћању обавеза зајмопримца, по стопи од 200 базних поена на годишњем нивоу изнад редовне каматне стопе.</w:t>
      </w:r>
    </w:p>
    <w:p w14:paraId="14755753" w14:textId="77777777" w:rsidR="002221C9" w:rsidRPr="00697ED9" w:rsidRDefault="002221C9" w:rsidP="002221C9">
      <w:pPr>
        <w:ind w:right="29" w:firstLine="720"/>
        <w:jc w:val="both"/>
        <w:rPr>
          <w:rFonts w:eastAsia="Batang"/>
          <w:lang w:val="sr-Cyrl-CS" w:eastAsia="ko-KR"/>
        </w:rPr>
      </w:pPr>
      <w:r w:rsidRPr="00697ED9">
        <w:rPr>
          <w:rFonts w:eastAsia="Batang"/>
          <w:lang w:val="sr-Cyrl-CS" w:eastAsia="ko-KR"/>
        </w:rPr>
        <w:t>Услови зајма су усклађени са захтевима Организације за економску сарадњу и развој (Organisation for Economic Co-operation and Development - OECD) који се примењују на дан потписивања споразума о зајму, како би био признат као Званична развојна помоћ (Official Development Assistance - ODA).</w:t>
      </w:r>
    </w:p>
    <w:p w14:paraId="74A3BE53" w14:textId="77777777" w:rsidR="002221C9" w:rsidRDefault="002221C9" w:rsidP="002221C9">
      <w:pPr>
        <w:ind w:right="29" w:firstLine="720"/>
        <w:jc w:val="both"/>
        <w:rPr>
          <w:rFonts w:eastAsia="Batang"/>
          <w:lang w:val="sr-Cyrl-CS" w:eastAsia="ko-KR"/>
        </w:rPr>
      </w:pPr>
      <w:r w:rsidRPr="00697ED9">
        <w:rPr>
          <w:rFonts w:eastAsia="Batang"/>
          <w:lang w:val="sr-Cyrl-CS" w:eastAsia="ko-KR"/>
        </w:rPr>
        <w:t>KfW ће субвенционисати каматну стопу из нискокаматних буџетских средстава Савезне Републике Немачке за пројекте који испуњавају критеријум политике развоја.</w:t>
      </w:r>
    </w:p>
    <w:p w14:paraId="48C978AD" w14:textId="0AB3665A" w:rsidR="00697ED9" w:rsidRDefault="00697ED9" w:rsidP="00697ED9">
      <w:pPr>
        <w:ind w:right="29" w:firstLine="720"/>
        <w:jc w:val="both"/>
        <w:rPr>
          <w:rFonts w:eastAsia="Batang"/>
          <w:lang w:val="sr-Cyrl-CS" w:eastAsia="ko-KR"/>
        </w:rPr>
      </w:pPr>
      <w:r w:rsidRPr="00697ED9">
        <w:rPr>
          <w:rFonts w:eastAsia="Batang"/>
          <w:lang w:val="sr-Cyrl-CS" w:eastAsia="ko-KR"/>
        </w:rPr>
        <w:t>У досадашњој пракси банке, било је уобичајено да плаћања одабраним извођачима за радове и услуге врши директно KfW, док ће код овог кредитног аранжмана бити отворен посебан наменски девизни рачун (Special Designated Account - SDA) код Народне банке Србије или било које друге угледне банке прихватљиве KfW-у, на који ће КУЈУ бити  дозначена и стављена на располагање средства за финансирање децентрализовано реализованих инвестиционих мера санације. Плаћања ће се вршити у траншама, у складу са напретком Пројекта, на захтев КУЈУ. На овај начин, SDA ће олакшати правовремене исплате средстава и умањити напоре у погледу административне координације како за КУЈУ тако и за KfW. КУЈУ ће средства са SDA искључиво користити за директна плаћања извођачима, који су ангажовани од стране јединица локалне самоуправе – учесница у Пројекту.</w:t>
      </w:r>
    </w:p>
    <w:p w14:paraId="1F6A3CE6" w14:textId="024389B7" w:rsidR="00CF10E4" w:rsidRDefault="00CF10E4" w:rsidP="00697ED9">
      <w:pPr>
        <w:ind w:right="29" w:firstLine="720"/>
        <w:jc w:val="both"/>
        <w:rPr>
          <w:rFonts w:eastAsia="Batang"/>
          <w:lang w:val="sr-Cyrl-CS" w:eastAsia="ko-KR"/>
        </w:rPr>
      </w:pPr>
      <w:r w:rsidRPr="00CF10E4">
        <w:rPr>
          <w:rFonts w:eastAsia="Batang"/>
          <w:lang w:val="sr-Cyrl-CS" w:eastAsia="ko-KR"/>
        </w:rPr>
        <w:t>Детаљи спровођења Про</w:t>
      </w:r>
      <w:r>
        <w:rPr>
          <w:rFonts w:eastAsia="Batang"/>
          <w:lang w:val="sr-Cyrl-CS" w:eastAsia="ko-KR"/>
        </w:rPr>
        <w:t>јекта</w:t>
      </w:r>
      <w:r w:rsidRPr="00CF10E4">
        <w:rPr>
          <w:rFonts w:eastAsia="Batang"/>
          <w:lang w:val="sr-Cyrl-CS" w:eastAsia="ko-KR"/>
        </w:rPr>
        <w:t xml:space="preserve"> коришћењем кредитних и донаторских средстава, регулисани су Посебним споразумом уз Споразум о зајму</w:t>
      </w:r>
      <w:r w:rsidR="00D7076F">
        <w:rPr>
          <w:rFonts w:eastAsia="Batang"/>
          <w:lang w:val="sr-Cyrl-CS" w:eastAsia="ko-KR"/>
        </w:rPr>
        <w:t xml:space="preserve"> и Споразум о бесповратним средствима</w:t>
      </w:r>
      <w:r w:rsidRPr="00CF10E4">
        <w:rPr>
          <w:rFonts w:eastAsia="Batang"/>
          <w:lang w:val="sr-Cyrl-CS" w:eastAsia="ko-KR"/>
        </w:rPr>
        <w:t xml:space="preserve">, </w:t>
      </w:r>
      <w:r w:rsidR="00D7076F">
        <w:rPr>
          <w:rFonts w:eastAsia="Batang"/>
          <w:lang w:val="sr-Cyrl-CS" w:eastAsia="ko-KR"/>
        </w:rPr>
        <w:t xml:space="preserve">који је </w:t>
      </w:r>
      <w:r w:rsidRPr="00CF10E4">
        <w:rPr>
          <w:rFonts w:eastAsia="Batang"/>
          <w:lang w:val="sr-Cyrl-CS" w:eastAsia="ko-KR"/>
        </w:rPr>
        <w:t>потписан</w:t>
      </w:r>
      <w:r>
        <w:rPr>
          <w:rFonts w:eastAsia="Batang"/>
          <w:lang w:val="sr-Cyrl-CS" w:eastAsia="ko-KR"/>
        </w:rPr>
        <w:t xml:space="preserve"> 9</w:t>
      </w:r>
      <w:r w:rsidRPr="00CF10E4">
        <w:rPr>
          <w:rFonts w:eastAsia="Batang"/>
          <w:lang w:val="sr-Cyrl-CS" w:eastAsia="ko-KR"/>
        </w:rPr>
        <w:t xml:space="preserve">. </w:t>
      </w:r>
      <w:r>
        <w:rPr>
          <w:rFonts w:eastAsia="Batang"/>
          <w:lang w:val="sr-Cyrl-CS" w:eastAsia="ko-KR"/>
        </w:rPr>
        <w:t>септембра 2020</w:t>
      </w:r>
      <w:r w:rsidRPr="00CF10E4">
        <w:rPr>
          <w:rFonts w:eastAsia="Batang"/>
          <w:lang w:val="sr-Cyrl-CS" w:eastAsia="ko-KR"/>
        </w:rPr>
        <w:t>. године</w:t>
      </w:r>
      <w:r w:rsidR="00D7076F">
        <w:rPr>
          <w:rFonts w:eastAsia="Batang"/>
          <w:lang w:val="sr-Cyrl-CS" w:eastAsia="ko-KR"/>
        </w:rPr>
        <w:t xml:space="preserve"> између </w:t>
      </w:r>
      <w:r w:rsidR="00D7076F" w:rsidRPr="00D7076F">
        <w:rPr>
          <w:rFonts w:eastAsia="Batang"/>
          <w:lang w:val="sr-Cyrl-CS" w:eastAsia="ko-KR"/>
        </w:rPr>
        <w:t>KfW</w:t>
      </w:r>
      <w:r w:rsidR="00D7076F">
        <w:rPr>
          <w:rFonts w:eastAsia="Batang"/>
          <w:lang w:val="sr-Cyrl-CS" w:eastAsia="ko-KR"/>
        </w:rPr>
        <w:t xml:space="preserve">, Министарства финансија и КУЈУ. </w:t>
      </w:r>
    </w:p>
    <w:p w14:paraId="7406F3A4" w14:textId="473A1A53" w:rsidR="00D7076F" w:rsidRPr="00697ED9" w:rsidRDefault="00D7076F" w:rsidP="00697ED9">
      <w:pPr>
        <w:ind w:right="29" w:firstLine="720"/>
        <w:jc w:val="both"/>
        <w:rPr>
          <w:rFonts w:eastAsia="Batang"/>
          <w:lang w:val="sr-Cyrl-CS" w:eastAsia="ko-KR"/>
        </w:rPr>
      </w:pPr>
      <w:r w:rsidRPr="00D7076F">
        <w:rPr>
          <w:rFonts w:eastAsia="Batang"/>
          <w:lang w:val="sr-Cyrl-CS" w:eastAsia="ko-KR"/>
        </w:rPr>
        <w:t>Споразум о бесповратним средствима</w:t>
      </w:r>
      <w:r>
        <w:rPr>
          <w:rFonts w:eastAsia="Batang"/>
          <w:lang w:val="sr-Cyrl-CS" w:eastAsia="ko-KR"/>
        </w:rPr>
        <w:t xml:space="preserve"> између </w:t>
      </w:r>
      <w:r w:rsidRPr="00D7076F">
        <w:rPr>
          <w:rFonts w:eastAsia="Batang"/>
          <w:lang w:val="sr-Cyrl-CS" w:eastAsia="ko-KR"/>
        </w:rPr>
        <w:t>KfW</w:t>
      </w:r>
      <w:r>
        <w:rPr>
          <w:rFonts w:eastAsia="Batang"/>
          <w:lang w:val="sr-Cyrl-CS" w:eastAsia="ko-KR"/>
        </w:rPr>
        <w:t xml:space="preserve"> и КУЈУ потписан је 21. септембра 2020. године,</w:t>
      </w:r>
      <w:r w:rsidR="006A6623">
        <w:rPr>
          <w:rFonts w:eastAsia="Batang"/>
          <w:lang w:val="sr-Cyrl-CS" w:eastAsia="ko-KR"/>
        </w:rPr>
        <w:t xml:space="preserve"> </w:t>
      </w:r>
      <w:r>
        <w:rPr>
          <w:rFonts w:eastAsia="Batang"/>
          <w:lang w:val="sr-Cyrl-CS" w:eastAsia="ko-KR"/>
        </w:rPr>
        <w:t xml:space="preserve"> на износ од 1.500.000 евра.</w:t>
      </w:r>
    </w:p>
    <w:p w14:paraId="74276EDE" w14:textId="77777777" w:rsidR="00697ED9" w:rsidRDefault="00697ED9" w:rsidP="00697ED9">
      <w:pPr>
        <w:ind w:right="29" w:firstLine="720"/>
        <w:jc w:val="both"/>
        <w:rPr>
          <w:rFonts w:eastAsia="Batang"/>
          <w:lang w:val="sr-Cyrl-CS" w:eastAsia="ko-KR"/>
        </w:rPr>
      </w:pPr>
      <w:r w:rsidRPr="00697ED9">
        <w:rPr>
          <w:rFonts w:eastAsia="Batang"/>
          <w:lang w:val="sr-Cyrl-CS" w:eastAsia="ko-KR"/>
        </w:rPr>
        <w:lastRenderedPageBreak/>
        <w:t>Циљ Пројекта је да допринесе унапређењу енергетских својстава циљаних зграда, јачању капацитета за спровођење децентрализованих пројеката јавне инфраструктуре, посебно у погледу енергетске ефикасности.</w:t>
      </w:r>
    </w:p>
    <w:p w14:paraId="27D53BAD" w14:textId="77777777" w:rsidR="002221C9" w:rsidRPr="00697ED9" w:rsidRDefault="002221C9" w:rsidP="00697ED9">
      <w:pPr>
        <w:ind w:right="29" w:firstLine="720"/>
        <w:jc w:val="both"/>
        <w:rPr>
          <w:rFonts w:eastAsia="Batang"/>
          <w:lang w:val="sr-Cyrl-CS" w:eastAsia="ko-KR"/>
        </w:rPr>
      </w:pPr>
    </w:p>
    <w:p w14:paraId="3A5F2D98" w14:textId="77777777" w:rsidR="00697ED9" w:rsidRDefault="00697ED9" w:rsidP="0004219E">
      <w:pPr>
        <w:ind w:right="29" w:firstLine="720"/>
        <w:jc w:val="both"/>
        <w:rPr>
          <w:rFonts w:eastAsia="Batang"/>
          <w:lang w:val="sr-Cyrl-CS" w:eastAsia="ko-KR"/>
        </w:rPr>
      </w:pPr>
    </w:p>
    <w:p w14:paraId="70650093" w14:textId="77777777" w:rsidR="00692046" w:rsidRPr="004F248D" w:rsidRDefault="00692046" w:rsidP="00A37D3D">
      <w:pPr>
        <w:ind w:firstLine="720"/>
        <w:jc w:val="both"/>
        <w:rPr>
          <w:lang w:val="sr-Cyrl-CS"/>
        </w:rPr>
      </w:pPr>
      <w:r w:rsidRPr="004F248D">
        <w:rPr>
          <w:lang w:val="sr-Cyrl-CS"/>
        </w:rPr>
        <w:t xml:space="preserve">III. ОБЈАШЊЕЊЕ ОСНОВНИХ ПРАВНИХ ИНСТИТУТА И ПОЈЕДИНАЧНИХ РЕШЕЊА </w:t>
      </w:r>
    </w:p>
    <w:p w14:paraId="6DD3F7DE" w14:textId="77777777" w:rsidR="00692046" w:rsidRPr="004F248D" w:rsidRDefault="00692046" w:rsidP="00A37D3D">
      <w:pPr>
        <w:jc w:val="both"/>
        <w:rPr>
          <w:lang w:val="sr-Cyrl-CS"/>
        </w:rPr>
      </w:pPr>
    </w:p>
    <w:p w14:paraId="77D8F236" w14:textId="3910B944" w:rsidR="00692046" w:rsidRPr="004F248D" w:rsidRDefault="00692046" w:rsidP="00056957">
      <w:pPr>
        <w:ind w:firstLine="720"/>
        <w:jc w:val="both"/>
        <w:rPr>
          <w:rFonts w:eastAsia="SimSun"/>
          <w:lang w:val="sr-Cyrl-CS"/>
        </w:rPr>
      </w:pPr>
      <w:r w:rsidRPr="004F248D">
        <w:rPr>
          <w:lang w:val="ru-RU"/>
        </w:rPr>
        <w:t>О</w:t>
      </w:r>
      <w:r w:rsidRPr="004F248D">
        <w:rPr>
          <w:lang w:val="sr-Cyrl-CS"/>
        </w:rPr>
        <w:t xml:space="preserve">дредбом члана 1. </w:t>
      </w:r>
      <w:r w:rsidR="00827BFF">
        <w:rPr>
          <w:lang w:val="sr-Cyrl-CS"/>
        </w:rPr>
        <w:t xml:space="preserve">овог закона </w:t>
      </w:r>
      <w:r w:rsidRPr="004F248D">
        <w:rPr>
          <w:lang w:val="sr-Cyrl-CS"/>
        </w:rPr>
        <w:t>предвиђа се потврђивање</w:t>
      </w:r>
      <w:r w:rsidR="00746BDE" w:rsidRPr="004F248D">
        <w:rPr>
          <w:rFonts w:eastAsia="SimSun"/>
          <w:lang w:val="sr-Cyrl-CS"/>
        </w:rPr>
        <w:t xml:space="preserve"> </w:t>
      </w:r>
      <w:r w:rsidR="004F248D" w:rsidRPr="004F248D">
        <w:rPr>
          <w:rFonts w:eastAsia="SimSun"/>
          <w:lang w:val="sr-Cyrl-CS"/>
        </w:rPr>
        <w:t>Споразума о зајму између KfW, Франкфурт на Мајни („KfW”) и Републике Србије („Зајмопримац”) коју представља министар финансија за пројекат „Енергетска ефикасност у објектима јавне намене, фаза II”, који је потписан у Франкфурту на Мајни и Београду 29. новембра 2019. године</w:t>
      </w:r>
      <w:r w:rsidR="00056957" w:rsidRPr="004F248D">
        <w:rPr>
          <w:rFonts w:eastAsia="SimSun"/>
          <w:lang w:val="sr-Cyrl-CS"/>
        </w:rPr>
        <w:t xml:space="preserve">, </w:t>
      </w:r>
      <w:r w:rsidRPr="004F248D">
        <w:rPr>
          <w:rFonts w:eastAsia="SimSun"/>
          <w:lang w:val="sr-Cyrl-CS"/>
        </w:rPr>
        <w:t>у оригиналу на енглеском језику.</w:t>
      </w:r>
    </w:p>
    <w:p w14:paraId="58D0F77A" w14:textId="35BE51CD" w:rsidR="00692046" w:rsidRPr="004F248D" w:rsidRDefault="00692046" w:rsidP="00A37D3D">
      <w:pPr>
        <w:ind w:firstLine="720"/>
        <w:jc w:val="both"/>
        <w:rPr>
          <w:lang w:val="sr-Cyrl-CS"/>
        </w:rPr>
      </w:pPr>
      <w:r w:rsidRPr="004F248D">
        <w:rPr>
          <w:lang w:val="sr-Cyrl-CS"/>
        </w:rPr>
        <w:t xml:space="preserve"> Одредба члана 2. </w:t>
      </w:r>
      <w:r w:rsidR="00827BFF">
        <w:rPr>
          <w:lang w:val="sr-Cyrl-CS"/>
        </w:rPr>
        <w:t xml:space="preserve">овог закона </w:t>
      </w:r>
      <w:r w:rsidRPr="004F248D">
        <w:rPr>
          <w:lang w:val="sr-Cyrl-CS"/>
        </w:rPr>
        <w:t xml:space="preserve">садржи текст </w:t>
      </w:r>
      <w:r w:rsidR="004F248D" w:rsidRPr="004F248D">
        <w:rPr>
          <w:rFonts w:eastAsia="SimSun"/>
          <w:lang w:val="sr-Cyrl-CS"/>
        </w:rPr>
        <w:t>Споразума о зајму између KfW, Франкфурт на Мајни („KfW”) и Републике Србије („Зајмопримац”) коју представља министар финансија за пројекат „Енергетска ефикасност у објектима јавне намене, фаза II”</w:t>
      </w:r>
      <w:r w:rsidRPr="004F248D">
        <w:rPr>
          <w:rFonts w:eastAsia="SimSun"/>
          <w:lang w:val="sr-Cyrl-CS"/>
        </w:rPr>
        <w:t xml:space="preserve">, </w:t>
      </w:r>
      <w:r w:rsidRPr="004F248D">
        <w:rPr>
          <w:lang w:val="sr-Cyrl-CS"/>
        </w:rPr>
        <w:t>у оригиналу на енглеском језику и у преводу на српски језик.</w:t>
      </w:r>
    </w:p>
    <w:p w14:paraId="63B2F8E2" w14:textId="77777777" w:rsidR="00A37D3D" w:rsidRPr="004F248D" w:rsidRDefault="00692046" w:rsidP="00A37D3D">
      <w:pPr>
        <w:ind w:firstLine="720"/>
        <w:jc w:val="both"/>
        <w:rPr>
          <w:lang w:val="sr-Cyrl-CS"/>
        </w:rPr>
      </w:pPr>
      <w:r w:rsidRPr="004F248D">
        <w:rPr>
          <w:lang w:val="sr-Cyrl-CS"/>
        </w:rPr>
        <w:t xml:space="preserve">Одредбом члана 3. уређује се ступање на снагу овог закона. </w:t>
      </w:r>
    </w:p>
    <w:p w14:paraId="6402CFB7" w14:textId="77777777" w:rsidR="00692046" w:rsidRPr="00C73A37" w:rsidRDefault="00692046" w:rsidP="00A37D3D">
      <w:pPr>
        <w:ind w:firstLine="720"/>
        <w:jc w:val="both"/>
        <w:rPr>
          <w:bCs/>
          <w:highlight w:val="lightGray"/>
          <w:lang w:val="sr-Cyrl-CS"/>
        </w:rPr>
      </w:pPr>
    </w:p>
    <w:p w14:paraId="5AE7829C" w14:textId="77777777" w:rsidR="00692046" w:rsidRPr="00C73A37" w:rsidRDefault="00692046" w:rsidP="00A37D3D">
      <w:pPr>
        <w:ind w:firstLine="720"/>
        <w:jc w:val="both"/>
        <w:rPr>
          <w:bCs/>
          <w:lang w:val="sr-Cyrl-CS"/>
        </w:rPr>
      </w:pPr>
      <w:r w:rsidRPr="00C73A37">
        <w:rPr>
          <w:bCs/>
        </w:rPr>
        <w:t>IV</w:t>
      </w:r>
      <w:r w:rsidRPr="00C73A37">
        <w:rPr>
          <w:bCs/>
          <w:lang w:val="ru-RU"/>
        </w:rPr>
        <w:t xml:space="preserve">. </w:t>
      </w:r>
      <w:r w:rsidRPr="00C73A37">
        <w:rPr>
          <w:bCs/>
          <w:lang w:val="sr-Cyrl-CS"/>
        </w:rPr>
        <w:t>ПРОЦЕНА ИЗНОСА ФИНАНСИЈСКИХ СРЕДСТАВА ПОТРЕБНИХ ЗА   СПРОВОЂЕЊЕ ЗАКОНА</w:t>
      </w:r>
    </w:p>
    <w:p w14:paraId="7E8A806C" w14:textId="77777777" w:rsidR="00692046" w:rsidRPr="00C73A37" w:rsidRDefault="00692046" w:rsidP="00A37D3D">
      <w:pPr>
        <w:jc w:val="both"/>
        <w:rPr>
          <w:lang w:val="sr-Cyrl-CS"/>
        </w:rPr>
      </w:pPr>
    </w:p>
    <w:p w14:paraId="226DA2B3" w14:textId="77777777" w:rsidR="00692046" w:rsidRPr="00C73A37" w:rsidRDefault="00692046" w:rsidP="00A37D3D">
      <w:pPr>
        <w:jc w:val="both"/>
        <w:rPr>
          <w:lang w:val="sr-Cyrl-CS"/>
        </w:rPr>
      </w:pPr>
      <w:r w:rsidRPr="00C73A37">
        <w:rPr>
          <w:lang w:val="sr-Cyrl-CS"/>
        </w:rPr>
        <w:tab/>
        <w:t>За спровођење овог закона обезбеђиваће се средства у буџету Републике Србије.</w:t>
      </w:r>
    </w:p>
    <w:p w14:paraId="6307836B" w14:textId="77777777" w:rsidR="00692046" w:rsidRPr="00C73A37" w:rsidRDefault="00692046" w:rsidP="00A37D3D">
      <w:pPr>
        <w:jc w:val="both"/>
        <w:rPr>
          <w:lang w:val="sr-Cyrl-CS"/>
        </w:rPr>
      </w:pPr>
    </w:p>
    <w:p w14:paraId="32498A45" w14:textId="77777777" w:rsidR="001A5D00" w:rsidRPr="006F4986" w:rsidRDefault="001A5D00" w:rsidP="001A5D00">
      <w:pPr>
        <w:rPr>
          <w:lang w:val="sr-Cyrl-CS"/>
        </w:rPr>
      </w:pPr>
    </w:p>
    <w:p w14:paraId="4A4A5035" w14:textId="77777777" w:rsidR="001A5D00" w:rsidRPr="006F4986" w:rsidRDefault="001A5D00" w:rsidP="001A5D00">
      <w:pPr>
        <w:rPr>
          <w:lang w:val="sr-Cyrl-CS"/>
        </w:rPr>
      </w:pPr>
    </w:p>
    <w:sectPr w:rsidR="001A5D00" w:rsidRPr="006F4986" w:rsidSect="003C2142">
      <w:headerReference w:type="even" r:id="rId7"/>
      <w:headerReference w:type="default" r:id="rId8"/>
      <w:footerReference w:type="even" r:id="rId9"/>
      <w:pgSz w:w="11909" w:h="16834" w:code="9"/>
      <w:pgMar w:top="1276" w:right="1469"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032DCD" w14:textId="77777777" w:rsidR="007742B4" w:rsidRDefault="007742B4">
      <w:r>
        <w:separator/>
      </w:r>
    </w:p>
  </w:endnote>
  <w:endnote w:type="continuationSeparator" w:id="0">
    <w:p w14:paraId="20F1A906" w14:textId="77777777" w:rsidR="007742B4" w:rsidRDefault="00774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E2CC0" w14:textId="77777777" w:rsidR="00726477" w:rsidRDefault="001F46C5" w:rsidP="00774BEC">
    <w:pPr>
      <w:pStyle w:val="Footer"/>
      <w:framePr w:wrap="around" w:vAnchor="text" w:hAnchor="margin" w:xAlign="center" w:y="1"/>
      <w:rPr>
        <w:rStyle w:val="PageNumber"/>
      </w:rPr>
    </w:pPr>
    <w:r>
      <w:rPr>
        <w:rStyle w:val="PageNumber"/>
      </w:rPr>
      <w:fldChar w:fldCharType="begin"/>
    </w:r>
    <w:r w:rsidR="00726477">
      <w:rPr>
        <w:rStyle w:val="PageNumber"/>
      </w:rPr>
      <w:instrText xml:space="preserve">PAGE  </w:instrText>
    </w:r>
    <w:r>
      <w:rPr>
        <w:rStyle w:val="PageNumber"/>
      </w:rPr>
      <w:fldChar w:fldCharType="end"/>
    </w:r>
  </w:p>
  <w:p w14:paraId="679773BA" w14:textId="77777777" w:rsidR="00726477" w:rsidRDefault="0072647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0C2DA" w14:textId="77777777" w:rsidR="007742B4" w:rsidRDefault="007742B4">
      <w:r>
        <w:separator/>
      </w:r>
    </w:p>
  </w:footnote>
  <w:footnote w:type="continuationSeparator" w:id="0">
    <w:p w14:paraId="2DAF9A28" w14:textId="77777777" w:rsidR="007742B4" w:rsidRDefault="007742B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7ED21" w14:textId="77777777" w:rsidR="00726477" w:rsidRDefault="001F46C5" w:rsidP="00062F06">
    <w:pPr>
      <w:pStyle w:val="Header"/>
      <w:framePr w:wrap="around" w:vAnchor="text" w:hAnchor="margin" w:xAlign="center" w:y="1"/>
      <w:rPr>
        <w:rStyle w:val="PageNumber"/>
      </w:rPr>
    </w:pPr>
    <w:r>
      <w:rPr>
        <w:rStyle w:val="PageNumber"/>
      </w:rPr>
      <w:fldChar w:fldCharType="begin"/>
    </w:r>
    <w:r w:rsidR="00726477">
      <w:rPr>
        <w:rStyle w:val="PageNumber"/>
      </w:rPr>
      <w:instrText xml:space="preserve">PAGE  </w:instrText>
    </w:r>
    <w:r>
      <w:rPr>
        <w:rStyle w:val="PageNumber"/>
      </w:rPr>
      <w:fldChar w:fldCharType="end"/>
    </w:r>
  </w:p>
  <w:p w14:paraId="7D90FED3" w14:textId="77777777" w:rsidR="00726477" w:rsidRDefault="0072647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C0334" w14:textId="19392281" w:rsidR="00726477" w:rsidRDefault="001F46C5" w:rsidP="004A33F0">
    <w:pPr>
      <w:pStyle w:val="Header"/>
      <w:framePr w:wrap="around" w:vAnchor="text" w:hAnchor="margin" w:xAlign="center" w:y="1"/>
      <w:rPr>
        <w:rStyle w:val="PageNumber"/>
      </w:rPr>
    </w:pPr>
    <w:r>
      <w:rPr>
        <w:rStyle w:val="PageNumber"/>
      </w:rPr>
      <w:fldChar w:fldCharType="begin"/>
    </w:r>
    <w:r w:rsidR="00726477">
      <w:rPr>
        <w:rStyle w:val="PageNumber"/>
      </w:rPr>
      <w:instrText xml:space="preserve">PAGE  </w:instrText>
    </w:r>
    <w:r>
      <w:rPr>
        <w:rStyle w:val="PageNumber"/>
      </w:rPr>
      <w:fldChar w:fldCharType="separate"/>
    </w:r>
    <w:r w:rsidR="00C85CF0">
      <w:rPr>
        <w:rStyle w:val="PageNumber"/>
        <w:noProof/>
      </w:rPr>
      <w:t>4</w:t>
    </w:r>
    <w:r>
      <w:rPr>
        <w:rStyle w:val="PageNumber"/>
      </w:rPr>
      <w:fldChar w:fldCharType="end"/>
    </w:r>
  </w:p>
  <w:p w14:paraId="5C83BDC0" w14:textId="77777777" w:rsidR="00726477" w:rsidRDefault="0072647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E4FF3"/>
    <w:multiLevelType w:val="hybridMultilevel"/>
    <w:tmpl w:val="C988099A"/>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721758E"/>
    <w:multiLevelType w:val="hybridMultilevel"/>
    <w:tmpl w:val="B3AAFF54"/>
    <w:lvl w:ilvl="0" w:tplc="6950C15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EC0F43"/>
    <w:multiLevelType w:val="multilevel"/>
    <w:tmpl w:val="CA1059C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2CAE3A88"/>
    <w:multiLevelType w:val="hybridMultilevel"/>
    <w:tmpl w:val="7FC05542"/>
    <w:lvl w:ilvl="0" w:tplc="7F2648B4">
      <w:start w:val="5"/>
      <w:numFmt w:val="bullet"/>
      <w:lvlText w:val="-"/>
      <w:lvlJc w:val="left"/>
      <w:pPr>
        <w:ind w:left="1080" w:hanging="360"/>
      </w:pPr>
      <w:rPr>
        <w:rFonts w:ascii="Times New Roman" w:eastAsia="Times New Roman" w:hAnsi="Times New Roman"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4" w15:restartNumberingAfterBreak="0">
    <w:nsid w:val="30C07DDC"/>
    <w:multiLevelType w:val="multilevel"/>
    <w:tmpl w:val="B712C8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rPr>
        <w:rFont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024CFF"/>
    <w:multiLevelType w:val="hybridMultilevel"/>
    <w:tmpl w:val="DE46A94A"/>
    <w:lvl w:ilvl="0" w:tplc="903825BA">
      <w:numFmt w:val="bullet"/>
      <w:lvlText w:val="-"/>
      <w:lvlJc w:val="left"/>
      <w:pPr>
        <w:tabs>
          <w:tab w:val="num" w:pos="1680"/>
        </w:tabs>
        <w:ind w:left="1680" w:hanging="9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5AC4DB6"/>
    <w:multiLevelType w:val="hybridMultilevel"/>
    <w:tmpl w:val="8D928F3E"/>
    <w:lvl w:ilvl="0" w:tplc="CEF2BB1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982927"/>
    <w:multiLevelType w:val="hybridMultilevel"/>
    <w:tmpl w:val="C76AD5E2"/>
    <w:lvl w:ilvl="0" w:tplc="FE8E39C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E6A0136"/>
    <w:multiLevelType w:val="hybridMultilevel"/>
    <w:tmpl w:val="5CC0954C"/>
    <w:lvl w:ilvl="0" w:tplc="7562CC4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57A475B2"/>
    <w:multiLevelType w:val="hybridMultilevel"/>
    <w:tmpl w:val="DA0C83E4"/>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8"/>
  </w:num>
  <w:num w:numId="5">
    <w:abstractNumId w:val="4"/>
  </w:num>
  <w:num w:numId="6">
    <w:abstractNumId w:val="3"/>
  </w:num>
  <w:num w:numId="7">
    <w:abstractNumId w:val="7"/>
  </w:num>
  <w:num w:numId="8">
    <w:abstractNumId w:val="1"/>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E17"/>
    <w:rsid w:val="00007E59"/>
    <w:rsid w:val="00020FCC"/>
    <w:rsid w:val="00030D51"/>
    <w:rsid w:val="00032B9A"/>
    <w:rsid w:val="00035CC8"/>
    <w:rsid w:val="0004219E"/>
    <w:rsid w:val="000437FA"/>
    <w:rsid w:val="00056957"/>
    <w:rsid w:val="00062F06"/>
    <w:rsid w:val="00064108"/>
    <w:rsid w:val="0006552C"/>
    <w:rsid w:val="00067070"/>
    <w:rsid w:val="00073E3C"/>
    <w:rsid w:val="000803A4"/>
    <w:rsid w:val="000821BE"/>
    <w:rsid w:val="000828FE"/>
    <w:rsid w:val="000934C3"/>
    <w:rsid w:val="0009350A"/>
    <w:rsid w:val="000A0D8B"/>
    <w:rsid w:val="000A50DC"/>
    <w:rsid w:val="000B0459"/>
    <w:rsid w:val="000B433B"/>
    <w:rsid w:val="000B4E48"/>
    <w:rsid w:val="000B53A9"/>
    <w:rsid w:val="000C1F4C"/>
    <w:rsid w:val="000C4E82"/>
    <w:rsid w:val="000E05B7"/>
    <w:rsid w:val="000E4805"/>
    <w:rsid w:val="000F4947"/>
    <w:rsid w:val="00102190"/>
    <w:rsid w:val="00103B05"/>
    <w:rsid w:val="00113ACC"/>
    <w:rsid w:val="00115F04"/>
    <w:rsid w:val="00117CB4"/>
    <w:rsid w:val="00126325"/>
    <w:rsid w:val="00144767"/>
    <w:rsid w:val="00147749"/>
    <w:rsid w:val="00153626"/>
    <w:rsid w:val="001630F8"/>
    <w:rsid w:val="001667F5"/>
    <w:rsid w:val="00180F34"/>
    <w:rsid w:val="001A3B02"/>
    <w:rsid w:val="001A5D00"/>
    <w:rsid w:val="001A7148"/>
    <w:rsid w:val="001A7748"/>
    <w:rsid w:val="001A77EC"/>
    <w:rsid w:val="001B38D5"/>
    <w:rsid w:val="001B66FD"/>
    <w:rsid w:val="001C279E"/>
    <w:rsid w:val="001C546D"/>
    <w:rsid w:val="001C5E2D"/>
    <w:rsid w:val="001E1C8B"/>
    <w:rsid w:val="001E418E"/>
    <w:rsid w:val="001E57EF"/>
    <w:rsid w:val="001E7107"/>
    <w:rsid w:val="001E7301"/>
    <w:rsid w:val="001F1228"/>
    <w:rsid w:val="001F46C5"/>
    <w:rsid w:val="00202EF4"/>
    <w:rsid w:val="00204A89"/>
    <w:rsid w:val="002052E3"/>
    <w:rsid w:val="00205A37"/>
    <w:rsid w:val="002221C9"/>
    <w:rsid w:val="00241C0E"/>
    <w:rsid w:val="00243DD8"/>
    <w:rsid w:val="002451DF"/>
    <w:rsid w:val="00253453"/>
    <w:rsid w:val="00255BA5"/>
    <w:rsid w:val="0025659C"/>
    <w:rsid w:val="0025742D"/>
    <w:rsid w:val="00272201"/>
    <w:rsid w:val="00284188"/>
    <w:rsid w:val="00286C70"/>
    <w:rsid w:val="00286D1B"/>
    <w:rsid w:val="00291078"/>
    <w:rsid w:val="002912F5"/>
    <w:rsid w:val="002946E7"/>
    <w:rsid w:val="002A19F2"/>
    <w:rsid w:val="002B1288"/>
    <w:rsid w:val="002C140C"/>
    <w:rsid w:val="002C1806"/>
    <w:rsid w:val="002F1750"/>
    <w:rsid w:val="002F4AA5"/>
    <w:rsid w:val="0030234C"/>
    <w:rsid w:val="00316AB7"/>
    <w:rsid w:val="00324A09"/>
    <w:rsid w:val="00344F7E"/>
    <w:rsid w:val="00356442"/>
    <w:rsid w:val="003627B1"/>
    <w:rsid w:val="0036750C"/>
    <w:rsid w:val="00375309"/>
    <w:rsid w:val="0037575B"/>
    <w:rsid w:val="003811CA"/>
    <w:rsid w:val="0038219E"/>
    <w:rsid w:val="00384EA3"/>
    <w:rsid w:val="00387AD2"/>
    <w:rsid w:val="003A48CD"/>
    <w:rsid w:val="003B34BB"/>
    <w:rsid w:val="003B52EA"/>
    <w:rsid w:val="003C0CD0"/>
    <w:rsid w:val="003C2142"/>
    <w:rsid w:val="003E6854"/>
    <w:rsid w:val="003E6BA6"/>
    <w:rsid w:val="003F42ED"/>
    <w:rsid w:val="003F7B23"/>
    <w:rsid w:val="0040226C"/>
    <w:rsid w:val="00423BF8"/>
    <w:rsid w:val="004352B7"/>
    <w:rsid w:val="00452464"/>
    <w:rsid w:val="00452CEC"/>
    <w:rsid w:val="00463141"/>
    <w:rsid w:val="00470AE5"/>
    <w:rsid w:val="00475346"/>
    <w:rsid w:val="00475C98"/>
    <w:rsid w:val="00481EDB"/>
    <w:rsid w:val="00485D86"/>
    <w:rsid w:val="004A33F0"/>
    <w:rsid w:val="004A3461"/>
    <w:rsid w:val="004B0478"/>
    <w:rsid w:val="004B4959"/>
    <w:rsid w:val="004B74C6"/>
    <w:rsid w:val="004C5540"/>
    <w:rsid w:val="004E689B"/>
    <w:rsid w:val="004F248D"/>
    <w:rsid w:val="004F4070"/>
    <w:rsid w:val="004F5575"/>
    <w:rsid w:val="005038FB"/>
    <w:rsid w:val="00507384"/>
    <w:rsid w:val="00507842"/>
    <w:rsid w:val="0051245E"/>
    <w:rsid w:val="005159DA"/>
    <w:rsid w:val="00525E17"/>
    <w:rsid w:val="00526BD0"/>
    <w:rsid w:val="00542F03"/>
    <w:rsid w:val="00543111"/>
    <w:rsid w:val="0056231B"/>
    <w:rsid w:val="00562EF5"/>
    <w:rsid w:val="005632C2"/>
    <w:rsid w:val="00564468"/>
    <w:rsid w:val="00565E0D"/>
    <w:rsid w:val="005667F8"/>
    <w:rsid w:val="005759C0"/>
    <w:rsid w:val="00584A3D"/>
    <w:rsid w:val="00590734"/>
    <w:rsid w:val="005937ED"/>
    <w:rsid w:val="00596B97"/>
    <w:rsid w:val="005A230F"/>
    <w:rsid w:val="005B7034"/>
    <w:rsid w:val="005B78AF"/>
    <w:rsid w:val="005C0446"/>
    <w:rsid w:val="005C442E"/>
    <w:rsid w:val="005C62A0"/>
    <w:rsid w:val="005D0A0B"/>
    <w:rsid w:val="005D3EEB"/>
    <w:rsid w:val="005D4E8E"/>
    <w:rsid w:val="005E1E4B"/>
    <w:rsid w:val="005F3A87"/>
    <w:rsid w:val="005F7752"/>
    <w:rsid w:val="00604F72"/>
    <w:rsid w:val="00606517"/>
    <w:rsid w:val="00612F27"/>
    <w:rsid w:val="006130E2"/>
    <w:rsid w:val="00621F25"/>
    <w:rsid w:val="00624117"/>
    <w:rsid w:val="0064720E"/>
    <w:rsid w:val="00654444"/>
    <w:rsid w:val="006610A8"/>
    <w:rsid w:val="006655D8"/>
    <w:rsid w:val="00684939"/>
    <w:rsid w:val="0069053B"/>
    <w:rsid w:val="00692046"/>
    <w:rsid w:val="0069359B"/>
    <w:rsid w:val="006941D5"/>
    <w:rsid w:val="006961E3"/>
    <w:rsid w:val="00697ED9"/>
    <w:rsid w:val="006A6623"/>
    <w:rsid w:val="006B2DE0"/>
    <w:rsid w:val="006B3D26"/>
    <w:rsid w:val="006B4040"/>
    <w:rsid w:val="006B6E0D"/>
    <w:rsid w:val="006C0CB7"/>
    <w:rsid w:val="006C21E3"/>
    <w:rsid w:val="006C671B"/>
    <w:rsid w:val="006C6834"/>
    <w:rsid w:val="006D0F53"/>
    <w:rsid w:val="006D1429"/>
    <w:rsid w:val="006D192D"/>
    <w:rsid w:val="006D7EB7"/>
    <w:rsid w:val="006E0532"/>
    <w:rsid w:val="006F005C"/>
    <w:rsid w:val="006F0436"/>
    <w:rsid w:val="006F1D87"/>
    <w:rsid w:val="006F412B"/>
    <w:rsid w:val="006F4986"/>
    <w:rsid w:val="00700EB7"/>
    <w:rsid w:val="0070299B"/>
    <w:rsid w:val="007173D8"/>
    <w:rsid w:val="0072050A"/>
    <w:rsid w:val="00723279"/>
    <w:rsid w:val="00726477"/>
    <w:rsid w:val="0072730D"/>
    <w:rsid w:val="00740858"/>
    <w:rsid w:val="00746BDE"/>
    <w:rsid w:val="0075508D"/>
    <w:rsid w:val="00756EEE"/>
    <w:rsid w:val="00757A2E"/>
    <w:rsid w:val="007603E0"/>
    <w:rsid w:val="007742B4"/>
    <w:rsid w:val="00774BEC"/>
    <w:rsid w:val="007769D6"/>
    <w:rsid w:val="00790D84"/>
    <w:rsid w:val="00792FB6"/>
    <w:rsid w:val="00796DC0"/>
    <w:rsid w:val="007A1385"/>
    <w:rsid w:val="007B14FA"/>
    <w:rsid w:val="007C379C"/>
    <w:rsid w:val="007C3802"/>
    <w:rsid w:val="007C5ECC"/>
    <w:rsid w:val="007D3CBB"/>
    <w:rsid w:val="007E1E75"/>
    <w:rsid w:val="007F45DA"/>
    <w:rsid w:val="007F76C7"/>
    <w:rsid w:val="00812742"/>
    <w:rsid w:val="00824570"/>
    <w:rsid w:val="0082735B"/>
    <w:rsid w:val="00827BFF"/>
    <w:rsid w:val="00836B68"/>
    <w:rsid w:val="00845874"/>
    <w:rsid w:val="00860400"/>
    <w:rsid w:val="008604C6"/>
    <w:rsid w:val="00862E50"/>
    <w:rsid w:val="00864A3D"/>
    <w:rsid w:val="008652F7"/>
    <w:rsid w:val="00866F6D"/>
    <w:rsid w:val="00874CB0"/>
    <w:rsid w:val="00890B04"/>
    <w:rsid w:val="00890DFB"/>
    <w:rsid w:val="0089793E"/>
    <w:rsid w:val="008A2893"/>
    <w:rsid w:val="008A5900"/>
    <w:rsid w:val="008B4ED3"/>
    <w:rsid w:val="008B4F87"/>
    <w:rsid w:val="008C220C"/>
    <w:rsid w:val="008C39C2"/>
    <w:rsid w:val="008C45A6"/>
    <w:rsid w:val="008D29F9"/>
    <w:rsid w:val="008D4D47"/>
    <w:rsid w:val="008F15A3"/>
    <w:rsid w:val="008F54A3"/>
    <w:rsid w:val="00902EE5"/>
    <w:rsid w:val="009142C3"/>
    <w:rsid w:val="00923785"/>
    <w:rsid w:val="009327F0"/>
    <w:rsid w:val="009333FB"/>
    <w:rsid w:val="00933B8D"/>
    <w:rsid w:val="00935EEF"/>
    <w:rsid w:val="0094174E"/>
    <w:rsid w:val="00947089"/>
    <w:rsid w:val="00947F14"/>
    <w:rsid w:val="0095097B"/>
    <w:rsid w:val="009577FA"/>
    <w:rsid w:val="0096620B"/>
    <w:rsid w:val="00966D91"/>
    <w:rsid w:val="0097521F"/>
    <w:rsid w:val="0099088A"/>
    <w:rsid w:val="009A781A"/>
    <w:rsid w:val="009B3000"/>
    <w:rsid w:val="009B5276"/>
    <w:rsid w:val="009C0011"/>
    <w:rsid w:val="009C0876"/>
    <w:rsid w:val="009C1125"/>
    <w:rsid w:val="009C4F87"/>
    <w:rsid w:val="009C535A"/>
    <w:rsid w:val="009D1A3E"/>
    <w:rsid w:val="009D3313"/>
    <w:rsid w:val="009E0DF2"/>
    <w:rsid w:val="009E43BE"/>
    <w:rsid w:val="009E62DB"/>
    <w:rsid w:val="009E66D1"/>
    <w:rsid w:val="009E6D0B"/>
    <w:rsid w:val="009F0496"/>
    <w:rsid w:val="00A037E5"/>
    <w:rsid w:val="00A054F7"/>
    <w:rsid w:val="00A1714E"/>
    <w:rsid w:val="00A218FF"/>
    <w:rsid w:val="00A24C0E"/>
    <w:rsid w:val="00A34124"/>
    <w:rsid w:val="00A36EB5"/>
    <w:rsid w:val="00A37D3D"/>
    <w:rsid w:val="00A56DC0"/>
    <w:rsid w:val="00A66499"/>
    <w:rsid w:val="00A67B90"/>
    <w:rsid w:val="00A75C60"/>
    <w:rsid w:val="00A91491"/>
    <w:rsid w:val="00A93F82"/>
    <w:rsid w:val="00AA5172"/>
    <w:rsid w:val="00AA5E8B"/>
    <w:rsid w:val="00AA7FD3"/>
    <w:rsid w:val="00AB0889"/>
    <w:rsid w:val="00AB09A7"/>
    <w:rsid w:val="00AB1D87"/>
    <w:rsid w:val="00AC23DB"/>
    <w:rsid w:val="00AC319E"/>
    <w:rsid w:val="00AC6967"/>
    <w:rsid w:val="00AC6E28"/>
    <w:rsid w:val="00AE225D"/>
    <w:rsid w:val="00AE54F2"/>
    <w:rsid w:val="00AF05CC"/>
    <w:rsid w:val="00B01134"/>
    <w:rsid w:val="00B0221D"/>
    <w:rsid w:val="00B11D1A"/>
    <w:rsid w:val="00B12106"/>
    <w:rsid w:val="00B15893"/>
    <w:rsid w:val="00B207D5"/>
    <w:rsid w:val="00B236F6"/>
    <w:rsid w:val="00B31EEB"/>
    <w:rsid w:val="00B41779"/>
    <w:rsid w:val="00B41E3D"/>
    <w:rsid w:val="00B6096C"/>
    <w:rsid w:val="00B8231A"/>
    <w:rsid w:val="00B82F86"/>
    <w:rsid w:val="00B92820"/>
    <w:rsid w:val="00BA558F"/>
    <w:rsid w:val="00BA5836"/>
    <w:rsid w:val="00BC462E"/>
    <w:rsid w:val="00BD3CFF"/>
    <w:rsid w:val="00BE4ADF"/>
    <w:rsid w:val="00BF1E3A"/>
    <w:rsid w:val="00BF6BB4"/>
    <w:rsid w:val="00C14179"/>
    <w:rsid w:val="00C161E1"/>
    <w:rsid w:val="00C21708"/>
    <w:rsid w:val="00C454A1"/>
    <w:rsid w:val="00C574E3"/>
    <w:rsid w:val="00C645D8"/>
    <w:rsid w:val="00C661C9"/>
    <w:rsid w:val="00C67E62"/>
    <w:rsid w:val="00C72296"/>
    <w:rsid w:val="00C73A37"/>
    <w:rsid w:val="00C73C5B"/>
    <w:rsid w:val="00C7690A"/>
    <w:rsid w:val="00C8116C"/>
    <w:rsid w:val="00C8159D"/>
    <w:rsid w:val="00C8376C"/>
    <w:rsid w:val="00C847B1"/>
    <w:rsid w:val="00C85CF0"/>
    <w:rsid w:val="00C86847"/>
    <w:rsid w:val="00C90848"/>
    <w:rsid w:val="00C95A13"/>
    <w:rsid w:val="00CB0050"/>
    <w:rsid w:val="00CB11E2"/>
    <w:rsid w:val="00CB1589"/>
    <w:rsid w:val="00CB387A"/>
    <w:rsid w:val="00CC0C5C"/>
    <w:rsid w:val="00CC41C3"/>
    <w:rsid w:val="00CF10E4"/>
    <w:rsid w:val="00CF1B02"/>
    <w:rsid w:val="00D01EB5"/>
    <w:rsid w:val="00D055F0"/>
    <w:rsid w:val="00D07955"/>
    <w:rsid w:val="00D14908"/>
    <w:rsid w:val="00D2655C"/>
    <w:rsid w:val="00D324C9"/>
    <w:rsid w:val="00D4554A"/>
    <w:rsid w:val="00D57EE4"/>
    <w:rsid w:val="00D60D13"/>
    <w:rsid w:val="00D7076F"/>
    <w:rsid w:val="00D7163A"/>
    <w:rsid w:val="00D71C65"/>
    <w:rsid w:val="00D724E0"/>
    <w:rsid w:val="00D809EF"/>
    <w:rsid w:val="00D8309B"/>
    <w:rsid w:val="00DA3A35"/>
    <w:rsid w:val="00DB074C"/>
    <w:rsid w:val="00DB40FC"/>
    <w:rsid w:val="00DB562E"/>
    <w:rsid w:val="00DD71DE"/>
    <w:rsid w:val="00DE046C"/>
    <w:rsid w:val="00DE3BDE"/>
    <w:rsid w:val="00DF2E0D"/>
    <w:rsid w:val="00DF2F34"/>
    <w:rsid w:val="00DF3348"/>
    <w:rsid w:val="00DF6CDF"/>
    <w:rsid w:val="00E12A8E"/>
    <w:rsid w:val="00E219CE"/>
    <w:rsid w:val="00E3026C"/>
    <w:rsid w:val="00E40441"/>
    <w:rsid w:val="00E40475"/>
    <w:rsid w:val="00E45A97"/>
    <w:rsid w:val="00E45C01"/>
    <w:rsid w:val="00E64495"/>
    <w:rsid w:val="00E77BF9"/>
    <w:rsid w:val="00E80D89"/>
    <w:rsid w:val="00E80F05"/>
    <w:rsid w:val="00E83756"/>
    <w:rsid w:val="00E85949"/>
    <w:rsid w:val="00E8762A"/>
    <w:rsid w:val="00E92AE5"/>
    <w:rsid w:val="00E93238"/>
    <w:rsid w:val="00EA60E5"/>
    <w:rsid w:val="00EC2CAE"/>
    <w:rsid w:val="00EC61DD"/>
    <w:rsid w:val="00EE585F"/>
    <w:rsid w:val="00EE6B63"/>
    <w:rsid w:val="00EE7076"/>
    <w:rsid w:val="00EF6FF3"/>
    <w:rsid w:val="00F00C37"/>
    <w:rsid w:val="00F01185"/>
    <w:rsid w:val="00F25689"/>
    <w:rsid w:val="00F332F8"/>
    <w:rsid w:val="00F40184"/>
    <w:rsid w:val="00F56DA4"/>
    <w:rsid w:val="00F62120"/>
    <w:rsid w:val="00F765C6"/>
    <w:rsid w:val="00F84AFF"/>
    <w:rsid w:val="00F86715"/>
    <w:rsid w:val="00F90C89"/>
    <w:rsid w:val="00F93751"/>
    <w:rsid w:val="00F9386E"/>
    <w:rsid w:val="00FC1322"/>
    <w:rsid w:val="00FD0E68"/>
    <w:rsid w:val="00FE006C"/>
    <w:rsid w:val="00FE46FB"/>
    <w:rsid w:val="00FE755B"/>
    <w:rsid w:val="00FE7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D485AB"/>
  <w15:docId w15:val="{88DFB57E-72FA-4A60-B294-7E5B3D17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61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7521F"/>
    <w:rPr>
      <w:rFonts w:ascii="Tahoma" w:hAnsi="Tahoma" w:cs="Tahoma"/>
      <w:sz w:val="16"/>
      <w:szCs w:val="16"/>
    </w:rPr>
  </w:style>
  <w:style w:type="paragraph" w:styleId="Header">
    <w:name w:val="header"/>
    <w:basedOn w:val="Normal"/>
    <w:link w:val="HeaderChar"/>
    <w:rsid w:val="00475346"/>
    <w:pPr>
      <w:tabs>
        <w:tab w:val="center" w:pos="4320"/>
        <w:tab w:val="right" w:pos="8640"/>
      </w:tabs>
    </w:pPr>
  </w:style>
  <w:style w:type="character" w:styleId="PageNumber">
    <w:name w:val="page number"/>
    <w:basedOn w:val="DefaultParagraphFont"/>
    <w:rsid w:val="00475346"/>
  </w:style>
  <w:style w:type="paragraph" w:styleId="Footer">
    <w:name w:val="footer"/>
    <w:basedOn w:val="Normal"/>
    <w:rsid w:val="00774BEC"/>
    <w:pPr>
      <w:tabs>
        <w:tab w:val="center" w:pos="4320"/>
        <w:tab w:val="right" w:pos="8640"/>
      </w:tabs>
    </w:pPr>
  </w:style>
  <w:style w:type="paragraph" w:customStyle="1" w:styleId="Normal1">
    <w:name w:val="Normal1"/>
    <w:basedOn w:val="Normal"/>
    <w:rsid w:val="002912F5"/>
    <w:pPr>
      <w:spacing w:before="100" w:beforeAutospacing="1" w:after="100" w:afterAutospacing="1"/>
    </w:pPr>
    <w:rPr>
      <w:rFonts w:ascii="Arial" w:hAnsi="Arial" w:cs="Arial"/>
      <w:sz w:val="22"/>
      <w:szCs w:val="22"/>
    </w:rPr>
  </w:style>
  <w:style w:type="paragraph" w:styleId="BodyTextIndent">
    <w:name w:val="Body Text Indent"/>
    <w:basedOn w:val="Normal"/>
    <w:rsid w:val="002912F5"/>
    <w:pPr>
      <w:ind w:firstLine="720"/>
      <w:jc w:val="both"/>
    </w:pPr>
    <w:rPr>
      <w:lang w:val="sr-Cyrl-CS"/>
    </w:rPr>
  </w:style>
  <w:style w:type="paragraph" w:styleId="BodyTextIndent2">
    <w:name w:val="Body Text Indent 2"/>
    <w:basedOn w:val="Normal"/>
    <w:rsid w:val="002912F5"/>
    <w:pPr>
      <w:tabs>
        <w:tab w:val="left" w:pos="1200"/>
      </w:tabs>
      <w:ind w:left="1620" w:hanging="900"/>
      <w:jc w:val="both"/>
    </w:pPr>
    <w:rPr>
      <w:bCs/>
      <w:lang w:val="sr-Cyrl-CS"/>
    </w:rPr>
  </w:style>
  <w:style w:type="paragraph" w:styleId="BodyText">
    <w:name w:val="Body Text"/>
    <w:basedOn w:val="Normal"/>
    <w:rsid w:val="00C14179"/>
    <w:pPr>
      <w:spacing w:after="120"/>
    </w:pPr>
  </w:style>
  <w:style w:type="paragraph" w:customStyle="1" w:styleId="CharChar">
    <w:name w:val="Char Char"/>
    <w:basedOn w:val="Normal"/>
    <w:rsid w:val="00C14179"/>
    <w:pPr>
      <w:spacing w:after="160" w:line="240" w:lineRule="exact"/>
    </w:pPr>
    <w:rPr>
      <w:rFonts w:ascii="Verdana" w:hAnsi="Verdana"/>
      <w:sz w:val="20"/>
      <w:szCs w:val="20"/>
    </w:rPr>
  </w:style>
  <w:style w:type="character" w:customStyle="1" w:styleId="HeaderChar">
    <w:name w:val="Header Char"/>
    <w:basedOn w:val="DefaultParagraphFont"/>
    <w:link w:val="Header"/>
    <w:rsid w:val="00F84AFF"/>
    <w:rPr>
      <w:sz w:val="24"/>
      <w:szCs w:val="24"/>
    </w:rPr>
  </w:style>
  <w:style w:type="paragraph" w:styleId="ListParagraph">
    <w:name w:val="List Paragraph"/>
    <w:basedOn w:val="Normal"/>
    <w:uiPriority w:val="99"/>
    <w:qFormat/>
    <w:rsid w:val="00DA3A35"/>
    <w:pPr>
      <w:ind w:left="720"/>
      <w:contextualSpacing/>
    </w:pPr>
  </w:style>
  <w:style w:type="character" w:styleId="CommentReference">
    <w:name w:val="annotation reference"/>
    <w:basedOn w:val="DefaultParagraphFont"/>
    <w:semiHidden/>
    <w:unhideWhenUsed/>
    <w:rsid w:val="00684939"/>
    <w:rPr>
      <w:sz w:val="16"/>
      <w:szCs w:val="16"/>
    </w:rPr>
  </w:style>
  <w:style w:type="paragraph" w:styleId="CommentText">
    <w:name w:val="annotation text"/>
    <w:basedOn w:val="Normal"/>
    <w:link w:val="CommentTextChar"/>
    <w:semiHidden/>
    <w:unhideWhenUsed/>
    <w:rsid w:val="00684939"/>
    <w:rPr>
      <w:sz w:val="20"/>
      <w:szCs w:val="20"/>
    </w:rPr>
  </w:style>
  <w:style w:type="character" w:customStyle="1" w:styleId="CommentTextChar">
    <w:name w:val="Comment Text Char"/>
    <w:basedOn w:val="DefaultParagraphFont"/>
    <w:link w:val="CommentText"/>
    <w:semiHidden/>
    <w:rsid w:val="00684939"/>
  </w:style>
  <w:style w:type="paragraph" w:styleId="CommentSubject">
    <w:name w:val="annotation subject"/>
    <w:basedOn w:val="CommentText"/>
    <w:next w:val="CommentText"/>
    <w:link w:val="CommentSubjectChar"/>
    <w:semiHidden/>
    <w:unhideWhenUsed/>
    <w:rsid w:val="00684939"/>
    <w:rPr>
      <w:b/>
      <w:bCs/>
    </w:rPr>
  </w:style>
  <w:style w:type="character" w:customStyle="1" w:styleId="CommentSubjectChar">
    <w:name w:val="Comment Subject Char"/>
    <w:basedOn w:val="CommentTextChar"/>
    <w:link w:val="CommentSubject"/>
    <w:semiHidden/>
    <w:rsid w:val="006849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71238">
      <w:bodyDiv w:val="1"/>
      <w:marLeft w:val="0"/>
      <w:marRight w:val="0"/>
      <w:marTop w:val="0"/>
      <w:marBottom w:val="0"/>
      <w:divBdr>
        <w:top w:val="none" w:sz="0" w:space="0" w:color="auto"/>
        <w:left w:val="none" w:sz="0" w:space="0" w:color="auto"/>
        <w:bottom w:val="none" w:sz="0" w:space="0" w:color="auto"/>
        <w:right w:val="none" w:sz="0" w:space="0" w:color="auto"/>
      </w:divBdr>
    </w:div>
    <w:div w:id="342437702">
      <w:bodyDiv w:val="1"/>
      <w:marLeft w:val="0"/>
      <w:marRight w:val="0"/>
      <w:marTop w:val="0"/>
      <w:marBottom w:val="0"/>
      <w:divBdr>
        <w:top w:val="none" w:sz="0" w:space="0" w:color="auto"/>
        <w:left w:val="none" w:sz="0" w:space="0" w:color="auto"/>
        <w:bottom w:val="none" w:sz="0" w:space="0" w:color="auto"/>
        <w:right w:val="none" w:sz="0" w:space="0" w:color="auto"/>
      </w:divBdr>
    </w:div>
    <w:div w:id="422267401">
      <w:bodyDiv w:val="1"/>
      <w:marLeft w:val="0"/>
      <w:marRight w:val="0"/>
      <w:marTop w:val="0"/>
      <w:marBottom w:val="0"/>
      <w:divBdr>
        <w:top w:val="none" w:sz="0" w:space="0" w:color="auto"/>
        <w:left w:val="none" w:sz="0" w:space="0" w:color="auto"/>
        <w:bottom w:val="none" w:sz="0" w:space="0" w:color="auto"/>
        <w:right w:val="none" w:sz="0" w:space="0" w:color="auto"/>
      </w:divBdr>
    </w:div>
    <w:div w:id="602878751">
      <w:bodyDiv w:val="1"/>
      <w:marLeft w:val="0"/>
      <w:marRight w:val="0"/>
      <w:marTop w:val="0"/>
      <w:marBottom w:val="0"/>
      <w:divBdr>
        <w:top w:val="none" w:sz="0" w:space="0" w:color="auto"/>
        <w:left w:val="none" w:sz="0" w:space="0" w:color="auto"/>
        <w:bottom w:val="none" w:sz="0" w:space="0" w:color="auto"/>
        <w:right w:val="none" w:sz="0" w:space="0" w:color="auto"/>
      </w:divBdr>
    </w:div>
    <w:div w:id="608048513">
      <w:bodyDiv w:val="1"/>
      <w:marLeft w:val="0"/>
      <w:marRight w:val="0"/>
      <w:marTop w:val="0"/>
      <w:marBottom w:val="0"/>
      <w:divBdr>
        <w:top w:val="none" w:sz="0" w:space="0" w:color="auto"/>
        <w:left w:val="none" w:sz="0" w:space="0" w:color="auto"/>
        <w:bottom w:val="none" w:sz="0" w:space="0" w:color="auto"/>
        <w:right w:val="none" w:sz="0" w:space="0" w:color="auto"/>
      </w:divBdr>
    </w:div>
    <w:div w:id="1455253507">
      <w:bodyDiv w:val="1"/>
      <w:marLeft w:val="0"/>
      <w:marRight w:val="0"/>
      <w:marTop w:val="0"/>
      <w:marBottom w:val="0"/>
      <w:divBdr>
        <w:top w:val="none" w:sz="0" w:space="0" w:color="auto"/>
        <w:left w:val="none" w:sz="0" w:space="0" w:color="auto"/>
        <w:bottom w:val="none" w:sz="0" w:space="0" w:color="auto"/>
        <w:right w:val="none" w:sz="0" w:space="0" w:color="auto"/>
      </w:divBdr>
    </w:div>
    <w:div w:id="1608613703">
      <w:bodyDiv w:val="1"/>
      <w:marLeft w:val="0"/>
      <w:marRight w:val="0"/>
      <w:marTop w:val="0"/>
      <w:marBottom w:val="0"/>
      <w:divBdr>
        <w:top w:val="none" w:sz="0" w:space="0" w:color="auto"/>
        <w:left w:val="none" w:sz="0" w:space="0" w:color="auto"/>
        <w:bottom w:val="none" w:sz="0" w:space="0" w:color="auto"/>
        <w:right w:val="none" w:sz="0" w:space="0" w:color="auto"/>
      </w:divBdr>
    </w:div>
    <w:div w:id="1861553386">
      <w:bodyDiv w:val="1"/>
      <w:marLeft w:val="0"/>
      <w:marRight w:val="0"/>
      <w:marTop w:val="0"/>
      <w:marBottom w:val="0"/>
      <w:divBdr>
        <w:top w:val="none" w:sz="0" w:space="0" w:color="auto"/>
        <w:left w:val="none" w:sz="0" w:space="0" w:color="auto"/>
        <w:bottom w:val="none" w:sz="0" w:space="0" w:color="auto"/>
        <w:right w:val="none" w:sz="0" w:space="0" w:color="auto"/>
      </w:divBdr>
    </w:div>
    <w:div w:id="1976181006">
      <w:bodyDiv w:val="1"/>
      <w:marLeft w:val="0"/>
      <w:marRight w:val="0"/>
      <w:marTop w:val="0"/>
      <w:marBottom w:val="0"/>
      <w:divBdr>
        <w:top w:val="none" w:sz="0" w:space="0" w:color="auto"/>
        <w:left w:val="none" w:sz="0" w:space="0" w:color="auto"/>
        <w:bottom w:val="none" w:sz="0" w:space="0" w:color="auto"/>
        <w:right w:val="none" w:sz="0" w:space="0" w:color="auto"/>
      </w:divBdr>
    </w:div>
    <w:div w:id="209585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1668</Words>
  <Characters>9508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О Б Р А З Л О Ж Е Њ Е</vt:lpstr>
    </vt:vector>
  </TitlesOfParts>
  <Company>Ministarstvo finansija i ekonomije</Company>
  <LinksUpToDate>false</LinksUpToDate>
  <CharactersWithSpaces>11154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 Р А З Л О Ж Е Њ Е</dc:title>
  <dc:creator>Zora</dc:creator>
  <cp:lastModifiedBy>Ljubinka Stojkovic</cp:lastModifiedBy>
  <cp:revision>7</cp:revision>
  <cp:lastPrinted>2020-10-28T11:36:00Z</cp:lastPrinted>
  <dcterms:created xsi:type="dcterms:W3CDTF">2020-11-05T09:01:00Z</dcterms:created>
  <dcterms:modified xsi:type="dcterms:W3CDTF">2020-11-05T09:55:00Z</dcterms:modified>
</cp:coreProperties>
</file>