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CFE" w:rsidRPr="00E16BBA" w:rsidRDefault="000F2CFE" w:rsidP="000F2CFE">
      <w:pPr>
        <w:spacing w:after="150" w:line="240" w:lineRule="auto"/>
        <w:ind w:firstLine="480"/>
        <w:jc w:val="right"/>
        <w:rPr>
          <w:rFonts w:ascii="Times New Roman" w:eastAsia="Times New Roman" w:hAnsi="Times New Roman"/>
          <w:sz w:val="24"/>
          <w:szCs w:val="24"/>
          <w:lang w:val="sr-Cyrl-CS" w:eastAsia="sr-Latn-RS"/>
        </w:rPr>
      </w:pPr>
      <w:r w:rsidRPr="00E16BBA">
        <w:rPr>
          <w:rFonts w:ascii="Times New Roman" w:eastAsia="Times New Roman" w:hAnsi="Times New Roman"/>
          <w:sz w:val="24"/>
          <w:szCs w:val="24"/>
          <w:lang w:val="sr-Cyrl-CS" w:eastAsia="sr-Latn-RS"/>
        </w:rPr>
        <w:t>ПРИЛОГ</w:t>
      </w:r>
    </w:p>
    <w:p w:rsidR="000F2CFE" w:rsidRPr="00E16BBA" w:rsidRDefault="000F2CFE" w:rsidP="000F2CFE">
      <w:pPr>
        <w:spacing w:before="330" w:after="120" w:line="240" w:lineRule="auto"/>
        <w:ind w:firstLine="480"/>
        <w:jc w:val="center"/>
        <w:rPr>
          <w:rFonts w:ascii="Times New Roman" w:eastAsia="Times New Roman" w:hAnsi="Times New Roman"/>
          <w:b/>
          <w:bCs/>
          <w:sz w:val="24"/>
          <w:szCs w:val="24"/>
          <w:lang w:val="sr-Cyrl-CS" w:eastAsia="sr-Latn-RS"/>
        </w:rPr>
      </w:pPr>
      <w:r w:rsidRPr="00E16BBA">
        <w:rPr>
          <w:rFonts w:ascii="Times New Roman" w:eastAsia="Times New Roman" w:hAnsi="Times New Roman"/>
          <w:b/>
          <w:bCs/>
          <w:sz w:val="24"/>
          <w:szCs w:val="24"/>
          <w:lang w:val="sr-Cyrl-CS" w:eastAsia="sr-Latn-RS"/>
        </w:rPr>
        <w:t>Висина годишњих премијских стопа које субвенционише Министарство у пуном износу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315"/>
        <w:gridCol w:w="6494"/>
        <w:gridCol w:w="2701"/>
      </w:tblGrid>
      <w:tr w:rsidR="000F2CFE" w:rsidRPr="00E16BBA" w:rsidTr="000F2CFE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НАМЕНА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Висина годишње премијске стопе</w:t>
            </w:r>
          </w:p>
        </w:tc>
      </w:tr>
      <w:tr w:rsidR="000F2CFE" w:rsidRPr="00E16BBA" w:rsidTr="000F2CFE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Квалитетне приплодне јунице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4,28%</w:t>
            </w:r>
          </w:p>
        </w:tc>
      </w:tr>
      <w:tr w:rsidR="000F2CFE" w:rsidRPr="00E16BBA" w:rsidTr="000F2CFE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Квалитетне приплодне краве старости до пет година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4,28%</w:t>
            </w:r>
          </w:p>
        </w:tc>
      </w:tr>
      <w:tr w:rsidR="000F2CFE" w:rsidRPr="00E16BBA" w:rsidTr="000F2CFE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Телад и јунад телесне масе до 300 kg (годишња премијска стопа коригује се временом това)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5,82%</w:t>
            </w:r>
          </w:p>
        </w:tc>
      </w:tr>
      <w:tr w:rsidR="000F2CFE" w:rsidRPr="00E16BBA" w:rsidTr="000F2CFE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Квалитетна приплодна грла у овчарству и козарству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4,23%</w:t>
            </w:r>
          </w:p>
        </w:tc>
      </w:tr>
      <w:tr w:rsidR="000F2CFE" w:rsidRPr="00E16BBA" w:rsidTr="000F2CFE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Јагњад за тов телесне масе до 20 kg (годишња премијска стопа коригује се временом това)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4,23%</w:t>
            </w:r>
          </w:p>
        </w:tc>
      </w:tr>
      <w:tr w:rsidR="000F2CFE" w:rsidRPr="00E16BBA" w:rsidTr="000F2CFE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Јарад за тов телесне масе до 15 kg (годишња премијска стопа коригује се временом това)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4,23%</w:t>
            </w:r>
          </w:p>
        </w:tc>
      </w:tr>
      <w:tr w:rsidR="000F2CFE" w:rsidRPr="00E16BBA" w:rsidTr="000F2CFE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Квалитетна приплодна грла у свињарству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4,47</w:t>
            </w:r>
            <w:bookmarkStart w:id="0" w:name="_GoBack"/>
            <w:bookmarkEnd w:id="0"/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%</w:t>
            </w:r>
          </w:p>
        </w:tc>
      </w:tr>
      <w:tr w:rsidR="000F2CFE" w:rsidRPr="00E16BBA" w:rsidTr="000F2CFE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Прасад за тов телесне масе до 25 kg (годишња премијска стопа коригује се временом това)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0F2CFE" w:rsidRPr="00E16BBA" w:rsidRDefault="000F2CFE">
            <w:pPr>
              <w:spacing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</w:pPr>
            <w:r w:rsidRPr="00E16BBA">
              <w:rPr>
                <w:rFonts w:ascii="Times New Roman" w:eastAsia="Times New Roman" w:hAnsi="Times New Roman"/>
                <w:sz w:val="24"/>
                <w:szCs w:val="24"/>
                <w:lang w:val="sr-Cyrl-CS" w:eastAsia="sr-Latn-RS"/>
              </w:rPr>
              <w:t>4,47%</w:t>
            </w:r>
          </w:p>
        </w:tc>
      </w:tr>
    </w:tbl>
    <w:p w:rsidR="000F2CFE" w:rsidRPr="00E16BBA" w:rsidRDefault="000F2CFE" w:rsidP="000F2CFE">
      <w:pPr>
        <w:rPr>
          <w:rFonts w:ascii="Times New Roman" w:hAnsi="Times New Roman"/>
          <w:sz w:val="24"/>
          <w:szCs w:val="24"/>
          <w:lang w:val="sr-Cyrl-CS"/>
        </w:rPr>
      </w:pPr>
    </w:p>
    <w:p w:rsidR="00FB60E3" w:rsidRPr="00E16BBA" w:rsidRDefault="00FB60E3">
      <w:pPr>
        <w:rPr>
          <w:lang w:val="sr-Cyrl-CS"/>
        </w:rPr>
      </w:pPr>
    </w:p>
    <w:sectPr w:rsidR="00FB60E3" w:rsidRPr="00E16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D48"/>
    <w:rsid w:val="000F2CFE"/>
    <w:rsid w:val="00330C2F"/>
    <w:rsid w:val="00867D48"/>
    <w:rsid w:val="00E16BBA"/>
    <w:rsid w:val="00FB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FE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FE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3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Marija Gacanovic</cp:lastModifiedBy>
  <cp:revision>4</cp:revision>
  <cp:lastPrinted>2020-04-16T10:03:00Z</cp:lastPrinted>
  <dcterms:created xsi:type="dcterms:W3CDTF">2020-04-16T10:02:00Z</dcterms:created>
  <dcterms:modified xsi:type="dcterms:W3CDTF">2020-04-16T10:04:00Z</dcterms:modified>
</cp:coreProperties>
</file>