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D53" w:rsidRPr="0036307D" w:rsidRDefault="0049385E" w:rsidP="000E35A9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D7D5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F6A47" w:rsidRPr="0036307D" w:rsidRDefault="00DA0182" w:rsidP="004A6A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C574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члана 8. Закона о буџету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за 2020. годину („Службени гласник РС”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84/19), а у вези са одредбама 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>заштити животне средине</w:t>
      </w:r>
      <w:r w:rsidR="007610A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бр.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135/04, 36/09, 36/09 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закон, 72/09 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закон, 43/11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УС, 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>14/16, 76/18 и 95/18 – др закон</w:t>
      </w:r>
      <w:r w:rsidR="008A46C2" w:rsidRPr="0036307D">
        <w:rPr>
          <w:rFonts w:ascii="Times New Roman" w:hAnsi="Times New Roman" w:cs="Times New Roman"/>
          <w:sz w:val="24"/>
          <w:szCs w:val="24"/>
          <w:lang w:val="sr-Cyrl-CS"/>
        </w:rPr>
        <w:t>) и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контроли држав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>е помоћи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број 73/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РС”,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бр. 55/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, 71/05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>УС, 44/14 и 30/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4F6A4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),  </w:t>
      </w:r>
    </w:p>
    <w:p w:rsidR="004A6A1A" w:rsidRPr="0036307D" w:rsidRDefault="004A6A1A" w:rsidP="004A6A1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4C" w:rsidRPr="0036307D" w:rsidRDefault="004F6A47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C680D" w:rsidRPr="0036307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  <w:bookmarkStart w:id="0" w:name="_GoBack"/>
      <w:bookmarkEnd w:id="0"/>
    </w:p>
    <w:p w:rsidR="004A6A1A" w:rsidRPr="0036307D" w:rsidRDefault="004A6A1A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4C" w:rsidRPr="0036307D" w:rsidRDefault="004D5259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:rsidR="000C574C" w:rsidRPr="0036307D" w:rsidRDefault="008524E5" w:rsidP="00B1073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C574C" w:rsidRPr="0036307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C574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ЛОВИМА И НАЧИНУ СПРОВОЂЕЊА 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СУБВЕНЦИОНИСАНЕ КУПОВИНE НОВИХ ВОЗИЛА </w:t>
      </w:r>
      <w:r w:rsidR="00B1073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 ИМАЈУ ИСКЉУЧИВО ЕЛЕКТРИЧНИ ПОГОН, КАО И ВОЗИЛА КОЈА УЗ МОТОР СА УНУТРАШЊИМ САГОРЕВАЊЕМ ПОКРЕЋЕ И ЕЛЕКТРИЧНИ ПОГОН (ХИБРИДНИ ПОГОН)</w:t>
      </w:r>
    </w:p>
    <w:p w:rsidR="00E20903" w:rsidRPr="0036307D" w:rsidRDefault="00E20903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5EC5" w:rsidRPr="0036307D" w:rsidRDefault="000C574C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8C1158" w:rsidRPr="0036307D" w:rsidRDefault="008C1158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74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уређују услови и начин спровођења субвенционисане </w:t>
      </w:r>
      <w:r w:rsidR="007610A9" w:rsidRPr="0036307D">
        <w:rPr>
          <w:rFonts w:ascii="Times New Roman" w:hAnsi="Times New Roman" w:cs="Times New Roman"/>
          <w:sz w:val="24"/>
          <w:szCs w:val="24"/>
          <w:lang w:val="sr-Cyrl-CS"/>
        </w:rPr>
        <w:t>куповин</w:t>
      </w:r>
      <w:r w:rsidR="004A6A1A" w:rsidRPr="0036307D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7610A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2C70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="000C574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 имају искључиво електрични погон, као и возила кој</w:t>
      </w:r>
      <w:r w:rsidR="009636AA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уз мотор са унутрашњим сагоревањем покреће и електрични погон (хибридни погон),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 циљу подстицања еколошки прихватљивог вида транспорта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1D2C70" w:rsidRPr="0036307D" w:rsidRDefault="001D2C70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 новим возилима (у даљем тексту: возила) у смислу ове уредбе сматра се оно возило које није било у употреби и није никада нигде било регистровано.</w:t>
      </w:r>
    </w:p>
    <w:p w:rsidR="008C1158" w:rsidRPr="0036307D" w:rsidRDefault="001D2C70" w:rsidP="00AF63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Под возилима из става 1. овог члана подразумевају се следеће врсте возила:</w:t>
      </w:r>
    </w:p>
    <w:p w:rsidR="008C1158" w:rsidRPr="0036307D" w:rsidRDefault="008470AD" w:rsidP="00AF63D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1.  возила L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мопеди, мотоцикли, трицикли, четвороцикли:</w:t>
      </w:r>
    </w:p>
    <w:p w:rsidR="008C1158" w:rsidRPr="0036307D" w:rsidRDefault="008470AD" w:rsidP="00AF63D1">
      <w:pPr>
        <w:spacing w:after="0"/>
        <w:ind w:left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1)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мопед,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2)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лаки трицикли,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3)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мотоцикл,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4)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мотоцикл са бочним седиштем,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5)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тешки трицикл,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6)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- лаки четвороцикл,</w:t>
      </w:r>
    </w:p>
    <w:p w:rsidR="008C1158" w:rsidRPr="0036307D" w:rsidRDefault="008470AD" w:rsidP="00AF63D1">
      <w:pPr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7) врста L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7- тешки четвороцикл;</w:t>
      </w:r>
    </w:p>
    <w:p w:rsidR="008C1158" w:rsidRPr="0036307D" w:rsidRDefault="008470AD" w:rsidP="00B107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2.  возила M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- возила за превоз лица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врста М1- путничко воз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ило врсте М које има највише </w:t>
      </w:r>
      <w:r w:rsidR="00787FA0" w:rsidRPr="0036307D">
        <w:rPr>
          <w:rFonts w:ascii="Times New Roman" w:hAnsi="Times New Roman" w:cs="Times New Roman"/>
          <w:sz w:val="24"/>
          <w:szCs w:val="24"/>
          <w:lang w:val="sr-Cyrl-CS"/>
        </w:rPr>
        <w:t>девет</w:t>
      </w:r>
      <w:r w:rsidR="000E35A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(9)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места за седење 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укључујући и седиште возача;</w:t>
      </w:r>
    </w:p>
    <w:p w:rsidR="008C1158" w:rsidRPr="0036307D" w:rsidRDefault="008470AD" w:rsidP="00B1073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3.  возила N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- теретна возила –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врста N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61C6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736" w:rsidRPr="0036307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возило врсте N чија највећа дозвољена маса не прелази 3,5 t</w:t>
      </w:r>
      <w:r w:rsidR="008C1158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15EC5" w:rsidRPr="0036307D" w:rsidRDefault="00A15EC5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5EC5" w:rsidRPr="0036307D" w:rsidRDefault="000C574C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0B7A74" w:rsidRPr="0036307D" w:rsidRDefault="00E92382" w:rsidP="00E9238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A223C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Право на субвенционисану </w:t>
      </w:r>
      <w:r w:rsidR="007610A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куповину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возила имају</w:t>
      </w:r>
      <w:r w:rsidR="00E80A5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01724" w:rsidRPr="0036307D">
        <w:rPr>
          <w:rFonts w:ascii="Times New Roman" w:hAnsi="Times New Roman" w:cs="Times New Roman"/>
          <w:sz w:val="24"/>
          <w:szCs w:val="24"/>
          <w:lang w:val="sr-Cyrl-CS"/>
        </w:rPr>
        <w:t>правна лица, предузетници и физичка лица</w:t>
      </w:r>
      <w:r w:rsidR="000B7A74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92382" w:rsidRPr="0036307D" w:rsidRDefault="00787FA0" w:rsidP="00E92382">
      <w:pPr>
        <w:pStyle w:val="odluka-zakon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36307D">
        <w:rPr>
          <w:lang w:val="sr-Cyrl-CS"/>
        </w:rPr>
        <w:t xml:space="preserve">      </w:t>
      </w:r>
      <w:r w:rsidR="00E92382" w:rsidRPr="0036307D">
        <w:rPr>
          <w:lang w:val="sr-Cyrl-CS"/>
        </w:rPr>
        <w:t xml:space="preserve">Право на субвенционисану куповину возила немају правна лица и предузетници који су остварили </w:t>
      </w:r>
      <w:r w:rsidR="00E92382" w:rsidRPr="0036307D">
        <w:rPr>
          <w:bCs/>
          <w:shd w:val="clear" w:color="auto" w:fill="FFFFFF"/>
          <w:lang w:val="sr-Cyrl-CS"/>
        </w:rPr>
        <w:t xml:space="preserve"> право на субвенционисану набавку путничких возила за потребе обнове возног парка такси превоза као јавног превоза,  у складу са Уредбом </w:t>
      </w:r>
      <w:r w:rsidR="00E92382" w:rsidRPr="0036307D">
        <w:rPr>
          <w:bCs/>
          <w:lang w:val="sr-Cyrl-CS"/>
        </w:rPr>
        <w:t>о условима и начину спровођења субвенционисане набавке путничких возила за потребе обнове возног парка такси превоза као јавног превоза (</w:t>
      </w:r>
      <w:r w:rsidR="00E92382" w:rsidRPr="0036307D">
        <w:rPr>
          <w:lang w:val="sr-Cyrl-CS"/>
        </w:rPr>
        <w:t>„Службени гласник РС</w:t>
      </w:r>
      <w:r w:rsidR="00B10736" w:rsidRPr="0036307D">
        <w:rPr>
          <w:lang w:val="sr-Cyrl-CS"/>
        </w:rPr>
        <w:t>”</w:t>
      </w:r>
      <w:r w:rsidR="00E92382" w:rsidRPr="0036307D">
        <w:rPr>
          <w:lang w:val="sr-Cyrl-CS"/>
        </w:rPr>
        <w:t>, број 94/19)</w:t>
      </w:r>
      <w:r w:rsidR="00E82EB3" w:rsidRPr="0036307D">
        <w:rPr>
          <w:lang w:val="sr-Cyrl-CS"/>
        </w:rPr>
        <w:t>.</w:t>
      </w:r>
    </w:p>
    <w:p w:rsidR="00E92382" w:rsidRPr="0036307D" w:rsidRDefault="00E92382" w:rsidP="00E92382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lang w:val="sr-Cyrl-CS"/>
        </w:rPr>
      </w:pPr>
    </w:p>
    <w:p w:rsidR="001F1656" w:rsidRPr="0036307D" w:rsidRDefault="001F1656" w:rsidP="00E92382">
      <w:pPr>
        <w:pStyle w:val="odluka-zakon"/>
        <w:shd w:val="clear" w:color="auto" w:fill="FFFFFF"/>
        <w:spacing w:before="225" w:beforeAutospacing="0" w:after="225" w:afterAutospacing="0"/>
        <w:ind w:firstLine="480"/>
        <w:jc w:val="center"/>
        <w:rPr>
          <w:lang w:val="sr-Cyrl-CS"/>
        </w:rPr>
      </w:pPr>
      <w:r w:rsidRPr="0036307D">
        <w:rPr>
          <w:lang w:val="sr-Cyrl-CS"/>
        </w:rPr>
        <w:t>Члан 3.</w:t>
      </w:r>
    </w:p>
    <w:p w:rsidR="00F93123" w:rsidRPr="0036307D" w:rsidRDefault="005C5899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Укупна расположива средства за реализацију </w:t>
      </w:r>
      <w:r w:rsidR="007610A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субвенционисане </w:t>
      </w:r>
      <w:r w:rsidR="0068480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куповине возила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F165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2020. години, 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обезбеђена су у износу од 120.000.000,00 динара (словима: стодвадесетмилионадинара), на Разделу 25 - Министарство заштите животне средине, Глава 25.2 – Зелени фонд Републике Србије, Програм 0404 - Управљање заштитом животне средине, Функција 560 - Заштита животне средине некласификована на другом месту, Програмска активност</w:t>
      </w:r>
      <w:r w:rsidR="00B1073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0014 -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Подстицаји за куповину еколошки прихватљивих возила, економска класификација 454 - С</w:t>
      </w:r>
      <w:r w:rsidR="0068480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убвенције приватним предузећима.</w:t>
      </w:r>
    </w:p>
    <w:p w:rsidR="001F1656" w:rsidRPr="0036307D" w:rsidRDefault="00F93123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Подстицајна средства додељују се до износа из става 1. овог члана што представља коначну финансијску обавезу Минис</w:t>
      </w:r>
      <w:r w:rsidR="0023486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тарства заштите животне средине</w:t>
      </w:r>
      <w:r w:rsidR="00404182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поступку субвенционисања куповине возила у 2020. години.</w:t>
      </w:r>
    </w:p>
    <w:p w:rsidR="00FA0525" w:rsidRPr="0036307D" w:rsidRDefault="00FA0525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564E3" w:rsidRPr="0036307D" w:rsidRDefault="009527D0" w:rsidP="00AF63D1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 w:rsidR="001F1656" w:rsidRPr="0036307D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A564E3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950D1" w:rsidRPr="0036307D" w:rsidRDefault="00502EB9" w:rsidP="00E36605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1372A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куповина</w:t>
      </w:r>
      <w:r w:rsidR="001372A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из члана 1. ове уредбе спроводи се исплатом следећих износа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02EB9" w:rsidRPr="0036307D" w:rsidRDefault="00E36605" w:rsidP="00E36605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за возила врсте L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1 и 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L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2, 250 евра у динарској </w:t>
      </w: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противвредности по </w:t>
      </w:r>
      <w:r w:rsidR="00684805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званичном </w:t>
      </w: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средњем</w:t>
      </w:r>
      <w:r w:rsidR="00502EB9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  дневном курсу Народне банке Србије, на дан уплате купопродајне цене; </w:t>
      </w:r>
    </w:p>
    <w:p w:rsidR="00502EB9" w:rsidRPr="0036307D" w:rsidRDefault="00E36605" w:rsidP="00E36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за возила врсте L3 – L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7,  500 евра у динарској </w:t>
      </w: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противвредности по званичном средњем </w:t>
      </w:r>
      <w:r w:rsidR="00502EB9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дневном курсу Народне банке Србије, на дан уплате купопродајне цене;</w:t>
      </w:r>
    </w:p>
    <w:p w:rsidR="00502EB9" w:rsidRPr="0036307D" w:rsidRDefault="00E36605" w:rsidP="00E366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 возила врсте М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 N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на електрични погон</w:t>
      </w:r>
      <w:r w:rsidR="002B644A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5.000 евра у </w:t>
      </w:r>
      <w:r w:rsidR="00787FA0" w:rsidRPr="0036307D">
        <w:rPr>
          <w:rFonts w:ascii="Times New Roman" w:hAnsi="Times New Roman" w:cs="Times New Roman"/>
          <w:sz w:val="24"/>
          <w:szCs w:val="24"/>
          <w:lang w:val="sr-Cyrl-CS"/>
        </w:rPr>
        <w:t>динарској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2EB9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противвредности по </w:t>
      </w:r>
      <w:r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званичном </w:t>
      </w:r>
      <w:r w:rsidR="00502EB9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средњем дневном курсу Народне банке Србије, на дан уплате купопродајне цене</w:t>
      </w:r>
      <w:r w:rsidR="00BF10B5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61C6E" w:rsidRPr="0036307D" w:rsidRDefault="00E36605" w:rsidP="00E36605">
      <w:pPr>
        <w:tabs>
          <w:tab w:val="left" w:pos="709"/>
          <w:tab w:val="left" w:pos="108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4. 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>за возила врсте М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 N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која покреће, уз 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>мотор са унутра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>њим саг</w:t>
      </w:r>
      <w:r w:rsidR="00B34672" w:rsidRPr="0036307D">
        <w:rPr>
          <w:rFonts w:ascii="Times New Roman" w:hAnsi="Times New Roman" w:cs="Times New Roman"/>
          <w:sz w:val="24"/>
          <w:szCs w:val="24"/>
          <w:lang w:val="sr-Cyrl-CS"/>
        </w:rPr>
        <w:t>оревањем и електрични погон тако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да возило може без активирања мотора са унутрашњим сагоревањем одређено време самостално да се креће искључиво на електрични погон, уз обавезу да поседује спољни прикључак за струју односно да се пуњењ</w:t>
      </w:r>
      <w:r w:rsidR="00B34672" w:rsidRPr="0036307D">
        <w:rPr>
          <w:rFonts w:ascii="Times New Roman" w:hAnsi="Times New Roman" w:cs="Times New Roman"/>
          <w:sz w:val="24"/>
          <w:szCs w:val="24"/>
          <w:lang w:val="sr-Cyrl-CS"/>
        </w:rPr>
        <w:t>е батерија мож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е остварити и из спољног извора електричне енергије 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>(PHEV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Plug In Hybrid Electric Vehicle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636A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као и за електрична возила са уграђеним саставом за продужење аутономије кретања 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>(range extender) са емисијама CO2/km до највише</w:t>
      </w:r>
      <w:r w:rsidR="00561C6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50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FE4" w:rsidRPr="0036307D">
        <w:rPr>
          <w:rFonts w:ascii="Times New Roman" w:hAnsi="Times New Roman" w:cs="Times New Roman"/>
          <w:sz w:val="24"/>
          <w:szCs w:val="24"/>
          <w:lang w:val="sr-Cyrl-CS"/>
        </w:rPr>
        <w:t>g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>/km</w:t>
      </w:r>
      <w:r w:rsidR="002B644A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43E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684805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02EB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500 евра у динарској </w:t>
      </w:r>
      <w:r w:rsidR="00502EB9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противвредности по </w:t>
      </w: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званичном </w:t>
      </w:r>
      <w:r w:rsidR="00502EB9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средњем дневном курсу Народне банке Србије, на дан </w:t>
      </w:r>
      <w:r w:rsidR="00AE1CA2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уплате купопродајне цене</w:t>
      </w:r>
      <w:r w:rsidR="00561C6E"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>;</w:t>
      </w:r>
    </w:p>
    <w:p w:rsidR="00502EB9" w:rsidRPr="0036307D" w:rsidRDefault="00E36605" w:rsidP="00E3660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</w:pP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ab/>
      </w:r>
      <w:r w:rsidRPr="0036307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5. </w:t>
      </w:r>
      <w:r w:rsidR="000377C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з</w:t>
      </w:r>
      <w:r w:rsidR="008470AD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 возила врсте М1 и N</w:t>
      </w:r>
      <w:r w:rsidR="00561C6E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1 која покреће хибрид</w:t>
      </w:r>
      <w:r w:rsidR="00B3467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ни погон који уз мотор са унутрашњим сагоревањем има барем један електрични мотор и може да се без активирања мотора са унутрашњим сагоревањем одређено време самостално креће иск</w:t>
      </w:r>
      <w:r w:rsid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љ</w:t>
      </w:r>
      <w:r w:rsidR="00B3467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учиво на електрични погон, при</w:t>
      </w:r>
      <w:r w:rsidR="00BF10B5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B3467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чему се производња електричне енергије за допуну батерија обавља унутар самог возила</w:t>
      </w:r>
      <w:r w:rsidR="003E454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BF10B5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са емисијама CO2 до највише 100 </w:t>
      </w:r>
      <w:r w:rsidR="006E4FE4" w:rsidRPr="0036307D">
        <w:rPr>
          <w:rFonts w:ascii="Times New Roman" w:hAnsi="Times New Roman" w:cs="Times New Roman"/>
          <w:sz w:val="24"/>
          <w:szCs w:val="24"/>
          <w:lang w:val="sr-Cyrl-CS"/>
        </w:rPr>
        <w:t>g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>/km</w:t>
      </w:r>
      <w:r w:rsidR="002B644A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684805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644A" w:rsidRPr="0036307D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10AC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00 евра у динарској </w:t>
      </w:r>
      <w:r w:rsidR="00310ACD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противвредности по </w:t>
      </w:r>
      <w:r w:rsidR="00323611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званичном </w:t>
      </w:r>
      <w:r w:rsidR="00310ACD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средњем дневном курсу Народне банке Србије, на дан уплате купопродајне цене</w:t>
      </w:r>
      <w:r w:rsidR="00AE1CA2" w:rsidRPr="0036307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</w:p>
    <w:p w:rsidR="00077A6B" w:rsidRPr="0036307D" w:rsidRDefault="00077A6B" w:rsidP="00077A6B">
      <w:pPr>
        <w:rPr>
          <w:lang w:val="sr-Cyrl-CS"/>
        </w:rPr>
      </w:pPr>
      <w:r w:rsidRPr="0036307D">
        <w:rPr>
          <w:lang w:val="sr-Cyrl-CS"/>
        </w:rPr>
        <w:t> </w:t>
      </w:r>
    </w:p>
    <w:p w:rsidR="00077A6B" w:rsidRPr="0036307D" w:rsidRDefault="00077A6B" w:rsidP="00FF043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</w:p>
    <w:p w:rsidR="000E35A9" w:rsidRPr="0036307D" w:rsidRDefault="000E35A9" w:rsidP="00FF043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7A6B" w:rsidRPr="0036307D" w:rsidRDefault="00077A6B" w:rsidP="00FF043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7A6B" w:rsidRPr="0036307D" w:rsidRDefault="00077A6B" w:rsidP="00FF043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02EB9" w:rsidRPr="0036307D" w:rsidRDefault="00FF043E" w:rsidP="00FF043E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</w:t>
      </w:r>
      <w:r w:rsidR="00131FC2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</w:t>
      </w:r>
      <w:r w:rsidR="001F1656" w:rsidRPr="0036307D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0378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564E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1372A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куповина</w:t>
      </w:r>
      <w:r w:rsidR="001372A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A564E3" w:rsidRPr="0036307D">
        <w:rPr>
          <w:rFonts w:ascii="Times New Roman" w:hAnsi="Times New Roman" w:cs="Times New Roman"/>
          <w:sz w:val="24"/>
          <w:szCs w:val="24"/>
          <w:lang w:val="sr-Cyrl-CS"/>
        </w:rPr>
        <w:t>спроводи се</w:t>
      </w:r>
      <w:r w:rsidR="00F213D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исплатом</w:t>
      </w:r>
      <w:r w:rsidR="00EB037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износа</w:t>
      </w:r>
      <w:r w:rsidR="001F165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4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 на име: </w:t>
      </w:r>
      <w:r w:rsidR="00EB037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B0378" w:rsidRPr="0036307D" w:rsidRDefault="00EB0378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E72C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учешћа</w:t>
      </w:r>
      <w:r w:rsidR="0015212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наменски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кредит</w:t>
      </w:r>
      <w:r w:rsidR="0015212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EB0378" w:rsidRPr="0036307D" w:rsidRDefault="00BC4BEB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- учешћа за финансијски лизинг</w:t>
      </w:r>
      <w:r w:rsidR="0015212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454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1372A6" w:rsidRPr="00EA62CB">
        <w:rPr>
          <w:rFonts w:ascii="Times New Roman" w:eastAsia="Times New Roman" w:hAnsi="Times New Roman" w:cs="Times New Roman"/>
          <w:sz w:val="24"/>
          <w:szCs w:val="24"/>
          <w:lang w:val="sr-Cyrl-CS"/>
        </w:rPr>
        <w:t>куповину</w:t>
      </w:r>
      <w:r w:rsidR="001372A6" w:rsidRPr="00EA62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0378" w:rsidRPr="0036307D">
        <w:rPr>
          <w:rFonts w:ascii="Times New Roman" w:hAnsi="Times New Roman" w:cs="Times New Roman"/>
          <w:sz w:val="24"/>
          <w:szCs w:val="24"/>
          <w:lang w:val="sr-Cyrl-CS"/>
        </w:rPr>
        <w:t>нов</w:t>
      </w:r>
      <w:r w:rsidR="00A579A0" w:rsidRPr="0036307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037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="00C64395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D67B2" w:rsidRPr="0036307D" w:rsidRDefault="00EB0378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CB085D" w:rsidRPr="0036307D">
        <w:rPr>
          <w:rFonts w:ascii="Times New Roman" w:hAnsi="Times New Roman" w:cs="Times New Roman"/>
          <w:sz w:val="24"/>
          <w:szCs w:val="24"/>
          <w:lang w:val="sr-Cyrl-CS"/>
        </w:rPr>
        <w:t>плаћањ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дела </w:t>
      </w:r>
      <w:r w:rsidR="00C950D1" w:rsidRPr="0036307D">
        <w:rPr>
          <w:rFonts w:ascii="Times New Roman" w:hAnsi="Times New Roman" w:cs="Times New Roman"/>
          <w:sz w:val="24"/>
          <w:szCs w:val="24"/>
          <w:lang w:val="sr-Cyrl-CS"/>
        </w:rPr>
        <w:t>купопродајне цене новог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="00C6439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D0A2F" w:rsidRPr="0036307D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:rsidR="00826499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9F38A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E9C" w:rsidRPr="0036307D">
        <w:rPr>
          <w:rFonts w:ascii="Times New Roman" w:hAnsi="Times New Roman" w:cs="Times New Roman"/>
          <w:sz w:val="24"/>
          <w:szCs w:val="24"/>
          <w:lang w:val="sr-Cyrl-CS"/>
        </w:rPr>
        <w:t>Правна лица, предузетници и физичка лица</w:t>
      </w:r>
      <w:r w:rsidR="00AD28C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72A6" w:rsidRPr="0036307D">
        <w:rPr>
          <w:rFonts w:ascii="Times New Roman" w:hAnsi="Times New Roman" w:cs="Times New Roman"/>
          <w:sz w:val="24"/>
          <w:szCs w:val="24"/>
          <w:lang w:val="sr-Cyrl-CS"/>
        </w:rPr>
        <w:t>која купују возило на рате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9145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а би користи</w:t>
      </w:r>
      <w:r w:rsidR="00151E9C" w:rsidRPr="0036307D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субвенцију из </w:t>
      </w:r>
      <w:r w:rsidR="001F1656" w:rsidRPr="0036307D">
        <w:rPr>
          <w:rFonts w:ascii="Times New Roman" w:hAnsi="Times New Roman" w:cs="Times New Roman"/>
          <w:sz w:val="24"/>
          <w:szCs w:val="24"/>
          <w:lang w:val="sr-Cyrl-CS"/>
        </w:rPr>
        <w:t>члана 4</w:t>
      </w:r>
      <w:r w:rsidR="00FA0525" w:rsidRPr="0036307D">
        <w:rPr>
          <w:rFonts w:ascii="Times New Roman" w:hAnsi="Times New Roman" w:cs="Times New Roman"/>
          <w:sz w:val="24"/>
          <w:szCs w:val="24"/>
          <w:lang w:val="sr-Cyrl-CS"/>
        </w:rPr>
        <w:t>. ове уредбе,</w:t>
      </w:r>
      <w:r w:rsidR="00151E9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дужни су 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да пре исплате субвенц</w:t>
      </w:r>
      <w:r w:rsidR="00151E9C" w:rsidRPr="0036307D">
        <w:rPr>
          <w:rFonts w:ascii="Times New Roman" w:hAnsi="Times New Roman" w:cs="Times New Roman"/>
          <w:sz w:val="24"/>
          <w:szCs w:val="24"/>
          <w:lang w:val="sr-Cyrl-CS"/>
        </w:rPr>
        <w:t>ије исплате</w:t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износ у висини од </w:t>
      </w:r>
      <w:r w:rsidR="0013127E" w:rsidRPr="0036307D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B037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% купопродајне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цене </w:t>
      </w:r>
      <w:r w:rsidR="000E3C8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36307D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="00535EA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даваоцу финансијског лизинга на име дела учешћа за одобрење угово</w:t>
      </w:r>
      <w:r w:rsidR="00535EA7" w:rsidRPr="0036307D">
        <w:rPr>
          <w:rFonts w:ascii="Times New Roman" w:hAnsi="Times New Roman" w:cs="Times New Roman"/>
          <w:sz w:val="24"/>
          <w:szCs w:val="24"/>
          <w:lang w:val="sr-Cyrl-CS"/>
        </w:rPr>
        <w:t>ра о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финансијском лизингу возила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, односно износ у истој висини банци на име дела учешћа за одобрење наме</w:t>
      </w:r>
      <w:r w:rsidR="00535EA7" w:rsidRPr="0036307D">
        <w:rPr>
          <w:rFonts w:ascii="Times New Roman" w:hAnsi="Times New Roman" w:cs="Times New Roman"/>
          <w:sz w:val="24"/>
          <w:szCs w:val="24"/>
          <w:lang w:val="sr-Cyrl-CS"/>
        </w:rPr>
        <w:t>нско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>г кредита за куповину возила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7585E" w:rsidRPr="0036307D" w:rsidRDefault="00AD28C9" w:rsidP="006D219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Ако правна лица, предузетници и физичка лица купују</w:t>
      </w:r>
      <w:r w:rsidR="00D646F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ново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возило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сопственим средствима</w:t>
      </w:r>
      <w:r w:rsidR="00A223C6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исплаћује се након што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доставе доказ да су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 целости исплати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део купопродајне цене који се не финансира из средстава за одобравање субвенција.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A02C4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D28C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Ако правна лица, предузетници и физичка лица купују ново 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>возило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закључењем уговора о финансијском лизингу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68103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закључењем </w:t>
      </w:r>
      <w:r w:rsidR="00291451" w:rsidRPr="0036307D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D28C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члана 4. ове уредбе 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>исплаћуј</w:t>
      </w:r>
      <w:r w:rsidR="00AD28C9" w:rsidRPr="0036307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се након закључења уговора о финансијском лизингу</w:t>
      </w:r>
      <w:r w:rsidR="00A7585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0B51C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закључења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073E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B51C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F63D1" w:rsidRPr="0036307D" w:rsidRDefault="00AF63D1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F63D1" w:rsidRPr="0036307D" w:rsidRDefault="00AF63D1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64E3" w:rsidRPr="0036307D" w:rsidRDefault="003C6B3D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A564E3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466EF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466E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Захтев 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6D219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субвенционисану куповину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6EF" w:rsidRPr="0036307D">
        <w:rPr>
          <w:rFonts w:ascii="Times New Roman" w:hAnsi="Times New Roman" w:cs="Times New Roman"/>
          <w:sz w:val="24"/>
          <w:szCs w:val="24"/>
          <w:lang w:val="sr-Cyrl-CS"/>
        </w:rPr>
        <w:t>нов</w:t>
      </w:r>
      <w:r w:rsidR="002D03B1" w:rsidRPr="0036307D">
        <w:rPr>
          <w:rFonts w:ascii="Times New Roman" w:hAnsi="Times New Roman" w:cs="Times New Roman"/>
          <w:sz w:val="24"/>
          <w:szCs w:val="24"/>
          <w:lang w:val="sr-Cyrl-CS"/>
        </w:rPr>
        <w:t>ог возила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4466E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се Министарству </w:t>
      </w:r>
      <w:r w:rsidR="00AE1102" w:rsidRPr="0036307D">
        <w:rPr>
          <w:rFonts w:ascii="Times New Roman" w:hAnsi="Times New Roman" w:cs="Times New Roman"/>
          <w:sz w:val="24"/>
          <w:szCs w:val="24"/>
          <w:lang w:val="sr-Cyrl-CS"/>
        </w:rPr>
        <w:t>заштите животне средине</w:t>
      </w:r>
      <w:r w:rsidR="00187C80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>искључиво препорученом пошиљком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C4706" w:rsidRPr="0036307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C470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у затвореној коверти, поштом на адресу: Министарство заштите животне средине,</w:t>
      </w:r>
      <w:r w:rsidR="0023486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Омладинских бригада 1. Београд, са назнаком: </w:t>
      </w:r>
      <w:r w:rsidR="00BE37C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,,</w:t>
      </w:r>
      <w:r w:rsidR="0023486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Захтев за субвенционисану куповину </w:t>
      </w:r>
      <w:r w:rsidR="00326D5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нових возила </w:t>
      </w:r>
      <w:r w:rsidR="00326D5A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која имају искључиво електрични погон, као и возила која уз мотор са унутрашњим сагоревањем покреће и електрични погон (хибридни погон)</w:t>
      </w:r>
      <w:r w:rsidR="00BE37C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AE1102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>Редослед остварив</w:t>
      </w:r>
      <w:r w:rsidR="00B81E56" w:rsidRPr="003630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>ња права на додељивање субвенције утврђује се према времену п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ријема</w:t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17F3" w:rsidRPr="0036307D">
        <w:rPr>
          <w:rFonts w:ascii="Times New Roman" w:hAnsi="Times New Roman" w:cs="Times New Roman"/>
          <w:sz w:val="24"/>
          <w:szCs w:val="24"/>
          <w:lang w:val="sr-Cyrl-CS"/>
        </w:rPr>
        <w:t>уред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>ног</w:t>
      </w:r>
      <w:r w:rsidR="006417F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7AA4" w:rsidRPr="0036307D">
        <w:rPr>
          <w:rFonts w:ascii="Times New Roman" w:hAnsi="Times New Roman" w:cs="Times New Roman"/>
          <w:sz w:val="24"/>
          <w:szCs w:val="24"/>
          <w:lang w:val="sr-Cyrl-CS"/>
        </w:rPr>
        <w:t>захтева.</w:t>
      </w:r>
    </w:p>
    <w:p w:rsidR="00187C80" w:rsidRPr="0036307D" w:rsidRDefault="00187C80" w:rsidP="00187C8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Документација се може допунити на захтев Министарства </w:t>
      </w:r>
      <w:r w:rsidR="0025287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заштите животне средине</w:t>
      </w:r>
      <w:r w:rsidR="0025287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39E8" w:rsidRPr="0036307D">
        <w:rPr>
          <w:rFonts w:ascii="Times New Roman" w:hAnsi="Times New Roman" w:cs="Times New Roman"/>
          <w:sz w:val="24"/>
          <w:szCs w:val="24"/>
          <w:lang w:val="sr-Cyrl-CS"/>
        </w:rPr>
        <w:t>у року кој</w:t>
      </w:r>
      <w:r w:rsidR="006D219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839E8" w:rsidRPr="0036307D">
        <w:rPr>
          <w:rFonts w:ascii="Times New Roman" w:hAnsi="Times New Roman" w:cs="Times New Roman"/>
          <w:sz w:val="24"/>
          <w:szCs w:val="24"/>
          <w:lang w:val="sr-Cyrl-CS"/>
        </w:rPr>
        <w:t>одреди Министарство</w:t>
      </w:r>
      <w:r w:rsidR="006D219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заштите животне средине</w:t>
      </w:r>
      <w:r w:rsidR="00A839E8" w:rsidRPr="0036307D">
        <w:rPr>
          <w:rFonts w:ascii="Times New Roman" w:hAnsi="Times New Roman" w:cs="Times New Roman"/>
          <w:sz w:val="24"/>
          <w:szCs w:val="24"/>
          <w:lang w:val="sr-Cyrl-CS"/>
        </w:rPr>
        <w:t>, а који не може бити краћи од осам дана</w:t>
      </w:r>
      <w:r w:rsidR="0059479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94798" w:rsidRPr="0036307D" w:rsidRDefault="00594798" w:rsidP="00187C8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 случају да у назначеном року пријава не буде допуњена у складу са захтевом Министарства заштите животне средине, иста ће бити одбачена као непотпуна.</w:t>
      </w:r>
    </w:p>
    <w:p w:rsidR="006C4706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C6B3D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02835" w:rsidRPr="0036307D">
        <w:rPr>
          <w:rFonts w:ascii="Times New Roman" w:hAnsi="Times New Roman" w:cs="Times New Roman"/>
          <w:sz w:val="24"/>
          <w:szCs w:val="24"/>
          <w:lang w:val="sr-Cyrl-CS"/>
        </w:rPr>
        <w:t>Захтев се сматра потпуним на дан када</w:t>
      </w:r>
      <w:r w:rsidR="0078124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се при</w:t>
      </w:r>
      <w:r w:rsidR="00D943F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ложи </w:t>
      </w:r>
      <w:r w:rsidR="006C4706" w:rsidRPr="0036307D">
        <w:rPr>
          <w:rFonts w:ascii="Times New Roman" w:hAnsi="Times New Roman" w:cs="Times New Roman"/>
          <w:sz w:val="24"/>
          <w:szCs w:val="24"/>
          <w:lang w:val="sr-Cyrl-CS"/>
        </w:rPr>
        <w:t>сва потребна документација.</w:t>
      </w:r>
    </w:p>
    <w:p w:rsidR="004E6E4B" w:rsidRPr="0036307D" w:rsidRDefault="006C4706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Захтев за доделу средстава садржи:</w:t>
      </w:r>
    </w:p>
    <w:p w:rsidR="00FA480F" w:rsidRPr="0036307D" w:rsidRDefault="00FA480F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1. податке о подносиоцу захтева:</w:t>
      </w:r>
    </w:p>
    <w:p w:rsidR="00FA480F" w:rsidRPr="0036307D" w:rsidRDefault="00AF63D1" w:rsidP="00AF63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1)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правна лица - назив и седиште  правног лица, матични број и ПИБ, Решење о упису у </w:t>
      </w:r>
      <w:r w:rsidR="00F32DD3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егистар привредних субјеката код А</w:t>
      </w:r>
      <w:r w:rsidR="006D2196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генције за привредне регистре</w:t>
      </w:r>
      <w:r w:rsidR="00F17F7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 w:rsidR="00F17F79" w:rsidRPr="0036307D">
        <w:rPr>
          <w:rFonts w:ascii="Times New Roman" w:hAnsi="Times New Roman" w:cs="Times New Roman"/>
          <w:sz w:val="24"/>
          <w:szCs w:val="24"/>
          <w:lang w:val="sr-Cyrl-CS"/>
        </w:rPr>
        <w:t>не старији од 15 дана на дан подношења захтева)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F17F7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име и презиме лица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овлашћено</w:t>
      </w:r>
      <w:r w:rsidR="00326D5A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заступање, име и презиме и број телефона контакт особе, </w:t>
      </w:r>
    </w:p>
    <w:p w:rsidR="00FA480F" w:rsidRPr="0036307D" w:rsidRDefault="00AF63D1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2)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физичка лица - име и презиме,  адресу становања и контакт телефон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</w:p>
    <w:p w:rsidR="00FA480F" w:rsidRPr="0036307D" w:rsidRDefault="00FA480F" w:rsidP="00AF63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</w:t>
      </w:r>
      <w:r w:rsidR="00F17F7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потврду да против правног лица 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није покренут претходни стечајни поступак, реорганизација, стечај или ликвидација, </w:t>
      </w:r>
      <w:r w:rsidR="00F32DD3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складу са прописима којим </w:t>
      </w:r>
      <w:r w:rsidR="00F17F7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AF63D1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е уређују стечај и ликвидација;</w:t>
      </w:r>
    </w:p>
    <w:p w:rsidR="00F17F79" w:rsidRPr="0036307D" w:rsidRDefault="00AF63D1" w:rsidP="00AF63D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3. </w:t>
      </w:r>
      <w:r w:rsidR="00F17F79" w:rsidRPr="0036307D">
        <w:rPr>
          <w:rFonts w:ascii="Times New Roman" w:hAnsi="Times New Roman" w:cs="Times New Roman"/>
          <w:sz w:val="24"/>
          <w:szCs w:val="24"/>
          <w:lang w:val="sr-Cyrl-CS"/>
        </w:rPr>
        <w:t>потврду да правно лице или предузетник нема правоснажну судску или управну меру забране обављања делатности или осуду због привредног преступа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17F79" w:rsidRPr="0036307D" w:rsidRDefault="00AF63D1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 w:rsidR="00F32DD3" w:rsidRPr="0036307D">
        <w:rPr>
          <w:rFonts w:ascii="Times New Roman" w:hAnsi="Times New Roman" w:cs="Times New Roman"/>
          <w:sz w:val="24"/>
          <w:szCs w:val="24"/>
          <w:lang w:val="sr-Cyrl-CS"/>
        </w:rPr>
        <w:t>доказ да је</w:t>
      </w:r>
      <w:r w:rsidR="00F17F7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правно лице или предузетник измирио све доспеле обавезе по основу јавних прихода, односно да </w:t>
      </w:r>
      <w:r w:rsidR="00F32DD3" w:rsidRPr="0036307D">
        <w:rPr>
          <w:rFonts w:ascii="Times New Roman" w:hAnsi="Times New Roman" w:cs="Times New Roman"/>
          <w:sz w:val="24"/>
          <w:szCs w:val="24"/>
          <w:lang w:val="sr-Cyrl-CS"/>
        </w:rPr>
        <w:t>је закључио споразум о</w:t>
      </w:r>
      <w:r w:rsidR="00F17F7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репрограму о исплати пореског дуга, с тим да укупан износ пореског дуга по споразуму о репрограму о исплати пореског дуга не може да износи више од 500.000 динара на дан подношења захтева,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 на дан подношења захтева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17F79" w:rsidRPr="0036307D" w:rsidRDefault="00AF63D1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17F79" w:rsidRPr="0036307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17F7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потврду да физичко лице није осуђивано за кривична дела против привреде, имовине, живота и тела, јавног реда и мира и правног саобраћаја;</w:t>
      </w:r>
    </w:p>
    <w:p w:rsidR="00F51B6A" w:rsidRPr="0036307D" w:rsidRDefault="00F51B6A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6. потврду да је физичко лице измирило све обавезе по основу пореза на имовину;</w:t>
      </w:r>
    </w:p>
    <w:p w:rsidR="00FA480F" w:rsidRPr="0036307D" w:rsidRDefault="00F51B6A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. потврду о хомологацији коју издаје Агенција за безбедност саобраћаја;</w:t>
      </w:r>
    </w:p>
    <w:p w:rsidR="00FA480F" w:rsidRPr="0036307D" w:rsidRDefault="00F51B6A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D56F0C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рачун за купљено возило;</w:t>
      </w:r>
    </w:p>
    <w:p w:rsidR="00AE1102" w:rsidRPr="0036307D" w:rsidRDefault="00F51B6A" w:rsidP="00AF63D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D56F0C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A480F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правна лица - оверени ОП образац лица овлашћеног за заступање</w:t>
      </w:r>
      <w:r w:rsidR="00AF63D1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FA480F" w:rsidRPr="0036307D" w:rsidRDefault="00FA480F" w:rsidP="00F51B6A">
      <w:pPr>
        <w:pStyle w:val="ListParagraph"/>
        <w:numPr>
          <w:ilvl w:val="0"/>
          <w:numId w:val="15"/>
        </w:numPr>
        <w:spacing w:after="0"/>
        <w:ind w:hanging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предрачун добављача за набавку новог возила</w:t>
      </w:r>
      <w:r w:rsidR="00AF63D1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A480F" w:rsidRPr="0036307D" w:rsidRDefault="00BB2EA7" w:rsidP="00BB2EA7">
      <w:pPr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11. 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предуговор између добављача и </w:t>
      </w:r>
      <w:r w:rsidR="00D56F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правног лица, предузетника или физичког лица 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>који садржи назив произвођач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а, годину производње, тип, варијанту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>, снагу мотора, укупну цену возила, износ ПДВ, начин и рок испоруке</w:t>
      </w:r>
      <w:r w:rsidR="00AF63D1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FA480F" w:rsidRPr="0036307D" w:rsidRDefault="00BB2EA7" w:rsidP="00BB2EA7">
      <w:pPr>
        <w:spacing w:after="0"/>
        <w:ind w:firstLine="6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12. 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 да може извршити испоруку возила</w:t>
      </w:r>
      <w:r w:rsidR="00AF63D1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D56F0C" w:rsidRPr="0036307D" w:rsidRDefault="00BB2EA7" w:rsidP="00BB2EA7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   13. 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>изјав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A480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 да возило испуњава све прописане ус</w:t>
      </w:r>
      <w:r w:rsidR="00D56F0C" w:rsidRPr="0036307D">
        <w:rPr>
          <w:rFonts w:ascii="Times New Roman" w:hAnsi="Times New Roman" w:cs="Times New Roman"/>
          <w:sz w:val="24"/>
          <w:szCs w:val="24"/>
          <w:lang w:val="sr-Cyrl-CS"/>
        </w:rPr>
        <w:t>лове из члана 1. ове уредбе.</w:t>
      </w:r>
    </w:p>
    <w:p w:rsidR="00FA480F" w:rsidRPr="0036307D" w:rsidRDefault="00FA480F" w:rsidP="00AF63D1">
      <w:pPr>
        <w:spacing w:after="0"/>
        <w:ind w:hanging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AF63D1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6292F" w:rsidRPr="0036307D">
        <w:rPr>
          <w:rFonts w:ascii="Times New Roman" w:hAnsi="Times New Roman" w:cs="Times New Roman"/>
          <w:sz w:val="24"/>
          <w:szCs w:val="24"/>
          <w:lang w:val="sr-Cyrl-CS"/>
        </w:rPr>
        <w:t>Подаци из службених евиденција из става 6. тачка 1. подтачка 1) и тач. 2 -</w:t>
      </w:r>
      <w:r w:rsidR="00BC6F70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6292F" w:rsidRPr="0036307D">
        <w:rPr>
          <w:rFonts w:ascii="Times New Roman" w:hAnsi="Times New Roman" w:cs="Times New Roman"/>
          <w:sz w:val="24"/>
          <w:szCs w:val="24"/>
          <w:lang w:val="sr-Cyrl-CS"/>
        </w:rPr>
        <w:t>7. овог члана, прибав</w:t>
      </w:r>
      <w:r w:rsidR="00BC6F70" w:rsidRPr="0036307D">
        <w:rPr>
          <w:rFonts w:ascii="Times New Roman" w:hAnsi="Times New Roman" w:cs="Times New Roman"/>
          <w:sz w:val="24"/>
          <w:szCs w:val="24"/>
          <w:lang w:val="sr-Cyrl-CS"/>
        </w:rPr>
        <w:t>љају се по службеној дужно</w:t>
      </w:r>
      <w:r w:rsidR="0076292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сти, осим ако странка изричито изјави да ће те податке прибавити сама. </w:t>
      </w:r>
    </w:p>
    <w:p w:rsidR="00FA480F" w:rsidRPr="0036307D" w:rsidRDefault="0023486F" w:rsidP="00DD29D1">
      <w:pPr>
        <w:tabs>
          <w:tab w:val="left" w:pos="930"/>
        </w:tabs>
        <w:spacing w:after="0"/>
        <w:ind w:hanging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ab/>
        <w:t>Целокупна достављена документација из става 4. овог члана остаје у предметној архиви Министарства заштите животне средине без обавезе повраћаја или копирања исте.</w:t>
      </w:r>
    </w:p>
    <w:p w:rsidR="009E2D91" w:rsidRPr="0036307D" w:rsidRDefault="00A96044" w:rsidP="00AF63D1">
      <w:pPr>
        <w:spacing w:after="0"/>
        <w:ind w:left="360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:rsidR="003711AD" w:rsidRPr="0036307D" w:rsidRDefault="00A223C6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36E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35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животне средине 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>обавештава подносиоца захтева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3711AD" w:rsidRPr="0036307D" w:rsidRDefault="00BC6F70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о пријему захтева</w:t>
      </w:r>
      <w:r w:rsidR="0008748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 броју под којим је захтев подносиоца евидентиран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08748F" w:rsidRPr="0036307D" w:rsidRDefault="00BC6F70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A223C6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804C2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а ли је захтев </w:t>
      </w:r>
      <w:r w:rsidR="006417F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уредан 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804C2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748F" w:rsidRPr="0036307D">
        <w:rPr>
          <w:rFonts w:ascii="Times New Roman" w:hAnsi="Times New Roman" w:cs="Times New Roman"/>
          <w:sz w:val="24"/>
          <w:szCs w:val="24"/>
          <w:lang w:val="sr-Cyrl-CS"/>
        </w:rPr>
        <w:t>у случају да није</w:t>
      </w:r>
      <w:r w:rsidR="00D7413C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коју документацију</w:t>
      </w:r>
      <w:r w:rsidR="0008748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је и у ком року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6D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748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 доставити. </w:t>
      </w:r>
    </w:p>
    <w:p w:rsidR="00100EEA" w:rsidRPr="0036307D" w:rsidRDefault="000E35A9" w:rsidP="00D420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је захтев потпун</w:t>
      </w:r>
      <w:r w:rsidR="00FF1E9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по редоследу </w:t>
      </w:r>
      <w:r w:rsidR="0008748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достављања комплетне документације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>доноси се решење којим се одобрава субвенција.</w:t>
      </w:r>
    </w:p>
    <w:p w:rsidR="004F317E" w:rsidRPr="0036307D" w:rsidRDefault="00823A77" w:rsidP="00D420F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D14202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правноснажног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</w:t>
      </w:r>
      <w:r w:rsidR="00BC6F70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животне средине 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>закључује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физичким</w:t>
      </w:r>
      <w:r w:rsidR="00BC6F70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правним лицем,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којим се уређује следеће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BC6F70" w:rsidRPr="0036307D" w:rsidRDefault="00BC6F70" w:rsidP="00D420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77CD3" w:rsidRPr="0036307D">
        <w:rPr>
          <w:rFonts w:ascii="Times New Roman" w:hAnsi="Times New Roman" w:cs="Times New Roman"/>
          <w:sz w:val="24"/>
          <w:szCs w:val="24"/>
          <w:lang w:val="sr-Cyrl-CS"/>
        </w:rPr>
        <w:t>назив произвођач</w:t>
      </w:r>
      <w:r w:rsidR="008470AD" w:rsidRPr="0036307D">
        <w:rPr>
          <w:rFonts w:ascii="Times New Roman" w:hAnsi="Times New Roman" w:cs="Times New Roman"/>
          <w:sz w:val="24"/>
          <w:szCs w:val="24"/>
          <w:lang w:val="sr-Cyrl-CS"/>
        </w:rPr>
        <w:t>а, година производње, тип, варијант</w:t>
      </w:r>
      <w:r w:rsidR="00326D5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77CD3" w:rsidRPr="0036307D">
        <w:rPr>
          <w:rFonts w:ascii="Times New Roman" w:hAnsi="Times New Roman" w:cs="Times New Roman"/>
          <w:sz w:val="24"/>
          <w:szCs w:val="24"/>
          <w:lang w:val="sr-Cyrl-CS"/>
        </w:rPr>
        <w:t>, снага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мо</w:t>
      </w:r>
      <w:r w:rsidR="00482B81" w:rsidRPr="0036307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711AD" w:rsidRPr="0036307D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420F4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177CD3" w:rsidRPr="0036307D">
        <w:rPr>
          <w:rFonts w:ascii="Times New Roman" w:hAnsi="Times New Roman" w:cs="Times New Roman"/>
          <w:sz w:val="24"/>
          <w:szCs w:val="24"/>
          <w:lang w:val="sr-Cyrl-CS"/>
        </w:rPr>
        <w:t>цена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="005A4B3D" w:rsidRPr="0036307D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3D021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378B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други подаци</w:t>
      </w:r>
      <w:r w:rsidR="0049666A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6040C" w:rsidRPr="0036307D" w:rsidRDefault="00BC6F70" w:rsidP="00D420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482B81" w:rsidRPr="0036307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ок за исплату м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инималн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износ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учешћа у случају 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>закључења уговора о финансијском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>лизингу за куповину возила</w:t>
      </w:r>
      <w:r w:rsidR="0082649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закључења уговора о 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>наменском кредиту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="007378B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односно рок у коме</w:t>
      </w:r>
      <w:r w:rsidR="00F65D1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физичко односно правно лице 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мора да плати купопродајну цену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36307D">
        <w:rPr>
          <w:rFonts w:ascii="Times New Roman" w:hAnsi="Times New Roman" w:cs="Times New Roman"/>
          <w:sz w:val="24"/>
          <w:szCs w:val="24"/>
          <w:lang w:val="sr-Cyrl-CS"/>
        </w:rPr>
        <w:t>у случају куповине возила сопственим средствима</w:t>
      </w:r>
      <w:r w:rsidR="0049666A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6040C" w:rsidRPr="0036307D" w:rsidRDefault="00BC6F70" w:rsidP="00D420F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482B81" w:rsidRPr="0036307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15EC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нос субвенције који ће бити уплаћен 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на рачун даваоца лизи</w:t>
      </w:r>
      <w:r w:rsidR="00D826C7" w:rsidRPr="0036307D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>, односно банке, односно</w:t>
      </w:r>
      <w:r w:rsidR="00B6040C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продавца</w:t>
      </w:r>
      <w:r w:rsidR="0049666A" w:rsidRPr="0036307D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9A54D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FF1E9A" w:rsidRPr="0036307D" w:rsidRDefault="00BC6F70" w:rsidP="00AF63D1">
      <w:pPr>
        <w:spacing w:after="0"/>
        <w:ind w:left="-90" w:firstLine="8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4.</w:t>
      </w:r>
      <w:r w:rsidR="00823A77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2B81" w:rsidRPr="0036307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A54DE" w:rsidRPr="0036307D">
        <w:rPr>
          <w:rFonts w:ascii="Times New Roman" w:hAnsi="Times New Roman" w:cs="Times New Roman"/>
          <w:sz w:val="24"/>
          <w:szCs w:val="24"/>
          <w:lang w:val="sr-Cyrl-CS"/>
        </w:rPr>
        <w:t>ок за закључење уговора о финансијском лизингу за куповину возила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B4531" w:rsidRPr="0036307D">
        <w:rPr>
          <w:rFonts w:ascii="Times New Roman" w:hAnsi="Times New Roman" w:cs="Times New Roman"/>
          <w:sz w:val="24"/>
          <w:szCs w:val="24"/>
          <w:lang w:val="sr-Cyrl-CS"/>
        </w:rPr>
        <w:t>закључење</w:t>
      </w:r>
      <w:r w:rsidR="009A54DE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наменском кредиту за куповину возила, односно </w:t>
      </w:r>
      <w:r w:rsidR="009C6348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</w:t>
      </w:r>
      <w:r w:rsidR="00804293" w:rsidRPr="0036307D">
        <w:rPr>
          <w:rFonts w:ascii="Times New Roman" w:hAnsi="Times New Roman" w:cs="Times New Roman"/>
          <w:sz w:val="24"/>
          <w:szCs w:val="24"/>
          <w:lang w:val="sr-Cyrl-CS"/>
        </w:rPr>
        <w:t>уго</w:t>
      </w:r>
      <w:r w:rsidR="009A54DE" w:rsidRPr="0036307D">
        <w:rPr>
          <w:rFonts w:ascii="Times New Roman" w:hAnsi="Times New Roman" w:cs="Times New Roman"/>
          <w:sz w:val="24"/>
          <w:szCs w:val="24"/>
          <w:lang w:val="sr-Cyrl-CS"/>
        </w:rPr>
        <w:t>вора о куповини возила</w:t>
      </w:r>
      <w:r w:rsidR="00A15EC5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51B6A" w:rsidRPr="0036307D" w:rsidRDefault="009F38AF" w:rsidP="009F38A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Пре доношења решења из става 2</w:t>
      </w:r>
      <w:r w:rsidR="00F51B6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прибавља се доказ да је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правно лице или предузетник и</w:t>
      </w:r>
      <w:r w:rsidR="00F51B6A" w:rsidRPr="0036307D">
        <w:rPr>
          <w:rFonts w:ascii="Times New Roman" w:hAnsi="Times New Roman" w:cs="Times New Roman"/>
          <w:sz w:val="24"/>
          <w:szCs w:val="24"/>
          <w:lang w:val="sr-Cyrl-CS"/>
        </w:rPr>
        <w:t>змирио све доспеле обавезе по основу јавних прихода, однос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>но да по закљученом споразуму о</w:t>
      </w:r>
      <w:r w:rsidR="00F51B6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репрограму о исплати пореског дуга не дугује износ већи од 500.000 динара, као и доказ да обавезе по репрограму о исплати пореског дуга измирује редовно, односно да нема неизмирених обавеза по репрограму о исплати пореског дуга.</w:t>
      </w:r>
    </w:p>
    <w:p w:rsidR="00AE4EC0" w:rsidRPr="0036307D" w:rsidRDefault="00823A77" w:rsidP="00AE4EC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4EC0" w:rsidRPr="0036307D">
        <w:rPr>
          <w:rFonts w:ascii="Times New Roman" w:hAnsi="Times New Roman" w:cs="Times New Roman"/>
          <w:sz w:val="24"/>
          <w:szCs w:val="24"/>
          <w:lang w:val="sr-Cyrl-CS"/>
        </w:rPr>
        <w:t>У случају непоштовања рокова утврђених споразумом из става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3. овог члана</w:t>
      </w:r>
      <w:r w:rsidR="00AE4EC0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72072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упац </w:t>
      </w:r>
      <w:r w:rsidR="00AE4EC0" w:rsidRPr="0036307D">
        <w:rPr>
          <w:rFonts w:ascii="Times New Roman" w:hAnsi="Times New Roman" w:cs="Times New Roman"/>
          <w:sz w:val="24"/>
          <w:szCs w:val="24"/>
          <w:lang w:val="sr-Cyrl-CS"/>
        </w:rPr>
        <w:t>губи право на доделу субвенције у текућој години.</w:t>
      </w:r>
    </w:p>
    <w:p w:rsidR="005C5899" w:rsidRPr="0036307D" w:rsidRDefault="00FE5293" w:rsidP="00DD29D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Средства за</w:t>
      </w:r>
      <w:r w:rsidR="00E82EB3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субвенционисану куповину возила додељују се физичким лицима за куповину једног возила.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D2E07" w:rsidRPr="0036307D" w:rsidRDefault="00CA48B1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5C589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B2603" w:rsidRPr="0036307D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5C5899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00EEA" w:rsidRPr="0036307D" w:rsidRDefault="00823A77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7D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доделе субвенција </w:t>
      </w:r>
      <w:r w:rsidR="008D67DA" w:rsidRPr="0036307D">
        <w:rPr>
          <w:rFonts w:ascii="Times New Roman" w:hAnsi="Times New Roman" w:cs="Times New Roman"/>
          <w:sz w:val="24"/>
          <w:szCs w:val="24"/>
          <w:lang w:val="sr-Cyrl-CS"/>
        </w:rPr>
        <w:t>се прекида ако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опредељених субвенција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 текућој години није довољна за одобравање свих уредно пред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>атих захтева</w:t>
      </w:r>
      <w:r w:rsidR="0078124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 текућој години.</w:t>
      </w:r>
    </w:p>
    <w:p w:rsidR="0023486F" w:rsidRPr="0036307D" w:rsidRDefault="0023486F" w:rsidP="0023486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да су средства субвенција искоришћена пре истека календарске године, 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>Министарство заштите животне средине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ће на својој интернет страни</w:t>
      </w:r>
      <w:r w:rsidR="00FE5293" w:rsidRPr="0036307D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о истом обавестити заинтересоване стране и у ком случају се поступак доделе субвенција прекида.</w:t>
      </w:r>
    </w:p>
    <w:p w:rsidR="00100EEA" w:rsidRPr="0036307D" w:rsidRDefault="00823A77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</w:t>
      </w:r>
      <w:r w:rsidR="00CA48B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доделе субвенција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>се наставља након што се обезбеде буџетска средства</w:t>
      </w:r>
      <w:r w:rsidR="00D14202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је подносилац захтева дужан да ради даљег наставка поступка достави нови предрачун за набавку новог</w:t>
      </w:r>
      <w:r w:rsidR="00E7267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возила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и изјаву добављача да може изв</w:t>
      </w:r>
      <w:r w:rsidR="00A22664" w:rsidRPr="0036307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шити испоруку </w:t>
      </w:r>
      <w:r w:rsidR="00E7267A" w:rsidRPr="0036307D">
        <w:rPr>
          <w:rFonts w:ascii="Times New Roman" w:hAnsi="Times New Roman" w:cs="Times New Roman"/>
          <w:sz w:val="24"/>
          <w:szCs w:val="24"/>
          <w:lang w:val="sr-Cyrl-CS"/>
        </w:rPr>
        <w:t>возила</w:t>
      </w:r>
      <w:r w:rsidR="008D67DA" w:rsidRPr="0036307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14202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као и осталу документацију потребну ради наставка поступка. </w:t>
      </w:r>
      <w:r w:rsidR="00100EE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E4EC0" w:rsidRPr="0036307D" w:rsidRDefault="00AE4EC0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8335D" w:rsidRPr="0036307D" w:rsidRDefault="008D67DA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3486F" w:rsidRPr="0036307D" w:rsidRDefault="00823A77" w:rsidP="00AF63D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3630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9D2568" w:rsidRPr="0036307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тво </w:t>
      </w:r>
      <w:r w:rsidR="0023486F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животне средине 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>квартал</w:t>
      </w:r>
      <w:r w:rsidR="007D48A8" w:rsidRPr="0036307D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7267A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о извештава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Владу о </w:t>
      </w:r>
      <w:r w:rsidR="005C5899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додели </w:t>
      </w:r>
      <w:r w:rsidRPr="0036307D">
        <w:rPr>
          <w:rFonts w:ascii="Times New Roman" w:hAnsi="Times New Roman" w:cs="Times New Roman"/>
          <w:sz w:val="24"/>
          <w:szCs w:val="24"/>
          <w:lang w:val="sr-Cyrl-CS"/>
        </w:rPr>
        <w:t>субвенција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уредбом. </w:t>
      </w:r>
    </w:p>
    <w:p w:rsidR="00DD29D1" w:rsidRPr="0036307D" w:rsidRDefault="00DD29D1" w:rsidP="00AF63D1">
      <w:pPr>
        <w:spacing w:after="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4B6641" w:rsidRPr="0036307D" w:rsidRDefault="008B335D" w:rsidP="00AF63D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15EC5" w:rsidRPr="0036307D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D67DA" w:rsidRPr="0036307D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6641" w:rsidRPr="0036307D" w:rsidRDefault="008D67DA" w:rsidP="00AF63D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</w:t>
      </w:r>
      <w:r w:rsidR="004B6641" w:rsidRPr="0036307D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</w:t>
      </w:r>
      <w:r w:rsidR="00806629" w:rsidRPr="0036307D">
        <w:rPr>
          <w:rFonts w:ascii="Times New Roman" w:hAnsi="Times New Roman" w:cs="Times New Roman"/>
          <w:sz w:val="24"/>
          <w:szCs w:val="24"/>
          <w:lang w:val="sr-Cyrl-CS"/>
        </w:rPr>
        <w:t>ном гласнику Републике Србије”</w:t>
      </w:r>
      <w:r w:rsidR="003E20FC" w:rsidRPr="003630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04CAD" w:rsidRPr="0036307D" w:rsidRDefault="00C04CAD" w:rsidP="00AF63D1">
      <w:pPr>
        <w:spacing w:after="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:rsidR="005C5899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DC2675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110-2139/2020</w:t>
      </w:r>
    </w:p>
    <w:p w:rsidR="00380914" w:rsidRPr="0036307D" w:rsidRDefault="00DC2675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5C589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80A08">
        <w:rPr>
          <w:rFonts w:ascii="Times New Roman" w:eastAsia="Times New Roman" w:hAnsi="Times New Roman" w:cs="Times New Roman"/>
          <w:sz w:val="24"/>
          <w:szCs w:val="24"/>
          <w:lang w:val="sr-Cyrl-CS"/>
        </w:rPr>
        <w:t>12. марта</w:t>
      </w:r>
      <w:r w:rsidR="005C5899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2020</w:t>
      </w:r>
      <w:r w:rsidR="00380914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ПРЕДСЕДНИК</w:t>
      </w: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80914" w:rsidRPr="0036307D" w:rsidRDefault="00380914" w:rsidP="00AF63D1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</w:t>
      </w:r>
      <w:r w:rsidR="00DD29D1"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</w:t>
      </w:r>
      <w:r w:rsidRPr="003630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Ана Брнабић, с.р.</w:t>
      </w:r>
    </w:p>
    <w:sectPr w:rsidR="00380914" w:rsidRPr="0036307D" w:rsidSect="00246F50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6E3" w:rsidRDefault="00D116E3" w:rsidP="00246F50">
      <w:pPr>
        <w:spacing w:after="0" w:line="240" w:lineRule="auto"/>
      </w:pPr>
      <w:r>
        <w:separator/>
      </w:r>
    </w:p>
  </w:endnote>
  <w:endnote w:type="continuationSeparator" w:id="0">
    <w:p w:rsidR="00D116E3" w:rsidRDefault="00D116E3" w:rsidP="0024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077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6F50" w:rsidRDefault="00246F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8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6F50" w:rsidRDefault="00246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6E3" w:rsidRDefault="00D116E3" w:rsidP="00246F50">
      <w:pPr>
        <w:spacing w:after="0" w:line="240" w:lineRule="auto"/>
      </w:pPr>
      <w:r>
        <w:separator/>
      </w:r>
    </w:p>
  </w:footnote>
  <w:footnote w:type="continuationSeparator" w:id="0">
    <w:p w:rsidR="00D116E3" w:rsidRDefault="00D116E3" w:rsidP="00246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27054"/>
    <w:multiLevelType w:val="hybridMultilevel"/>
    <w:tmpl w:val="E99A35CE"/>
    <w:lvl w:ilvl="0" w:tplc="67A21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574434"/>
    <w:multiLevelType w:val="hybridMultilevel"/>
    <w:tmpl w:val="C182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D6D74"/>
    <w:multiLevelType w:val="hybridMultilevel"/>
    <w:tmpl w:val="57B8981A"/>
    <w:lvl w:ilvl="0" w:tplc="C6F892B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1219A"/>
    <w:multiLevelType w:val="hybridMultilevel"/>
    <w:tmpl w:val="4CA85AFE"/>
    <w:lvl w:ilvl="0" w:tplc="F192F1A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76BA8"/>
    <w:multiLevelType w:val="hybridMultilevel"/>
    <w:tmpl w:val="C422C88C"/>
    <w:lvl w:ilvl="0" w:tplc="6144C4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AB51EF"/>
    <w:multiLevelType w:val="hybridMultilevel"/>
    <w:tmpl w:val="894A6F5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23A6A"/>
    <w:multiLevelType w:val="hybridMultilevel"/>
    <w:tmpl w:val="FF4A7B08"/>
    <w:lvl w:ilvl="0" w:tplc="5D3C2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C525E"/>
    <w:multiLevelType w:val="hybridMultilevel"/>
    <w:tmpl w:val="C8A4C1E0"/>
    <w:lvl w:ilvl="0" w:tplc="7A70B68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2FF211EB"/>
    <w:multiLevelType w:val="hybridMultilevel"/>
    <w:tmpl w:val="9ED288B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72E06"/>
    <w:multiLevelType w:val="hybridMultilevel"/>
    <w:tmpl w:val="D3A2948A"/>
    <w:lvl w:ilvl="0" w:tplc="9C7254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1964D1"/>
    <w:multiLevelType w:val="hybridMultilevel"/>
    <w:tmpl w:val="9C4802B0"/>
    <w:lvl w:ilvl="0" w:tplc="933877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trike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26550"/>
    <w:multiLevelType w:val="hybridMultilevel"/>
    <w:tmpl w:val="93885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60489"/>
    <w:multiLevelType w:val="hybridMultilevel"/>
    <w:tmpl w:val="852A07EA"/>
    <w:lvl w:ilvl="0" w:tplc="51860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24E4C"/>
    <w:multiLevelType w:val="hybridMultilevel"/>
    <w:tmpl w:val="1DB4CAD4"/>
    <w:lvl w:ilvl="0" w:tplc="29FAAB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DB5341"/>
    <w:multiLevelType w:val="hybridMultilevel"/>
    <w:tmpl w:val="93F6D32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1"/>
  </w:num>
  <w:num w:numId="10">
    <w:abstractNumId w:val="13"/>
  </w:num>
  <w:num w:numId="11">
    <w:abstractNumId w:val="8"/>
  </w:num>
  <w:num w:numId="12">
    <w:abstractNumId w:val="3"/>
  </w:num>
  <w:num w:numId="13">
    <w:abstractNumId w:val="5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74C"/>
    <w:rsid w:val="00017B57"/>
    <w:rsid w:val="00025499"/>
    <w:rsid w:val="00027E13"/>
    <w:rsid w:val="000332DA"/>
    <w:rsid w:val="000377C2"/>
    <w:rsid w:val="0005511B"/>
    <w:rsid w:val="00065231"/>
    <w:rsid w:val="00073EC6"/>
    <w:rsid w:val="00077A6B"/>
    <w:rsid w:val="00083363"/>
    <w:rsid w:val="00086969"/>
    <w:rsid w:val="0008748F"/>
    <w:rsid w:val="00091022"/>
    <w:rsid w:val="00095A8B"/>
    <w:rsid w:val="000A02C4"/>
    <w:rsid w:val="000A0EA7"/>
    <w:rsid w:val="000B51C5"/>
    <w:rsid w:val="000B7A74"/>
    <w:rsid w:val="000C574C"/>
    <w:rsid w:val="000D5D49"/>
    <w:rsid w:val="000E1EC7"/>
    <w:rsid w:val="000E35A9"/>
    <w:rsid w:val="000E3C88"/>
    <w:rsid w:val="000F0675"/>
    <w:rsid w:val="000F2909"/>
    <w:rsid w:val="00100EEA"/>
    <w:rsid w:val="001100A1"/>
    <w:rsid w:val="001139E3"/>
    <w:rsid w:val="00127391"/>
    <w:rsid w:val="00130194"/>
    <w:rsid w:val="0013127E"/>
    <w:rsid w:val="00131FC2"/>
    <w:rsid w:val="001369DC"/>
    <w:rsid w:val="001372A6"/>
    <w:rsid w:val="00151E9C"/>
    <w:rsid w:val="0015212D"/>
    <w:rsid w:val="001612FD"/>
    <w:rsid w:val="0017257E"/>
    <w:rsid w:val="00177CD3"/>
    <w:rsid w:val="00187C80"/>
    <w:rsid w:val="00196C00"/>
    <w:rsid w:val="001A172A"/>
    <w:rsid w:val="001A2B46"/>
    <w:rsid w:val="001A551B"/>
    <w:rsid w:val="001B5403"/>
    <w:rsid w:val="001B7F80"/>
    <w:rsid w:val="001C1D25"/>
    <w:rsid w:val="001D0A2F"/>
    <w:rsid w:val="001D2C70"/>
    <w:rsid w:val="001F1656"/>
    <w:rsid w:val="00201429"/>
    <w:rsid w:val="00216552"/>
    <w:rsid w:val="00227812"/>
    <w:rsid w:val="0023486F"/>
    <w:rsid w:val="00246F50"/>
    <w:rsid w:val="00252875"/>
    <w:rsid w:val="002569A9"/>
    <w:rsid w:val="00281202"/>
    <w:rsid w:val="00282F00"/>
    <w:rsid w:val="00284706"/>
    <w:rsid w:val="00291451"/>
    <w:rsid w:val="002A753B"/>
    <w:rsid w:val="002B644A"/>
    <w:rsid w:val="002C2A00"/>
    <w:rsid w:val="002C5B5E"/>
    <w:rsid w:val="002D03B1"/>
    <w:rsid w:val="002E6379"/>
    <w:rsid w:val="002E7803"/>
    <w:rsid w:val="002F1265"/>
    <w:rsid w:val="003058E2"/>
    <w:rsid w:val="0031011A"/>
    <w:rsid w:val="00310ACD"/>
    <w:rsid w:val="00311DD4"/>
    <w:rsid w:val="00314CE7"/>
    <w:rsid w:val="00323611"/>
    <w:rsid w:val="00326D5A"/>
    <w:rsid w:val="003343AE"/>
    <w:rsid w:val="003540DD"/>
    <w:rsid w:val="00360DBF"/>
    <w:rsid w:val="0036307D"/>
    <w:rsid w:val="003711AD"/>
    <w:rsid w:val="00380914"/>
    <w:rsid w:val="00383736"/>
    <w:rsid w:val="0039356F"/>
    <w:rsid w:val="00397EE9"/>
    <w:rsid w:val="003A0277"/>
    <w:rsid w:val="003A5A85"/>
    <w:rsid w:val="003B4531"/>
    <w:rsid w:val="003C680D"/>
    <w:rsid w:val="003C6B3D"/>
    <w:rsid w:val="003C6D9F"/>
    <w:rsid w:val="003D021E"/>
    <w:rsid w:val="003D2784"/>
    <w:rsid w:val="003D2A64"/>
    <w:rsid w:val="003D3383"/>
    <w:rsid w:val="003E20FC"/>
    <w:rsid w:val="003E4542"/>
    <w:rsid w:val="003F0EC4"/>
    <w:rsid w:val="00404182"/>
    <w:rsid w:val="0041099B"/>
    <w:rsid w:val="00423EFD"/>
    <w:rsid w:val="004310BC"/>
    <w:rsid w:val="00434460"/>
    <w:rsid w:val="004349B6"/>
    <w:rsid w:val="004466EF"/>
    <w:rsid w:val="00450ADB"/>
    <w:rsid w:val="004541AC"/>
    <w:rsid w:val="00460DE6"/>
    <w:rsid w:val="00482B81"/>
    <w:rsid w:val="0049385E"/>
    <w:rsid w:val="0049666A"/>
    <w:rsid w:val="004A1043"/>
    <w:rsid w:val="004A152D"/>
    <w:rsid w:val="004A6A1A"/>
    <w:rsid w:val="004B2603"/>
    <w:rsid w:val="004B3E63"/>
    <w:rsid w:val="004B6641"/>
    <w:rsid w:val="004C04C0"/>
    <w:rsid w:val="004D1286"/>
    <w:rsid w:val="004D5259"/>
    <w:rsid w:val="004E6087"/>
    <w:rsid w:val="004E6E4B"/>
    <w:rsid w:val="004F0F93"/>
    <w:rsid w:val="004F317E"/>
    <w:rsid w:val="004F42C9"/>
    <w:rsid w:val="004F6A47"/>
    <w:rsid w:val="00502EB9"/>
    <w:rsid w:val="00504504"/>
    <w:rsid w:val="00506AAE"/>
    <w:rsid w:val="00506C39"/>
    <w:rsid w:val="0051225B"/>
    <w:rsid w:val="00524106"/>
    <w:rsid w:val="00535EA7"/>
    <w:rsid w:val="005602E4"/>
    <w:rsid w:val="005613C6"/>
    <w:rsid w:val="00561C6E"/>
    <w:rsid w:val="00576C52"/>
    <w:rsid w:val="005774B1"/>
    <w:rsid w:val="00577ACF"/>
    <w:rsid w:val="00580B73"/>
    <w:rsid w:val="005879B3"/>
    <w:rsid w:val="00594798"/>
    <w:rsid w:val="005A1170"/>
    <w:rsid w:val="005A1C50"/>
    <w:rsid w:val="005A4B3D"/>
    <w:rsid w:val="005A7A76"/>
    <w:rsid w:val="005B36EF"/>
    <w:rsid w:val="005B72C8"/>
    <w:rsid w:val="005C5899"/>
    <w:rsid w:val="005C74A4"/>
    <w:rsid w:val="005D67B2"/>
    <w:rsid w:val="005E4020"/>
    <w:rsid w:val="005F1C25"/>
    <w:rsid w:val="00601724"/>
    <w:rsid w:val="00602835"/>
    <w:rsid w:val="00607861"/>
    <w:rsid w:val="006157D6"/>
    <w:rsid w:val="00616E51"/>
    <w:rsid w:val="006202F9"/>
    <w:rsid w:val="00620695"/>
    <w:rsid w:val="00627CA6"/>
    <w:rsid w:val="00630100"/>
    <w:rsid w:val="00633D65"/>
    <w:rsid w:val="006417F3"/>
    <w:rsid w:val="00645D15"/>
    <w:rsid w:val="00650F98"/>
    <w:rsid w:val="0067024D"/>
    <w:rsid w:val="006748A1"/>
    <w:rsid w:val="00681038"/>
    <w:rsid w:val="00682A30"/>
    <w:rsid w:val="00684805"/>
    <w:rsid w:val="00690AB0"/>
    <w:rsid w:val="00690F3A"/>
    <w:rsid w:val="00691BF2"/>
    <w:rsid w:val="006C1F11"/>
    <w:rsid w:val="006C37C3"/>
    <w:rsid w:val="006C4706"/>
    <w:rsid w:val="006D1692"/>
    <w:rsid w:val="006D2196"/>
    <w:rsid w:val="006D2E07"/>
    <w:rsid w:val="006D451C"/>
    <w:rsid w:val="006D71B6"/>
    <w:rsid w:val="006E2581"/>
    <w:rsid w:val="006E2CAC"/>
    <w:rsid w:val="006E4FE4"/>
    <w:rsid w:val="006E7B2F"/>
    <w:rsid w:val="006F109C"/>
    <w:rsid w:val="006F34AB"/>
    <w:rsid w:val="00701F96"/>
    <w:rsid w:val="00716D3B"/>
    <w:rsid w:val="00717818"/>
    <w:rsid w:val="00720729"/>
    <w:rsid w:val="007378B3"/>
    <w:rsid w:val="007610A9"/>
    <w:rsid w:val="0076292F"/>
    <w:rsid w:val="007753EF"/>
    <w:rsid w:val="00776F89"/>
    <w:rsid w:val="00780FB4"/>
    <w:rsid w:val="0078124A"/>
    <w:rsid w:val="007821E3"/>
    <w:rsid w:val="00787FA0"/>
    <w:rsid w:val="007A5FAC"/>
    <w:rsid w:val="007A6655"/>
    <w:rsid w:val="007B18A5"/>
    <w:rsid w:val="007B1EC0"/>
    <w:rsid w:val="007C412B"/>
    <w:rsid w:val="007C7996"/>
    <w:rsid w:val="007D48A8"/>
    <w:rsid w:val="007E0D58"/>
    <w:rsid w:val="007E7620"/>
    <w:rsid w:val="007F0AFB"/>
    <w:rsid w:val="007F2A55"/>
    <w:rsid w:val="007F7528"/>
    <w:rsid w:val="00804293"/>
    <w:rsid w:val="00806629"/>
    <w:rsid w:val="00817279"/>
    <w:rsid w:val="008216B8"/>
    <w:rsid w:val="00823A77"/>
    <w:rsid w:val="00826499"/>
    <w:rsid w:val="00846C4D"/>
    <w:rsid w:val="008470AD"/>
    <w:rsid w:val="008524E5"/>
    <w:rsid w:val="00886B39"/>
    <w:rsid w:val="008910DD"/>
    <w:rsid w:val="008A1CC7"/>
    <w:rsid w:val="008A46C2"/>
    <w:rsid w:val="008B276B"/>
    <w:rsid w:val="008B335D"/>
    <w:rsid w:val="008B40AF"/>
    <w:rsid w:val="008C065A"/>
    <w:rsid w:val="008C1158"/>
    <w:rsid w:val="008D2440"/>
    <w:rsid w:val="008D67DA"/>
    <w:rsid w:val="008E5B62"/>
    <w:rsid w:val="008F3B4F"/>
    <w:rsid w:val="008F4136"/>
    <w:rsid w:val="008F5C01"/>
    <w:rsid w:val="00900346"/>
    <w:rsid w:val="009013E7"/>
    <w:rsid w:val="009022F7"/>
    <w:rsid w:val="009343E3"/>
    <w:rsid w:val="009527D0"/>
    <w:rsid w:val="009622F4"/>
    <w:rsid w:val="009636AA"/>
    <w:rsid w:val="00977C0A"/>
    <w:rsid w:val="00980080"/>
    <w:rsid w:val="00986643"/>
    <w:rsid w:val="009937AB"/>
    <w:rsid w:val="009A54DE"/>
    <w:rsid w:val="009B34FF"/>
    <w:rsid w:val="009B6633"/>
    <w:rsid w:val="009C5AF1"/>
    <w:rsid w:val="009C5D50"/>
    <w:rsid w:val="009C5DE4"/>
    <w:rsid w:val="009C6348"/>
    <w:rsid w:val="009C6C49"/>
    <w:rsid w:val="009D2568"/>
    <w:rsid w:val="009D7D53"/>
    <w:rsid w:val="009E2D91"/>
    <w:rsid w:val="009E491B"/>
    <w:rsid w:val="009F277C"/>
    <w:rsid w:val="009F38AF"/>
    <w:rsid w:val="009F7874"/>
    <w:rsid w:val="00A02190"/>
    <w:rsid w:val="00A04290"/>
    <w:rsid w:val="00A05DAD"/>
    <w:rsid w:val="00A073E5"/>
    <w:rsid w:val="00A1422C"/>
    <w:rsid w:val="00A15EC5"/>
    <w:rsid w:val="00A21676"/>
    <w:rsid w:val="00A223C6"/>
    <w:rsid w:val="00A22664"/>
    <w:rsid w:val="00A24B1C"/>
    <w:rsid w:val="00A377BA"/>
    <w:rsid w:val="00A4360B"/>
    <w:rsid w:val="00A564E3"/>
    <w:rsid w:val="00A579A0"/>
    <w:rsid w:val="00A7585E"/>
    <w:rsid w:val="00A839E8"/>
    <w:rsid w:val="00A91B9A"/>
    <w:rsid w:val="00A96044"/>
    <w:rsid w:val="00AB51E4"/>
    <w:rsid w:val="00AB5534"/>
    <w:rsid w:val="00AC4541"/>
    <w:rsid w:val="00AD28C9"/>
    <w:rsid w:val="00AE1102"/>
    <w:rsid w:val="00AE1CA2"/>
    <w:rsid w:val="00AE4EC0"/>
    <w:rsid w:val="00AE72C3"/>
    <w:rsid w:val="00AF1688"/>
    <w:rsid w:val="00AF3873"/>
    <w:rsid w:val="00AF63D1"/>
    <w:rsid w:val="00B02C3A"/>
    <w:rsid w:val="00B10736"/>
    <w:rsid w:val="00B1373D"/>
    <w:rsid w:val="00B14AE5"/>
    <w:rsid w:val="00B24B3B"/>
    <w:rsid w:val="00B24DAF"/>
    <w:rsid w:val="00B2509F"/>
    <w:rsid w:val="00B3293E"/>
    <w:rsid w:val="00B345C6"/>
    <w:rsid w:val="00B34672"/>
    <w:rsid w:val="00B361A3"/>
    <w:rsid w:val="00B417BC"/>
    <w:rsid w:val="00B5253E"/>
    <w:rsid w:val="00B53B62"/>
    <w:rsid w:val="00B6040C"/>
    <w:rsid w:val="00B804C2"/>
    <w:rsid w:val="00B81E56"/>
    <w:rsid w:val="00B84FFC"/>
    <w:rsid w:val="00B87C5C"/>
    <w:rsid w:val="00B96D12"/>
    <w:rsid w:val="00BB2EA7"/>
    <w:rsid w:val="00BC0094"/>
    <w:rsid w:val="00BC1AC6"/>
    <w:rsid w:val="00BC4BEB"/>
    <w:rsid w:val="00BC6F70"/>
    <w:rsid w:val="00BE37C5"/>
    <w:rsid w:val="00BE6A49"/>
    <w:rsid w:val="00BF10B5"/>
    <w:rsid w:val="00BF7418"/>
    <w:rsid w:val="00C04CAD"/>
    <w:rsid w:val="00C162F0"/>
    <w:rsid w:val="00C40C63"/>
    <w:rsid w:val="00C44124"/>
    <w:rsid w:val="00C45C71"/>
    <w:rsid w:val="00C52D42"/>
    <w:rsid w:val="00C64395"/>
    <w:rsid w:val="00C649C8"/>
    <w:rsid w:val="00C950D1"/>
    <w:rsid w:val="00CA0761"/>
    <w:rsid w:val="00CA48B1"/>
    <w:rsid w:val="00CA7DFD"/>
    <w:rsid w:val="00CB085D"/>
    <w:rsid w:val="00CB2C3A"/>
    <w:rsid w:val="00CC2FFA"/>
    <w:rsid w:val="00CC7512"/>
    <w:rsid w:val="00CE6BC7"/>
    <w:rsid w:val="00D03D47"/>
    <w:rsid w:val="00D051C3"/>
    <w:rsid w:val="00D07C58"/>
    <w:rsid w:val="00D116E3"/>
    <w:rsid w:val="00D14202"/>
    <w:rsid w:val="00D40C9B"/>
    <w:rsid w:val="00D420F4"/>
    <w:rsid w:val="00D46682"/>
    <w:rsid w:val="00D56F0C"/>
    <w:rsid w:val="00D646F7"/>
    <w:rsid w:val="00D7413C"/>
    <w:rsid w:val="00D74389"/>
    <w:rsid w:val="00D7787E"/>
    <w:rsid w:val="00D80A08"/>
    <w:rsid w:val="00D826C7"/>
    <w:rsid w:val="00D835EE"/>
    <w:rsid w:val="00D9183C"/>
    <w:rsid w:val="00D943F6"/>
    <w:rsid w:val="00DA0182"/>
    <w:rsid w:val="00DA0EB6"/>
    <w:rsid w:val="00DB27B2"/>
    <w:rsid w:val="00DB3EA7"/>
    <w:rsid w:val="00DC11D7"/>
    <w:rsid w:val="00DC2675"/>
    <w:rsid w:val="00DD1A17"/>
    <w:rsid w:val="00DD29D1"/>
    <w:rsid w:val="00DD6472"/>
    <w:rsid w:val="00E00A52"/>
    <w:rsid w:val="00E1732A"/>
    <w:rsid w:val="00E20903"/>
    <w:rsid w:val="00E33BF1"/>
    <w:rsid w:val="00E36605"/>
    <w:rsid w:val="00E36B14"/>
    <w:rsid w:val="00E37AA4"/>
    <w:rsid w:val="00E408F9"/>
    <w:rsid w:val="00E60819"/>
    <w:rsid w:val="00E67D5B"/>
    <w:rsid w:val="00E713B1"/>
    <w:rsid w:val="00E7267A"/>
    <w:rsid w:val="00E74986"/>
    <w:rsid w:val="00E80A5D"/>
    <w:rsid w:val="00E8237E"/>
    <w:rsid w:val="00E82EB3"/>
    <w:rsid w:val="00E8335D"/>
    <w:rsid w:val="00E92382"/>
    <w:rsid w:val="00EA07B1"/>
    <w:rsid w:val="00EA3F03"/>
    <w:rsid w:val="00EA48C8"/>
    <w:rsid w:val="00EA62CB"/>
    <w:rsid w:val="00EB0378"/>
    <w:rsid w:val="00EF4DA9"/>
    <w:rsid w:val="00EF6264"/>
    <w:rsid w:val="00F17F79"/>
    <w:rsid w:val="00F20E4E"/>
    <w:rsid w:val="00F213D7"/>
    <w:rsid w:val="00F25CCC"/>
    <w:rsid w:val="00F32DD3"/>
    <w:rsid w:val="00F33BCA"/>
    <w:rsid w:val="00F51B6A"/>
    <w:rsid w:val="00F575D7"/>
    <w:rsid w:val="00F65D1C"/>
    <w:rsid w:val="00F7202C"/>
    <w:rsid w:val="00F74B48"/>
    <w:rsid w:val="00F779D1"/>
    <w:rsid w:val="00F83669"/>
    <w:rsid w:val="00F8431E"/>
    <w:rsid w:val="00F93123"/>
    <w:rsid w:val="00FA0525"/>
    <w:rsid w:val="00FA480F"/>
    <w:rsid w:val="00FC4FFD"/>
    <w:rsid w:val="00FD218A"/>
    <w:rsid w:val="00FE044C"/>
    <w:rsid w:val="00FE4165"/>
    <w:rsid w:val="00FE5293"/>
    <w:rsid w:val="00FF043E"/>
    <w:rsid w:val="00FF1BA3"/>
    <w:rsid w:val="00FF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358E10-1F40-42B1-819B-DD5C4684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5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3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1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7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F1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C04C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04C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6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F50"/>
  </w:style>
  <w:style w:type="paragraph" w:styleId="Footer">
    <w:name w:val="footer"/>
    <w:basedOn w:val="Normal"/>
    <w:link w:val="FooterChar"/>
    <w:uiPriority w:val="99"/>
    <w:unhideWhenUsed/>
    <w:rsid w:val="00246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F50"/>
  </w:style>
  <w:style w:type="paragraph" w:customStyle="1" w:styleId="odluka-zakon">
    <w:name w:val="odluka-zakon"/>
    <w:basedOn w:val="Normal"/>
    <w:rsid w:val="00E9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entar">
    <w:name w:val="centar"/>
    <w:basedOn w:val="Normal"/>
    <w:rsid w:val="00E9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4B7B3-D33A-4F01-84CE-601C56B9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Savičić</dc:creator>
  <cp:keywords/>
  <dc:description/>
  <cp:lastModifiedBy>Jovan Stojanovic</cp:lastModifiedBy>
  <cp:revision>2</cp:revision>
  <cp:lastPrinted>2020-03-12T14:11:00Z</cp:lastPrinted>
  <dcterms:created xsi:type="dcterms:W3CDTF">2020-03-12T14:55:00Z</dcterms:created>
  <dcterms:modified xsi:type="dcterms:W3CDTF">2020-03-12T14:55:00Z</dcterms:modified>
</cp:coreProperties>
</file>