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4829" w:rsidRPr="00340744" w:rsidRDefault="007F4829" w:rsidP="007F4829">
      <w:pPr>
        <w:spacing w:after="160" w:line="252" w:lineRule="auto"/>
        <w:ind w:firstLine="720"/>
        <w:jc w:val="left"/>
        <w:rPr>
          <w:rFonts w:ascii="Times New Roman" w:hAnsi="Times New Roman" w:cs="Times New Roman"/>
          <w:sz w:val="24"/>
          <w:szCs w:val="24"/>
          <w:lang w:val="sr-Cyrl-RS"/>
        </w:rPr>
      </w:pPr>
      <w:bookmarkStart w:id="0" w:name="_GoBack"/>
      <w:bookmarkEnd w:id="0"/>
      <w:r w:rsidRPr="00340744">
        <w:rPr>
          <w:rFonts w:ascii="Times New Roman" w:hAnsi="Times New Roman" w:cs="Times New Roman"/>
          <w:sz w:val="24"/>
          <w:szCs w:val="24"/>
          <w:lang w:val="sr-Cyrl-RS"/>
        </w:rPr>
        <w:t>На основу члана 38. Закона о планском систему Републике Србије („Службени гласник РС”, број 30/18),</w:t>
      </w:r>
    </w:p>
    <w:p w:rsidR="007F4829" w:rsidRPr="00340744" w:rsidRDefault="007F4829" w:rsidP="007F4829">
      <w:pPr>
        <w:spacing w:after="160" w:line="252" w:lineRule="auto"/>
        <w:ind w:firstLine="720"/>
        <w:jc w:val="left"/>
        <w:rPr>
          <w:rFonts w:ascii="Times New Roman" w:hAnsi="Times New Roman" w:cs="Times New Roman"/>
          <w:sz w:val="24"/>
          <w:szCs w:val="24"/>
          <w:lang w:val="sr-Cyrl-RS"/>
        </w:rPr>
      </w:pPr>
      <w:r w:rsidRPr="00340744">
        <w:rPr>
          <w:rFonts w:ascii="Times New Roman" w:hAnsi="Times New Roman" w:cs="Times New Roman"/>
          <w:sz w:val="24"/>
          <w:szCs w:val="24"/>
          <w:lang w:val="sr-Cyrl-RS"/>
        </w:rPr>
        <w:t xml:space="preserve">           Влада доноси</w:t>
      </w:r>
    </w:p>
    <w:p w:rsidR="007F4829" w:rsidRPr="00340744" w:rsidRDefault="007F4829" w:rsidP="007F4829">
      <w:pPr>
        <w:spacing w:after="160" w:line="252" w:lineRule="auto"/>
        <w:ind w:firstLine="720"/>
        <w:jc w:val="center"/>
        <w:rPr>
          <w:rFonts w:ascii="Times New Roman" w:hAnsi="Times New Roman" w:cs="Times New Roman"/>
          <w:b/>
          <w:sz w:val="24"/>
          <w:szCs w:val="24"/>
          <w:lang w:val="sr-Cyrl-RS"/>
        </w:rPr>
      </w:pPr>
      <w:r w:rsidRPr="00340744">
        <w:rPr>
          <w:rFonts w:ascii="Times New Roman" w:hAnsi="Times New Roman" w:cs="Times New Roman"/>
          <w:b/>
          <w:sz w:val="24"/>
          <w:szCs w:val="24"/>
          <w:lang w:val="sr-Cyrl-RS"/>
        </w:rPr>
        <w:t>СТРАТЕГИЈУ ПАМЕТНЕ СПЕЦИЈАЛИЗАЦИЈЕ У РЕПУБЛИЦИ СРБИЈИ ЗА ПЕРИОД ОД 2020. ДО 2027. ГОДИНЕ</w:t>
      </w:r>
    </w:p>
    <w:p w:rsidR="007F4829" w:rsidRPr="00340744" w:rsidRDefault="007F4829" w:rsidP="007F4829">
      <w:pPr>
        <w:pStyle w:val="Heading1"/>
        <w:spacing w:after="240"/>
        <w:rPr>
          <w:rFonts w:ascii="Times New Roman" w:hAnsi="Times New Roman" w:cs="Times New Roman"/>
          <w:sz w:val="24"/>
          <w:szCs w:val="24"/>
          <w:lang w:val="sr-Cyrl-RS"/>
        </w:rPr>
        <w:sectPr w:rsidR="007F4829" w:rsidRPr="00340744" w:rsidSect="00D54A76">
          <w:headerReference w:type="even" r:id="rId7"/>
          <w:footerReference w:type="default" r:id="rId8"/>
          <w:pgSz w:w="11906" w:h="16838"/>
          <w:pgMar w:top="1417" w:right="1417" w:bottom="1417" w:left="1417" w:header="708" w:footer="708" w:gutter="0"/>
          <w:cols w:space="708"/>
          <w:titlePg/>
          <w:docGrid w:linePitch="360"/>
        </w:sectPr>
      </w:pPr>
      <w:bookmarkStart w:id="1" w:name="_Toc27869123"/>
      <w:bookmarkStart w:id="2" w:name="_Toc23616554"/>
      <w:bookmarkStart w:id="3" w:name="_Toc23617533"/>
      <w:bookmarkStart w:id="4" w:name="_Toc23719957"/>
      <w:bookmarkStart w:id="5" w:name="_Toc25879176"/>
      <w:bookmarkEnd w:id="1"/>
      <w:bookmarkEnd w:id="2"/>
      <w:bookmarkEnd w:id="3"/>
      <w:bookmarkEnd w:id="4"/>
      <w:bookmarkEnd w:id="5"/>
    </w:p>
    <w:p w:rsidR="007F4829" w:rsidRDefault="007F4829" w:rsidP="007F4829">
      <w:pPr>
        <w:pStyle w:val="Heading1"/>
        <w:spacing w:before="0" w:after="240"/>
        <w:rPr>
          <w:rFonts w:ascii="Times New Roman" w:hAnsi="Times New Roman" w:cs="Times New Roman"/>
          <w:sz w:val="24"/>
          <w:szCs w:val="24"/>
          <w:lang w:val="sr-Latn-RS"/>
        </w:rPr>
      </w:pPr>
      <w:bookmarkStart w:id="6" w:name="_Toc33552430"/>
      <w:r w:rsidRPr="00340744">
        <w:rPr>
          <w:rFonts w:ascii="Times New Roman" w:hAnsi="Times New Roman" w:cs="Times New Roman"/>
          <w:sz w:val="24"/>
          <w:szCs w:val="24"/>
        </w:rPr>
        <w:t>I</w:t>
      </w:r>
      <w:r>
        <w:rPr>
          <w:rFonts w:ascii="Times New Roman" w:hAnsi="Times New Roman" w:cs="Times New Roman"/>
          <w:sz w:val="24"/>
          <w:szCs w:val="24"/>
          <w:lang w:val="sr-Cyrl-RS"/>
        </w:rPr>
        <w:t>.</w:t>
      </w:r>
      <w:r w:rsidRPr="00340744">
        <w:rPr>
          <w:rFonts w:ascii="Times New Roman" w:hAnsi="Times New Roman" w:cs="Times New Roman"/>
          <w:sz w:val="24"/>
          <w:szCs w:val="24"/>
        </w:rPr>
        <w:t xml:space="preserve">  ОПШТА ВИЗИЈА И ЖЕЉЕНО СТАЊЕ</w:t>
      </w:r>
      <w:bookmarkEnd w:id="6"/>
      <w:r>
        <w:rPr>
          <w:rFonts w:ascii="Times New Roman" w:hAnsi="Times New Roman" w:cs="Times New Roman"/>
          <w:sz w:val="24"/>
          <w:szCs w:val="24"/>
          <w:lang w:val="sr-Latn-RS"/>
        </w:rPr>
        <w:t xml:space="preserve"> </w:t>
      </w:r>
    </w:p>
    <w:p w:rsidR="007F4829" w:rsidRPr="00A02A17" w:rsidRDefault="007F4829" w:rsidP="007F4829">
      <w:pPr>
        <w:pStyle w:val="Heading1"/>
        <w:spacing w:before="0" w:after="240"/>
        <w:rPr>
          <w:rFonts w:ascii="Times New Roman" w:hAnsi="Times New Roman" w:cs="Times New Roman"/>
          <w:color w:val="C00000"/>
          <w:sz w:val="24"/>
          <w:szCs w:val="24"/>
          <w:lang w:val="en-US"/>
        </w:rPr>
      </w:pPr>
      <w:r w:rsidRPr="00A02A17">
        <w:rPr>
          <w:rFonts w:ascii="Times New Roman" w:hAnsi="Times New Roman" w:cs="Times New Roman"/>
          <w:color w:val="C00000"/>
          <w:sz w:val="24"/>
          <w:szCs w:val="24"/>
          <w:lang w:val="sr-Cyrl-RS"/>
        </w:rPr>
        <w:t>Србија ствара иновације</w:t>
      </w:r>
      <w:r w:rsidRPr="00A02A17">
        <w:rPr>
          <w:rFonts w:ascii="Times New Roman" w:hAnsi="Times New Roman" w:cs="Times New Roman"/>
          <w:color w:val="C00000"/>
          <w:sz w:val="24"/>
          <w:szCs w:val="24"/>
          <w:lang w:val="sr-Latn-RS"/>
        </w:rPr>
        <w:t xml:space="preserve"> - </w:t>
      </w:r>
      <w:r w:rsidRPr="00BC0D63">
        <w:rPr>
          <w:rFonts w:ascii="Times New Roman" w:hAnsi="Times New Roman" w:cs="Times New Roman"/>
          <w:i/>
          <w:color w:val="C00000"/>
          <w:sz w:val="24"/>
          <w:szCs w:val="24"/>
          <w:lang w:val="en-US"/>
        </w:rPr>
        <w:t>Serbia Creates Innovations</w:t>
      </w:r>
    </w:p>
    <w:p w:rsidR="007F4829" w:rsidRPr="00340744" w:rsidRDefault="007F4829" w:rsidP="007F4829">
      <w:pPr>
        <w:rPr>
          <w:rFonts w:ascii="Times New Roman" w:hAnsi="Times New Roman" w:cs="Times New Roman"/>
          <w:sz w:val="24"/>
          <w:szCs w:val="24"/>
          <w:lang w:eastAsia="zh-CN"/>
        </w:rPr>
      </w:pPr>
      <w:r w:rsidRPr="00340744">
        <w:rPr>
          <w:rFonts w:ascii="Times New Roman" w:hAnsi="Times New Roman" w:cs="Times New Roman"/>
          <w:sz w:val="24"/>
          <w:szCs w:val="24"/>
          <w:lang w:eastAsia="zh-CN"/>
        </w:rPr>
        <w:t>Стратегија паметне специјализације Републике Србије (4С) представља део нове парадигме иновационе политике која окупља доносиоце одлука, академску и пословну заједницу и цивилно друштво у циљу подизања конкурентности привреде, привредног раста и напретка друштва кроз повезивање истраживачких, индустријских и иновационих снага и ресурса са ограниченим бројем приоритетних привредних области. Усмеравајући ресурсе на области које имају највећи конкурентски и иновациони потенцијал, 4С помаже домаћој привреди да ефикасније искористи своје потенцијале и да се боље позиционира на глобалним тржиштима и међународним ланцима вредности. Развојем иновација, науке и технологија у идентификованим приоритетним областима, 4С ствара предуслове за одрживи раст Републике Србије, истовремено подржавајући структурну диверзификацију српске економије.</w:t>
      </w:r>
    </w:p>
    <w:p w:rsidR="007F4829" w:rsidRDefault="007F4829" w:rsidP="007F4829">
      <w:pPr>
        <w:rPr>
          <w:rFonts w:ascii="Times New Roman" w:hAnsi="Times New Roman" w:cs="Times New Roman"/>
          <w:sz w:val="24"/>
          <w:szCs w:val="24"/>
          <w:lang w:val="en-US" w:eastAsia="zh-CN"/>
        </w:rPr>
      </w:pPr>
      <w:r w:rsidRPr="00340744">
        <w:rPr>
          <w:rFonts w:ascii="Times New Roman" w:hAnsi="Times New Roman" w:cs="Times New Roman"/>
          <w:sz w:val="24"/>
          <w:szCs w:val="24"/>
          <w:lang w:eastAsia="zh-CN"/>
        </w:rPr>
        <w:t xml:space="preserve">Као резултат свеобухватног процеса предузетничког откривања (енг. </w:t>
      </w:r>
      <w:r w:rsidRPr="00FF4FD3">
        <w:rPr>
          <w:rFonts w:ascii="Times New Roman" w:hAnsi="Times New Roman" w:cs="Times New Roman"/>
          <w:i/>
          <w:sz w:val="24"/>
          <w:szCs w:val="24"/>
          <w:lang w:eastAsia="zh-CN"/>
        </w:rPr>
        <w:t>Entrepreneurial discovery process - EDP</w:t>
      </w:r>
      <w:r w:rsidRPr="00340744">
        <w:rPr>
          <w:rFonts w:ascii="Times New Roman" w:hAnsi="Times New Roman" w:cs="Times New Roman"/>
          <w:sz w:val="24"/>
          <w:szCs w:val="24"/>
          <w:lang w:eastAsia="zh-CN"/>
        </w:rPr>
        <w:t>) који се базирао на претходно припремљеним анализама и подразумевао усмерени дијалог кључних представника привредног, академског, владиног и цивилног сектора, збирни приказ визије преведен у појединачне приоритетне области је приказан на следећој слици:</w:t>
      </w:r>
    </w:p>
    <w:p w:rsidR="007F4829" w:rsidRPr="000C24C7" w:rsidRDefault="007F4829" w:rsidP="007F4829">
      <w:pPr>
        <w:rPr>
          <w:rFonts w:ascii="Times New Roman" w:hAnsi="Times New Roman" w:cs="Times New Roman"/>
          <w:sz w:val="24"/>
          <w:szCs w:val="24"/>
          <w:lang w:val="en-US" w:eastAsia="zh-CN"/>
        </w:rPr>
      </w:pPr>
    </w:p>
    <w:p w:rsidR="007F4829" w:rsidRPr="00340744" w:rsidRDefault="007F4829" w:rsidP="007F4829">
      <w:pPr>
        <w:jc w:val="left"/>
        <w:rPr>
          <w:rFonts w:ascii="Times New Roman" w:eastAsiaTheme="minorEastAsia" w:hAnsi="Times New Roman" w:cs="Times New Roman"/>
          <w:sz w:val="24"/>
          <w:szCs w:val="24"/>
          <w:lang w:eastAsia="zh-CN"/>
        </w:rPr>
      </w:pPr>
      <w:r w:rsidRPr="00340744">
        <w:rPr>
          <w:rFonts w:ascii="Times New Roman" w:eastAsiaTheme="minorEastAsia" w:hAnsi="Times New Roman" w:cs="Times New Roman"/>
          <w:noProof/>
          <w:sz w:val="24"/>
          <w:szCs w:val="24"/>
          <w:lang w:val="en-US"/>
        </w:rPr>
        <mc:AlternateContent>
          <mc:Choice Requires="wps">
            <w:drawing>
              <wp:anchor distT="0" distB="0" distL="114300" distR="114300" simplePos="0" relativeHeight="251659264" behindDoc="0" locked="0" layoutInCell="1" allowOverlap="1" wp14:anchorId="7BD3B797" wp14:editId="0437213B">
                <wp:simplePos x="0" y="0"/>
                <wp:positionH relativeFrom="column">
                  <wp:posOffset>471805</wp:posOffset>
                </wp:positionH>
                <wp:positionV relativeFrom="paragraph">
                  <wp:posOffset>53975</wp:posOffset>
                </wp:positionV>
                <wp:extent cx="2390775" cy="333375"/>
                <wp:effectExtent l="76200" t="57150" r="85725" b="104775"/>
                <wp:wrapNone/>
                <wp:docPr id="15" name="Text Box 15"/>
                <wp:cNvGraphicFramePr/>
                <a:graphic xmlns:a="http://schemas.openxmlformats.org/drawingml/2006/main">
                  <a:graphicData uri="http://schemas.microsoft.com/office/word/2010/wordprocessingShape">
                    <wps:wsp>
                      <wps:cNvSpPr txBox="1"/>
                      <wps:spPr>
                        <a:xfrm>
                          <a:off x="0" y="0"/>
                          <a:ext cx="2390775" cy="333375"/>
                        </a:xfrm>
                        <a:prstGeom prst="roundRect">
                          <a:avLst/>
                        </a:prstGeom>
                        <a:solidFill>
                          <a:srgbClr val="C0504D"/>
                        </a:solidFill>
                        <a:ln w="38100" cap="flat" cmpd="sng" algn="ctr">
                          <a:solidFill>
                            <a:sysClr val="window" lastClr="FFFFFF"/>
                          </a:solidFill>
                          <a:prstDash val="solid"/>
                        </a:ln>
                        <a:effectLst>
                          <a:outerShdw blurRad="40000" dist="20000" dir="5400000" rotWithShape="0">
                            <a:srgbClr val="000000">
                              <a:alpha val="38000"/>
                            </a:srgbClr>
                          </a:outerShdw>
                        </a:effectLst>
                      </wps:spPr>
                      <wps:txbx>
                        <w:txbxContent>
                          <w:p w:rsidR="00D54A76" w:rsidRPr="004066D6" w:rsidRDefault="00D54A76" w:rsidP="007F4829">
                            <w:pPr>
                              <w:jc w:val="center"/>
                              <w:rPr>
                                <w:b/>
                              </w:rPr>
                            </w:pPr>
                            <w:r>
                              <w:rPr>
                                <w:b/>
                              </w:rPr>
                              <w:t>ХРАНА</w:t>
                            </w:r>
                            <w:r w:rsidRPr="004066D6">
                              <w:rPr>
                                <w:b/>
                              </w:rPr>
                              <w:t xml:space="preserve"> </w:t>
                            </w:r>
                            <w:r>
                              <w:rPr>
                                <w:b/>
                              </w:rPr>
                              <w:t>ЗА</w:t>
                            </w:r>
                            <w:r w:rsidRPr="004066D6">
                              <w:rPr>
                                <w:b/>
                              </w:rPr>
                              <w:t xml:space="preserve"> </w:t>
                            </w:r>
                            <w:r>
                              <w:rPr>
                                <w:b/>
                              </w:rPr>
                              <w:t>БУДУЋНОСТ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D3B797" id="Text Box 15" o:spid="_x0000_s1026" style="position:absolute;margin-left:37.15pt;margin-top:4.25pt;width:188.2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" fillcolor="#c0504d" strokecolor="window" strokeweight="3pt">
                <v:shadow on="t" color="black" opacity="24903f" origin=",.5" offset="0,.55556mm"/>
                <v:textbox>
                  <w:txbxContent>
                    <w:p w:rsidR="00D54A76" w:rsidRPr="004066D6" w:rsidRDefault="00D54A76" w:rsidP="007F4829">
                      <w:pPr>
                        <w:jc w:val="center"/>
                        <w:rPr>
                          <w:b/>
                        </w:rPr>
                      </w:pPr>
                      <w:r>
                        <w:rPr>
                          <w:b/>
                        </w:rPr>
                        <w:t>ХРАНА</w:t>
                      </w:r>
                      <w:r w:rsidRPr="004066D6">
                        <w:rPr>
                          <w:b/>
                        </w:rPr>
                        <w:t xml:space="preserve"> </w:t>
                      </w:r>
                      <w:r>
                        <w:rPr>
                          <w:b/>
                        </w:rPr>
                        <w:t>ЗА</w:t>
                      </w:r>
                      <w:r w:rsidRPr="004066D6">
                        <w:rPr>
                          <w:b/>
                        </w:rPr>
                        <w:t xml:space="preserve"> </w:t>
                      </w:r>
                      <w:r>
                        <w:rPr>
                          <w:b/>
                        </w:rPr>
                        <w:t>БУДУЋНОСТ</w:t>
                      </w:r>
                    </w:p>
                  </w:txbxContent>
                </v:textbox>
              </v:roundrect>
            </w:pict>
          </mc:Fallback>
        </mc:AlternateContent>
      </w:r>
      <w:r w:rsidRPr="00340744">
        <w:rPr>
          <w:rFonts w:ascii="Times New Roman" w:eastAsiaTheme="minorEastAsia" w:hAnsi="Times New Roman" w:cs="Times New Roman"/>
          <w:noProof/>
          <w:sz w:val="24"/>
          <w:szCs w:val="24"/>
          <w:lang w:val="en-US"/>
        </w:rPr>
        <mc:AlternateContent>
          <mc:Choice Requires="wps">
            <w:drawing>
              <wp:anchor distT="0" distB="0" distL="114300" distR="114300" simplePos="0" relativeHeight="251660288" behindDoc="0" locked="0" layoutInCell="1" allowOverlap="1" wp14:anchorId="52029432" wp14:editId="47FC321B">
                <wp:simplePos x="0" y="0"/>
                <wp:positionH relativeFrom="column">
                  <wp:posOffset>2862580</wp:posOffset>
                </wp:positionH>
                <wp:positionV relativeFrom="paragraph">
                  <wp:posOffset>53975</wp:posOffset>
                </wp:positionV>
                <wp:extent cx="2381250" cy="333375"/>
                <wp:effectExtent l="76200" t="57150" r="76200" b="104775"/>
                <wp:wrapNone/>
                <wp:docPr id="14" name="Text Box 14"/>
                <wp:cNvGraphicFramePr/>
                <a:graphic xmlns:a="http://schemas.openxmlformats.org/drawingml/2006/main">
                  <a:graphicData uri="http://schemas.microsoft.com/office/word/2010/wordprocessingShape">
                    <wps:wsp>
                      <wps:cNvSpPr txBox="1"/>
                      <wps:spPr>
                        <a:xfrm>
                          <a:off x="0" y="0"/>
                          <a:ext cx="2381250" cy="333375"/>
                        </a:xfrm>
                        <a:prstGeom prst="roundRect">
                          <a:avLst/>
                        </a:prstGeom>
                        <a:solidFill>
                          <a:srgbClr val="C0504D"/>
                        </a:solidFill>
                        <a:ln w="38100" cap="flat" cmpd="sng" algn="ctr">
                          <a:solidFill>
                            <a:sysClr val="window" lastClr="FFFFFF"/>
                          </a:solidFill>
                          <a:prstDash val="solid"/>
                        </a:ln>
                        <a:effectLst>
                          <a:outerShdw blurRad="40000" dist="20000" dir="5400000" rotWithShape="0">
                            <a:srgbClr val="000000">
                              <a:alpha val="38000"/>
                            </a:srgbClr>
                          </a:outerShdw>
                        </a:effectLst>
                      </wps:spPr>
                      <wps:txbx>
                        <w:txbxContent>
                          <w:p w:rsidR="00D54A76" w:rsidRPr="00CB4B68" w:rsidRDefault="00D54A76" w:rsidP="007F4829">
                            <w:pPr>
                              <w:jc w:val="center"/>
                              <w:rPr>
                                <w:b/>
                              </w:rPr>
                            </w:pPr>
                            <w:r>
                              <w:rPr>
                                <w:b/>
                              </w:rPr>
                              <w:t>ИКТ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029432" id="Text Box 14" o:spid="_x0000_s1027" style="position:absolute;margin-left:225.4pt;margin-top:4.25pt;width:187.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" fillcolor="#c0504d" strokecolor="window" strokeweight="3pt">
                <v:shadow on="t" color="black" opacity="24903f" origin=",.5" offset="0,.55556mm"/>
                <v:textbox>
                  <w:txbxContent>
                    <w:p w:rsidR="00D54A76" w:rsidRPr="00CB4B68" w:rsidRDefault="00D54A76" w:rsidP="007F4829">
                      <w:pPr>
                        <w:jc w:val="center"/>
                        <w:rPr>
                          <w:b/>
                        </w:rPr>
                      </w:pPr>
                      <w:r>
                        <w:rPr>
                          <w:b/>
                        </w:rPr>
                        <w:t>ИКТ</w:t>
                      </w:r>
                    </w:p>
                  </w:txbxContent>
                </v:textbox>
              </v:roundrect>
            </w:pict>
          </mc:Fallback>
        </mc:AlternateContent>
      </w:r>
    </w:p>
    <w:p w:rsidR="007F4829" w:rsidRPr="00340744" w:rsidRDefault="007F4829" w:rsidP="007F4829">
      <w:pPr>
        <w:jc w:val="center"/>
        <w:rPr>
          <w:rFonts w:ascii="Times New Roman" w:eastAsiaTheme="minorEastAsia" w:hAnsi="Times New Roman" w:cs="Times New Roman"/>
          <w:sz w:val="24"/>
          <w:szCs w:val="24"/>
          <w:lang w:eastAsia="zh-CN"/>
        </w:rPr>
      </w:pPr>
      <w:r w:rsidRPr="00340744">
        <w:rPr>
          <w:rFonts w:ascii="Times New Roman" w:eastAsiaTheme="minorEastAsia" w:hAnsi="Times New Roman" w:cs="Times New Roman"/>
          <w:noProof/>
          <w:sz w:val="24"/>
          <w:szCs w:val="24"/>
          <w:lang w:val="en-US"/>
        </w:rPr>
        <mc:AlternateContent>
          <mc:Choice Requires="wps">
            <w:drawing>
              <wp:anchor distT="0" distB="0" distL="114300" distR="114300" simplePos="0" relativeHeight="251661312" behindDoc="0" locked="0" layoutInCell="1" allowOverlap="1" wp14:anchorId="311B1DE3" wp14:editId="78564C67">
                <wp:simplePos x="0" y="0"/>
                <wp:positionH relativeFrom="column">
                  <wp:posOffset>459740</wp:posOffset>
                </wp:positionH>
                <wp:positionV relativeFrom="paragraph">
                  <wp:posOffset>1737360</wp:posOffset>
                </wp:positionV>
                <wp:extent cx="2406650" cy="556591"/>
                <wp:effectExtent l="76200" t="57150" r="69850" b="91440"/>
                <wp:wrapNone/>
                <wp:docPr id="22" name="Text Box 22"/>
                <wp:cNvGraphicFramePr/>
                <a:graphic xmlns:a="http://schemas.openxmlformats.org/drawingml/2006/main">
                  <a:graphicData uri="http://schemas.microsoft.com/office/word/2010/wordprocessingShape">
                    <wps:wsp>
                      <wps:cNvSpPr txBox="1"/>
                      <wps:spPr>
                        <a:xfrm>
                          <a:off x="0" y="0"/>
                          <a:ext cx="2406650" cy="556591"/>
                        </a:xfrm>
                        <a:prstGeom prst="roundRect">
                          <a:avLst/>
                        </a:prstGeom>
                        <a:solidFill>
                          <a:srgbClr val="C0504D"/>
                        </a:solidFill>
                        <a:ln w="38100" cap="flat" cmpd="sng" algn="ctr">
                          <a:solidFill>
                            <a:sysClr val="window" lastClr="FFFFFF"/>
                          </a:solidFill>
                          <a:prstDash val="solid"/>
                        </a:ln>
                        <a:effectLst>
                          <a:outerShdw blurRad="40000" dist="20000" dir="5400000" rotWithShape="0">
                            <a:srgbClr val="000000">
                              <a:alpha val="38000"/>
                            </a:srgbClr>
                          </a:outerShdw>
                        </a:effectLst>
                      </wps:spPr>
                      <wps:txbx>
                        <w:txbxContent>
                          <w:p w:rsidR="00D54A76" w:rsidRPr="00CB4B68" w:rsidRDefault="00D54A76" w:rsidP="007F4829">
                            <w:pPr>
                              <w:jc w:val="center"/>
                              <w:rPr>
                                <w:b/>
                              </w:rPr>
                            </w:pPr>
                            <w:r>
                              <w:rPr>
                                <w:b/>
                              </w:rPr>
                              <w:t>МАШИНЕ И ПРОИЗВОДНИ ПРОЦЕСИ БУДУЋНОСТИ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1B1DE3" id="Text Box 22" o:spid="_x0000_s1028" style="position:absolute;left:0;text-align:left;margin-left:36.2pt;margin-top:136.8pt;width:189.5pt;height:43.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" fillcolor="#c0504d" strokecolor="window" strokeweight="3pt">
                <v:shadow on="t" color="black" opacity="24903f" origin=",.5" offset="0,.55556mm"/>
                <v:textbox>
                  <w:txbxContent>
                    <w:p w:rsidR="00D54A76" w:rsidRPr="00CB4B68" w:rsidRDefault="00D54A76" w:rsidP="007F4829">
                      <w:pPr>
                        <w:jc w:val="center"/>
                        <w:rPr>
                          <w:b/>
                        </w:rPr>
                      </w:pPr>
                      <w:r>
                        <w:rPr>
                          <w:b/>
                        </w:rPr>
                        <w:t>МАШИНЕ И ПРОИЗВОДНИ ПРОЦЕСИ БУДУЋНОСТИ</w:t>
                      </w:r>
                    </w:p>
                  </w:txbxContent>
                </v:textbox>
              </v:roundrect>
            </w:pict>
          </mc:Fallback>
        </mc:AlternateContent>
      </w:r>
      <w:r w:rsidRPr="00340744">
        <w:rPr>
          <w:rFonts w:ascii="Times New Roman" w:eastAsiaTheme="minorEastAsia" w:hAnsi="Times New Roman" w:cs="Times New Roman"/>
          <w:noProof/>
          <w:sz w:val="24"/>
          <w:szCs w:val="24"/>
          <w:lang w:val="en-US"/>
        </w:rPr>
        <mc:AlternateContent>
          <mc:Choice Requires="wps">
            <w:drawing>
              <wp:anchor distT="0" distB="0" distL="114300" distR="114300" simplePos="0" relativeHeight="251662336" behindDoc="0" locked="0" layoutInCell="1" allowOverlap="1" wp14:anchorId="21BDFB70" wp14:editId="1063C072">
                <wp:simplePos x="0" y="0"/>
                <wp:positionH relativeFrom="column">
                  <wp:posOffset>2869123</wp:posOffset>
                </wp:positionH>
                <wp:positionV relativeFrom="paragraph">
                  <wp:posOffset>1737747</wp:posOffset>
                </wp:positionV>
                <wp:extent cx="2381250" cy="532737"/>
                <wp:effectExtent l="76200" t="57150" r="76200" b="96520"/>
                <wp:wrapNone/>
                <wp:docPr id="75" name="Text Box 75"/>
                <wp:cNvGraphicFramePr/>
                <a:graphic xmlns:a="http://schemas.openxmlformats.org/drawingml/2006/main">
                  <a:graphicData uri="http://schemas.microsoft.com/office/word/2010/wordprocessingShape">
                    <wps:wsp>
                      <wps:cNvSpPr txBox="1"/>
                      <wps:spPr>
                        <a:xfrm>
                          <a:off x="0" y="0"/>
                          <a:ext cx="2381250" cy="532737"/>
                        </a:xfrm>
                        <a:prstGeom prst="roundRect">
                          <a:avLst/>
                        </a:prstGeom>
                        <a:solidFill>
                          <a:srgbClr val="C0504D"/>
                        </a:solidFill>
                        <a:ln w="38100" cap="flat" cmpd="sng" algn="ctr">
                          <a:solidFill>
                            <a:sysClr val="window" lastClr="FFFFFF"/>
                          </a:solidFill>
                          <a:prstDash val="solid"/>
                        </a:ln>
                        <a:effectLst>
                          <a:outerShdw blurRad="40000" dist="20000" dir="5400000" rotWithShape="0">
                            <a:srgbClr val="000000">
                              <a:alpha val="38000"/>
                            </a:srgbClr>
                          </a:outerShdw>
                        </a:effectLst>
                      </wps:spPr>
                      <wps:txbx>
                        <w:txbxContent>
                          <w:p w:rsidR="00D54A76" w:rsidRPr="00CB4B68" w:rsidRDefault="00D54A76" w:rsidP="007F4829">
                            <w:pPr>
                              <w:jc w:val="center"/>
                              <w:rPr>
                                <w:b/>
                              </w:rPr>
                            </w:pPr>
                            <w:r>
                              <w:rPr>
                                <w:b/>
                              </w:rPr>
                              <w:t>КРЕАТИВНЕ ИНДУСТРИЈЕ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BDFB70" id="Text Box 75" o:spid="_x0000_s1029" style="position:absolute;left:0;text-align:left;margin-left:225.9pt;margin-top:136.85pt;width:187.5pt;height:41.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" fillcolor="#c0504d" strokecolor="window" strokeweight="3pt">
                <v:shadow on="t" color="black" opacity="24903f" origin=",.5" offset="0,.55556mm"/>
                <v:textbox>
                  <w:txbxContent>
                    <w:p w:rsidR="00D54A76" w:rsidRPr="00CB4B68" w:rsidRDefault="00D54A76" w:rsidP="007F4829">
                      <w:pPr>
                        <w:jc w:val="center"/>
                        <w:rPr>
                          <w:b/>
                        </w:rPr>
                      </w:pPr>
                      <w:r>
                        <w:rPr>
                          <w:b/>
                        </w:rPr>
                        <w:t>КРЕАТИВНЕ ИНДУСТРИЈЕ</w:t>
                      </w:r>
                    </w:p>
                  </w:txbxContent>
                </v:textbox>
              </v:roundrect>
            </w:pict>
          </mc:Fallback>
        </mc:AlternateContent>
      </w:r>
      <w:r w:rsidRPr="00340744">
        <w:rPr>
          <w:rFonts w:ascii="Times New Roman" w:eastAsiaTheme="minorEastAsia" w:hAnsi="Times New Roman" w:cs="Times New Roman"/>
          <w:noProof/>
          <w:sz w:val="24"/>
          <w:szCs w:val="24"/>
          <w:lang w:val="en-US"/>
        </w:rPr>
        <w:drawing>
          <wp:inline distT="0" distB="0" distL="0" distR="0" wp14:anchorId="5DDA9733" wp14:editId="25E76BCD">
            <wp:extent cx="4772025" cy="1743075"/>
            <wp:effectExtent l="0" t="0" r="28575" b="28575"/>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7F4829" w:rsidRPr="00340744" w:rsidRDefault="007F4829" w:rsidP="007F4829">
      <w:pPr>
        <w:rPr>
          <w:rFonts w:ascii="Times New Roman" w:hAnsi="Times New Roman" w:cs="Times New Roman"/>
          <w:sz w:val="24"/>
          <w:szCs w:val="24"/>
          <w:lang w:eastAsia="zh-CN"/>
        </w:rPr>
      </w:pPr>
    </w:p>
    <w:p w:rsidR="007F4829" w:rsidRPr="00340744" w:rsidRDefault="007F4829" w:rsidP="007F4829">
      <w:pPr>
        <w:pStyle w:val="Caption"/>
        <w:spacing w:after="0"/>
        <w:jc w:val="left"/>
        <w:rPr>
          <w:rFonts w:ascii="Times New Roman" w:hAnsi="Times New Roman" w:cs="Times New Roman"/>
          <w:b/>
          <w:sz w:val="24"/>
          <w:szCs w:val="24"/>
        </w:rPr>
      </w:pPr>
    </w:p>
    <w:p w:rsidR="007F4829" w:rsidRPr="00340744" w:rsidRDefault="007F4829" w:rsidP="007F4829">
      <w:pPr>
        <w:pStyle w:val="Caption"/>
        <w:rPr>
          <w:rFonts w:ascii="Times New Roman" w:hAnsi="Times New Roman" w:cs="Times New Roman"/>
          <w:sz w:val="24"/>
          <w:szCs w:val="24"/>
          <w:lang w:eastAsia="zh-CN"/>
        </w:rPr>
      </w:pPr>
      <w:bookmarkStart w:id="7" w:name="_Toc32569736"/>
      <w:bookmarkStart w:id="8" w:name="_Toc33457276"/>
      <w:r w:rsidRPr="00340744">
        <w:rPr>
          <w:rFonts w:ascii="Times New Roman" w:hAnsi="Times New Roman" w:cs="Times New Roman"/>
          <w:b/>
          <w:sz w:val="24"/>
          <w:szCs w:val="24"/>
        </w:rPr>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1</w:t>
      </w:r>
      <w:r w:rsidRPr="00340744">
        <w:rPr>
          <w:rFonts w:ascii="Times New Roman" w:hAnsi="Times New Roman" w:cs="Times New Roman"/>
          <w:b/>
          <w:sz w:val="24"/>
          <w:szCs w:val="24"/>
        </w:rPr>
        <w:fldChar w:fldCharType="end"/>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eastAsia="zh-CN"/>
        </w:rPr>
        <w:t>Општа визија и специфичне визије приоритетних области</w:t>
      </w:r>
      <w:bookmarkEnd w:id="7"/>
      <w:bookmarkEnd w:id="8"/>
    </w:p>
    <w:p w:rsidR="007F4829" w:rsidRPr="00340744" w:rsidRDefault="007F4829" w:rsidP="007F4829">
      <w:pPr>
        <w:jc w:val="left"/>
        <w:rPr>
          <w:rFonts w:ascii="Times New Roman" w:eastAsiaTheme="minorEastAsia" w:hAnsi="Times New Roman" w:cs="Times New Roman"/>
          <w:sz w:val="24"/>
          <w:szCs w:val="24"/>
          <w:lang w:eastAsia="zh-CN"/>
        </w:rPr>
      </w:pPr>
      <w:r w:rsidRPr="00340744">
        <w:rPr>
          <w:rFonts w:ascii="Times New Roman" w:eastAsiaTheme="minorEastAsia" w:hAnsi="Times New Roman" w:cs="Times New Roman"/>
          <w:sz w:val="24"/>
          <w:szCs w:val="24"/>
          <w:lang w:eastAsia="zh-CN"/>
        </w:rPr>
        <w:lastRenderedPageBreak/>
        <w:t>Општа визија Стратегије паметне специјализације Републике Србије гласи:</w:t>
      </w:r>
    </w:p>
    <w:p w:rsidR="007F4829" w:rsidRPr="00340744" w:rsidRDefault="00B007CF" w:rsidP="007F4829">
      <w:pPr>
        <w:spacing w:after="0"/>
        <w:rPr>
          <w:rFonts w:ascii="Times New Roman" w:eastAsiaTheme="minorEastAsia" w:hAnsi="Times New Roman" w:cs="Times New Roman"/>
          <w:b/>
          <w:sz w:val="24"/>
          <w:szCs w:val="24"/>
          <w:lang w:eastAsia="zh-CN"/>
        </w:rPr>
      </w:pPr>
      <w:r>
        <w:rPr>
          <w:rFonts w:ascii="Times New Roman" w:eastAsiaTheme="minorEastAsia" w:hAnsi="Times New Roman" w:cs="Times New Roman"/>
          <w:b/>
          <w:sz w:val="24"/>
          <w:szCs w:val="24"/>
          <w:lang w:val="sr-Cyrl-RS" w:eastAsia="zh-CN"/>
        </w:rPr>
        <w:t xml:space="preserve">Србија ствара иновације - </w:t>
      </w:r>
      <w:r w:rsidR="0095407F" w:rsidRPr="00340744">
        <w:rPr>
          <w:rFonts w:ascii="Times New Roman" w:eastAsiaTheme="minorEastAsia" w:hAnsi="Times New Roman" w:cs="Times New Roman"/>
          <w:b/>
          <w:sz w:val="24"/>
          <w:szCs w:val="24"/>
          <w:lang w:eastAsia="zh-CN"/>
        </w:rPr>
        <w:t xml:space="preserve">паметна </w:t>
      </w:r>
      <w:r w:rsidR="007F4829" w:rsidRPr="00340744">
        <w:rPr>
          <w:rFonts w:ascii="Times New Roman" w:eastAsiaTheme="minorEastAsia" w:hAnsi="Times New Roman" w:cs="Times New Roman"/>
          <w:b/>
          <w:sz w:val="24"/>
          <w:szCs w:val="24"/>
          <w:lang w:eastAsia="zh-CN"/>
        </w:rPr>
        <w:t xml:space="preserve">и креативна </w:t>
      </w:r>
      <w:r w:rsidR="007F4829">
        <w:rPr>
          <w:rFonts w:ascii="Times New Roman" w:eastAsiaTheme="minorEastAsia" w:hAnsi="Times New Roman" w:cs="Times New Roman"/>
          <w:b/>
          <w:sz w:val="24"/>
          <w:szCs w:val="24"/>
          <w:lang w:val="sr-Cyrl-RS" w:eastAsia="zh-CN"/>
        </w:rPr>
        <w:t xml:space="preserve">Репубика </w:t>
      </w:r>
      <w:r w:rsidR="007F4829" w:rsidRPr="00340744">
        <w:rPr>
          <w:rFonts w:ascii="Times New Roman" w:eastAsiaTheme="minorEastAsia" w:hAnsi="Times New Roman" w:cs="Times New Roman"/>
          <w:b/>
          <w:sz w:val="24"/>
          <w:szCs w:val="24"/>
          <w:lang w:eastAsia="zh-CN"/>
        </w:rPr>
        <w:t>Србија висококонкурентна у свету и препозната по иновацијама заснованим на знању, партнерствима  из домаћег екосистема и креативности појединаца у областима:</w:t>
      </w:r>
    </w:p>
    <w:p w:rsidR="007F4829" w:rsidRPr="00340744" w:rsidRDefault="007F4829" w:rsidP="007F4829">
      <w:pPr>
        <w:numPr>
          <w:ilvl w:val="0"/>
          <w:numId w:val="21"/>
        </w:numPr>
        <w:contextualSpacing/>
        <w:rPr>
          <w:rFonts w:ascii="Times New Roman" w:eastAsiaTheme="minorEastAsia" w:hAnsi="Times New Roman" w:cs="Times New Roman"/>
          <w:b/>
          <w:sz w:val="24"/>
          <w:szCs w:val="24"/>
          <w:lang w:eastAsia="zh-CN"/>
        </w:rPr>
      </w:pPr>
      <w:r w:rsidRPr="00340744">
        <w:rPr>
          <w:rFonts w:ascii="Times New Roman" w:eastAsiaTheme="minorEastAsia" w:hAnsi="Times New Roman" w:cs="Times New Roman"/>
          <w:b/>
          <w:sz w:val="24"/>
          <w:szCs w:val="24"/>
          <w:lang w:eastAsia="zh-CN"/>
        </w:rPr>
        <w:t>Одрживе високо технолошке производње хране високе додате вредности за будућност</w:t>
      </w:r>
    </w:p>
    <w:p w:rsidR="007F4829" w:rsidRPr="00340744" w:rsidRDefault="007F4829" w:rsidP="007F4829">
      <w:pPr>
        <w:numPr>
          <w:ilvl w:val="0"/>
          <w:numId w:val="21"/>
        </w:numPr>
        <w:contextualSpacing/>
        <w:rPr>
          <w:rFonts w:ascii="Times New Roman" w:eastAsiaTheme="minorEastAsia" w:hAnsi="Times New Roman" w:cs="Times New Roman"/>
          <w:b/>
          <w:sz w:val="24"/>
          <w:szCs w:val="24"/>
          <w:lang w:eastAsia="zh-CN"/>
        </w:rPr>
      </w:pPr>
      <w:r w:rsidRPr="00340744">
        <w:rPr>
          <w:rFonts w:ascii="Times New Roman" w:eastAsiaTheme="minorEastAsia" w:hAnsi="Times New Roman" w:cs="Times New Roman"/>
          <w:b/>
          <w:sz w:val="24"/>
          <w:szCs w:val="24"/>
          <w:lang w:eastAsia="zh-CN"/>
        </w:rPr>
        <w:t>Софистицираних софтверских решења за глобално тржиште и</w:t>
      </w:r>
    </w:p>
    <w:p w:rsidR="007F4829" w:rsidRPr="00340744" w:rsidRDefault="007F4829" w:rsidP="007F4829">
      <w:pPr>
        <w:numPr>
          <w:ilvl w:val="0"/>
          <w:numId w:val="21"/>
        </w:numPr>
        <w:spacing w:before="240"/>
        <w:contextualSpacing/>
        <w:rPr>
          <w:rFonts w:ascii="Times New Roman" w:eastAsiaTheme="minorEastAsia" w:hAnsi="Times New Roman" w:cs="Times New Roman"/>
          <w:b/>
          <w:sz w:val="24"/>
          <w:szCs w:val="24"/>
          <w:lang w:eastAsia="zh-CN"/>
        </w:rPr>
      </w:pPr>
      <w:r w:rsidRPr="00340744">
        <w:rPr>
          <w:rFonts w:ascii="Times New Roman" w:eastAsiaTheme="minorEastAsia" w:hAnsi="Times New Roman" w:cs="Times New Roman"/>
          <w:b/>
          <w:sz w:val="24"/>
          <w:szCs w:val="24"/>
          <w:lang w:eastAsia="zh-CN"/>
        </w:rPr>
        <w:t>Међусекторски</w:t>
      </w:r>
      <w:r>
        <w:rPr>
          <w:rFonts w:ascii="Times New Roman" w:eastAsiaTheme="minorEastAsia" w:hAnsi="Times New Roman" w:cs="Times New Roman"/>
          <w:b/>
          <w:sz w:val="24"/>
          <w:szCs w:val="24"/>
          <w:lang w:val="sr-Cyrl-RS" w:eastAsia="zh-CN"/>
        </w:rPr>
        <w:t>х</w:t>
      </w:r>
      <w:r w:rsidRPr="00340744">
        <w:rPr>
          <w:rFonts w:ascii="Times New Roman" w:eastAsiaTheme="minorEastAsia" w:hAnsi="Times New Roman" w:cs="Times New Roman"/>
          <w:b/>
          <w:sz w:val="24"/>
          <w:szCs w:val="24"/>
          <w:lang w:eastAsia="zh-CN"/>
        </w:rPr>
        <w:t xml:space="preserve"> утемљених индустријских иновација.</w:t>
      </w:r>
    </w:p>
    <w:p w:rsidR="007F4829" w:rsidRPr="00340744" w:rsidRDefault="007F4829" w:rsidP="007F4829">
      <w:pPr>
        <w:spacing w:before="240"/>
        <w:rPr>
          <w:rFonts w:ascii="Times New Roman" w:hAnsi="Times New Roman" w:cs="Times New Roman"/>
          <w:sz w:val="24"/>
          <w:szCs w:val="24"/>
        </w:rPr>
      </w:pPr>
      <w:r w:rsidRPr="00340744">
        <w:rPr>
          <w:rFonts w:ascii="Times New Roman" w:hAnsi="Times New Roman" w:cs="Times New Roman"/>
          <w:sz w:val="24"/>
          <w:szCs w:val="24"/>
        </w:rPr>
        <w:t>Општа визија подразумева да до 2027. године српска економија у великој мери буде заснована на економији заснованој на знању и иновацијама. Кључне приоритетне области стратегије ће бити подржане у правцу креирања веће конкурентности и боље позиције у глобалним ланцима добављача. Влада ће кроз циљане мере подржати повећање иновационих капацитета домаћих фирми што ће довести до промене пословних модела и прелазак на активности са већом додатом вредношћу и креирања конкурентности која се базира на иновацијама. Домаћи научноистраживачки сектор ће бити подстакнут на иницирање сарадње са пословним сектором током реализације развојних и иновативних активности, како би производни и логистички процеси били ефикаснији и како би се остварила већа примена информационих и комуникационих технологија у интелигентне апликације у индустрији.</w:t>
      </w:r>
    </w:p>
    <w:p w:rsidR="007F4829" w:rsidRPr="00340744" w:rsidRDefault="007F4829" w:rsidP="007F4829">
      <w:pPr>
        <w:jc w:val="center"/>
        <w:rPr>
          <w:rFonts w:ascii="Times New Roman" w:hAnsi="Times New Roman" w:cs="Times New Roman"/>
          <w:sz w:val="24"/>
          <w:szCs w:val="24"/>
        </w:rPr>
      </w:pPr>
      <w:r w:rsidRPr="00340744">
        <w:rPr>
          <w:rFonts w:ascii="Times New Roman" w:hAnsi="Times New Roman" w:cs="Times New Roman"/>
          <w:noProof/>
          <w:sz w:val="24"/>
          <w:szCs w:val="24"/>
          <w:lang w:val="en-US"/>
        </w:rPr>
        <w:drawing>
          <wp:inline distT="0" distB="0" distL="0" distR="0" wp14:anchorId="3A1F5D02" wp14:editId="603FDEC8">
            <wp:extent cx="3810000" cy="303068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4">
                      <a:extLst>
                        <a:ext uri="{28A0092B-C50C-407E-A947-70E740481C1C}">
                          <a14:useLocalDpi xmlns:a14="http://schemas.microsoft.com/office/drawing/2010/main" val="0"/>
                        </a:ext>
                      </a:extLst>
                    </a:blip>
                    <a:stretch>
                      <a:fillRect/>
                    </a:stretch>
                  </pic:blipFill>
                  <pic:spPr>
                    <a:xfrm>
                      <a:off x="0" y="0"/>
                      <a:ext cx="3812905" cy="3032992"/>
                    </a:xfrm>
                    <a:prstGeom prst="rect">
                      <a:avLst/>
                    </a:prstGeom>
                  </pic:spPr>
                </pic:pic>
              </a:graphicData>
            </a:graphic>
          </wp:inline>
        </w:drawing>
      </w:r>
    </w:p>
    <w:p w:rsidR="007F4829" w:rsidRPr="00340744" w:rsidRDefault="007F4829" w:rsidP="007F4829">
      <w:pPr>
        <w:rPr>
          <w:rFonts w:ascii="Times New Roman" w:hAnsi="Times New Roman" w:cs="Times New Roman"/>
          <w:sz w:val="24"/>
          <w:szCs w:val="24"/>
          <w:lang w:val="sr-Latn-RS"/>
        </w:rPr>
      </w:pPr>
      <w:r w:rsidRPr="00340744">
        <w:rPr>
          <w:rFonts w:ascii="Times New Roman" w:hAnsi="Times New Roman" w:cs="Times New Roman"/>
          <w:sz w:val="24"/>
          <w:szCs w:val="24"/>
        </w:rPr>
        <w:t xml:space="preserve">Као резултат планираних мера Стратегије паметне специјализације и других повезаних политика, кроз иновације производа и процеса, пословни сектор ће постати глобално конкурентнији и биће повезан са ланцима снабдевања других компанија у ширем региону на брзо растућим тржиштима. Повећаће се запосленост у софистицираном производном сектору и информатичким услугама. Да би се елиминисали негативни трендови заостајања у иновацијама и маргинализацији предузећа, створиће се ефикасна системска подршка предузећима, заснована на комбинацији дугорочне стручне помоћи и финансирања. До 2027. године компаније ће користити капацитете истраживачких, </w:t>
      </w:r>
      <w:r w:rsidRPr="00340744">
        <w:rPr>
          <w:rFonts w:ascii="Times New Roman" w:hAnsi="Times New Roman" w:cs="Times New Roman"/>
          <w:sz w:val="24"/>
          <w:szCs w:val="24"/>
        </w:rPr>
        <w:lastRenderedPageBreak/>
        <w:t>развојних и иновационих центара, и подржаних за потребе приоритетних сектора паметне специјализације, који ће развијати производе, технологије и материјале за потребе нове генерације.</w:t>
      </w:r>
    </w:p>
    <w:p w:rsidR="007F4829" w:rsidRPr="00340744" w:rsidRDefault="007F4829" w:rsidP="007F4829">
      <w:pPr>
        <w:pStyle w:val="Heading1"/>
        <w:spacing w:before="0"/>
        <w:jc w:val="left"/>
        <w:rPr>
          <w:rFonts w:ascii="Times New Roman" w:hAnsi="Times New Roman" w:cs="Times New Roman"/>
          <w:sz w:val="24"/>
          <w:szCs w:val="24"/>
        </w:rPr>
      </w:pPr>
      <w:bookmarkStart w:id="9" w:name="_Toc33552431"/>
      <w:r w:rsidRPr="00340744">
        <w:rPr>
          <w:rFonts w:ascii="Times New Roman" w:hAnsi="Times New Roman" w:cs="Times New Roman"/>
          <w:sz w:val="24"/>
          <w:szCs w:val="24"/>
        </w:rPr>
        <w:t>II</w:t>
      </w:r>
      <w:r>
        <w:rPr>
          <w:rFonts w:ascii="Times New Roman" w:hAnsi="Times New Roman" w:cs="Times New Roman"/>
          <w:sz w:val="24"/>
          <w:szCs w:val="24"/>
          <w:lang w:val="sr-Cyrl-RS"/>
        </w:rPr>
        <w:t>.</w:t>
      </w:r>
      <w:r w:rsidRPr="00340744">
        <w:rPr>
          <w:rFonts w:ascii="Times New Roman" w:hAnsi="Times New Roman" w:cs="Times New Roman"/>
          <w:sz w:val="24"/>
          <w:szCs w:val="24"/>
        </w:rPr>
        <w:t xml:space="preserve">  ОКВИР ЗА ДОНОШЕЊЕ СТРАТЕГИЈЕ ПАМЕТНЕ СПЕЦИЈАЛИЗАЦИЈЕ</w:t>
      </w:r>
      <w:bookmarkEnd w:id="9"/>
    </w:p>
    <w:p w:rsidR="007F4829" w:rsidRPr="00340744" w:rsidRDefault="007F4829" w:rsidP="007F4829">
      <w:pPr>
        <w:pStyle w:val="Heading2"/>
        <w:spacing w:after="200"/>
        <w:rPr>
          <w:rFonts w:ascii="Times New Roman" w:hAnsi="Times New Roman" w:cs="Times New Roman"/>
          <w:sz w:val="24"/>
          <w:szCs w:val="24"/>
        </w:rPr>
      </w:pPr>
      <w:bookmarkStart w:id="10" w:name="_Toc33552432"/>
      <w:r w:rsidRPr="00340744">
        <w:rPr>
          <w:rFonts w:ascii="Times New Roman" w:hAnsi="Times New Roman" w:cs="Times New Roman"/>
          <w:sz w:val="24"/>
          <w:szCs w:val="24"/>
        </w:rPr>
        <w:t>2.1. Друштвено-економски контекст доношења стратегије 4С</w:t>
      </w:r>
      <w:bookmarkEnd w:id="10"/>
    </w:p>
    <w:p w:rsidR="007F4829" w:rsidRPr="00340744" w:rsidRDefault="007F4829" w:rsidP="007F4829">
      <w:pPr>
        <w:rPr>
          <w:rFonts w:ascii="Times New Roman" w:eastAsia="Calibri" w:hAnsi="Times New Roman" w:cs="Times New Roman"/>
          <w:sz w:val="24"/>
          <w:szCs w:val="24"/>
          <w:lang w:val="sr-Latn-RS"/>
        </w:rPr>
      </w:pPr>
      <w:r w:rsidRPr="00340744">
        <w:rPr>
          <w:rFonts w:ascii="Times New Roman" w:eastAsia="Calibri" w:hAnsi="Times New Roman" w:cs="Times New Roman"/>
          <w:sz w:val="24"/>
          <w:szCs w:val="24"/>
        </w:rPr>
        <w:t xml:space="preserve">Друштвено-економски контекст доношења стратегије 4С се у </w:t>
      </w:r>
      <w:r>
        <w:rPr>
          <w:rFonts w:ascii="Times New Roman" w:eastAsia="Calibri"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знатно разликује, не само у односу на развијене земље Европске </w:t>
      </w:r>
      <w:r w:rsidRPr="00340744">
        <w:rPr>
          <w:rFonts w:ascii="Times New Roman" w:eastAsia="Calibri" w:hAnsi="Times New Roman" w:cs="Times New Roman"/>
          <w:sz w:val="24"/>
          <w:szCs w:val="24"/>
          <w:lang w:val="sr-Cyrl-RS"/>
        </w:rPr>
        <w:t>у</w:t>
      </w:r>
      <w:r w:rsidRPr="00340744">
        <w:rPr>
          <w:rFonts w:ascii="Times New Roman" w:eastAsia="Calibri" w:hAnsi="Times New Roman" w:cs="Times New Roman"/>
          <w:sz w:val="24"/>
          <w:szCs w:val="24"/>
        </w:rPr>
        <w:t xml:space="preserve">није, укључујући и оне релативно нове чланице које су у току претходних деценија прошле кроз транзицију </w:t>
      </w:r>
      <w:r w:rsidRPr="00340744">
        <w:rPr>
          <w:rFonts w:ascii="Times New Roman" w:eastAsia="Calibri" w:hAnsi="Times New Roman" w:cs="Times New Roman"/>
          <w:sz w:val="24"/>
          <w:szCs w:val="24"/>
          <w:lang w:val="sr-Cyrl-RS"/>
        </w:rPr>
        <w:t>из</w:t>
      </w:r>
      <w:r w:rsidRPr="00340744">
        <w:rPr>
          <w:rFonts w:ascii="Times New Roman" w:eastAsia="Calibri" w:hAnsi="Times New Roman" w:cs="Times New Roman"/>
          <w:sz w:val="24"/>
          <w:szCs w:val="24"/>
        </w:rPr>
        <w:t xml:space="preserve"> социјалистичког друштвеног уређења и планске привреде на економију отвореног тржишта, него и у односу на остале земље  проистекле на тековинама бивше Југославије у којима је друштвено-економско окружење  формирано на темељима и заоставштини самоуправног социјализма као јединственог неуспелог покушаја успостављања квази тржишне економије у којој радници преузимају истовремено улоге власника и управног органа предузећа. У </w:t>
      </w:r>
      <w:r>
        <w:rPr>
          <w:rFonts w:ascii="Times New Roman" w:eastAsia="Calibri"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је процес транзиције отпочео скоро две деценије касније, на другачијим темељима - у условима када је друштво, институције и највећи део привреде претрпео урушавање током година ратних ангажовања, санкција Уједињених </w:t>
      </w:r>
      <w:r w:rsidRPr="00340744">
        <w:rPr>
          <w:rFonts w:ascii="Times New Roman" w:eastAsia="Calibri" w:hAnsi="Times New Roman" w:cs="Times New Roman"/>
          <w:sz w:val="24"/>
          <w:szCs w:val="24"/>
          <w:lang w:val="sr-Cyrl-RS"/>
        </w:rPr>
        <w:t>н</w:t>
      </w:r>
      <w:r w:rsidRPr="00340744">
        <w:rPr>
          <w:rFonts w:ascii="Times New Roman" w:eastAsia="Calibri" w:hAnsi="Times New Roman" w:cs="Times New Roman"/>
          <w:sz w:val="24"/>
          <w:szCs w:val="24"/>
        </w:rPr>
        <w:t>ација и политичких прилика које су подржавале успостављање лоших пракси у привређивању и управљању економијом</w:t>
      </w:r>
      <w:r w:rsidRPr="00340744">
        <w:rPr>
          <w:rFonts w:ascii="Times New Roman" w:eastAsia="Calibri" w:hAnsi="Times New Roman" w:cs="Times New Roman"/>
          <w:sz w:val="24"/>
          <w:szCs w:val="24"/>
          <w:vertAlign w:val="superscript"/>
        </w:rPr>
        <w:footnoteReference w:id="1"/>
      </w:r>
      <w:r w:rsidRPr="00340744">
        <w:rPr>
          <w:rFonts w:ascii="Times New Roman" w:eastAsia="Calibri" w:hAnsi="Times New Roman" w:cs="Times New Roman"/>
          <w:sz w:val="24"/>
          <w:szCs w:val="24"/>
        </w:rPr>
        <w:t>.</w:t>
      </w:r>
    </w:p>
    <w:p w:rsidR="007F4829"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Садашњу српску економску сцену сачињавају привредни субјекти веома различите економске снаге, иновационих потенцијала и развојних интереса. Стране компаније су успоставиле своје подружнице у </w:t>
      </w:r>
      <w:r w:rsidR="001F4326">
        <w:rPr>
          <w:rFonts w:ascii="Times New Roman" w:eastAsia="Calibri"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као део сопствених стратешких потеза, при чему следе стратегије и користе развојне потенцијале својих централа. Велика јавна предузећа и државни системи су преовлађујуће у инфраструктурним областима и оптерећени су, с једне стране, великим бројем запослених и ниским продајним ценама својих услуга, а, с друге стране, потребама за великим улагањима у модернизацију инфраструктуре – чиме је остављен занемарљив простор за улагање у развој и иновације. Трећи сегмент великих домаћих предузећа, чине велики приватизовани системи који послују у гранама са традиционално ниском технолошком опремљеношћу (нпр. у прехрамбеној индустрији). Они своје пословне моделе заснивају такође на ниским трошковима и конк</w:t>
      </w:r>
      <w:r w:rsidR="001F4326">
        <w:rPr>
          <w:rFonts w:ascii="Times New Roman" w:eastAsia="Calibri" w:hAnsi="Times New Roman" w:cs="Times New Roman"/>
          <w:sz w:val="24"/>
          <w:szCs w:val="24"/>
        </w:rPr>
        <w:t>урентношћу на „старим тржиштима</w:t>
      </w:r>
      <w:r w:rsidR="001F4326" w:rsidRPr="001F4326">
        <w:rPr>
          <w:rFonts w:ascii="Times New Roman" w:eastAsia="Calibri" w:hAnsi="Times New Roman" w:cs="Times New Roman"/>
          <w:sz w:val="24"/>
          <w:szCs w:val="24"/>
        </w:rPr>
        <w:t>”</w:t>
      </w:r>
      <w:r w:rsidRPr="00340744">
        <w:rPr>
          <w:rFonts w:ascii="Times New Roman" w:eastAsia="Calibri" w:hAnsi="Times New Roman" w:cs="Times New Roman"/>
          <w:sz w:val="24"/>
          <w:szCs w:val="24"/>
        </w:rPr>
        <w:t xml:space="preserve"> у региону – што такође не подразумева потребу за ослањањем на истраживање и развој. На крају, остатак привредног сектора чини велики број микро, малих, средњих предузећа и предузетника. Само мањи део овог сегмента представљају иновативне компаније присутне на глобалном тржишту, настале на иницијативама, знањима и напорима српских предузетника. </w:t>
      </w:r>
    </w:p>
    <w:p w:rsidR="007F4829" w:rsidRDefault="007F4829" w:rsidP="007F4829">
      <w:pPr>
        <w:rPr>
          <w:rFonts w:ascii="Times New Roman" w:eastAsia="Calibri" w:hAnsi="Times New Roman" w:cs="Times New Roman"/>
          <w:sz w:val="24"/>
          <w:szCs w:val="24"/>
        </w:rPr>
      </w:pPr>
    </w:p>
    <w:p w:rsidR="007F4829" w:rsidRPr="00340744" w:rsidRDefault="007F4829" w:rsidP="007F4829">
      <w:pPr>
        <w:rPr>
          <w:rFonts w:ascii="Times New Roman" w:eastAsia="Calibri" w:hAnsi="Times New Roman" w:cs="Times New Roman"/>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lang w:val="sr-Cyrl-RS"/>
        </w:rPr>
        <w:lastRenderedPageBreak/>
        <w:t xml:space="preserve">Република </w:t>
      </w:r>
      <w:r w:rsidRPr="00340744">
        <w:rPr>
          <w:rFonts w:ascii="Times New Roman" w:eastAsia="Calibri" w:hAnsi="Times New Roman" w:cs="Times New Roman"/>
          <w:sz w:val="24"/>
          <w:szCs w:val="24"/>
        </w:rPr>
        <w:t xml:space="preserve">Србија је у 2017. години у односу на земље Европске уније и окружења, према </w:t>
      </w:r>
      <w:r w:rsidRPr="00340744">
        <w:rPr>
          <w:rFonts w:ascii="Times New Roman" w:eastAsia="Calibri" w:hAnsi="Times New Roman" w:cs="Times New Roman"/>
          <w:i/>
          <w:sz w:val="24"/>
          <w:szCs w:val="24"/>
        </w:rPr>
        <w:t>GINI</w:t>
      </w:r>
      <w:r w:rsidRPr="00340744">
        <w:rPr>
          <w:rFonts w:ascii="Times New Roman" w:eastAsia="Calibri" w:hAnsi="Times New Roman" w:cs="Times New Roman"/>
          <w:sz w:val="24"/>
          <w:szCs w:val="24"/>
        </w:rPr>
        <w:t xml:space="preserve"> коефицијенту  била на самом зачељу европске лествице, само боље позиционирана од Турске и Бугарске</w:t>
      </w:r>
      <w:r w:rsidRPr="00340744">
        <w:rPr>
          <w:rStyle w:val="FootnoteReference"/>
          <w:rFonts w:ascii="Times New Roman" w:eastAsia="Calibri" w:hAnsi="Times New Roman" w:cs="Times New Roman"/>
          <w:sz w:val="24"/>
          <w:szCs w:val="24"/>
        </w:rPr>
        <w:footnoteReference w:id="2"/>
      </w:r>
      <w:r w:rsidRPr="00340744">
        <w:rPr>
          <w:rFonts w:ascii="Times New Roman" w:eastAsia="Calibri" w:hAnsi="Times New Roman" w:cs="Times New Roman"/>
          <w:sz w:val="24"/>
          <w:szCs w:val="24"/>
        </w:rPr>
        <w:t>. Као последица више од деценије изолације током 90-их година прошлог века, те транзиције која је касно почела и прекинута је Светском економском кризом кад је већ наст</w:t>
      </w:r>
      <w:r w:rsidR="001F4326">
        <w:rPr>
          <w:rFonts w:ascii="Times New Roman" w:eastAsia="Calibri" w:hAnsi="Times New Roman" w:cs="Times New Roman"/>
          <w:sz w:val="24"/>
          <w:szCs w:val="24"/>
        </w:rPr>
        <w:t>ао слој „транзиционих губитника</w:t>
      </w:r>
      <w:r w:rsidR="001F4326" w:rsidRPr="001F4326">
        <w:rPr>
          <w:rFonts w:ascii="Times New Roman" w:eastAsia="Calibri" w:hAnsi="Times New Roman" w:cs="Times New Roman"/>
          <w:sz w:val="24"/>
          <w:szCs w:val="24"/>
        </w:rPr>
        <w:t>”</w:t>
      </w:r>
      <w:r w:rsidRPr="00340744">
        <w:rPr>
          <w:rFonts w:ascii="Times New Roman" w:eastAsia="Calibri" w:hAnsi="Times New Roman" w:cs="Times New Roman"/>
          <w:sz w:val="24"/>
          <w:szCs w:val="24"/>
        </w:rPr>
        <w:t xml:space="preserve">, а пре него што је довела до осетних позитивних ефеката на јачање средње класе, друштво се из релативне једнакости из периода социјализма, у великој мери економски поларизовало.  Сви ови ефекти, праћени старењем становништва, у условима пораста сиромаштва (четвртина популације живи у ризику од сиромаштва, према анализи </w:t>
      </w:r>
      <w:r w:rsidRPr="00340744">
        <w:rPr>
          <w:rFonts w:ascii="Times New Roman" w:eastAsia="Calibri" w:hAnsi="Times New Roman" w:cs="Times New Roman"/>
          <w:i/>
          <w:sz w:val="24"/>
          <w:szCs w:val="24"/>
        </w:rPr>
        <w:t>SILK</w:t>
      </w:r>
      <w:r w:rsidRPr="00340744">
        <w:rPr>
          <w:rFonts w:ascii="Times New Roman" w:eastAsia="Calibri" w:hAnsi="Times New Roman" w:cs="Times New Roman"/>
          <w:sz w:val="24"/>
          <w:szCs w:val="24"/>
        </w:rPr>
        <w:t xml:space="preserve"> анкете)</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и осећања социјалне несигурности, резултирају одливом како високообразоване, тако и радне снаге тражених профила нижег степена образовања, па и неквалификоване радне снаге у иностранство.</w:t>
      </w:r>
    </w:p>
    <w:p w:rsidR="007F4829"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Важне карактеристике окружења у ком ће се имплементирати стратегија паметне специјализације представљају свакако и одлике димензија националне културе</w:t>
      </w:r>
      <w:r w:rsidRPr="00340744">
        <w:rPr>
          <w:rFonts w:ascii="Times New Roman" w:eastAsia="Calibri" w:hAnsi="Times New Roman" w:cs="Times New Roman"/>
          <w:sz w:val="24"/>
          <w:szCs w:val="24"/>
          <w:vertAlign w:val="superscript"/>
        </w:rPr>
        <w:footnoteReference w:id="3"/>
      </w:r>
      <w:r w:rsidRPr="00340744">
        <w:rPr>
          <w:rFonts w:ascii="Times New Roman" w:eastAsia="Calibri" w:hAnsi="Times New Roman" w:cs="Times New Roman"/>
          <w:sz w:val="24"/>
          <w:szCs w:val="24"/>
        </w:rPr>
        <w:t xml:space="preserve">. Као последица наведених друштвених кретања и трендова, друштвено окружење у </w:t>
      </w:r>
      <w:r w:rsidR="001F4326">
        <w:rPr>
          <w:rFonts w:ascii="Times New Roman" w:eastAsia="Calibri"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окарактерисано је и специфичном структуром димензија националне културе исказаним вредностима индекса на скали од 0 до 100</w:t>
      </w:r>
      <w:r w:rsidRPr="00340744">
        <w:rPr>
          <w:rFonts w:ascii="Times New Roman" w:eastAsia="Calibri" w:hAnsi="Times New Roman" w:cs="Times New Roman"/>
          <w:sz w:val="24"/>
          <w:szCs w:val="24"/>
          <w:vertAlign w:val="superscript"/>
        </w:rPr>
        <w:footnoteReference w:id="4"/>
      </w:r>
      <w:r w:rsidRPr="00340744">
        <w:rPr>
          <w:rFonts w:ascii="Times New Roman" w:eastAsia="Calibri" w:hAnsi="Times New Roman" w:cs="Times New Roman"/>
          <w:sz w:val="24"/>
          <w:szCs w:val="24"/>
        </w:rPr>
        <w:t xml:space="preserve">. У </w:t>
      </w:r>
      <w:r w:rsidR="001F4326">
        <w:rPr>
          <w:rFonts w:ascii="Times New Roman" w:eastAsia="Calibri"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је највиши индекс за степен избегавања неизвесности (индекс 92) што указује на чврста правила када су у питању  уверења </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 xml:space="preserve"> кодекси понашања</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и малу толеранцију према идејама и поступцима који одступају од уобичајених. Српско друштво окарактерисано је и великом дистанцом моћи (индекс 86) што указује да управљачка структура како у организацијама тако и у државној управи тежи да буде централизована и тешко промењива са исказаним захтевима за стриктну контролу и правила,  а да су информације за доношење одлука искључиво у рукама оних на високим позицијама. Насупрот тога </w:t>
      </w:r>
      <w:r w:rsidR="001F4326">
        <w:rPr>
          <w:rFonts w:ascii="Times New Roman" w:eastAsia="Calibri" w:hAnsi="Times New Roman" w:cs="Times New Roman"/>
          <w:sz w:val="24"/>
          <w:szCs w:val="24"/>
          <w:lang w:val="sr-Cyrl-RS"/>
        </w:rPr>
        <w:t xml:space="preserve">Републику </w:t>
      </w:r>
      <w:r w:rsidRPr="00340744">
        <w:rPr>
          <w:rFonts w:ascii="Times New Roman" w:eastAsia="Calibri" w:hAnsi="Times New Roman" w:cs="Times New Roman"/>
          <w:sz w:val="24"/>
          <w:szCs w:val="24"/>
        </w:rPr>
        <w:t xml:space="preserve">Србију карактерише ниска вредност индивидуализма (индекс 25) односно изражен колективистички дух у ком су појединци препознати и подржани од стране групе којој припадају у замену за безрезервну лојалност групи.  У </w:t>
      </w:r>
      <w:r w:rsidR="001F4326">
        <w:rPr>
          <w:rFonts w:ascii="Times New Roman" w:eastAsia="Calibri"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је низак и индекс склоности да се задовоље сопствене жеље (28) што указује на то да је поштовање строгих социјалних норми и суздржавање преовлађује у односу на опредељење појединаца да се без ограничења препусти уживању. Димензије дугорочности оријентације (индекс 52) и  мушкости (индекс 43) указују да у српском друштву није посебно изражена ни дугорочна оријентација али ни оријентација на краткорочне бенефите, као и да </w:t>
      </w:r>
      <w:r w:rsidRPr="00340744">
        <w:rPr>
          <w:rFonts w:ascii="Times New Roman" w:eastAsia="Calibri" w:hAnsi="Times New Roman" w:cs="Times New Roman"/>
          <w:sz w:val="24"/>
          <w:szCs w:val="24"/>
          <w:lang w:val="sr-Cyrl-RS"/>
        </w:rPr>
        <w:t xml:space="preserve">Република </w:t>
      </w:r>
      <w:r w:rsidRPr="00340744">
        <w:rPr>
          <w:rFonts w:ascii="Times New Roman" w:eastAsia="Calibri" w:hAnsi="Times New Roman" w:cs="Times New Roman"/>
          <w:sz w:val="24"/>
          <w:szCs w:val="24"/>
        </w:rPr>
        <w:t>Србија није издиференцирана ни</w:t>
      </w:r>
      <w:r w:rsidRPr="00340744">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као друштво оријентисано на материјалне добитке  и конкурентску борбу појединаца (мушко друштво)</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ни на изражену бригу друштва о појединцима (женско друштво). </w:t>
      </w:r>
    </w:p>
    <w:p w:rsidR="007F4829" w:rsidRDefault="007F4829" w:rsidP="007F4829">
      <w:pPr>
        <w:rPr>
          <w:rFonts w:ascii="Times New Roman" w:eastAsia="Calibri" w:hAnsi="Times New Roman" w:cs="Times New Roman"/>
          <w:sz w:val="24"/>
          <w:szCs w:val="24"/>
        </w:rPr>
      </w:pPr>
    </w:p>
    <w:p w:rsidR="007F4829" w:rsidRPr="00340744" w:rsidRDefault="007F4829" w:rsidP="007F4829">
      <w:pPr>
        <w:rPr>
          <w:rFonts w:ascii="Times New Roman" w:eastAsia="Calibri" w:hAnsi="Times New Roman" w:cs="Times New Roman"/>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lastRenderedPageBreak/>
        <w:t xml:space="preserve">У овом тренутку, за нама је период у којем је макроекономска слика </w:t>
      </w:r>
      <w:r w:rsidR="001F4326">
        <w:rPr>
          <w:rFonts w:ascii="Times New Roman" w:eastAsia="Calibri" w:hAnsi="Times New Roman" w:cs="Times New Roman"/>
          <w:sz w:val="24"/>
          <w:szCs w:val="24"/>
          <w:lang w:val="sr-Cyrl-RS"/>
        </w:rPr>
        <w:t xml:space="preserve">Републике </w:t>
      </w:r>
      <w:r w:rsidRPr="00340744">
        <w:rPr>
          <w:rFonts w:ascii="Times New Roman" w:eastAsia="Calibri" w:hAnsi="Times New Roman" w:cs="Times New Roman"/>
          <w:sz w:val="24"/>
          <w:szCs w:val="24"/>
        </w:rPr>
        <w:t>Србије стабилизована након спроведене фискалне консолидације и периода повољних монетарних услова на битним финансијским тржиштима које је допринело попуштању домаће монетарне политике и смањењу јавног дуга. Кроз мере подршке оснивању и развоју предузећа, мере привлачења страних компанија и налажења купаца за стратешке државне компаније, знатно је смањена незапосленост у претходних неколико година са рек</w:t>
      </w:r>
      <w:r w:rsidRPr="00340744">
        <w:rPr>
          <w:rFonts w:ascii="Times New Roman" w:eastAsia="Calibri" w:hAnsi="Times New Roman" w:cs="Times New Roman"/>
          <w:sz w:val="24"/>
          <w:szCs w:val="24"/>
          <w:lang w:val="sr-Cyrl-RS"/>
        </w:rPr>
        <w:t>о</w:t>
      </w:r>
      <w:r w:rsidRPr="00340744">
        <w:rPr>
          <w:rFonts w:ascii="Times New Roman" w:eastAsia="Calibri" w:hAnsi="Times New Roman" w:cs="Times New Roman"/>
          <w:sz w:val="24"/>
          <w:szCs w:val="24"/>
        </w:rPr>
        <w:t>рдн</w:t>
      </w:r>
      <w:r w:rsidRPr="00340744">
        <w:rPr>
          <w:rFonts w:ascii="Times New Roman" w:eastAsia="Calibri" w:hAnsi="Times New Roman" w:cs="Times New Roman"/>
          <w:sz w:val="24"/>
          <w:szCs w:val="24"/>
          <w:lang w:val="sr-Cyrl-RS"/>
        </w:rPr>
        <w:t>а</w:t>
      </w:r>
      <w:r w:rsidRPr="00340744">
        <w:rPr>
          <w:rFonts w:ascii="Times New Roman" w:eastAsia="Calibri" w:hAnsi="Times New Roman" w:cs="Times New Roman"/>
          <w:sz w:val="24"/>
          <w:szCs w:val="24"/>
        </w:rPr>
        <w:t xml:space="preserve"> 24% из периода најоштријих ефеката </w:t>
      </w:r>
      <w:r w:rsidRPr="00340744">
        <w:rPr>
          <w:rFonts w:ascii="Times New Roman" w:eastAsia="Calibri" w:hAnsi="Times New Roman" w:cs="Times New Roman"/>
          <w:sz w:val="24"/>
          <w:szCs w:val="24"/>
          <w:lang w:val="sr-Cyrl-RS"/>
        </w:rPr>
        <w:t>г</w:t>
      </w:r>
      <w:r w:rsidRPr="00340744">
        <w:rPr>
          <w:rFonts w:ascii="Times New Roman" w:eastAsia="Calibri" w:hAnsi="Times New Roman" w:cs="Times New Roman"/>
          <w:sz w:val="24"/>
          <w:szCs w:val="24"/>
        </w:rPr>
        <w:t>лобалне кризе. Такође је повећан извоз и смањен спољни дефицит. Унапређено је пословно окружење и ради се на даљем поједностављењу регулаторног оквира за пословања уз коришћење повољности које носи надолазећи талас дигитализације. У току су и реформ</w:t>
      </w:r>
      <w:r w:rsidRPr="00340744">
        <w:rPr>
          <w:rFonts w:ascii="Times New Roman" w:eastAsia="Calibri" w:hAnsi="Times New Roman" w:cs="Times New Roman"/>
          <w:sz w:val="24"/>
          <w:szCs w:val="24"/>
          <w:lang w:val="sr-Cyrl-RS"/>
        </w:rPr>
        <w:t>е</w:t>
      </w:r>
      <w:r w:rsidRPr="00340744">
        <w:rPr>
          <w:rFonts w:ascii="Times New Roman" w:eastAsia="Calibri" w:hAnsi="Times New Roman" w:cs="Times New Roman"/>
          <w:sz w:val="24"/>
          <w:szCs w:val="24"/>
        </w:rPr>
        <w:t xml:space="preserve"> јавне управе отпочете 2014. године којима се</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упркос тешкоћама и захтевима за свеобухватност овог процеса, постепено мења позиција и култура јавне управе у правцу окретања према потребама грађана и привреде.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Упркос спроведним  реформама и предузетим потезима усмереним на решавање нагомиланих проблема из прошлости</w:t>
      </w:r>
      <w:r w:rsidRPr="00340744">
        <w:rPr>
          <w:rFonts w:ascii="Times New Roman" w:eastAsia="Calibri" w:hAnsi="Times New Roman" w:cs="Times New Roman"/>
          <w:sz w:val="24"/>
          <w:szCs w:val="24"/>
          <w:lang w:val="sr-Cyrl-RS"/>
        </w:rPr>
        <w:t xml:space="preserve"> Република</w:t>
      </w:r>
      <w:r w:rsidRPr="00340744">
        <w:rPr>
          <w:rFonts w:ascii="Times New Roman" w:eastAsia="Calibri" w:hAnsi="Times New Roman" w:cs="Times New Roman"/>
          <w:sz w:val="24"/>
          <w:szCs w:val="24"/>
        </w:rPr>
        <w:t xml:space="preserve"> Србија је и даље на средњем нивоу развоја и генерално има проблем да убрза економски раст у мери која би омогућила да сустигне по животном стандарду развијеније економије Европске уније паралелно са институционалним усаглашавањем који је саставни део процеса приступања.</w:t>
      </w:r>
      <w:r w:rsidRPr="00340744">
        <w:rPr>
          <w:rFonts w:ascii="Times New Roman" w:eastAsia="Calibri" w:hAnsi="Times New Roman" w:cs="Times New Roman"/>
          <w:sz w:val="24"/>
          <w:szCs w:val="24"/>
          <w:vertAlign w:val="superscript"/>
        </w:rPr>
        <w:footnoteReference w:id="5"/>
      </w:r>
      <w:r w:rsidRPr="00340744">
        <w:rPr>
          <w:rFonts w:ascii="Times New Roman" w:eastAsia="Calibri" w:hAnsi="Times New Roman" w:cs="Times New Roman"/>
          <w:sz w:val="24"/>
          <w:szCs w:val="24"/>
        </w:rPr>
        <w:t xml:space="preserve">.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 периоду после светске економске кризе, видно је промењен економски модел развоја са оног који је до кризе био заснован на расту домаће потрошње (и увоза) потпомогнутим страним задуживањем и приливом инвестиција у услужне секторе (финансијски сектор, телекомуникације и некретнине), на модел који се заснива на расту домаће производње и извоза (пре свега на тржишта Западне Европе) који је потпомогнут великим страним инвестицијама у производне секторе (пре свега аутомобилски). Међутим, овај модел се заснива на атрактивности релативно јефтиније домаће радне снаге. Иако јесте био примамљив због апсорбовања великог дела незапослених и поправљања спољнотрговинског биланса, он не доводи до значајног побољшања животног стандарда и може се преокренути са одливом радне снаге и повећањем трошкова.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Имајући на уму све наведено, у овом тренутку сазрела је потреба да се осмисли пакет мера којим би се начинио осетан помак у продуктивности, а који је једино могућ ако се употребе и валоризују сви научни, академски и креативни потенцијали у правцу развоја привреде засноване на знању. Они несумњиво постоје и резултат су доброг наслеђа и неколико претходних стратегија у овој области које су спроведене до данас. С обзиром на релативно мало домаће тржиште, да би се валоризовала, по правилу релативно велика улагања у истраживање и развој, неопходно је повезивање са другим </w:t>
      </w:r>
      <w:r w:rsidRPr="00340744">
        <w:rPr>
          <w:rFonts w:ascii="Times New Roman" w:eastAsia="Calibri" w:hAnsi="Times New Roman" w:cs="Times New Roman"/>
          <w:sz w:val="24"/>
          <w:szCs w:val="24"/>
        </w:rPr>
        <w:lastRenderedPageBreak/>
        <w:t>тржиштима, а европска перспектива је кључна у овом погледу. Такође због релативно ограниченог тржишта и потребних великих улагања, веома је смислено определити се за приоритете у којима се</w:t>
      </w:r>
      <w:r w:rsidRPr="00340744">
        <w:rPr>
          <w:rFonts w:ascii="Times New Roman" w:eastAsia="Calibri" w:hAnsi="Times New Roman" w:cs="Times New Roman"/>
          <w:sz w:val="24"/>
          <w:szCs w:val="24"/>
          <w:lang w:val="sr-Cyrl-RS"/>
        </w:rPr>
        <w:t xml:space="preserve"> Република</w:t>
      </w:r>
      <w:r w:rsidRPr="00340744">
        <w:rPr>
          <w:rFonts w:ascii="Times New Roman" w:eastAsia="Calibri" w:hAnsi="Times New Roman" w:cs="Times New Roman"/>
          <w:sz w:val="24"/>
          <w:szCs w:val="24"/>
        </w:rPr>
        <w:t xml:space="preserve"> Србија може најпродуктивније укључити у европске и глобалне ланце вредности и усмерити ресурсе и напоре у те области – како науке, тако и привреде.   </w:t>
      </w:r>
    </w:p>
    <w:p w:rsidR="007F4829" w:rsidRPr="00340744" w:rsidRDefault="007F4829" w:rsidP="007F4829">
      <w:pPr>
        <w:pStyle w:val="Heading2"/>
        <w:spacing w:after="240"/>
        <w:rPr>
          <w:rFonts w:ascii="Times New Roman" w:hAnsi="Times New Roman" w:cs="Times New Roman"/>
          <w:sz w:val="24"/>
          <w:szCs w:val="24"/>
        </w:rPr>
      </w:pPr>
      <w:bookmarkStart w:id="11" w:name="_Toc33552433"/>
      <w:r w:rsidRPr="00340744">
        <w:rPr>
          <w:rFonts w:ascii="Times New Roman" w:hAnsi="Times New Roman" w:cs="Times New Roman"/>
          <w:sz w:val="24"/>
          <w:szCs w:val="24"/>
        </w:rPr>
        <w:t>2.2. Стање у научноистраживачком сектору</w:t>
      </w:r>
      <w:bookmarkEnd w:id="11"/>
    </w:p>
    <w:p w:rsidR="007F4829" w:rsidRPr="00340744" w:rsidRDefault="007F4829" w:rsidP="007F4829">
      <w:pPr>
        <w:pStyle w:val="Caption"/>
        <w:rPr>
          <w:rFonts w:ascii="Times New Roman" w:hAnsi="Times New Roman" w:cs="Times New Roman"/>
          <w:sz w:val="24"/>
          <w:szCs w:val="24"/>
          <w:lang w:val="sr-Cyrl-RS"/>
        </w:rPr>
      </w:pPr>
      <w:r w:rsidRPr="00340744">
        <w:rPr>
          <w:rFonts w:ascii="Times New Roman" w:hAnsi="Times New Roman" w:cs="Times New Roman"/>
          <w:b/>
          <w:sz w:val="24"/>
          <w:szCs w:val="24"/>
        </w:rPr>
        <w:t>Република Србија је у протеклих неколико деценија успела да очува свој научноистраживачки потенцијал. Научно-истраживачка делатност је нарочито унапређена од 2002. године.</w:t>
      </w:r>
      <w:r w:rsidRPr="00340744">
        <w:rPr>
          <w:rFonts w:ascii="Times New Roman" w:hAnsi="Times New Roman" w:cs="Times New Roman"/>
          <w:sz w:val="24"/>
          <w:szCs w:val="24"/>
        </w:rPr>
        <w:t xml:space="preserve"> Овакав развој резултат је бољих свеукупних економских прилика, отварања земље, али и мера јавне политике које су допринеле бољем управљању системом јавног научноистраживачког сектора.</w:t>
      </w:r>
    </w:p>
    <w:p w:rsidR="007F4829" w:rsidRPr="00340744" w:rsidRDefault="007F4829" w:rsidP="007F4829">
      <w:pPr>
        <w:pStyle w:val="Caption"/>
        <w:rPr>
          <w:rFonts w:ascii="Times New Roman" w:hAnsi="Times New Roman" w:cs="Times New Roman"/>
          <w:sz w:val="24"/>
          <w:szCs w:val="24"/>
        </w:rPr>
      </w:pPr>
      <w:r w:rsidRPr="00340744">
        <w:rPr>
          <w:rFonts w:ascii="Times New Roman" w:hAnsi="Times New Roman" w:cs="Times New Roman"/>
          <w:b/>
          <w:sz w:val="24"/>
          <w:szCs w:val="24"/>
        </w:rPr>
        <w:t xml:space="preserve">Научноистраживачка делатност у Републици Србији се високо позиционира на међународним ранг листама, што недвосмислено говори о потенцијалу који земља има у овој области и о њеној међународној конкурентности и утицају. </w:t>
      </w:r>
      <w:r w:rsidRPr="00340744">
        <w:rPr>
          <w:rFonts w:ascii="Times New Roman" w:hAnsi="Times New Roman" w:cs="Times New Roman"/>
          <w:b/>
          <w:sz w:val="24"/>
          <w:szCs w:val="24"/>
          <w:lang w:val="sr-Cyrl-RS"/>
        </w:rPr>
        <w:t>Међутим, р</w:t>
      </w:r>
      <w:r w:rsidRPr="00340744">
        <w:rPr>
          <w:rFonts w:ascii="Times New Roman" w:hAnsi="Times New Roman" w:cs="Times New Roman"/>
          <w:b/>
          <w:sz w:val="24"/>
          <w:szCs w:val="24"/>
        </w:rPr>
        <w:t xml:space="preserve">езултати научноистраживачке делатности Републике Србије који могу бити од значаја за привреду су на ниском нивоу јер у резултатима доминирају научни радови који су публиковани у домаћим и међународним публикацијама. </w:t>
      </w:r>
      <w:r w:rsidRPr="00340744">
        <w:rPr>
          <w:rFonts w:ascii="Times New Roman" w:hAnsi="Times New Roman" w:cs="Times New Roman"/>
          <w:sz w:val="24"/>
          <w:szCs w:val="24"/>
        </w:rPr>
        <w:t>Према извештају Националног савета за научни и технолошки развој (2019)</w:t>
      </w:r>
      <w:r w:rsidRPr="00340744">
        <w:rPr>
          <w:rStyle w:val="FootnoteReference"/>
          <w:rFonts w:ascii="Times New Roman" w:hAnsi="Times New Roman" w:cs="Times New Roman"/>
          <w:sz w:val="24"/>
          <w:szCs w:val="24"/>
        </w:rPr>
        <w:footnoteReference w:id="6"/>
      </w:r>
      <w:r w:rsidRPr="00340744">
        <w:rPr>
          <w:rFonts w:ascii="Times New Roman" w:hAnsi="Times New Roman" w:cs="Times New Roman"/>
          <w:sz w:val="24"/>
          <w:szCs w:val="24"/>
        </w:rPr>
        <w:t>, 97,7% укупних резултата научноистраживачког рада у 2017. години су чинили објављени научни радови, док патенти и техничка решења чине 2,3%. У области електронике, телекомуникација и информационих технологија остварен је највећи број техничких решења, док је највећи број патената остварен у областима биотехнологије и пољопривреде.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Резултати научноистраживачке делатности у </w:t>
      </w:r>
      <w:r w:rsidR="001F4326">
        <w:rPr>
          <w:rFonts w:ascii="Times New Roman" w:hAnsi="Times New Roman" w:cs="Times New Roman"/>
          <w:b/>
          <w:sz w:val="24"/>
          <w:szCs w:val="24"/>
          <w:lang w:val="sr-Cyrl-RS"/>
        </w:rPr>
        <w:t xml:space="preserve">Републици </w:t>
      </w:r>
      <w:r w:rsidRPr="00340744">
        <w:rPr>
          <w:rFonts w:ascii="Times New Roman" w:hAnsi="Times New Roman" w:cs="Times New Roman"/>
          <w:b/>
          <w:sz w:val="24"/>
          <w:szCs w:val="24"/>
        </w:rPr>
        <w:t>Србији су нарочито значајни у светлу релативно ниског нивоа финансирања.</w:t>
      </w:r>
      <w:r w:rsidRPr="00340744">
        <w:rPr>
          <w:rFonts w:ascii="Times New Roman" w:hAnsi="Times New Roman" w:cs="Times New Roman"/>
          <w:sz w:val="24"/>
          <w:szCs w:val="24"/>
        </w:rPr>
        <w:t xml:space="preserve"> Наиме, укупни издаци за истраживање и развој (И&amp;Р) као проценат БДП у 2018. години су били 0,92% што је значајно мање у односу на просек земаља Европске </w:t>
      </w:r>
      <w:r w:rsidRPr="00340744">
        <w:rPr>
          <w:rFonts w:ascii="Times New Roman" w:hAnsi="Times New Roman" w:cs="Times New Roman"/>
          <w:sz w:val="24"/>
          <w:szCs w:val="24"/>
          <w:lang w:val="sr-Cyrl-RS"/>
        </w:rPr>
        <w:t>у</w:t>
      </w:r>
      <w:r w:rsidRPr="00340744">
        <w:rPr>
          <w:rFonts w:ascii="Times New Roman" w:hAnsi="Times New Roman" w:cs="Times New Roman"/>
          <w:sz w:val="24"/>
          <w:szCs w:val="24"/>
        </w:rPr>
        <w:t xml:space="preserve">није који је у истој години износио 2,06%. У претходном периоду знатно је порасло учешће научних тимова из </w:t>
      </w:r>
      <w:r w:rsidR="001F4326">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Србије у програмима финансираним из ЕУ фондова Хоризонт 2020</w:t>
      </w:r>
      <w:r w:rsidRPr="00340744">
        <w:rPr>
          <w:rFonts w:ascii="Times New Roman" w:hAnsi="Times New Roman" w:cs="Times New Roman"/>
          <w:sz w:val="24"/>
          <w:szCs w:val="24"/>
          <w:lang w:val="sr-Cyrl-RS"/>
        </w:rPr>
        <w:t xml:space="preserve"> (</w:t>
      </w:r>
      <w:r w:rsidRPr="00340744">
        <w:rPr>
          <w:rFonts w:ascii="Times New Roman" w:hAnsi="Times New Roman" w:cs="Times New Roman"/>
          <w:i/>
          <w:sz w:val="24"/>
          <w:szCs w:val="24"/>
          <w:lang w:val="en-US"/>
        </w:rPr>
        <w:t>Horizon 2020</w:t>
      </w:r>
      <w:r w:rsidRPr="00340744">
        <w:rPr>
          <w:rFonts w:ascii="Times New Roman" w:hAnsi="Times New Roman" w:cs="Times New Roman"/>
          <w:sz w:val="24"/>
          <w:szCs w:val="24"/>
          <w:lang w:val="en-US"/>
        </w:rPr>
        <w:t>)</w:t>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 xml:space="preserve">Србија бележи веома ниска улагања пословног сектора у истраживање и развој, на шта у одређеној мери утиче и структура привреде у којој доминира нискотехнолошка индустрија и услуге (финансијске и телекомуникационе). </w:t>
      </w:r>
    </w:p>
    <w:p w:rsidR="007F4829" w:rsidRPr="00340744" w:rsidRDefault="007F4829" w:rsidP="007F4829">
      <w:pPr>
        <w:rPr>
          <w:rFonts w:ascii="Times New Roman" w:hAnsi="Times New Roman" w:cs="Times New Roman"/>
          <w:color w:val="FF0000"/>
          <w:sz w:val="24"/>
          <w:szCs w:val="24"/>
          <w:lang w:val="sr-Cyrl-RS"/>
        </w:rPr>
      </w:pPr>
      <w:r w:rsidRPr="00340744">
        <w:rPr>
          <w:rFonts w:ascii="Times New Roman" w:hAnsi="Times New Roman" w:cs="Times New Roman"/>
          <w:b/>
          <w:sz w:val="24"/>
          <w:szCs w:val="24"/>
          <w:lang w:val="sr-Cyrl-RS"/>
        </w:rPr>
        <w:t>У</w:t>
      </w:r>
      <w:r w:rsidRPr="00340744">
        <w:rPr>
          <w:rFonts w:ascii="Times New Roman" w:hAnsi="Times New Roman" w:cs="Times New Roman"/>
          <w:b/>
          <w:sz w:val="24"/>
          <w:szCs w:val="24"/>
        </w:rPr>
        <w:t xml:space="preserve"> природни</w:t>
      </w:r>
      <w:r w:rsidRPr="00340744">
        <w:rPr>
          <w:rFonts w:ascii="Times New Roman" w:hAnsi="Times New Roman" w:cs="Times New Roman"/>
          <w:b/>
          <w:sz w:val="24"/>
          <w:szCs w:val="24"/>
          <w:lang w:val="sr-Cyrl-RS"/>
        </w:rPr>
        <w:t>м</w:t>
      </w:r>
      <w:r w:rsidRPr="00340744">
        <w:rPr>
          <w:rFonts w:ascii="Times New Roman" w:hAnsi="Times New Roman" w:cs="Times New Roman"/>
          <w:b/>
          <w:sz w:val="24"/>
          <w:szCs w:val="24"/>
        </w:rPr>
        <w:t xml:space="preserve"> наука</w:t>
      </w:r>
      <w:r w:rsidRPr="00340744">
        <w:rPr>
          <w:rFonts w:ascii="Times New Roman" w:hAnsi="Times New Roman" w:cs="Times New Roman"/>
          <w:b/>
          <w:sz w:val="24"/>
          <w:szCs w:val="24"/>
          <w:lang w:val="sr-Cyrl-RS"/>
        </w:rPr>
        <w:t>ма</w:t>
      </w:r>
      <w:r w:rsidRPr="00340744">
        <w:rPr>
          <w:rFonts w:ascii="Times New Roman" w:hAnsi="Times New Roman" w:cs="Times New Roman"/>
          <w:b/>
          <w:sz w:val="24"/>
          <w:szCs w:val="24"/>
        </w:rPr>
        <w:t>, инжењерств</w:t>
      </w:r>
      <w:r w:rsidRPr="00340744">
        <w:rPr>
          <w:rFonts w:ascii="Times New Roman" w:hAnsi="Times New Roman" w:cs="Times New Roman"/>
          <w:b/>
          <w:sz w:val="24"/>
          <w:szCs w:val="24"/>
          <w:lang w:val="sr-Cyrl-RS"/>
        </w:rPr>
        <w:t>у</w:t>
      </w:r>
      <w:r w:rsidRPr="00340744">
        <w:rPr>
          <w:rFonts w:ascii="Times New Roman" w:hAnsi="Times New Roman" w:cs="Times New Roman"/>
          <w:b/>
          <w:sz w:val="24"/>
          <w:szCs w:val="24"/>
        </w:rPr>
        <w:t>, медицин</w:t>
      </w:r>
      <w:r w:rsidRPr="00340744">
        <w:rPr>
          <w:rFonts w:ascii="Times New Roman" w:hAnsi="Times New Roman" w:cs="Times New Roman"/>
          <w:b/>
          <w:sz w:val="24"/>
          <w:szCs w:val="24"/>
          <w:lang w:val="sr-Cyrl-RS"/>
        </w:rPr>
        <w:t>и</w:t>
      </w:r>
      <w:r w:rsidRPr="00340744">
        <w:rPr>
          <w:rFonts w:ascii="Times New Roman" w:hAnsi="Times New Roman" w:cs="Times New Roman"/>
          <w:b/>
          <w:sz w:val="24"/>
          <w:szCs w:val="24"/>
        </w:rPr>
        <w:t xml:space="preserve"> и пољопривредни</w:t>
      </w:r>
      <w:r w:rsidRPr="00340744">
        <w:rPr>
          <w:rFonts w:ascii="Times New Roman" w:hAnsi="Times New Roman" w:cs="Times New Roman"/>
          <w:b/>
          <w:sz w:val="24"/>
          <w:szCs w:val="24"/>
          <w:lang w:val="sr-Cyrl-RS"/>
        </w:rPr>
        <w:t>м</w:t>
      </w:r>
      <w:r w:rsidRPr="00340744">
        <w:rPr>
          <w:rFonts w:ascii="Times New Roman" w:hAnsi="Times New Roman" w:cs="Times New Roman"/>
          <w:b/>
          <w:sz w:val="24"/>
          <w:szCs w:val="24"/>
        </w:rPr>
        <w:t xml:space="preserve"> наука</w:t>
      </w:r>
      <w:r w:rsidRPr="00340744">
        <w:rPr>
          <w:rFonts w:ascii="Times New Roman" w:hAnsi="Times New Roman" w:cs="Times New Roman"/>
          <w:b/>
          <w:sz w:val="24"/>
          <w:szCs w:val="24"/>
          <w:lang w:val="sr-Cyrl-RS"/>
        </w:rPr>
        <w:t>ма</w:t>
      </w:r>
      <w:r w:rsidRPr="00340744">
        <w:rPr>
          <w:rFonts w:ascii="Times New Roman" w:hAnsi="Times New Roman" w:cs="Times New Roman"/>
          <w:b/>
          <w:sz w:val="24"/>
          <w:szCs w:val="24"/>
        </w:rPr>
        <w:t xml:space="preserve">, аутори из </w:t>
      </w:r>
      <w:r>
        <w:rPr>
          <w:rFonts w:ascii="Times New Roman" w:hAnsi="Times New Roman" w:cs="Times New Roman"/>
          <w:b/>
          <w:sz w:val="24"/>
          <w:szCs w:val="24"/>
          <w:lang w:val="sr-Cyrl-RS"/>
        </w:rPr>
        <w:t xml:space="preserve">Републике </w:t>
      </w:r>
      <w:r w:rsidRPr="00340744">
        <w:rPr>
          <w:rFonts w:ascii="Times New Roman" w:hAnsi="Times New Roman" w:cs="Times New Roman"/>
          <w:b/>
          <w:sz w:val="24"/>
          <w:szCs w:val="24"/>
        </w:rPr>
        <w:t>Србије су релативно добро заступљени у светским оквирима.</w:t>
      </w:r>
      <w:r w:rsidRPr="00340744">
        <w:rPr>
          <w:rFonts w:ascii="Times New Roman" w:hAnsi="Times New Roman" w:cs="Times New Roman"/>
          <w:sz w:val="24"/>
          <w:szCs w:val="24"/>
        </w:rPr>
        <w:t xml:space="preserve"> У овим </w:t>
      </w:r>
      <w:r w:rsidRPr="00340744">
        <w:rPr>
          <w:rFonts w:ascii="Times New Roman" w:hAnsi="Times New Roman" w:cs="Times New Roman"/>
          <w:sz w:val="24"/>
          <w:szCs w:val="24"/>
          <w:lang w:val="sr-Cyrl-RS"/>
        </w:rPr>
        <w:t>областима</w:t>
      </w:r>
      <w:r w:rsidRPr="00340744">
        <w:rPr>
          <w:rFonts w:ascii="Times New Roman" w:hAnsi="Times New Roman" w:cs="Times New Roman"/>
          <w:sz w:val="24"/>
          <w:szCs w:val="24"/>
        </w:rPr>
        <w:t xml:space="preserve"> постоји добро наслеђе, а сама истраживања где се углавном бележе значајни резултати, сконцентирисана су у областима која изискују релативно мања улагања у опрему од просека. С друге стране, упркос релативно ниским трошковима </w:t>
      </w:r>
      <w:r w:rsidRPr="00340744">
        <w:rPr>
          <w:rFonts w:ascii="Times New Roman" w:hAnsi="Times New Roman" w:cs="Times New Roman"/>
          <w:sz w:val="24"/>
          <w:szCs w:val="24"/>
        </w:rPr>
        <w:lastRenderedPageBreak/>
        <w:t xml:space="preserve">самих истраживања, вероватно због лошег наслеђа,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Србија се не истиче у друштвеним наукама и хуманистици, посматрано у целини</w:t>
      </w:r>
      <w:r w:rsidRPr="00340744">
        <w:rPr>
          <w:rFonts w:ascii="Times New Roman" w:hAnsi="Times New Roman" w:cs="Times New Roman"/>
          <w:sz w:val="24"/>
          <w:szCs w:val="24"/>
          <w:lang w:val="sr-Cyrl-RS"/>
        </w:rPr>
        <w:t>.</w:t>
      </w:r>
      <w:r w:rsidRPr="00340744">
        <w:rPr>
          <w:rStyle w:val="FootnoteReference"/>
          <w:rFonts w:ascii="Times New Roman" w:hAnsi="Times New Roman" w:cs="Times New Roman"/>
          <w:sz w:val="24"/>
          <w:szCs w:val="24"/>
          <w:lang w:val="sr-Cyrl-RS"/>
        </w:rPr>
        <w:footnoteReference w:id="7"/>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У </w:t>
      </w:r>
      <w:r>
        <w:rPr>
          <w:rFonts w:ascii="Times New Roman" w:hAnsi="Times New Roman" w:cs="Times New Roman"/>
          <w:b/>
          <w:sz w:val="24"/>
          <w:szCs w:val="24"/>
          <w:lang w:val="sr-Cyrl-RS"/>
        </w:rPr>
        <w:t xml:space="preserve">Републици </w:t>
      </w:r>
      <w:r w:rsidRPr="00340744">
        <w:rPr>
          <w:rFonts w:ascii="Times New Roman" w:hAnsi="Times New Roman" w:cs="Times New Roman"/>
          <w:b/>
          <w:sz w:val="24"/>
          <w:szCs w:val="24"/>
        </w:rPr>
        <w:t>Србији има око 2000 истраживача на милион становника што је више у односу на друге земље Западног Балкана, али ниже од развијенијих земаља ЕУ из окружења. Науком се званично бави око 15.000 истраживача, а овај број је у порасту у претходним годинама. Од укупног броја истраживача 51% су жене, што је знатно изнад европског просека.</w:t>
      </w:r>
      <w:r w:rsidRPr="00340744">
        <w:rPr>
          <w:rFonts w:ascii="Times New Roman" w:hAnsi="Times New Roman" w:cs="Times New Roman"/>
          <w:sz w:val="24"/>
          <w:szCs w:val="24"/>
        </w:rPr>
        <w:t xml:space="preserve"> С обзиром на то да је највећи број истраживача у државном сектору (високо-образовним институцијама и институтима), од 2016. године се зауставља раст броја </w:t>
      </w:r>
      <w:r w:rsidRPr="00340744">
        <w:rPr>
          <w:rFonts w:ascii="Times New Roman" w:hAnsi="Times New Roman" w:cs="Times New Roman"/>
          <w:sz w:val="24"/>
          <w:szCs w:val="24"/>
          <w:lang w:val="sr-Cyrl-RS"/>
        </w:rPr>
        <w:t>и</w:t>
      </w:r>
      <w:r w:rsidRPr="00340744">
        <w:rPr>
          <w:rFonts w:ascii="Times New Roman" w:hAnsi="Times New Roman" w:cs="Times New Roman"/>
          <w:sz w:val="24"/>
          <w:szCs w:val="24"/>
        </w:rPr>
        <w:t>страживача и чак региструје благи пад.</w:t>
      </w:r>
    </w:p>
    <w:p w:rsidR="007F4829" w:rsidRPr="00340744" w:rsidRDefault="007F4829" w:rsidP="007F4829">
      <w:pPr>
        <w:rPr>
          <w:rFonts w:ascii="Times New Roman" w:hAnsi="Times New Roman" w:cs="Times New Roman"/>
          <w:sz w:val="24"/>
          <w:szCs w:val="24"/>
          <w:lang w:val="sr-Cyrl-RS"/>
        </w:rPr>
      </w:pPr>
      <w:r w:rsidRPr="00340744">
        <w:rPr>
          <w:rFonts w:ascii="Times New Roman" w:hAnsi="Times New Roman" w:cs="Times New Roman"/>
          <w:b/>
          <w:sz w:val="24"/>
          <w:szCs w:val="24"/>
        </w:rPr>
        <w:t>Према структури запослених у сектору истраживања и развоја, највећи број истраживача је запослен у областима инжењерских и природних наука које заједно чине преко 50% укупног броја истраживача.</w:t>
      </w:r>
      <w:r w:rsidRPr="00340744">
        <w:rPr>
          <w:rFonts w:ascii="Times New Roman" w:hAnsi="Times New Roman" w:cs="Times New Roman"/>
          <w:sz w:val="24"/>
          <w:szCs w:val="24"/>
        </w:rPr>
        <w:t xml:space="preserve"> Преко 91% истраживача долази из државног сектора и сектора високог образовања док само 8,2% истраживача ради у пословном  сектору.</w:t>
      </w:r>
      <w:r w:rsidRPr="00340744">
        <w:rPr>
          <w:rFonts w:ascii="Times New Roman" w:hAnsi="Times New Roman" w:cs="Times New Roman"/>
          <w:sz w:val="24"/>
          <w:szCs w:val="24"/>
          <w:lang w:val="sr-Cyrl-RS"/>
        </w:rPr>
        <w:t xml:space="preserve"> Република</w:t>
      </w:r>
      <w:r w:rsidRPr="00340744">
        <w:rPr>
          <w:rFonts w:ascii="Times New Roman" w:hAnsi="Times New Roman" w:cs="Times New Roman"/>
          <w:sz w:val="24"/>
          <w:szCs w:val="24"/>
        </w:rPr>
        <w:t xml:space="preserve"> Србија се по броју истраживача у пословном сектору налази значајно испод европског просека али и земаља у окружењу. Према подацима из 2018. године, само 3,7% доктора наука ради у пословном сектору.</w:t>
      </w:r>
    </w:p>
    <w:p w:rsidR="007F4829" w:rsidRPr="00340744" w:rsidRDefault="007F4829" w:rsidP="007F4829">
      <w:pPr>
        <w:pStyle w:val="Heading3"/>
        <w:spacing w:after="240"/>
        <w:rPr>
          <w:rFonts w:ascii="Times New Roman" w:hAnsi="Times New Roman" w:cs="Times New Roman"/>
          <w:szCs w:val="24"/>
        </w:rPr>
      </w:pPr>
      <w:bookmarkStart w:id="12" w:name="_Toc33552434"/>
      <w:r w:rsidRPr="00340744">
        <w:rPr>
          <w:rFonts w:ascii="Times New Roman" w:hAnsi="Times New Roman" w:cs="Times New Roman"/>
          <w:szCs w:val="24"/>
        </w:rPr>
        <w:t xml:space="preserve">2.2.1. Место </w:t>
      </w:r>
      <w:r>
        <w:rPr>
          <w:rFonts w:ascii="Times New Roman" w:hAnsi="Times New Roman" w:cs="Times New Roman"/>
          <w:szCs w:val="24"/>
          <w:lang w:val="sr-Cyrl-RS"/>
        </w:rPr>
        <w:t xml:space="preserve">Републике </w:t>
      </w:r>
      <w:r w:rsidRPr="00340744">
        <w:rPr>
          <w:rFonts w:ascii="Times New Roman" w:hAnsi="Times New Roman" w:cs="Times New Roman"/>
          <w:szCs w:val="24"/>
        </w:rPr>
        <w:t>Србије у  Европском истраживачком простору</w:t>
      </w:r>
      <w:bookmarkEnd w:id="12"/>
    </w:p>
    <w:p w:rsidR="007F4829" w:rsidRPr="00340744" w:rsidRDefault="007F4829" w:rsidP="007F4829">
      <w:pPr>
        <w:rPr>
          <w:rFonts w:ascii="Times New Roman" w:hAnsi="Times New Roman" w:cs="Times New Roman"/>
          <w:sz w:val="24"/>
          <w:szCs w:val="24"/>
          <w:lang w:val="sr-Cyrl-CS"/>
        </w:rPr>
      </w:pPr>
      <w:r w:rsidRPr="00340744">
        <w:rPr>
          <w:rFonts w:ascii="Times New Roman" w:hAnsi="Times New Roman" w:cs="Times New Roman"/>
          <w:b/>
          <w:sz w:val="24"/>
          <w:szCs w:val="24"/>
        </w:rPr>
        <w:t>Стратешки и законодавни оквир Републике Србије у области науке, истраживања и иновација у складу је са правним тековинама Е</w:t>
      </w:r>
      <w:r w:rsidRPr="00340744">
        <w:rPr>
          <w:rFonts w:ascii="Times New Roman" w:hAnsi="Times New Roman" w:cs="Times New Roman"/>
          <w:b/>
          <w:sz w:val="24"/>
          <w:szCs w:val="24"/>
          <w:lang w:val="sr-Cyrl-CS"/>
        </w:rPr>
        <w:t>вропске уније</w:t>
      </w:r>
      <w:r w:rsidRPr="00340744">
        <w:rPr>
          <w:rFonts w:ascii="Times New Roman" w:hAnsi="Times New Roman" w:cs="Times New Roman"/>
          <w:b/>
          <w:sz w:val="24"/>
          <w:szCs w:val="24"/>
        </w:rPr>
        <w:t xml:space="preserve">. </w:t>
      </w:r>
      <w:r w:rsidRPr="00340744">
        <w:rPr>
          <w:rFonts w:ascii="Times New Roman" w:hAnsi="Times New Roman" w:cs="Times New Roman"/>
          <w:sz w:val="24"/>
          <w:szCs w:val="24"/>
        </w:rPr>
        <w:t>Ова чињеница је и званично потврђена од стране Европске уније 13</w:t>
      </w:r>
      <w:r w:rsidRPr="00340744">
        <w:rPr>
          <w:rFonts w:ascii="Times New Roman" w:hAnsi="Times New Roman" w:cs="Times New Roman"/>
          <w:sz w:val="24"/>
          <w:szCs w:val="24"/>
          <w:lang w:val="sr-Latn-RS"/>
        </w:rPr>
        <w:t>.</w:t>
      </w:r>
      <w:r w:rsidRPr="00340744">
        <w:rPr>
          <w:rFonts w:ascii="Times New Roman" w:hAnsi="Times New Roman" w:cs="Times New Roman"/>
          <w:sz w:val="24"/>
          <w:szCs w:val="24"/>
        </w:rPr>
        <w:t xml:space="preserve"> децембра 2016. године када је на међувладиној конференцији у Бриселу преговарачко поглавље 25 (наука и истраживања) отворено и привремено затворено. Овим је преговарачко поглавље 25 постало и прво које је Република Србија успешно затворила у преговорима са Европском унијом. </w:t>
      </w:r>
    </w:p>
    <w:p w:rsidR="007F4829" w:rsidRPr="00340744" w:rsidRDefault="007F4829" w:rsidP="007F4829">
      <w:pPr>
        <w:rPr>
          <w:rFonts w:ascii="Times New Roman" w:hAnsi="Times New Roman" w:cs="Times New Roman"/>
          <w:sz w:val="24"/>
          <w:szCs w:val="24"/>
          <w:lang w:val="sr-Cyrl-CS"/>
        </w:rPr>
      </w:pPr>
      <w:r w:rsidRPr="00340744">
        <w:rPr>
          <w:rFonts w:ascii="Times New Roman" w:hAnsi="Times New Roman" w:cs="Times New Roman"/>
          <w:b/>
          <w:sz w:val="24"/>
          <w:szCs w:val="24"/>
          <w:lang w:val="sr-Cyrl-CS"/>
        </w:rPr>
        <w:t>Међународна сарадња се успешно одвија</w:t>
      </w:r>
      <w:r w:rsidRPr="00340744">
        <w:rPr>
          <w:rFonts w:ascii="Times New Roman" w:hAnsi="Times New Roman" w:cs="Times New Roman"/>
          <w:b/>
          <w:sz w:val="24"/>
          <w:szCs w:val="24"/>
        </w:rPr>
        <w:t xml:space="preserve"> – доминантно кроз програме билатералне сарадње, сарадње унутар региона/макрорегиона и програме ЕУ</w:t>
      </w:r>
      <w:r w:rsidRPr="00340744">
        <w:rPr>
          <w:rFonts w:ascii="Times New Roman" w:hAnsi="Times New Roman" w:cs="Times New Roman"/>
          <w:b/>
          <w:sz w:val="24"/>
          <w:szCs w:val="24"/>
          <w:lang w:val="sr-Cyrl-CS"/>
        </w:rPr>
        <w:t xml:space="preserve">. </w:t>
      </w:r>
      <w:r w:rsidRPr="00340744">
        <w:rPr>
          <w:rFonts w:ascii="Times New Roman" w:hAnsi="Times New Roman" w:cs="Times New Roman"/>
          <w:sz w:val="24"/>
          <w:szCs w:val="24"/>
          <w:lang w:val="sr-Cyrl-CS"/>
        </w:rPr>
        <w:t>Билатера</w:t>
      </w:r>
      <w:r w:rsidRPr="00340744">
        <w:rPr>
          <w:rFonts w:ascii="Times New Roman" w:hAnsi="Times New Roman" w:cs="Times New Roman"/>
          <w:sz w:val="24"/>
          <w:szCs w:val="24"/>
        </w:rPr>
        <w:t>лн</w:t>
      </w:r>
      <w:r w:rsidRPr="00340744">
        <w:rPr>
          <w:rFonts w:ascii="Times New Roman" w:hAnsi="Times New Roman" w:cs="Times New Roman"/>
          <w:sz w:val="24"/>
          <w:szCs w:val="24"/>
          <w:lang w:val="sr-Cyrl-CS"/>
        </w:rPr>
        <w:t xml:space="preserve">а научнотехнолошка сарадња се успешно спроводи са низом земаља. Што се тиче макрорегиона, Република Србија је </w:t>
      </w:r>
      <w:r w:rsidRPr="00340744">
        <w:rPr>
          <w:rFonts w:ascii="Times New Roman" w:hAnsi="Times New Roman" w:cs="Times New Roman"/>
          <w:sz w:val="24"/>
          <w:szCs w:val="24"/>
        </w:rPr>
        <w:t>изузетно</w:t>
      </w:r>
      <w:r w:rsidRPr="00340744">
        <w:rPr>
          <w:rFonts w:ascii="Times New Roman" w:hAnsi="Times New Roman" w:cs="Times New Roman"/>
          <w:sz w:val="24"/>
          <w:szCs w:val="24"/>
          <w:lang w:val="sr-Cyrl-CS"/>
        </w:rPr>
        <w:t xml:space="preserve"> активна у спровођењу ЕУ стратегије за Дунавски регион, где координира приоритетном облашћу 7</w:t>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CS"/>
        </w:rPr>
        <w:t>Друштво знања</w:t>
      </w:r>
      <w:r w:rsidRPr="00340744">
        <w:rPr>
          <w:rFonts w:ascii="Times New Roman" w:hAnsi="Times New Roman" w:cs="Times New Roman"/>
          <w:sz w:val="24"/>
          <w:szCs w:val="24"/>
        </w:rPr>
        <w:t>)</w:t>
      </w:r>
      <w:r w:rsidRPr="00340744">
        <w:rPr>
          <w:rFonts w:ascii="Times New Roman" w:hAnsi="Times New Roman" w:cs="Times New Roman"/>
          <w:sz w:val="24"/>
          <w:szCs w:val="24"/>
          <w:lang w:val="sr-Cyrl-CS"/>
        </w:rPr>
        <w:t xml:space="preserve"> и </w:t>
      </w:r>
      <w:r w:rsidRPr="00340744">
        <w:rPr>
          <w:rFonts w:ascii="Times New Roman" w:hAnsi="Times New Roman" w:cs="Times New Roman"/>
          <w:sz w:val="24"/>
          <w:szCs w:val="24"/>
        </w:rPr>
        <w:t>заједно</w:t>
      </w:r>
      <w:r w:rsidRPr="00340744">
        <w:rPr>
          <w:rFonts w:ascii="Times New Roman" w:hAnsi="Times New Roman" w:cs="Times New Roman"/>
          <w:sz w:val="24"/>
          <w:szCs w:val="24"/>
          <w:lang w:val="sr-Cyrl-CS"/>
        </w:rPr>
        <w:t xml:space="preserve"> са осталим земљама дунавског слива развија програме сара</w:t>
      </w:r>
      <w:r w:rsidRPr="00340744">
        <w:rPr>
          <w:rFonts w:ascii="Times New Roman" w:hAnsi="Times New Roman" w:cs="Times New Roman"/>
          <w:sz w:val="24"/>
          <w:szCs w:val="24"/>
        </w:rPr>
        <w:t>д</w:t>
      </w:r>
      <w:r w:rsidRPr="00340744">
        <w:rPr>
          <w:rFonts w:ascii="Times New Roman" w:hAnsi="Times New Roman" w:cs="Times New Roman"/>
          <w:sz w:val="24"/>
          <w:szCs w:val="24"/>
          <w:lang w:val="sr-Cyrl-CS"/>
        </w:rPr>
        <w:t>ње на мултилатералном нивоу.</w:t>
      </w:r>
      <w:r w:rsidRPr="00340744">
        <w:rPr>
          <w:rStyle w:val="FootnoteReference"/>
          <w:rFonts w:ascii="Times New Roman" w:hAnsi="Times New Roman" w:cs="Times New Roman"/>
          <w:sz w:val="24"/>
          <w:szCs w:val="24"/>
          <w:lang w:val="sr-Cyrl-CS"/>
        </w:rPr>
        <w:footnoteReference w:id="8"/>
      </w:r>
      <w:r w:rsidRPr="00340744">
        <w:rPr>
          <w:rFonts w:ascii="Times New Roman" w:hAnsi="Times New Roman" w:cs="Times New Roman"/>
          <w:b/>
          <w:sz w:val="24"/>
          <w:szCs w:val="24"/>
          <w:lang w:val="sr-Cyrl-CS"/>
        </w:rPr>
        <w:t xml:space="preserve"> </w:t>
      </w:r>
      <w:r w:rsidRPr="00340744">
        <w:rPr>
          <w:rFonts w:ascii="Times New Roman" w:hAnsi="Times New Roman" w:cs="Times New Roman"/>
          <w:sz w:val="24"/>
          <w:szCs w:val="24"/>
          <w:lang w:val="sr-Cyrl-CS"/>
        </w:rPr>
        <w:t>За Републику Србију кључно је учешће у програмима Уније</w:t>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CS"/>
        </w:rPr>
        <w:t>којим се остварује интегрисани приступ решавању великих друштвених изазова. Као део истраживачког простора, отворене су бројне могућности у оквиру Хоризонта 2020 и других програма. Поред тога, доступни су и пре</w:t>
      </w:r>
      <w:r w:rsidRPr="00340744">
        <w:rPr>
          <w:rFonts w:ascii="Times New Roman" w:hAnsi="Times New Roman" w:cs="Times New Roman"/>
          <w:sz w:val="24"/>
          <w:szCs w:val="24"/>
        </w:rPr>
        <w:t>т</w:t>
      </w:r>
      <w:r w:rsidRPr="00340744">
        <w:rPr>
          <w:rFonts w:ascii="Times New Roman" w:hAnsi="Times New Roman" w:cs="Times New Roman"/>
          <w:sz w:val="24"/>
          <w:szCs w:val="24"/>
          <w:lang w:val="sr-Cyrl-CS"/>
        </w:rPr>
        <w:t xml:space="preserve">приступни ИПА фондови Европске уније кроз које </w:t>
      </w:r>
      <w:r w:rsidRPr="00340744">
        <w:rPr>
          <w:rFonts w:ascii="Times New Roman" w:hAnsi="Times New Roman" w:cs="Times New Roman"/>
          <w:sz w:val="24"/>
          <w:szCs w:val="24"/>
        </w:rPr>
        <w:t xml:space="preserve">се </w:t>
      </w:r>
      <w:r w:rsidRPr="00340744">
        <w:rPr>
          <w:rFonts w:ascii="Times New Roman" w:hAnsi="Times New Roman" w:cs="Times New Roman"/>
          <w:sz w:val="24"/>
          <w:szCs w:val="24"/>
          <w:lang w:val="sr-Cyrl-CS"/>
        </w:rPr>
        <w:t xml:space="preserve">на националном нивоу </w:t>
      </w:r>
      <w:r w:rsidRPr="00340744">
        <w:rPr>
          <w:rFonts w:ascii="Times New Roman" w:hAnsi="Times New Roman" w:cs="Times New Roman"/>
          <w:sz w:val="24"/>
          <w:szCs w:val="24"/>
        </w:rPr>
        <w:t>подижу</w:t>
      </w:r>
      <w:r w:rsidRPr="00340744">
        <w:rPr>
          <w:rFonts w:ascii="Times New Roman" w:hAnsi="Times New Roman" w:cs="Times New Roman"/>
          <w:sz w:val="24"/>
          <w:szCs w:val="24"/>
          <w:lang w:val="sr-Cyrl-CS"/>
        </w:rPr>
        <w:t xml:space="preserve"> капацитет</w:t>
      </w:r>
      <w:r w:rsidRPr="00340744">
        <w:rPr>
          <w:rFonts w:ascii="Times New Roman" w:hAnsi="Times New Roman" w:cs="Times New Roman"/>
          <w:sz w:val="24"/>
          <w:szCs w:val="24"/>
        </w:rPr>
        <w:t>и</w:t>
      </w:r>
      <w:r w:rsidRPr="00340744">
        <w:rPr>
          <w:rFonts w:ascii="Times New Roman" w:hAnsi="Times New Roman" w:cs="Times New Roman"/>
          <w:sz w:val="24"/>
          <w:szCs w:val="24"/>
          <w:lang w:val="sr-Cyrl-CS"/>
        </w:rPr>
        <w:t xml:space="preserve"> научноистраживачке заједнице и иновационог екосистема.</w:t>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lang w:val="sr-Cyrl-CS"/>
        </w:rPr>
        <w:lastRenderedPageBreak/>
        <w:t xml:space="preserve">На основу потписаног Споразума између Владе Републике Србије и Европске уније 2014. године омогућено је учешће Републике Србије у програму Хоризонт 2020. У овом програму, према подацима из </w:t>
      </w:r>
      <w:r w:rsidRPr="00340744">
        <w:rPr>
          <w:rFonts w:ascii="Times New Roman" w:hAnsi="Times New Roman" w:cs="Times New Roman"/>
          <w:b/>
          <w:sz w:val="24"/>
          <w:szCs w:val="24"/>
          <w:lang w:val="sr-Cyrl-RS"/>
        </w:rPr>
        <w:t>јануара</w:t>
      </w:r>
      <w:r w:rsidRPr="00340744">
        <w:rPr>
          <w:rFonts w:ascii="Times New Roman" w:hAnsi="Times New Roman" w:cs="Times New Roman"/>
          <w:b/>
          <w:sz w:val="24"/>
          <w:szCs w:val="24"/>
          <w:lang w:val="sr-Cyrl-CS"/>
        </w:rPr>
        <w:t xml:space="preserve"> 2020. учествуј</w:t>
      </w:r>
      <w:r>
        <w:rPr>
          <w:rFonts w:ascii="Times New Roman" w:hAnsi="Times New Roman" w:cs="Times New Roman"/>
          <w:b/>
          <w:sz w:val="24"/>
          <w:szCs w:val="24"/>
          <w:lang w:val="sr-Cyrl-CS"/>
        </w:rPr>
        <w:t>е</w:t>
      </w:r>
      <w:r w:rsidRPr="00340744">
        <w:rPr>
          <w:rFonts w:ascii="Times New Roman" w:hAnsi="Times New Roman" w:cs="Times New Roman"/>
          <w:b/>
          <w:sz w:val="24"/>
          <w:szCs w:val="24"/>
          <w:lang w:val="sr-Cyrl-CS"/>
        </w:rPr>
        <w:t xml:space="preserve"> 446 институциј</w:t>
      </w:r>
      <w:r>
        <w:rPr>
          <w:rFonts w:ascii="Times New Roman" w:hAnsi="Times New Roman" w:cs="Times New Roman"/>
          <w:b/>
          <w:sz w:val="24"/>
          <w:szCs w:val="24"/>
          <w:lang w:val="sr-Cyrl-CS"/>
        </w:rPr>
        <w:t>а</w:t>
      </w:r>
      <w:r w:rsidRPr="00340744">
        <w:rPr>
          <w:rFonts w:ascii="Times New Roman" w:hAnsi="Times New Roman" w:cs="Times New Roman"/>
          <w:b/>
          <w:sz w:val="24"/>
          <w:szCs w:val="24"/>
          <w:lang w:val="sr-Cyrl-CS"/>
        </w:rPr>
        <w:t xml:space="preserve"> из </w:t>
      </w:r>
      <w:r>
        <w:rPr>
          <w:rFonts w:ascii="Times New Roman" w:hAnsi="Times New Roman" w:cs="Times New Roman"/>
          <w:b/>
          <w:sz w:val="24"/>
          <w:szCs w:val="24"/>
          <w:lang w:val="sr-Cyrl-CS"/>
        </w:rPr>
        <w:t xml:space="preserve">Републике </w:t>
      </w:r>
      <w:r w:rsidRPr="00340744">
        <w:rPr>
          <w:rFonts w:ascii="Times New Roman" w:hAnsi="Times New Roman" w:cs="Times New Roman"/>
          <w:b/>
          <w:sz w:val="24"/>
          <w:szCs w:val="24"/>
          <w:lang w:val="sr-Cyrl-CS"/>
        </w:rPr>
        <w:t>Србије на укупно 311 пројеката који су одобрени за финансирање а број партиципација из приватног сектора је 149.</w:t>
      </w:r>
      <w:r w:rsidRPr="00340744">
        <w:rPr>
          <w:rFonts w:ascii="Times New Roman" w:hAnsi="Times New Roman" w:cs="Times New Roman"/>
          <w:sz w:val="24"/>
          <w:szCs w:val="24"/>
          <w:lang w:val="sr-Cyrl-CS"/>
        </w:rPr>
        <w:t xml:space="preserve"> За реализацију ових пројеката српским институцијама је од стране Европске комисије одобрено 102.6 милиона </w:t>
      </w:r>
      <w:r>
        <w:rPr>
          <w:rFonts w:ascii="Times New Roman" w:hAnsi="Times New Roman" w:cs="Times New Roman"/>
          <w:sz w:val="24"/>
          <w:szCs w:val="24"/>
          <w:lang w:val="sr-Cyrl-CS"/>
        </w:rPr>
        <w:t>ЕУР</w:t>
      </w:r>
      <w:r w:rsidRPr="00340744">
        <w:rPr>
          <w:rFonts w:ascii="Times New Roman" w:hAnsi="Times New Roman" w:cs="Times New Roman"/>
          <w:sz w:val="24"/>
          <w:szCs w:val="24"/>
          <w:lang w:val="sr-Cyrl-CS"/>
        </w:rPr>
        <w:t xml:space="preserve">. Од тих средстава приватни сектор је повукао 31,1%. Највећи број одобрених пројеката је у области Хране, где је успешност наших институција већа од 20%, затим Енергетике, Информационих технологија и др.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Наше институције показују висок степен активности у </w:t>
      </w:r>
      <w:r w:rsidRPr="00FF4FD3">
        <w:rPr>
          <w:rFonts w:ascii="Times New Roman" w:hAnsi="Times New Roman" w:cs="Times New Roman"/>
          <w:b/>
          <w:i/>
          <w:sz w:val="24"/>
          <w:szCs w:val="24"/>
        </w:rPr>
        <w:t>EUREKA</w:t>
      </w:r>
      <w:r w:rsidRPr="00340744">
        <w:rPr>
          <w:rFonts w:ascii="Times New Roman" w:hAnsi="Times New Roman" w:cs="Times New Roman"/>
          <w:b/>
          <w:sz w:val="24"/>
          <w:szCs w:val="24"/>
        </w:rPr>
        <w:t xml:space="preserve"> и </w:t>
      </w:r>
      <w:r w:rsidRPr="00FF4FD3">
        <w:rPr>
          <w:rFonts w:ascii="Times New Roman" w:hAnsi="Times New Roman" w:cs="Times New Roman"/>
          <w:b/>
          <w:i/>
          <w:sz w:val="24"/>
          <w:szCs w:val="24"/>
        </w:rPr>
        <w:t>COST</w:t>
      </w:r>
      <w:r w:rsidRPr="00340744">
        <w:rPr>
          <w:rFonts w:ascii="Times New Roman" w:hAnsi="Times New Roman" w:cs="Times New Roman"/>
          <w:b/>
          <w:sz w:val="24"/>
          <w:szCs w:val="24"/>
        </w:rPr>
        <w:t xml:space="preserve"> програмима. </w:t>
      </w:r>
      <w:r w:rsidRPr="00340744">
        <w:rPr>
          <w:rFonts w:ascii="Times New Roman" w:hAnsi="Times New Roman" w:cs="Times New Roman"/>
          <w:sz w:val="24"/>
          <w:szCs w:val="24"/>
        </w:rPr>
        <w:t xml:space="preserve">На основу Јавних позива за финансирање </w:t>
      </w:r>
      <w:r w:rsidRPr="00FF4FD3">
        <w:rPr>
          <w:rFonts w:ascii="Times New Roman" w:hAnsi="Times New Roman" w:cs="Times New Roman"/>
          <w:i/>
          <w:sz w:val="24"/>
          <w:szCs w:val="24"/>
        </w:rPr>
        <w:t>EUREKA</w:t>
      </w:r>
      <w:r w:rsidRPr="00340744">
        <w:rPr>
          <w:rFonts w:ascii="Times New Roman" w:hAnsi="Times New Roman" w:cs="Times New Roman"/>
          <w:sz w:val="24"/>
          <w:szCs w:val="24"/>
        </w:rPr>
        <w:t xml:space="preserve"> пројеката, до сада је подржано 85 пројеката са учешћем институција из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Србије, а остварени укупан буџет из јавног и приватног сектора, за реализацију пројектних активности свих српских организација на овим пројектима од 2002. године до данас износи 21.989 милион</w:t>
      </w:r>
      <w:r w:rsidRPr="00340744">
        <w:rPr>
          <w:rFonts w:ascii="Times New Roman" w:hAnsi="Times New Roman" w:cs="Times New Roman"/>
          <w:sz w:val="24"/>
          <w:szCs w:val="24"/>
          <w:lang w:val="sr-Cyrl-RS"/>
        </w:rPr>
        <w:t>а</w:t>
      </w:r>
      <w:r w:rsidRPr="00340744">
        <w:rPr>
          <w:rFonts w:ascii="Times New Roman" w:hAnsi="Times New Roman" w:cs="Times New Roman"/>
          <w:sz w:val="24"/>
          <w:szCs w:val="24"/>
        </w:rPr>
        <w:t xml:space="preserve"> ЕУР-а.</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Република Србија, као део тадашње СФР Југославије, је била један од оснивача </w:t>
      </w:r>
      <w:r w:rsidRPr="00FF4FD3">
        <w:rPr>
          <w:rFonts w:ascii="Times New Roman" w:hAnsi="Times New Roman" w:cs="Times New Roman"/>
          <w:i/>
          <w:sz w:val="24"/>
          <w:szCs w:val="24"/>
        </w:rPr>
        <w:t>COST</w:t>
      </w:r>
      <w:r w:rsidRPr="00340744">
        <w:rPr>
          <w:rFonts w:ascii="Times New Roman" w:hAnsi="Times New Roman" w:cs="Times New Roman"/>
          <w:sz w:val="24"/>
          <w:szCs w:val="24"/>
        </w:rPr>
        <w:t xml:space="preserve"> програма 1971. године.</w:t>
      </w:r>
      <w:r w:rsidRPr="00340744">
        <w:rPr>
          <w:rStyle w:val="FootnoteReference"/>
          <w:rFonts w:ascii="Times New Roman" w:hAnsi="Times New Roman" w:cs="Times New Roman"/>
          <w:sz w:val="24"/>
          <w:szCs w:val="24"/>
        </w:rPr>
        <w:footnoteReference w:id="9"/>
      </w:r>
      <w:r w:rsidRPr="00340744">
        <w:rPr>
          <w:rFonts w:ascii="Times New Roman" w:hAnsi="Times New Roman" w:cs="Times New Roman"/>
          <w:sz w:val="24"/>
          <w:szCs w:val="24"/>
        </w:rPr>
        <w:t xml:space="preserve"> Учешће истраживача из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 xml:space="preserve">Србије последњих година има јасан растући тренд. Тренутно, институције из </w:t>
      </w:r>
      <w:r>
        <w:rPr>
          <w:rFonts w:ascii="Times New Roman" w:hAnsi="Times New Roman" w:cs="Times New Roman"/>
          <w:sz w:val="24"/>
          <w:szCs w:val="24"/>
          <w:lang w:val="sr-Cyrl-RS"/>
        </w:rPr>
        <w:t>Републике</w:t>
      </w:r>
      <w:r w:rsidRPr="00340744">
        <w:rPr>
          <w:rFonts w:ascii="Times New Roman" w:hAnsi="Times New Roman" w:cs="Times New Roman"/>
          <w:sz w:val="24"/>
          <w:szCs w:val="24"/>
        </w:rPr>
        <w:t xml:space="preserve"> Србије учествују у 291 COST акцији, што представља 89% свих активних акција. Посебно охрабрује чињеница да је финансирање активности наших истраживача у овом програму у 2018. години премашило један милион </w:t>
      </w:r>
      <w:r>
        <w:rPr>
          <w:rFonts w:ascii="Times New Roman" w:hAnsi="Times New Roman" w:cs="Times New Roman"/>
          <w:sz w:val="24"/>
          <w:szCs w:val="24"/>
          <w:lang w:val="sr-Cyrl-RS"/>
        </w:rPr>
        <w:t>ЕУР</w:t>
      </w:r>
      <w:r w:rsidRPr="00340744">
        <w:rPr>
          <w:rFonts w:ascii="Times New Roman" w:hAnsi="Times New Roman" w:cs="Times New Roman"/>
          <w:sz w:val="24"/>
          <w:szCs w:val="24"/>
        </w:rPr>
        <w:t xml:space="preserve"> (1,041 милион</w:t>
      </w:r>
      <w:r>
        <w:rPr>
          <w:rFonts w:ascii="Times New Roman" w:hAnsi="Times New Roman" w:cs="Times New Roman"/>
          <w:sz w:val="24"/>
          <w:szCs w:val="24"/>
          <w:lang w:val="sr-Cyrl-RS"/>
        </w:rPr>
        <w:t>а ЕУР-а</w:t>
      </w:r>
      <w:r w:rsidRPr="00340744">
        <w:rPr>
          <w:rFonts w:ascii="Times New Roman" w:hAnsi="Times New Roman" w:cs="Times New Roman"/>
          <w:sz w:val="24"/>
          <w:szCs w:val="24"/>
        </w:rPr>
        <w:t xml:space="preserve">) те је из укупног буџета </w:t>
      </w:r>
      <w:r w:rsidRPr="00FF4FD3">
        <w:rPr>
          <w:rFonts w:ascii="Times New Roman" w:hAnsi="Times New Roman" w:cs="Times New Roman"/>
          <w:i/>
          <w:sz w:val="24"/>
          <w:szCs w:val="24"/>
        </w:rPr>
        <w:t>COST-а</w:t>
      </w:r>
      <w:r w:rsidRPr="00340744">
        <w:rPr>
          <w:rFonts w:ascii="Times New Roman" w:hAnsi="Times New Roman" w:cs="Times New Roman"/>
          <w:sz w:val="24"/>
          <w:szCs w:val="24"/>
        </w:rPr>
        <w:t xml:space="preserve"> ово финансирање повећано са 2,8% у 2017. на 3,6% у 2018. години.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Република Србија је 2012. године потписивањем Споразума са Европским центром за нуклеарна истраживања (</w:t>
      </w:r>
      <w:r w:rsidRPr="00FF4FD3">
        <w:rPr>
          <w:rFonts w:ascii="Times New Roman" w:hAnsi="Times New Roman" w:cs="Times New Roman"/>
          <w:b/>
          <w:i/>
          <w:sz w:val="24"/>
          <w:szCs w:val="24"/>
        </w:rPr>
        <w:t>CERN</w:t>
      </w:r>
      <w:r w:rsidRPr="00340744">
        <w:rPr>
          <w:rFonts w:ascii="Times New Roman" w:hAnsi="Times New Roman" w:cs="Times New Roman"/>
          <w:b/>
          <w:sz w:val="24"/>
          <w:szCs w:val="24"/>
        </w:rPr>
        <w:t xml:space="preserve">) постала </w:t>
      </w:r>
      <w:r w:rsidRPr="00340744">
        <w:rPr>
          <w:rFonts w:ascii="Times New Roman" w:hAnsi="Times New Roman" w:cs="Times New Roman"/>
          <w:b/>
          <w:sz w:val="24"/>
          <w:szCs w:val="24"/>
          <w:lang w:val="sr-Cyrl-CS"/>
        </w:rPr>
        <w:t>п</w:t>
      </w:r>
      <w:r w:rsidRPr="00340744">
        <w:rPr>
          <w:rFonts w:ascii="Times New Roman" w:hAnsi="Times New Roman" w:cs="Times New Roman"/>
          <w:b/>
          <w:sz w:val="24"/>
          <w:szCs w:val="24"/>
        </w:rPr>
        <w:t>ридружена држава чланица</w:t>
      </w:r>
      <w:r w:rsidRPr="00340744">
        <w:rPr>
          <w:rFonts w:ascii="Times New Roman" w:hAnsi="Times New Roman" w:cs="Times New Roman"/>
          <w:b/>
          <w:sz w:val="24"/>
          <w:szCs w:val="24"/>
          <w:lang w:val="sr-Cyrl-CS"/>
        </w:rPr>
        <w:t>, а у марту 2019.</w:t>
      </w:r>
      <w:r w:rsidRPr="00340744">
        <w:rPr>
          <w:rFonts w:ascii="Times New Roman" w:hAnsi="Times New Roman" w:cs="Times New Roman"/>
          <w:b/>
          <w:sz w:val="24"/>
          <w:szCs w:val="24"/>
        </w:rPr>
        <w:t xml:space="preserve"> је постала 23. држава која је стекла статус пуноправне чланице </w:t>
      </w:r>
      <w:r w:rsidRPr="00FF4FD3">
        <w:rPr>
          <w:rFonts w:ascii="Times New Roman" w:hAnsi="Times New Roman" w:cs="Times New Roman"/>
          <w:b/>
          <w:i/>
          <w:sz w:val="24"/>
          <w:szCs w:val="24"/>
        </w:rPr>
        <w:t>CERN</w:t>
      </w:r>
      <w:r w:rsidRPr="00340744">
        <w:rPr>
          <w:rFonts w:ascii="Times New Roman" w:hAnsi="Times New Roman" w:cs="Times New Roman"/>
          <w:b/>
          <w:sz w:val="24"/>
          <w:szCs w:val="24"/>
        </w:rPr>
        <w:t>-a.</w:t>
      </w:r>
      <w:r w:rsidRPr="00340744">
        <w:rPr>
          <w:rFonts w:ascii="Times New Roman" w:hAnsi="Times New Roman" w:cs="Times New Roman"/>
          <w:sz w:val="24"/>
          <w:szCs w:val="24"/>
        </w:rPr>
        <w:t xml:space="preserve"> Тренутно око 30 наших истраживача учествује у реализацији пет научноистраживачких пројеката који се одвијају у </w:t>
      </w:r>
      <w:r w:rsidRPr="00FF4FD3">
        <w:rPr>
          <w:rFonts w:ascii="Times New Roman" w:hAnsi="Times New Roman" w:cs="Times New Roman"/>
          <w:i/>
          <w:sz w:val="24"/>
          <w:szCs w:val="24"/>
        </w:rPr>
        <w:t>CERN</w:t>
      </w:r>
      <w:r w:rsidRPr="00340744">
        <w:rPr>
          <w:rFonts w:ascii="Times New Roman" w:hAnsi="Times New Roman" w:cs="Times New Roman"/>
          <w:sz w:val="24"/>
          <w:szCs w:val="24"/>
        </w:rPr>
        <w:t xml:space="preserve">-у. Наши научници су </w:t>
      </w:r>
      <w:r w:rsidRPr="00340744">
        <w:rPr>
          <w:rFonts w:ascii="Times New Roman" w:hAnsi="Times New Roman" w:cs="Times New Roman"/>
          <w:sz w:val="24"/>
          <w:szCs w:val="24"/>
          <w:lang w:val="sr-Cyrl-RS"/>
        </w:rPr>
        <w:t>дали допринос</w:t>
      </w:r>
      <w:r w:rsidRPr="00340744">
        <w:rPr>
          <w:rFonts w:ascii="Times New Roman" w:hAnsi="Times New Roman" w:cs="Times New Roman"/>
          <w:sz w:val="24"/>
          <w:szCs w:val="24"/>
        </w:rPr>
        <w:t xml:space="preserve"> на око 700 публикација базираних на резултатима истраживања у </w:t>
      </w:r>
      <w:r w:rsidRPr="00FF4FD3">
        <w:rPr>
          <w:rFonts w:ascii="Times New Roman" w:hAnsi="Times New Roman" w:cs="Times New Roman"/>
          <w:i/>
          <w:sz w:val="24"/>
          <w:szCs w:val="24"/>
        </w:rPr>
        <w:t>CERN</w:t>
      </w:r>
      <w:r w:rsidRPr="00340744">
        <w:rPr>
          <w:rFonts w:ascii="Times New Roman" w:hAnsi="Times New Roman" w:cs="Times New Roman"/>
          <w:sz w:val="24"/>
          <w:szCs w:val="24"/>
        </w:rPr>
        <w:t xml:space="preserve">-у, а који су штампане у часописима са </w:t>
      </w:r>
      <w:r w:rsidRPr="00FF4FD3">
        <w:rPr>
          <w:rFonts w:ascii="Times New Roman" w:hAnsi="Times New Roman" w:cs="Times New Roman"/>
          <w:i/>
          <w:sz w:val="24"/>
          <w:szCs w:val="24"/>
        </w:rPr>
        <w:t>SCI</w:t>
      </w:r>
      <w:r w:rsidRPr="00340744">
        <w:rPr>
          <w:rFonts w:ascii="Times New Roman" w:hAnsi="Times New Roman" w:cs="Times New Roman"/>
          <w:sz w:val="24"/>
          <w:szCs w:val="24"/>
        </w:rPr>
        <w:t xml:space="preserve"> листе.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Сарадња Републике Србије са Обједињеним истраживачким центром</w:t>
      </w:r>
      <w:r w:rsidRPr="00340744">
        <w:rPr>
          <w:rFonts w:ascii="Times New Roman" w:hAnsi="Times New Roman" w:cs="Times New Roman"/>
          <w:b/>
          <w:sz w:val="24"/>
          <w:szCs w:val="24"/>
          <w:lang w:val="sr-Cyrl-CS"/>
        </w:rPr>
        <w:t xml:space="preserve"> Европске комисије</w:t>
      </w:r>
      <w:r w:rsidRPr="00340744">
        <w:rPr>
          <w:rFonts w:ascii="Times New Roman" w:hAnsi="Times New Roman" w:cs="Times New Roman"/>
          <w:b/>
          <w:sz w:val="24"/>
          <w:szCs w:val="24"/>
        </w:rPr>
        <w:t xml:space="preserve"> (</w:t>
      </w:r>
      <w:r w:rsidRPr="00FF4FD3">
        <w:rPr>
          <w:rFonts w:ascii="Times New Roman" w:hAnsi="Times New Roman" w:cs="Times New Roman"/>
          <w:b/>
          <w:i/>
          <w:sz w:val="24"/>
          <w:szCs w:val="24"/>
        </w:rPr>
        <w:t>JRC</w:t>
      </w:r>
      <w:r w:rsidRPr="00340744">
        <w:rPr>
          <w:rFonts w:ascii="Times New Roman" w:hAnsi="Times New Roman" w:cs="Times New Roman"/>
          <w:b/>
          <w:sz w:val="24"/>
          <w:szCs w:val="24"/>
        </w:rPr>
        <w:t>), се интезивно одвија на више различитих нивоа</w:t>
      </w:r>
      <w:r w:rsidRPr="00340744">
        <w:rPr>
          <w:rFonts w:ascii="Times New Roman" w:hAnsi="Times New Roman" w:cs="Times New Roman"/>
          <w:b/>
          <w:sz w:val="24"/>
          <w:szCs w:val="24"/>
          <w:lang w:val="sr-Cyrl-CS"/>
        </w:rPr>
        <w:t xml:space="preserve"> а </w:t>
      </w:r>
      <w:r w:rsidRPr="00340744">
        <w:rPr>
          <w:rFonts w:ascii="Times New Roman" w:hAnsi="Times New Roman" w:cs="Times New Roman"/>
          <w:b/>
          <w:sz w:val="24"/>
          <w:szCs w:val="24"/>
        </w:rPr>
        <w:t>проширена</w:t>
      </w:r>
      <w:r w:rsidRPr="00340744">
        <w:rPr>
          <w:rFonts w:ascii="Times New Roman" w:hAnsi="Times New Roman" w:cs="Times New Roman"/>
          <w:b/>
          <w:sz w:val="24"/>
          <w:szCs w:val="24"/>
          <w:lang w:val="sr-Cyrl-CS"/>
        </w:rPr>
        <w:t xml:space="preserve"> је</w:t>
      </w:r>
      <w:r w:rsidRPr="00340744">
        <w:rPr>
          <w:rFonts w:ascii="Times New Roman" w:hAnsi="Times New Roman" w:cs="Times New Roman"/>
          <w:b/>
          <w:sz w:val="24"/>
          <w:szCs w:val="24"/>
        </w:rPr>
        <w:t xml:space="preserve"> у делу израде Стратегије паметне специјализације (С3), размене података, коришћења </w:t>
      </w:r>
      <w:r w:rsidRPr="00340744">
        <w:rPr>
          <w:rFonts w:ascii="Times New Roman" w:hAnsi="Times New Roman" w:cs="Times New Roman"/>
          <w:b/>
          <w:sz w:val="24"/>
          <w:szCs w:val="24"/>
          <w:lang w:val="sr-Cyrl-CS"/>
        </w:rPr>
        <w:t xml:space="preserve">инфраструктуре и </w:t>
      </w:r>
      <w:r w:rsidRPr="00340744">
        <w:rPr>
          <w:rFonts w:ascii="Times New Roman" w:hAnsi="Times New Roman" w:cs="Times New Roman"/>
          <w:b/>
          <w:sz w:val="24"/>
          <w:szCs w:val="24"/>
        </w:rPr>
        <w:t>база података, подршке у процесу приступања ЕУ и др.</w:t>
      </w:r>
      <w:r w:rsidRPr="00340744">
        <w:rPr>
          <w:rFonts w:ascii="Times New Roman" w:hAnsi="Times New Roman" w:cs="Times New Roman"/>
          <w:b/>
          <w:sz w:val="24"/>
          <w:szCs w:val="24"/>
          <w:lang w:val="sr-Cyrl-RS"/>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Република Србија остварује значајна сопствена улагања у научноистраживачку инфраструктуру</w:t>
      </w:r>
      <w:r w:rsidRPr="00340744">
        <w:rPr>
          <w:rFonts w:ascii="Times New Roman" w:hAnsi="Times New Roman" w:cs="Times New Roman"/>
          <w:b/>
          <w:sz w:val="24"/>
          <w:szCs w:val="24"/>
          <w:lang w:val="sr-Cyrl-CS"/>
        </w:rPr>
        <w:t xml:space="preserve"> </w:t>
      </w:r>
      <w:r w:rsidRPr="00340744">
        <w:rPr>
          <w:rFonts w:ascii="Times New Roman" w:hAnsi="Times New Roman" w:cs="Times New Roman"/>
          <w:b/>
          <w:sz w:val="24"/>
          <w:szCs w:val="24"/>
        </w:rPr>
        <w:t>што је</w:t>
      </w:r>
      <w:r w:rsidRPr="00340744">
        <w:rPr>
          <w:rFonts w:ascii="Times New Roman" w:hAnsi="Times New Roman" w:cs="Times New Roman"/>
          <w:b/>
          <w:sz w:val="24"/>
          <w:szCs w:val="24"/>
          <w:lang w:val="sr-Cyrl-CS"/>
        </w:rPr>
        <w:t xml:space="preserve"> важан елемент и </w:t>
      </w:r>
      <w:r w:rsidRPr="00340744">
        <w:rPr>
          <w:rFonts w:ascii="Times New Roman" w:hAnsi="Times New Roman" w:cs="Times New Roman"/>
          <w:b/>
          <w:sz w:val="24"/>
          <w:szCs w:val="24"/>
        </w:rPr>
        <w:t>интегрални део Европског истраживачког простора и Иновационе уније.</w:t>
      </w:r>
      <w:r w:rsidRPr="00340744">
        <w:rPr>
          <w:rFonts w:ascii="Times New Roman" w:hAnsi="Times New Roman" w:cs="Times New Roman"/>
          <w:b/>
          <w:sz w:val="24"/>
          <w:szCs w:val="24"/>
          <w:lang w:val="sr-Cyrl-RS"/>
        </w:rPr>
        <w:t xml:space="preserve"> </w:t>
      </w:r>
      <w:r w:rsidRPr="00340744">
        <w:rPr>
          <w:rFonts w:ascii="Times New Roman" w:hAnsi="Times New Roman" w:cs="Times New Roman"/>
          <w:sz w:val="24"/>
          <w:szCs w:val="24"/>
          <w:lang w:val="sr-Cyrl-RS"/>
        </w:rPr>
        <w:t>Република</w:t>
      </w:r>
      <w:r w:rsidRPr="00340744">
        <w:rPr>
          <w:rFonts w:ascii="Times New Roman" w:hAnsi="Times New Roman" w:cs="Times New Roman"/>
          <w:sz w:val="24"/>
          <w:szCs w:val="24"/>
        </w:rPr>
        <w:t xml:space="preserve"> Србија је активна и у </w:t>
      </w:r>
      <w:r w:rsidRPr="00340744">
        <w:rPr>
          <w:rFonts w:ascii="Times New Roman" w:hAnsi="Times New Roman" w:cs="Times New Roman"/>
          <w:sz w:val="24"/>
          <w:szCs w:val="24"/>
        </w:rPr>
        <w:lastRenderedPageBreak/>
        <w:t>Европском стратешком форуму за истраживачку инфраструктуру (</w:t>
      </w:r>
      <w:r w:rsidRPr="00FF4FD3">
        <w:rPr>
          <w:rFonts w:ascii="Times New Roman" w:hAnsi="Times New Roman" w:cs="Times New Roman"/>
          <w:i/>
          <w:sz w:val="24"/>
          <w:szCs w:val="24"/>
        </w:rPr>
        <w:t>ESFRI</w:t>
      </w:r>
      <w:r w:rsidRPr="00340744">
        <w:rPr>
          <w:rFonts w:ascii="Times New Roman" w:hAnsi="Times New Roman" w:cs="Times New Roman"/>
          <w:sz w:val="24"/>
          <w:szCs w:val="24"/>
        </w:rPr>
        <w:t xml:space="preserve">) као и у четири </w:t>
      </w:r>
      <w:r w:rsidRPr="00340744">
        <w:rPr>
          <w:rFonts w:ascii="Times New Roman" w:hAnsi="Times New Roman" w:cs="Times New Roman"/>
          <w:sz w:val="24"/>
          <w:szCs w:val="24"/>
          <w:lang w:val="sr-Cyrl-RS"/>
        </w:rPr>
        <w:t>к</w:t>
      </w:r>
      <w:r w:rsidRPr="00340744">
        <w:rPr>
          <w:rFonts w:ascii="Times New Roman" w:hAnsi="Times New Roman" w:cs="Times New Roman"/>
          <w:sz w:val="24"/>
          <w:szCs w:val="24"/>
        </w:rPr>
        <w:t xml:space="preserve">онзорцијума европске истраживачке инфраструктуре </w:t>
      </w:r>
      <w:r w:rsidRPr="00FF4FD3">
        <w:rPr>
          <w:rFonts w:ascii="Times New Roman" w:hAnsi="Times New Roman" w:cs="Times New Roman"/>
          <w:i/>
          <w:sz w:val="24"/>
          <w:szCs w:val="24"/>
        </w:rPr>
        <w:t>(ERIK):</w:t>
      </w:r>
      <w:r w:rsidRPr="00FF4FD3">
        <w:rPr>
          <w:rFonts w:ascii="Times New Roman" w:hAnsi="Times New Roman" w:cs="Times New Roman"/>
          <w:i/>
          <w:color w:val="FF0000"/>
          <w:sz w:val="24"/>
          <w:szCs w:val="24"/>
        </w:rPr>
        <w:t xml:space="preserve"> </w:t>
      </w:r>
      <w:r w:rsidRPr="00FF4FD3">
        <w:rPr>
          <w:rFonts w:ascii="Times New Roman" w:hAnsi="Times New Roman" w:cs="Times New Roman"/>
          <w:i/>
          <w:sz w:val="24"/>
          <w:szCs w:val="24"/>
        </w:rPr>
        <w:t>CERIC (Central European Research Infrastructure Consortium) ERIC, DARIAH (</w:t>
      </w:r>
      <w:r w:rsidRPr="00FF4FD3">
        <w:rPr>
          <w:rFonts w:ascii="Times New Roman" w:hAnsi="Times New Roman" w:cs="Times New Roman"/>
          <w:i/>
          <w:sz w:val="24"/>
          <w:szCs w:val="24"/>
          <w:shd w:val="clear" w:color="auto" w:fill="FFFFFF"/>
        </w:rPr>
        <w:t xml:space="preserve">Digital Research Infrastructure for the Arts and Humanities </w:t>
      </w:r>
      <w:r w:rsidRPr="00FF4FD3">
        <w:rPr>
          <w:rFonts w:ascii="Times New Roman" w:hAnsi="Times New Roman" w:cs="Times New Roman"/>
          <w:i/>
          <w:sz w:val="24"/>
          <w:szCs w:val="24"/>
        </w:rPr>
        <w:t>) ERIC, ESS (European Social Survey) ERIC i CESSDA (</w:t>
      </w:r>
      <w:r w:rsidRPr="00FF4FD3">
        <w:rPr>
          <w:rFonts w:ascii="Times New Roman" w:hAnsi="Times New Roman" w:cs="Times New Roman"/>
          <w:bCs/>
          <w:i/>
          <w:sz w:val="24"/>
          <w:szCs w:val="24"/>
        </w:rPr>
        <w:t>Consortium of European Social Science Data Archives</w:t>
      </w:r>
      <w:r w:rsidRPr="00FF4FD3">
        <w:rPr>
          <w:rFonts w:ascii="Times New Roman" w:hAnsi="Times New Roman" w:cs="Times New Roman"/>
          <w:i/>
          <w:sz w:val="24"/>
          <w:szCs w:val="24"/>
        </w:rPr>
        <w:t>)</w:t>
      </w:r>
      <w:r w:rsidRPr="00FF4FD3">
        <w:rPr>
          <w:rFonts w:ascii="Times New Roman" w:hAnsi="Times New Roman" w:cs="Times New Roman"/>
          <w:b/>
          <w:i/>
          <w:sz w:val="24"/>
          <w:szCs w:val="24"/>
        </w:rPr>
        <w:t xml:space="preserve"> </w:t>
      </w:r>
      <w:r w:rsidRPr="00FF4FD3">
        <w:rPr>
          <w:rFonts w:ascii="Times New Roman" w:hAnsi="Times New Roman" w:cs="Times New Roman"/>
          <w:i/>
          <w:sz w:val="24"/>
          <w:szCs w:val="24"/>
        </w:rPr>
        <w:t>ERIC</w:t>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RS"/>
        </w:rPr>
        <w:t>П</w:t>
      </w:r>
      <w:r w:rsidRPr="00340744">
        <w:rPr>
          <w:rFonts w:ascii="Times New Roman" w:hAnsi="Times New Roman" w:cs="Times New Roman"/>
          <w:sz w:val="24"/>
          <w:szCs w:val="24"/>
        </w:rPr>
        <w:t>утем учешћа у Конзорцијума европске истраживачке инфраструктуре,</w:t>
      </w:r>
      <w:r w:rsidRPr="00340744">
        <w:rPr>
          <w:rFonts w:ascii="Times New Roman" w:hAnsi="Times New Roman" w:cs="Times New Roman"/>
          <w:sz w:val="24"/>
          <w:szCs w:val="24"/>
          <w:lang w:val="sr-Cyrl-RS"/>
        </w:rPr>
        <w:t xml:space="preserve"> Република</w:t>
      </w:r>
      <w:r w:rsidRPr="00340744">
        <w:rPr>
          <w:rFonts w:ascii="Times New Roman" w:hAnsi="Times New Roman" w:cs="Times New Roman"/>
          <w:sz w:val="24"/>
          <w:szCs w:val="24"/>
        </w:rPr>
        <w:t xml:space="preserve"> Србија обезбеђује мобилност својих истраживача, размену, као и приступ великим истраживачким инфраструктурама које не поседује. У току су велике инвестиције у инфраструктуру која обезбеђује подршку научним истраживањима, трансферу знања и технологија и развоју иновација. </w:t>
      </w:r>
    </w:p>
    <w:p w:rsidR="007F4829" w:rsidRPr="00340744" w:rsidRDefault="007F4829" w:rsidP="007F4829">
      <w:pPr>
        <w:rPr>
          <w:rFonts w:ascii="Times New Roman" w:hAnsi="Times New Roman" w:cs="Times New Roman"/>
          <w:color w:val="000000"/>
          <w:sz w:val="24"/>
          <w:szCs w:val="24"/>
          <w:shd w:val="clear" w:color="auto" w:fill="FFFFFF" w:themeFill="background1"/>
        </w:rPr>
      </w:pPr>
      <w:r w:rsidRPr="00340744">
        <w:rPr>
          <w:rFonts w:ascii="Times New Roman" w:hAnsi="Times New Roman" w:cs="Times New Roman"/>
          <w:b/>
          <w:color w:val="000000"/>
          <w:sz w:val="24"/>
          <w:szCs w:val="24"/>
          <w:shd w:val="clear" w:color="auto" w:fill="FFFFFF" w:themeFill="background1"/>
        </w:rPr>
        <w:t>Отворена наука</w:t>
      </w:r>
      <w:r w:rsidRPr="00340744">
        <w:rPr>
          <w:rFonts w:ascii="Times New Roman" w:hAnsi="Times New Roman" w:cs="Times New Roman"/>
          <w:color w:val="000000"/>
          <w:sz w:val="24"/>
          <w:szCs w:val="24"/>
          <w:shd w:val="clear" w:color="auto" w:fill="FFFFFF" w:themeFill="background1"/>
        </w:rPr>
        <w:t xml:space="preserve"> обухвата скуп активности и сервиса који имају за циљ да омогуће ширу доступност, а тиме и транспарентност прикупљених података и објављених резултата. У циљу имплементације наведених позитивних промена у европској научној заједници, у </w:t>
      </w:r>
      <w:r>
        <w:rPr>
          <w:rFonts w:ascii="Times New Roman" w:hAnsi="Times New Roman" w:cs="Times New Roman"/>
          <w:sz w:val="24"/>
          <w:szCs w:val="24"/>
          <w:lang w:val="sr-Cyrl-RS"/>
        </w:rPr>
        <w:t xml:space="preserve">Републици </w:t>
      </w:r>
      <w:r w:rsidRPr="00340744">
        <w:rPr>
          <w:rFonts w:ascii="Times New Roman" w:hAnsi="Times New Roman" w:cs="Times New Roman"/>
          <w:color w:val="000000"/>
          <w:sz w:val="24"/>
          <w:szCs w:val="24"/>
          <w:shd w:val="clear" w:color="auto" w:fill="FFFFFF" w:themeFill="background1"/>
        </w:rPr>
        <w:t xml:space="preserve">Србији је у јулу 2018. године донета Платформа за отворену науку. </w:t>
      </w:r>
    </w:p>
    <w:p w:rsidR="007F4829" w:rsidRPr="00340744" w:rsidRDefault="007F4829" w:rsidP="007F4829">
      <w:pPr>
        <w:pStyle w:val="Heading2"/>
        <w:rPr>
          <w:rFonts w:ascii="Times New Roman" w:hAnsi="Times New Roman" w:cs="Times New Roman"/>
          <w:sz w:val="24"/>
          <w:szCs w:val="24"/>
        </w:rPr>
      </w:pPr>
      <w:bookmarkStart w:id="13" w:name="_Toc33552435"/>
      <w:r w:rsidRPr="00340744">
        <w:rPr>
          <w:rFonts w:ascii="Times New Roman" w:hAnsi="Times New Roman" w:cs="Times New Roman"/>
          <w:sz w:val="24"/>
          <w:szCs w:val="24"/>
        </w:rPr>
        <w:t>2.3. Стање у пословном сектору</w:t>
      </w:r>
      <w:bookmarkEnd w:id="13"/>
      <w:r w:rsidRPr="00340744">
        <w:rPr>
          <w:rFonts w:ascii="Times New Roman" w:hAnsi="Times New Roman" w:cs="Times New Roman"/>
          <w:sz w:val="24"/>
          <w:szCs w:val="24"/>
        </w:rPr>
        <w:t xml:space="preserve"> </w:t>
      </w:r>
    </w:p>
    <w:p w:rsidR="007F4829" w:rsidRPr="00340744" w:rsidRDefault="007F4829" w:rsidP="007F4829">
      <w:pPr>
        <w:pStyle w:val="Heading3"/>
        <w:spacing w:after="240"/>
        <w:rPr>
          <w:rFonts w:ascii="Times New Roman" w:hAnsi="Times New Roman" w:cs="Times New Roman"/>
          <w:szCs w:val="24"/>
        </w:rPr>
      </w:pPr>
      <w:bookmarkStart w:id="14" w:name="_Toc33552436"/>
      <w:r w:rsidRPr="00340744">
        <w:rPr>
          <w:rFonts w:ascii="Times New Roman" w:hAnsi="Times New Roman" w:cs="Times New Roman"/>
          <w:szCs w:val="24"/>
        </w:rPr>
        <w:t>2.3.1. Основне карактеристике пословног сектора у Републици Србији</w:t>
      </w:r>
      <w:bookmarkEnd w:id="14"/>
      <w:r w:rsidRPr="00340744">
        <w:rPr>
          <w:rFonts w:ascii="Times New Roman" w:hAnsi="Times New Roman" w:cs="Times New Roman"/>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Посматрајући макроекономске показатеље, у </w:t>
      </w:r>
      <w:r w:rsidRPr="00340744">
        <w:rPr>
          <w:rFonts w:ascii="Times New Roman" w:hAnsi="Times New Roman" w:cs="Times New Roman"/>
          <w:b/>
          <w:sz w:val="24"/>
          <w:szCs w:val="24"/>
          <w:lang w:val="sr-Cyrl-RS"/>
        </w:rPr>
        <w:t xml:space="preserve">Републици </w:t>
      </w:r>
      <w:r w:rsidRPr="00340744">
        <w:rPr>
          <w:rFonts w:ascii="Times New Roman" w:hAnsi="Times New Roman" w:cs="Times New Roman"/>
          <w:b/>
          <w:sz w:val="24"/>
          <w:szCs w:val="24"/>
        </w:rPr>
        <w:t>Србији се у последњих неколико година бележи тренд раста економије са ниском и стабилном инфлацијом, фискалним суфицитом, опадајућим јавним дугом</w:t>
      </w:r>
      <w:r w:rsidRPr="00340744">
        <w:rPr>
          <w:rFonts w:ascii="Times New Roman" w:hAnsi="Times New Roman" w:cs="Times New Roman"/>
          <w:b/>
          <w:sz w:val="24"/>
          <w:szCs w:val="24"/>
          <w:lang w:val="sr-Latn-RS"/>
        </w:rPr>
        <w:t>,</w:t>
      </w:r>
      <w:r w:rsidRPr="00340744">
        <w:rPr>
          <w:rFonts w:ascii="Times New Roman" w:hAnsi="Times New Roman" w:cs="Times New Roman"/>
          <w:b/>
          <w:sz w:val="24"/>
          <w:szCs w:val="24"/>
        </w:rPr>
        <w:t xml:space="preserve"> као и опоравком тржишта рада.</w:t>
      </w:r>
      <w:r w:rsidRPr="00340744">
        <w:rPr>
          <w:rFonts w:ascii="Times New Roman" w:hAnsi="Times New Roman" w:cs="Times New Roman"/>
          <w:sz w:val="24"/>
          <w:szCs w:val="24"/>
        </w:rPr>
        <w:t xml:space="preserve"> Стопа незапослености и неактивности је релативно висока у поређењу са просеком Европске </w:t>
      </w:r>
      <w:r w:rsidRPr="00340744">
        <w:rPr>
          <w:rFonts w:ascii="Times New Roman" w:hAnsi="Times New Roman" w:cs="Times New Roman"/>
          <w:sz w:val="24"/>
          <w:szCs w:val="24"/>
          <w:lang w:val="sr-Cyrl-RS"/>
        </w:rPr>
        <w:t>у</w:t>
      </w:r>
      <w:r w:rsidRPr="00340744">
        <w:rPr>
          <w:rFonts w:ascii="Times New Roman" w:hAnsi="Times New Roman" w:cs="Times New Roman"/>
          <w:sz w:val="24"/>
          <w:szCs w:val="24"/>
        </w:rPr>
        <w:t>није, међутим са значајним трендом опадања у последњих неколико година. Стопа незапослености је у 2018. години износила 12,7% чиме је  настављен  тренд  смањења  незапослености  започет  2013.  године (у 2012. години стопа незапослености износила 23,9%). Просечна нето зарада је релативно ниска у међународним поређењима. Према подацима из јуна 2019. године, просечна нето зарада износила је 4</w:t>
      </w:r>
      <w:r>
        <w:rPr>
          <w:rFonts w:ascii="Times New Roman" w:hAnsi="Times New Roman" w:cs="Times New Roman"/>
          <w:sz w:val="24"/>
          <w:szCs w:val="24"/>
          <w:lang w:val="sr-Cyrl-RS"/>
        </w:rPr>
        <w:t>59</w:t>
      </w:r>
      <w:r w:rsidRPr="00340744">
        <w:rPr>
          <w:rFonts w:ascii="Times New Roman" w:hAnsi="Times New Roman" w:cs="Times New Roman"/>
          <w:sz w:val="24"/>
          <w:szCs w:val="24"/>
        </w:rPr>
        <w:t xml:space="preserve"> ЕУР. Највеће просечне нето зараде се бележе у сектору Финансијске делатности и делатности осигурања (83</w:t>
      </w:r>
      <w:r>
        <w:rPr>
          <w:rFonts w:ascii="Times New Roman" w:hAnsi="Times New Roman" w:cs="Times New Roman"/>
          <w:sz w:val="24"/>
          <w:szCs w:val="24"/>
          <w:lang w:val="sr-Cyrl-RS"/>
        </w:rPr>
        <w:t>6</w:t>
      </w:r>
      <w:r w:rsidRPr="00340744">
        <w:rPr>
          <w:rFonts w:ascii="Times New Roman" w:hAnsi="Times New Roman" w:cs="Times New Roman"/>
          <w:sz w:val="24"/>
          <w:szCs w:val="24"/>
        </w:rPr>
        <w:t xml:space="preserve"> ЕУР) и у сектору Информисање и комуникације (82</w:t>
      </w:r>
      <w:r>
        <w:rPr>
          <w:rFonts w:ascii="Times New Roman" w:hAnsi="Times New Roman" w:cs="Times New Roman"/>
          <w:sz w:val="24"/>
          <w:szCs w:val="24"/>
          <w:lang w:val="sr-Cyrl-RS"/>
        </w:rPr>
        <w:t>1</w:t>
      </w:r>
      <w:r w:rsidRPr="00340744">
        <w:rPr>
          <w:rFonts w:ascii="Times New Roman" w:hAnsi="Times New Roman" w:cs="Times New Roman"/>
          <w:sz w:val="24"/>
          <w:szCs w:val="24"/>
        </w:rPr>
        <w:t xml:space="preserve"> ЕУР).</w:t>
      </w:r>
      <w:r w:rsidRPr="00340744">
        <w:rPr>
          <w:rStyle w:val="FootnoteReference"/>
          <w:rFonts w:ascii="Times New Roman" w:hAnsi="Times New Roman" w:cs="Times New Roman"/>
          <w:sz w:val="24"/>
          <w:szCs w:val="24"/>
        </w:rPr>
        <w:footnoteReference w:id="10"/>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У  периоду од 2014. до 2018. године, укупна бруто додата вредност у Републици Србији је повећана за 38,66%, међутим регионалне разлике у степену економске развијености су веома изражене.</w:t>
      </w:r>
      <w:r w:rsidRPr="00EF0D7C">
        <w:rPr>
          <w:rStyle w:val="FootnoteReference"/>
          <w:rFonts w:ascii="Times New Roman" w:hAnsi="Times New Roman" w:cs="Times New Roman"/>
          <w:sz w:val="24"/>
          <w:szCs w:val="24"/>
        </w:rPr>
        <w:t xml:space="preserve"> </w:t>
      </w:r>
      <w:r w:rsidRPr="00340744">
        <w:rPr>
          <w:rStyle w:val="FootnoteReference"/>
          <w:rFonts w:ascii="Times New Roman" w:hAnsi="Times New Roman" w:cs="Times New Roman"/>
          <w:sz w:val="24"/>
          <w:szCs w:val="24"/>
        </w:rPr>
        <w:footnoteReference w:id="11"/>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У структури привреде доминирају микро предузећа која чине преко 86% укупног броја предузећа. Са друге стране, највећи број запослених ради у великим предузећима  (43%) и највећи удео бруто додате вредности се остварује у великим предузећима (49,6</w:t>
      </w:r>
      <w:r w:rsidRPr="00340744">
        <w:rPr>
          <w:rFonts w:ascii="Times New Roman" w:hAnsi="Times New Roman" w:cs="Times New Roman"/>
          <w:b/>
          <w:sz w:val="24"/>
          <w:szCs w:val="24"/>
          <w:lang w:val="sr-Cyrl-RS"/>
        </w:rPr>
        <w:t>%)</w:t>
      </w:r>
      <w:r w:rsidRPr="00340744">
        <w:rPr>
          <w:rFonts w:ascii="Times New Roman" w:hAnsi="Times New Roman" w:cs="Times New Roman"/>
          <w:sz w:val="24"/>
          <w:szCs w:val="24"/>
        </w:rPr>
        <w:t>. Посматрано по секторима делатности, највеће учеш</w:t>
      </w:r>
      <w:r w:rsidRPr="00340744">
        <w:rPr>
          <w:rFonts w:ascii="Times New Roman" w:hAnsi="Times New Roman" w:cs="Times New Roman"/>
          <w:sz w:val="24"/>
          <w:szCs w:val="24"/>
          <w:lang w:val="sr-Cyrl-RS"/>
        </w:rPr>
        <w:t>ћ</w:t>
      </w:r>
      <w:r w:rsidRPr="00340744">
        <w:rPr>
          <w:rFonts w:ascii="Times New Roman" w:hAnsi="Times New Roman" w:cs="Times New Roman"/>
          <w:sz w:val="24"/>
          <w:szCs w:val="24"/>
        </w:rPr>
        <w:t xml:space="preserve">е у БДВ остварила су предузећа из Прерађивачке индустрије (31,3%), Трговине на велико и </w:t>
      </w:r>
      <w:r w:rsidRPr="00340744">
        <w:rPr>
          <w:rFonts w:ascii="Times New Roman" w:hAnsi="Times New Roman" w:cs="Times New Roman"/>
          <w:sz w:val="24"/>
          <w:szCs w:val="24"/>
        </w:rPr>
        <w:lastRenderedPageBreak/>
        <w:t>мало и поправке моторних возила (18,1%), Саобраћаја и складиштења (9,0%) и  Информисања и комуникација (8,7%),</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rPr>
        <w:t xml:space="preserve">док </w:t>
      </w:r>
      <w:r w:rsidRPr="00340744">
        <w:rPr>
          <w:rFonts w:ascii="Times New Roman" w:hAnsi="Times New Roman" w:cs="Times New Roman"/>
          <w:sz w:val="24"/>
          <w:szCs w:val="24"/>
          <w:lang w:val="sr-Cyrl-RS"/>
        </w:rPr>
        <w:t>је</w:t>
      </w:r>
      <w:r w:rsidRPr="00340744">
        <w:rPr>
          <w:rFonts w:ascii="Times New Roman" w:hAnsi="Times New Roman" w:cs="Times New Roman"/>
          <w:sz w:val="24"/>
          <w:szCs w:val="24"/>
        </w:rPr>
        <w:t xml:space="preserve"> највећи реални</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rPr>
        <w:t>раст бруто додате вредности у последњих годину дана забележен у сектор</w:t>
      </w:r>
      <w:r w:rsidRPr="00340744">
        <w:rPr>
          <w:rFonts w:ascii="Times New Roman" w:hAnsi="Times New Roman" w:cs="Times New Roman"/>
          <w:sz w:val="24"/>
          <w:szCs w:val="24"/>
          <w:lang w:val="sr-Cyrl-RS"/>
        </w:rPr>
        <w:t>има</w:t>
      </w:r>
      <w:r w:rsidRPr="00340744">
        <w:rPr>
          <w:rFonts w:ascii="Times New Roman" w:hAnsi="Times New Roman" w:cs="Times New Roman"/>
          <w:sz w:val="24"/>
          <w:szCs w:val="24"/>
        </w:rPr>
        <w:t xml:space="preserve"> Грађевинарства (16,8%) и Информисања и комуникација (8,2%) (РЗС, 2019).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Након светске економске кризе 2008. године, значајно се мења структура привреде – од предкризног модела заснованог на увозу, финалној потрошњи и експанзији услуга (финансијске услуге, некретнине, трговина) ка – посткризном моделу заснованог на инвестицијама у прерађивачку индустрију и расту извоза. </w:t>
      </w:r>
      <w:r w:rsidRPr="00340744">
        <w:rPr>
          <w:rFonts w:ascii="Times New Roman" w:hAnsi="Times New Roman" w:cs="Times New Roman"/>
          <w:sz w:val="24"/>
          <w:szCs w:val="24"/>
        </w:rPr>
        <w:t>Раст извоза, који је у периоду од 2013. до 2017. године повећан за 46%, је пре свега вођен растом извоза услуга, прерађивачке индустрије и пољопривреде.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У производним делатностима, значајан раст извоза се бележи од 2013. године у области аутомобилске индустрије (моторна возила и приколице) као и машинске и електро индустрије (машине и електрична опрема).</w:t>
      </w:r>
      <w:r w:rsidRPr="00340744">
        <w:rPr>
          <w:rFonts w:ascii="Times New Roman" w:hAnsi="Times New Roman" w:cs="Times New Roman"/>
          <w:sz w:val="24"/>
          <w:szCs w:val="24"/>
        </w:rPr>
        <w:t xml:space="preserve"> </w:t>
      </w:r>
      <w:r w:rsidRPr="00340744">
        <w:rPr>
          <w:rFonts w:ascii="Times New Roman" w:hAnsi="Times New Roman" w:cs="Times New Roman"/>
          <w:b/>
          <w:sz w:val="24"/>
          <w:szCs w:val="24"/>
        </w:rPr>
        <w:t xml:space="preserve">Такође, не интензиван али стабилан раст се остварује и у </w:t>
      </w:r>
      <w:r w:rsidRPr="00340744">
        <w:rPr>
          <w:rFonts w:ascii="Times New Roman" w:hAnsi="Times New Roman" w:cs="Times New Roman"/>
          <w:b/>
          <w:sz w:val="24"/>
          <w:szCs w:val="24"/>
          <w:lang w:val="sr-Cyrl-RS"/>
        </w:rPr>
        <w:t>области пољопривреде и производње хране</w:t>
      </w:r>
      <w:r w:rsidRPr="00340744">
        <w:rPr>
          <w:rFonts w:ascii="Times New Roman" w:hAnsi="Times New Roman" w:cs="Times New Roman"/>
          <w:b/>
          <w:color w:val="FF0000"/>
          <w:sz w:val="24"/>
          <w:szCs w:val="24"/>
        </w:rPr>
        <w:t xml:space="preserve"> </w:t>
      </w:r>
      <w:r w:rsidRPr="00340744">
        <w:rPr>
          <w:rFonts w:ascii="Times New Roman" w:hAnsi="Times New Roman" w:cs="Times New Roman"/>
          <w:b/>
          <w:sz w:val="24"/>
          <w:szCs w:val="24"/>
        </w:rPr>
        <w:t xml:space="preserve">(графикон </w:t>
      </w:r>
      <w:r w:rsidRPr="00340744">
        <w:rPr>
          <w:rFonts w:ascii="Times New Roman" w:hAnsi="Times New Roman" w:cs="Times New Roman"/>
          <w:b/>
          <w:sz w:val="24"/>
          <w:szCs w:val="24"/>
          <w:lang w:val="sr-Cyrl-RS"/>
        </w:rPr>
        <w:t>1</w:t>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Преко 53% извоза се реализује са земљама Европске Уније. Најважнији спољнотрговински партнери када је у питању извоз су: </w:t>
      </w:r>
      <w:r>
        <w:rPr>
          <w:rFonts w:ascii="Times New Roman" w:hAnsi="Times New Roman" w:cs="Times New Roman"/>
          <w:sz w:val="24"/>
          <w:szCs w:val="24"/>
          <w:lang w:val="sr-Cyrl-RS"/>
        </w:rPr>
        <w:t xml:space="preserve">Савезна Република </w:t>
      </w:r>
      <w:r w:rsidRPr="00340744">
        <w:rPr>
          <w:rFonts w:ascii="Times New Roman" w:hAnsi="Times New Roman" w:cs="Times New Roman"/>
          <w:sz w:val="24"/>
          <w:szCs w:val="24"/>
        </w:rPr>
        <w:t xml:space="preserve">Немачка, </w:t>
      </w:r>
      <w:r>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 xml:space="preserve">Италија, Босна и Херцеговина, Румунија и Руска Федерација. </w:t>
      </w:r>
    </w:p>
    <w:p w:rsidR="007F4829" w:rsidRPr="00340744" w:rsidRDefault="007F4829" w:rsidP="007F4829">
      <w:pPr>
        <w:pStyle w:val="Caption"/>
        <w:rPr>
          <w:rFonts w:ascii="Times New Roman" w:hAnsi="Times New Roman" w:cs="Times New Roman"/>
          <w:sz w:val="24"/>
          <w:szCs w:val="24"/>
        </w:rPr>
      </w:pPr>
      <w:bookmarkStart w:id="15" w:name="_Toc32569691"/>
      <w:bookmarkStart w:id="16" w:name="_Toc33457211"/>
      <w:r w:rsidRPr="00340744">
        <w:rPr>
          <w:rFonts w:ascii="Times New Roman" w:hAnsi="Times New Roman" w:cs="Times New Roman"/>
          <w:b/>
          <w:sz w:val="24"/>
          <w:szCs w:val="24"/>
        </w:rPr>
        <w:t xml:space="preserve">Графикон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Графикон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1</w:t>
      </w:r>
      <w:r w:rsidRPr="00340744">
        <w:rPr>
          <w:rFonts w:ascii="Times New Roman" w:hAnsi="Times New Roman" w:cs="Times New Roman"/>
          <w:b/>
          <w:sz w:val="24"/>
          <w:szCs w:val="24"/>
        </w:rPr>
        <w:fldChar w:fldCharType="end"/>
      </w:r>
      <w:r w:rsidRPr="00340744">
        <w:rPr>
          <w:rFonts w:ascii="Times New Roman" w:hAnsi="Times New Roman" w:cs="Times New Roman"/>
          <w:sz w:val="24"/>
          <w:szCs w:val="24"/>
        </w:rPr>
        <w:t>. Структура извоза у производним делатностима</w:t>
      </w:r>
      <w:bookmarkEnd w:id="15"/>
      <w:bookmarkEnd w:id="16"/>
    </w:p>
    <w:p w:rsidR="007F4829" w:rsidRPr="00340744" w:rsidRDefault="007F4829" w:rsidP="007F4829">
      <w:pPr>
        <w:spacing w:after="0"/>
        <w:jc w:val="center"/>
        <w:rPr>
          <w:rFonts w:ascii="Times New Roman" w:hAnsi="Times New Roman" w:cs="Times New Roman"/>
          <w:sz w:val="24"/>
          <w:szCs w:val="24"/>
          <w:lang w:val="en-US"/>
        </w:rPr>
      </w:pPr>
      <w:r w:rsidRPr="00340744">
        <w:rPr>
          <w:rFonts w:ascii="Times New Roman" w:hAnsi="Times New Roman" w:cs="Times New Roman"/>
          <w:noProof/>
          <w:sz w:val="24"/>
          <w:szCs w:val="24"/>
          <w:lang w:val="en-US"/>
        </w:rPr>
        <w:drawing>
          <wp:inline distT="0" distB="0" distL="0" distR="0" wp14:anchorId="0D527C52" wp14:editId="30780B37">
            <wp:extent cx="5724525" cy="3038475"/>
            <wp:effectExtent l="0" t="0" r="0" b="0"/>
            <wp:docPr id="65" name="Chart 65">
              <a:extLst xmlns:a="http://schemas.openxmlformats.org/drawingml/2006/main">
                <a:ext uri="{FF2B5EF4-FFF2-40B4-BE49-F238E27FC236}">
                  <a16:creationId xmlns:a16="http://schemas.microsoft.com/office/drawing/2014/main" id="{00000000-0008-0000-0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Извор: Обрада аутора на основу РЗС</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Упркос унапређеној технолошкој структури индустријске производње и извоза, и даље преовлађују нискотехнолошки производи.</w:t>
      </w:r>
      <w:r w:rsidRPr="00340744">
        <w:rPr>
          <w:rFonts w:ascii="Times New Roman" w:hAnsi="Times New Roman" w:cs="Times New Roman"/>
          <w:sz w:val="24"/>
          <w:szCs w:val="24"/>
        </w:rPr>
        <w:t xml:space="preserve"> Укупан извоз високотехнолошких производа у односу на укупан извоз у 2018. години је износио 1,9%.</w:t>
      </w:r>
      <w:r w:rsidRPr="00340744">
        <w:rPr>
          <w:rFonts w:ascii="Times New Roman" w:hAnsi="Times New Roman" w:cs="Times New Roman"/>
          <w:sz w:val="24"/>
          <w:szCs w:val="24"/>
          <w:lang w:val="sr-Cyrl-RS"/>
        </w:rPr>
        <w:t xml:space="preserve"> Република</w:t>
      </w:r>
      <w:r w:rsidRPr="00340744">
        <w:rPr>
          <w:rFonts w:ascii="Times New Roman" w:hAnsi="Times New Roman" w:cs="Times New Roman"/>
          <w:sz w:val="24"/>
          <w:szCs w:val="24"/>
        </w:rPr>
        <w:t xml:space="preserve"> Србија према овом индикатору значајно заостаје за ЕУ просеком (17,9%) као и ЕУ чланицама у региону (</w:t>
      </w:r>
      <w:r w:rsidRPr="00340744">
        <w:rPr>
          <w:rFonts w:ascii="Times New Roman" w:hAnsi="Times New Roman" w:cs="Times New Roman"/>
          <w:i/>
          <w:sz w:val="24"/>
          <w:szCs w:val="24"/>
        </w:rPr>
        <w:t>Eurostat Database</w:t>
      </w:r>
      <w:r w:rsidRPr="00340744">
        <w:rPr>
          <w:rFonts w:ascii="Times New Roman" w:hAnsi="Times New Roman" w:cs="Times New Roman"/>
          <w:sz w:val="24"/>
          <w:szCs w:val="24"/>
        </w:rPr>
        <w:t>).</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lang w:val="sr-Cyrl-RS"/>
        </w:rPr>
        <w:lastRenderedPageBreak/>
        <w:t xml:space="preserve">Република </w:t>
      </w:r>
      <w:r w:rsidRPr="00340744">
        <w:rPr>
          <w:rFonts w:ascii="Times New Roman" w:hAnsi="Times New Roman" w:cs="Times New Roman"/>
          <w:b/>
          <w:sz w:val="24"/>
          <w:szCs w:val="24"/>
        </w:rPr>
        <w:t>Србија у последњих неколико година бележи раст укупне додате вредности у области производње и данас је најиндустријализованија земља Западног Балкана, са производњом која доприноси скоро 20 процената БДП-у, упоредивом са нивоима у неким од нових чланица ЕУ.</w:t>
      </w:r>
      <w:r w:rsidRPr="00340744">
        <w:rPr>
          <w:rFonts w:ascii="Times New Roman" w:hAnsi="Times New Roman" w:cs="Times New Roman"/>
          <w:sz w:val="24"/>
          <w:szCs w:val="24"/>
        </w:rPr>
        <w:t xml:space="preserve"> После више од две деценије континуиране деиндустријализације, тренд реиндустријализације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би требало да помогне њеном бржем економском опоравку. Међутим, раст производње се бележи у индустријама са ниском технологијом, што указује на ограничен технолошки ниво српске привреде. Уколико се упореди структура укупне додате вредности према технолошком нивоу, структура се незнатно побољшала током периода 2012-2016, али и даље је веома неповољна у поређењу са ЕУ. У 2016. години, чак 64 процената додате вредности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било је у нискотехнолошким секторима (двоструко више него у ЕУ28), док је само 3,2 процента било у високотехнолошким секторима.</w:t>
      </w:r>
      <w:r w:rsidRPr="00340744">
        <w:rPr>
          <w:rStyle w:val="FootnoteReference"/>
          <w:rFonts w:ascii="Times New Roman" w:hAnsi="Times New Roman" w:cs="Times New Roman"/>
          <w:sz w:val="24"/>
          <w:szCs w:val="24"/>
        </w:rPr>
        <w:footnoteReference w:id="12"/>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На промену структуре привреде, раст индустријске производње и извоза, нарочито у периоду после кризе, значајну улогу имају стране директне инвестиције (СДИ).</w:t>
      </w:r>
      <w:r w:rsidRPr="00340744">
        <w:rPr>
          <w:rFonts w:ascii="Times New Roman" w:hAnsi="Times New Roman" w:cs="Times New Roman"/>
          <w:b/>
          <w:sz w:val="24"/>
          <w:szCs w:val="24"/>
          <w:lang w:val="sr-Cyrl-RS"/>
        </w:rPr>
        <w:t xml:space="preserve"> </w:t>
      </w:r>
      <w:r w:rsidRPr="00340744">
        <w:rPr>
          <w:rFonts w:ascii="Times New Roman" w:hAnsi="Times New Roman" w:cs="Times New Roman"/>
          <w:sz w:val="24"/>
          <w:szCs w:val="24"/>
          <w:lang w:val="sr-Cyrl-RS"/>
        </w:rPr>
        <w:t>Република</w:t>
      </w:r>
      <w:r w:rsidRPr="00340744">
        <w:rPr>
          <w:rFonts w:ascii="Times New Roman" w:hAnsi="Times New Roman" w:cs="Times New Roman"/>
          <w:sz w:val="24"/>
          <w:szCs w:val="24"/>
        </w:rPr>
        <w:t xml:space="preserve"> Србија је рангирана на првом месту листе </w:t>
      </w:r>
      <w:r w:rsidRPr="00340744">
        <w:rPr>
          <w:rFonts w:ascii="Times New Roman" w:hAnsi="Times New Roman" w:cs="Times New Roman"/>
          <w:i/>
          <w:sz w:val="24"/>
          <w:szCs w:val="24"/>
        </w:rPr>
        <w:t>Greenfield FDI Performance Index</w:t>
      </w:r>
      <w:r w:rsidRPr="00340744">
        <w:rPr>
          <w:rFonts w:ascii="Times New Roman" w:hAnsi="Times New Roman" w:cs="Times New Roman"/>
          <w:sz w:val="24"/>
          <w:szCs w:val="24"/>
        </w:rPr>
        <w:t xml:space="preserve"> за 2019. која посматра прилив гринфилд инвестиција у односу на величину економије. У 2018. нето прилив СДИ износио је 3,2 млрд </w:t>
      </w:r>
      <w:r>
        <w:rPr>
          <w:rFonts w:ascii="Times New Roman" w:hAnsi="Times New Roman" w:cs="Times New Roman"/>
          <w:sz w:val="24"/>
          <w:szCs w:val="24"/>
          <w:lang w:val="sr-Cyrl-RS"/>
        </w:rPr>
        <w:t>ЕУР</w:t>
      </w:r>
      <w:r w:rsidRPr="00340744">
        <w:rPr>
          <w:rFonts w:ascii="Times New Roman" w:hAnsi="Times New Roman" w:cs="Times New Roman"/>
          <w:sz w:val="24"/>
          <w:szCs w:val="24"/>
        </w:rPr>
        <w:t xml:space="preserve">, што ту годину чини једном од најбољих (графикон </w:t>
      </w:r>
      <w:r w:rsidRPr="00340744">
        <w:rPr>
          <w:rFonts w:ascii="Times New Roman" w:hAnsi="Times New Roman" w:cs="Times New Roman"/>
          <w:sz w:val="24"/>
          <w:szCs w:val="24"/>
          <w:lang w:val="sr-Cyrl-RS"/>
        </w:rPr>
        <w:t>2</w:t>
      </w:r>
      <w:r w:rsidRPr="00340744">
        <w:rPr>
          <w:rFonts w:ascii="Times New Roman" w:hAnsi="Times New Roman" w:cs="Times New Roman"/>
          <w:sz w:val="24"/>
          <w:szCs w:val="24"/>
        </w:rPr>
        <w:t>). У оквиру прерађивачке индустрије, највећи приливи СДИ бележе се у металској, аутомобилској и прехрамбеној индустрији. То је резултирало снажним растом запослености, производње и извоза прерађивачке индустрије.</w:t>
      </w:r>
    </w:p>
    <w:p w:rsidR="007F4829" w:rsidRPr="00340744" w:rsidRDefault="007F4829" w:rsidP="007F4829">
      <w:pPr>
        <w:pStyle w:val="Caption"/>
        <w:rPr>
          <w:rFonts w:ascii="Times New Roman" w:hAnsi="Times New Roman" w:cs="Times New Roman"/>
          <w:sz w:val="24"/>
          <w:szCs w:val="24"/>
        </w:rPr>
      </w:pPr>
      <w:bookmarkStart w:id="17" w:name="_Toc32569694"/>
      <w:bookmarkStart w:id="18" w:name="_Toc33457212"/>
      <w:r w:rsidRPr="00340744">
        <w:rPr>
          <w:rFonts w:ascii="Times New Roman" w:hAnsi="Times New Roman" w:cs="Times New Roman"/>
          <w:b/>
          <w:sz w:val="24"/>
          <w:szCs w:val="24"/>
        </w:rPr>
        <w:t xml:space="preserve">Графикон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Графикон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2</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Стране директне инвестиције у </w:t>
      </w:r>
      <w:r w:rsidRPr="00340744">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bookmarkEnd w:id="17"/>
      <w:bookmarkEnd w:id="18"/>
      <w:r w:rsidRPr="00340744">
        <w:rPr>
          <w:rFonts w:ascii="Times New Roman" w:hAnsi="Times New Roman" w:cs="Times New Roman"/>
          <w:sz w:val="24"/>
          <w:szCs w:val="24"/>
        </w:rPr>
        <w:t xml:space="preserve"> </w:t>
      </w:r>
    </w:p>
    <w:p w:rsidR="007F4829" w:rsidRPr="00340744" w:rsidRDefault="007F4829" w:rsidP="007F4829">
      <w:pPr>
        <w:spacing w:after="0"/>
        <w:jc w:val="center"/>
        <w:rPr>
          <w:rFonts w:ascii="Times New Roman" w:hAnsi="Times New Roman" w:cs="Times New Roman"/>
          <w:sz w:val="24"/>
          <w:szCs w:val="24"/>
        </w:rPr>
      </w:pPr>
      <w:r w:rsidRPr="00340744">
        <w:rPr>
          <w:rFonts w:ascii="Times New Roman" w:hAnsi="Times New Roman" w:cs="Times New Roman"/>
          <w:noProof/>
          <w:sz w:val="24"/>
          <w:szCs w:val="24"/>
          <w:lang w:val="en-US"/>
        </w:rPr>
        <w:drawing>
          <wp:inline distT="0" distB="0" distL="0" distR="0" wp14:anchorId="08530404" wp14:editId="73CDC86B">
            <wp:extent cx="4986131" cy="2409245"/>
            <wp:effectExtent l="0" t="0" r="5080" b="1016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Извор: НБС</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Структура производње Републике Србије пружа значајне могућности за даљу диверзификацију и софистицираност као резултат разноликости производње. Ово је у великој мери резултат страних директних инвестиција које утичу на </w:t>
      </w:r>
      <w:r w:rsidRPr="00340744">
        <w:rPr>
          <w:rFonts w:ascii="Times New Roman" w:hAnsi="Times New Roman" w:cs="Times New Roman"/>
          <w:b/>
          <w:sz w:val="24"/>
          <w:szCs w:val="24"/>
        </w:rPr>
        <w:lastRenderedPageBreak/>
        <w:t>усклађивање српске производње са потребама напредних европских економија и самим тим повећава</w:t>
      </w:r>
      <w:r w:rsidRPr="00340744">
        <w:rPr>
          <w:rFonts w:ascii="Times New Roman" w:hAnsi="Times New Roman" w:cs="Times New Roman"/>
          <w:b/>
          <w:sz w:val="24"/>
          <w:szCs w:val="24"/>
          <w:lang w:val="sr-Cyrl-RS"/>
        </w:rPr>
        <w:t>ју</w:t>
      </w:r>
      <w:r w:rsidRPr="00340744">
        <w:rPr>
          <w:rFonts w:ascii="Times New Roman" w:hAnsi="Times New Roman" w:cs="Times New Roman"/>
          <w:b/>
          <w:sz w:val="24"/>
          <w:szCs w:val="24"/>
        </w:rPr>
        <w:t xml:space="preserve"> индекс могућности за српску привреду. Машине, машинске компоненте и уређаји, електрична опрема и метали представљају најперспективније производне категорије за индустријску софистицираност у</w:t>
      </w:r>
      <w:r w:rsidRPr="00340744">
        <w:rPr>
          <w:rFonts w:ascii="Times New Roman" w:hAnsi="Times New Roman" w:cs="Times New Roman"/>
          <w:b/>
          <w:sz w:val="24"/>
          <w:szCs w:val="24"/>
          <w:lang w:val="sr-Cyrl-RS"/>
        </w:rPr>
        <w:t xml:space="preserve"> Републици</w:t>
      </w:r>
      <w:r w:rsidRPr="00340744">
        <w:rPr>
          <w:rFonts w:ascii="Times New Roman" w:hAnsi="Times New Roman" w:cs="Times New Roman"/>
          <w:b/>
          <w:sz w:val="24"/>
          <w:szCs w:val="24"/>
        </w:rPr>
        <w:t xml:space="preserve"> Србији данас.</w:t>
      </w:r>
      <w:r w:rsidRPr="00340744">
        <w:rPr>
          <w:rStyle w:val="FootnoteReference"/>
          <w:rFonts w:ascii="Times New Roman" w:hAnsi="Times New Roman" w:cs="Times New Roman"/>
          <w:b/>
          <w:sz w:val="24"/>
          <w:szCs w:val="24"/>
        </w:rPr>
        <w:footnoteReference w:id="13"/>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 xml:space="preserve">Србија има релативно ниску продуктивност у поређењу са ЕУ просеком. Укупна продуктивност фирми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расте за 1,1% годишње, међутим да би се повећао раст БДП за 1 процентни поен, тренутни раст продуктивности би требало да се дуплира (графикон </w:t>
      </w:r>
      <w:r>
        <w:rPr>
          <w:rFonts w:ascii="Times New Roman" w:hAnsi="Times New Roman" w:cs="Times New Roman"/>
          <w:sz w:val="24"/>
          <w:szCs w:val="24"/>
          <w:lang w:val="sr-Cyrl-RS"/>
        </w:rPr>
        <w:t>3.</w:t>
      </w:r>
      <w:r w:rsidRPr="00340744">
        <w:rPr>
          <w:rFonts w:ascii="Times New Roman" w:hAnsi="Times New Roman" w:cs="Times New Roman"/>
          <w:sz w:val="24"/>
          <w:szCs w:val="24"/>
        </w:rPr>
        <w:t xml:space="preserve">). Високорастуће компаније (компаније које су остварују минималан раст промета од 20% у последње 3 године) су створиле 61% нових радних места, међутим оне чине само 5% укупног броја фирми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r w:rsidRPr="00340744">
        <w:rPr>
          <w:rFonts w:ascii="Times New Roman" w:hAnsi="Times New Roman" w:cs="Times New Roman"/>
          <w:sz w:val="24"/>
          <w:szCs w:val="24"/>
          <w:lang w:val="sr-Cyrl-RS"/>
        </w:rPr>
        <w:t xml:space="preserve"> Република</w:t>
      </w:r>
      <w:r w:rsidRPr="00340744">
        <w:rPr>
          <w:rFonts w:ascii="Times New Roman" w:hAnsi="Times New Roman" w:cs="Times New Roman"/>
          <w:sz w:val="24"/>
          <w:szCs w:val="24"/>
        </w:rPr>
        <w:t xml:space="preserve"> Србија је према броју високорастућих компанија знатно испод већине земаља Европске </w:t>
      </w:r>
      <w:r w:rsidRPr="00340744">
        <w:rPr>
          <w:rFonts w:ascii="Times New Roman" w:hAnsi="Times New Roman" w:cs="Times New Roman"/>
          <w:sz w:val="24"/>
          <w:szCs w:val="24"/>
          <w:lang w:val="sr-Cyrl-RS"/>
        </w:rPr>
        <w:t>у</w:t>
      </w:r>
      <w:r w:rsidRPr="00340744">
        <w:rPr>
          <w:rFonts w:ascii="Times New Roman" w:hAnsi="Times New Roman" w:cs="Times New Roman"/>
          <w:sz w:val="24"/>
          <w:szCs w:val="24"/>
        </w:rPr>
        <w:t xml:space="preserve">није. Нове фирме у приватном сектору су главни извор раста и отварања нових радних места у </w:t>
      </w:r>
      <w:r w:rsidRPr="00340744">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r w:rsidRPr="00340744">
        <w:rPr>
          <w:rStyle w:val="FootnoteReference"/>
          <w:rFonts w:ascii="Times New Roman" w:hAnsi="Times New Roman" w:cs="Times New Roman"/>
          <w:sz w:val="24"/>
          <w:szCs w:val="24"/>
        </w:rPr>
        <w:footnoteReference w:id="14"/>
      </w:r>
      <w:r w:rsidRPr="00340744">
        <w:rPr>
          <w:rFonts w:ascii="Times New Roman" w:hAnsi="Times New Roman" w:cs="Times New Roman"/>
          <w:sz w:val="24"/>
          <w:szCs w:val="24"/>
        </w:rPr>
        <w:t xml:space="preserve"> </w:t>
      </w:r>
    </w:p>
    <w:p w:rsidR="007F4829" w:rsidRPr="00340744" w:rsidRDefault="007F4829" w:rsidP="007F4829">
      <w:pPr>
        <w:pStyle w:val="Caption"/>
        <w:rPr>
          <w:rFonts w:ascii="Times New Roman" w:hAnsi="Times New Roman" w:cs="Times New Roman"/>
          <w:b/>
          <w:sz w:val="24"/>
          <w:szCs w:val="24"/>
        </w:rPr>
      </w:pPr>
      <w:bookmarkStart w:id="19" w:name="_Toc32569695"/>
      <w:bookmarkStart w:id="20" w:name="_Toc33457213"/>
      <w:r w:rsidRPr="00340744">
        <w:rPr>
          <w:rFonts w:ascii="Times New Roman" w:hAnsi="Times New Roman" w:cs="Times New Roman"/>
          <w:b/>
          <w:sz w:val="24"/>
          <w:szCs w:val="24"/>
        </w:rPr>
        <w:t xml:space="preserve">Графикон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Графикон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3</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 xml:space="preserve">. </w:t>
      </w:r>
      <w:r w:rsidRPr="00340744">
        <w:rPr>
          <w:rFonts w:ascii="Times New Roman" w:hAnsi="Times New Roman" w:cs="Times New Roman"/>
          <w:sz w:val="24"/>
          <w:szCs w:val="24"/>
        </w:rPr>
        <w:t>Однос продуктивности и БДП по глави становника</w:t>
      </w:r>
      <w:bookmarkEnd w:id="19"/>
      <w:bookmarkEnd w:id="20"/>
    </w:p>
    <w:p w:rsidR="007F4829" w:rsidRPr="00340744" w:rsidRDefault="007F4829" w:rsidP="007F4829">
      <w:pPr>
        <w:jc w:val="center"/>
        <w:rPr>
          <w:rFonts w:ascii="Times New Roman" w:hAnsi="Times New Roman" w:cs="Times New Roman"/>
          <w:b/>
          <w:sz w:val="24"/>
          <w:szCs w:val="24"/>
        </w:rPr>
      </w:pPr>
      <w:r w:rsidRPr="00340744">
        <w:rPr>
          <w:rFonts w:ascii="Times New Roman" w:hAnsi="Times New Roman" w:cs="Times New Roman"/>
          <w:b/>
          <w:noProof/>
          <w:sz w:val="24"/>
          <w:szCs w:val="24"/>
          <w:lang w:val="en-US"/>
        </w:rPr>
        <w:drawing>
          <wp:inline distT="0" distB="0" distL="0" distR="0" wp14:anchorId="388EAF33" wp14:editId="54E41AF5">
            <wp:extent cx="4932833" cy="3302150"/>
            <wp:effectExtent l="0" t="0" r="127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DP per capita_Productivity.png"/>
                    <pic:cNvPicPr/>
                  </pic:nvPicPr>
                  <pic:blipFill>
                    <a:blip r:embed="rId17">
                      <a:extLst>
                        <a:ext uri="{28A0092B-C50C-407E-A947-70E740481C1C}">
                          <a14:useLocalDpi xmlns:a14="http://schemas.microsoft.com/office/drawing/2010/main" val="0"/>
                        </a:ext>
                      </a:extLst>
                    </a:blip>
                    <a:stretch>
                      <a:fillRect/>
                    </a:stretch>
                  </pic:blipFill>
                  <pic:spPr>
                    <a:xfrm>
                      <a:off x="0" y="0"/>
                      <a:ext cx="4938401" cy="3305877"/>
                    </a:xfrm>
                    <a:prstGeom prst="rect">
                      <a:avLst/>
                    </a:prstGeom>
                  </pic:spPr>
                </pic:pic>
              </a:graphicData>
            </a:graphic>
          </wp:inline>
        </w:drawing>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Извор: </w:t>
      </w:r>
      <w:r w:rsidRPr="000C5C49">
        <w:rPr>
          <w:rFonts w:ascii="Times New Roman" w:hAnsi="Times New Roman" w:cs="Times New Roman"/>
          <w:i/>
          <w:sz w:val="24"/>
          <w:szCs w:val="24"/>
        </w:rPr>
        <w:t>World Bank (2019). New growth agenda, Country economic memorandum for Serbia, forthcoming</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Продуктивност у производном сектору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 xml:space="preserve">Србије је три пута нижа у односу на ЕУ просек што указује на то да је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тренутно неопходно три пута више радне снаге да произведе исти производ као просечна ЕУ фирма (графикон </w:t>
      </w:r>
      <w:r w:rsidRPr="00340744">
        <w:rPr>
          <w:rFonts w:ascii="Times New Roman" w:hAnsi="Times New Roman" w:cs="Times New Roman"/>
          <w:sz w:val="24"/>
          <w:szCs w:val="24"/>
          <w:lang w:val="sr-Cyrl-RS"/>
        </w:rPr>
        <w:t>4</w:t>
      </w:r>
      <w:r w:rsidRPr="00340744">
        <w:rPr>
          <w:rFonts w:ascii="Times New Roman" w:hAnsi="Times New Roman" w:cs="Times New Roman"/>
          <w:sz w:val="24"/>
          <w:szCs w:val="24"/>
        </w:rPr>
        <w:t>).</w:t>
      </w:r>
    </w:p>
    <w:p w:rsidR="007F4829" w:rsidRPr="00340744" w:rsidRDefault="007F4829" w:rsidP="007F4829">
      <w:pPr>
        <w:pStyle w:val="Caption"/>
        <w:rPr>
          <w:rFonts w:ascii="Times New Roman" w:hAnsi="Times New Roman" w:cs="Times New Roman"/>
          <w:sz w:val="24"/>
          <w:szCs w:val="24"/>
        </w:rPr>
      </w:pPr>
      <w:bookmarkStart w:id="21" w:name="_Toc32569696"/>
      <w:bookmarkStart w:id="22" w:name="_Toc33457214"/>
      <w:r w:rsidRPr="00340744">
        <w:rPr>
          <w:rFonts w:ascii="Times New Roman" w:hAnsi="Times New Roman" w:cs="Times New Roman"/>
          <w:b/>
          <w:sz w:val="24"/>
          <w:szCs w:val="24"/>
        </w:rPr>
        <w:lastRenderedPageBreak/>
        <w:t xml:space="preserve">Графикон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Графикон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4</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Продуктивност у односу на просек ЕУ (ЕУ28=100)</w:t>
      </w:r>
      <w:bookmarkEnd w:id="21"/>
      <w:bookmarkEnd w:id="22"/>
    </w:p>
    <w:p w:rsidR="007F4829" w:rsidRPr="00340744" w:rsidRDefault="007F4829" w:rsidP="007F4829">
      <w:pPr>
        <w:spacing w:after="0"/>
        <w:jc w:val="center"/>
        <w:rPr>
          <w:rFonts w:ascii="Times New Roman" w:hAnsi="Times New Roman" w:cs="Times New Roman"/>
          <w:b/>
          <w:sz w:val="24"/>
          <w:szCs w:val="24"/>
        </w:rPr>
      </w:pPr>
      <w:r w:rsidRPr="00340744">
        <w:rPr>
          <w:rFonts w:ascii="Times New Roman" w:hAnsi="Times New Roman" w:cs="Times New Roman"/>
          <w:b/>
          <w:noProof/>
          <w:sz w:val="24"/>
          <w:szCs w:val="24"/>
          <w:lang w:val="en-US"/>
        </w:rPr>
        <w:drawing>
          <wp:inline distT="0" distB="0" distL="0" distR="0" wp14:anchorId="4DEB0444" wp14:editId="4C0F87AF">
            <wp:extent cx="5372100" cy="2318909"/>
            <wp:effectExtent l="0" t="0" r="0" b="571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_produktivnost.png"/>
                    <pic:cNvPicPr/>
                  </pic:nvPicPr>
                  <pic:blipFill>
                    <a:blip r:embed="rId18">
                      <a:extLst>
                        <a:ext uri="{28A0092B-C50C-407E-A947-70E740481C1C}">
                          <a14:useLocalDpi xmlns:a14="http://schemas.microsoft.com/office/drawing/2010/main" val="0"/>
                        </a:ext>
                      </a:extLst>
                    </a:blip>
                    <a:stretch>
                      <a:fillRect/>
                    </a:stretch>
                  </pic:blipFill>
                  <pic:spPr>
                    <a:xfrm>
                      <a:off x="0" y="0"/>
                      <a:ext cx="5373473" cy="2319502"/>
                    </a:xfrm>
                    <a:prstGeom prst="rect">
                      <a:avLst/>
                    </a:prstGeom>
                  </pic:spPr>
                </pic:pic>
              </a:graphicData>
            </a:graphic>
          </wp:inline>
        </w:drawing>
      </w:r>
    </w:p>
    <w:p w:rsidR="007F4829" w:rsidRPr="000C5C49" w:rsidRDefault="007F4829" w:rsidP="007F4829">
      <w:pPr>
        <w:rPr>
          <w:rFonts w:ascii="Times New Roman" w:hAnsi="Times New Roman" w:cs="Times New Roman"/>
          <w:i/>
          <w:sz w:val="24"/>
          <w:szCs w:val="24"/>
          <w:lang w:val="sr-Cyrl-RS"/>
        </w:rPr>
      </w:pPr>
      <w:r w:rsidRPr="00340744">
        <w:rPr>
          <w:rFonts w:ascii="Times New Roman" w:hAnsi="Times New Roman" w:cs="Times New Roman"/>
          <w:sz w:val="24"/>
          <w:szCs w:val="24"/>
        </w:rPr>
        <w:t xml:space="preserve">Извор: </w:t>
      </w:r>
      <w:r w:rsidRPr="000C5C49">
        <w:rPr>
          <w:rFonts w:ascii="Times New Roman" w:hAnsi="Times New Roman" w:cs="Times New Roman"/>
          <w:i/>
          <w:sz w:val="24"/>
          <w:szCs w:val="24"/>
        </w:rPr>
        <w:t>World Bank (2019). New growth agenda, Country economic memorandum for Serbia, forthcoming</w:t>
      </w:r>
    </w:p>
    <w:p w:rsidR="007F4829" w:rsidRPr="00340744" w:rsidRDefault="007F4829" w:rsidP="007F4829">
      <w:pPr>
        <w:pStyle w:val="Heading3"/>
        <w:spacing w:after="240"/>
        <w:rPr>
          <w:rFonts w:ascii="Times New Roman" w:hAnsi="Times New Roman" w:cs="Times New Roman"/>
          <w:szCs w:val="24"/>
        </w:rPr>
      </w:pPr>
      <w:bookmarkStart w:id="23" w:name="_Toc33552437"/>
      <w:r w:rsidRPr="00340744">
        <w:rPr>
          <w:rFonts w:ascii="Times New Roman" w:hAnsi="Times New Roman" w:cs="Times New Roman"/>
          <w:szCs w:val="24"/>
        </w:rPr>
        <w:t>2.3.2. Иновативност пословних субјеката у Републици Србији</w:t>
      </w:r>
      <w:bookmarkEnd w:id="23"/>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Више од половине пословних субјеката у </w:t>
      </w:r>
      <w:r w:rsidRPr="00340744">
        <w:rPr>
          <w:rFonts w:ascii="Times New Roman" w:hAnsi="Times New Roman" w:cs="Times New Roman"/>
          <w:b/>
          <w:sz w:val="24"/>
          <w:szCs w:val="24"/>
          <w:lang w:val="sr-Cyrl-RS"/>
        </w:rPr>
        <w:t xml:space="preserve">Републици </w:t>
      </w:r>
      <w:r w:rsidRPr="00340744">
        <w:rPr>
          <w:rFonts w:ascii="Times New Roman" w:hAnsi="Times New Roman" w:cs="Times New Roman"/>
          <w:b/>
          <w:sz w:val="24"/>
          <w:szCs w:val="24"/>
        </w:rPr>
        <w:t>Србији је окарактерисано као иновативно са значајним трендом раста иновативних предузећа у последњи 7 година (према истраживању о иновативности европске заједнице у пословним субјектима од 2016. до 2018. године које спроводи Републички завод за статистику). Са друге стране, пословни субјекти изузетно мало улажу у И&amp;Р, док су иновације углавном инкременталног карактера, тј. има веома мало пословних субјеката који су кроз улагање у И&amp;Р увели радикалне иновације и развиле светски производ. Овакво стање у пословном сектору се огледа и кроз релативно низак број патената у поређењу са другим земљама.</w:t>
      </w:r>
      <w:r w:rsidRPr="00340744">
        <w:rPr>
          <w:rFonts w:ascii="Times New Roman" w:hAnsi="Times New Roman" w:cs="Times New Roman"/>
          <w:sz w:val="24"/>
          <w:szCs w:val="24"/>
        </w:rPr>
        <w:t xml:space="preserve"> Пословни субјекти који се баве производњом су иновативнији у односу на пословне субјекте који се баве услугама. Као најзначајније препреке за увођење иновација у пословање неиновативних пословних субјеката су превелики трошкови или недостатак сопствених финансијских средстава за иновације.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lang w:val="sr-Cyrl-RS"/>
        </w:rPr>
        <w:t>Од 2012. године</w:t>
      </w:r>
      <w:r w:rsidRPr="00340744">
        <w:rPr>
          <w:rFonts w:ascii="Times New Roman" w:hAnsi="Times New Roman" w:cs="Times New Roman"/>
          <w:sz w:val="24"/>
          <w:szCs w:val="24"/>
        </w:rPr>
        <w:t xml:space="preserve"> постоји растући тренд броја иноватора међу пословним субјектима. Највећа заступљеност пословних субјеката иноватора је у сектору Информисање и комуникације (преко 60%) и у Прерађивачкој индустрији (преко 58%)</w:t>
      </w:r>
      <w:r w:rsidRPr="00340744">
        <w:rPr>
          <w:rFonts w:ascii="Times New Roman" w:hAnsi="Times New Roman" w:cs="Times New Roman"/>
          <w:sz w:val="24"/>
          <w:szCs w:val="24"/>
          <w:lang w:val="sr-Cyrl-RS"/>
        </w:rPr>
        <w:t xml:space="preserve"> (Табела 1)</w:t>
      </w:r>
      <w:r w:rsidRPr="00340744">
        <w:rPr>
          <w:rFonts w:ascii="Times New Roman" w:hAnsi="Times New Roman" w:cs="Times New Roman"/>
          <w:b/>
          <w:color w:val="FF0000"/>
          <w:sz w:val="24"/>
          <w:szCs w:val="24"/>
          <w:lang w:val="sr-Cyrl-RS"/>
        </w:rPr>
        <w:t>.</w:t>
      </w:r>
      <w:r w:rsidRPr="00340744">
        <w:rPr>
          <w:rFonts w:ascii="Times New Roman" w:hAnsi="Times New Roman" w:cs="Times New Roman"/>
          <w:color w:val="FF0000"/>
          <w:sz w:val="24"/>
          <w:szCs w:val="24"/>
        </w:rPr>
        <w:t xml:space="preserve"> </w:t>
      </w:r>
    </w:p>
    <w:p w:rsidR="007F4829" w:rsidRPr="00340744" w:rsidRDefault="007F4829" w:rsidP="007F4829">
      <w:pPr>
        <w:pStyle w:val="Caption"/>
        <w:spacing w:after="120"/>
        <w:rPr>
          <w:rFonts w:ascii="Times New Roman" w:hAnsi="Times New Roman" w:cs="Times New Roman"/>
          <w:b/>
          <w:sz w:val="24"/>
          <w:szCs w:val="24"/>
        </w:rPr>
      </w:pPr>
      <w:bookmarkStart w:id="24" w:name="_Toc33457199"/>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1</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 xml:space="preserve">. </w:t>
      </w:r>
      <w:r w:rsidRPr="00340744">
        <w:rPr>
          <w:rFonts w:ascii="Times New Roman" w:hAnsi="Times New Roman" w:cs="Times New Roman"/>
          <w:sz w:val="24"/>
          <w:szCs w:val="24"/>
        </w:rPr>
        <w:t>Удео иновативних пословних субјеката према секторима делатности у периоду 2012-2018. (%)</w:t>
      </w:r>
      <w:bookmarkEnd w:id="24"/>
    </w:p>
    <w:tbl>
      <w:tblPr>
        <w:tblStyle w:val="LightShading"/>
        <w:tblW w:w="4942" w:type="pct"/>
        <w:jc w:val="center"/>
        <w:tblLook w:val="04A0" w:firstRow="1" w:lastRow="0" w:firstColumn="1" w:lastColumn="0" w:noHBand="0" w:noVBand="1"/>
      </w:tblPr>
      <w:tblGrid>
        <w:gridCol w:w="5625"/>
        <w:gridCol w:w="1256"/>
        <w:gridCol w:w="1256"/>
        <w:gridCol w:w="1043"/>
      </w:tblGrid>
      <w:tr w:rsidR="007F4829" w:rsidRPr="00340744" w:rsidTr="00D54A76">
        <w:trPr>
          <w:cnfStyle w:val="100000000000" w:firstRow="1" w:lastRow="0" w:firstColumn="0" w:lastColumn="0" w:oddVBand="0" w:evenVBand="0" w:oddHBand="0"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DEEAF6" w:themeFill="accent1" w:themeFillTint="33"/>
            <w:noWrap/>
            <w:hideMark/>
          </w:tcPr>
          <w:p w:rsidR="007F4829" w:rsidRPr="00340744" w:rsidRDefault="007F4829" w:rsidP="00D54A76">
            <w:pPr>
              <w:jc w:val="left"/>
              <w:rPr>
                <w:rFonts w:ascii="Times New Roman" w:eastAsia="Times New Roman" w:hAnsi="Times New Roman" w:cs="Times New Roman"/>
                <w:color w:val="000000"/>
                <w:sz w:val="24"/>
                <w:szCs w:val="24"/>
              </w:rPr>
            </w:pPr>
          </w:p>
        </w:tc>
        <w:tc>
          <w:tcPr>
            <w:tcW w:w="664" w:type="pct"/>
            <w:shd w:val="clear" w:color="auto" w:fill="DEEAF6" w:themeFill="accent1" w:themeFillTint="33"/>
            <w:noWrap/>
            <w:hideMark/>
          </w:tcPr>
          <w:p w:rsidR="007F4829" w:rsidRPr="00340744" w:rsidRDefault="007F4829" w:rsidP="00D54A7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2012-2014</w:t>
            </w:r>
          </w:p>
        </w:tc>
        <w:tc>
          <w:tcPr>
            <w:tcW w:w="664" w:type="pct"/>
            <w:shd w:val="clear" w:color="auto" w:fill="DEEAF6" w:themeFill="accent1" w:themeFillTint="33"/>
            <w:noWrap/>
            <w:hideMark/>
          </w:tcPr>
          <w:p w:rsidR="007F4829" w:rsidRPr="00340744" w:rsidRDefault="007F4829" w:rsidP="00D54A7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2014-2016</w:t>
            </w:r>
          </w:p>
        </w:tc>
        <w:tc>
          <w:tcPr>
            <w:tcW w:w="664" w:type="pct"/>
            <w:shd w:val="clear" w:color="auto" w:fill="DEEAF6" w:themeFill="accent1" w:themeFillTint="33"/>
          </w:tcPr>
          <w:p w:rsidR="007F4829" w:rsidRPr="00340744" w:rsidRDefault="007F4829" w:rsidP="00D54A7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2016-2018</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tcPr>
          <w:p w:rsidR="007F4829" w:rsidRPr="00340744" w:rsidRDefault="007F4829" w:rsidP="00D54A76">
            <w:pPr>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Укупно</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340744">
              <w:rPr>
                <w:rFonts w:ascii="Times New Roman" w:hAnsi="Times New Roman" w:cs="Times New Roman"/>
                <w:b/>
                <w:sz w:val="24"/>
                <w:szCs w:val="24"/>
              </w:rPr>
              <w:t>40,5</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4"/>
                <w:szCs w:val="24"/>
              </w:rPr>
            </w:pPr>
            <w:r w:rsidRPr="00340744">
              <w:rPr>
                <w:rFonts w:ascii="Times New Roman" w:eastAsia="Times New Roman" w:hAnsi="Times New Roman" w:cs="Times New Roman"/>
                <w:b/>
                <w:color w:val="000000"/>
                <w:sz w:val="24"/>
                <w:szCs w:val="24"/>
              </w:rPr>
              <w:t>41,2</w:t>
            </w:r>
          </w:p>
        </w:tc>
        <w:tc>
          <w:tcPr>
            <w:tcW w:w="664" w:type="pct"/>
            <w:shd w:val="clear" w:color="auto" w:fill="auto"/>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sz w:val="24"/>
                <w:szCs w:val="24"/>
              </w:rPr>
            </w:pPr>
            <w:r w:rsidRPr="00340744">
              <w:rPr>
                <w:rFonts w:ascii="Times New Roman" w:eastAsia="Times New Roman" w:hAnsi="Times New Roman" w:cs="Times New Roman"/>
                <w:b/>
                <w:color w:val="000000"/>
                <w:sz w:val="24"/>
                <w:szCs w:val="24"/>
              </w:rPr>
              <w:t>50,2</w:t>
            </w:r>
          </w:p>
        </w:tc>
      </w:tr>
      <w:tr w:rsidR="007F4829" w:rsidRPr="00340744" w:rsidTr="00D54A76">
        <w:trPr>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Пољопривреда, шумарство и рибарство</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22,9</w:t>
            </w:r>
          </w:p>
        </w:tc>
        <w:tc>
          <w:tcPr>
            <w:tcW w:w="664" w:type="pct"/>
            <w:shd w:val="clear" w:color="auto" w:fill="auto"/>
            <w:noWrap/>
            <w:hideMark/>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41,9</w:t>
            </w:r>
          </w:p>
        </w:tc>
        <w:tc>
          <w:tcPr>
            <w:tcW w:w="664" w:type="pct"/>
            <w:shd w:val="clear" w:color="auto" w:fill="auto"/>
          </w:tcPr>
          <w:p w:rsidR="007F4829" w:rsidRPr="00340744" w:rsidRDefault="007F4829" w:rsidP="00D54A76">
            <w:pPr>
              <w:spacing w:line="228"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49,3</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lastRenderedPageBreak/>
              <w:t>Рударство</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19,3</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27,1</w:t>
            </w:r>
          </w:p>
        </w:tc>
        <w:tc>
          <w:tcPr>
            <w:tcW w:w="664" w:type="pct"/>
            <w:shd w:val="clear" w:color="auto" w:fill="auto"/>
          </w:tcPr>
          <w:p w:rsidR="007F4829" w:rsidRPr="00340744" w:rsidRDefault="007F4829" w:rsidP="00D54A76">
            <w:pPr>
              <w:spacing w:line="228"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41,9</w:t>
            </w:r>
          </w:p>
        </w:tc>
      </w:tr>
      <w:tr w:rsidR="007F4829" w:rsidRPr="00340744" w:rsidTr="00D54A76">
        <w:trPr>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Прерађивачка индустрија</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42,7</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sz w:val="24"/>
                <w:szCs w:val="24"/>
              </w:rPr>
            </w:pPr>
            <w:r w:rsidRPr="00340744">
              <w:rPr>
                <w:rFonts w:ascii="Times New Roman" w:eastAsia="Times New Roman" w:hAnsi="Times New Roman" w:cs="Times New Roman"/>
                <w:bCs/>
                <w:color w:val="000000"/>
                <w:sz w:val="24"/>
                <w:szCs w:val="24"/>
              </w:rPr>
              <w:t>47,9</w:t>
            </w:r>
          </w:p>
        </w:tc>
        <w:tc>
          <w:tcPr>
            <w:tcW w:w="664" w:type="pct"/>
            <w:shd w:val="clear" w:color="auto" w:fill="auto"/>
          </w:tcPr>
          <w:p w:rsidR="007F4829" w:rsidRPr="00340744" w:rsidRDefault="007F4829" w:rsidP="00D54A76">
            <w:pPr>
              <w:spacing w:line="228"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58,2</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Снабдевање електричном енергијом, гасом и паром</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53,2</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sz w:val="24"/>
                <w:szCs w:val="24"/>
              </w:rPr>
            </w:pPr>
            <w:r w:rsidRPr="00340744">
              <w:rPr>
                <w:rFonts w:ascii="Times New Roman" w:eastAsia="Times New Roman" w:hAnsi="Times New Roman" w:cs="Times New Roman"/>
                <w:bCs/>
                <w:color w:val="000000"/>
                <w:sz w:val="24"/>
                <w:szCs w:val="24"/>
              </w:rPr>
              <w:t>53,7</w:t>
            </w:r>
          </w:p>
        </w:tc>
        <w:tc>
          <w:tcPr>
            <w:tcW w:w="664" w:type="pct"/>
            <w:shd w:val="clear" w:color="auto" w:fill="auto"/>
          </w:tcPr>
          <w:p w:rsidR="007F4829" w:rsidRPr="00340744" w:rsidRDefault="007F4829" w:rsidP="00D54A76">
            <w:pPr>
              <w:spacing w:line="228"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21,3</w:t>
            </w:r>
          </w:p>
        </w:tc>
      </w:tr>
      <w:tr w:rsidR="007F4829" w:rsidRPr="00340744" w:rsidTr="00D54A76">
        <w:trPr>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Снабдевање водом и управљање отпадним водама</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35,1</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31,1</w:t>
            </w:r>
          </w:p>
        </w:tc>
        <w:tc>
          <w:tcPr>
            <w:tcW w:w="664" w:type="pct"/>
            <w:shd w:val="clear" w:color="auto" w:fill="auto"/>
          </w:tcPr>
          <w:p w:rsidR="007F4829" w:rsidRPr="00340744" w:rsidRDefault="007F4829" w:rsidP="00D54A76">
            <w:pPr>
              <w:spacing w:line="228"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45,0</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Грађевинарство</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36,2</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36,7</w:t>
            </w:r>
          </w:p>
        </w:tc>
        <w:tc>
          <w:tcPr>
            <w:tcW w:w="664" w:type="pct"/>
            <w:shd w:val="clear" w:color="auto" w:fill="auto"/>
          </w:tcPr>
          <w:p w:rsidR="007F4829" w:rsidRPr="00340744" w:rsidRDefault="007F4829" w:rsidP="00D54A76">
            <w:pPr>
              <w:spacing w:line="228"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42,6</w:t>
            </w:r>
          </w:p>
        </w:tc>
      </w:tr>
      <w:tr w:rsidR="007F4829" w:rsidRPr="00340744" w:rsidTr="00D54A76">
        <w:trPr>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Трговина на велико и мало и поправка моторних возила</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40,7</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31,0</w:t>
            </w:r>
          </w:p>
        </w:tc>
        <w:tc>
          <w:tcPr>
            <w:tcW w:w="664" w:type="pct"/>
            <w:shd w:val="clear" w:color="auto" w:fill="auto"/>
          </w:tcPr>
          <w:p w:rsidR="007F4829" w:rsidRPr="00340744" w:rsidRDefault="007F4829" w:rsidP="00D54A76">
            <w:pPr>
              <w:spacing w:line="228"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42,8</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Саобраћај и складиштење</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31,7</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37,3</w:t>
            </w:r>
          </w:p>
        </w:tc>
        <w:tc>
          <w:tcPr>
            <w:tcW w:w="664" w:type="pct"/>
            <w:shd w:val="clear" w:color="auto" w:fill="auto"/>
          </w:tcPr>
          <w:p w:rsidR="007F4829" w:rsidRPr="00340744" w:rsidRDefault="007F4829" w:rsidP="00D54A76">
            <w:pPr>
              <w:spacing w:line="228"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42,0</w:t>
            </w:r>
          </w:p>
        </w:tc>
      </w:tr>
      <w:tr w:rsidR="007F4829" w:rsidRPr="00340744" w:rsidTr="00D54A76">
        <w:trPr>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noWrap/>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Услуге смештаја и исхране</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46,2</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30,8</w:t>
            </w:r>
          </w:p>
        </w:tc>
        <w:tc>
          <w:tcPr>
            <w:tcW w:w="664" w:type="pct"/>
            <w:shd w:val="clear" w:color="auto" w:fill="auto"/>
          </w:tcPr>
          <w:p w:rsidR="007F4829" w:rsidRPr="00340744" w:rsidRDefault="007F4829" w:rsidP="00D54A76">
            <w:pPr>
              <w:spacing w:line="228"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44,8</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noWrap/>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Информисање и комуникације</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47,6</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40,2</w:t>
            </w:r>
          </w:p>
        </w:tc>
        <w:tc>
          <w:tcPr>
            <w:tcW w:w="664" w:type="pct"/>
            <w:shd w:val="clear" w:color="auto" w:fill="auto"/>
          </w:tcPr>
          <w:p w:rsidR="007F4829" w:rsidRPr="00340744" w:rsidRDefault="007F4829" w:rsidP="00D54A76">
            <w:pPr>
              <w:spacing w:line="228"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61,3</w:t>
            </w:r>
          </w:p>
        </w:tc>
      </w:tr>
      <w:tr w:rsidR="007F4829" w:rsidRPr="00340744" w:rsidTr="00D54A76">
        <w:trPr>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noWrap/>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Финансијске делатности и осигурање</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36,3</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38,1</w:t>
            </w:r>
          </w:p>
        </w:tc>
        <w:tc>
          <w:tcPr>
            <w:tcW w:w="664" w:type="pct"/>
            <w:shd w:val="clear" w:color="auto" w:fill="auto"/>
          </w:tcPr>
          <w:p w:rsidR="007F4829" w:rsidRPr="00340744" w:rsidRDefault="007F4829" w:rsidP="00D54A76">
            <w:pPr>
              <w:spacing w:line="228"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32,8</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noWrap/>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Пословање некретнинама</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26,9</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8,5</w:t>
            </w:r>
          </w:p>
        </w:tc>
        <w:tc>
          <w:tcPr>
            <w:tcW w:w="664" w:type="pct"/>
            <w:shd w:val="clear" w:color="auto" w:fill="auto"/>
          </w:tcPr>
          <w:p w:rsidR="007F4829" w:rsidRPr="00340744" w:rsidRDefault="007F4829" w:rsidP="00D54A76">
            <w:pPr>
              <w:spacing w:line="228"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41,6</w:t>
            </w:r>
          </w:p>
        </w:tc>
      </w:tr>
      <w:tr w:rsidR="007F4829" w:rsidRPr="00340744" w:rsidTr="00D54A76">
        <w:trPr>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noWrap/>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Стручне, научне, иновационе и техничке делатности</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37,5</w:t>
            </w:r>
          </w:p>
        </w:tc>
        <w:tc>
          <w:tcPr>
            <w:tcW w:w="664" w:type="pct"/>
            <w:shd w:val="clear" w:color="auto" w:fill="auto"/>
            <w:noWrap/>
          </w:tcPr>
          <w:p w:rsidR="007F4829" w:rsidRPr="00340744" w:rsidRDefault="007F4829" w:rsidP="00D54A7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color w:val="000000"/>
                <w:sz w:val="24"/>
                <w:szCs w:val="24"/>
              </w:rPr>
            </w:pPr>
            <w:r w:rsidRPr="00340744">
              <w:rPr>
                <w:rFonts w:ascii="Times New Roman" w:eastAsia="Times New Roman" w:hAnsi="Times New Roman" w:cs="Times New Roman"/>
                <w:bCs/>
                <w:color w:val="000000"/>
                <w:sz w:val="24"/>
                <w:szCs w:val="24"/>
              </w:rPr>
              <w:t>47,3</w:t>
            </w:r>
          </w:p>
        </w:tc>
        <w:tc>
          <w:tcPr>
            <w:tcW w:w="664" w:type="pct"/>
            <w:shd w:val="clear" w:color="auto" w:fill="auto"/>
          </w:tcPr>
          <w:p w:rsidR="007F4829" w:rsidRPr="00340744" w:rsidRDefault="007F4829" w:rsidP="00D54A76">
            <w:pPr>
              <w:spacing w:line="228"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48,7</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3008" w:type="pct"/>
            <w:shd w:val="clear" w:color="auto" w:fill="auto"/>
            <w:noWrap/>
            <w:hideMark/>
          </w:tcPr>
          <w:p w:rsidR="007F4829" w:rsidRPr="00340744" w:rsidRDefault="007F4829" w:rsidP="00D54A76">
            <w:pPr>
              <w:jc w:val="left"/>
              <w:rPr>
                <w:rFonts w:ascii="Times New Roman" w:eastAsia="Times New Roman" w:hAnsi="Times New Roman" w:cs="Times New Roman"/>
                <w:b w:val="0"/>
                <w:color w:val="000000"/>
                <w:sz w:val="24"/>
                <w:szCs w:val="24"/>
              </w:rPr>
            </w:pPr>
            <w:r w:rsidRPr="00340744">
              <w:rPr>
                <w:rFonts w:ascii="Times New Roman" w:hAnsi="Times New Roman" w:cs="Times New Roman"/>
                <w:b w:val="0"/>
                <w:sz w:val="24"/>
                <w:szCs w:val="24"/>
              </w:rPr>
              <w:t>Административне и помоћне услужне делатности</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40744">
              <w:rPr>
                <w:rFonts w:ascii="Times New Roman" w:hAnsi="Times New Roman" w:cs="Times New Roman"/>
                <w:sz w:val="24"/>
                <w:szCs w:val="24"/>
              </w:rPr>
              <w:t>43,4</w:t>
            </w:r>
          </w:p>
        </w:tc>
        <w:tc>
          <w:tcPr>
            <w:tcW w:w="664" w:type="pct"/>
            <w:shd w:val="clear" w:color="auto" w:fill="auto"/>
            <w:noWrap/>
          </w:tcPr>
          <w:p w:rsidR="007F4829" w:rsidRPr="00340744" w:rsidRDefault="007F4829" w:rsidP="00D54A7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sz w:val="24"/>
                <w:szCs w:val="24"/>
              </w:rPr>
            </w:pPr>
            <w:r w:rsidRPr="00340744">
              <w:rPr>
                <w:rFonts w:ascii="Times New Roman" w:eastAsia="Times New Roman" w:hAnsi="Times New Roman" w:cs="Times New Roman"/>
                <w:bCs/>
                <w:color w:val="000000"/>
                <w:sz w:val="24"/>
                <w:szCs w:val="24"/>
              </w:rPr>
              <w:t>53,1</w:t>
            </w:r>
          </w:p>
        </w:tc>
        <w:tc>
          <w:tcPr>
            <w:tcW w:w="664" w:type="pct"/>
            <w:shd w:val="clear" w:color="auto" w:fill="auto"/>
          </w:tcPr>
          <w:p w:rsidR="007F4829" w:rsidRPr="00340744" w:rsidRDefault="007F4829" w:rsidP="00D54A76">
            <w:pPr>
              <w:spacing w:line="228"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340744">
              <w:rPr>
                <w:rFonts w:ascii="Times New Roman" w:hAnsi="Times New Roman" w:cs="Times New Roman"/>
                <w:color w:val="000000"/>
                <w:sz w:val="24"/>
                <w:szCs w:val="24"/>
              </w:rPr>
              <w:t>40,7</w:t>
            </w:r>
          </w:p>
        </w:tc>
      </w:tr>
    </w:tbl>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Извор: Републички завод за статистику, Индикатори иновативних активности у Републици Србији, обрада аутора</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Пословни субјекти у </w:t>
      </w:r>
      <w:r w:rsidRPr="00D71C4A">
        <w:rPr>
          <w:rFonts w:ascii="Times New Roman" w:hAnsi="Times New Roman" w:cs="Times New Roman"/>
          <w:b/>
          <w:sz w:val="24"/>
          <w:szCs w:val="24"/>
          <w:lang w:val="sr-Cyrl-RS"/>
        </w:rPr>
        <w:t xml:space="preserve">Републици </w:t>
      </w:r>
      <w:r w:rsidRPr="00340744">
        <w:rPr>
          <w:rFonts w:ascii="Times New Roman" w:hAnsi="Times New Roman" w:cs="Times New Roman"/>
          <w:b/>
          <w:sz w:val="24"/>
          <w:szCs w:val="24"/>
        </w:rPr>
        <w:t xml:space="preserve">Србији остварују ниска улагања у екстерна истраживања и развој што указује на </w:t>
      </w:r>
      <w:r w:rsidRPr="00340744">
        <w:rPr>
          <w:rFonts w:ascii="Times New Roman" w:hAnsi="Times New Roman" w:cs="Times New Roman"/>
          <w:b/>
          <w:sz w:val="24"/>
          <w:szCs w:val="24"/>
          <w:lang w:val="sr-Cyrl-RS"/>
        </w:rPr>
        <w:t>то да постоји додатни простор за развој</w:t>
      </w:r>
      <w:r w:rsidRPr="00340744">
        <w:rPr>
          <w:rFonts w:ascii="Times New Roman" w:hAnsi="Times New Roman" w:cs="Times New Roman"/>
          <w:b/>
          <w:sz w:val="24"/>
          <w:szCs w:val="24"/>
        </w:rPr>
        <w:t xml:space="preserve"> сарадњ</w:t>
      </w:r>
      <w:r w:rsidRPr="00340744">
        <w:rPr>
          <w:rFonts w:ascii="Times New Roman" w:hAnsi="Times New Roman" w:cs="Times New Roman"/>
          <w:b/>
          <w:sz w:val="24"/>
          <w:szCs w:val="24"/>
          <w:lang w:val="sr-Cyrl-RS"/>
        </w:rPr>
        <w:t>е</w:t>
      </w:r>
      <w:r w:rsidRPr="00340744">
        <w:rPr>
          <w:rFonts w:ascii="Times New Roman" w:hAnsi="Times New Roman" w:cs="Times New Roman"/>
          <w:b/>
          <w:sz w:val="24"/>
          <w:szCs w:val="24"/>
        </w:rPr>
        <w:t xml:space="preserve"> између пословног и научноистраживачког сектора.</w:t>
      </w:r>
      <w:r w:rsidRPr="00340744">
        <w:rPr>
          <w:rFonts w:ascii="Times New Roman" w:hAnsi="Times New Roman" w:cs="Times New Roman"/>
          <w:sz w:val="24"/>
          <w:szCs w:val="24"/>
        </w:rPr>
        <w:t xml:space="preserve"> Према укупној структури издатака за иновативне активности, 24,1% иновационих издатака односе се на интерне активности истраживања и развоја. У поређењу са претходнм периодима, забележен је значајан раст интерног истраживања. Укупни издаци за екстерно истраживање и развој су такође порасли са 1,8 на 3,6% у односу на претходни период, међутим и даље су релативно ниска. Највећи проценат издатака потпада под остале иновативне активности које се у највећој мери односе на набавку машина, опреме, софтвера и објеката.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Генерално посматрано, пословни сектор има релативно низак ниво запослених са високом стручном спремом.</w:t>
      </w:r>
      <w:r w:rsidRPr="00340744">
        <w:rPr>
          <w:rFonts w:ascii="Times New Roman" w:hAnsi="Times New Roman" w:cs="Times New Roman"/>
          <w:sz w:val="24"/>
          <w:szCs w:val="24"/>
        </w:rPr>
        <w:t xml:space="preserve"> Чак преко 15% предузећа нема ниједног запосленог са високим образовањем с тим да су то углавном мале фирме. Највећи број средњих пословних субјеката запошљава од 1% до 4% високообразованих, док скоро трећина великих пословних субјеката запошљава од 10% до 24% високообразованих кадрова.</w:t>
      </w:r>
    </w:p>
    <w:p w:rsidR="007F4829" w:rsidRPr="00340744" w:rsidRDefault="007F4829" w:rsidP="007F4829">
      <w:pPr>
        <w:pStyle w:val="Caption"/>
        <w:rPr>
          <w:rFonts w:ascii="Times New Roman" w:hAnsi="Times New Roman" w:cs="Times New Roman"/>
          <w:b/>
          <w:sz w:val="24"/>
          <w:szCs w:val="24"/>
        </w:rPr>
      </w:pPr>
      <w:r w:rsidRPr="00340744">
        <w:rPr>
          <w:rFonts w:ascii="Times New Roman" w:hAnsi="Times New Roman" w:cs="Times New Roman"/>
          <w:b/>
          <w:sz w:val="24"/>
          <w:szCs w:val="24"/>
        </w:rPr>
        <w:t xml:space="preserve">Број регистрованих патената је на ниском нивоу, с тим да број признатих патената за проналаске домаћих проналазача у иностранству на основу </w:t>
      </w:r>
      <w:r w:rsidRPr="00340744">
        <w:rPr>
          <w:rFonts w:ascii="Times New Roman" w:hAnsi="Times New Roman" w:cs="Times New Roman"/>
          <w:b/>
          <w:sz w:val="24"/>
          <w:szCs w:val="24"/>
        </w:rPr>
        <w:lastRenderedPageBreak/>
        <w:t xml:space="preserve">међународне и/или европске пријаве патента остварује раст у последњих 7 година (графикон </w:t>
      </w:r>
      <w:r w:rsidRPr="00340744">
        <w:rPr>
          <w:rFonts w:ascii="Times New Roman" w:hAnsi="Times New Roman" w:cs="Times New Roman"/>
          <w:b/>
          <w:sz w:val="24"/>
          <w:szCs w:val="24"/>
          <w:lang w:val="sr-Cyrl-RS"/>
        </w:rPr>
        <w:t>5</w:t>
      </w:r>
      <w:r w:rsidRPr="00340744">
        <w:rPr>
          <w:rFonts w:ascii="Times New Roman" w:hAnsi="Times New Roman" w:cs="Times New Roman"/>
          <w:b/>
          <w:sz w:val="24"/>
          <w:szCs w:val="24"/>
        </w:rPr>
        <w:t>).</w:t>
      </w:r>
    </w:p>
    <w:p w:rsidR="007F4829" w:rsidRPr="00340744" w:rsidRDefault="007F4829" w:rsidP="007F4829">
      <w:pPr>
        <w:pStyle w:val="Caption"/>
        <w:rPr>
          <w:rFonts w:ascii="Times New Roman" w:hAnsi="Times New Roman" w:cs="Times New Roman"/>
          <w:sz w:val="24"/>
          <w:szCs w:val="24"/>
        </w:rPr>
      </w:pPr>
      <w:bookmarkStart w:id="25" w:name="_Toc32569698"/>
      <w:bookmarkStart w:id="26" w:name="_Toc33457215"/>
      <w:r w:rsidRPr="00340744">
        <w:rPr>
          <w:rFonts w:ascii="Times New Roman" w:hAnsi="Times New Roman" w:cs="Times New Roman"/>
          <w:b/>
          <w:sz w:val="24"/>
          <w:szCs w:val="24"/>
        </w:rPr>
        <w:t xml:space="preserve">Графикон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Графикон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5</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Регистровани патенти домаћих проналазача</w:t>
      </w:r>
      <w:bookmarkEnd w:id="25"/>
      <w:bookmarkEnd w:id="26"/>
    </w:p>
    <w:p w:rsidR="007F4829" w:rsidRPr="00340744" w:rsidRDefault="007F4829" w:rsidP="007F4829">
      <w:pPr>
        <w:spacing w:after="0"/>
        <w:jc w:val="center"/>
        <w:rPr>
          <w:rFonts w:ascii="Times New Roman" w:hAnsi="Times New Roman" w:cs="Times New Roman"/>
          <w:sz w:val="24"/>
          <w:szCs w:val="24"/>
        </w:rPr>
      </w:pPr>
      <w:r w:rsidRPr="00340744">
        <w:rPr>
          <w:rFonts w:ascii="Times New Roman" w:hAnsi="Times New Roman" w:cs="Times New Roman"/>
          <w:noProof/>
          <w:sz w:val="24"/>
          <w:szCs w:val="24"/>
          <w:lang w:val="en-US"/>
        </w:rPr>
        <w:drawing>
          <wp:inline distT="0" distB="0" distL="0" distR="0" wp14:anchorId="0AD51C65" wp14:editId="2CAEFDAC">
            <wp:extent cx="4838368" cy="2934032"/>
            <wp:effectExtent l="0" t="0" r="635"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F4829" w:rsidRPr="00340744" w:rsidRDefault="007F4829" w:rsidP="007F4829">
      <w:pPr>
        <w:spacing w:after="0"/>
        <w:rPr>
          <w:rFonts w:ascii="Times New Roman" w:hAnsi="Times New Roman" w:cs="Times New Roman"/>
          <w:sz w:val="24"/>
          <w:szCs w:val="24"/>
        </w:rPr>
      </w:pPr>
      <w:r w:rsidRPr="00340744">
        <w:rPr>
          <w:rFonts w:ascii="Times New Roman" w:hAnsi="Times New Roman" w:cs="Times New Roman"/>
          <w:sz w:val="24"/>
          <w:szCs w:val="24"/>
        </w:rPr>
        <w:t>Извор: Завод за интелектуалну својину РС</w:t>
      </w:r>
    </w:p>
    <w:p w:rsidR="007F4829" w:rsidRPr="00340744" w:rsidRDefault="007F4829" w:rsidP="007F4829">
      <w:pPr>
        <w:spacing w:before="200"/>
        <w:rPr>
          <w:rFonts w:ascii="Times New Roman" w:hAnsi="Times New Roman" w:cs="Times New Roman"/>
          <w:sz w:val="24"/>
          <w:szCs w:val="24"/>
        </w:rPr>
      </w:pPr>
      <w:r w:rsidRPr="00340744">
        <w:rPr>
          <w:rFonts w:ascii="Times New Roman" w:hAnsi="Times New Roman" w:cs="Times New Roman"/>
          <w:sz w:val="24"/>
          <w:szCs w:val="24"/>
        </w:rPr>
        <w:t>Због ниске патентне активности у Републици Србији и због наведених недостатака патената као иновационог индикатора, патенти представљају само посредне резултате иновативних активности и не пружају јасну слику о иновационом потенцијалу привреде.</w:t>
      </w:r>
    </w:p>
    <w:p w:rsidR="007F4829" w:rsidRPr="00340744" w:rsidRDefault="007F4829" w:rsidP="007F4829">
      <w:pPr>
        <w:pStyle w:val="Heading3"/>
        <w:spacing w:after="240"/>
        <w:rPr>
          <w:rFonts w:ascii="Times New Roman" w:hAnsi="Times New Roman" w:cs="Times New Roman"/>
          <w:szCs w:val="24"/>
        </w:rPr>
      </w:pPr>
      <w:bookmarkStart w:id="27" w:name="_Toc33552438"/>
      <w:r w:rsidRPr="00340744">
        <w:rPr>
          <w:rFonts w:ascii="Times New Roman" w:hAnsi="Times New Roman" w:cs="Times New Roman"/>
          <w:szCs w:val="24"/>
        </w:rPr>
        <w:t>2.3.</w:t>
      </w:r>
      <w:r w:rsidRPr="00340744">
        <w:rPr>
          <w:rFonts w:ascii="Times New Roman" w:hAnsi="Times New Roman" w:cs="Times New Roman"/>
          <w:szCs w:val="24"/>
          <w:lang w:val="sr-Cyrl-RS"/>
        </w:rPr>
        <w:t>3</w:t>
      </w:r>
      <w:r w:rsidRPr="00340744">
        <w:rPr>
          <w:rFonts w:ascii="Times New Roman" w:hAnsi="Times New Roman" w:cs="Times New Roman"/>
          <w:szCs w:val="24"/>
        </w:rPr>
        <w:t xml:space="preserve">. Сектор микро-малих и средњих предузећа и предузетника у </w:t>
      </w:r>
      <w:r w:rsidRPr="00340744">
        <w:rPr>
          <w:rFonts w:ascii="Times New Roman" w:hAnsi="Times New Roman" w:cs="Times New Roman"/>
          <w:szCs w:val="24"/>
          <w:lang w:val="sr-Cyrl-RS"/>
        </w:rPr>
        <w:t xml:space="preserve">Републици </w:t>
      </w:r>
      <w:r w:rsidRPr="00340744">
        <w:rPr>
          <w:rFonts w:ascii="Times New Roman" w:hAnsi="Times New Roman" w:cs="Times New Roman"/>
          <w:szCs w:val="24"/>
        </w:rPr>
        <w:t>Србији</w:t>
      </w:r>
      <w:bookmarkEnd w:id="27"/>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Сектор микро, малих и средњих предузећа (ММСП) представља важан сегмент привреде </w:t>
      </w:r>
      <w:r w:rsidRPr="00D71C4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Србије који чини 99,5% укупно активних предузећа, запошљава 57% запослених и учествује са 50% у БДВ </w:t>
      </w:r>
      <w:r w:rsidRPr="00D71C4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Србије.</w:t>
      </w:r>
      <w:r w:rsidRPr="00340744">
        <w:rPr>
          <w:rFonts w:ascii="Times New Roman" w:hAnsi="Times New Roman" w:cs="Times New Roman"/>
          <w:sz w:val="24"/>
          <w:szCs w:val="24"/>
        </w:rPr>
        <w:t xml:space="preserve"> Светска економска криза је утицала на ММСП сектор током рецесионог периода који је наступио након 2008. године. Позитивни трендови опоравка су нарочито видљиви након 2014. године када запосленост расте и присутан је континуиран раст БДВ. И поред изражених показатеља опоравка овог сектора, ниво БДВ по запосленом из 2008. године је достигнут тек 2017. године са трендом раста и у 2018. (графикон 6).</w:t>
      </w:r>
    </w:p>
    <w:p w:rsidR="007F4829" w:rsidRPr="00340744" w:rsidRDefault="007F4829" w:rsidP="007F4829">
      <w:pPr>
        <w:pStyle w:val="Caption"/>
        <w:rPr>
          <w:rFonts w:ascii="Times New Roman" w:hAnsi="Times New Roman" w:cs="Times New Roman"/>
          <w:sz w:val="24"/>
          <w:szCs w:val="24"/>
        </w:rPr>
      </w:pPr>
      <w:bookmarkStart w:id="28" w:name="_Toc32569700"/>
      <w:bookmarkStart w:id="29" w:name="_Toc33457216"/>
      <w:r w:rsidRPr="00340744">
        <w:rPr>
          <w:rFonts w:ascii="Times New Roman" w:hAnsi="Times New Roman" w:cs="Times New Roman"/>
          <w:b/>
          <w:sz w:val="24"/>
          <w:szCs w:val="24"/>
        </w:rPr>
        <w:t xml:space="preserve">Графикон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Графикон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6</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Сектор ММСП – кретање броја предузећа, запослених и БДВ 2008-2018</w:t>
      </w:r>
      <w:bookmarkEnd w:id="28"/>
      <w:bookmarkEnd w:id="29"/>
    </w:p>
    <w:p w:rsidR="007F4829" w:rsidRPr="00340744" w:rsidRDefault="007F4829" w:rsidP="007F4829">
      <w:pPr>
        <w:spacing w:after="0"/>
        <w:jc w:val="center"/>
        <w:rPr>
          <w:rFonts w:ascii="Times New Roman" w:hAnsi="Times New Roman" w:cs="Times New Roman"/>
          <w:color w:val="FF0000"/>
          <w:sz w:val="24"/>
          <w:szCs w:val="24"/>
        </w:rPr>
      </w:pPr>
      <w:r w:rsidRPr="00340744">
        <w:rPr>
          <w:rFonts w:ascii="Times New Roman" w:hAnsi="Times New Roman" w:cs="Times New Roman"/>
          <w:noProof/>
          <w:sz w:val="24"/>
          <w:szCs w:val="24"/>
          <w:lang w:val="en-US"/>
        </w:rPr>
        <w:lastRenderedPageBreak/>
        <w:drawing>
          <wp:inline distT="0" distB="0" distL="0" distR="0" wp14:anchorId="5046850D" wp14:editId="3C6B2E32">
            <wp:extent cx="5372100" cy="2714625"/>
            <wp:effectExtent l="0" t="0" r="19050"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Извор: Обрада аутора на основу РЗС: Предузећа у Републици Србији, (2008, 2009, 2010, 2011, 2012, 2013, 2014, 2015, 2016, 2017, 2018)</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Највећи број ММСП концентрисан је у три сектора: Трговина (32,7%), Прерађивачка индустрија (16,9%) и Стручне научне, иновационе и техничке делатности</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rPr>
        <w:t>(12,6%). Сектори Прерађивачке индустрије и Трговине доминирају у посматраним показатељима пословања ММСП сектора: ангажују више од 52,7% запослених, стварају 49,3% БДВ, чине 85% извоза и 90% увоза (РЗС).</w:t>
      </w:r>
    </w:p>
    <w:p w:rsidR="007F4829" w:rsidRPr="00340744" w:rsidRDefault="007F4829" w:rsidP="007F4829">
      <w:pPr>
        <w:rPr>
          <w:rFonts w:ascii="Times New Roman" w:hAnsi="Times New Roman" w:cs="Times New Roman"/>
          <w:b/>
          <w:sz w:val="24"/>
          <w:szCs w:val="24"/>
        </w:rPr>
      </w:pPr>
      <w:r w:rsidRPr="00340744">
        <w:rPr>
          <w:rFonts w:ascii="Times New Roman" w:hAnsi="Times New Roman" w:cs="Times New Roman"/>
          <w:b/>
          <w:sz w:val="24"/>
          <w:szCs w:val="24"/>
        </w:rPr>
        <w:t xml:space="preserve">Генерално гледано, ММСП у оквиру Прерађивачке индустрије се карактерише неповољном технолошком структуром и ниском конкурентношћу домаће индустрије. </w:t>
      </w:r>
      <w:r w:rsidRPr="00340744">
        <w:rPr>
          <w:rFonts w:ascii="Times New Roman" w:hAnsi="Times New Roman" w:cs="Times New Roman"/>
          <w:sz w:val="24"/>
          <w:szCs w:val="24"/>
        </w:rPr>
        <w:t xml:space="preserve">У оквиру прерађивачке индустрије доминирају производи ниске технолошке сложености који стварају производе ниске додате вредности, мале диференцираности и слабе конкурентске позиције на тржишту.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Предузетнички сектор у Републици Србији карактерише уситњеност и велика бројност, висока фреквенција гашења и оснивања нових предузетничких радњи, нестабилност у погледу основне делатности пословања и запошљавања и сл.</w:t>
      </w:r>
      <w:r w:rsidRPr="00340744">
        <w:rPr>
          <w:rFonts w:ascii="Times New Roman" w:hAnsi="Times New Roman" w:cs="Times New Roman"/>
          <w:sz w:val="24"/>
          <w:szCs w:val="24"/>
        </w:rPr>
        <w:t xml:space="preserve"> </w:t>
      </w:r>
      <w:r w:rsidRPr="00340744">
        <w:rPr>
          <w:rFonts w:ascii="Times New Roman" w:hAnsi="Times New Roman" w:cs="Times New Roman"/>
          <w:b/>
          <w:sz w:val="24"/>
          <w:szCs w:val="24"/>
        </w:rPr>
        <w:t xml:space="preserve">У последњих 5 година у </w:t>
      </w:r>
      <w:r w:rsidRPr="00D71C4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Србији је присутан значајан раст броја предузетника и броја запослених. </w:t>
      </w:r>
      <w:r w:rsidRPr="00340744">
        <w:rPr>
          <w:rFonts w:ascii="Times New Roman" w:hAnsi="Times New Roman" w:cs="Times New Roman"/>
          <w:sz w:val="24"/>
          <w:szCs w:val="24"/>
        </w:rPr>
        <w:t>У периоду од 2014. до 2018. године остварен је раст укупне бруто додате вредности по запосленом од 18%. Посматрано по делатностима, у сектору Информисање и комуникације је забележен највећи раст броја предузетника (164,34%) и броја запослених (190,62%)</w:t>
      </w:r>
      <w:r w:rsidRPr="00340744">
        <w:rPr>
          <w:rFonts w:ascii="Times New Roman" w:hAnsi="Times New Roman" w:cs="Times New Roman"/>
          <w:sz w:val="24"/>
          <w:szCs w:val="24"/>
          <w:lang w:val="sr-Latn-RS"/>
        </w:rPr>
        <w:t>,</w:t>
      </w:r>
      <w:r w:rsidRPr="00340744">
        <w:rPr>
          <w:rFonts w:ascii="Times New Roman" w:hAnsi="Times New Roman" w:cs="Times New Roman"/>
          <w:sz w:val="24"/>
          <w:szCs w:val="24"/>
        </w:rPr>
        <w:t xml:space="preserve"> као и значајан раст БДВ по запосленом (16,72%). У осталим делатностима је такође присутан значајан раст БДВ по запосленом и креће се од 4% до 24% у посматраном периоду.</w:t>
      </w:r>
    </w:p>
    <w:p w:rsidR="007F4829" w:rsidRPr="00340744" w:rsidRDefault="007F4829" w:rsidP="007F4829">
      <w:pPr>
        <w:rPr>
          <w:rFonts w:ascii="Times New Roman" w:hAnsi="Times New Roman" w:cs="Times New Roman"/>
          <w:b/>
          <w:sz w:val="24"/>
          <w:szCs w:val="24"/>
        </w:rPr>
      </w:pPr>
      <w:r w:rsidRPr="00340744">
        <w:rPr>
          <w:rFonts w:ascii="Times New Roman" w:hAnsi="Times New Roman" w:cs="Times New Roman"/>
          <w:b/>
          <w:sz w:val="24"/>
          <w:szCs w:val="24"/>
        </w:rPr>
        <w:t>Општи закључак је да ММСП и предузетнички сектор представљају важан сегмент укупне привреде и да значајно утиче на запосленост и раст бруто додате вредности. Даљи раст и развој овог сектора представља један од важних циљева Стратегије паметне специјализације у Републици Србији.</w:t>
      </w:r>
    </w:p>
    <w:p w:rsidR="007F4829" w:rsidRPr="00340744" w:rsidRDefault="007F4829" w:rsidP="007F4829">
      <w:pPr>
        <w:pStyle w:val="Heading2"/>
        <w:spacing w:after="240"/>
        <w:rPr>
          <w:rFonts w:ascii="Times New Roman" w:hAnsi="Times New Roman" w:cs="Times New Roman"/>
          <w:sz w:val="24"/>
          <w:szCs w:val="24"/>
        </w:rPr>
      </w:pPr>
      <w:bookmarkStart w:id="30" w:name="_Toc33552439"/>
      <w:r w:rsidRPr="00340744">
        <w:rPr>
          <w:rFonts w:ascii="Times New Roman" w:hAnsi="Times New Roman" w:cs="Times New Roman"/>
          <w:sz w:val="24"/>
          <w:szCs w:val="24"/>
        </w:rPr>
        <w:lastRenderedPageBreak/>
        <w:t xml:space="preserve">2.4. Стратегија паметне специјализације и оквир јавних политика у </w:t>
      </w:r>
      <w:r w:rsidRPr="00340744">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bookmarkEnd w:id="30"/>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Јавне политике не делују независно једна од друге, већ функционишу међусобно и важно је да буду усклађене како се већ скромни ресурси не би дуплирали или узалудно трошили. Управо из тог разлога, мапиран је положај Стратегије паметне специјализације у односу на друга документа јавних политика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која су релевантна за 4С.  Закључак је да је 4С у директној вези са низом стратешких документа из области: </w:t>
      </w:r>
      <w:r w:rsidRPr="00340744">
        <w:rPr>
          <w:rFonts w:ascii="Times New Roman" w:eastAsia="Calibri" w:hAnsi="Times New Roman" w:cs="Times New Roman"/>
          <w:b/>
          <w:sz w:val="24"/>
          <w:szCs w:val="24"/>
        </w:rPr>
        <w:t>(1) науке</w:t>
      </w:r>
      <w:r w:rsidRPr="00340744">
        <w:rPr>
          <w:rFonts w:ascii="Times New Roman" w:eastAsia="Calibri" w:hAnsi="Times New Roman" w:cs="Times New Roman"/>
          <w:b/>
          <w:sz w:val="24"/>
          <w:szCs w:val="24"/>
          <w:vertAlign w:val="superscript"/>
        </w:rPr>
        <w:footnoteReference w:id="15"/>
      </w:r>
      <w:r w:rsidRPr="00340744">
        <w:rPr>
          <w:rFonts w:ascii="Times New Roman" w:eastAsia="Calibri" w:hAnsi="Times New Roman" w:cs="Times New Roman"/>
          <w:sz w:val="24"/>
          <w:szCs w:val="24"/>
        </w:rPr>
        <w:t xml:space="preserve"> – 4С се надовезује на бројне крупне реформе из области науке и иновација које су урађене у претходном периоду под окриљем Стратегије научног и технолошког развоја Републике Србије за пер</w:t>
      </w:r>
      <w:r w:rsidR="00786929">
        <w:rPr>
          <w:rFonts w:ascii="Times New Roman" w:eastAsia="Calibri" w:hAnsi="Times New Roman" w:cs="Times New Roman"/>
          <w:sz w:val="24"/>
          <w:szCs w:val="24"/>
        </w:rPr>
        <w:t>иод од 2016. до 2020. године –</w:t>
      </w:r>
      <w:r w:rsidR="00786929">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 xml:space="preserve">Истраживање за иновације”. </w:t>
      </w:r>
      <w:r w:rsidRPr="00340744">
        <w:rPr>
          <w:rFonts w:ascii="Times New Roman" w:eastAsia="Calibri" w:hAnsi="Times New Roman" w:cs="Times New Roman"/>
          <w:b/>
          <w:sz w:val="24"/>
          <w:szCs w:val="24"/>
        </w:rPr>
        <w:t>(2) конкурентности</w:t>
      </w:r>
      <w:r w:rsidRPr="00340744">
        <w:rPr>
          <w:rFonts w:ascii="Times New Roman" w:eastAsia="Calibri" w:hAnsi="Times New Roman" w:cs="Times New Roman"/>
          <w:sz w:val="24"/>
          <w:szCs w:val="24"/>
        </w:rPr>
        <w:t xml:space="preserve"> – како је један од главних циљева 4С да повеже привреду и науку, веома је важно узети у обзир велики број јавних политика из области конкурентности које се баве кључним питањима за развој српске привреде. </w:t>
      </w:r>
      <w:r w:rsidRPr="00340744">
        <w:rPr>
          <w:rFonts w:ascii="Times New Roman" w:eastAsia="Calibri" w:hAnsi="Times New Roman" w:cs="Times New Roman"/>
          <w:b/>
          <w:sz w:val="24"/>
          <w:szCs w:val="24"/>
        </w:rPr>
        <w:t>(3) пољопривреде</w:t>
      </w:r>
      <w:r w:rsidRPr="00340744">
        <w:rPr>
          <w:rFonts w:ascii="Times New Roman" w:eastAsia="Calibri" w:hAnsi="Times New Roman" w:cs="Times New Roman"/>
          <w:sz w:val="24"/>
          <w:szCs w:val="24"/>
        </w:rPr>
        <w:t xml:space="preserve"> – већи број циљева Стратегије развоја пољопривреде и руралног развоја за период од 2014. до 2024. године кохерентан је са активностима везаним за развој у оквиру приоритетне области ХРАНА ЗА БУДУЋНОСТ. </w:t>
      </w:r>
      <w:r w:rsidRPr="00340744">
        <w:rPr>
          <w:rFonts w:ascii="Times New Roman" w:eastAsia="Calibri" w:hAnsi="Times New Roman" w:cs="Times New Roman"/>
          <w:b/>
          <w:sz w:val="24"/>
          <w:szCs w:val="24"/>
        </w:rPr>
        <w:t>(4) образовања</w:t>
      </w:r>
      <w:r w:rsidRPr="00340744">
        <w:rPr>
          <w:rFonts w:ascii="Times New Roman" w:eastAsia="Calibri" w:hAnsi="Times New Roman" w:cs="Times New Roman"/>
          <w:sz w:val="24"/>
          <w:szCs w:val="24"/>
        </w:rPr>
        <w:t xml:space="preserve"> – приликом припреме Стратегије, кроз процес предузетничког откривања добијен је велики број иницијатива и налаза који су усмерени ка стварању нових образовних профила за којима постоји потреба на тржишту рада и са променом система образовања од система репродуктивног карактера ка систему који обезбеђује апликативна знања и вештине. </w:t>
      </w:r>
      <w:r w:rsidRPr="00340744">
        <w:rPr>
          <w:rFonts w:ascii="Times New Roman" w:eastAsia="Calibri" w:hAnsi="Times New Roman" w:cs="Times New Roman"/>
          <w:b/>
          <w:sz w:val="24"/>
          <w:szCs w:val="24"/>
        </w:rPr>
        <w:t>(5) комуникација и дигитализације</w:t>
      </w:r>
      <w:r w:rsidRPr="00340744">
        <w:rPr>
          <w:rFonts w:ascii="Times New Roman" w:eastAsia="Calibri" w:hAnsi="Times New Roman" w:cs="Times New Roman"/>
          <w:sz w:val="24"/>
          <w:szCs w:val="24"/>
        </w:rPr>
        <w:t xml:space="preserve"> – јавне политике из области комуникација и дигитализације имају за циљ да унапреде и развију неопходну инфраструктуру која је потребна како би се осигурали услови за неометано пословање сектора ИКТ-а и креативних индустрија. Такође, додатни циљеви јавних политика из ове области су да дигитализују друштво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и повећају продуктивност свих предузећа кроз све већу употребу нових технологија. </w:t>
      </w:r>
    </w:p>
    <w:p w:rsidR="007F4829" w:rsidRPr="00340744" w:rsidRDefault="007F4829" w:rsidP="007F4829">
      <w:pPr>
        <w:rPr>
          <w:rFonts w:ascii="Times New Roman" w:eastAsia="Calibri" w:hAnsi="Times New Roman" w:cs="Times New Roman"/>
          <w:b/>
          <w:sz w:val="24"/>
          <w:szCs w:val="24"/>
          <w:u w:val="single"/>
        </w:rPr>
      </w:pPr>
      <w:r w:rsidRPr="00340744">
        <w:rPr>
          <w:rFonts w:ascii="Times New Roman" w:eastAsia="Calibri" w:hAnsi="Times New Roman" w:cs="Times New Roman"/>
          <w:b/>
          <w:sz w:val="24"/>
          <w:szCs w:val="24"/>
          <w:u w:val="single"/>
        </w:rPr>
        <w:t>Јавне политике у области науке</w:t>
      </w:r>
    </w:p>
    <w:p w:rsidR="007F4829" w:rsidRPr="00340744" w:rsidRDefault="007F4829" w:rsidP="007F4829">
      <w:pPr>
        <w:rPr>
          <w:rFonts w:ascii="Times New Roman" w:eastAsia="Calibri" w:hAnsi="Times New Roman" w:cs="Times New Roman"/>
          <w:i/>
          <w:sz w:val="24"/>
          <w:szCs w:val="24"/>
        </w:rPr>
      </w:pPr>
      <w:r w:rsidRPr="00340744">
        <w:rPr>
          <w:rFonts w:ascii="Times New Roman" w:eastAsia="Calibri" w:hAnsi="Times New Roman" w:cs="Times New Roman"/>
          <w:i/>
          <w:sz w:val="24"/>
          <w:szCs w:val="24"/>
        </w:rPr>
        <w:t>Научни и технолошки развој</w:t>
      </w:r>
    </w:p>
    <w:p w:rsidR="007F4829" w:rsidRPr="00340744" w:rsidRDefault="007F4829" w:rsidP="007F4829">
      <w:pPr>
        <w:rPr>
          <w:rFonts w:ascii="Times New Roman" w:eastAsia="Calibri" w:hAnsi="Times New Roman" w:cs="Times New Roman"/>
          <w:bCs/>
          <w:sz w:val="24"/>
          <w:szCs w:val="24"/>
        </w:rPr>
      </w:pPr>
      <w:r w:rsidRPr="00340744">
        <w:rPr>
          <w:rFonts w:ascii="Times New Roman" w:eastAsia="Calibri" w:hAnsi="Times New Roman" w:cs="Times New Roman"/>
          <w:bCs/>
          <w:sz w:val="24"/>
          <w:szCs w:val="24"/>
        </w:rPr>
        <w:t xml:space="preserve">Стратегија научног и технолошког развоја Републике Србије за период од 2016. до 2020. године – </w:t>
      </w:r>
      <w:r w:rsidRPr="00340744">
        <w:rPr>
          <w:rFonts w:ascii="Times New Roman" w:eastAsia="Calibri" w:hAnsi="Times New Roman" w:cs="Times New Roman"/>
          <w:bCs/>
          <w:sz w:val="24"/>
          <w:szCs w:val="24"/>
          <w:lang w:val="sr-Latn-RS"/>
        </w:rPr>
        <w:t>,,</w:t>
      </w:r>
      <w:r w:rsidRPr="00340744">
        <w:rPr>
          <w:rFonts w:ascii="Times New Roman" w:eastAsia="Calibri" w:hAnsi="Times New Roman" w:cs="Times New Roman"/>
          <w:bCs/>
          <w:sz w:val="24"/>
          <w:szCs w:val="24"/>
        </w:rPr>
        <w:t>Истраживање за иновације</w:t>
      </w:r>
      <w:r w:rsidR="00786929" w:rsidRPr="001F4326">
        <w:rPr>
          <w:rFonts w:ascii="Times New Roman" w:eastAsia="Calibri" w:hAnsi="Times New Roman" w:cs="Times New Roman"/>
          <w:sz w:val="24"/>
          <w:szCs w:val="24"/>
        </w:rPr>
        <w:t>”</w:t>
      </w:r>
      <w:r w:rsidRPr="00340744">
        <w:rPr>
          <w:rFonts w:ascii="Times New Roman" w:eastAsia="Calibri" w:hAnsi="Times New Roman" w:cs="Times New Roman"/>
          <w:bCs/>
          <w:sz w:val="24"/>
          <w:szCs w:val="24"/>
        </w:rPr>
        <w:t xml:space="preserve">, </w:t>
      </w:r>
      <w:r w:rsidR="00786929">
        <w:rPr>
          <w:rFonts w:ascii="Times New Roman" w:eastAsia="Calibri" w:hAnsi="Times New Roman" w:cs="Times New Roman"/>
          <w:bCs/>
          <w:sz w:val="24"/>
          <w:szCs w:val="24"/>
        </w:rPr>
        <w:t xml:space="preserve">усвојена је 3. марта </w:t>
      </w:r>
      <w:r w:rsidRPr="00340744">
        <w:rPr>
          <w:rFonts w:ascii="Times New Roman" w:eastAsia="Calibri" w:hAnsi="Times New Roman" w:cs="Times New Roman"/>
          <w:bCs/>
          <w:sz w:val="24"/>
          <w:szCs w:val="24"/>
        </w:rPr>
        <w:t xml:space="preserve">2016. године и носилац Стратегије је Министарство просвете, науке и технолошког развоја. Општи циљ Стратегије је унапређење ефикасности и ефективности научноистраживачког система. Поред општег циља, Стратегија се фокусира на шест посебних циљева: (1) Подстицање изврсности и релевантности научних истраживања у Републици Србији; (2) Јачање повезаности науке, привреде и друштва ради подстицања иновација; (3) Успостављање ефикасног система управљања науком и иновацијама у Републици Србији; (4) Осигурање изврсности и доступности људских ресурса за науку и привреду и друштвене делатности; (5) Унапређење међународне сарадње у домену науке и </w:t>
      </w:r>
      <w:r w:rsidRPr="00340744">
        <w:rPr>
          <w:rFonts w:ascii="Times New Roman" w:eastAsia="Calibri" w:hAnsi="Times New Roman" w:cs="Times New Roman"/>
          <w:bCs/>
          <w:sz w:val="24"/>
          <w:szCs w:val="24"/>
        </w:rPr>
        <w:lastRenderedPageBreak/>
        <w:t>иновација; (6) Повећање улагања у истраживање и развој путем јавног финансирања и подстицања улагања пословног сектора у истраживање и развој.</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RS"/>
        </w:rPr>
        <w:t>Т</w:t>
      </w:r>
      <w:r w:rsidRPr="00340744">
        <w:rPr>
          <w:rFonts w:ascii="Times New Roman" w:eastAsia="Calibri" w:hAnsi="Times New Roman" w:cs="Times New Roman"/>
          <w:bCs/>
          <w:sz w:val="24"/>
          <w:szCs w:val="24"/>
        </w:rPr>
        <w:t>ренутно је у процесу израда нове Стратегије науке и образовања која ће такође бити у ресору МП</w:t>
      </w:r>
      <w:r w:rsidRPr="00340744">
        <w:rPr>
          <w:rFonts w:ascii="Times New Roman" w:eastAsia="Calibri" w:hAnsi="Times New Roman" w:cs="Times New Roman"/>
          <w:bCs/>
          <w:sz w:val="24"/>
          <w:szCs w:val="24"/>
          <w:lang w:val="sr-Cyrl-RS"/>
        </w:rPr>
        <w:t>НТ</w:t>
      </w:r>
      <w:r w:rsidRPr="00340744">
        <w:rPr>
          <w:rFonts w:ascii="Times New Roman" w:eastAsia="Calibri" w:hAnsi="Times New Roman" w:cs="Times New Roman"/>
          <w:bCs/>
          <w:sz w:val="24"/>
          <w:szCs w:val="24"/>
        </w:rPr>
        <w:t xml:space="preserve">Р и која ће спојити </w:t>
      </w:r>
      <w:r w:rsidRPr="00340744">
        <w:rPr>
          <w:rFonts w:ascii="Times New Roman" w:eastAsia="Calibri" w:hAnsi="Times New Roman" w:cs="Times New Roman"/>
          <w:bCs/>
          <w:sz w:val="24"/>
          <w:szCs w:val="24"/>
          <w:lang w:val="sr-Cyrl-BA"/>
        </w:rPr>
        <w:t xml:space="preserve">области </w:t>
      </w:r>
      <w:r w:rsidRPr="00340744">
        <w:rPr>
          <w:rFonts w:ascii="Times New Roman" w:eastAsia="Calibri" w:hAnsi="Times New Roman" w:cs="Times New Roman"/>
          <w:bCs/>
          <w:sz w:val="24"/>
          <w:szCs w:val="24"/>
        </w:rPr>
        <w:t>наук</w:t>
      </w:r>
      <w:r w:rsidRPr="00340744">
        <w:rPr>
          <w:rFonts w:ascii="Times New Roman" w:eastAsia="Calibri" w:hAnsi="Times New Roman" w:cs="Times New Roman"/>
          <w:bCs/>
          <w:sz w:val="24"/>
          <w:szCs w:val="24"/>
          <w:lang w:val="sr-Cyrl-BA"/>
        </w:rPr>
        <w:t>е</w:t>
      </w:r>
      <w:r w:rsidRPr="00340744">
        <w:rPr>
          <w:rFonts w:ascii="Times New Roman" w:eastAsia="Calibri" w:hAnsi="Times New Roman" w:cs="Times New Roman"/>
          <w:bCs/>
          <w:sz w:val="24"/>
          <w:szCs w:val="24"/>
        </w:rPr>
        <w:t xml:space="preserve"> и образовањ</w:t>
      </w:r>
      <w:r w:rsidRPr="00340744">
        <w:rPr>
          <w:rFonts w:ascii="Times New Roman" w:eastAsia="Calibri" w:hAnsi="Times New Roman" w:cs="Times New Roman"/>
          <w:bCs/>
          <w:sz w:val="24"/>
          <w:szCs w:val="24"/>
          <w:lang w:val="sr-Cyrl-BA"/>
        </w:rPr>
        <w:t>а</w:t>
      </w:r>
      <w:r w:rsidRPr="00340744">
        <w:rPr>
          <w:rFonts w:ascii="Times New Roman" w:eastAsia="Calibri" w:hAnsi="Times New Roman" w:cs="Times New Roman"/>
          <w:bCs/>
          <w:sz w:val="24"/>
          <w:szCs w:val="24"/>
        </w:rPr>
        <w:t xml:space="preserve"> у један стратешки документ.</w:t>
      </w:r>
      <w:r w:rsidRPr="00340744">
        <w:rPr>
          <w:rFonts w:ascii="Times New Roman" w:eastAsia="Calibri" w:hAnsi="Times New Roman" w:cs="Times New Roman"/>
          <w:bCs/>
          <w:sz w:val="24"/>
          <w:szCs w:val="24"/>
          <w:lang w:val="sr-Cyrl-BA"/>
        </w:rPr>
        <w:t xml:space="preserve"> Наравно, будући документ користиће све релевантне налазе који су добијени из процеса 4С. </w:t>
      </w:r>
      <w:r w:rsidRPr="00340744">
        <w:rPr>
          <w:rFonts w:ascii="Times New Roman" w:eastAsia="Calibri" w:hAnsi="Times New Roman" w:cs="Times New Roman"/>
          <w:bCs/>
          <w:sz w:val="24"/>
          <w:szCs w:val="24"/>
        </w:rPr>
        <w:t>У периоду од доношења Стратегије</w:t>
      </w:r>
      <w:r w:rsidRPr="00340744">
        <w:rPr>
          <w:rFonts w:ascii="Times New Roman" w:eastAsia="Calibri" w:hAnsi="Times New Roman" w:cs="Times New Roman"/>
          <w:bCs/>
          <w:sz w:val="24"/>
          <w:szCs w:val="24"/>
          <w:lang w:val="sr-Cyrl-RS"/>
        </w:rPr>
        <w:t xml:space="preserve"> </w:t>
      </w:r>
      <w:r w:rsidRPr="00340744">
        <w:rPr>
          <w:rFonts w:ascii="Times New Roman" w:eastAsia="Calibri" w:hAnsi="Times New Roman" w:cs="Times New Roman"/>
          <w:bCs/>
          <w:sz w:val="24"/>
          <w:szCs w:val="24"/>
          <w:lang w:val="sr-Latn-RS"/>
        </w:rPr>
        <w:t>,,</w:t>
      </w:r>
      <w:r w:rsidRPr="00340744">
        <w:rPr>
          <w:rFonts w:ascii="Times New Roman" w:eastAsia="Calibri" w:hAnsi="Times New Roman" w:cs="Times New Roman"/>
          <w:bCs/>
          <w:sz w:val="24"/>
          <w:szCs w:val="24"/>
        </w:rPr>
        <w:t xml:space="preserve">Истраживање за иновације” спроведен је низ предвиђених мера. Доношењем Закона о науци и истраживањима (у јулу 2019) и Закона о Фонду за науку </w:t>
      </w:r>
      <w:r>
        <w:rPr>
          <w:rFonts w:ascii="Times New Roman" w:eastAsia="Calibri" w:hAnsi="Times New Roman" w:cs="Times New Roman"/>
          <w:bCs/>
          <w:sz w:val="24"/>
          <w:szCs w:val="24"/>
          <w:lang w:val="sr-Cyrl-RS"/>
        </w:rPr>
        <w:t xml:space="preserve">Републике Србије </w:t>
      </w:r>
      <w:r w:rsidRPr="00340744">
        <w:rPr>
          <w:rFonts w:ascii="Times New Roman" w:eastAsia="Calibri" w:hAnsi="Times New Roman" w:cs="Times New Roman"/>
          <w:bCs/>
          <w:sz w:val="24"/>
          <w:szCs w:val="24"/>
        </w:rPr>
        <w:t xml:space="preserve">(у децембру 2018) направљени су кључни кораци у реформи система организације и финансирања науке, што ће омогућити примену новог модела финансирања научноистраживачке делатности кроз институционално и конкурентно-пројектно финансирање. </w:t>
      </w:r>
    </w:p>
    <w:p w:rsidR="007F4829" w:rsidRPr="00340744" w:rsidRDefault="007F4829" w:rsidP="007F4829">
      <w:pPr>
        <w:rPr>
          <w:rFonts w:ascii="Times New Roman" w:eastAsia="Calibri" w:hAnsi="Times New Roman" w:cs="Times New Roman"/>
          <w:b/>
          <w:sz w:val="24"/>
          <w:szCs w:val="24"/>
        </w:rPr>
      </w:pPr>
      <w:r w:rsidRPr="00340744">
        <w:rPr>
          <w:rFonts w:ascii="Times New Roman" w:eastAsia="Calibri" w:hAnsi="Times New Roman" w:cs="Times New Roman"/>
          <w:sz w:val="24"/>
          <w:szCs w:val="24"/>
        </w:rPr>
        <w:t xml:space="preserve">Оснивањем и радом Фонда за науку </w:t>
      </w:r>
      <w:r>
        <w:rPr>
          <w:rFonts w:ascii="Times New Roman" w:eastAsia="Calibri" w:hAnsi="Times New Roman" w:cs="Times New Roman"/>
          <w:bCs/>
          <w:sz w:val="24"/>
          <w:szCs w:val="24"/>
          <w:lang w:val="sr-Cyrl-RS"/>
        </w:rPr>
        <w:t xml:space="preserve">Републике Србије </w:t>
      </w:r>
      <w:r w:rsidRPr="00340744">
        <w:rPr>
          <w:rFonts w:ascii="Times New Roman" w:eastAsia="Calibri" w:hAnsi="Times New Roman" w:cs="Times New Roman"/>
          <w:sz w:val="24"/>
          <w:szCs w:val="24"/>
        </w:rPr>
        <w:t xml:space="preserve">уређује </w:t>
      </w:r>
      <w:r w:rsidRPr="00340744">
        <w:rPr>
          <w:rFonts w:ascii="Times New Roman" w:eastAsia="Calibri" w:hAnsi="Times New Roman" w:cs="Times New Roman"/>
          <w:sz w:val="24"/>
          <w:szCs w:val="24"/>
          <w:lang w:val="sr-Cyrl-RS"/>
        </w:rPr>
        <w:t xml:space="preserve">се и унапређује </w:t>
      </w:r>
      <w:r w:rsidRPr="00340744">
        <w:rPr>
          <w:rFonts w:ascii="Times New Roman" w:eastAsia="Calibri" w:hAnsi="Times New Roman" w:cs="Times New Roman"/>
          <w:sz w:val="24"/>
          <w:szCs w:val="24"/>
        </w:rPr>
        <w:t>област подршке научноистраживачкој делатности, јер Фонд обавља комплетну процедуру и управљање компетитивним пројектним позивима. Први јавни позив за финансирање пројеката у оквиру Програма за изврсне пројекте младих истраживача – ПРОМИС, Фонд</w:t>
      </w:r>
      <w:r w:rsidRPr="002F1DFB">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rPr>
        <w:t xml:space="preserve">за науку </w:t>
      </w:r>
      <w:r>
        <w:rPr>
          <w:rFonts w:ascii="Times New Roman" w:eastAsia="Calibri" w:hAnsi="Times New Roman" w:cs="Times New Roman"/>
          <w:bCs/>
          <w:sz w:val="24"/>
          <w:szCs w:val="24"/>
          <w:lang w:val="sr-Cyrl-RS"/>
        </w:rPr>
        <w:t xml:space="preserve">Републике Србије </w:t>
      </w:r>
      <w:r w:rsidRPr="00340744">
        <w:rPr>
          <w:rFonts w:ascii="Times New Roman" w:eastAsia="Calibri" w:hAnsi="Times New Roman" w:cs="Times New Roman"/>
          <w:sz w:val="24"/>
          <w:szCs w:val="24"/>
        </w:rPr>
        <w:t xml:space="preserve">је расписао у јуну 2019. Програм је намењен изврсним пројектима младих истраживача, у раној фази каријере, а омогућава младим докторима наука да дефинишу сопствене програме истраживања, оформе сопствене тимове и сарађују са одговарајућим лабораторијама и истраживачким центрима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и свету. </w:t>
      </w:r>
      <w:r w:rsidRPr="00340744">
        <w:rPr>
          <w:rFonts w:ascii="Times New Roman" w:eastAsia="Calibri" w:hAnsi="Times New Roman" w:cs="Times New Roman"/>
          <w:sz w:val="24"/>
          <w:szCs w:val="24"/>
          <w:lang w:val="sr-Cyrl-RS"/>
        </w:rPr>
        <w:t xml:space="preserve">Такође, у другој половини 2019. године расписана су два нова програма: </w:t>
      </w:r>
      <w:r w:rsidRPr="00340744">
        <w:rPr>
          <w:rFonts w:ascii="Times New Roman" w:eastAsia="Calibri" w:hAnsi="Times New Roman" w:cs="Times New Roman"/>
          <w:sz w:val="24"/>
          <w:szCs w:val="24"/>
        </w:rPr>
        <w:t xml:space="preserve"> Програм сарадње са дијаспором и Програм развоја вештачке интелигенције, а у наредном периоду очекује се почетак реализација новог Програма И</w:t>
      </w:r>
      <w:r>
        <w:rPr>
          <w:rFonts w:ascii="Times New Roman" w:eastAsia="Calibri" w:hAnsi="Times New Roman" w:cs="Times New Roman"/>
          <w:sz w:val="24"/>
          <w:szCs w:val="24"/>
          <w:lang w:val="sr-Cyrl-RS"/>
        </w:rPr>
        <w:t>ДЕЈЕ</w:t>
      </w:r>
      <w:r w:rsidRPr="00340744">
        <w:rPr>
          <w:rFonts w:ascii="Times New Roman" w:eastAsia="Calibri" w:hAnsi="Times New Roman" w:cs="Times New Roman"/>
          <w:sz w:val="24"/>
          <w:szCs w:val="24"/>
        </w:rPr>
        <w:t xml:space="preserve"> и других програма подршке.</w:t>
      </w:r>
      <w:r w:rsidRPr="00340744">
        <w:rPr>
          <w:rFonts w:ascii="Times New Roman" w:eastAsia="Calibri" w:hAnsi="Times New Roman" w:cs="Times New Roman"/>
          <w:b/>
          <w:sz w:val="24"/>
          <w:szCs w:val="24"/>
        </w:rPr>
        <w:t xml:space="preserve"> </w:t>
      </w:r>
    </w:p>
    <w:p w:rsidR="007F4829" w:rsidRPr="00340744" w:rsidRDefault="007F4829" w:rsidP="007F4829">
      <w:pPr>
        <w:spacing w:after="120"/>
        <w:rPr>
          <w:rFonts w:ascii="Times New Roman" w:eastAsia="Calibri" w:hAnsi="Times New Roman" w:cs="Times New Roman"/>
          <w:sz w:val="24"/>
          <w:szCs w:val="24"/>
          <w:lang w:val="sr-Latn-RS"/>
        </w:rPr>
      </w:pPr>
      <w:r w:rsidRPr="00340744">
        <w:rPr>
          <w:rFonts w:ascii="Times New Roman" w:eastAsia="Calibri" w:hAnsi="Times New Roman" w:cs="Times New Roman"/>
          <w:sz w:val="24"/>
          <w:szCs w:val="24"/>
        </w:rPr>
        <w:t>Институционална подршка Владе</w:t>
      </w:r>
      <w:r w:rsidRPr="00340744">
        <w:rPr>
          <w:rFonts w:ascii="Times New Roman" w:eastAsia="Calibri" w:hAnsi="Times New Roman" w:cs="Times New Roman"/>
          <w:sz w:val="24"/>
          <w:szCs w:val="24"/>
          <w:lang w:val="sr-Cyrl-RS"/>
        </w:rPr>
        <w:t xml:space="preserve"> је да,</w:t>
      </w:r>
      <w:r w:rsidRPr="00340744">
        <w:rPr>
          <w:rFonts w:ascii="Times New Roman" w:eastAsia="Calibri" w:hAnsi="Times New Roman" w:cs="Times New Roman"/>
          <w:sz w:val="24"/>
          <w:szCs w:val="24"/>
        </w:rPr>
        <w:t xml:space="preserve"> посредством Фонда за иновациону делатност, омогући сарадњу улагача са међународним донаторима да би се обезбедила већа средства за </w:t>
      </w:r>
      <w:r w:rsidRPr="00340744">
        <w:rPr>
          <w:rFonts w:ascii="Times New Roman" w:eastAsia="Calibri" w:hAnsi="Times New Roman" w:cs="Times New Roman"/>
          <w:sz w:val="24"/>
          <w:szCs w:val="24"/>
          <w:lang w:val="sr-Cyrl-RS"/>
        </w:rPr>
        <w:t>финансирање</w:t>
      </w:r>
      <w:r w:rsidRPr="00340744">
        <w:rPr>
          <w:rFonts w:ascii="Times New Roman" w:eastAsia="Calibri" w:hAnsi="Times New Roman" w:cs="Times New Roman"/>
          <w:sz w:val="24"/>
          <w:szCs w:val="24"/>
        </w:rPr>
        <w:t xml:space="preserve">, да подстакне сарадњу између универзитета и привредника како би се научна достигнућа пренела у реалну привреду, као и да подстакне рад малих и средњих предузећа која се баве иновационим активностима. Фонд за иновациону делатност перманентно расписује позиве за сарадњу науке и привреде, па је тако кроз различите програме </w:t>
      </w:r>
      <w:r w:rsidRPr="00340744">
        <w:rPr>
          <w:rFonts w:ascii="Times New Roman" w:eastAsia="Calibri" w:hAnsi="Times New Roman" w:cs="Times New Roman"/>
          <w:sz w:val="24"/>
          <w:szCs w:val="24"/>
          <w:lang w:val="sr-Cyrl-RS"/>
        </w:rPr>
        <w:t xml:space="preserve">(Слика </w:t>
      </w:r>
      <w:r w:rsidRPr="00340744">
        <w:rPr>
          <w:rFonts w:ascii="Times New Roman" w:eastAsia="Calibri" w:hAnsi="Times New Roman" w:cs="Times New Roman"/>
          <w:sz w:val="24"/>
          <w:szCs w:val="24"/>
          <w:lang w:val="sr-Latn-RS"/>
        </w:rPr>
        <w:t>2</w:t>
      </w:r>
      <w:r w:rsidRPr="00340744">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подржан 141 пројекат и 264 предузећа и додељено 323 иновационих ваучера, за шта је укупно издвојено 18,6 мил. ЕУР.</w:t>
      </w:r>
    </w:p>
    <w:p w:rsidR="007F4829" w:rsidRPr="00340744" w:rsidRDefault="007F4829" w:rsidP="007F4829">
      <w:pPr>
        <w:jc w:val="center"/>
        <w:rPr>
          <w:rFonts w:ascii="Times New Roman" w:eastAsia="Calibri" w:hAnsi="Times New Roman" w:cs="Times New Roman"/>
          <w:sz w:val="24"/>
          <w:szCs w:val="24"/>
          <w:lang w:val="sr-Latn-RS"/>
        </w:rPr>
      </w:pPr>
      <w:r w:rsidRPr="00340744">
        <w:rPr>
          <w:rFonts w:ascii="Times New Roman" w:eastAsia="Calibri" w:hAnsi="Times New Roman" w:cs="Times New Roman"/>
          <w:noProof/>
          <w:sz w:val="24"/>
          <w:szCs w:val="24"/>
          <w:lang w:val="en-US"/>
        </w:rPr>
        <w:drawing>
          <wp:inline distT="0" distB="0" distL="0" distR="0" wp14:anchorId="76D81245" wp14:editId="5A41E6AA">
            <wp:extent cx="4293704" cy="219749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čica.png"/>
                    <pic:cNvPicPr/>
                  </pic:nvPicPr>
                  <pic:blipFill>
                    <a:blip r:embed="rId21">
                      <a:extLst>
                        <a:ext uri="{28A0092B-C50C-407E-A947-70E740481C1C}">
                          <a14:useLocalDpi xmlns:a14="http://schemas.microsoft.com/office/drawing/2010/main" val="0"/>
                        </a:ext>
                      </a:extLst>
                    </a:blip>
                    <a:stretch>
                      <a:fillRect/>
                    </a:stretch>
                  </pic:blipFill>
                  <pic:spPr>
                    <a:xfrm>
                      <a:off x="0" y="0"/>
                      <a:ext cx="4301777" cy="2201625"/>
                    </a:xfrm>
                    <a:prstGeom prst="rect">
                      <a:avLst/>
                    </a:prstGeom>
                  </pic:spPr>
                </pic:pic>
              </a:graphicData>
            </a:graphic>
          </wp:inline>
        </w:drawing>
      </w:r>
    </w:p>
    <w:p w:rsidR="007F4829" w:rsidRPr="00340744" w:rsidRDefault="007F4829" w:rsidP="007F4829">
      <w:pPr>
        <w:pStyle w:val="Caption"/>
        <w:rPr>
          <w:rFonts w:ascii="Times New Roman" w:hAnsi="Times New Roman" w:cs="Times New Roman"/>
          <w:sz w:val="24"/>
          <w:szCs w:val="24"/>
        </w:rPr>
      </w:pPr>
      <w:bookmarkStart w:id="31" w:name="_Toc32569738"/>
      <w:bookmarkStart w:id="32" w:name="_Toc33457277"/>
      <w:r w:rsidRPr="00340744">
        <w:rPr>
          <w:rFonts w:ascii="Times New Roman" w:hAnsi="Times New Roman" w:cs="Times New Roman"/>
          <w:b/>
          <w:sz w:val="24"/>
          <w:szCs w:val="24"/>
        </w:rPr>
        <w:lastRenderedPageBreak/>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2</w:t>
      </w:r>
      <w:r w:rsidRPr="00340744">
        <w:rPr>
          <w:rFonts w:ascii="Times New Roman" w:hAnsi="Times New Roman" w:cs="Times New Roman"/>
          <w:b/>
          <w:sz w:val="24"/>
          <w:szCs w:val="24"/>
        </w:rPr>
        <w:fldChar w:fldCharType="end"/>
      </w:r>
      <w:r w:rsidRPr="00340744">
        <w:rPr>
          <w:rFonts w:ascii="Times New Roman" w:hAnsi="Times New Roman" w:cs="Times New Roman"/>
          <w:sz w:val="24"/>
          <w:szCs w:val="24"/>
        </w:rPr>
        <w:t>. Програми Фонда за иновациону делатност</w:t>
      </w:r>
      <w:bookmarkEnd w:id="31"/>
      <w:bookmarkEnd w:id="32"/>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Такође, важно је и напоменути да је у</w:t>
      </w:r>
      <w:r w:rsidRPr="00340744">
        <w:rPr>
          <w:rFonts w:ascii="Times New Roman" w:eastAsia="Calibri" w:hAnsi="Times New Roman" w:cs="Times New Roman"/>
          <w:sz w:val="24"/>
          <w:szCs w:val="24"/>
          <w:lang w:val="sr-Cyrl-CS"/>
        </w:rPr>
        <w:t xml:space="preserve"> јуну 2015. године у партнерству Владе, Града Београда и</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CS"/>
        </w:rPr>
        <w:t>Универзитета у Београду, успостављен први Научно-технолошки парк у Београду</w:t>
      </w:r>
      <w:r w:rsidRPr="00340744">
        <w:rPr>
          <w:rFonts w:ascii="Times New Roman" w:eastAsia="Calibri" w:hAnsi="Times New Roman" w:cs="Times New Roman"/>
          <w:sz w:val="24"/>
          <w:szCs w:val="24"/>
        </w:rPr>
        <w:t xml:space="preserve"> чија површина износи 16.446 м2 и </w:t>
      </w:r>
      <w:r w:rsidRPr="00340744">
        <w:rPr>
          <w:rFonts w:ascii="Times New Roman" w:eastAsia="Calibri" w:hAnsi="Times New Roman" w:cs="Times New Roman"/>
          <w:sz w:val="24"/>
          <w:szCs w:val="24"/>
          <w:lang w:val="sr-Cyrl-CS"/>
        </w:rPr>
        <w:t>у</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CS"/>
        </w:rPr>
        <w:t xml:space="preserve">којем данас </w:t>
      </w:r>
      <w:r w:rsidRPr="00340744">
        <w:rPr>
          <w:rFonts w:ascii="Times New Roman" w:eastAsia="Calibri" w:hAnsi="Times New Roman" w:cs="Times New Roman"/>
          <w:sz w:val="24"/>
          <w:szCs w:val="24"/>
        </w:rPr>
        <w:t xml:space="preserve">ради </w:t>
      </w:r>
      <w:r w:rsidRPr="00340744">
        <w:rPr>
          <w:rFonts w:ascii="Times New Roman" w:eastAsia="Calibri" w:hAnsi="Times New Roman" w:cs="Times New Roman"/>
          <w:sz w:val="24"/>
          <w:szCs w:val="24"/>
          <w:lang w:val="sr-Cyrl-CS"/>
        </w:rPr>
        <w:t>преко 70 високотехнолошких компанија/тимова са више од 700</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CS"/>
        </w:rPr>
        <w:t xml:space="preserve">запослених. </w:t>
      </w:r>
      <w:r w:rsidRPr="00340744">
        <w:rPr>
          <w:rFonts w:ascii="Times New Roman" w:eastAsia="Calibri" w:hAnsi="Times New Roman" w:cs="Times New Roman"/>
          <w:sz w:val="24"/>
          <w:szCs w:val="24"/>
        </w:rPr>
        <w:t xml:space="preserve"> Након успешног примера Научно-технолошког парка у Београду, </w:t>
      </w:r>
      <w:r w:rsidRPr="00340744">
        <w:rPr>
          <w:rFonts w:ascii="Times New Roman" w:eastAsia="Calibri" w:hAnsi="Times New Roman" w:cs="Times New Roman"/>
          <w:sz w:val="24"/>
          <w:szCs w:val="24"/>
          <w:lang w:val="sr-Cyrl-CS"/>
        </w:rPr>
        <w:t>настављено је са улагањима и подизањем</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CS"/>
        </w:rPr>
        <w:t>научно-технолошких паркова, и то у Новом Саду</w:t>
      </w:r>
      <w:r>
        <w:rPr>
          <w:rFonts w:ascii="Times New Roman" w:eastAsia="Calibri" w:hAnsi="Times New Roman" w:cs="Times New Roman"/>
          <w:sz w:val="24"/>
          <w:szCs w:val="24"/>
          <w:lang w:val="sr-Latn-RS"/>
        </w:rPr>
        <w:t xml:space="preserve"> </w:t>
      </w:r>
      <w:r>
        <w:rPr>
          <w:rFonts w:ascii="Times New Roman" w:eastAsia="Calibri" w:hAnsi="Times New Roman" w:cs="Times New Roman"/>
          <w:sz w:val="24"/>
          <w:szCs w:val="24"/>
          <w:lang w:val="sr-Cyrl-CS"/>
        </w:rPr>
        <w:t>који</w:t>
      </w:r>
      <w:r w:rsidRPr="00340744">
        <w:rPr>
          <w:rFonts w:ascii="Times New Roman" w:eastAsia="Calibri" w:hAnsi="Times New Roman" w:cs="Times New Roman"/>
          <w:sz w:val="24"/>
          <w:szCs w:val="24"/>
          <w:lang w:val="sr-Cyrl-CS"/>
        </w:rPr>
        <w:t xml:space="preserve"> </w:t>
      </w:r>
      <w:r>
        <w:rPr>
          <w:rFonts w:ascii="Times New Roman" w:eastAsia="Calibri" w:hAnsi="Times New Roman" w:cs="Times New Roman"/>
          <w:sz w:val="24"/>
          <w:szCs w:val="24"/>
          <w:lang w:val="sr-Cyrl-CS"/>
        </w:rPr>
        <w:t xml:space="preserve">ће  бити </w:t>
      </w:r>
      <w:r w:rsidRPr="00340744">
        <w:rPr>
          <w:rFonts w:ascii="Times New Roman" w:eastAsia="Calibri" w:hAnsi="Times New Roman" w:cs="Times New Roman"/>
          <w:sz w:val="24"/>
          <w:szCs w:val="24"/>
          <w:lang w:val="sr-Cyrl-CS"/>
        </w:rPr>
        <w:t xml:space="preserve">завршен објекат </w:t>
      </w:r>
      <w:r w:rsidRPr="00340744">
        <w:rPr>
          <w:rFonts w:ascii="Times New Roman" w:eastAsia="Calibri" w:hAnsi="Times New Roman" w:cs="Times New Roman"/>
          <w:sz w:val="24"/>
          <w:szCs w:val="24"/>
        </w:rPr>
        <w:t>од 31.350 м2</w:t>
      </w:r>
      <w:r w:rsidRPr="00205D99">
        <w:rPr>
          <w:rFonts w:ascii="Times New Roman" w:eastAsia="Calibri" w:hAnsi="Times New Roman" w:cs="Times New Roman"/>
          <w:sz w:val="24"/>
          <w:szCs w:val="24"/>
          <w:lang w:val="sr-Cyrl-RS"/>
        </w:rPr>
        <w:t xml:space="preserve"> </w:t>
      </w:r>
      <w:r>
        <w:rPr>
          <w:rFonts w:ascii="Times New Roman" w:eastAsia="Calibri" w:hAnsi="Times New Roman" w:cs="Times New Roman"/>
          <w:sz w:val="24"/>
          <w:szCs w:val="24"/>
          <w:lang w:val="sr-Cyrl-RS"/>
        </w:rPr>
        <w:t>до краја године</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CS"/>
        </w:rPr>
        <w:t>у</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CS"/>
        </w:rPr>
        <w:t>Нишу, где је отпочета градња</w:t>
      </w:r>
      <w:r w:rsidRPr="00340744">
        <w:rPr>
          <w:rFonts w:ascii="Times New Roman" w:eastAsia="Calibri" w:hAnsi="Times New Roman" w:cs="Times New Roman"/>
          <w:sz w:val="24"/>
          <w:szCs w:val="24"/>
        </w:rPr>
        <w:t xml:space="preserve"> и чија ће површина износити 14.000 м2 </w:t>
      </w:r>
      <w:r>
        <w:rPr>
          <w:rFonts w:ascii="Times New Roman" w:eastAsia="Calibri" w:hAnsi="Times New Roman" w:cs="Times New Roman"/>
          <w:sz w:val="24"/>
          <w:szCs w:val="24"/>
          <w:lang w:val="sr-Cyrl-RS"/>
        </w:rPr>
        <w:t xml:space="preserve">са завршетком у априлу, а </w:t>
      </w:r>
      <w:r w:rsidRPr="00340744">
        <w:rPr>
          <w:rFonts w:ascii="Times New Roman" w:eastAsia="Calibri" w:hAnsi="Times New Roman" w:cs="Times New Roman"/>
          <w:sz w:val="24"/>
          <w:szCs w:val="24"/>
          <w:lang w:val="sr-Cyrl-RS"/>
        </w:rPr>
        <w:t xml:space="preserve">ради се </w:t>
      </w:r>
      <w:r>
        <w:rPr>
          <w:rFonts w:ascii="Times New Roman" w:eastAsia="Calibri" w:hAnsi="Times New Roman" w:cs="Times New Roman"/>
          <w:sz w:val="24"/>
          <w:szCs w:val="24"/>
          <w:lang w:val="sr-Cyrl-RS"/>
        </w:rPr>
        <w:t xml:space="preserve">и </w:t>
      </w:r>
      <w:r w:rsidRPr="00340744">
        <w:rPr>
          <w:rFonts w:ascii="Times New Roman" w:eastAsia="Calibri" w:hAnsi="Times New Roman" w:cs="Times New Roman"/>
          <w:sz w:val="24"/>
          <w:szCs w:val="24"/>
          <w:lang w:val="sr-Cyrl-RS"/>
        </w:rPr>
        <w:t>на проширивању капацитета научно-технолошког парка у Чачку</w:t>
      </w:r>
      <w:r>
        <w:rPr>
          <w:rFonts w:ascii="Times New Roman" w:eastAsia="Calibri" w:hAnsi="Times New Roman" w:cs="Times New Roman"/>
          <w:sz w:val="24"/>
          <w:szCs w:val="24"/>
          <w:lang w:val="sr-Cyrl-RS"/>
        </w:rPr>
        <w:t xml:space="preserve"> укључивањем у инфраструктуру и новим објектом који је Република Србија прибавила за тај НТП</w:t>
      </w:r>
      <w:r w:rsidRPr="00340744">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 xml:space="preserve">Ово је важан корак ка стварању успешних пословних екосистема у којима велики број различитих актера заједно стварају решења за различите изазове. </w:t>
      </w:r>
    </w:p>
    <w:p w:rsidR="007F4829" w:rsidRPr="00340744" w:rsidRDefault="007F4829" w:rsidP="007F4829">
      <w:pPr>
        <w:rPr>
          <w:rFonts w:ascii="Times New Roman" w:eastAsia="Calibri" w:hAnsi="Times New Roman" w:cs="Times New Roman"/>
          <w:i/>
          <w:sz w:val="24"/>
          <w:szCs w:val="24"/>
          <w:lang w:val="sr-Cyrl-RS"/>
        </w:rPr>
      </w:pPr>
      <w:r w:rsidRPr="00340744">
        <w:rPr>
          <w:rFonts w:ascii="Times New Roman" w:eastAsia="Calibri" w:hAnsi="Times New Roman" w:cs="Times New Roman"/>
          <w:i/>
          <w:sz w:val="24"/>
          <w:szCs w:val="24"/>
          <w:lang w:val="sr-Cyrl-RS"/>
        </w:rPr>
        <w:t>Програм за смарт специјализацију у истраживању и иновацијама</w:t>
      </w:r>
    </w:p>
    <w:p w:rsidR="007F4829" w:rsidRPr="000E3926" w:rsidRDefault="007F4829" w:rsidP="007F4829">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rPr>
        <w:t>Аутономн</w:t>
      </w:r>
      <w:r w:rsidRPr="00340744">
        <w:rPr>
          <w:rFonts w:ascii="Times New Roman" w:eastAsia="Calibri" w:hAnsi="Times New Roman" w:cs="Times New Roman"/>
          <w:sz w:val="24"/>
          <w:szCs w:val="24"/>
          <w:lang w:val="sr-Cyrl-RS"/>
        </w:rPr>
        <w:t>а</w:t>
      </w:r>
      <w:r w:rsidRPr="00340744">
        <w:rPr>
          <w:rFonts w:ascii="Times New Roman" w:eastAsia="Calibri" w:hAnsi="Times New Roman" w:cs="Times New Roman"/>
          <w:sz w:val="24"/>
          <w:szCs w:val="24"/>
        </w:rPr>
        <w:t xml:space="preserve"> покрајин</w:t>
      </w:r>
      <w:r w:rsidRPr="00340744">
        <w:rPr>
          <w:rFonts w:ascii="Times New Roman" w:eastAsia="Calibri" w:hAnsi="Times New Roman" w:cs="Times New Roman"/>
          <w:sz w:val="24"/>
          <w:szCs w:val="24"/>
          <w:lang w:val="sr-Cyrl-RS"/>
        </w:rPr>
        <w:t>а</w:t>
      </w:r>
      <w:r w:rsidRPr="00340744">
        <w:rPr>
          <w:rFonts w:ascii="Times New Roman" w:eastAsia="Calibri" w:hAnsi="Times New Roman" w:cs="Times New Roman"/>
          <w:sz w:val="24"/>
          <w:szCs w:val="24"/>
        </w:rPr>
        <w:t xml:space="preserve"> Војводине</w:t>
      </w:r>
      <w:r w:rsidRPr="00340744">
        <w:rPr>
          <w:rFonts w:ascii="Times New Roman" w:eastAsia="Calibri" w:hAnsi="Times New Roman" w:cs="Times New Roman"/>
          <w:sz w:val="24"/>
          <w:szCs w:val="24"/>
          <w:lang w:val="sr-Cyrl-RS"/>
        </w:rPr>
        <w:t xml:space="preserve"> је 2015. године усвојила П</w:t>
      </w:r>
      <w:r w:rsidRPr="00340744">
        <w:rPr>
          <w:rFonts w:ascii="Times New Roman" w:eastAsia="Calibri" w:hAnsi="Times New Roman" w:cs="Times New Roman"/>
          <w:sz w:val="24"/>
          <w:szCs w:val="24"/>
        </w:rPr>
        <w:t xml:space="preserve">рограм за смарт специјализацију у истраживању и иновацијама </w:t>
      </w:r>
      <w:r w:rsidRPr="00340744">
        <w:rPr>
          <w:rFonts w:ascii="Times New Roman" w:eastAsia="Calibri" w:hAnsi="Times New Roman" w:cs="Times New Roman"/>
          <w:sz w:val="24"/>
          <w:szCs w:val="24"/>
          <w:lang w:val="sr-Cyrl-RS"/>
        </w:rPr>
        <w:t>за период 2015-2020. године. Идентификовани приоритети у оквиру Р</w:t>
      </w:r>
      <w:r>
        <w:rPr>
          <w:rFonts w:ascii="Times New Roman" w:eastAsia="Calibri" w:hAnsi="Times New Roman" w:cs="Times New Roman"/>
          <w:sz w:val="24"/>
          <w:szCs w:val="24"/>
          <w:lang w:val="sr-Cyrl-RS"/>
        </w:rPr>
        <w:t>е</w:t>
      </w:r>
      <w:r w:rsidRPr="00340744">
        <w:rPr>
          <w:rFonts w:ascii="Times New Roman" w:eastAsia="Calibri" w:hAnsi="Times New Roman" w:cs="Times New Roman"/>
          <w:sz w:val="24"/>
          <w:szCs w:val="24"/>
          <w:lang w:val="sr-Cyrl-RS"/>
        </w:rPr>
        <w:t xml:space="preserve">гионалног програма су: пољопривредна   производња и прехрамбена индустрија, информационо-комуникационе технологије, металска  индустрија и туризам. </w:t>
      </w:r>
    </w:p>
    <w:p w:rsidR="007F4829" w:rsidRPr="00340744" w:rsidRDefault="007F4829" w:rsidP="007F4829">
      <w:pPr>
        <w:rPr>
          <w:rFonts w:ascii="Times New Roman" w:eastAsia="Calibri" w:hAnsi="Times New Roman" w:cs="Times New Roman"/>
          <w:b/>
          <w:sz w:val="24"/>
          <w:szCs w:val="24"/>
          <w:u w:val="single"/>
        </w:rPr>
      </w:pPr>
      <w:r w:rsidRPr="00340744">
        <w:rPr>
          <w:rFonts w:ascii="Times New Roman" w:eastAsia="Calibri" w:hAnsi="Times New Roman" w:cs="Times New Roman"/>
          <w:b/>
          <w:sz w:val="24"/>
          <w:szCs w:val="24"/>
          <w:u w:val="single"/>
        </w:rPr>
        <w:t>Друге јавне политике у области конкурентности</w:t>
      </w:r>
    </w:p>
    <w:p w:rsidR="007F4829" w:rsidRPr="00340744" w:rsidRDefault="007F4829" w:rsidP="007F4829">
      <w:pPr>
        <w:spacing w:after="120"/>
        <w:rPr>
          <w:rFonts w:ascii="Times New Roman" w:eastAsia="Calibri" w:hAnsi="Times New Roman" w:cs="Times New Roman"/>
          <w:i/>
          <w:color w:val="000000"/>
          <w:sz w:val="24"/>
          <w:szCs w:val="24"/>
        </w:rPr>
      </w:pPr>
      <w:r w:rsidRPr="00340744">
        <w:rPr>
          <w:rFonts w:ascii="Times New Roman" w:eastAsia="Calibri" w:hAnsi="Times New Roman" w:cs="Times New Roman"/>
          <w:i/>
          <w:color w:val="000000"/>
          <w:sz w:val="24"/>
          <w:szCs w:val="24"/>
        </w:rPr>
        <w:t>Индустрија</w:t>
      </w:r>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Важећа </w:t>
      </w:r>
      <w:r w:rsidRPr="00340744">
        <w:rPr>
          <w:rFonts w:ascii="Times New Roman" w:eastAsia="Calibri" w:hAnsi="Times New Roman" w:cs="Times New Roman"/>
          <w:bCs/>
          <w:sz w:val="24"/>
          <w:szCs w:val="24"/>
        </w:rPr>
        <w:t xml:space="preserve">Стратегија развоја индустрије </w:t>
      </w:r>
      <w:r w:rsidRPr="00340744">
        <w:rPr>
          <w:rFonts w:ascii="Times New Roman" w:eastAsia="Calibri" w:hAnsi="Times New Roman" w:cs="Times New Roman"/>
          <w:sz w:val="24"/>
          <w:szCs w:val="24"/>
        </w:rPr>
        <w:t xml:space="preserve">је орочена до 2020. године и тренутно је у току израда нове Стратегије индустријске политике од 2021. до 2030. године која ће заменити овај документ у простору јавних политика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и која је изузетно релевантна за 4С. У оквиру израде нове стратегије организован је јавно-приватни дијалог који је</w:t>
      </w:r>
      <w:r w:rsidR="008555CA">
        <w:rPr>
          <w:rFonts w:ascii="Times New Roman" w:eastAsia="Calibri" w:hAnsi="Times New Roman" w:cs="Times New Roman"/>
          <w:sz w:val="24"/>
          <w:szCs w:val="24"/>
        </w:rPr>
        <w:t xml:space="preserve"> покренут од стране Владе</w:t>
      </w:r>
      <w:r w:rsidRPr="00340744">
        <w:rPr>
          <w:rFonts w:ascii="Times New Roman" w:eastAsia="Calibri" w:hAnsi="Times New Roman" w:cs="Times New Roman"/>
          <w:sz w:val="24"/>
          <w:szCs w:val="24"/>
        </w:rPr>
        <w:t xml:space="preserve">, како би се створили услови за побољшање индустријске конкурентности, одрживог раста и развоја економије, као и новог запошљавања. Кроз јавно-приватни дијалог </w:t>
      </w:r>
      <w:r w:rsidRPr="00340744">
        <w:rPr>
          <w:rFonts w:ascii="Times New Roman" w:eastAsia="Calibri" w:hAnsi="Times New Roman" w:cs="Times New Roman"/>
          <w:sz w:val="24"/>
          <w:szCs w:val="24"/>
          <w:lang w:val="sr-Cyrl-RS"/>
        </w:rPr>
        <w:t xml:space="preserve">који је </w:t>
      </w:r>
      <w:r w:rsidRPr="00340744">
        <w:rPr>
          <w:rFonts w:ascii="Times New Roman" w:eastAsia="Calibri" w:hAnsi="Times New Roman" w:cs="Times New Roman"/>
          <w:sz w:val="24"/>
          <w:szCs w:val="24"/>
        </w:rPr>
        <w:t>текао паралелно са 4С радне групе су сарађивале и размењивале налазе како би Стратегије што боље функционисале у будућем стра</w:t>
      </w:r>
      <w:r>
        <w:rPr>
          <w:rFonts w:ascii="Times New Roman" w:eastAsia="Calibri" w:hAnsi="Times New Roman" w:cs="Times New Roman"/>
          <w:sz w:val="24"/>
          <w:szCs w:val="24"/>
        </w:rPr>
        <w:t xml:space="preserve">тешком оквиру Републике Србије. </w:t>
      </w:r>
      <w:r w:rsidRPr="00340744">
        <w:rPr>
          <w:rFonts w:ascii="Times New Roman" w:eastAsia="Calibri" w:hAnsi="Times New Roman" w:cs="Times New Roman"/>
          <w:sz w:val="24"/>
          <w:szCs w:val="24"/>
          <w:lang w:val="sr-Cyrl-BA"/>
        </w:rPr>
        <w:t>Такође, налази процеса предузетничког откривања коришћени су и у изради Стратегије и она је по природи мера хоризонтална, док 4С прати принцип специјализације и фокусира се на области где постоје конкурентске предности.</w:t>
      </w:r>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Општи циљ нове Стратегије индустријске политике подразумева подизање конкурентности индустрије Републике Србије са фокусом на индустријско вођеном развоју који подразумева напредну производњу и услуге високог степена додате вредности, базиране на тековинама индустријске револуције</w:t>
      </w:r>
      <w:r w:rsidRPr="00340744">
        <w:rPr>
          <w:rFonts w:ascii="Times New Roman" w:eastAsia="Calibri" w:hAnsi="Times New Roman" w:cs="Times New Roman"/>
          <w:sz w:val="24"/>
          <w:szCs w:val="24"/>
          <w:lang w:val="sr-Latn-RS"/>
        </w:rPr>
        <w:t xml:space="preserve"> </w:t>
      </w:r>
      <w:r w:rsidRPr="00340744">
        <w:rPr>
          <w:rFonts w:ascii="Times New Roman" w:eastAsia="Calibri" w:hAnsi="Times New Roman" w:cs="Times New Roman"/>
          <w:sz w:val="24"/>
          <w:szCs w:val="24"/>
        </w:rPr>
        <w:t xml:space="preserve">4.0. Има пет посебних циљева: (1) Подизање технолошког нивоа индустрије и њена трансформација у правцу дигитализације и аутоматизације; (2) Повећан допринос научноистраживачких и иновативних решења у развоју и дигитализацији домаће индустрије; (3) Повећати </w:t>
      </w:r>
      <w:r w:rsidRPr="00340744">
        <w:rPr>
          <w:rFonts w:ascii="Times New Roman" w:eastAsia="Calibri" w:hAnsi="Times New Roman" w:cs="Times New Roman"/>
          <w:sz w:val="24"/>
          <w:szCs w:val="24"/>
        </w:rPr>
        <w:lastRenderedPageBreak/>
        <w:t xml:space="preserve">укупни обим инвестиција у индустрију уз обезбеђење баланса у структури и квалитету инвестиција; (4) Увећање степена додате вредности у индустријском извозу уз раст обима извоза; (5) Трансформација индустрије од линеарног ка циркуларном моделу уз смањење емисије </w:t>
      </w:r>
      <w:r w:rsidRPr="00340744">
        <w:rPr>
          <w:rFonts w:ascii="Times New Roman" w:eastAsia="Calibri" w:hAnsi="Times New Roman" w:cs="Times New Roman"/>
          <w:sz w:val="24"/>
          <w:szCs w:val="24"/>
          <w:lang w:val="sr-Latn-RS"/>
        </w:rPr>
        <w:t>CO</w:t>
      </w:r>
      <w:r w:rsidRPr="00340744">
        <w:rPr>
          <w:rFonts w:ascii="Times New Roman" w:eastAsia="Calibri" w:hAnsi="Times New Roman" w:cs="Times New Roman"/>
          <w:sz w:val="24"/>
          <w:szCs w:val="24"/>
          <w:vertAlign w:val="subscript"/>
        </w:rPr>
        <w:t>2</w:t>
      </w:r>
      <w:r w:rsidRPr="00340744">
        <w:rPr>
          <w:rFonts w:ascii="Times New Roman" w:eastAsia="Calibri" w:hAnsi="Times New Roman" w:cs="Times New Roman"/>
          <w:sz w:val="24"/>
          <w:szCs w:val="24"/>
        </w:rPr>
        <w:t xml:space="preserve">. </w:t>
      </w:r>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Када буде усвојен Акциони план и мере буду прецизније формулисане кроз активности, биће видљиво у којим се сегментима ова два документа уклапају и допуњују у смислу имплементације.  </w:t>
      </w:r>
    </w:p>
    <w:p w:rsidR="007F4829" w:rsidRPr="00340744" w:rsidRDefault="007F4829" w:rsidP="007F4829">
      <w:pPr>
        <w:spacing w:after="120"/>
        <w:rPr>
          <w:rFonts w:ascii="Times New Roman" w:eastAsia="Calibri" w:hAnsi="Times New Roman" w:cs="Times New Roman"/>
          <w:i/>
          <w:iCs/>
          <w:sz w:val="24"/>
          <w:szCs w:val="24"/>
        </w:rPr>
      </w:pPr>
      <w:r w:rsidRPr="00340744">
        <w:rPr>
          <w:rFonts w:ascii="Times New Roman" w:eastAsia="Calibri" w:hAnsi="Times New Roman" w:cs="Times New Roman"/>
          <w:i/>
          <w:iCs/>
          <w:sz w:val="24"/>
          <w:szCs w:val="24"/>
        </w:rPr>
        <w:t>Информационе технологије</w:t>
      </w:r>
    </w:p>
    <w:p w:rsidR="007F4829" w:rsidRPr="00340744" w:rsidRDefault="007F4829" w:rsidP="007F4829">
      <w:pPr>
        <w:rPr>
          <w:rFonts w:ascii="Times New Roman" w:eastAsia="Calibri" w:hAnsi="Times New Roman" w:cs="Times New Roman"/>
          <w:iCs/>
          <w:sz w:val="24"/>
          <w:szCs w:val="24"/>
          <w:lang w:val="sr-Cyrl-BA"/>
        </w:rPr>
      </w:pPr>
      <w:r w:rsidRPr="00340744">
        <w:rPr>
          <w:rFonts w:ascii="Times New Roman" w:eastAsia="Calibri" w:hAnsi="Times New Roman" w:cs="Times New Roman"/>
          <w:bCs/>
          <w:sz w:val="24"/>
          <w:szCs w:val="24"/>
        </w:rPr>
        <w:t>Стратегија развоја индустрије информационих технологија за период од 2017. до 2020. године је</w:t>
      </w:r>
      <w:r w:rsidRPr="00340744">
        <w:rPr>
          <w:rFonts w:ascii="Times New Roman" w:eastAsia="Calibri" w:hAnsi="Times New Roman" w:cs="Times New Roman"/>
          <w:sz w:val="24"/>
          <w:szCs w:val="24"/>
        </w:rPr>
        <w:t xml:space="preserve"> документ у ко</w:t>
      </w:r>
      <w:r w:rsidRPr="00340744">
        <w:rPr>
          <w:rFonts w:ascii="Times New Roman" w:eastAsia="Calibri" w:hAnsi="Times New Roman" w:cs="Times New Roman"/>
          <w:sz w:val="24"/>
          <w:szCs w:val="24"/>
          <w:lang w:val="sr-Cyrl-RS"/>
        </w:rPr>
        <w:t>м</w:t>
      </w:r>
      <w:r w:rsidRPr="00340744">
        <w:rPr>
          <w:rFonts w:ascii="Times New Roman" w:eastAsia="Calibri" w:hAnsi="Times New Roman" w:cs="Times New Roman"/>
          <w:sz w:val="24"/>
          <w:szCs w:val="24"/>
        </w:rPr>
        <w:t xml:space="preserve"> су одређени стратешки приоритети у овој области који подразумевају: развој успешних предузећа и производа у области информационих технологија, унапређивање административног окружења погодног за развој ИТ индустрије, јачање кадровских потенцијала и модернизација пословања у свим привредним гранама употребом ИТ. Циљеви ове Стратегије поклапају се са приоритетима области ИКТ</w:t>
      </w:r>
      <w:r w:rsidRPr="00340744">
        <w:rPr>
          <w:rFonts w:ascii="Times New Roman" w:eastAsia="Calibri" w:hAnsi="Times New Roman" w:cs="Times New Roman"/>
          <w:sz w:val="24"/>
          <w:szCs w:val="24"/>
          <w:lang w:val="sr-Cyrl-BA"/>
        </w:rPr>
        <w:t>,</w:t>
      </w:r>
      <w:r w:rsidRPr="00340744">
        <w:rPr>
          <w:rFonts w:ascii="Times New Roman" w:eastAsia="Calibri" w:hAnsi="Times New Roman" w:cs="Times New Roman"/>
          <w:sz w:val="24"/>
          <w:szCs w:val="24"/>
        </w:rPr>
        <w:t xml:space="preserve"> али је орочена до 2020. године и у том смислу тешко је планирати даљу повезаност ових стратешких докумената. У оквиру Стратегије имплементиран је низ мера, као што су обуке у којима је до сада обучено </w:t>
      </w:r>
      <w:r w:rsidRPr="00340744">
        <w:rPr>
          <w:rFonts w:ascii="Times New Roman" w:eastAsia="Calibri" w:hAnsi="Times New Roman" w:cs="Times New Roman"/>
          <w:sz w:val="24"/>
          <w:szCs w:val="24"/>
          <w:lang w:val="sr-Cyrl-RS"/>
        </w:rPr>
        <w:t>2.0</w:t>
      </w:r>
      <w:r w:rsidRPr="00340744">
        <w:rPr>
          <w:rFonts w:ascii="Times New Roman" w:eastAsia="Calibri" w:hAnsi="Times New Roman" w:cs="Times New Roman"/>
          <w:sz w:val="24"/>
          <w:szCs w:val="24"/>
        </w:rPr>
        <w:t xml:space="preserve">00 полазника који су прошли кроз </w:t>
      </w:r>
      <w:r w:rsidRPr="00340744">
        <w:rPr>
          <w:rFonts w:ascii="Times New Roman" w:eastAsia="Calibri" w:hAnsi="Times New Roman" w:cs="Times New Roman"/>
          <w:bCs/>
          <w:sz w:val="24"/>
          <w:szCs w:val="24"/>
        </w:rPr>
        <w:t>Програм преквалификација за рад у ИТ сектору</w:t>
      </w:r>
      <w:r w:rsidRPr="00340744">
        <w:rPr>
          <w:rFonts w:ascii="Times New Roman" w:eastAsia="Calibri" w:hAnsi="Times New Roman" w:cs="Times New Roman"/>
          <w:sz w:val="24"/>
          <w:szCs w:val="24"/>
        </w:rPr>
        <w:t xml:space="preserve"> у циљу ублажавања недостатка кадрова на брзорастућем ИТ сектору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мере подршке за предузетништво и стартап пројекте, подршка наступу на страним тржиштима и друге релевантне мере. Такође, у одељку </w:t>
      </w:r>
      <w:r w:rsidRPr="00340744">
        <w:rPr>
          <w:rFonts w:ascii="Times New Roman" w:eastAsia="Calibri" w:hAnsi="Times New Roman" w:cs="Times New Roman"/>
          <w:i/>
          <w:iCs/>
          <w:sz w:val="24"/>
          <w:szCs w:val="24"/>
        </w:rPr>
        <w:t>Порески подстицаји за истраживање и развој</w:t>
      </w:r>
      <w:r w:rsidRPr="00340744">
        <w:rPr>
          <w:rFonts w:ascii="Times New Roman" w:eastAsia="Calibri" w:hAnsi="Times New Roman" w:cs="Times New Roman"/>
          <w:i/>
          <w:sz w:val="24"/>
          <w:szCs w:val="24"/>
          <w:lang w:val="sr-Cyrl-BA"/>
        </w:rPr>
        <w:t xml:space="preserve"> </w:t>
      </w:r>
      <w:r w:rsidRPr="00340744">
        <w:rPr>
          <w:rFonts w:ascii="Times New Roman" w:eastAsia="Calibri" w:hAnsi="Times New Roman" w:cs="Times New Roman"/>
          <w:iCs/>
          <w:sz w:val="24"/>
          <w:szCs w:val="24"/>
        </w:rPr>
        <w:t xml:space="preserve">наведене су најрелевантније регулаторне измене од којих су неке урађене у складу са мером </w:t>
      </w:r>
      <w:r w:rsidRPr="00340744">
        <w:rPr>
          <w:rFonts w:ascii="Times New Roman" w:eastAsia="Calibri" w:hAnsi="Times New Roman" w:cs="Times New Roman"/>
          <w:i/>
          <w:sz w:val="24"/>
          <w:szCs w:val="24"/>
        </w:rPr>
        <w:t>2. Подстицајна пореска политика</w:t>
      </w:r>
      <w:r w:rsidRPr="00340744">
        <w:rPr>
          <w:rFonts w:ascii="Times New Roman" w:eastAsia="Calibri" w:hAnsi="Times New Roman" w:cs="Times New Roman"/>
          <w:iCs/>
          <w:sz w:val="24"/>
          <w:szCs w:val="24"/>
        </w:rPr>
        <w:t xml:space="preserve">. </w:t>
      </w:r>
    </w:p>
    <w:p w:rsidR="007F4829" w:rsidRPr="00340744" w:rsidRDefault="007F4829" w:rsidP="007F4829">
      <w:pPr>
        <w:spacing w:after="120"/>
        <w:rPr>
          <w:rFonts w:ascii="Times New Roman" w:eastAsia="Calibri" w:hAnsi="Times New Roman" w:cs="Times New Roman"/>
          <w:i/>
          <w:iCs/>
          <w:sz w:val="24"/>
          <w:szCs w:val="24"/>
        </w:rPr>
      </w:pPr>
      <w:r w:rsidRPr="00340744">
        <w:rPr>
          <w:rFonts w:ascii="Times New Roman" w:eastAsia="Calibri" w:hAnsi="Times New Roman" w:cs="Times New Roman"/>
          <w:i/>
          <w:iCs/>
          <w:sz w:val="24"/>
          <w:szCs w:val="24"/>
        </w:rPr>
        <w:t xml:space="preserve">Вештачка интелигенција </w:t>
      </w:r>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Налази из EDP-а уврстили су вештачку интелигенцију међу највеће хоризонталне потенцијале ИКТ сектора</w:t>
      </w:r>
      <w:r w:rsidRPr="00340744">
        <w:rPr>
          <w:rFonts w:ascii="Times New Roman" w:eastAsia="Calibri" w:hAnsi="Times New Roman" w:cs="Times New Roman"/>
          <w:sz w:val="24"/>
          <w:szCs w:val="24"/>
          <w:lang w:val="sr-Cyrl-BA"/>
        </w:rPr>
        <w:t xml:space="preserve"> и</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BA"/>
        </w:rPr>
        <w:t>кр</w:t>
      </w:r>
      <w:r w:rsidRPr="00340744">
        <w:rPr>
          <w:rFonts w:ascii="Times New Roman" w:eastAsia="Calibri" w:hAnsi="Times New Roman" w:cs="Times New Roman"/>
          <w:sz w:val="24"/>
          <w:szCs w:val="24"/>
        </w:rPr>
        <w:t xml:space="preserve">ајем претходне године усвојена је Стратегија за развој вештачке интелигенције у Републици Србији за период 2020-2025. </w:t>
      </w:r>
      <w:r w:rsidRPr="00340744">
        <w:rPr>
          <w:rFonts w:ascii="Times New Roman" w:eastAsia="Calibri" w:hAnsi="Times New Roman" w:cs="Times New Roman"/>
          <w:sz w:val="24"/>
          <w:szCs w:val="24"/>
          <w:lang w:val="sr-Cyrl-BA"/>
        </w:rPr>
        <w:t>г</w:t>
      </w:r>
      <w:r w:rsidRPr="00340744">
        <w:rPr>
          <w:rFonts w:ascii="Times New Roman" w:eastAsia="Calibri" w:hAnsi="Times New Roman" w:cs="Times New Roman"/>
          <w:sz w:val="24"/>
          <w:szCs w:val="24"/>
        </w:rPr>
        <w:t>одине. Стратегија има пет посебних циљева: (1) Развој образовања усмерен ка потребама савременог друштва и привреде условљеним напретком вештачке интелигенције; (2) Развој науке и иновација у области вештачке интелигенције и њених примена; (3) Развој економије засноване на вештачкој интелигенцији (где је то кључна компетенција и где се користи у разним гранама индустрије); (4) Унапређење претпоставки за развој вештачке интелигенције и услуга јавног сектора применом вештачке интелигенције; и (5) Етична и безбедна примена вештачке интелигенције. Ови посебни циљеви треба да допринесу остварењу општег циља Стратегије који је употреба вештачке интелигенције у функцији економског раста, запошљавања и квалитетнијег живота.</w:t>
      </w:r>
      <w:r w:rsidRPr="00340744">
        <w:rPr>
          <w:rFonts w:ascii="Times New Roman" w:eastAsia="Calibri" w:hAnsi="Times New Roman" w:cs="Times New Roman"/>
          <w:sz w:val="24"/>
          <w:szCs w:val="24"/>
          <w:lang w:val="sr-Cyrl-BA"/>
        </w:rPr>
        <w:t xml:space="preserve"> </w:t>
      </w:r>
      <w:r w:rsidRPr="00340744">
        <w:rPr>
          <w:rFonts w:ascii="Times New Roman" w:eastAsia="Calibri" w:hAnsi="Times New Roman" w:cs="Times New Roman"/>
          <w:sz w:val="24"/>
          <w:szCs w:val="24"/>
        </w:rPr>
        <w:t xml:space="preserve"> </w:t>
      </w:r>
    </w:p>
    <w:p w:rsidR="007F4829" w:rsidRPr="00340744" w:rsidRDefault="007F4829" w:rsidP="007F4829">
      <w:pPr>
        <w:rPr>
          <w:rFonts w:ascii="Times New Roman" w:eastAsia="Calibri" w:hAnsi="Times New Roman" w:cs="Times New Roman"/>
          <w:i/>
          <w:sz w:val="24"/>
          <w:szCs w:val="24"/>
        </w:rPr>
      </w:pPr>
      <w:r w:rsidRPr="00340744">
        <w:rPr>
          <w:rFonts w:ascii="Times New Roman" w:eastAsia="Calibri" w:hAnsi="Times New Roman" w:cs="Times New Roman"/>
          <w:i/>
          <w:sz w:val="24"/>
          <w:szCs w:val="24"/>
        </w:rPr>
        <w:t>Мала и средња предузећа и предузетништво</w:t>
      </w:r>
    </w:p>
    <w:p w:rsidR="007F4829" w:rsidRPr="00340744" w:rsidRDefault="007F4829" w:rsidP="007F4829">
      <w:pPr>
        <w:rPr>
          <w:rFonts w:ascii="Times New Roman" w:eastAsia="Calibri" w:hAnsi="Times New Roman" w:cs="Times New Roman"/>
          <w:sz w:val="24"/>
          <w:szCs w:val="24"/>
          <w:lang w:val="sr-Cyrl-BA"/>
        </w:rPr>
      </w:pPr>
      <w:r w:rsidRPr="00340744">
        <w:rPr>
          <w:rFonts w:ascii="Times New Roman" w:eastAsia="Calibri" w:hAnsi="Times New Roman" w:cs="Times New Roman"/>
          <w:sz w:val="24"/>
          <w:szCs w:val="24"/>
        </w:rPr>
        <w:t xml:space="preserve">Спровођењем </w:t>
      </w:r>
      <w:r w:rsidRPr="00340744">
        <w:rPr>
          <w:rFonts w:ascii="Times New Roman" w:eastAsia="Calibri" w:hAnsi="Times New Roman" w:cs="Times New Roman"/>
          <w:b/>
          <w:sz w:val="24"/>
          <w:szCs w:val="24"/>
        </w:rPr>
        <w:t>Стратегије за подршку развоја малих и средњих предузећа, предузетништва и конкурентности за период од 2015. до 2020. године</w:t>
      </w:r>
      <w:r w:rsidRPr="00340744">
        <w:rPr>
          <w:rFonts w:ascii="Times New Roman" w:eastAsia="Calibri" w:hAnsi="Times New Roman" w:cs="Times New Roman"/>
          <w:sz w:val="24"/>
          <w:szCs w:val="24"/>
        </w:rPr>
        <w:t xml:space="preserve">, унапређени су услови за пословање МСПП, развијена је инфраструктура за подршку старт ап </w:t>
      </w:r>
      <w:r w:rsidRPr="00340744">
        <w:rPr>
          <w:rFonts w:ascii="Times New Roman" w:eastAsia="Calibri" w:hAnsi="Times New Roman" w:cs="Times New Roman"/>
          <w:sz w:val="24"/>
          <w:szCs w:val="24"/>
        </w:rPr>
        <w:lastRenderedPageBreak/>
        <w:t>компанијама, кроз успостављање инкубатора, стартап центара и научно</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технолошких паркова, као и кроз успостављање програма финансијске подршке путем грантова.</w:t>
      </w:r>
      <w:r w:rsidRPr="00340744">
        <w:rPr>
          <w:rFonts w:ascii="Times New Roman" w:eastAsia="Calibri" w:hAnsi="Times New Roman" w:cs="Times New Roman"/>
          <w:sz w:val="24"/>
          <w:szCs w:val="24"/>
          <w:lang w:val="sr-Cyrl-BA"/>
        </w:rPr>
        <w:t xml:space="preserve">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Финансијска и нефинансијска подршка, овом сектору у 2016. години обједињена је у Програм „Година предузетништва“, који је 2017. године прерастао у Програм „Деценија предузетништва“. Кроз овај програм у 2017. години привредници су имали на располагању више од 30 програма и више од 18 милијарди динара из буџета.  </w:t>
      </w:r>
      <w:r w:rsidRPr="00340744">
        <w:rPr>
          <w:rFonts w:ascii="Times New Roman" w:eastAsia="Calibri" w:hAnsi="Times New Roman" w:cs="Times New Roman"/>
          <w:sz w:val="24"/>
          <w:szCs w:val="24"/>
          <w:lang w:val="sr-Cyrl-RS"/>
        </w:rPr>
        <w:t xml:space="preserve">Министарство привреде у оквиру програма „Деценија предузетништва“ обезбеђује системску подршку, како финансијску тако и нефинансијску, сектору малих и средњих предузећа и предузетништва. </w:t>
      </w:r>
      <w:r w:rsidRPr="00340744">
        <w:rPr>
          <w:rFonts w:ascii="Times New Roman" w:eastAsia="Calibri" w:hAnsi="Times New Roman" w:cs="Times New Roman"/>
          <w:sz w:val="24"/>
          <w:szCs w:val="24"/>
        </w:rPr>
        <w:t xml:space="preserve">Тренутно, у оквиру Програма „Деценија предузетништва“, постоји низ активних програма који омогућавају малим и средњим предузећима и предузетницима финансијску подршку и следеће институције су надлежне за имплементацију ових програма: </w:t>
      </w:r>
      <w:r w:rsidRPr="00340744">
        <w:rPr>
          <w:rFonts w:ascii="Times New Roman" w:eastAsia="Calibri" w:hAnsi="Times New Roman" w:cs="Times New Roman"/>
          <w:b/>
          <w:sz w:val="24"/>
          <w:szCs w:val="24"/>
        </w:rPr>
        <w:t>(1) Фонд за развој</w:t>
      </w:r>
      <w:r w:rsidRPr="00340744">
        <w:rPr>
          <w:rFonts w:ascii="Times New Roman" w:eastAsia="Calibri" w:hAnsi="Times New Roman" w:cs="Times New Roman"/>
          <w:b/>
          <w:sz w:val="24"/>
          <w:szCs w:val="24"/>
          <w:vertAlign w:val="superscript"/>
        </w:rPr>
        <w:footnoteReference w:id="16"/>
      </w:r>
      <w:r w:rsidRPr="00340744">
        <w:rPr>
          <w:rFonts w:ascii="Times New Roman" w:eastAsia="Calibri" w:hAnsi="Times New Roman" w:cs="Times New Roman"/>
          <w:sz w:val="24"/>
          <w:szCs w:val="24"/>
        </w:rPr>
        <w:t xml:space="preserve"> – нуди велики број услуга који су на располагању МСПП сектору и углавном се баве кредитирањем (инвестициони кредити, кредити за трајна обртна средства, краткорочни кредити, кредити за одржавање текуће ликвидности, старт-уп кредити и низ других кредита). </w:t>
      </w:r>
      <w:r w:rsidRPr="00340744">
        <w:rPr>
          <w:rFonts w:ascii="Times New Roman" w:eastAsia="Calibri" w:hAnsi="Times New Roman" w:cs="Times New Roman"/>
          <w:b/>
          <w:sz w:val="24"/>
          <w:szCs w:val="24"/>
        </w:rPr>
        <w:t>(2) Агенција за осигурање и финансирање извоза Републике Србије а.д. Ужице</w:t>
      </w:r>
      <w:r w:rsidRPr="00340744">
        <w:rPr>
          <w:rFonts w:ascii="Times New Roman" w:eastAsia="Calibri" w:hAnsi="Times New Roman" w:cs="Times New Roman"/>
          <w:b/>
          <w:sz w:val="24"/>
          <w:szCs w:val="24"/>
          <w:vertAlign w:val="superscript"/>
        </w:rPr>
        <w:footnoteReference w:id="17"/>
      </w:r>
      <w:r w:rsidRPr="00340744">
        <w:rPr>
          <w:rFonts w:ascii="Times New Roman" w:eastAsia="Calibri" w:hAnsi="Times New Roman" w:cs="Times New Roman"/>
          <w:sz w:val="24"/>
          <w:szCs w:val="24"/>
        </w:rPr>
        <w:t xml:space="preserve"> – поседује важну улогу у систему МССП и као што само име агенције говори, они пружају помоћ извозницима кроз активне Програме који омогућавају приступ услугама гаранција за извоз, осигурање извоза, факторинга и краткорочних кредита. </w:t>
      </w:r>
      <w:r w:rsidRPr="00340744">
        <w:rPr>
          <w:rFonts w:ascii="Times New Roman" w:eastAsia="Calibri" w:hAnsi="Times New Roman" w:cs="Times New Roman"/>
          <w:b/>
          <w:sz w:val="24"/>
          <w:szCs w:val="24"/>
        </w:rPr>
        <w:t>(3) Развој</w:t>
      </w:r>
      <w:r w:rsidRPr="00340744">
        <w:rPr>
          <w:rFonts w:ascii="Times New Roman" w:eastAsia="Calibri" w:hAnsi="Times New Roman" w:cs="Times New Roman"/>
          <w:b/>
          <w:sz w:val="24"/>
          <w:szCs w:val="24"/>
          <w:lang w:val="sr-Cyrl-RS"/>
        </w:rPr>
        <w:t>н</w:t>
      </w:r>
      <w:r w:rsidRPr="00340744">
        <w:rPr>
          <w:rFonts w:ascii="Times New Roman" w:eastAsia="Calibri" w:hAnsi="Times New Roman" w:cs="Times New Roman"/>
          <w:b/>
          <w:sz w:val="24"/>
          <w:szCs w:val="24"/>
        </w:rPr>
        <w:t>а агенција Србије (РАС)</w:t>
      </w:r>
      <w:r w:rsidRPr="00340744">
        <w:rPr>
          <w:rFonts w:ascii="Times New Roman" w:eastAsia="Calibri" w:hAnsi="Times New Roman" w:cs="Times New Roman"/>
          <w:b/>
          <w:sz w:val="24"/>
          <w:szCs w:val="24"/>
          <w:vertAlign w:val="superscript"/>
        </w:rPr>
        <w:footnoteReference w:id="18"/>
      </w:r>
      <w:r w:rsidRPr="00340744">
        <w:rPr>
          <w:rFonts w:ascii="Times New Roman" w:eastAsia="Calibri" w:hAnsi="Times New Roman" w:cs="Times New Roman"/>
          <w:b/>
          <w:sz w:val="24"/>
          <w:szCs w:val="24"/>
        </w:rPr>
        <w:t xml:space="preserve"> –</w:t>
      </w:r>
      <w:r w:rsidRPr="00340744">
        <w:rPr>
          <w:rFonts w:ascii="Times New Roman" w:eastAsia="Calibri" w:hAnsi="Times New Roman" w:cs="Times New Roman"/>
          <w:sz w:val="24"/>
          <w:szCs w:val="24"/>
        </w:rPr>
        <w:t xml:space="preserve"> РАС нуди широк спектар услуга и учестало расписују позиве као што су тренутно активни Програм подршке малим предузећима за набавку опреме, Програм подршке дигиталној трансформацији ММСП, Програм финансијске подршке корисницима пројеката ИПА програма територијалне сарадње и разни други програми подршке.</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Такође, постоји велики број Програма нефинансијске подршке која су намењена микро, малим и средњим предузећа и предузетницима која имају за циљ повећања капацитета, пружања неопходних информација у вези са пословањем, менторинг предузетника и низ додатних услуга.</w:t>
      </w:r>
    </w:p>
    <w:p w:rsidR="007F4829" w:rsidRPr="00340744" w:rsidRDefault="007F4829" w:rsidP="007F4829">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 xml:space="preserve">Информације о свим доступним програмима финансијске подршке који нуде државне институције и агенције налазе се на Порталу предузетништва, чији је циљ да пружи ажурне  информације о томе шта је све потребно да се започне посао, како доћи до подршке за даљи развој бизниса, али и како остварити добре пословне резултате. </w:t>
      </w:r>
    </w:p>
    <w:p w:rsidR="007F4829" w:rsidRPr="00340744" w:rsidRDefault="007F4829" w:rsidP="007F4829">
      <w:pPr>
        <w:rPr>
          <w:rFonts w:ascii="Times New Roman" w:eastAsia="Calibri" w:hAnsi="Times New Roman" w:cs="Times New Roman"/>
          <w:i/>
          <w:sz w:val="24"/>
          <w:szCs w:val="24"/>
        </w:rPr>
      </w:pPr>
      <w:r w:rsidRPr="00340744">
        <w:rPr>
          <w:rFonts w:ascii="Times New Roman" w:eastAsia="Calibri" w:hAnsi="Times New Roman" w:cs="Times New Roman"/>
          <w:i/>
          <w:sz w:val="24"/>
          <w:szCs w:val="24"/>
        </w:rPr>
        <w:lastRenderedPageBreak/>
        <w:t>Инфраструктура квалитета</w:t>
      </w:r>
    </w:p>
    <w:p w:rsidR="007F4829" w:rsidRPr="00340744" w:rsidRDefault="007F4829" w:rsidP="007F4829">
      <w:pPr>
        <w:spacing w:after="0"/>
        <w:rPr>
          <w:rFonts w:ascii="Times New Roman" w:eastAsia="Calibri" w:hAnsi="Times New Roman" w:cs="Times New Roman"/>
          <w:sz w:val="24"/>
          <w:szCs w:val="24"/>
          <w:lang w:val="sr-Cyrl-BA" w:eastAsia="zh-CN"/>
        </w:rPr>
      </w:pPr>
      <w:r w:rsidRPr="00340744">
        <w:rPr>
          <w:rFonts w:ascii="Times New Roman" w:eastAsia="Calibri" w:hAnsi="Times New Roman" w:cs="Times New Roman"/>
          <w:bCs/>
          <w:sz w:val="24"/>
          <w:szCs w:val="24"/>
          <w:lang w:eastAsia="zh-CN"/>
        </w:rPr>
        <w:t xml:space="preserve">Инфраструктура квалитета регулисана је Стратегијом унапређења система инфраструктуре квалитета у Републици Србији за период од 2015. до 2020. године. Област инфраструктуре квалитета нарочито је важна за области </w:t>
      </w:r>
      <w:r w:rsidR="00D54A76">
        <w:rPr>
          <w:rFonts w:ascii="Times New Roman" w:eastAsia="Calibri" w:hAnsi="Times New Roman" w:cs="Times New Roman"/>
          <w:bCs/>
          <w:sz w:val="24"/>
          <w:szCs w:val="24"/>
          <w:lang w:val="sr-Cyrl-RS" w:eastAsia="zh-CN"/>
        </w:rPr>
        <w:t>производ</w:t>
      </w:r>
      <w:r w:rsidRPr="00340744">
        <w:rPr>
          <w:rFonts w:ascii="Times New Roman" w:eastAsia="Calibri" w:hAnsi="Times New Roman" w:cs="Times New Roman"/>
          <w:bCs/>
          <w:sz w:val="24"/>
          <w:szCs w:val="24"/>
          <w:lang w:val="sr-Cyrl-RS" w:eastAsia="zh-CN"/>
        </w:rPr>
        <w:t>њ</w:t>
      </w:r>
      <w:r w:rsidR="00D54A76">
        <w:rPr>
          <w:rFonts w:ascii="Times New Roman" w:eastAsia="Calibri" w:hAnsi="Times New Roman" w:cs="Times New Roman"/>
          <w:bCs/>
          <w:sz w:val="24"/>
          <w:szCs w:val="24"/>
          <w:lang w:val="sr-Cyrl-RS" w:eastAsia="zh-CN"/>
        </w:rPr>
        <w:t>е</w:t>
      </w:r>
      <w:r w:rsidRPr="00340744">
        <w:rPr>
          <w:rFonts w:ascii="Times New Roman" w:eastAsia="Calibri" w:hAnsi="Times New Roman" w:cs="Times New Roman"/>
          <w:bCs/>
          <w:sz w:val="24"/>
          <w:szCs w:val="24"/>
          <w:lang w:val="sr-Cyrl-RS" w:eastAsia="zh-CN"/>
        </w:rPr>
        <w:t xml:space="preserve"> хране, </w:t>
      </w:r>
      <w:r w:rsidRPr="00340744">
        <w:rPr>
          <w:rFonts w:ascii="Times New Roman" w:eastAsia="Calibri" w:hAnsi="Times New Roman" w:cs="Times New Roman"/>
          <w:bCs/>
          <w:sz w:val="24"/>
          <w:szCs w:val="24"/>
          <w:lang w:eastAsia="zh-CN"/>
        </w:rPr>
        <w:t>машина и производних процеса.</w:t>
      </w:r>
      <w:r w:rsidRPr="00340744">
        <w:rPr>
          <w:rFonts w:ascii="Times New Roman" w:eastAsia="Calibri" w:hAnsi="Times New Roman" w:cs="Times New Roman"/>
          <w:b/>
          <w:sz w:val="24"/>
          <w:szCs w:val="24"/>
          <w:lang w:eastAsia="zh-CN"/>
        </w:rPr>
        <w:t xml:space="preserve"> </w:t>
      </w:r>
      <w:r w:rsidRPr="00340744">
        <w:rPr>
          <w:rFonts w:ascii="Times New Roman" w:eastAsia="Calibri" w:hAnsi="Times New Roman" w:cs="Times New Roman"/>
          <w:bCs/>
          <w:sz w:val="24"/>
          <w:szCs w:val="24"/>
          <w:lang w:eastAsia="zh-CN"/>
        </w:rPr>
        <w:t xml:space="preserve">Да би </w:t>
      </w:r>
      <w:r w:rsidRPr="00340744">
        <w:rPr>
          <w:rFonts w:ascii="Times New Roman" w:eastAsia="Calibri" w:hAnsi="Times New Roman" w:cs="Times New Roman"/>
          <w:sz w:val="24"/>
          <w:szCs w:val="24"/>
          <w:lang w:eastAsia="zh-CN"/>
        </w:rPr>
        <w:t xml:space="preserve">производи хране из </w:t>
      </w:r>
      <w:r>
        <w:rPr>
          <w:rFonts w:ascii="Times New Roman" w:hAnsi="Times New Roman" w:cs="Times New Roman"/>
          <w:sz w:val="24"/>
          <w:szCs w:val="24"/>
          <w:lang w:val="sr-Cyrl-RS"/>
        </w:rPr>
        <w:t xml:space="preserve">Републике </w:t>
      </w:r>
      <w:r w:rsidRPr="00340744">
        <w:rPr>
          <w:rFonts w:ascii="Times New Roman" w:eastAsia="Calibri" w:hAnsi="Times New Roman" w:cs="Times New Roman"/>
          <w:sz w:val="24"/>
          <w:szCs w:val="24"/>
          <w:lang w:eastAsia="zh-CN"/>
        </w:rPr>
        <w:t>Србије, нарочито они са вишом додатом вредношћу били конкурентни на циљаним светским тржиштима, поред елементарних стандарда система квалитета (као што је HACCP</w:t>
      </w:r>
      <w:r w:rsidRPr="00340744">
        <w:rPr>
          <w:rFonts w:ascii="Times New Roman" w:eastAsia="Calibri" w:hAnsi="Times New Roman" w:cs="Times New Roman"/>
          <w:sz w:val="24"/>
          <w:szCs w:val="24"/>
          <w:vertAlign w:val="superscript"/>
          <w:lang w:eastAsia="zh-CN"/>
        </w:rPr>
        <w:footnoteReference w:id="19"/>
      </w:r>
      <w:r w:rsidRPr="00340744">
        <w:rPr>
          <w:rFonts w:ascii="Times New Roman" w:eastAsia="Calibri" w:hAnsi="Times New Roman" w:cs="Times New Roman"/>
          <w:sz w:val="24"/>
          <w:szCs w:val="24"/>
          <w:lang w:eastAsia="zh-CN"/>
        </w:rPr>
        <w:t>), све више се захтева серт</w:t>
      </w:r>
      <w:r w:rsidRPr="00340744">
        <w:rPr>
          <w:rFonts w:ascii="Times New Roman" w:eastAsia="Calibri" w:hAnsi="Times New Roman" w:cs="Times New Roman"/>
          <w:sz w:val="24"/>
          <w:szCs w:val="24"/>
          <w:lang w:val="sr-Cyrl-RS" w:eastAsia="zh-CN"/>
        </w:rPr>
        <w:t>и</w:t>
      </w:r>
      <w:r w:rsidRPr="00340744">
        <w:rPr>
          <w:rFonts w:ascii="Times New Roman" w:eastAsia="Calibri" w:hAnsi="Times New Roman" w:cs="Times New Roman"/>
          <w:sz w:val="24"/>
          <w:szCs w:val="24"/>
          <w:lang w:eastAsia="zh-CN"/>
        </w:rPr>
        <w:t xml:space="preserve">фикација својстава која треба да потврде и докажу вишу додату вредност производа. У овом домену инфраструктура квалитета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lang w:eastAsia="zh-CN"/>
        </w:rPr>
        <w:t>Србији није довољно развијена, а развој је био ограничен углавном на неке, до</w:t>
      </w:r>
      <w:r w:rsidRPr="00340744">
        <w:rPr>
          <w:rFonts w:ascii="Times New Roman" w:eastAsia="Calibri" w:hAnsi="Times New Roman" w:cs="Times New Roman"/>
          <w:sz w:val="24"/>
          <w:szCs w:val="24"/>
          <w:lang w:val="sr-Cyrl-RS" w:eastAsia="zh-CN"/>
        </w:rPr>
        <w:t xml:space="preserve"> </w:t>
      </w:r>
      <w:r w:rsidRPr="00340744">
        <w:rPr>
          <w:rFonts w:ascii="Times New Roman" w:eastAsia="Calibri" w:hAnsi="Times New Roman" w:cs="Times New Roman"/>
          <w:sz w:val="24"/>
          <w:szCs w:val="24"/>
          <w:lang w:eastAsia="zh-CN"/>
        </w:rPr>
        <w:t xml:space="preserve">сада препознате тржишне нише (производи са географским индикацијама, органски производи, производи са Халал и Кошер сертфикатима) те су у овом домену, сходно постављаним приоритетима 4С неопходна унапређења. </w:t>
      </w:r>
    </w:p>
    <w:p w:rsidR="007F4829" w:rsidRPr="00340744" w:rsidRDefault="007F4829" w:rsidP="007F4829">
      <w:pPr>
        <w:spacing w:after="0"/>
        <w:rPr>
          <w:rFonts w:ascii="Times New Roman" w:eastAsia="Calibri" w:hAnsi="Times New Roman" w:cs="Times New Roman"/>
          <w:sz w:val="24"/>
          <w:szCs w:val="24"/>
          <w:lang w:eastAsia="zh-CN"/>
        </w:rPr>
      </w:pPr>
    </w:p>
    <w:p w:rsidR="007F4829" w:rsidRPr="00340744" w:rsidRDefault="007F4829" w:rsidP="007F4829">
      <w:pPr>
        <w:rPr>
          <w:rFonts w:ascii="Times New Roman" w:eastAsia="Calibri" w:hAnsi="Times New Roman" w:cs="Times New Roman"/>
          <w:i/>
          <w:sz w:val="24"/>
          <w:szCs w:val="24"/>
        </w:rPr>
      </w:pPr>
      <w:r w:rsidRPr="00340744">
        <w:rPr>
          <w:rFonts w:ascii="Times New Roman" w:eastAsia="Calibri" w:hAnsi="Times New Roman" w:cs="Times New Roman"/>
          <w:i/>
          <w:sz w:val="24"/>
          <w:szCs w:val="24"/>
        </w:rPr>
        <w:t>Интелектуална својина</w:t>
      </w:r>
    </w:p>
    <w:p w:rsidR="007F4829" w:rsidRPr="00340744" w:rsidRDefault="007F4829" w:rsidP="007F4829">
      <w:pPr>
        <w:spacing w:after="120"/>
        <w:rPr>
          <w:rFonts w:ascii="Times New Roman" w:eastAsia="Calibri" w:hAnsi="Times New Roman" w:cs="Times New Roman"/>
          <w:bCs/>
          <w:sz w:val="24"/>
          <w:szCs w:val="24"/>
        </w:rPr>
      </w:pPr>
      <w:r w:rsidRPr="00340744">
        <w:rPr>
          <w:rFonts w:ascii="Times New Roman" w:eastAsia="Calibri" w:hAnsi="Times New Roman" w:cs="Times New Roman"/>
          <w:bCs/>
          <w:sz w:val="24"/>
          <w:szCs w:val="24"/>
        </w:rPr>
        <w:t xml:space="preserve">Стратегија развоја интелектуалне својине од 2018. до 2022. године представља Стратегију која има за циљ да пружи подршку развоју интелектуалне својине, обезбеђивању услова за унапређивање спровођења права интелектуалне својине, усклађивању националног законодавства у овој области са правним тековинама Европске уније. </w:t>
      </w:r>
      <w:r w:rsidRPr="00340744">
        <w:rPr>
          <w:rFonts w:ascii="Times New Roman" w:eastAsia="Calibri" w:hAnsi="Times New Roman" w:cs="Times New Roman"/>
          <w:bCs/>
          <w:sz w:val="24"/>
          <w:szCs w:val="24"/>
          <w:lang w:val="sr-Cyrl-RS"/>
        </w:rPr>
        <w:t xml:space="preserve">У септембру 2019. године усвојен је </w:t>
      </w:r>
      <w:r w:rsidRPr="00340744">
        <w:rPr>
          <w:rFonts w:ascii="Times New Roman" w:eastAsia="Calibri" w:hAnsi="Times New Roman" w:cs="Times New Roman"/>
          <w:bCs/>
          <w:sz w:val="24"/>
          <w:szCs w:val="24"/>
        </w:rPr>
        <w:t>пакет измена и допуна закона који се однос</w:t>
      </w:r>
      <w:r w:rsidRPr="00340744">
        <w:rPr>
          <w:rFonts w:ascii="Times New Roman" w:eastAsia="Calibri" w:hAnsi="Times New Roman" w:cs="Times New Roman"/>
          <w:bCs/>
          <w:sz w:val="24"/>
          <w:szCs w:val="24"/>
          <w:lang w:val="sr-Cyrl-RS"/>
        </w:rPr>
        <w:t>е</w:t>
      </w:r>
      <w:r w:rsidRPr="00340744">
        <w:rPr>
          <w:rFonts w:ascii="Times New Roman" w:eastAsia="Calibri" w:hAnsi="Times New Roman" w:cs="Times New Roman"/>
          <w:bCs/>
          <w:sz w:val="24"/>
          <w:szCs w:val="24"/>
        </w:rPr>
        <w:t xml:space="preserve"> на интелектуалну својину</w:t>
      </w:r>
      <w:r w:rsidRPr="00340744">
        <w:rPr>
          <w:rFonts w:ascii="Times New Roman" w:eastAsia="Calibri" w:hAnsi="Times New Roman" w:cs="Times New Roman"/>
          <w:bCs/>
          <w:sz w:val="24"/>
          <w:szCs w:val="24"/>
          <w:lang w:val="sr-Cyrl-RS"/>
        </w:rPr>
        <w:t>.</w:t>
      </w:r>
      <w:r w:rsidRPr="00340744">
        <w:rPr>
          <w:rFonts w:ascii="Times New Roman" w:eastAsia="Calibri" w:hAnsi="Times New Roman" w:cs="Times New Roman"/>
          <w:bCs/>
          <w:sz w:val="24"/>
          <w:szCs w:val="24"/>
        </w:rPr>
        <w:t xml:space="preserve"> Унапређени су Закон о патентима, </w:t>
      </w:r>
      <w:r w:rsidRPr="00340744">
        <w:rPr>
          <w:rFonts w:ascii="Times New Roman" w:eastAsia="Calibri" w:hAnsi="Times New Roman" w:cs="Times New Roman"/>
          <w:bCs/>
          <w:sz w:val="24"/>
          <w:szCs w:val="24"/>
          <w:lang w:val="sr-Cyrl-RS"/>
        </w:rPr>
        <w:t>којим</w:t>
      </w:r>
      <w:r w:rsidRPr="00340744">
        <w:rPr>
          <w:rFonts w:ascii="Times New Roman" w:eastAsia="Calibri" w:hAnsi="Times New Roman" w:cs="Times New Roman"/>
          <w:bCs/>
          <w:sz w:val="24"/>
          <w:szCs w:val="24"/>
        </w:rPr>
        <w:t xml:space="preserve"> се уређује заштита и коришћење проналазака насталих у радним односима узимајући у обзир интересе послодавца и интересе запосленог који створи проналазак у радном односу и Закон о ауторским и сродним правима, кој</w:t>
      </w:r>
      <w:r w:rsidRPr="00340744">
        <w:rPr>
          <w:rFonts w:ascii="Times New Roman" w:eastAsia="Calibri" w:hAnsi="Times New Roman" w:cs="Times New Roman"/>
          <w:bCs/>
          <w:sz w:val="24"/>
          <w:szCs w:val="24"/>
          <w:lang w:val="sr-Cyrl-RS"/>
        </w:rPr>
        <w:t>и</w:t>
      </w:r>
      <w:r w:rsidRPr="00340744">
        <w:rPr>
          <w:rFonts w:ascii="Times New Roman" w:eastAsia="Calibri" w:hAnsi="Times New Roman" w:cs="Times New Roman"/>
          <w:bCs/>
          <w:sz w:val="24"/>
          <w:szCs w:val="24"/>
        </w:rPr>
        <w:t xml:space="preserve"> има за циљ успостављање ефикаснијег националног система правне заштите ауторског и сродних права</w:t>
      </w:r>
      <w:r w:rsidRPr="00340744">
        <w:rPr>
          <w:rFonts w:ascii="Times New Roman" w:eastAsia="Calibri" w:hAnsi="Times New Roman" w:cs="Times New Roman"/>
          <w:bCs/>
          <w:sz w:val="24"/>
          <w:szCs w:val="24"/>
          <w:lang w:val="sr-Cyrl-RS"/>
        </w:rPr>
        <w:t>. Закон о жиговима којим се уређује начин стицања и заштите права на знак у промету робе, односно услуга, усвојен је почетком 2020</w:t>
      </w:r>
      <w:r w:rsidRPr="00340744">
        <w:rPr>
          <w:rFonts w:ascii="Times New Roman" w:eastAsia="Calibri" w:hAnsi="Times New Roman" w:cs="Times New Roman"/>
          <w:bCs/>
          <w:sz w:val="24"/>
          <w:szCs w:val="24"/>
        </w:rPr>
        <w:t xml:space="preserve">. </w:t>
      </w:r>
    </w:p>
    <w:p w:rsidR="007F4829" w:rsidRPr="00340744" w:rsidRDefault="007F4829" w:rsidP="007F4829">
      <w:pPr>
        <w:rPr>
          <w:rFonts w:ascii="Times New Roman" w:eastAsia="Calibri" w:hAnsi="Times New Roman" w:cs="Times New Roman"/>
          <w:i/>
          <w:sz w:val="24"/>
          <w:szCs w:val="24"/>
        </w:rPr>
      </w:pPr>
      <w:r w:rsidRPr="00340744">
        <w:rPr>
          <w:rFonts w:ascii="Times New Roman" w:eastAsia="Calibri" w:hAnsi="Times New Roman" w:cs="Times New Roman"/>
          <w:i/>
          <w:sz w:val="24"/>
          <w:szCs w:val="24"/>
        </w:rPr>
        <w:t>Креативне индустрије</w:t>
      </w:r>
    </w:p>
    <w:p w:rsidR="007F4829" w:rsidRPr="00340744" w:rsidRDefault="007F4829" w:rsidP="007F4829">
      <w:pPr>
        <w:spacing w:after="0"/>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Креативне индустрије немају кровну Стратегију која регулише њихов развој и стратешки оквир, али је Влада препознала креативне индустрије као један од приоритетних растућих сектора привреде и у 2018. години основала је Савет за креативне индустрије, као посебан Савет председнице Владе РС. Савет је основан са циљем да подржи развој креативних индустрија кроз иницирање различитих мера и активности, као и изградњу мреже партнера у области креативних индустрија и њиховом повезивању и сарадњи. </w:t>
      </w:r>
    </w:p>
    <w:p w:rsidR="007F4829" w:rsidRPr="00340744" w:rsidRDefault="007F4829" w:rsidP="007F4829">
      <w:pPr>
        <w:spacing w:after="0"/>
        <w:rPr>
          <w:rFonts w:ascii="Times New Roman" w:eastAsia="Calibri" w:hAnsi="Times New Roman" w:cs="Times New Roman"/>
          <w:sz w:val="24"/>
          <w:szCs w:val="24"/>
        </w:rPr>
      </w:pPr>
      <w:r w:rsidRPr="00340744">
        <w:rPr>
          <w:rFonts w:ascii="Times New Roman" w:eastAsia="Calibri" w:hAnsi="Times New Roman" w:cs="Times New Roman"/>
          <w:sz w:val="24"/>
          <w:szCs w:val="24"/>
        </w:rPr>
        <w:t>На иницијативу председнице Владе Р</w:t>
      </w:r>
      <w:r>
        <w:rPr>
          <w:rFonts w:ascii="Times New Roman" w:eastAsia="Calibri" w:hAnsi="Times New Roman" w:cs="Times New Roman"/>
          <w:sz w:val="24"/>
          <w:szCs w:val="24"/>
          <w:lang w:val="sr-Cyrl-RS"/>
        </w:rPr>
        <w:t xml:space="preserve">епублике </w:t>
      </w:r>
      <w:r w:rsidRPr="00340744">
        <w:rPr>
          <w:rFonts w:ascii="Times New Roman" w:eastAsia="Calibri" w:hAnsi="Times New Roman" w:cs="Times New Roman"/>
          <w:sz w:val="24"/>
          <w:szCs w:val="24"/>
        </w:rPr>
        <w:t>С</w:t>
      </w:r>
      <w:r>
        <w:rPr>
          <w:rFonts w:ascii="Times New Roman" w:eastAsia="Calibri" w:hAnsi="Times New Roman" w:cs="Times New Roman"/>
          <w:sz w:val="24"/>
          <w:szCs w:val="24"/>
          <w:lang w:val="sr-Cyrl-RS"/>
        </w:rPr>
        <w:t>рбије</w:t>
      </w:r>
      <w:r w:rsidRPr="00340744">
        <w:rPr>
          <w:rFonts w:ascii="Times New Roman" w:eastAsia="Calibri" w:hAnsi="Times New Roman" w:cs="Times New Roman"/>
          <w:sz w:val="24"/>
          <w:szCs w:val="24"/>
        </w:rPr>
        <w:t xml:space="preserve"> и на предлог Савета за креативне индустрије, у 2019. години успостављена је национална платформа</w:t>
      </w:r>
      <w:r>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Србија ствара</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rPr>
        <w:lastRenderedPageBreak/>
        <w:t xml:space="preserve">односно </w:t>
      </w:r>
      <w:r w:rsidRPr="000C5C49">
        <w:rPr>
          <w:rFonts w:ascii="Times New Roman" w:eastAsia="Calibri" w:hAnsi="Times New Roman" w:cs="Times New Roman"/>
          <w:i/>
          <w:sz w:val="24"/>
          <w:szCs w:val="24"/>
        </w:rPr>
        <w:t>Serbia Creates</w:t>
      </w:r>
      <w:r w:rsidRPr="00340744">
        <w:rPr>
          <w:rFonts w:ascii="Times New Roman" w:eastAsia="Calibri" w:hAnsi="Times New Roman" w:cs="Times New Roman"/>
          <w:sz w:val="24"/>
          <w:szCs w:val="24"/>
        </w:rPr>
        <w:t xml:space="preserve">. Платформа има за циљ промоцију и подршку развоју креативних индустрија кроз стратешке мере, као и кроз јачање културне дипломатије и позиционирање </w:t>
      </w:r>
      <w:r>
        <w:rPr>
          <w:rFonts w:ascii="Times New Roman" w:hAnsi="Times New Roman" w:cs="Times New Roman"/>
          <w:sz w:val="24"/>
          <w:szCs w:val="24"/>
          <w:lang w:val="sr-Cyrl-RS"/>
        </w:rPr>
        <w:t xml:space="preserve">Републике </w:t>
      </w:r>
      <w:r w:rsidRPr="00340744">
        <w:rPr>
          <w:rFonts w:ascii="Times New Roman" w:eastAsia="Calibri" w:hAnsi="Times New Roman" w:cs="Times New Roman"/>
          <w:sz w:val="24"/>
          <w:szCs w:val="24"/>
        </w:rPr>
        <w:t xml:space="preserve">Србије у свету као земље креативних, иновативних и аутентичних људи и идеја. Платформа </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Србија ствара</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 xml:space="preserve"> осмишљена је са циљем да се препозна, афирмише и истакне сваки облик стваралаштва и успеха у областима обухваћеним економијом заснованом на знању.</w:t>
      </w:r>
    </w:p>
    <w:p w:rsidR="007F4829" w:rsidRPr="00340744" w:rsidRDefault="007F4829" w:rsidP="007F4829">
      <w:pPr>
        <w:spacing w:after="0"/>
        <w:rPr>
          <w:rFonts w:ascii="Times New Roman" w:eastAsia="Calibri" w:hAnsi="Times New Roman" w:cs="Times New Roman"/>
          <w:sz w:val="24"/>
          <w:szCs w:val="24"/>
        </w:rPr>
      </w:pPr>
      <w:r w:rsidRPr="00340744">
        <w:rPr>
          <w:rFonts w:ascii="Times New Roman" w:eastAsia="Calibri" w:hAnsi="Times New Roman" w:cs="Times New Roman"/>
          <w:sz w:val="24"/>
          <w:szCs w:val="24"/>
        </w:rPr>
        <w:t>У оквиру Канцеларије за информационе технологије и електронску управу, у 2019. години основан је Сектор за развој, међународну сарадњу и промоцију дигиталних, иновативних и креативних делатности. Основне делатности сектора подразумевају предлогaње политика у области дигиталних и креативних делатности; затим планирање, анализа, координација и праћење развоја ових делатности; као и координацију и пружање подршке за остваривање међународне сарадње и пословања на глобалном тржишту. Посебан сегмент рада сектора је и планирање, анализа и координација иницијатива за унапређење правног-пословног окружења за раст дигиталних, иновативних и креативних делатности; као и активно повезивања јавног и приватног сектора, у областима дигиталне, иновативне и креативне економије, са циљем одрживог и интегрисаног економског раста</w:t>
      </w:r>
      <w:r w:rsidRPr="00340744">
        <w:rPr>
          <w:rFonts w:ascii="Times New Roman" w:hAnsi="Times New Roman" w:cs="Times New Roman"/>
          <w:sz w:val="24"/>
          <w:szCs w:val="24"/>
        </w:rPr>
        <w:t xml:space="preserve"> </w:t>
      </w:r>
      <w:r>
        <w:rPr>
          <w:rFonts w:ascii="Times New Roman" w:hAnsi="Times New Roman" w:cs="Times New Roman"/>
          <w:sz w:val="24"/>
          <w:szCs w:val="24"/>
          <w:lang w:val="sr-Cyrl-RS"/>
        </w:rPr>
        <w:t>Републике</w:t>
      </w:r>
      <w:r w:rsidRPr="00340744">
        <w:rPr>
          <w:rFonts w:ascii="Times New Roman" w:eastAsia="Calibri" w:hAnsi="Times New Roman" w:cs="Times New Roman"/>
          <w:sz w:val="24"/>
          <w:szCs w:val="24"/>
        </w:rPr>
        <w:t xml:space="preserve"> Србије. Сектор је надлежан за рад платформе </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Србија ствара</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 xml:space="preserve"> и као такав активно учествује у  промоцији домаћих и међународних услуга, технологија и производа у областима дигиталне, иновативне и креативне делатности и координише све државне органа који учествују у домаћој и међународној промоцији наведених делатности.</w:t>
      </w:r>
    </w:p>
    <w:p w:rsidR="007F4829" w:rsidRPr="00340744" w:rsidRDefault="007F4829" w:rsidP="007F4829">
      <w:pPr>
        <w:spacing w:after="0"/>
        <w:rPr>
          <w:rFonts w:ascii="Times New Roman" w:eastAsia="Calibri" w:hAnsi="Times New Roman" w:cs="Times New Roman"/>
          <w:sz w:val="24"/>
          <w:szCs w:val="24"/>
        </w:rPr>
      </w:pPr>
      <w:r w:rsidRPr="00340744">
        <w:rPr>
          <w:rFonts w:ascii="Times New Roman" w:eastAsia="Calibri" w:hAnsi="Times New Roman" w:cs="Times New Roman"/>
          <w:sz w:val="24"/>
          <w:szCs w:val="24"/>
        </w:rPr>
        <w:t>Такође, у сарадњи са Министарством привреде и Филмским центром Србије, актерима из области КИ доступан је Програм подстицаја филмској индустрији за који је опредељено 900.000.000,00 РСД. Овај програм омогућава инвеститорима бесповратна подстицајна средства путем повраћаја 25% квалификованих трошкова остварених у Републици Србији, а у циљу подстицања привредних активности у вези са аудиовизуелном производњом, кроз повећање запослености, као и промоцију потенцијала Републике Србије у овој делатности, односно њених инфраструктурних, производних и услужних делатности.</w:t>
      </w:r>
    </w:p>
    <w:p w:rsidR="007F4829" w:rsidRPr="00340744" w:rsidRDefault="007F4829" w:rsidP="007F4829">
      <w:pPr>
        <w:spacing w:before="200"/>
        <w:rPr>
          <w:rFonts w:ascii="Times New Roman" w:eastAsia="Calibri" w:hAnsi="Times New Roman" w:cs="Times New Roman"/>
          <w:i/>
          <w:sz w:val="24"/>
          <w:szCs w:val="24"/>
          <w:lang w:val="sr-Cyrl-BA"/>
        </w:rPr>
      </w:pPr>
      <w:r w:rsidRPr="00340744">
        <w:rPr>
          <w:rFonts w:ascii="Times New Roman" w:eastAsia="Calibri" w:hAnsi="Times New Roman" w:cs="Times New Roman"/>
          <w:i/>
          <w:sz w:val="24"/>
          <w:szCs w:val="24"/>
          <w:lang w:val="sr-Cyrl-BA"/>
        </w:rPr>
        <w:t>Порески подстицаји за истраживање и развој</w:t>
      </w:r>
    </w:p>
    <w:p w:rsidR="007F4829" w:rsidRPr="00340744" w:rsidRDefault="007F4829" w:rsidP="007F4829">
      <w:pPr>
        <w:spacing w:after="120"/>
        <w:rPr>
          <w:rFonts w:ascii="Times New Roman" w:eastAsia="Calibri" w:hAnsi="Times New Roman" w:cs="Times New Roman"/>
          <w:sz w:val="24"/>
          <w:szCs w:val="24"/>
          <w:lang w:val="sr-Cyrl-RS"/>
        </w:rPr>
      </w:pPr>
      <w:r w:rsidRPr="00340744">
        <w:rPr>
          <w:rFonts w:ascii="Times New Roman" w:eastAsia="Calibri" w:hAnsi="Times New Roman" w:cs="Times New Roman"/>
          <w:b/>
          <w:bCs/>
          <w:sz w:val="24"/>
          <w:szCs w:val="24"/>
        </w:rPr>
        <w:t xml:space="preserve">У претходне две године, </w:t>
      </w:r>
      <w:r w:rsidRPr="00340744">
        <w:rPr>
          <w:rFonts w:ascii="Times New Roman" w:eastAsia="Calibri" w:hAnsi="Times New Roman" w:cs="Times New Roman"/>
          <w:b/>
          <w:bCs/>
          <w:sz w:val="24"/>
          <w:szCs w:val="24"/>
          <w:lang w:val="sr-Cyrl-BA"/>
        </w:rPr>
        <w:t xml:space="preserve">усвојен је сет измена важних пореских закона у циљу увоћења подстицаја за истраживање и развој. </w:t>
      </w:r>
      <w:r w:rsidRPr="00340744">
        <w:rPr>
          <w:rFonts w:ascii="Times New Roman" w:eastAsia="Calibri" w:hAnsi="Times New Roman" w:cs="Times New Roman"/>
          <w:sz w:val="24"/>
          <w:szCs w:val="24"/>
        </w:rPr>
        <w:t>Најважније измене подразумевају</w:t>
      </w:r>
      <w:r w:rsidRPr="00340744">
        <w:rPr>
          <w:rFonts w:ascii="Times New Roman" w:eastAsia="Calibri" w:hAnsi="Times New Roman" w:cs="Times New Roman"/>
          <w:sz w:val="24"/>
          <w:szCs w:val="24"/>
          <w:lang w:val="sr-Cyrl-BA"/>
        </w:rPr>
        <w:t xml:space="preserve">:  </w:t>
      </w:r>
      <w:r w:rsidRPr="00340744">
        <w:rPr>
          <w:rFonts w:ascii="Times New Roman" w:eastAsia="Calibri" w:hAnsi="Times New Roman" w:cs="Times New Roman"/>
          <w:b/>
          <w:bCs/>
          <w:sz w:val="24"/>
          <w:szCs w:val="24"/>
        </w:rPr>
        <w:t>(1)</w:t>
      </w:r>
      <w:r w:rsidRPr="00340744">
        <w:rPr>
          <w:rFonts w:ascii="Times New Roman" w:eastAsia="Calibri" w:hAnsi="Times New Roman" w:cs="Times New Roman"/>
          <w:sz w:val="24"/>
          <w:szCs w:val="24"/>
        </w:rPr>
        <w:t xml:space="preserve"> Трошкови истраживања и развоја признају у двоструком износу за потребе обрачуна пореза на добит; </w:t>
      </w:r>
      <w:r w:rsidRPr="00340744">
        <w:rPr>
          <w:rFonts w:ascii="Times New Roman" w:eastAsia="Calibri" w:hAnsi="Times New Roman" w:cs="Times New Roman"/>
          <w:b/>
          <w:bCs/>
          <w:sz w:val="24"/>
          <w:szCs w:val="24"/>
        </w:rPr>
        <w:t>(2)</w:t>
      </w:r>
      <w:r w:rsidRPr="00340744">
        <w:rPr>
          <w:rFonts w:ascii="Times New Roman" w:eastAsia="Calibri" w:hAnsi="Times New Roman" w:cs="Times New Roman"/>
          <w:sz w:val="24"/>
          <w:szCs w:val="24"/>
        </w:rPr>
        <w:t xml:space="preserve"> Приход од интелектуалне својине се оп</w:t>
      </w:r>
      <w:r w:rsidRPr="00340744">
        <w:rPr>
          <w:rFonts w:ascii="Times New Roman" w:eastAsia="Calibri" w:hAnsi="Times New Roman" w:cs="Times New Roman"/>
          <w:sz w:val="24"/>
          <w:szCs w:val="24"/>
          <w:lang w:val="sr-Latn-RS"/>
        </w:rPr>
        <w:t>o</w:t>
      </w:r>
      <w:r w:rsidRPr="00340744">
        <w:rPr>
          <w:rFonts w:ascii="Times New Roman" w:eastAsia="Calibri" w:hAnsi="Times New Roman" w:cs="Times New Roman"/>
          <w:sz w:val="24"/>
          <w:szCs w:val="24"/>
        </w:rPr>
        <w:t xml:space="preserve">резује по стопи од 3% уместо регуларних 15%. У комбинацији са одбитком за истраживање и развој, порез на добит може се смањити на 0%; </w:t>
      </w:r>
      <w:r w:rsidRPr="00340744">
        <w:rPr>
          <w:rFonts w:ascii="Times New Roman" w:eastAsia="Calibri" w:hAnsi="Times New Roman" w:cs="Times New Roman"/>
          <w:b/>
          <w:bCs/>
          <w:sz w:val="24"/>
          <w:szCs w:val="24"/>
        </w:rPr>
        <w:t>(3)</w:t>
      </w:r>
      <w:r w:rsidRPr="00340744">
        <w:rPr>
          <w:rFonts w:ascii="Times New Roman" w:eastAsia="Calibri" w:hAnsi="Times New Roman" w:cs="Times New Roman"/>
          <w:sz w:val="24"/>
          <w:szCs w:val="24"/>
        </w:rPr>
        <w:t xml:space="preserve"> Пореске олакшице за улагање у новоосноване стартапе – има за циљ да стартуповима олакша приступ капиталу, као и привредн</w:t>
      </w:r>
      <w:r w:rsidRPr="00340744">
        <w:rPr>
          <w:rFonts w:ascii="Times New Roman" w:eastAsia="Calibri" w:hAnsi="Times New Roman" w:cs="Times New Roman"/>
          <w:sz w:val="24"/>
          <w:szCs w:val="24"/>
          <w:lang w:val="sr-Cyrl-RS"/>
        </w:rPr>
        <w:t>а</w:t>
      </w:r>
      <w:r w:rsidRPr="00340744">
        <w:rPr>
          <w:rFonts w:ascii="Times New Roman" w:eastAsia="Calibri" w:hAnsi="Times New Roman" w:cs="Times New Roman"/>
          <w:sz w:val="24"/>
          <w:szCs w:val="24"/>
        </w:rPr>
        <w:t xml:space="preserve"> друштв</w:t>
      </w:r>
      <w:r w:rsidRPr="00340744">
        <w:rPr>
          <w:rFonts w:ascii="Times New Roman" w:eastAsia="Calibri" w:hAnsi="Times New Roman" w:cs="Times New Roman"/>
          <w:sz w:val="24"/>
          <w:szCs w:val="24"/>
          <w:lang w:val="sr-Cyrl-RS"/>
        </w:rPr>
        <w:t>а подстакне да инвестирају у</w:t>
      </w:r>
      <w:r w:rsidRPr="00340744">
        <w:rPr>
          <w:rFonts w:ascii="Times New Roman" w:eastAsia="Calibri" w:hAnsi="Times New Roman" w:cs="Times New Roman"/>
          <w:sz w:val="24"/>
          <w:szCs w:val="24"/>
        </w:rPr>
        <w:t xml:space="preserve"> стартапе. </w:t>
      </w:r>
      <w:r w:rsidRPr="00340744">
        <w:rPr>
          <w:rFonts w:ascii="Times New Roman" w:eastAsia="Calibri" w:hAnsi="Times New Roman" w:cs="Times New Roman"/>
          <w:sz w:val="24"/>
          <w:szCs w:val="24"/>
          <w:lang w:val="sr-Cyrl-RS"/>
        </w:rPr>
        <w:t>О</w:t>
      </w:r>
      <w:r w:rsidRPr="00340744">
        <w:rPr>
          <w:rFonts w:ascii="Times New Roman" w:eastAsia="Calibri" w:hAnsi="Times New Roman" w:cs="Times New Roman"/>
          <w:sz w:val="24"/>
          <w:szCs w:val="24"/>
        </w:rPr>
        <w:t>бвезнику који уложи у капитал новооснованог привредног друштва које обавља иновациону делатност, признаје</w:t>
      </w:r>
      <w:r w:rsidRPr="00340744">
        <w:rPr>
          <w:rFonts w:ascii="Times New Roman" w:eastAsia="Calibri" w:hAnsi="Times New Roman" w:cs="Times New Roman"/>
          <w:sz w:val="24"/>
          <w:szCs w:val="24"/>
          <w:lang w:val="sr-Cyrl-RS"/>
        </w:rPr>
        <w:t xml:space="preserve"> се</w:t>
      </w:r>
      <w:r w:rsidRPr="00340744">
        <w:rPr>
          <w:rFonts w:ascii="Times New Roman" w:eastAsia="Calibri" w:hAnsi="Times New Roman" w:cs="Times New Roman"/>
          <w:sz w:val="24"/>
          <w:szCs w:val="24"/>
        </w:rPr>
        <w:t xml:space="preserve"> право на порески кредит у висини од 30% уложене суме (са ограничењем на 100 милиона динара пореског кредита); </w:t>
      </w:r>
      <w:r w:rsidRPr="00340744">
        <w:rPr>
          <w:rFonts w:ascii="Times New Roman" w:eastAsia="Calibri" w:hAnsi="Times New Roman" w:cs="Times New Roman"/>
          <w:b/>
          <w:bCs/>
          <w:sz w:val="24"/>
          <w:szCs w:val="24"/>
        </w:rPr>
        <w:t>(4)</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RS"/>
        </w:rPr>
        <w:t xml:space="preserve">Подстицаји за иновационе стартапе - </w:t>
      </w:r>
      <w:r w:rsidRPr="00340744">
        <w:rPr>
          <w:rFonts w:ascii="Times New Roman" w:hAnsi="Times New Roman" w:cs="Times New Roman"/>
          <w:sz w:val="24"/>
          <w:szCs w:val="24"/>
          <w:lang w:val="sr-Cyrl-RS"/>
        </w:rPr>
        <w:t>оснивачи иновационог стартапа ослобођени су пореза и доприноса на зара</w:t>
      </w:r>
      <w:r>
        <w:rPr>
          <w:rFonts w:ascii="Times New Roman" w:hAnsi="Times New Roman" w:cs="Times New Roman"/>
          <w:sz w:val="24"/>
          <w:szCs w:val="24"/>
          <w:lang w:val="sr-Cyrl-RS"/>
        </w:rPr>
        <w:t xml:space="preserve">де у прве три године </w:t>
      </w:r>
      <w:r>
        <w:rPr>
          <w:rFonts w:ascii="Times New Roman" w:hAnsi="Times New Roman" w:cs="Times New Roman"/>
          <w:sz w:val="24"/>
          <w:szCs w:val="24"/>
          <w:lang w:val="sr-Cyrl-RS"/>
        </w:rPr>
        <w:lastRenderedPageBreak/>
        <w:t>пословања</w:t>
      </w:r>
      <w:r w:rsidRPr="00340744">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 xml:space="preserve">и </w:t>
      </w:r>
      <w:r w:rsidRPr="00340744">
        <w:rPr>
          <w:rFonts w:ascii="Times New Roman" w:eastAsia="Calibri" w:hAnsi="Times New Roman" w:cs="Times New Roman"/>
          <w:b/>
          <w:bCs/>
          <w:sz w:val="24"/>
          <w:szCs w:val="24"/>
        </w:rPr>
        <w:t>(5)</w:t>
      </w:r>
      <w:r w:rsidRPr="00340744">
        <w:rPr>
          <w:rFonts w:ascii="Times New Roman" w:eastAsia="Calibri" w:hAnsi="Times New Roman" w:cs="Times New Roman"/>
          <w:sz w:val="24"/>
          <w:szCs w:val="24"/>
        </w:rPr>
        <w:t xml:space="preserve"> Пореске олакшице за послодавце који запошљавају </w:t>
      </w:r>
      <w:r>
        <w:rPr>
          <w:rFonts w:ascii="Times New Roman" w:eastAsia="Calibri" w:hAnsi="Times New Roman" w:cs="Times New Roman"/>
          <w:sz w:val="24"/>
          <w:szCs w:val="24"/>
          <w:lang w:val="sr-Cyrl-RS"/>
        </w:rPr>
        <w:t>новонастањена лица</w:t>
      </w:r>
      <w:r w:rsidRPr="00340744">
        <w:rPr>
          <w:rFonts w:ascii="Times New Roman" w:eastAsia="Calibri" w:hAnsi="Times New Roman" w:cs="Times New Roman"/>
          <w:sz w:val="24"/>
          <w:szCs w:val="24"/>
          <w:lang w:val="sr-Cyrl-RS"/>
        </w:rPr>
        <w:t xml:space="preserve"> - компаније које запошљавају повратнике и странце који имају посебно стручно образовање и које је тешко наћи на домаћем тржишту рада, имају право на умањење основице за порезе и доприносе од 70% у периоду од 5 година.</w:t>
      </w:r>
    </w:p>
    <w:p w:rsidR="007F4829" w:rsidRPr="00340744" w:rsidRDefault="007F4829" w:rsidP="007F4829">
      <w:pPr>
        <w:spacing w:after="0"/>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Такође, компаније могу профитирати од два успостављена тзв. </w:t>
      </w:r>
      <w:r w:rsidRPr="00340744">
        <w:rPr>
          <w:rFonts w:ascii="Times New Roman" w:eastAsia="Calibri" w:hAnsi="Times New Roman" w:cs="Times New Roman"/>
          <w:i/>
          <w:iCs/>
          <w:sz w:val="24"/>
          <w:szCs w:val="24"/>
        </w:rPr>
        <w:t>regulatory sandbox-a</w:t>
      </w:r>
      <w:r w:rsidRPr="00340744">
        <w:rPr>
          <w:rFonts w:ascii="Times New Roman" w:eastAsia="Calibri" w:hAnsi="Times New Roman" w:cs="Times New Roman"/>
          <w:i/>
          <w:iCs/>
          <w:sz w:val="24"/>
          <w:szCs w:val="24"/>
          <w:vertAlign w:val="superscript"/>
        </w:rPr>
        <w:footnoteReference w:id="20"/>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b/>
          <w:bCs/>
          <w:sz w:val="24"/>
          <w:szCs w:val="24"/>
        </w:rPr>
        <w:t>(1)</w:t>
      </w:r>
      <w:r w:rsidRPr="00340744">
        <w:rPr>
          <w:rFonts w:ascii="Times New Roman" w:eastAsia="Calibri" w:hAnsi="Times New Roman" w:cs="Times New Roman"/>
          <w:sz w:val="24"/>
          <w:szCs w:val="24"/>
        </w:rPr>
        <w:t xml:space="preserve"> </w:t>
      </w:r>
      <w:r w:rsidRPr="000C5C49">
        <w:rPr>
          <w:rFonts w:ascii="Times New Roman" w:eastAsia="Calibri" w:hAnsi="Times New Roman" w:cs="Times New Roman"/>
          <w:i/>
          <w:sz w:val="24"/>
          <w:szCs w:val="24"/>
        </w:rPr>
        <w:t>FinTech sandbox</w:t>
      </w:r>
      <w:r w:rsidRPr="00340744">
        <w:rPr>
          <w:rFonts w:ascii="Times New Roman" w:eastAsia="Calibri" w:hAnsi="Times New Roman" w:cs="Times New Roman"/>
          <w:sz w:val="24"/>
          <w:szCs w:val="24"/>
        </w:rPr>
        <w:t xml:space="preserve"> – где се иновативна </w:t>
      </w:r>
      <w:r w:rsidRPr="00340744">
        <w:rPr>
          <w:rFonts w:ascii="Times New Roman" w:eastAsia="Calibri" w:hAnsi="Times New Roman" w:cs="Times New Roman"/>
          <w:sz w:val="24"/>
          <w:szCs w:val="24"/>
          <w:lang w:val="sr-Cyrl-RS"/>
        </w:rPr>
        <w:t>платна решења</w:t>
      </w:r>
      <w:r w:rsidRPr="00340744">
        <w:rPr>
          <w:rFonts w:ascii="Times New Roman" w:eastAsia="Calibri" w:hAnsi="Times New Roman" w:cs="Times New Roman"/>
          <w:sz w:val="24"/>
          <w:szCs w:val="24"/>
        </w:rPr>
        <w:t xml:space="preserve"> могу тестирати на ограниченом тржишту без редовне претходне регистрације и </w:t>
      </w:r>
      <w:r w:rsidRPr="00340744">
        <w:rPr>
          <w:rFonts w:ascii="Times New Roman" w:eastAsia="Calibri" w:hAnsi="Times New Roman" w:cs="Times New Roman"/>
          <w:b/>
          <w:bCs/>
          <w:sz w:val="24"/>
          <w:szCs w:val="24"/>
        </w:rPr>
        <w:t>(2)</w:t>
      </w:r>
      <w:r w:rsidRPr="00340744">
        <w:rPr>
          <w:rFonts w:ascii="Times New Roman" w:eastAsia="Calibri" w:hAnsi="Times New Roman" w:cs="Times New Roman"/>
          <w:sz w:val="24"/>
          <w:szCs w:val="24"/>
        </w:rPr>
        <w:t xml:space="preserve"> </w:t>
      </w:r>
      <w:r w:rsidRPr="000C5C49">
        <w:rPr>
          <w:rFonts w:ascii="Times New Roman" w:eastAsia="Calibri" w:hAnsi="Times New Roman" w:cs="Times New Roman"/>
          <w:i/>
          <w:sz w:val="24"/>
          <w:szCs w:val="24"/>
        </w:rPr>
        <w:t>MedTech sandbox</w:t>
      </w:r>
      <w:r w:rsidRPr="00340744">
        <w:rPr>
          <w:rFonts w:ascii="Times New Roman" w:eastAsia="Calibri" w:hAnsi="Times New Roman" w:cs="Times New Roman"/>
          <w:sz w:val="24"/>
          <w:szCs w:val="24"/>
        </w:rPr>
        <w:t xml:space="preserve"> – где се нерегистрован</w:t>
      </w:r>
      <w:r w:rsidRPr="00340744">
        <w:rPr>
          <w:rFonts w:ascii="Times New Roman" w:eastAsia="Calibri" w:hAnsi="Times New Roman" w:cs="Times New Roman"/>
          <w:sz w:val="24"/>
          <w:szCs w:val="24"/>
          <w:lang w:val="sr-Cyrl-RS"/>
        </w:rPr>
        <w:t>а</w:t>
      </w:r>
      <w:r w:rsidRPr="00340744">
        <w:rPr>
          <w:rFonts w:ascii="Times New Roman" w:eastAsia="Calibri" w:hAnsi="Times New Roman" w:cs="Times New Roman"/>
          <w:sz w:val="24"/>
          <w:szCs w:val="24"/>
        </w:rPr>
        <w:t xml:space="preserve"> медицинск</w:t>
      </w:r>
      <w:r w:rsidRPr="00340744">
        <w:rPr>
          <w:rFonts w:ascii="Times New Roman" w:eastAsia="Calibri" w:hAnsi="Times New Roman" w:cs="Times New Roman"/>
          <w:sz w:val="24"/>
          <w:szCs w:val="24"/>
          <w:lang w:val="sr-Cyrl-RS"/>
        </w:rPr>
        <w:t>а</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RS"/>
        </w:rPr>
        <w:t xml:space="preserve">средства </w:t>
      </w:r>
      <w:r w:rsidRPr="00340744">
        <w:rPr>
          <w:rFonts w:ascii="Times New Roman" w:eastAsia="Calibri" w:hAnsi="Times New Roman" w:cs="Times New Roman"/>
          <w:sz w:val="24"/>
          <w:szCs w:val="24"/>
        </w:rPr>
        <w:t>могу у</w:t>
      </w:r>
      <w:r w:rsidRPr="00340744">
        <w:rPr>
          <w:rFonts w:ascii="Times New Roman" w:eastAsia="Calibri" w:hAnsi="Times New Roman" w:cs="Times New Roman"/>
          <w:sz w:val="24"/>
          <w:szCs w:val="24"/>
          <w:lang w:val="sr-Cyrl-RS"/>
        </w:rPr>
        <w:t xml:space="preserve">вести у року од 24 сата за потребе </w:t>
      </w:r>
      <w:r w:rsidRPr="00340744">
        <w:rPr>
          <w:rFonts w:ascii="Times New Roman" w:eastAsia="Calibri" w:hAnsi="Times New Roman" w:cs="Times New Roman"/>
          <w:sz w:val="24"/>
          <w:szCs w:val="24"/>
        </w:rPr>
        <w:t>истраживања и развој</w:t>
      </w:r>
      <w:r w:rsidRPr="00340744">
        <w:rPr>
          <w:rFonts w:ascii="Times New Roman" w:eastAsia="Calibri" w:hAnsi="Times New Roman" w:cs="Times New Roman"/>
          <w:sz w:val="24"/>
          <w:szCs w:val="24"/>
          <w:lang w:val="sr-Cyrl-RS"/>
        </w:rPr>
        <w:t>а иновативних производа</w:t>
      </w:r>
      <w:r w:rsidRPr="00340744">
        <w:rPr>
          <w:rFonts w:ascii="Times New Roman" w:eastAsia="Calibri" w:hAnsi="Times New Roman" w:cs="Times New Roman"/>
          <w:sz w:val="24"/>
          <w:szCs w:val="24"/>
        </w:rPr>
        <w:t xml:space="preserve">, уколико је компанија </w:t>
      </w:r>
      <w:r w:rsidRPr="00340744">
        <w:rPr>
          <w:rFonts w:ascii="Times New Roman" w:eastAsia="Calibri" w:hAnsi="Times New Roman" w:cs="Times New Roman"/>
          <w:sz w:val="24"/>
          <w:szCs w:val="24"/>
          <w:lang w:val="sr-Cyrl-RS"/>
        </w:rPr>
        <w:t xml:space="preserve">чланица </w:t>
      </w:r>
      <w:r w:rsidRPr="00340744">
        <w:rPr>
          <w:rFonts w:ascii="Times New Roman" w:eastAsia="Calibri" w:hAnsi="Times New Roman" w:cs="Times New Roman"/>
          <w:sz w:val="24"/>
          <w:szCs w:val="24"/>
        </w:rPr>
        <w:t>научно-технолошк</w:t>
      </w:r>
      <w:r w:rsidRPr="00340744">
        <w:rPr>
          <w:rFonts w:ascii="Times New Roman" w:eastAsia="Calibri" w:hAnsi="Times New Roman" w:cs="Times New Roman"/>
          <w:sz w:val="24"/>
          <w:szCs w:val="24"/>
          <w:lang w:val="sr-Cyrl-RS"/>
        </w:rPr>
        <w:t>ог</w:t>
      </w:r>
      <w:r w:rsidRPr="00340744">
        <w:rPr>
          <w:rFonts w:ascii="Times New Roman" w:eastAsia="Calibri" w:hAnsi="Times New Roman" w:cs="Times New Roman"/>
          <w:sz w:val="24"/>
          <w:szCs w:val="24"/>
        </w:rPr>
        <w:t xml:space="preserve"> парк</w:t>
      </w:r>
      <w:r w:rsidRPr="00340744">
        <w:rPr>
          <w:rFonts w:ascii="Times New Roman" w:eastAsia="Calibri" w:hAnsi="Times New Roman" w:cs="Times New Roman"/>
          <w:sz w:val="24"/>
          <w:szCs w:val="24"/>
          <w:lang w:val="sr-Cyrl-RS"/>
        </w:rPr>
        <w:t>а, или је корисник средстава за подстицање иновативности преко Фонда за иновациону делатност у складу са законом којим се уређује иновациона делатност.</w:t>
      </w:r>
    </w:p>
    <w:p w:rsidR="007F4829" w:rsidRPr="00340744" w:rsidRDefault="007F4829" w:rsidP="007F4829">
      <w:pPr>
        <w:spacing w:before="200" w:after="120"/>
        <w:rPr>
          <w:rFonts w:ascii="Times New Roman" w:eastAsia="Calibri" w:hAnsi="Times New Roman" w:cs="Times New Roman"/>
          <w:b/>
          <w:sz w:val="24"/>
          <w:szCs w:val="24"/>
          <w:u w:val="single"/>
        </w:rPr>
      </w:pPr>
      <w:r w:rsidRPr="00340744">
        <w:rPr>
          <w:rFonts w:ascii="Times New Roman" w:eastAsia="Calibri" w:hAnsi="Times New Roman" w:cs="Times New Roman"/>
          <w:b/>
          <w:sz w:val="24"/>
          <w:szCs w:val="24"/>
          <w:u w:val="single"/>
        </w:rPr>
        <w:t>Јавне политике у области комуникација и дигитализације</w:t>
      </w:r>
    </w:p>
    <w:p w:rsidR="007F4829" w:rsidRPr="00340744" w:rsidRDefault="007F4829" w:rsidP="007F4829">
      <w:pPr>
        <w:spacing w:after="120"/>
        <w:rPr>
          <w:rFonts w:ascii="Times New Roman" w:eastAsia="Calibri" w:hAnsi="Times New Roman" w:cs="Times New Roman"/>
          <w:i/>
          <w:sz w:val="24"/>
          <w:szCs w:val="24"/>
        </w:rPr>
      </w:pPr>
      <w:r w:rsidRPr="00340744">
        <w:rPr>
          <w:rFonts w:ascii="Times New Roman" w:eastAsia="Calibri" w:hAnsi="Times New Roman" w:cs="Times New Roman"/>
          <w:i/>
          <w:sz w:val="24"/>
          <w:szCs w:val="24"/>
        </w:rPr>
        <w:t>Информационо друштво и електронске комуникације</w:t>
      </w:r>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Овај скуп стратешких докумената </w:t>
      </w:r>
      <w:r w:rsidRPr="00340744">
        <w:rPr>
          <w:rFonts w:ascii="Times New Roman" w:eastAsia="Calibri" w:hAnsi="Times New Roman" w:cs="Times New Roman"/>
          <w:sz w:val="24"/>
          <w:szCs w:val="24"/>
          <w:lang w:val="sr-Cyrl-RS"/>
        </w:rPr>
        <w:t>је</w:t>
      </w:r>
      <w:r w:rsidRPr="00340744">
        <w:rPr>
          <w:rFonts w:ascii="Times New Roman" w:eastAsia="Calibri" w:hAnsi="Times New Roman" w:cs="Times New Roman"/>
          <w:sz w:val="24"/>
          <w:szCs w:val="24"/>
        </w:rPr>
        <w:t xml:space="preserve"> важ</w:t>
      </w:r>
      <w:r w:rsidRPr="00340744">
        <w:rPr>
          <w:rFonts w:ascii="Times New Roman" w:eastAsia="Calibri" w:hAnsi="Times New Roman" w:cs="Times New Roman"/>
          <w:sz w:val="24"/>
          <w:szCs w:val="24"/>
          <w:lang w:val="sr-Cyrl-RS"/>
        </w:rPr>
        <w:t>ан</w:t>
      </w:r>
      <w:r w:rsidRPr="00340744">
        <w:rPr>
          <w:rFonts w:ascii="Times New Roman" w:eastAsia="Calibri" w:hAnsi="Times New Roman" w:cs="Times New Roman"/>
          <w:sz w:val="24"/>
          <w:szCs w:val="24"/>
        </w:rPr>
        <w:t xml:space="preserve"> зато што се у великој мери баве отклања</w:t>
      </w:r>
      <w:r w:rsidRPr="00340744">
        <w:rPr>
          <w:rFonts w:ascii="Times New Roman" w:eastAsia="Calibri" w:hAnsi="Times New Roman" w:cs="Times New Roman"/>
          <w:sz w:val="24"/>
          <w:szCs w:val="24"/>
          <w:lang w:val="sr-Cyrl-RS"/>
        </w:rPr>
        <w:t>њ</w:t>
      </w:r>
      <w:r w:rsidRPr="00340744">
        <w:rPr>
          <w:rFonts w:ascii="Times New Roman" w:eastAsia="Calibri" w:hAnsi="Times New Roman" w:cs="Times New Roman"/>
          <w:sz w:val="24"/>
          <w:szCs w:val="24"/>
        </w:rPr>
        <w:t xml:space="preserve">ем тренутних препрека за развој приоритетних области ИКТ и креативне индустрије. Дигитална агенда Србије, коју чине </w:t>
      </w:r>
      <w:r w:rsidRPr="00340744">
        <w:rPr>
          <w:rFonts w:ascii="Times New Roman" w:eastAsia="Calibri" w:hAnsi="Times New Roman" w:cs="Times New Roman"/>
          <w:b/>
          <w:sz w:val="24"/>
          <w:szCs w:val="24"/>
        </w:rPr>
        <w:t>Стратегија развоја информационог друштва у Републици Србији до 2020. године</w:t>
      </w:r>
      <w:r w:rsidRPr="00340744">
        <w:rPr>
          <w:rFonts w:ascii="Times New Roman" w:eastAsia="Calibri" w:hAnsi="Times New Roman" w:cs="Times New Roman"/>
          <w:sz w:val="24"/>
          <w:szCs w:val="24"/>
        </w:rPr>
        <w:t xml:space="preserve"> и </w:t>
      </w:r>
      <w:r w:rsidRPr="00340744">
        <w:rPr>
          <w:rFonts w:ascii="Times New Roman" w:eastAsia="Calibri" w:hAnsi="Times New Roman" w:cs="Times New Roman"/>
          <w:b/>
          <w:sz w:val="24"/>
          <w:szCs w:val="24"/>
        </w:rPr>
        <w:t>Стратегија развоја електронских комуникација у Републици Србији 2010-2020. године</w:t>
      </w:r>
      <w:r w:rsidRPr="00340744">
        <w:rPr>
          <w:rFonts w:ascii="Times New Roman" w:eastAsia="Calibri" w:hAnsi="Times New Roman" w:cs="Times New Roman"/>
          <w:sz w:val="24"/>
          <w:szCs w:val="24"/>
        </w:rPr>
        <w:t>,</w:t>
      </w:r>
      <w:r w:rsidRPr="00340744">
        <w:rPr>
          <w:rFonts w:ascii="Times New Roman" w:eastAsia="Calibri" w:hAnsi="Times New Roman" w:cs="Times New Roman"/>
          <w:sz w:val="24"/>
          <w:szCs w:val="24"/>
          <w:lang w:val="sr-Cyrl-BA"/>
        </w:rPr>
        <w:t xml:space="preserve"> </w:t>
      </w:r>
      <w:r w:rsidRPr="00340744">
        <w:rPr>
          <w:rFonts w:ascii="Times New Roman" w:eastAsia="Calibri" w:hAnsi="Times New Roman" w:cs="Times New Roman"/>
          <w:sz w:val="24"/>
          <w:szCs w:val="24"/>
        </w:rPr>
        <w:t xml:space="preserve">омогућила је развој е-управе, е-здравства, е-правосуђа, е-трговине и употребу ИКТ у образовању, науци и култури. </w:t>
      </w:r>
    </w:p>
    <w:p w:rsidR="007F4829" w:rsidRPr="00340744" w:rsidRDefault="007F4829" w:rsidP="007F4829">
      <w:pPr>
        <w:spacing w:after="120"/>
        <w:rPr>
          <w:rFonts w:ascii="Times New Roman" w:eastAsia="Calibri" w:hAnsi="Times New Roman" w:cs="Times New Roman"/>
          <w:i/>
          <w:sz w:val="24"/>
          <w:szCs w:val="24"/>
        </w:rPr>
      </w:pPr>
      <w:r w:rsidRPr="00340744">
        <w:rPr>
          <w:rFonts w:ascii="Times New Roman" w:eastAsia="Calibri" w:hAnsi="Times New Roman" w:cs="Times New Roman"/>
          <w:i/>
          <w:sz w:val="24"/>
          <w:szCs w:val="24"/>
        </w:rPr>
        <w:t>Мреже нове генерације</w:t>
      </w:r>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Инвестиције у сектор електронских комуникација су један од најзначајнијих подстицаја раста БДП, смањења стопе незапослености и модернизације друштва</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Влада је </w:t>
      </w:r>
      <w:r w:rsidRPr="00340744">
        <w:rPr>
          <w:rFonts w:ascii="Times New Roman" w:eastAsia="Calibri" w:hAnsi="Times New Roman" w:cs="Times New Roman"/>
          <w:sz w:val="24"/>
          <w:szCs w:val="24"/>
          <w:lang w:val="sr-Cyrl-RS"/>
        </w:rPr>
        <w:t>у априлу</w:t>
      </w:r>
      <w:r w:rsidRPr="00340744">
        <w:rPr>
          <w:rFonts w:ascii="Times New Roman" w:eastAsia="Calibri" w:hAnsi="Times New Roman" w:cs="Times New Roman"/>
          <w:sz w:val="24"/>
          <w:szCs w:val="24"/>
        </w:rPr>
        <w:t xml:space="preserve"> 2018. године донела </w:t>
      </w:r>
      <w:r w:rsidRPr="00340744">
        <w:rPr>
          <w:rFonts w:ascii="Times New Roman" w:eastAsia="Calibri" w:hAnsi="Times New Roman" w:cs="Times New Roman"/>
          <w:b/>
          <w:sz w:val="24"/>
          <w:szCs w:val="24"/>
        </w:rPr>
        <w:t>Стратегију развоја мрежа нове генерације до 2023. године</w:t>
      </w:r>
      <w:r w:rsidRPr="00340744">
        <w:rPr>
          <w:rFonts w:ascii="Times New Roman" w:eastAsia="Calibri" w:hAnsi="Times New Roman" w:cs="Times New Roman"/>
          <w:sz w:val="24"/>
          <w:szCs w:val="24"/>
        </w:rPr>
        <w:t xml:space="preserve">, која као главни циљ има обезбеђивање неопходне инфраструктуре за развој јединственог дигиталног тржишта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Један од предуслова за даљи развој широкопојасних мрежа је постојање мапа доступности широкопојасног приступа </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 xml:space="preserve">нтернету које се израђују на основу података достављених од стране оператора. Како су прикупљени подаци обрађени, а и завршен развој </w:t>
      </w:r>
      <w:r w:rsidRPr="000C5C49">
        <w:rPr>
          <w:rFonts w:ascii="Times New Roman" w:eastAsia="Calibri" w:hAnsi="Times New Roman" w:cs="Times New Roman"/>
          <w:i/>
          <w:sz w:val="24"/>
          <w:szCs w:val="24"/>
        </w:rPr>
        <w:t>WEB GIS</w:t>
      </w:r>
      <w:r w:rsidRPr="00340744">
        <w:rPr>
          <w:rFonts w:ascii="Times New Roman" w:eastAsia="Calibri" w:hAnsi="Times New Roman" w:cs="Times New Roman"/>
          <w:sz w:val="24"/>
          <w:szCs w:val="24"/>
        </w:rPr>
        <w:t xml:space="preserve"> апликације, у току су преговори са операторима ради објављивања података о доступности широкопојасног приступа </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нтернету свим грађанима и компанијама.</w:t>
      </w:r>
    </w:p>
    <w:p w:rsidR="007F4829" w:rsidRPr="00340744" w:rsidRDefault="007F4829" w:rsidP="007F4829">
      <w:pPr>
        <w:rPr>
          <w:rFonts w:ascii="Times New Roman" w:eastAsia="Calibri" w:hAnsi="Times New Roman" w:cs="Times New Roman"/>
          <w:b/>
          <w:sz w:val="24"/>
          <w:szCs w:val="24"/>
          <w:u w:val="single"/>
        </w:rPr>
      </w:pPr>
      <w:r w:rsidRPr="00340744">
        <w:rPr>
          <w:rFonts w:ascii="Times New Roman" w:eastAsia="Calibri" w:hAnsi="Times New Roman" w:cs="Times New Roman"/>
          <w:b/>
          <w:sz w:val="24"/>
          <w:szCs w:val="24"/>
          <w:u w:val="single"/>
        </w:rPr>
        <w:t>Јавне политике у области пољопривреде и руралног развоја</w:t>
      </w:r>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Реформама пољопривредне политике, које су дефинисане у </w:t>
      </w:r>
      <w:r w:rsidRPr="00340744">
        <w:rPr>
          <w:rFonts w:ascii="Times New Roman" w:eastAsia="Calibri" w:hAnsi="Times New Roman" w:cs="Times New Roman"/>
          <w:b/>
          <w:sz w:val="24"/>
          <w:szCs w:val="24"/>
        </w:rPr>
        <w:t>Стратегији развоја пољопривреде и руралног развоја за период од 2014. до 2024. године</w:t>
      </w:r>
      <w:r w:rsidRPr="00340744">
        <w:rPr>
          <w:rFonts w:ascii="Times New Roman" w:eastAsia="Calibri" w:hAnsi="Times New Roman" w:cs="Times New Roman"/>
          <w:sz w:val="24"/>
          <w:szCs w:val="24"/>
        </w:rPr>
        <w:t xml:space="preserve"> реагује се на актуелне изазове, као што су: </w:t>
      </w:r>
      <w:r w:rsidRPr="00340744">
        <w:rPr>
          <w:rFonts w:ascii="Times New Roman" w:eastAsia="Calibri" w:hAnsi="Times New Roman" w:cs="Times New Roman"/>
          <w:bCs/>
          <w:sz w:val="24"/>
          <w:szCs w:val="24"/>
        </w:rPr>
        <w:t>смањење заостајања у технолошком развоју</w:t>
      </w:r>
      <w:r w:rsidRPr="00340744">
        <w:rPr>
          <w:rFonts w:ascii="Times New Roman" w:eastAsia="Calibri" w:hAnsi="Times New Roman" w:cs="Times New Roman"/>
          <w:b/>
          <w:sz w:val="24"/>
          <w:szCs w:val="24"/>
        </w:rPr>
        <w:t xml:space="preserve"> </w:t>
      </w:r>
      <w:r w:rsidRPr="00340744">
        <w:rPr>
          <w:rFonts w:ascii="Times New Roman" w:eastAsia="Calibri" w:hAnsi="Times New Roman" w:cs="Times New Roman"/>
          <w:sz w:val="24"/>
          <w:szCs w:val="24"/>
        </w:rPr>
        <w:t xml:space="preserve">за конкурентским земљама и ефикасније суочавање пољопривредног сектора са ефектима климатских промена, унапређење пословног окружења за пољопривреднике и </w:t>
      </w:r>
      <w:r w:rsidRPr="00340744">
        <w:rPr>
          <w:rFonts w:ascii="Times New Roman" w:eastAsia="Calibri" w:hAnsi="Times New Roman" w:cs="Times New Roman"/>
          <w:sz w:val="24"/>
          <w:szCs w:val="24"/>
        </w:rPr>
        <w:lastRenderedPageBreak/>
        <w:t>предузетнике. Велика већина индикатора за праћење реализације циљева стратегије развоја пољопривреде и руралног развоја везана је управо за унапређења у подобластима приоритета 4С ХРАНА ЗА БУДУЋНОСТ. Синергија Стратегије развоја пољопривреде и руралног развоја са потребама паметне специјализације постоји и у домену приближавања креатора и корисника знања кроз обухват пољопривредних произвођача саветодавним радом и успостављање система евиденције у пољопривреди.</w:t>
      </w:r>
    </w:p>
    <w:p w:rsidR="007F4829" w:rsidRPr="00340744" w:rsidRDefault="007F4829" w:rsidP="007F4829">
      <w:pPr>
        <w:rPr>
          <w:rFonts w:ascii="Times New Roman" w:eastAsia="Calibri" w:hAnsi="Times New Roman" w:cs="Times New Roman"/>
          <w:b/>
          <w:sz w:val="24"/>
          <w:szCs w:val="24"/>
          <w:u w:val="single"/>
        </w:rPr>
      </w:pPr>
      <w:r w:rsidRPr="00340744">
        <w:rPr>
          <w:rFonts w:ascii="Times New Roman" w:eastAsia="Calibri" w:hAnsi="Times New Roman" w:cs="Times New Roman"/>
          <w:b/>
          <w:sz w:val="24"/>
          <w:szCs w:val="24"/>
          <w:u w:val="single"/>
        </w:rPr>
        <w:t>Јавне политике у области образовања</w:t>
      </w:r>
    </w:p>
    <w:p w:rsidR="007F4829" w:rsidRPr="00340744" w:rsidRDefault="007F4829" w:rsidP="007F4829">
      <w:pPr>
        <w:spacing w:after="120"/>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Кровни документ везан за образовање у Републици Србији је </w:t>
      </w:r>
      <w:r w:rsidRPr="00340744">
        <w:rPr>
          <w:rFonts w:ascii="Times New Roman" w:eastAsia="Calibri" w:hAnsi="Times New Roman" w:cs="Times New Roman"/>
          <w:b/>
          <w:sz w:val="24"/>
          <w:szCs w:val="24"/>
        </w:rPr>
        <w:t xml:space="preserve">Стратегија развоја образовања </w:t>
      </w:r>
      <w:r w:rsidRPr="00340744">
        <w:rPr>
          <w:rFonts w:ascii="Times New Roman" w:eastAsia="Calibri" w:hAnsi="Times New Roman" w:cs="Times New Roman"/>
          <w:sz w:val="24"/>
          <w:szCs w:val="24"/>
        </w:rPr>
        <w:t>и спровођењем исте створена је полазна основа за интерактивни однос између понуде и тражње на тржишту рада, али и даље постоји недостатак одговарајућих људских ресурса у научноистраживачким организацијама, привреди, јавном сектору, и не постоје дугорочне мере за решавање овог проблема. Како је стратегија развоја образовања орочена до 2020. године, приступило се изради новог стратешког документа у области образовања (као што је и горе наведено), који би требало да омогући да се реформе у области образовања и науке одвијају паралелно. Сви налази који су добијени</w:t>
      </w:r>
      <w:r w:rsidRPr="00340744">
        <w:rPr>
          <w:rFonts w:ascii="Times New Roman" w:eastAsia="Calibri" w:hAnsi="Times New Roman" w:cs="Times New Roman"/>
          <w:sz w:val="24"/>
          <w:szCs w:val="24"/>
          <w:lang w:val="sr-Cyrl-BA"/>
        </w:rPr>
        <w:t xml:space="preserve"> </w:t>
      </w:r>
      <w:r w:rsidRPr="00340744">
        <w:rPr>
          <w:rFonts w:ascii="Times New Roman" w:eastAsia="Calibri" w:hAnsi="Times New Roman" w:cs="Times New Roman"/>
          <w:sz w:val="24"/>
          <w:szCs w:val="24"/>
        </w:rPr>
        <w:t>у току припреме 4С</w:t>
      </w:r>
      <w:r w:rsidRPr="00340744">
        <w:rPr>
          <w:rFonts w:ascii="Times New Roman" w:eastAsia="Calibri" w:hAnsi="Times New Roman" w:cs="Times New Roman"/>
          <w:sz w:val="24"/>
          <w:szCs w:val="24"/>
          <w:lang w:val="sr-Cyrl-BA"/>
        </w:rPr>
        <w:t xml:space="preserve">, а који су у директној вези са образовањем, </w:t>
      </w:r>
      <w:r w:rsidRPr="00340744">
        <w:rPr>
          <w:rFonts w:ascii="Times New Roman" w:eastAsia="Calibri" w:hAnsi="Times New Roman" w:cs="Times New Roman"/>
          <w:sz w:val="24"/>
          <w:szCs w:val="24"/>
        </w:rPr>
        <w:t>биће искориш</w:t>
      </w:r>
      <w:r w:rsidRPr="00340744">
        <w:rPr>
          <w:rFonts w:ascii="Times New Roman" w:eastAsia="Calibri" w:hAnsi="Times New Roman" w:cs="Times New Roman"/>
          <w:sz w:val="24"/>
          <w:szCs w:val="24"/>
          <w:lang w:val="sr-Cyrl-RS"/>
        </w:rPr>
        <w:t>ће</w:t>
      </w:r>
      <w:r w:rsidRPr="00340744">
        <w:rPr>
          <w:rFonts w:ascii="Times New Roman" w:eastAsia="Calibri" w:hAnsi="Times New Roman" w:cs="Times New Roman"/>
          <w:sz w:val="24"/>
          <w:szCs w:val="24"/>
        </w:rPr>
        <w:t xml:space="preserve">ни као вредни инпути </w:t>
      </w:r>
      <w:r w:rsidRPr="00340744">
        <w:rPr>
          <w:rFonts w:ascii="Times New Roman" w:eastAsia="Calibri" w:hAnsi="Times New Roman" w:cs="Times New Roman"/>
          <w:sz w:val="24"/>
          <w:szCs w:val="24"/>
          <w:lang w:val="sr-Cyrl-BA"/>
        </w:rPr>
        <w:t xml:space="preserve">и </w:t>
      </w:r>
      <w:r w:rsidRPr="00340744">
        <w:rPr>
          <w:rFonts w:ascii="Times New Roman" w:eastAsia="Calibri" w:hAnsi="Times New Roman" w:cs="Times New Roman"/>
          <w:sz w:val="24"/>
          <w:szCs w:val="24"/>
        </w:rPr>
        <w:t>представља</w:t>
      </w:r>
      <w:r w:rsidRPr="00340744">
        <w:rPr>
          <w:rFonts w:ascii="Times New Roman" w:eastAsia="Calibri" w:hAnsi="Times New Roman" w:cs="Times New Roman"/>
          <w:sz w:val="24"/>
          <w:szCs w:val="24"/>
          <w:lang w:val="sr-Cyrl-BA"/>
        </w:rPr>
        <w:t>ће</w:t>
      </w:r>
      <w:r w:rsidRPr="00340744">
        <w:rPr>
          <w:rFonts w:ascii="Times New Roman" w:eastAsia="Calibri" w:hAnsi="Times New Roman" w:cs="Times New Roman"/>
          <w:sz w:val="24"/>
          <w:szCs w:val="24"/>
        </w:rPr>
        <w:t xml:space="preserve"> полазну тачку нове Стратегије </w:t>
      </w:r>
      <w:r w:rsidRPr="00340744">
        <w:rPr>
          <w:rFonts w:ascii="Times New Roman" w:eastAsia="Calibri" w:hAnsi="Times New Roman" w:cs="Times New Roman"/>
          <w:sz w:val="24"/>
          <w:szCs w:val="24"/>
          <w:lang w:val="sr-Cyrl-BA"/>
        </w:rPr>
        <w:t xml:space="preserve">науке и </w:t>
      </w:r>
      <w:r w:rsidRPr="00340744">
        <w:rPr>
          <w:rFonts w:ascii="Times New Roman" w:eastAsia="Calibri" w:hAnsi="Times New Roman" w:cs="Times New Roman"/>
          <w:sz w:val="24"/>
          <w:szCs w:val="24"/>
        </w:rPr>
        <w:t xml:space="preserve">образовања која је тренутно у </w:t>
      </w:r>
      <w:r w:rsidRPr="00340744">
        <w:rPr>
          <w:rFonts w:ascii="Times New Roman" w:eastAsia="Calibri" w:hAnsi="Times New Roman" w:cs="Times New Roman"/>
          <w:sz w:val="24"/>
          <w:szCs w:val="24"/>
          <w:lang w:val="sr-Cyrl-RS"/>
        </w:rPr>
        <w:t>изради</w:t>
      </w:r>
      <w:r w:rsidRPr="00340744">
        <w:rPr>
          <w:rFonts w:ascii="Times New Roman" w:eastAsia="Calibri" w:hAnsi="Times New Roman" w:cs="Times New Roman"/>
          <w:sz w:val="24"/>
          <w:szCs w:val="24"/>
        </w:rPr>
        <w:t xml:space="preserve">. </w:t>
      </w:r>
    </w:p>
    <w:p w:rsidR="007F4829" w:rsidRPr="00340744" w:rsidRDefault="007F4829" w:rsidP="007F4829">
      <w:pPr>
        <w:spacing w:after="120"/>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rPr>
        <w:t>У последњих неколико година имплементиран је</w:t>
      </w:r>
      <w:r w:rsidRPr="00340744">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 xml:space="preserve">низ </w:t>
      </w:r>
      <w:r w:rsidRPr="00340744">
        <w:rPr>
          <w:rFonts w:ascii="Times New Roman" w:eastAsia="Calibri" w:hAnsi="Times New Roman" w:cs="Times New Roman"/>
          <w:sz w:val="24"/>
          <w:szCs w:val="24"/>
          <w:lang w:val="sr-Cyrl-RS"/>
        </w:rPr>
        <w:t xml:space="preserve">реформских </w:t>
      </w:r>
      <w:r w:rsidRPr="00340744">
        <w:rPr>
          <w:rFonts w:ascii="Times New Roman" w:eastAsia="Calibri" w:hAnsi="Times New Roman" w:cs="Times New Roman"/>
          <w:sz w:val="24"/>
          <w:szCs w:val="24"/>
        </w:rPr>
        <w:t xml:space="preserve">мера на свим нивоима образовања. У циљу осавремењавања наставе на нивоу </w:t>
      </w:r>
      <w:r w:rsidRPr="00340744">
        <w:rPr>
          <w:rFonts w:ascii="Times New Roman" w:eastAsia="Calibri" w:hAnsi="Times New Roman" w:cs="Times New Roman"/>
          <w:b/>
          <w:sz w:val="24"/>
          <w:szCs w:val="24"/>
        </w:rPr>
        <w:t>високог образовања</w:t>
      </w:r>
      <w:r w:rsidRPr="00340744">
        <w:rPr>
          <w:rFonts w:ascii="Times New Roman" w:eastAsia="Calibri" w:hAnsi="Times New Roman" w:cs="Times New Roman"/>
          <w:sz w:val="24"/>
          <w:szCs w:val="24"/>
        </w:rPr>
        <w:t xml:space="preserve"> уведени су програми кратког циклуса који у будућности могу да значајно унапреде запошљивост свршених студената, а на 15 факултета развијени су или ревидирани студијски програми који препознају сектор информационих технологија као приоритетну развојну област. Додатно су на Универзитету у Београду, Крагујевцу и Нишу акредитована четири Мастер 4.0 програма, настали у сарадњи Иницијативе „Дигитална Србија</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 xml:space="preserve"> и Министарства просвете, науке и технолошког развоја, са јединственим циљем повезивања савремених ИТ знања са пословним вештинама потребн</w:t>
      </w:r>
      <w:r w:rsidR="00277C20">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м за развој дигиталних производа и услуга. У току је припрема новог Мастер програма, такође у сарадњи Иницијативе „Дигитална Србија</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 Министарства просвете, науке и технолошког развоја и платформе „Србија ствара</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 из области креативних индустрија, са посебним нагласком на сектор видео игара и аудио-визуелне продукције.</w:t>
      </w:r>
    </w:p>
    <w:p w:rsidR="007F4829" w:rsidRPr="00340744" w:rsidRDefault="007F4829" w:rsidP="007F4829">
      <w:pPr>
        <w:pStyle w:val="Heading3"/>
        <w:spacing w:after="240"/>
        <w:rPr>
          <w:rFonts w:ascii="Times New Roman" w:hAnsi="Times New Roman" w:cs="Times New Roman"/>
          <w:szCs w:val="24"/>
          <w:lang w:val="sr-Cyrl-BA"/>
        </w:rPr>
      </w:pPr>
      <w:bookmarkStart w:id="33" w:name="_Toc33552440"/>
      <w:r w:rsidRPr="00340744">
        <w:rPr>
          <w:rFonts w:ascii="Times New Roman" w:hAnsi="Times New Roman" w:cs="Times New Roman"/>
          <w:szCs w:val="24"/>
          <w:lang w:val="sr-Cyrl-BA"/>
        </w:rPr>
        <w:t>2.4.1. Шира перспектива 4С</w:t>
      </w:r>
      <w:bookmarkEnd w:id="33"/>
    </w:p>
    <w:p w:rsidR="007F4829" w:rsidRPr="00340744" w:rsidRDefault="007F4829" w:rsidP="007F4829">
      <w:pPr>
        <w:jc w:val="left"/>
        <w:rPr>
          <w:rFonts w:ascii="Times New Roman" w:hAnsi="Times New Roman" w:cs="Times New Roman"/>
          <w:b/>
          <w:bCs/>
          <w:sz w:val="24"/>
          <w:szCs w:val="24"/>
          <w:lang w:val="sr-Cyrl-RS"/>
        </w:rPr>
      </w:pPr>
      <w:r w:rsidRPr="00340744">
        <w:rPr>
          <w:rFonts w:ascii="Times New Roman" w:hAnsi="Times New Roman" w:cs="Times New Roman"/>
          <w:b/>
          <w:bCs/>
          <w:sz w:val="24"/>
          <w:szCs w:val="24"/>
          <w:lang w:val="sr-Cyrl-RS"/>
        </w:rPr>
        <w:t>Глобални програм Уједињених нација за дефинисање Мапе пута за науку, технологије и иновације за достизање циљева одрживог развоја - Агенда 2030</w:t>
      </w:r>
    </w:p>
    <w:p w:rsidR="007F4829" w:rsidRPr="00340744" w:rsidRDefault="007F4829" w:rsidP="007F4829">
      <w:pPr>
        <w:rPr>
          <w:rFonts w:ascii="Times New Roman" w:hAnsi="Times New Roman" w:cs="Times New Roman"/>
          <w:bCs/>
          <w:sz w:val="24"/>
          <w:szCs w:val="24"/>
          <w:lang w:val="sr-Cyrl-RS"/>
        </w:rPr>
      </w:pPr>
      <w:r w:rsidRPr="00340744">
        <w:rPr>
          <w:rFonts w:ascii="Times New Roman" w:hAnsi="Times New Roman" w:cs="Times New Roman"/>
          <w:bCs/>
          <w:sz w:val="24"/>
          <w:szCs w:val="24"/>
          <w:lang w:val="sr-Cyrl-RS"/>
        </w:rPr>
        <w:t xml:space="preserve">На бази спроведених анализа стратегија паметних специјализација у различитим државама и регионима Европе утврђено је да велики број идентификованих приоритета директно доприноси достизању циљева одрживог развоја. Полазећи од те основе Обједињени истраживачки центар ЕК је додатно развио методолошки оквир паметне специјализације како би укључио циљеве одрживог развоја у дизајнирање, имплементацију и праћење ове стратегије. Паметна специјализација је препозната као </w:t>
      </w:r>
      <w:r w:rsidRPr="00340744">
        <w:rPr>
          <w:rFonts w:ascii="Times New Roman" w:hAnsi="Times New Roman" w:cs="Times New Roman"/>
          <w:bCs/>
          <w:sz w:val="24"/>
          <w:szCs w:val="24"/>
          <w:lang w:val="sr-Cyrl-RS"/>
        </w:rPr>
        <w:lastRenderedPageBreak/>
        <w:t>потенцијална методологија и примењена је кроз глобални пилот програм Уједињених нација, где је Република Србија на бази квалитетно спроведеног и позитивно вреднованог процеса предузетничког откривања и рада на стратегији паметне специјализације позвана и уврштена као једна од 5 пилот земаља у овом програму. Циљ пилот активности је да се постојећи оквир додатно унапреди и искористи за интегрисање циљева одрживог развоја (</w:t>
      </w:r>
      <w:bookmarkStart w:id="34" w:name="OLE_LINK1"/>
      <w:bookmarkStart w:id="35" w:name="OLE_LINK2"/>
      <w:r w:rsidRPr="00340744">
        <w:rPr>
          <w:rFonts w:ascii="Times New Roman" w:hAnsi="Times New Roman" w:cs="Times New Roman"/>
          <w:bCs/>
          <w:sz w:val="24"/>
          <w:szCs w:val="24"/>
          <w:lang w:val="sr-Cyrl-RS"/>
        </w:rPr>
        <w:t>ЦОР</w:t>
      </w:r>
      <w:bookmarkEnd w:id="34"/>
      <w:bookmarkEnd w:id="35"/>
      <w:r w:rsidRPr="00340744">
        <w:rPr>
          <w:rFonts w:ascii="Times New Roman" w:hAnsi="Times New Roman" w:cs="Times New Roman"/>
          <w:bCs/>
          <w:sz w:val="24"/>
          <w:szCs w:val="24"/>
          <w:lang w:val="sr-Cyrl-RS"/>
        </w:rPr>
        <w:t>). Будући Акциони план Стратегије паметне стратегије Републике Србије ће на овај начин прерасти у Мапу пута за науку, технологије и иновације за достизање циљева одрживог развоја. Обједињени истраживачки центар ЕК и организација Уједињених нација за индустријски развој (</w:t>
      </w:r>
      <w:r w:rsidRPr="000C5C49">
        <w:rPr>
          <w:rFonts w:ascii="Times New Roman" w:hAnsi="Times New Roman" w:cs="Times New Roman"/>
          <w:bCs/>
          <w:i/>
          <w:sz w:val="24"/>
          <w:szCs w:val="24"/>
          <w:lang w:val="sr-Cyrl-RS"/>
        </w:rPr>
        <w:t>UNIDO</w:t>
      </w:r>
      <w:r w:rsidRPr="00340744">
        <w:rPr>
          <w:rFonts w:ascii="Times New Roman" w:hAnsi="Times New Roman" w:cs="Times New Roman"/>
          <w:bCs/>
          <w:sz w:val="24"/>
          <w:szCs w:val="24"/>
          <w:lang w:val="sr-Cyrl-RS"/>
        </w:rPr>
        <w:t>) ће обезбедити експертску подршку за мапирање циљева одрживог развоја и развоја Мапе пута и додатно повезивање са индустријском политиком.</w:t>
      </w:r>
    </w:p>
    <w:p w:rsidR="007F4829" w:rsidRPr="00340744" w:rsidRDefault="007F4829" w:rsidP="007F4829">
      <w:pPr>
        <w:jc w:val="left"/>
        <w:rPr>
          <w:rFonts w:ascii="Times New Roman" w:hAnsi="Times New Roman" w:cs="Times New Roman"/>
          <w:b/>
          <w:bCs/>
          <w:sz w:val="24"/>
          <w:szCs w:val="24"/>
          <w:lang w:val="en-US"/>
        </w:rPr>
      </w:pPr>
      <w:r w:rsidRPr="00340744">
        <w:rPr>
          <w:rFonts w:ascii="Times New Roman" w:hAnsi="Times New Roman" w:cs="Times New Roman"/>
          <w:b/>
          <w:bCs/>
          <w:sz w:val="24"/>
          <w:szCs w:val="24"/>
          <w:lang w:val="sr-Cyrl-BA"/>
        </w:rPr>
        <w:t xml:space="preserve">Паметна специјализација и макро-регионалне Стратегије ЕУ </w:t>
      </w:r>
    </w:p>
    <w:p w:rsidR="007F4829" w:rsidRPr="00340744" w:rsidRDefault="007F4829" w:rsidP="007F4829">
      <w:pPr>
        <w:rPr>
          <w:rFonts w:ascii="Times New Roman" w:hAnsi="Times New Roman" w:cs="Times New Roman"/>
          <w:sz w:val="24"/>
          <w:szCs w:val="24"/>
          <w:lang w:val="sr-Cyrl-BA"/>
        </w:rPr>
      </w:pPr>
      <w:r w:rsidRPr="00340744">
        <w:rPr>
          <w:rFonts w:ascii="Times New Roman" w:hAnsi="Times New Roman" w:cs="Times New Roman"/>
          <w:sz w:val="24"/>
          <w:szCs w:val="24"/>
          <w:lang w:val="sr-Cyrl-BA"/>
        </w:rPr>
        <w:t>Макро-регионалн</w:t>
      </w:r>
      <w:r w:rsidRPr="00340744">
        <w:rPr>
          <w:rFonts w:ascii="Times New Roman" w:hAnsi="Times New Roman" w:cs="Times New Roman"/>
          <w:sz w:val="24"/>
          <w:szCs w:val="24"/>
          <w:lang w:val="en-US"/>
        </w:rPr>
        <w:t xml:space="preserve">е </w:t>
      </w:r>
      <w:r w:rsidRPr="00340744">
        <w:rPr>
          <w:rFonts w:ascii="Times New Roman" w:hAnsi="Times New Roman" w:cs="Times New Roman"/>
          <w:sz w:val="24"/>
          <w:szCs w:val="24"/>
          <w:lang w:val="sr-Cyrl-BA"/>
        </w:rPr>
        <w:t xml:space="preserve">стратегије ЕУ представљају </w:t>
      </w:r>
      <w:r w:rsidRPr="00340744">
        <w:rPr>
          <w:rFonts w:ascii="Times New Roman" w:hAnsi="Times New Roman" w:cs="Times New Roman"/>
          <w:sz w:val="24"/>
          <w:szCs w:val="24"/>
          <w:lang w:val="en-US"/>
        </w:rPr>
        <w:t>интегрисани оквир који је одобрио Европски савет, а који Европски структурни и инвестициони фондови могу подржати између осталог, ради решавања заједничких изазова са којима се суочава</w:t>
      </w:r>
      <w:r w:rsidRPr="00340744">
        <w:rPr>
          <w:rFonts w:ascii="Times New Roman" w:hAnsi="Times New Roman" w:cs="Times New Roman"/>
          <w:sz w:val="24"/>
          <w:szCs w:val="24"/>
          <w:lang w:val="sr-Cyrl-BA"/>
        </w:rPr>
        <w:t>ју</w:t>
      </w:r>
      <w:r w:rsidRPr="00340744">
        <w:rPr>
          <w:rFonts w:ascii="Times New Roman" w:hAnsi="Times New Roman" w:cs="Times New Roman"/>
          <w:sz w:val="24"/>
          <w:szCs w:val="24"/>
          <w:lang w:val="en-US"/>
        </w:rPr>
        <w:t xml:space="preserve"> државе чланице и </w:t>
      </w:r>
      <w:r w:rsidRPr="00340744">
        <w:rPr>
          <w:rFonts w:ascii="Times New Roman" w:hAnsi="Times New Roman" w:cs="Times New Roman"/>
          <w:sz w:val="24"/>
          <w:szCs w:val="24"/>
          <w:lang w:val="sr-Cyrl-BA"/>
        </w:rPr>
        <w:t xml:space="preserve">остале </w:t>
      </w:r>
      <w:r w:rsidRPr="00340744">
        <w:rPr>
          <w:rFonts w:ascii="Times New Roman" w:hAnsi="Times New Roman" w:cs="Times New Roman"/>
          <w:sz w:val="24"/>
          <w:szCs w:val="24"/>
          <w:lang w:val="en-US"/>
        </w:rPr>
        <w:t>земље смештене у исто</w:t>
      </w:r>
      <w:r w:rsidRPr="00340744">
        <w:rPr>
          <w:rFonts w:ascii="Times New Roman" w:hAnsi="Times New Roman" w:cs="Times New Roman"/>
          <w:sz w:val="24"/>
          <w:szCs w:val="24"/>
          <w:lang w:val="sr-Cyrl-BA"/>
        </w:rPr>
        <w:t>м</w:t>
      </w:r>
      <w:r w:rsidRPr="00340744">
        <w:rPr>
          <w:rFonts w:ascii="Times New Roman" w:hAnsi="Times New Roman" w:cs="Times New Roman"/>
          <w:sz w:val="24"/>
          <w:szCs w:val="24"/>
          <w:lang w:val="en-US"/>
        </w:rPr>
        <w:t xml:space="preserve"> географско</w:t>
      </w:r>
      <w:r w:rsidRPr="00340744">
        <w:rPr>
          <w:rFonts w:ascii="Times New Roman" w:hAnsi="Times New Roman" w:cs="Times New Roman"/>
          <w:sz w:val="24"/>
          <w:szCs w:val="24"/>
          <w:lang w:val="sr-Cyrl-BA"/>
        </w:rPr>
        <w:t>м</w:t>
      </w:r>
      <w:r w:rsidRPr="00340744">
        <w:rPr>
          <w:rFonts w:ascii="Times New Roman" w:hAnsi="Times New Roman" w:cs="Times New Roman"/>
          <w:sz w:val="24"/>
          <w:szCs w:val="24"/>
          <w:lang w:val="en-US"/>
        </w:rPr>
        <w:t xml:space="preserve"> подручј</w:t>
      </w:r>
      <w:r w:rsidRPr="00340744">
        <w:rPr>
          <w:rFonts w:ascii="Times New Roman" w:hAnsi="Times New Roman" w:cs="Times New Roman"/>
          <w:sz w:val="24"/>
          <w:szCs w:val="24"/>
          <w:lang w:val="sr-Cyrl-BA"/>
        </w:rPr>
        <w:t>у.</w:t>
      </w:r>
      <w:r w:rsidRPr="00340744">
        <w:rPr>
          <w:rFonts w:ascii="Times New Roman" w:hAnsi="Times New Roman" w:cs="Times New Roman"/>
          <w:sz w:val="24"/>
          <w:szCs w:val="24"/>
          <w:lang w:val="en-US"/>
        </w:rPr>
        <w:t xml:space="preserve"> </w:t>
      </w:r>
      <w:r w:rsidRPr="00340744">
        <w:rPr>
          <w:rFonts w:ascii="Times New Roman" w:hAnsi="Times New Roman" w:cs="Times New Roman"/>
          <w:sz w:val="24"/>
          <w:szCs w:val="24"/>
          <w:lang w:val="sr-Cyrl-BA"/>
        </w:rPr>
        <w:t>Н</w:t>
      </w:r>
      <w:r w:rsidRPr="00340744">
        <w:rPr>
          <w:rFonts w:ascii="Times New Roman" w:hAnsi="Times New Roman" w:cs="Times New Roman"/>
          <w:sz w:val="24"/>
          <w:szCs w:val="24"/>
          <w:lang w:val="en-US"/>
        </w:rPr>
        <w:t xml:space="preserve">а тај начин </w:t>
      </w:r>
      <w:r w:rsidRPr="00340744">
        <w:rPr>
          <w:rFonts w:ascii="Times New Roman" w:hAnsi="Times New Roman" w:cs="Times New Roman"/>
          <w:sz w:val="24"/>
          <w:szCs w:val="24"/>
          <w:lang w:val="sr-Cyrl-BA"/>
        </w:rPr>
        <w:t xml:space="preserve">ове државе </w:t>
      </w:r>
      <w:r w:rsidRPr="00340744">
        <w:rPr>
          <w:rFonts w:ascii="Times New Roman" w:hAnsi="Times New Roman" w:cs="Times New Roman"/>
          <w:sz w:val="24"/>
          <w:szCs w:val="24"/>
          <w:lang w:val="en-US"/>
        </w:rPr>
        <w:t>има</w:t>
      </w:r>
      <w:r w:rsidRPr="00340744">
        <w:rPr>
          <w:rFonts w:ascii="Times New Roman" w:hAnsi="Times New Roman" w:cs="Times New Roman"/>
          <w:sz w:val="24"/>
          <w:szCs w:val="24"/>
          <w:lang w:val="sr-Cyrl-BA"/>
        </w:rPr>
        <w:t>ју</w:t>
      </w:r>
      <w:r w:rsidRPr="00340744">
        <w:rPr>
          <w:rFonts w:ascii="Times New Roman" w:hAnsi="Times New Roman" w:cs="Times New Roman"/>
          <w:sz w:val="24"/>
          <w:szCs w:val="24"/>
          <w:lang w:val="en-US"/>
        </w:rPr>
        <w:t xml:space="preserve"> користи од ојачане </w:t>
      </w:r>
      <w:r w:rsidRPr="00340744">
        <w:rPr>
          <w:rFonts w:ascii="Times New Roman" w:hAnsi="Times New Roman" w:cs="Times New Roman"/>
          <w:sz w:val="24"/>
          <w:szCs w:val="24"/>
          <w:lang w:val="sr-Cyrl-BA"/>
        </w:rPr>
        <w:t xml:space="preserve">регионалне </w:t>
      </w:r>
      <w:r w:rsidRPr="00340744">
        <w:rPr>
          <w:rFonts w:ascii="Times New Roman" w:hAnsi="Times New Roman" w:cs="Times New Roman"/>
          <w:sz w:val="24"/>
          <w:szCs w:val="24"/>
          <w:lang w:val="en-US"/>
        </w:rPr>
        <w:t>сарадње која доприноси постизању економске, социјалне и територијалне кохезије. До сада постоје четири макро</w:t>
      </w:r>
      <w:r w:rsidRPr="00340744">
        <w:rPr>
          <w:rFonts w:ascii="Times New Roman" w:hAnsi="Times New Roman" w:cs="Times New Roman"/>
          <w:sz w:val="24"/>
          <w:szCs w:val="24"/>
          <w:lang w:val="sr-Cyrl-BA"/>
        </w:rPr>
        <w:t>-</w:t>
      </w:r>
      <w:r w:rsidRPr="00340744">
        <w:rPr>
          <w:rFonts w:ascii="Times New Roman" w:hAnsi="Times New Roman" w:cs="Times New Roman"/>
          <w:sz w:val="24"/>
          <w:szCs w:val="24"/>
          <w:lang w:val="en-US"/>
        </w:rPr>
        <w:t xml:space="preserve">регионалне </w:t>
      </w:r>
      <w:r w:rsidRPr="00340744">
        <w:rPr>
          <w:rFonts w:ascii="Times New Roman" w:hAnsi="Times New Roman" w:cs="Times New Roman"/>
          <w:sz w:val="24"/>
          <w:szCs w:val="24"/>
          <w:lang w:val="sr-Cyrl-BA"/>
        </w:rPr>
        <w:t>с</w:t>
      </w:r>
      <w:r w:rsidRPr="00340744">
        <w:rPr>
          <w:rFonts w:ascii="Times New Roman" w:hAnsi="Times New Roman" w:cs="Times New Roman"/>
          <w:sz w:val="24"/>
          <w:szCs w:val="24"/>
          <w:lang w:val="en-US"/>
        </w:rPr>
        <w:t xml:space="preserve">тратегије ЕУ: </w:t>
      </w:r>
      <w:r w:rsidRPr="00340744">
        <w:rPr>
          <w:rFonts w:ascii="Times New Roman" w:hAnsi="Times New Roman" w:cs="Times New Roman"/>
          <w:sz w:val="24"/>
          <w:szCs w:val="24"/>
          <w:lang w:val="sr-Cyrl-BA"/>
        </w:rPr>
        <w:t xml:space="preserve">Стратегија ЕУ за </w:t>
      </w:r>
      <w:r w:rsidRPr="00340744">
        <w:rPr>
          <w:rFonts w:ascii="Times New Roman" w:hAnsi="Times New Roman" w:cs="Times New Roman"/>
          <w:sz w:val="24"/>
          <w:szCs w:val="24"/>
          <w:lang w:val="en-US"/>
        </w:rPr>
        <w:t>региј</w:t>
      </w:r>
      <w:r w:rsidRPr="00340744">
        <w:rPr>
          <w:rFonts w:ascii="Times New Roman" w:hAnsi="Times New Roman" w:cs="Times New Roman"/>
          <w:sz w:val="24"/>
          <w:szCs w:val="24"/>
          <w:lang w:val="sr-Cyrl-BA"/>
        </w:rPr>
        <w:t>у</w:t>
      </w:r>
      <w:r w:rsidRPr="00340744">
        <w:rPr>
          <w:rFonts w:ascii="Times New Roman" w:hAnsi="Times New Roman" w:cs="Times New Roman"/>
          <w:sz w:val="24"/>
          <w:szCs w:val="24"/>
          <w:lang w:val="en-US"/>
        </w:rPr>
        <w:t xml:space="preserve"> Балтичког мора</w:t>
      </w:r>
      <w:r w:rsidRPr="00340744">
        <w:rPr>
          <w:rFonts w:ascii="Times New Roman" w:hAnsi="Times New Roman" w:cs="Times New Roman"/>
          <w:sz w:val="24"/>
          <w:szCs w:val="24"/>
          <w:lang w:val="sr-Cyrl-BA"/>
        </w:rPr>
        <w:t xml:space="preserve"> (2009)</w:t>
      </w:r>
      <w:r w:rsidRPr="00340744">
        <w:rPr>
          <w:rFonts w:ascii="Times New Roman" w:hAnsi="Times New Roman" w:cs="Times New Roman"/>
          <w:sz w:val="24"/>
          <w:szCs w:val="24"/>
          <w:lang w:val="en-US"/>
        </w:rPr>
        <w:t xml:space="preserve">, </w:t>
      </w:r>
      <w:r w:rsidRPr="00340744">
        <w:rPr>
          <w:rFonts w:ascii="Times New Roman" w:hAnsi="Times New Roman" w:cs="Times New Roman"/>
          <w:sz w:val="24"/>
          <w:szCs w:val="24"/>
          <w:lang w:val="sr-Cyrl-BA"/>
        </w:rPr>
        <w:t>Стратегија ЕУ за Подунавље (2010)</w:t>
      </w:r>
      <w:r w:rsidRPr="00340744">
        <w:rPr>
          <w:rFonts w:ascii="Times New Roman" w:hAnsi="Times New Roman" w:cs="Times New Roman"/>
          <w:sz w:val="24"/>
          <w:szCs w:val="24"/>
          <w:lang w:val="en-US"/>
        </w:rPr>
        <w:t xml:space="preserve">, </w:t>
      </w:r>
      <w:r w:rsidRPr="00340744">
        <w:rPr>
          <w:rFonts w:ascii="Times New Roman" w:hAnsi="Times New Roman" w:cs="Times New Roman"/>
          <w:sz w:val="24"/>
          <w:szCs w:val="24"/>
          <w:lang w:val="sr-Cyrl-BA"/>
        </w:rPr>
        <w:t xml:space="preserve">Стратегија ЕУ за </w:t>
      </w:r>
      <w:r w:rsidRPr="00340744">
        <w:rPr>
          <w:rFonts w:ascii="Times New Roman" w:hAnsi="Times New Roman" w:cs="Times New Roman"/>
          <w:sz w:val="24"/>
          <w:szCs w:val="24"/>
          <w:lang w:val="en-US"/>
        </w:rPr>
        <w:t>јадранска</w:t>
      </w:r>
      <w:r w:rsidRPr="00340744">
        <w:rPr>
          <w:rFonts w:ascii="Times New Roman" w:hAnsi="Times New Roman" w:cs="Times New Roman"/>
          <w:sz w:val="24"/>
          <w:szCs w:val="24"/>
          <w:lang w:val="sr-Cyrl-BA"/>
        </w:rPr>
        <w:t>-</w:t>
      </w:r>
      <w:r w:rsidRPr="00340744">
        <w:rPr>
          <w:rFonts w:ascii="Times New Roman" w:hAnsi="Times New Roman" w:cs="Times New Roman"/>
          <w:sz w:val="24"/>
          <w:szCs w:val="24"/>
          <w:lang w:val="en-US"/>
        </w:rPr>
        <w:t>јонск</w:t>
      </w:r>
      <w:r w:rsidRPr="00340744">
        <w:rPr>
          <w:rFonts w:ascii="Times New Roman" w:hAnsi="Times New Roman" w:cs="Times New Roman"/>
          <w:sz w:val="24"/>
          <w:szCs w:val="24"/>
          <w:lang w:val="sr-Cyrl-BA"/>
        </w:rPr>
        <w:t>и</w:t>
      </w:r>
      <w:r w:rsidRPr="00340744">
        <w:rPr>
          <w:rFonts w:ascii="Times New Roman" w:hAnsi="Times New Roman" w:cs="Times New Roman"/>
          <w:sz w:val="24"/>
          <w:szCs w:val="24"/>
          <w:lang w:val="en-US"/>
        </w:rPr>
        <w:t xml:space="preserve"> </w:t>
      </w:r>
      <w:r w:rsidRPr="00340744">
        <w:rPr>
          <w:rFonts w:ascii="Times New Roman" w:hAnsi="Times New Roman" w:cs="Times New Roman"/>
          <w:sz w:val="24"/>
          <w:szCs w:val="24"/>
          <w:lang w:val="sr-Cyrl-BA"/>
        </w:rPr>
        <w:t xml:space="preserve">регион (2014) </w:t>
      </w:r>
      <w:r w:rsidRPr="00340744">
        <w:rPr>
          <w:rFonts w:ascii="Times New Roman" w:hAnsi="Times New Roman" w:cs="Times New Roman"/>
          <w:sz w:val="24"/>
          <w:szCs w:val="24"/>
          <w:lang w:val="en-US"/>
        </w:rPr>
        <w:t xml:space="preserve">и </w:t>
      </w:r>
      <w:r w:rsidRPr="00340744">
        <w:rPr>
          <w:rFonts w:ascii="Times New Roman" w:hAnsi="Times New Roman" w:cs="Times New Roman"/>
          <w:sz w:val="24"/>
          <w:szCs w:val="24"/>
          <w:lang w:val="sr-Cyrl-BA"/>
        </w:rPr>
        <w:t xml:space="preserve">Стратегија ЕУ за </w:t>
      </w:r>
      <w:r w:rsidRPr="00340744">
        <w:rPr>
          <w:rFonts w:ascii="Times New Roman" w:hAnsi="Times New Roman" w:cs="Times New Roman"/>
          <w:sz w:val="24"/>
          <w:szCs w:val="24"/>
          <w:lang w:val="en-US"/>
        </w:rPr>
        <w:t>алпск</w:t>
      </w:r>
      <w:r w:rsidRPr="00340744">
        <w:rPr>
          <w:rFonts w:ascii="Times New Roman" w:hAnsi="Times New Roman" w:cs="Times New Roman"/>
          <w:sz w:val="24"/>
          <w:szCs w:val="24"/>
          <w:lang w:val="sr-Cyrl-BA"/>
        </w:rPr>
        <w:t xml:space="preserve">и </w:t>
      </w:r>
      <w:r w:rsidRPr="00340744">
        <w:rPr>
          <w:rFonts w:ascii="Times New Roman" w:hAnsi="Times New Roman" w:cs="Times New Roman"/>
          <w:sz w:val="24"/>
          <w:szCs w:val="24"/>
          <w:lang w:val="en-US"/>
        </w:rPr>
        <w:t>реги</w:t>
      </w:r>
      <w:r w:rsidRPr="00340744">
        <w:rPr>
          <w:rFonts w:ascii="Times New Roman" w:hAnsi="Times New Roman" w:cs="Times New Roman"/>
          <w:sz w:val="24"/>
          <w:szCs w:val="24"/>
          <w:lang w:val="sr-Cyrl-BA"/>
        </w:rPr>
        <w:t>он (2015)</w:t>
      </w:r>
      <w:r w:rsidRPr="00340744">
        <w:rPr>
          <w:rFonts w:ascii="Times New Roman" w:hAnsi="Times New Roman" w:cs="Times New Roman"/>
          <w:sz w:val="24"/>
          <w:szCs w:val="24"/>
          <w:lang w:val="en-US"/>
        </w:rPr>
        <w:t xml:space="preserve">. Република Србија тренутно </w:t>
      </w:r>
      <w:r w:rsidRPr="00340744">
        <w:rPr>
          <w:rFonts w:ascii="Times New Roman" w:hAnsi="Times New Roman" w:cs="Times New Roman"/>
          <w:sz w:val="24"/>
          <w:szCs w:val="24"/>
          <w:lang w:val="sr-Cyrl-BA"/>
        </w:rPr>
        <w:t xml:space="preserve">активно учествује у имплементације две </w:t>
      </w:r>
      <w:r w:rsidRPr="00340744">
        <w:rPr>
          <w:rFonts w:ascii="Times New Roman" w:hAnsi="Times New Roman" w:cs="Times New Roman"/>
          <w:sz w:val="24"/>
          <w:szCs w:val="24"/>
          <w:lang w:val="en-US"/>
        </w:rPr>
        <w:t>стратегиј</w:t>
      </w:r>
      <w:r w:rsidRPr="00340744">
        <w:rPr>
          <w:rFonts w:ascii="Times New Roman" w:hAnsi="Times New Roman" w:cs="Times New Roman"/>
          <w:sz w:val="24"/>
          <w:szCs w:val="24"/>
          <w:lang w:val="sr-Cyrl-BA"/>
        </w:rPr>
        <w:t>е</w:t>
      </w:r>
      <w:r w:rsidRPr="00340744">
        <w:rPr>
          <w:rFonts w:ascii="Times New Roman" w:hAnsi="Times New Roman" w:cs="Times New Roman"/>
          <w:sz w:val="24"/>
          <w:szCs w:val="24"/>
          <w:lang w:val="en-US"/>
        </w:rPr>
        <w:t>: Стратегиј</w:t>
      </w:r>
      <w:r w:rsidRPr="00340744">
        <w:rPr>
          <w:rFonts w:ascii="Times New Roman" w:hAnsi="Times New Roman" w:cs="Times New Roman"/>
          <w:sz w:val="24"/>
          <w:szCs w:val="24"/>
          <w:lang w:val="sr-Cyrl-BA"/>
        </w:rPr>
        <w:t xml:space="preserve">а </w:t>
      </w:r>
      <w:r w:rsidRPr="00340744">
        <w:rPr>
          <w:rFonts w:ascii="Times New Roman" w:hAnsi="Times New Roman" w:cs="Times New Roman"/>
          <w:sz w:val="24"/>
          <w:szCs w:val="24"/>
          <w:lang w:val="en-US"/>
        </w:rPr>
        <w:t xml:space="preserve">ЕУ за </w:t>
      </w:r>
      <w:r w:rsidRPr="00340744">
        <w:rPr>
          <w:rFonts w:ascii="Times New Roman" w:hAnsi="Times New Roman" w:cs="Times New Roman"/>
          <w:sz w:val="24"/>
          <w:szCs w:val="24"/>
          <w:lang w:val="sr-Cyrl-BA"/>
        </w:rPr>
        <w:t>Дунавски регион</w:t>
      </w:r>
      <w:r w:rsidRPr="00340744">
        <w:rPr>
          <w:rStyle w:val="FootnoteReference"/>
          <w:rFonts w:ascii="Times New Roman" w:hAnsi="Times New Roman" w:cs="Times New Roman"/>
          <w:sz w:val="24"/>
          <w:szCs w:val="24"/>
          <w:lang w:val="sr-Cyrl-BA"/>
        </w:rPr>
        <w:footnoteReference w:id="21"/>
      </w:r>
      <w:r w:rsidRPr="00340744">
        <w:rPr>
          <w:rFonts w:ascii="Times New Roman" w:hAnsi="Times New Roman" w:cs="Times New Roman"/>
          <w:sz w:val="24"/>
          <w:szCs w:val="24"/>
          <w:lang w:val="sr-Cyrl-BA"/>
        </w:rPr>
        <w:t xml:space="preserve"> </w:t>
      </w:r>
      <w:r w:rsidRPr="00340744">
        <w:rPr>
          <w:rFonts w:ascii="Times New Roman" w:hAnsi="Times New Roman" w:cs="Times New Roman"/>
          <w:sz w:val="24"/>
          <w:szCs w:val="24"/>
          <w:lang w:val="en-US"/>
        </w:rPr>
        <w:t xml:space="preserve">и </w:t>
      </w:r>
      <w:r w:rsidRPr="00340744">
        <w:rPr>
          <w:rFonts w:ascii="Times New Roman" w:hAnsi="Times New Roman" w:cs="Times New Roman"/>
          <w:sz w:val="24"/>
          <w:szCs w:val="24"/>
          <w:lang w:val="sr-Cyrl-BA"/>
        </w:rPr>
        <w:t xml:space="preserve">у </w:t>
      </w:r>
      <w:r w:rsidRPr="00340744">
        <w:rPr>
          <w:rFonts w:ascii="Times New Roman" w:hAnsi="Times New Roman" w:cs="Times New Roman"/>
          <w:sz w:val="24"/>
          <w:szCs w:val="24"/>
          <w:lang w:val="en-US"/>
        </w:rPr>
        <w:t>Стратегиј</w:t>
      </w:r>
      <w:r w:rsidRPr="00340744">
        <w:rPr>
          <w:rFonts w:ascii="Times New Roman" w:hAnsi="Times New Roman" w:cs="Times New Roman"/>
          <w:sz w:val="24"/>
          <w:szCs w:val="24"/>
          <w:lang w:val="sr-Cyrl-BA"/>
        </w:rPr>
        <w:t xml:space="preserve">и </w:t>
      </w:r>
      <w:r w:rsidRPr="00340744">
        <w:rPr>
          <w:rFonts w:ascii="Times New Roman" w:hAnsi="Times New Roman" w:cs="Times New Roman"/>
          <w:sz w:val="24"/>
          <w:szCs w:val="24"/>
          <w:lang w:val="en-US"/>
        </w:rPr>
        <w:t xml:space="preserve">ЕУ за </w:t>
      </w:r>
      <w:r w:rsidRPr="00340744">
        <w:rPr>
          <w:rFonts w:ascii="Times New Roman" w:hAnsi="Times New Roman" w:cs="Times New Roman"/>
          <w:sz w:val="24"/>
          <w:szCs w:val="24"/>
          <w:lang w:val="sr-Cyrl-BA"/>
        </w:rPr>
        <w:t>ј</w:t>
      </w:r>
      <w:r w:rsidRPr="00340744">
        <w:rPr>
          <w:rFonts w:ascii="Times New Roman" w:hAnsi="Times New Roman" w:cs="Times New Roman"/>
          <w:sz w:val="24"/>
          <w:szCs w:val="24"/>
          <w:lang w:val="en-US"/>
        </w:rPr>
        <w:t>адранско-јонск</w:t>
      </w:r>
      <w:r w:rsidRPr="00340744">
        <w:rPr>
          <w:rFonts w:ascii="Times New Roman" w:hAnsi="Times New Roman" w:cs="Times New Roman"/>
          <w:sz w:val="24"/>
          <w:szCs w:val="24"/>
          <w:lang w:val="sr-Cyrl-RS"/>
        </w:rPr>
        <w:t>и</w:t>
      </w:r>
      <w:r w:rsidRPr="00340744">
        <w:rPr>
          <w:rFonts w:ascii="Times New Roman" w:hAnsi="Times New Roman" w:cs="Times New Roman"/>
          <w:sz w:val="24"/>
          <w:szCs w:val="24"/>
          <w:lang w:val="en-US"/>
        </w:rPr>
        <w:t xml:space="preserve"> </w:t>
      </w:r>
      <w:r w:rsidRPr="00340744">
        <w:rPr>
          <w:rFonts w:ascii="Times New Roman" w:hAnsi="Times New Roman" w:cs="Times New Roman"/>
          <w:sz w:val="24"/>
          <w:szCs w:val="24"/>
          <w:lang w:val="sr-Cyrl-BA"/>
        </w:rPr>
        <w:t>регион</w:t>
      </w:r>
      <w:r w:rsidRPr="00340744">
        <w:rPr>
          <w:rFonts w:ascii="Times New Roman" w:hAnsi="Times New Roman" w:cs="Times New Roman"/>
          <w:sz w:val="24"/>
          <w:szCs w:val="24"/>
          <w:lang w:val="en-US"/>
        </w:rPr>
        <w:t xml:space="preserve">. </w:t>
      </w:r>
      <w:r w:rsidRPr="00340744">
        <w:rPr>
          <w:rFonts w:ascii="Times New Roman" w:hAnsi="Times New Roman" w:cs="Times New Roman"/>
          <w:sz w:val="24"/>
          <w:szCs w:val="24"/>
          <w:lang w:val="sr-Cyrl-BA"/>
        </w:rPr>
        <w:t xml:space="preserve">Макро-регионалне стратегије су важне зато што представљају добар оквир за развој специфичних политика у области </w:t>
      </w:r>
      <w:r w:rsidRPr="000C5C49">
        <w:rPr>
          <w:rFonts w:ascii="Times New Roman" w:hAnsi="Times New Roman" w:cs="Times New Roman"/>
          <w:i/>
          <w:sz w:val="24"/>
          <w:szCs w:val="24"/>
          <w:lang w:val="sr-Cyrl-BA"/>
        </w:rPr>
        <w:t>RIS3</w:t>
      </w:r>
      <w:r w:rsidRPr="00340744">
        <w:rPr>
          <w:rFonts w:ascii="Times New Roman" w:hAnsi="Times New Roman" w:cs="Times New Roman"/>
          <w:sz w:val="24"/>
          <w:szCs w:val="24"/>
          <w:lang w:val="sr-Cyrl-BA"/>
        </w:rPr>
        <w:t>, посебно у погледу интегрисања у ланце вредности и сарадње у областима истраживања и развоја на регионалном нивоу.</w:t>
      </w:r>
    </w:p>
    <w:p w:rsidR="007F4829" w:rsidRPr="00340744" w:rsidRDefault="007F4829" w:rsidP="007F4829">
      <w:pPr>
        <w:jc w:val="left"/>
        <w:rPr>
          <w:rFonts w:ascii="Times New Roman" w:hAnsi="Times New Roman" w:cs="Times New Roman"/>
          <w:i/>
          <w:iCs/>
          <w:sz w:val="24"/>
          <w:szCs w:val="24"/>
          <w:lang w:val="sr-Cyrl-BA"/>
        </w:rPr>
      </w:pPr>
      <w:r w:rsidRPr="00340744">
        <w:rPr>
          <w:rFonts w:ascii="Times New Roman" w:hAnsi="Times New Roman" w:cs="Times New Roman"/>
          <w:i/>
          <w:iCs/>
          <w:sz w:val="24"/>
          <w:szCs w:val="24"/>
          <w:lang w:val="sr-Cyrl-BA"/>
        </w:rPr>
        <w:t xml:space="preserve">Стратегија ЕУ за подунавље </w:t>
      </w:r>
    </w:p>
    <w:p w:rsidR="007F4829" w:rsidRPr="00340744" w:rsidRDefault="007F4829" w:rsidP="007F4829">
      <w:pPr>
        <w:rPr>
          <w:rFonts w:ascii="Times New Roman" w:hAnsi="Times New Roman" w:cs="Times New Roman"/>
          <w:sz w:val="24"/>
          <w:szCs w:val="24"/>
          <w:lang w:val="sr-Cyrl-BA"/>
        </w:rPr>
      </w:pPr>
      <w:r w:rsidRPr="00340744">
        <w:rPr>
          <w:rFonts w:ascii="Times New Roman" w:hAnsi="Times New Roman" w:cs="Times New Roman"/>
          <w:sz w:val="24"/>
          <w:szCs w:val="24"/>
          <w:lang w:val="sr-Cyrl-BA"/>
        </w:rPr>
        <w:t>Стратегија Европске уније за подунавље пружа добар оквир и прилику за регионалну сарадњу унутар приоритетних области паметне специјализације. Најрелевантнија приоритетна област Стратегије ЕУ за подунавље представља приоритетна област 7 „Развој друштва знања (истраживање, образовање и ИКТ)</w:t>
      </w:r>
      <w:r>
        <w:rPr>
          <w:rFonts w:ascii="Times New Roman" w:hAnsi="Times New Roman" w:cs="Times New Roman"/>
          <w:sz w:val="24"/>
          <w:szCs w:val="24"/>
          <w:lang w:val="sr-Cyrl-BA"/>
        </w:rPr>
        <w:t>”</w:t>
      </w:r>
      <w:r w:rsidRPr="00340744">
        <w:rPr>
          <w:rFonts w:ascii="Times New Roman" w:hAnsi="Times New Roman" w:cs="Times New Roman"/>
          <w:sz w:val="24"/>
          <w:szCs w:val="24"/>
          <w:lang w:val="sr-Cyrl-BA"/>
        </w:rPr>
        <w:t xml:space="preserve">. Република Србија је одређена за координатора овог приоритетног подручја поред Словачке, а пошто је један од циљева ПО7 развој </w:t>
      </w:r>
      <w:r w:rsidRPr="000C5C49">
        <w:rPr>
          <w:rFonts w:ascii="Times New Roman" w:hAnsi="Times New Roman" w:cs="Times New Roman"/>
          <w:i/>
          <w:sz w:val="24"/>
          <w:szCs w:val="24"/>
          <w:lang w:val="sr-Cyrl-BA"/>
        </w:rPr>
        <w:t>RIS3</w:t>
      </w:r>
      <w:r w:rsidRPr="00340744">
        <w:rPr>
          <w:rFonts w:ascii="Times New Roman" w:hAnsi="Times New Roman" w:cs="Times New Roman"/>
          <w:sz w:val="24"/>
          <w:szCs w:val="24"/>
          <w:lang w:val="sr-Cyrl-BA"/>
        </w:rPr>
        <w:t xml:space="preserve"> у свим подунавским земљама (или њиховим регионима) до 2020. године, логичан корак у следећем правцу било би планирање будуће регионалне сарадње нових и постојећих </w:t>
      </w:r>
      <w:r w:rsidRPr="000C5C49">
        <w:rPr>
          <w:rFonts w:ascii="Times New Roman" w:hAnsi="Times New Roman" w:cs="Times New Roman"/>
          <w:i/>
          <w:sz w:val="24"/>
          <w:szCs w:val="24"/>
          <w:lang w:val="sr-Cyrl-BA"/>
        </w:rPr>
        <w:t>RIS3</w:t>
      </w:r>
      <w:r w:rsidRPr="00340744">
        <w:rPr>
          <w:rFonts w:ascii="Times New Roman" w:hAnsi="Times New Roman" w:cs="Times New Roman"/>
          <w:sz w:val="24"/>
          <w:szCs w:val="24"/>
          <w:lang w:val="sr-Cyrl-BA"/>
        </w:rPr>
        <w:t xml:space="preserve">. Да би се то постигло, потребна је темељна анализа свих регионалних стратегија и њихових приоритетних области, да би се планирале могуће теме у којима би сарадња била најперспективнија. Стратегије се такође бави и другим важним областима које су подељене између 4 стуба: (1) јачање региона, (2) повезивање региона, (3) изградња просперитета и (4) заштита животне средине. Ова 4 </w:t>
      </w:r>
      <w:r w:rsidRPr="00340744">
        <w:rPr>
          <w:rFonts w:ascii="Times New Roman" w:hAnsi="Times New Roman" w:cs="Times New Roman"/>
          <w:sz w:val="24"/>
          <w:szCs w:val="24"/>
          <w:lang w:val="sr-Cyrl-BA"/>
        </w:rPr>
        <w:lastRenderedPageBreak/>
        <w:t>стуба су подељена на 12 приоритетних подручја и свака приоритетна област могла би бити важна за будућу сарадњу.</w:t>
      </w:r>
    </w:p>
    <w:p w:rsidR="007F4829" w:rsidRPr="00340744" w:rsidRDefault="007F4829" w:rsidP="007F4829">
      <w:pPr>
        <w:jc w:val="left"/>
        <w:rPr>
          <w:rFonts w:ascii="Times New Roman" w:hAnsi="Times New Roman" w:cs="Times New Roman"/>
          <w:i/>
          <w:iCs/>
          <w:sz w:val="24"/>
          <w:szCs w:val="24"/>
          <w:lang w:val="sr-Cyrl-BA"/>
        </w:rPr>
      </w:pPr>
      <w:r w:rsidRPr="00340744">
        <w:rPr>
          <w:rFonts w:ascii="Times New Roman" w:hAnsi="Times New Roman" w:cs="Times New Roman"/>
          <w:i/>
          <w:iCs/>
          <w:sz w:val="24"/>
          <w:szCs w:val="24"/>
          <w:lang w:val="sr-Cyrl-BA"/>
        </w:rPr>
        <w:t>Стратегија ЕУ за јадранско-јонски регион</w:t>
      </w:r>
    </w:p>
    <w:p w:rsidR="007F4829" w:rsidRPr="00340744" w:rsidRDefault="007F4829" w:rsidP="007F4829">
      <w:pPr>
        <w:rPr>
          <w:rFonts w:ascii="Times New Roman" w:hAnsi="Times New Roman" w:cs="Times New Roman"/>
          <w:sz w:val="24"/>
          <w:szCs w:val="24"/>
          <w:lang w:val="sr-Cyrl-BA"/>
        </w:rPr>
      </w:pPr>
      <w:r w:rsidRPr="00340744">
        <w:rPr>
          <w:rFonts w:ascii="Times New Roman" w:hAnsi="Times New Roman" w:cs="Times New Roman"/>
          <w:sz w:val="24"/>
          <w:szCs w:val="24"/>
          <w:lang w:val="sr-Cyrl-BA"/>
        </w:rPr>
        <w:t xml:space="preserve">Циљ Стратегије ЕУ за јадранско-јонски регион је да промовише економски и социјални просперитет и раст у региону побољшавајући његову атрактивност, конкурентност и повезаност. Са тог становишта, ова Стратегија може бити важан оквир за будућу сарадњу у оквиру </w:t>
      </w:r>
      <w:r w:rsidRPr="000C5C49">
        <w:rPr>
          <w:rFonts w:ascii="Times New Roman" w:hAnsi="Times New Roman" w:cs="Times New Roman"/>
          <w:i/>
          <w:sz w:val="24"/>
          <w:szCs w:val="24"/>
          <w:lang w:val="sr-Cyrl-BA"/>
        </w:rPr>
        <w:t>RIS3</w:t>
      </w:r>
      <w:r w:rsidRPr="00340744">
        <w:rPr>
          <w:rFonts w:ascii="Times New Roman" w:hAnsi="Times New Roman" w:cs="Times New Roman"/>
          <w:sz w:val="24"/>
          <w:szCs w:val="24"/>
          <w:lang w:val="sr-Cyrl-BA"/>
        </w:rPr>
        <w:t xml:space="preserve"> оквира, посебно због фокуса на даљу интеграцију Западног Балкана. Али, чини се да тренутна основа за будућу сарадњу још увек није у пуном јеку јер нису све земље Западног Балкана развиле своје </w:t>
      </w:r>
      <w:r w:rsidRPr="000C5C49">
        <w:rPr>
          <w:rFonts w:ascii="Times New Roman" w:hAnsi="Times New Roman" w:cs="Times New Roman"/>
          <w:i/>
          <w:sz w:val="24"/>
          <w:szCs w:val="24"/>
          <w:lang w:val="sr-Cyrl-BA"/>
        </w:rPr>
        <w:t>RIS3</w:t>
      </w:r>
      <w:r w:rsidRPr="00340744">
        <w:rPr>
          <w:rFonts w:ascii="Times New Roman" w:hAnsi="Times New Roman" w:cs="Times New Roman"/>
          <w:sz w:val="24"/>
          <w:szCs w:val="24"/>
          <w:lang w:val="sr-Cyrl-BA"/>
        </w:rPr>
        <w:t>. Стратегија је заснована на четири тематска приоритета/стубова који представљају кључне изазове, као и кључне могућности у региону: (1) Раст, (2) Повезивање региона, (3) Квалитет животне средине и (4) Одрживи туризам. Укупно 8 земаља активно су укључене у јадранско-јонску Стратегију</w:t>
      </w:r>
      <w:r w:rsidRPr="00340744">
        <w:rPr>
          <w:rFonts w:ascii="Times New Roman" w:hAnsi="Times New Roman" w:cs="Times New Roman"/>
          <w:sz w:val="24"/>
          <w:szCs w:val="24"/>
          <w:lang w:val="en-US"/>
        </w:rPr>
        <w:t xml:space="preserve">: </w:t>
      </w:r>
      <w:r w:rsidRPr="00340744">
        <w:rPr>
          <w:rFonts w:ascii="Times New Roman" w:hAnsi="Times New Roman" w:cs="Times New Roman"/>
          <w:sz w:val="24"/>
          <w:szCs w:val="24"/>
          <w:lang w:val="sr-Cyrl-BA"/>
        </w:rPr>
        <w:t>четири чланице ЕУ (</w:t>
      </w:r>
      <w:r>
        <w:rPr>
          <w:rFonts w:ascii="Times New Roman" w:hAnsi="Times New Roman" w:cs="Times New Roman"/>
          <w:sz w:val="24"/>
          <w:szCs w:val="24"/>
          <w:lang w:val="sr-Cyrl-BA"/>
        </w:rPr>
        <w:t xml:space="preserve">Република </w:t>
      </w:r>
      <w:r w:rsidRPr="00340744">
        <w:rPr>
          <w:rFonts w:ascii="Times New Roman" w:hAnsi="Times New Roman" w:cs="Times New Roman"/>
          <w:sz w:val="24"/>
          <w:szCs w:val="24"/>
          <w:lang w:val="sr-Cyrl-BA"/>
        </w:rPr>
        <w:t xml:space="preserve">Хрватска, </w:t>
      </w:r>
      <w:r>
        <w:rPr>
          <w:rFonts w:ascii="Times New Roman" w:hAnsi="Times New Roman" w:cs="Times New Roman"/>
          <w:sz w:val="24"/>
          <w:szCs w:val="24"/>
          <w:lang w:val="sr-Cyrl-BA"/>
        </w:rPr>
        <w:t>Република</w:t>
      </w:r>
      <w:r w:rsidRPr="00340744">
        <w:rPr>
          <w:rFonts w:ascii="Times New Roman" w:hAnsi="Times New Roman" w:cs="Times New Roman"/>
          <w:sz w:val="24"/>
          <w:szCs w:val="24"/>
          <w:lang w:val="sr-Cyrl-BA"/>
        </w:rPr>
        <w:t xml:space="preserve"> Грчка, </w:t>
      </w:r>
      <w:r>
        <w:rPr>
          <w:rFonts w:ascii="Times New Roman" w:hAnsi="Times New Roman" w:cs="Times New Roman"/>
          <w:sz w:val="24"/>
          <w:szCs w:val="24"/>
          <w:lang w:val="sr-Cyrl-BA"/>
        </w:rPr>
        <w:t xml:space="preserve">Република </w:t>
      </w:r>
      <w:r w:rsidRPr="00340744">
        <w:rPr>
          <w:rFonts w:ascii="Times New Roman" w:hAnsi="Times New Roman" w:cs="Times New Roman"/>
          <w:sz w:val="24"/>
          <w:szCs w:val="24"/>
          <w:lang w:val="sr-Cyrl-BA"/>
        </w:rPr>
        <w:t xml:space="preserve">Италија, </w:t>
      </w:r>
      <w:r>
        <w:rPr>
          <w:rFonts w:ascii="Times New Roman" w:hAnsi="Times New Roman" w:cs="Times New Roman"/>
          <w:sz w:val="24"/>
          <w:szCs w:val="24"/>
          <w:lang w:val="sr-Cyrl-BA"/>
        </w:rPr>
        <w:t>Република</w:t>
      </w:r>
      <w:r w:rsidRPr="00340744">
        <w:rPr>
          <w:rFonts w:ascii="Times New Roman" w:hAnsi="Times New Roman" w:cs="Times New Roman"/>
          <w:sz w:val="24"/>
          <w:szCs w:val="24"/>
          <w:lang w:val="sr-Cyrl-BA"/>
        </w:rPr>
        <w:t xml:space="preserve"> Словенија) и четири земље које нису чланице ЕУ (</w:t>
      </w:r>
      <w:r>
        <w:rPr>
          <w:rFonts w:ascii="Times New Roman" w:hAnsi="Times New Roman" w:cs="Times New Roman"/>
          <w:sz w:val="24"/>
          <w:szCs w:val="24"/>
          <w:lang w:val="sr-Cyrl-BA"/>
        </w:rPr>
        <w:t>Република</w:t>
      </w:r>
      <w:r w:rsidRPr="00340744">
        <w:rPr>
          <w:rFonts w:ascii="Times New Roman" w:hAnsi="Times New Roman" w:cs="Times New Roman"/>
          <w:sz w:val="24"/>
          <w:szCs w:val="24"/>
          <w:lang w:val="sr-Cyrl-BA"/>
        </w:rPr>
        <w:t xml:space="preserve"> Албанија, Босна и Херцеговина, Црна Гора, </w:t>
      </w:r>
      <w:r>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lang w:val="sr-Cyrl-BA"/>
        </w:rPr>
        <w:t xml:space="preserve">Србија). </w:t>
      </w:r>
      <w:r>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lang w:val="sr-Cyrl-BA"/>
        </w:rPr>
        <w:t xml:space="preserve">Србија тренутно координира стубом бр. </w:t>
      </w:r>
      <w:r w:rsidRPr="00340744">
        <w:rPr>
          <w:rFonts w:ascii="Times New Roman" w:hAnsi="Times New Roman" w:cs="Times New Roman"/>
          <w:i/>
          <w:iCs/>
          <w:sz w:val="24"/>
          <w:szCs w:val="24"/>
          <w:lang w:val="sr-Cyrl-BA"/>
        </w:rPr>
        <w:t>(2) Повезивање региона,</w:t>
      </w:r>
      <w:r w:rsidRPr="00340744">
        <w:rPr>
          <w:rFonts w:ascii="Times New Roman" w:hAnsi="Times New Roman" w:cs="Times New Roman"/>
          <w:sz w:val="24"/>
          <w:szCs w:val="24"/>
          <w:lang w:val="sr-Cyrl-BA"/>
        </w:rPr>
        <w:t xml:space="preserve"> заједно са </w:t>
      </w:r>
      <w:r>
        <w:rPr>
          <w:rFonts w:ascii="Times New Roman" w:hAnsi="Times New Roman" w:cs="Times New Roman"/>
          <w:sz w:val="24"/>
          <w:szCs w:val="24"/>
          <w:lang w:val="sr-Cyrl-BA"/>
        </w:rPr>
        <w:t xml:space="preserve">Републиком </w:t>
      </w:r>
      <w:r w:rsidRPr="00340744">
        <w:rPr>
          <w:rFonts w:ascii="Times New Roman" w:hAnsi="Times New Roman" w:cs="Times New Roman"/>
          <w:sz w:val="24"/>
          <w:szCs w:val="24"/>
          <w:lang w:val="sr-Cyrl-BA"/>
        </w:rPr>
        <w:t>Италијом и специфични циљеви овог стуба су: (1) Јачање поморске сигурности и безбедности и развој конкурентног регионалног интермодалног лучког система; (2) Развијање поуздане саобраћајне мреже и интермодалне везе; и (3) Постизање добро повезаног и функционалног унутрашњег тржиште енергије који подржава три циља енергетске политике ЕУ - конкурентност, сигурност снабдевања и одрживост.</w:t>
      </w:r>
    </w:p>
    <w:p w:rsidR="007F4829" w:rsidRPr="00340744" w:rsidRDefault="007F4829" w:rsidP="007F4829">
      <w:pPr>
        <w:rPr>
          <w:rFonts w:ascii="Times New Roman" w:hAnsi="Times New Roman" w:cs="Times New Roman"/>
          <w:b/>
          <w:bCs/>
          <w:sz w:val="24"/>
          <w:szCs w:val="24"/>
          <w:lang w:val="sr-Cyrl-BA"/>
        </w:rPr>
      </w:pPr>
      <w:r w:rsidRPr="00340744">
        <w:rPr>
          <w:rFonts w:ascii="Times New Roman" w:hAnsi="Times New Roman" w:cs="Times New Roman"/>
          <w:b/>
          <w:bCs/>
          <w:sz w:val="24"/>
          <w:szCs w:val="24"/>
          <w:lang w:val="sr-Cyrl-BA"/>
        </w:rPr>
        <w:t>Глобални и регионални ланци вредности</w:t>
      </w:r>
    </w:p>
    <w:p w:rsidR="007F4829" w:rsidRPr="00340744" w:rsidRDefault="007F4829" w:rsidP="007F4829">
      <w:pPr>
        <w:rPr>
          <w:rFonts w:ascii="Times New Roman" w:hAnsi="Times New Roman" w:cs="Times New Roman"/>
          <w:sz w:val="24"/>
          <w:szCs w:val="24"/>
          <w:lang w:val="en-US"/>
        </w:rPr>
      </w:pPr>
      <w:r w:rsidRPr="00340744">
        <w:rPr>
          <w:rFonts w:ascii="Times New Roman" w:hAnsi="Times New Roman" w:cs="Times New Roman"/>
          <w:sz w:val="24"/>
          <w:szCs w:val="24"/>
          <w:lang w:val="en-US"/>
        </w:rPr>
        <w:t>У последњих 25 година, извоз је снажно допринео расту и економској конвергенцији у многим малим отвореним економијама. Међутим, регион Западног Балкана (ЗБ), који се састоји од малих новонасталих тржишних економија, није у потпуности искористио извоз као покретач раста и конвергенције. Недостатак отворености, ослањање на производе ниске додате вредности и слаба конкурентност у великој мери објашњавају недовољно значајну улогу трговине и извоза у економским перформансама региона. Искуство земаља које су се придружиле Европској унији током или после 2004. године показује да учеш</w:t>
      </w:r>
      <w:r w:rsidRPr="00340744">
        <w:rPr>
          <w:rFonts w:ascii="Times New Roman" w:hAnsi="Times New Roman" w:cs="Times New Roman"/>
          <w:sz w:val="24"/>
          <w:szCs w:val="24"/>
          <w:lang w:val="sr-Cyrl-BA"/>
        </w:rPr>
        <w:t>ћ</w:t>
      </w:r>
      <w:r w:rsidRPr="00340744">
        <w:rPr>
          <w:rFonts w:ascii="Times New Roman" w:hAnsi="Times New Roman" w:cs="Times New Roman"/>
          <w:sz w:val="24"/>
          <w:szCs w:val="24"/>
          <w:lang w:val="en-US"/>
        </w:rPr>
        <w:t>е у глобалним ланцима вредности може помо</w:t>
      </w:r>
      <w:r w:rsidRPr="00340744">
        <w:rPr>
          <w:rFonts w:ascii="Times New Roman" w:hAnsi="Times New Roman" w:cs="Times New Roman"/>
          <w:sz w:val="24"/>
          <w:szCs w:val="24"/>
          <w:lang w:val="sr-Cyrl-BA"/>
        </w:rPr>
        <w:t>ћ</w:t>
      </w:r>
      <w:r w:rsidRPr="00340744">
        <w:rPr>
          <w:rFonts w:ascii="Times New Roman" w:hAnsi="Times New Roman" w:cs="Times New Roman"/>
          <w:sz w:val="24"/>
          <w:szCs w:val="24"/>
          <w:lang w:val="en-US"/>
        </w:rPr>
        <w:t>и малим економијама да убрзају извоз и раст прихода. На жалост, тренутно земље Западног Балкана нису добро интегрисане у динамичне ланце вредности Европе, а трговина унутар региона је такође ограничена</w:t>
      </w:r>
      <w:r w:rsidRPr="00340744">
        <w:rPr>
          <w:rFonts w:ascii="Times New Roman" w:hAnsi="Times New Roman" w:cs="Times New Roman"/>
          <w:sz w:val="24"/>
          <w:szCs w:val="24"/>
          <w:vertAlign w:val="superscript"/>
          <w:lang w:val="en-US"/>
        </w:rPr>
        <w:footnoteReference w:id="22"/>
      </w:r>
      <w:r w:rsidRPr="00340744">
        <w:rPr>
          <w:rFonts w:ascii="Times New Roman" w:hAnsi="Times New Roman" w:cs="Times New Roman"/>
          <w:sz w:val="24"/>
          <w:szCs w:val="24"/>
          <w:lang w:val="en-US"/>
        </w:rPr>
        <w:t>.</w:t>
      </w:r>
    </w:p>
    <w:p w:rsidR="007F4829" w:rsidRPr="00340744" w:rsidRDefault="007F4829" w:rsidP="007F4829">
      <w:pPr>
        <w:rPr>
          <w:rFonts w:ascii="Times New Roman" w:hAnsi="Times New Roman" w:cs="Times New Roman"/>
          <w:sz w:val="24"/>
          <w:szCs w:val="24"/>
          <w:lang w:val="en-US"/>
        </w:rPr>
      </w:pPr>
      <w:r w:rsidRPr="000C5C49">
        <w:rPr>
          <w:rFonts w:ascii="Times New Roman" w:hAnsi="Times New Roman" w:cs="Times New Roman"/>
          <w:i/>
          <w:sz w:val="24"/>
          <w:szCs w:val="24"/>
          <w:lang w:val="sr-Latn-RS"/>
        </w:rPr>
        <w:t>RIS</w:t>
      </w:r>
      <w:r w:rsidRPr="000C5C49">
        <w:rPr>
          <w:rFonts w:ascii="Times New Roman" w:hAnsi="Times New Roman" w:cs="Times New Roman"/>
          <w:i/>
          <w:sz w:val="24"/>
          <w:szCs w:val="24"/>
          <w:lang w:val="en-US"/>
        </w:rPr>
        <w:t>3</w:t>
      </w:r>
      <w:r w:rsidRPr="00340744">
        <w:rPr>
          <w:rFonts w:ascii="Times New Roman" w:hAnsi="Times New Roman" w:cs="Times New Roman"/>
          <w:sz w:val="24"/>
          <w:szCs w:val="24"/>
          <w:lang w:val="en-US"/>
        </w:rPr>
        <w:t xml:space="preserve"> представља добар оквир који би правилном имплементацијом омогућио веће учешће у глобалним и регионалним ланцима вредности у оквиру приоритетних области. Важно је напоменути и да је врста односа унутар ланаца вредости важна јер се земље у развоју суочавају са ризиком да остану </w:t>
      </w:r>
      <w:r w:rsidRPr="000C5C49">
        <w:rPr>
          <w:rFonts w:ascii="Times New Roman" w:hAnsi="Times New Roman" w:cs="Times New Roman"/>
          <w:sz w:val="24"/>
          <w:szCs w:val="24"/>
          <w:lang w:val="sr-Cyrl-RS"/>
        </w:rPr>
        <w:t>„</w:t>
      </w:r>
      <w:r w:rsidRPr="00340744">
        <w:rPr>
          <w:rFonts w:ascii="Times New Roman" w:hAnsi="Times New Roman" w:cs="Times New Roman"/>
          <w:sz w:val="24"/>
          <w:szCs w:val="24"/>
          <w:lang w:val="en-US"/>
        </w:rPr>
        <w:t>заробљене” у активностима са релативно ниском додатом вреднош</w:t>
      </w:r>
      <w:r w:rsidRPr="00340744">
        <w:rPr>
          <w:rFonts w:ascii="Times New Roman" w:hAnsi="Times New Roman" w:cs="Times New Roman"/>
          <w:sz w:val="24"/>
          <w:szCs w:val="24"/>
          <w:lang w:val="sr-Cyrl-BA"/>
        </w:rPr>
        <w:t>ћ</w:t>
      </w:r>
      <w:r w:rsidRPr="00340744">
        <w:rPr>
          <w:rFonts w:ascii="Times New Roman" w:hAnsi="Times New Roman" w:cs="Times New Roman"/>
          <w:sz w:val="24"/>
          <w:szCs w:val="24"/>
          <w:lang w:val="en-US"/>
        </w:rPr>
        <w:t xml:space="preserve">у. Због тога, неопходно је утврдити и о каквој врсти учешћа се ради – тржишна понуда, хијерхијски или модуларни однос у форми </w:t>
      </w:r>
      <w:r w:rsidRPr="00340744">
        <w:rPr>
          <w:rFonts w:ascii="Times New Roman" w:hAnsi="Times New Roman" w:cs="Times New Roman"/>
          <w:sz w:val="24"/>
          <w:szCs w:val="24"/>
          <w:lang w:val="en-US"/>
        </w:rPr>
        <w:lastRenderedPageBreak/>
        <w:t xml:space="preserve">унутаркомпанијске трговине која се одвија унутар ланца вредности мултинационалних компанија (МНК), однос </w:t>
      </w:r>
      <w:r w:rsidRPr="000C5C49">
        <w:rPr>
          <w:rFonts w:ascii="Times New Roman" w:hAnsi="Times New Roman" w:cs="Times New Roman"/>
          <w:sz w:val="24"/>
          <w:szCs w:val="24"/>
          <w:lang w:val="sr-Cyrl-RS"/>
        </w:rPr>
        <w:t>„</w:t>
      </w:r>
      <w:r w:rsidRPr="00340744">
        <w:rPr>
          <w:rFonts w:ascii="Times New Roman" w:hAnsi="Times New Roman" w:cs="Times New Roman"/>
          <w:sz w:val="24"/>
          <w:szCs w:val="24"/>
          <w:lang w:val="en-US"/>
        </w:rPr>
        <w:t>заробљене” понуде којим доминира водећа фирма, или учешће у односу који укључује размену знања и технологија, уз учење, иновације и нове прилике за развој</w:t>
      </w:r>
      <w:r w:rsidRPr="00340744">
        <w:rPr>
          <w:rFonts w:ascii="Times New Roman" w:hAnsi="Times New Roman" w:cs="Times New Roman"/>
          <w:sz w:val="24"/>
          <w:szCs w:val="24"/>
          <w:vertAlign w:val="superscript"/>
          <w:lang w:val="en-US"/>
        </w:rPr>
        <w:footnoteReference w:id="23"/>
      </w:r>
      <w:r w:rsidRPr="00340744">
        <w:rPr>
          <w:rFonts w:ascii="Times New Roman" w:hAnsi="Times New Roman" w:cs="Times New Roman"/>
          <w:sz w:val="24"/>
          <w:szCs w:val="24"/>
          <w:lang w:val="en-US"/>
        </w:rPr>
        <w:t>. Управо последњи однос, који укључује размену знања и технологија, представља однос који би омогућио и напредак ка сегментима ланаца вредности који имају вишу додату вредност.</w:t>
      </w:r>
    </w:p>
    <w:p w:rsidR="007F4829" w:rsidRPr="00340744" w:rsidRDefault="007F4829" w:rsidP="007F4829">
      <w:pPr>
        <w:rPr>
          <w:rFonts w:ascii="Times New Roman" w:hAnsi="Times New Roman" w:cs="Times New Roman"/>
          <w:sz w:val="24"/>
          <w:szCs w:val="24"/>
          <w:lang w:val="en-US"/>
        </w:rPr>
      </w:pPr>
      <w:r w:rsidRPr="00340744">
        <w:rPr>
          <w:rFonts w:ascii="Times New Roman" w:hAnsi="Times New Roman" w:cs="Times New Roman"/>
          <w:sz w:val="24"/>
          <w:szCs w:val="24"/>
          <w:lang w:val="en-US"/>
        </w:rPr>
        <w:t xml:space="preserve">Закључци прелиминарних резултата </w:t>
      </w:r>
      <w:r w:rsidRPr="000C5C49">
        <w:rPr>
          <w:rFonts w:ascii="Times New Roman" w:hAnsi="Times New Roman" w:cs="Times New Roman"/>
          <w:i/>
          <w:sz w:val="24"/>
          <w:szCs w:val="24"/>
          <w:lang w:val="en-US"/>
        </w:rPr>
        <w:t>EDP</w:t>
      </w:r>
      <w:r w:rsidRPr="00340744">
        <w:rPr>
          <w:rFonts w:ascii="Times New Roman" w:hAnsi="Times New Roman" w:cs="Times New Roman"/>
          <w:sz w:val="24"/>
          <w:szCs w:val="24"/>
          <w:lang w:val="en-US"/>
        </w:rPr>
        <w:t xml:space="preserve">-а указују да су одређене компаније из области ИКТ-а већ интегрисане у вишим сегментима ланаца вредности, посебно у области </w:t>
      </w:r>
      <w:r w:rsidRPr="00340744">
        <w:rPr>
          <w:rFonts w:ascii="Times New Roman" w:hAnsi="Times New Roman" w:cs="Times New Roman"/>
          <w:i/>
          <w:iCs/>
          <w:sz w:val="24"/>
          <w:szCs w:val="24"/>
          <w:lang w:val="en-US"/>
        </w:rPr>
        <w:t>истраживања и развој</w:t>
      </w:r>
      <w:r w:rsidRPr="00340744">
        <w:rPr>
          <w:rFonts w:ascii="Times New Roman" w:hAnsi="Times New Roman" w:cs="Times New Roman"/>
          <w:sz w:val="24"/>
          <w:szCs w:val="24"/>
          <w:lang w:val="en-US"/>
        </w:rPr>
        <w:t xml:space="preserve">. </w:t>
      </w:r>
      <w:r w:rsidRPr="00340744">
        <w:rPr>
          <w:rFonts w:ascii="Times New Roman" w:hAnsi="Times New Roman" w:cs="Times New Roman"/>
          <w:sz w:val="24"/>
          <w:szCs w:val="24"/>
          <w:lang w:val="sr-Cyrl-RS"/>
        </w:rPr>
        <w:t>Иако</w:t>
      </w:r>
      <w:r w:rsidRPr="00340744">
        <w:rPr>
          <w:rFonts w:ascii="Times New Roman" w:hAnsi="Times New Roman" w:cs="Times New Roman"/>
          <w:sz w:val="24"/>
          <w:szCs w:val="24"/>
          <w:lang w:val="en-US"/>
        </w:rPr>
        <w:t xml:space="preserve"> су компаније из осталих приоритетних области углавном интегрисане у сегментима ниске додатне вредности – </w:t>
      </w:r>
      <w:r w:rsidRPr="00340744">
        <w:rPr>
          <w:rFonts w:ascii="Times New Roman" w:hAnsi="Times New Roman" w:cs="Times New Roman"/>
          <w:i/>
          <w:iCs/>
          <w:sz w:val="24"/>
          <w:szCs w:val="24"/>
          <w:lang w:val="en-US"/>
        </w:rPr>
        <w:t>производња</w:t>
      </w:r>
      <w:r w:rsidRPr="00340744">
        <w:rPr>
          <w:rFonts w:ascii="Times New Roman" w:hAnsi="Times New Roman" w:cs="Times New Roman"/>
          <w:sz w:val="24"/>
          <w:szCs w:val="24"/>
          <w:lang w:val="en-US"/>
        </w:rPr>
        <w:t xml:space="preserve">, свакако постоји велики потенцијал за додатну интеграцију. Постоје и други фактори који могу да утичу на додатну интеграцију, попут повољног географског положаја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lang w:val="en-US"/>
        </w:rPr>
        <w:t>Србије, који би могли да омогу</w:t>
      </w:r>
      <w:r w:rsidRPr="00340744">
        <w:rPr>
          <w:rFonts w:ascii="Times New Roman" w:hAnsi="Times New Roman" w:cs="Times New Roman"/>
          <w:sz w:val="24"/>
          <w:szCs w:val="24"/>
          <w:lang w:val="sr-Cyrl-BA"/>
        </w:rPr>
        <w:t>ћ</w:t>
      </w:r>
      <w:r w:rsidRPr="00340744">
        <w:rPr>
          <w:rFonts w:ascii="Times New Roman" w:hAnsi="Times New Roman" w:cs="Times New Roman"/>
          <w:sz w:val="24"/>
          <w:szCs w:val="24"/>
          <w:lang w:val="en-US"/>
        </w:rPr>
        <w:t>е интеграцију у ланце вредности хоризонталних МНК-а које су мотивисане жељом да се производња одвија у близини купаца како би избегли трговинск</w:t>
      </w:r>
      <w:r w:rsidRPr="00340744">
        <w:rPr>
          <w:rFonts w:ascii="Times New Roman" w:hAnsi="Times New Roman" w:cs="Times New Roman"/>
          <w:sz w:val="24"/>
          <w:szCs w:val="24"/>
          <w:lang w:val="sr-Cyrl-BA"/>
        </w:rPr>
        <w:t>е</w:t>
      </w:r>
      <w:r w:rsidRPr="00340744">
        <w:rPr>
          <w:rFonts w:ascii="Times New Roman" w:hAnsi="Times New Roman" w:cs="Times New Roman"/>
          <w:sz w:val="24"/>
          <w:szCs w:val="24"/>
          <w:lang w:val="en-US"/>
        </w:rPr>
        <w:t xml:space="preserve"> трошков</w:t>
      </w:r>
      <w:r w:rsidRPr="00340744">
        <w:rPr>
          <w:rFonts w:ascii="Times New Roman" w:hAnsi="Times New Roman" w:cs="Times New Roman"/>
          <w:sz w:val="24"/>
          <w:szCs w:val="24"/>
          <w:lang w:val="sr-Cyrl-BA"/>
        </w:rPr>
        <w:t>е</w:t>
      </w:r>
      <w:r w:rsidRPr="00340744">
        <w:rPr>
          <w:rFonts w:ascii="Times New Roman" w:hAnsi="Times New Roman" w:cs="Times New Roman"/>
          <w:sz w:val="24"/>
          <w:szCs w:val="24"/>
          <w:lang w:val="en-US"/>
        </w:rPr>
        <w:t xml:space="preserve">. Важно је и напоменути да је Република Србија тренутно лидер у привлачењу страних директних инвестиција (СДИ) у региону. Чак иако већина СДИ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lang w:val="en-US"/>
        </w:rPr>
        <w:t xml:space="preserve">Србији нису интегрисане са локалном привредом и представљају радно интензивне СДИ, оне и даље представљају огромну прилику за интеграцију у одређене сегменте ланаца вредности, што би се могло спровести уз употребу </w:t>
      </w:r>
      <w:r w:rsidRPr="000C5C49">
        <w:rPr>
          <w:rFonts w:ascii="Times New Roman" w:hAnsi="Times New Roman" w:cs="Times New Roman"/>
          <w:i/>
          <w:sz w:val="24"/>
          <w:szCs w:val="24"/>
          <w:lang w:val="en-US"/>
        </w:rPr>
        <w:t>TOSP</w:t>
      </w:r>
      <w:r w:rsidRPr="00340744">
        <w:rPr>
          <w:rFonts w:ascii="Times New Roman" w:hAnsi="Times New Roman" w:cs="Times New Roman"/>
          <w:sz w:val="24"/>
          <w:szCs w:val="24"/>
          <w:lang w:val="en-US"/>
        </w:rPr>
        <w:t xml:space="preserve"> оквира (</w:t>
      </w:r>
      <w:r w:rsidRPr="00340744">
        <w:rPr>
          <w:rFonts w:ascii="Times New Roman" w:hAnsi="Times New Roman" w:cs="Times New Roman"/>
          <w:sz w:val="24"/>
          <w:szCs w:val="24"/>
          <w:lang w:val="sr-Cyrl-BA"/>
        </w:rPr>
        <w:t xml:space="preserve">енг. </w:t>
      </w:r>
      <w:r w:rsidRPr="000C5C49">
        <w:rPr>
          <w:rFonts w:ascii="Times New Roman" w:hAnsi="Times New Roman" w:cs="Times New Roman"/>
          <w:i/>
          <w:sz w:val="24"/>
          <w:szCs w:val="24"/>
          <w:lang w:val="en-US"/>
        </w:rPr>
        <w:t>Tasks Occupations Stages Products</w:t>
      </w:r>
      <w:r w:rsidRPr="00340744">
        <w:rPr>
          <w:rFonts w:ascii="Times New Roman" w:hAnsi="Times New Roman" w:cs="Times New Roman"/>
          <w:sz w:val="24"/>
          <w:szCs w:val="24"/>
          <w:lang w:val="en-US"/>
        </w:rPr>
        <w:t xml:space="preserve"> – </w:t>
      </w:r>
      <w:r w:rsidRPr="00340744">
        <w:rPr>
          <w:rFonts w:ascii="Times New Roman" w:hAnsi="Times New Roman" w:cs="Times New Roman"/>
          <w:sz w:val="24"/>
          <w:szCs w:val="24"/>
          <w:lang w:val="sr-Cyrl-BA"/>
        </w:rPr>
        <w:t>задаци занимања фазе производи</w:t>
      </w:r>
      <w:r w:rsidRPr="00340744">
        <w:rPr>
          <w:rFonts w:ascii="Times New Roman" w:hAnsi="Times New Roman" w:cs="Times New Roman"/>
          <w:sz w:val="24"/>
          <w:szCs w:val="24"/>
          <w:lang w:val="en-US"/>
        </w:rPr>
        <w:t xml:space="preserve">). </w:t>
      </w:r>
      <w:r w:rsidRPr="000C5C49">
        <w:rPr>
          <w:rFonts w:ascii="Times New Roman" w:hAnsi="Times New Roman" w:cs="Times New Roman"/>
          <w:i/>
          <w:sz w:val="24"/>
          <w:szCs w:val="24"/>
          <w:lang w:val="en-US"/>
        </w:rPr>
        <w:t>TOSP</w:t>
      </w:r>
      <w:r w:rsidRPr="00340744">
        <w:rPr>
          <w:rFonts w:ascii="Times New Roman" w:hAnsi="Times New Roman" w:cs="Times New Roman"/>
          <w:sz w:val="24"/>
          <w:szCs w:val="24"/>
          <w:lang w:val="sr-Cyrl-BA"/>
        </w:rPr>
        <w:t xml:space="preserve"> оквир </w:t>
      </w:r>
      <w:r w:rsidRPr="00340744">
        <w:rPr>
          <w:rFonts w:ascii="Times New Roman" w:hAnsi="Times New Roman" w:cs="Times New Roman"/>
          <w:sz w:val="24"/>
          <w:szCs w:val="24"/>
          <w:lang w:val="en-US"/>
        </w:rPr>
        <w:t>помаже у разумевању тренутне позиције у ланцу вредности и идентификује прилике за будуће позиционирање у оквиру глобалних ланаца вредности.</w:t>
      </w:r>
    </w:p>
    <w:p w:rsidR="007F4829" w:rsidRPr="00340744" w:rsidRDefault="007F4829" w:rsidP="007F4829">
      <w:pPr>
        <w:rPr>
          <w:rFonts w:ascii="Times New Roman" w:hAnsi="Times New Roman" w:cs="Times New Roman"/>
          <w:sz w:val="24"/>
          <w:szCs w:val="24"/>
          <w:lang w:val="en-US"/>
        </w:rPr>
      </w:pPr>
      <w:r w:rsidRPr="00340744">
        <w:rPr>
          <w:rFonts w:ascii="Times New Roman" w:hAnsi="Times New Roman" w:cs="Times New Roman"/>
          <w:sz w:val="24"/>
          <w:szCs w:val="24"/>
          <w:lang w:val="en-US"/>
        </w:rPr>
        <w:t xml:space="preserve">Европска комисија је 2015. године препознала вредност коју нуди међурегионална интеграција и покренула је три тематске платформе које су </w:t>
      </w:r>
      <w:r w:rsidRPr="00340744">
        <w:rPr>
          <w:rFonts w:ascii="Times New Roman" w:hAnsi="Times New Roman" w:cs="Times New Roman"/>
          <w:sz w:val="24"/>
          <w:szCs w:val="24"/>
          <w:lang w:val="sr-Cyrl-BA"/>
        </w:rPr>
        <w:t>ус</w:t>
      </w:r>
      <w:r w:rsidRPr="00340744">
        <w:rPr>
          <w:rFonts w:ascii="Times New Roman" w:hAnsi="Times New Roman" w:cs="Times New Roman"/>
          <w:sz w:val="24"/>
          <w:szCs w:val="24"/>
          <w:lang w:val="en-US"/>
        </w:rPr>
        <w:t>постављене како би подржале међурегионалну сарадњу у контексту паметне специјализације кроз области пољопривреде и прехрамбене индустрије, енергетике и индустријске модернизације. Ове платформе доприносе изградњи све ве</w:t>
      </w:r>
      <w:r w:rsidRPr="00340744">
        <w:rPr>
          <w:rFonts w:ascii="Times New Roman" w:hAnsi="Times New Roman" w:cs="Times New Roman"/>
          <w:sz w:val="24"/>
          <w:szCs w:val="24"/>
          <w:lang w:val="sr-Cyrl-BA"/>
        </w:rPr>
        <w:t>ћ</w:t>
      </w:r>
      <w:r w:rsidRPr="00340744">
        <w:rPr>
          <w:rFonts w:ascii="Times New Roman" w:hAnsi="Times New Roman" w:cs="Times New Roman"/>
          <w:sz w:val="24"/>
          <w:szCs w:val="24"/>
          <w:lang w:val="en-US"/>
        </w:rPr>
        <w:t>ег броја међурегионалних партнерстава широм ЕУ и крајњи циљ представља успостављање европских екосистема за транснационалну и међурегионалну сарадњу у регионима и земљама са сличним или комплементарним приоритетима паметне специјализације. Тематска партнерства такође помажу регионима да побољшају своју базу знања у региону, водећи ка новим развојним путевима и бољој позицији у глобалним ланцима вредности и транснационалним заједничким стратегијама иновација.</w:t>
      </w:r>
    </w:p>
    <w:p w:rsidR="007F4829" w:rsidRPr="00F6043C" w:rsidRDefault="007F4829" w:rsidP="007F4829">
      <w:pPr>
        <w:rPr>
          <w:rFonts w:ascii="Times New Roman" w:hAnsi="Times New Roman" w:cs="Times New Roman"/>
          <w:sz w:val="24"/>
          <w:szCs w:val="24"/>
          <w:lang w:val="en-US"/>
        </w:rPr>
      </w:pPr>
      <w:r w:rsidRPr="00340744">
        <w:rPr>
          <w:rFonts w:ascii="Times New Roman" w:hAnsi="Times New Roman" w:cs="Times New Roman"/>
          <w:sz w:val="24"/>
          <w:szCs w:val="24"/>
          <w:lang w:val="en-US"/>
        </w:rPr>
        <w:t>Налази ММФ-а тврде да кроз побољшавање веза са глобалним ланцима вредности земље Западног Балкана могу да подигну ниво БДП-а за 3-10%</w:t>
      </w:r>
      <w:r w:rsidRPr="00340744">
        <w:rPr>
          <w:rFonts w:ascii="Times New Roman" w:hAnsi="Times New Roman" w:cs="Times New Roman"/>
          <w:sz w:val="24"/>
          <w:szCs w:val="24"/>
          <w:vertAlign w:val="superscript"/>
          <w:lang w:val="en-US"/>
        </w:rPr>
        <w:footnoteReference w:id="24"/>
      </w:r>
      <w:r w:rsidRPr="00340744">
        <w:rPr>
          <w:rFonts w:ascii="Times New Roman" w:hAnsi="Times New Roman" w:cs="Times New Roman"/>
          <w:sz w:val="24"/>
          <w:szCs w:val="24"/>
          <w:lang w:val="en-US"/>
        </w:rPr>
        <w:t xml:space="preserve"> и управо због тога неопходно је даље мапирање положаја у глобалним и регионалним ланцима вредности како би се у потпуности разумеле све могућности интеграције. Такође, драгоцена прилика би могла бити идентификација региона који имају сличне приоритете паметне специјализације</w:t>
      </w:r>
      <w:r w:rsidRPr="00340744">
        <w:rPr>
          <w:rFonts w:ascii="Times New Roman" w:hAnsi="Times New Roman" w:cs="Times New Roman"/>
          <w:sz w:val="24"/>
          <w:szCs w:val="24"/>
          <w:lang w:val="sr-Cyrl-BA"/>
        </w:rPr>
        <w:t xml:space="preserve"> и </w:t>
      </w:r>
      <w:r w:rsidRPr="00340744">
        <w:rPr>
          <w:rFonts w:ascii="Times New Roman" w:hAnsi="Times New Roman" w:cs="Times New Roman"/>
          <w:sz w:val="24"/>
          <w:szCs w:val="24"/>
          <w:lang w:val="en-US"/>
        </w:rPr>
        <w:t xml:space="preserve">који нуде могућност интеграције у међурегионалне ланце вредности. </w:t>
      </w:r>
      <w:r w:rsidRPr="00340744">
        <w:rPr>
          <w:rFonts w:ascii="Times New Roman" w:hAnsi="Times New Roman" w:cs="Times New Roman"/>
          <w:sz w:val="24"/>
          <w:szCs w:val="24"/>
          <w:lang w:val="en-US"/>
        </w:rPr>
        <w:lastRenderedPageBreak/>
        <w:t>Из тог разлога, неопходно је направити свеобухватна истраживања стратегија паметне специјализације из суседних земаља и региона као и њихових приоритета како би се јасно спознале постоје</w:t>
      </w:r>
      <w:r w:rsidRPr="00340744">
        <w:rPr>
          <w:rFonts w:ascii="Times New Roman" w:hAnsi="Times New Roman" w:cs="Times New Roman"/>
          <w:sz w:val="24"/>
          <w:szCs w:val="24"/>
          <w:lang w:val="sr-Cyrl-BA"/>
        </w:rPr>
        <w:t>ћ</w:t>
      </w:r>
      <w:r w:rsidRPr="00340744">
        <w:rPr>
          <w:rFonts w:ascii="Times New Roman" w:hAnsi="Times New Roman" w:cs="Times New Roman"/>
          <w:sz w:val="24"/>
          <w:szCs w:val="24"/>
          <w:lang w:val="en-US"/>
        </w:rPr>
        <w:t>е могу</w:t>
      </w:r>
      <w:r w:rsidRPr="00340744">
        <w:rPr>
          <w:rFonts w:ascii="Times New Roman" w:hAnsi="Times New Roman" w:cs="Times New Roman"/>
          <w:sz w:val="24"/>
          <w:szCs w:val="24"/>
          <w:lang w:val="sr-Cyrl-BA"/>
        </w:rPr>
        <w:t>ћ</w:t>
      </w:r>
      <w:r w:rsidRPr="00340744">
        <w:rPr>
          <w:rFonts w:ascii="Times New Roman" w:hAnsi="Times New Roman" w:cs="Times New Roman"/>
          <w:sz w:val="24"/>
          <w:szCs w:val="24"/>
          <w:lang w:val="en-US"/>
        </w:rPr>
        <w:t>ности за интеграцију.</w:t>
      </w:r>
      <w:r>
        <w:rPr>
          <w:rFonts w:ascii="Times New Roman" w:hAnsi="Times New Roman" w:cs="Times New Roman"/>
          <w:sz w:val="24"/>
          <w:szCs w:val="24"/>
          <w:lang w:val="en-US"/>
        </w:rPr>
        <w:t xml:space="preserve"> </w:t>
      </w:r>
    </w:p>
    <w:p w:rsidR="007F4829" w:rsidRPr="00340744" w:rsidRDefault="007F4829" w:rsidP="007F4829">
      <w:pPr>
        <w:pStyle w:val="Heading2"/>
        <w:spacing w:after="240"/>
        <w:jc w:val="left"/>
        <w:rPr>
          <w:rFonts w:ascii="Times New Roman" w:hAnsi="Times New Roman" w:cs="Times New Roman"/>
          <w:sz w:val="24"/>
          <w:szCs w:val="24"/>
        </w:rPr>
      </w:pPr>
      <w:bookmarkStart w:id="36" w:name="_Toc33552441"/>
      <w:r w:rsidRPr="00340744">
        <w:rPr>
          <w:rFonts w:ascii="Times New Roman" w:hAnsi="Times New Roman" w:cs="Times New Roman"/>
          <w:sz w:val="24"/>
          <w:szCs w:val="24"/>
        </w:rPr>
        <w:t>2.5. Процес израде RIS3 у Републици</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rPr>
        <w:t>Србији</w:t>
      </w:r>
      <w:bookmarkEnd w:id="36"/>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Процес израде 4С формално је покренут</w:t>
      </w:r>
      <w:r w:rsidRPr="00340744">
        <w:rPr>
          <w:rFonts w:ascii="Times New Roman" w:hAnsi="Times New Roman" w:cs="Times New Roman"/>
          <w:b/>
          <w:sz w:val="24"/>
          <w:szCs w:val="24"/>
          <w:lang w:val="sr-Cyrl-RS"/>
        </w:rPr>
        <w:t xml:space="preserve"> крајем 2016.</w:t>
      </w:r>
      <w:r w:rsidRPr="00340744">
        <w:rPr>
          <w:rFonts w:ascii="Times New Roman" w:hAnsi="Times New Roman" w:cs="Times New Roman"/>
          <w:b/>
          <w:sz w:val="24"/>
          <w:szCs w:val="24"/>
        </w:rPr>
        <w:t xml:space="preserve"> године од стране Министарства просвете, науке и технолошког развоја Републике Србије (МПНТР) и Републичког секретаријата за јавне политике.</w:t>
      </w:r>
      <w:r w:rsidRPr="00340744">
        <w:rPr>
          <w:rFonts w:ascii="Times New Roman" w:hAnsi="Times New Roman" w:cs="Times New Roman"/>
          <w:sz w:val="24"/>
          <w:szCs w:val="24"/>
        </w:rPr>
        <w:t xml:space="preserve"> У том периоду је након низа консултација успостављен политички концензус и донета одлука на националном нивоу да се уђе у процес израде ове стратегије. Успостављен</w:t>
      </w:r>
      <w:r w:rsidRPr="00340744">
        <w:rPr>
          <w:rFonts w:ascii="Times New Roman" w:hAnsi="Times New Roman" w:cs="Times New Roman"/>
          <w:sz w:val="24"/>
          <w:szCs w:val="24"/>
          <w:lang w:val="sr-Cyrl-RS"/>
        </w:rPr>
        <w:t>и су</w:t>
      </w:r>
      <w:r w:rsidRPr="00340744">
        <w:rPr>
          <w:rFonts w:ascii="Times New Roman" w:hAnsi="Times New Roman" w:cs="Times New Roman"/>
          <w:sz w:val="24"/>
          <w:szCs w:val="24"/>
        </w:rPr>
        <w:t xml:space="preserve"> контакт и линија комуникације са међународним партнером, </w:t>
      </w:r>
      <w:r w:rsidRPr="000C5C49">
        <w:rPr>
          <w:rFonts w:ascii="Times New Roman" w:hAnsi="Times New Roman" w:cs="Times New Roman"/>
          <w:i/>
          <w:sz w:val="24"/>
          <w:szCs w:val="24"/>
        </w:rPr>
        <w:t>DG JRC</w:t>
      </w:r>
      <w:r w:rsidRPr="00340744">
        <w:rPr>
          <w:rFonts w:ascii="Times New Roman" w:hAnsi="Times New Roman" w:cs="Times New Roman"/>
          <w:sz w:val="24"/>
          <w:szCs w:val="24"/>
        </w:rPr>
        <w:t xml:space="preserve">, и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 xml:space="preserve">Србија је постала прва држава ван ЕУ која је приступила Платформи региона и држава које су ушле у израду Стратегије паметне специјализације. Формирано је Међуресорно радно тело за израду Стратегије, у чији састав су ушли представници Министарства просвете, науке и технолошког развоја, Министарства привреде, Министарства финансија, Министарства за рад, запошљавање, борачка и социјална питања, Министарства трговине, туризма и телекомуникација, Министарства пољопривреде и заштите животне средине, Министарства културе и информисања, Републичког секретаријата за јавне политике, Покрајинског секретаријата за привреду и туризам АП Војводине, Привредне коморе Србије и  Српске академије наука и уметности – САНУ (Одлука Владе Републике Србије </w:t>
      </w:r>
      <w:r w:rsidRPr="000C5C49">
        <w:rPr>
          <w:rFonts w:ascii="Times New Roman" w:hAnsi="Times New Roman" w:cs="Times New Roman"/>
          <w:color w:val="000000"/>
          <w:sz w:val="24"/>
          <w:szCs w:val="24"/>
          <w:lang w:val="sr-Cyrl-RS"/>
        </w:rPr>
        <w:t>(„Службени гласник PC”, број</w:t>
      </w:r>
      <w:r>
        <w:rPr>
          <w:rFonts w:ascii="Times New Roman" w:hAnsi="Times New Roman" w:cs="Times New Roman"/>
          <w:sz w:val="24"/>
          <w:szCs w:val="24"/>
        </w:rPr>
        <w:t xml:space="preserve"> 95/</w:t>
      </w:r>
      <w:r w:rsidRPr="00340744">
        <w:rPr>
          <w:rFonts w:ascii="Times New Roman" w:hAnsi="Times New Roman" w:cs="Times New Roman"/>
          <w:sz w:val="24"/>
          <w:szCs w:val="24"/>
        </w:rPr>
        <w:t>16)</w:t>
      </w:r>
      <w:r>
        <w:rPr>
          <w:rFonts w:ascii="Times New Roman" w:hAnsi="Times New Roman" w:cs="Times New Roman"/>
          <w:sz w:val="24"/>
          <w:szCs w:val="24"/>
          <w:lang w:val="sr-Cyrl-RS"/>
        </w:rPr>
        <w:t>)</w:t>
      </w:r>
      <w:r w:rsidRPr="00340744">
        <w:rPr>
          <w:rFonts w:ascii="Times New Roman" w:hAnsi="Times New Roman" w:cs="Times New Roman"/>
          <w:sz w:val="24"/>
          <w:szCs w:val="24"/>
        </w:rPr>
        <w:t xml:space="preserve">. Међуминистарско радно тело је формирало подјединице, Оперативни и Аналитички тим (Слика </w:t>
      </w:r>
      <w:r w:rsidRPr="00340744">
        <w:rPr>
          <w:rFonts w:ascii="Times New Roman" w:hAnsi="Times New Roman" w:cs="Times New Roman"/>
          <w:sz w:val="24"/>
          <w:szCs w:val="24"/>
          <w:lang w:val="sr-Latn-RS"/>
        </w:rPr>
        <w:t>3</w:t>
      </w:r>
      <w:r w:rsidRPr="00340744">
        <w:rPr>
          <w:rFonts w:ascii="Times New Roman" w:hAnsi="Times New Roman" w:cs="Times New Roman"/>
          <w:sz w:val="24"/>
          <w:szCs w:val="24"/>
        </w:rPr>
        <w:t>). Сама Радна група, као и њене подјединице, су у свом раду поштовале методолошки оквир који је развије</w:t>
      </w:r>
      <w:r w:rsidRPr="00340744">
        <w:rPr>
          <w:rFonts w:ascii="Times New Roman" w:hAnsi="Times New Roman" w:cs="Times New Roman"/>
          <w:sz w:val="24"/>
          <w:szCs w:val="24"/>
          <w:lang w:val="sr-Cyrl-RS"/>
        </w:rPr>
        <w:t>н</w:t>
      </w:r>
      <w:r w:rsidRPr="00340744">
        <w:rPr>
          <w:rFonts w:ascii="Times New Roman" w:hAnsi="Times New Roman" w:cs="Times New Roman"/>
          <w:sz w:val="24"/>
          <w:szCs w:val="24"/>
        </w:rPr>
        <w:t xml:space="preserve"> од стране </w:t>
      </w:r>
      <w:r w:rsidRPr="000C5C49">
        <w:rPr>
          <w:rFonts w:ascii="Times New Roman" w:hAnsi="Times New Roman" w:cs="Times New Roman"/>
          <w:i/>
          <w:sz w:val="24"/>
          <w:szCs w:val="24"/>
        </w:rPr>
        <w:t>JRC</w:t>
      </w:r>
      <w:r w:rsidRPr="00340744">
        <w:rPr>
          <w:rFonts w:ascii="Times New Roman" w:hAnsi="Times New Roman" w:cs="Times New Roman"/>
          <w:sz w:val="24"/>
          <w:szCs w:val="24"/>
        </w:rPr>
        <w:t>-а. Током 2017. је урађена детаљна квантитативна анализа, односно мапирање економског, иновационог и истраживачког потенцијала Републике Србије у сарадњи са релевантним институцијама у држави (Статистички завод, Завод за заштиту интелектуалне својине, РСЈП, Министарство просвете, науке и технолошког развоја, Министарство привреде, Привредна комора Србије, Универзитет у Београду) и Fraunhofer  институтом из Немачке. На бази идентификованих области у оквиру квантита</w:t>
      </w:r>
      <w:r w:rsidRPr="00340744">
        <w:rPr>
          <w:rFonts w:ascii="Times New Roman" w:hAnsi="Times New Roman" w:cs="Times New Roman"/>
          <w:sz w:val="24"/>
          <w:szCs w:val="24"/>
          <w:lang w:val="sr-Cyrl-RS"/>
        </w:rPr>
        <w:t>т</w:t>
      </w:r>
      <w:r w:rsidRPr="00340744">
        <w:rPr>
          <w:rFonts w:ascii="Times New Roman" w:hAnsi="Times New Roman" w:cs="Times New Roman"/>
          <w:sz w:val="24"/>
          <w:szCs w:val="24"/>
        </w:rPr>
        <w:t xml:space="preserve">ивне анализе у децембру 2017. је одржан </w:t>
      </w:r>
      <w:r w:rsidRPr="00340744">
        <w:rPr>
          <w:rFonts w:ascii="Times New Roman" w:hAnsi="Times New Roman" w:cs="Times New Roman"/>
          <w:i/>
          <w:sz w:val="24"/>
          <w:szCs w:val="24"/>
        </w:rPr>
        <w:t>ICT Innovation camp</w:t>
      </w:r>
      <w:r w:rsidRPr="00340744">
        <w:rPr>
          <w:rFonts w:ascii="Times New Roman" w:hAnsi="Times New Roman" w:cs="Times New Roman"/>
          <w:sz w:val="24"/>
          <w:szCs w:val="24"/>
        </w:rPr>
        <w:t xml:space="preserve"> (софтверско инжењерство). Током 2018.</w:t>
      </w:r>
      <w:r w:rsidRPr="00340744">
        <w:rPr>
          <w:rFonts w:ascii="Times New Roman" w:hAnsi="Times New Roman" w:cs="Times New Roman"/>
          <w:sz w:val="24"/>
          <w:szCs w:val="24"/>
          <w:lang w:val="sr-Cyrl-RS"/>
        </w:rPr>
        <w:t xml:space="preserve"> године</w:t>
      </w:r>
      <w:r w:rsidRPr="00340744">
        <w:rPr>
          <w:rFonts w:ascii="Times New Roman" w:hAnsi="Times New Roman" w:cs="Times New Roman"/>
          <w:sz w:val="24"/>
          <w:szCs w:val="24"/>
        </w:rPr>
        <w:t xml:space="preserve"> је</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након низа интервјуа са релевантним заинтересованим странима</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урађена Квалитативна анализа, која је заправо дефинисала потенцијалне приоритете – области са конкурентском предношћу. У процесу израде, МПНТР је интензивно сарађивало са другим институцијама из јавног сектора и невладиног и приватног сектора и имало подршку експерата са пројекта Светске бан</w:t>
      </w:r>
      <w:r w:rsidR="00277C20">
        <w:rPr>
          <w:rFonts w:ascii="Times New Roman" w:hAnsi="Times New Roman" w:cs="Times New Roman"/>
          <w:sz w:val="24"/>
          <w:szCs w:val="24"/>
        </w:rPr>
        <w:t>ке „Конкурентност и запошљавање</w:t>
      </w:r>
      <w:r w:rsidR="00277C20" w:rsidRPr="001F4326">
        <w:rPr>
          <w:rFonts w:ascii="Times New Roman" w:eastAsia="Calibri" w:hAnsi="Times New Roman" w:cs="Times New Roman"/>
          <w:sz w:val="24"/>
          <w:szCs w:val="24"/>
        </w:rPr>
        <w:t>”</w:t>
      </w:r>
      <w:r w:rsidRPr="00340744">
        <w:rPr>
          <w:rFonts w:ascii="Times New Roman" w:hAnsi="Times New Roman" w:cs="Times New Roman"/>
          <w:sz w:val="24"/>
          <w:szCs w:val="24"/>
        </w:rPr>
        <w:t xml:space="preserve"> као и експерата које је обезбедио </w:t>
      </w:r>
      <w:r w:rsidRPr="000C5C49">
        <w:rPr>
          <w:rFonts w:ascii="Times New Roman" w:hAnsi="Times New Roman" w:cs="Times New Roman"/>
          <w:i/>
          <w:sz w:val="24"/>
          <w:szCs w:val="24"/>
        </w:rPr>
        <w:t>JRC</w:t>
      </w:r>
      <w:r w:rsidRPr="00340744">
        <w:rPr>
          <w:rFonts w:ascii="Times New Roman" w:hAnsi="Times New Roman" w:cs="Times New Roman"/>
          <w:sz w:val="24"/>
          <w:szCs w:val="24"/>
        </w:rPr>
        <w:t xml:space="preserve"> Европске комисије.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У марту 2019. започет је процес предузетничког откривања који је трајао до јуна 2019. Током овог периода одржано је 17 радионица, као што је детаљно представљено у поглављу 3.1.3. У овом периоду Министарство привреде започиње са формалним радом на припреми Индустријске стратегије. Како би се обезбедила што боља координација између садржаја ове две стратегије (Индустријске и 4С) и уважила препорука ЕК из годишњег извештаја о напретку за 2018. који сугерише да се налази Стратегије паметне </w:t>
      </w:r>
      <w:r w:rsidRPr="00340744">
        <w:rPr>
          <w:rFonts w:ascii="Times New Roman" w:hAnsi="Times New Roman" w:cs="Times New Roman"/>
          <w:sz w:val="24"/>
          <w:szCs w:val="24"/>
        </w:rPr>
        <w:lastRenderedPageBreak/>
        <w:t>специјализације употребе при изради Индустријске стратегије, Влада оснива Радну групу за израду предлога Стратегије индустријске политике Републике Србије од 2021. до 2030. године и за израду Стратегије истраживања и иновација за паметне специјализације у Републици Србији (</w:t>
      </w:r>
      <w:r>
        <w:rPr>
          <w:rFonts w:ascii="Times New Roman" w:hAnsi="Times New Roman" w:cs="Times New Roman"/>
          <w:color w:val="000000"/>
          <w:sz w:val="24"/>
          <w:szCs w:val="24"/>
          <w:lang w:val="sr-Cyrl-RS"/>
        </w:rPr>
        <w:t>„Службени гласник PC”, бр.</w:t>
      </w:r>
      <w:r w:rsidRPr="00340744">
        <w:rPr>
          <w:rFonts w:ascii="Times New Roman" w:hAnsi="Times New Roman" w:cs="Times New Roman"/>
          <w:sz w:val="24"/>
          <w:szCs w:val="24"/>
        </w:rPr>
        <w:t xml:space="preserve"> 33/19 и 34/19) у мају 2019. за израду обе стратегије. Надаље су се под окриљем овог тела одржавали координациони састанци између тимова који раде на припреми ове две стратегије.</w:t>
      </w:r>
    </w:p>
    <w:p w:rsidR="007F4829" w:rsidRPr="00340744" w:rsidRDefault="007F4829" w:rsidP="007F4829">
      <w:pPr>
        <w:rPr>
          <w:rFonts w:ascii="Times New Roman" w:hAnsi="Times New Roman" w:cs="Times New Roman"/>
          <w:sz w:val="24"/>
          <w:szCs w:val="24"/>
          <w:lang w:val="en-US"/>
        </w:rPr>
      </w:pPr>
      <w:r w:rsidRPr="00340744">
        <w:rPr>
          <w:rFonts w:ascii="Times New Roman" w:hAnsi="Times New Roman" w:cs="Times New Roman"/>
          <w:sz w:val="24"/>
          <w:szCs w:val="24"/>
        </w:rPr>
        <w:t xml:space="preserve">За потребе спровођења </w:t>
      </w:r>
      <w:r w:rsidRPr="000C5C49">
        <w:rPr>
          <w:rFonts w:ascii="Times New Roman" w:hAnsi="Times New Roman" w:cs="Times New Roman"/>
          <w:i/>
          <w:sz w:val="24"/>
          <w:szCs w:val="24"/>
        </w:rPr>
        <w:t>EDP</w:t>
      </w:r>
      <w:r w:rsidRPr="00340744">
        <w:rPr>
          <w:rFonts w:ascii="Times New Roman" w:hAnsi="Times New Roman" w:cs="Times New Roman"/>
          <w:sz w:val="24"/>
          <w:szCs w:val="24"/>
        </w:rPr>
        <w:t xml:space="preserve"> процеса и у складу са новим захтевима формирана је и нова структура коју су чинили Координационо тело и </w:t>
      </w:r>
      <w:r w:rsidRPr="000C5C49">
        <w:rPr>
          <w:rFonts w:ascii="Times New Roman" w:hAnsi="Times New Roman" w:cs="Times New Roman"/>
          <w:i/>
          <w:sz w:val="24"/>
          <w:szCs w:val="24"/>
        </w:rPr>
        <w:t>EDP</w:t>
      </w:r>
      <w:r w:rsidRPr="00340744">
        <w:rPr>
          <w:rFonts w:ascii="Times New Roman" w:hAnsi="Times New Roman" w:cs="Times New Roman"/>
          <w:sz w:val="24"/>
          <w:szCs w:val="24"/>
        </w:rPr>
        <w:t xml:space="preserve"> тим. Координациони тело се састојао од представника Минист</w:t>
      </w:r>
      <w:r w:rsidRPr="00340744">
        <w:rPr>
          <w:rFonts w:ascii="Times New Roman" w:hAnsi="Times New Roman" w:cs="Times New Roman"/>
          <w:sz w:val="24"/>
          <w:szCs w:val="24"/>
          <w:lang w:val="en-US"/>
        </w:rPr>
        <w:t>a</w:t>
      </w:r>
      <w:r w:rsidRPr="00340744">
        <w:rPr>
          <w:rFonts w:ascii="Times New Roman" w:hAnsi="Times New Roman" w:cs="Times New Roman"/>
          <w:sz w:val="24"/>
          <w:szCs w:val="24"/>
        </w:rPr>
        <w:t>рства просвете, науке и технолошког развоја, Републичког секретаријата за јавне политике, Министарства привреде, Привредне коморе Србије и Тима експерата на пројекту „Унапређење конкурентности и запошљавања</w:t>
      </w:r>
      <w:r w:rsidRPr="000C5C49">
        <w:rPr>
          <w:rFonts w:ascii="Times New Roman" w:hAnsi="Times New Roman" w:cs="Times New Roman"/>
          <w:sz w:val="24"/>
          <w:szCs w:val="24"/>
          <w:lang w:val="ru-RU"/>
        </w:rPr>
        <w:t>”</w:t>
      </w:r>
      <w:r w:rsidRPr="00340744">
        <w:rPr>
          <w:rFonts w:ascii="Times New Roman" w:hAnsi="Times New Roman" w:cs="Times New Roman"/>
          <w:sz w:val="24"/>
          <w:szCs w:val="24"/>
        </w:rPr>
        <w:t xml:space="preserve">, а улога му је била да координише процесом, усмерава га и доноси одлуке. Шири </w:t>
      </w:r>
      <w:r w:rsidRPr="000C5C49">
        <w:rPr>
          <w:rFonts w:ascii="Times New Roman" w:hAnsi="Times New Roman" w:cs="Times New Roman"/>
          <w:i/>
          <w:sz w:val="24"/>
          <w:szCs w:val="24"/>
        </w:rPr>
        <w:t>EDP</w:t>
      </w:r>
      <w:r w:rsidRPr="00340744">
        <w:rPr>
          <w:rFonts w:ascii="Times New Roman" w:hAnsi="Times New Roman" w:cs="Times New Roman"/>
          <w:sz w:val="24"/>
          <w:szCs w:val="24"/>
        </w:rPr>
        <w:t xml:space="preserve"> тим су чинили координатор процеса израде 4С, главни саветник за спровођење </w:t>
      </w:r>
      <w:r w:rsidRPr="000C5C49">
        <w:rPr>
          <w:rFonts w:ascii="Times New Roman" w:hAnsi="Times New Roman" w:cs="Times New Roman"/>
          <w:i/>
          <w:sz w:val="24"/>
          <w:szCs w:val="24"/>
        </w:rPr>
        <w:t>EDP</w:t>
      </w:r>
      <w:r w:rsidRPr="00340744">
        <w:rPr>
          <w:rFonts w:ascii="Times New Roman" w:hAnsi="Times New Roman" w:cs="Times New Roman"/>
          <w:sz w:val="24"/>
          <w:szCs w:val="24"/>
        </w:rPr>
        <w:t xml:space="preserve">, аналитички саветник те координатори и ко-координатори по областима, који су обављали оперативне активности, припремали и организовали радионице и предлагали стратешке одлуке везане за </w:t>
      </w:r>
      <w:r w:rsidRPr="000C5C49">
        <w:rPr>
          <w:rFonts w:ascii="Times New Roman" w:hAnsi="Times New Roman" w:cs="Times New Roman"/>
          <w:i/>
          <w:sz w:val="24"/>
          <w:szCs w:val="24"/>
        </w:rPr>
        <w:t>EDP. EDP</w:t>
      </w:r>
      <w:r w:rsidRPr="00340744">
        <w:rPr>
          <w:rFonts w:ascii="Times New Roman" w:hAnsi="Times New Roman" w:cs="Times New Roman"/>
          <w:sz w:val="24"/>
          <w:szCs w:val="24"/>
        </w:rPr>
        <w:t xml:space="preserve"> тим је радио под окриљем Координационог тела. </w:t>
      </w:r>
    </w:p>
    <w:p w:rsidR="007F4829" w:rsidRPr="00340744" w:rsidRDefault="007F4829" w:rsidP="007F4829">
      <w:pPr>
        <w:rPr>
          <w:rFonts w:ascii="Times New Roman" w:hAnsi="Times New Roman" w:cs="Times New Roman"/>
          <w:sz w:val="24"/>
          <w:szCs w:val="24"/>
          <w:lang w:val="sr-Latn-RS"/>
        </w:rPr>
      </w:pPr>
      <w:r w:rsidRPr="00340744">
        <w:rPr>
          <w:rFonts w:ascii="Times New Roman" w:hAnsi="Times New Roman" w:cs="Times New Roman"/>
          <w:sz w:val="24"/>
          <w:szCs w:val="24"/>
        </w:rPr>
        <w:t>Од септембра 2019. приступило се писању текста Стратегије паметне специјализације 4С. На изради текста стратегије је радио Тим за писање стратегије који су чинили координатор процеса израде 4С, односно председавајући Координационог тела, тим лидер за експертску подршку при пројекту „Унапређење конкурентности и запошљавања</w:t>
      </w:r>
      <w:r w:rsidRPr="000C5C49">
        <w:rPr>
          <w:rFonts w:ascii="Times New Roman" w:hAnsi="Times New Roman" w:cs="Times New Roman"/>
          <w:sz w:val="24"/>
          <w:szCs w:val="24"/>
          <w:lang w:val="ru-RU"/>
        </w:rPr>
        <w:t>”</w:t>
      </w:r>
      <w:r w:rsidRPr="00340744">
        <w:rPr>
          <w:rFonts w:ascii="Times New Roman" w:hAnsi="Times New Roman" w:cs="Times New Roman"/>
          <w:sz w:val="24"/>
          <w:szCs w:val="24"/>
        </w:rPr>
        <w:t xml:space="preserve">, аналитички саветник, саветник координатора процеса, те два координатора области. Током писања саме стратегије, посебан акценат је стављен на формулисање пакета мера на основу резултата и препорука проистеклих из </w:t>
      </w:r>
      <w:r w:rsidRPr="000C5C49">
        <w:rPr>
          <w:rFonts w:ascii="Times New Roman" w:hAnsi="Times New Roman" w:cs="Times New Roman"/>
          <w:i/>
          <w:sz w:val="24"/>
          <w:szCs w:val="24"/>
        </w:rPr>
        <w:t>EDP</w:t>
      </w:r>
      <w:r w:rsidRPr="00340744">
        <w:rPr>
          <w:rFonts w:ascii="Times New Roman" w:hAnsi="Times New Roman" w:cs="Times New Roman"/>
          <w:sz w:val="24"/>
          <w:szCs w:val="24"/>
        </w:rPr>
        <w:t xml:space="preserve"> процеса. С обзиром на комплексност институција Владе и спектра тема које су обухваћене препорукама, спроведене су додатне консултације са ресорима ван МПНТР који су надлежни за поједине елементе пакета мера. Посебно се јавила потреба за тесном координацијом у самом састављању мера, али и касније у разради појединих препорука </w:t>
      </w:r>
      <w:r w:rsidRPr="000C5C49">
        <w:rPr>
          <w:rFonts w:ascii="Times New Roman" w:hAnsi="Times New Roman" w:cs="Times New Roman"/>
          <w:i/>
          <w:sz w:val="24"/>
          <w:szCs w:val="24"/>
        </w:rPr>
        <w:t>EDP</w:t>
      </w:r>
      <w:r w:rsidRPr="00340744">
        <w:rPr>
          <w:rFonts w:ascii="Times New Roman" w:hAnsi="Times New Roman" w:cs="Times New Roman"/>
          <w:sz w:val="24"/>
          <w:szCs w:val="24"/>
        </w:rPr>
        <w:t xml:space="preserve">-а и спровођењу мера – са ресором Министарства пољопривреде, шумарства и водопривреде с обзиром на значај приоритета Храна за будућност у оквиру 4С. С тим у вези одлучено је да се успостави и једна ужа група коју би чинили представници Координационог тела и Министарства пољопривреде, шумарства и водопривреде и која би дефинисала критеријуме за спровођење ове мере, као и индикаторе за праћење спровођења. Координационо тело за 4С наставиће да постоји и након усвајања 4С и биће одговорно за координацију и надзор спровођења док ће за праћење и вредновање бити одговорно МПНТР као предлагач ове стратегије.  </w:t>
      </w:r>
    </w:p>
    <w:p w:rsidR="007F4829" w:rsidRPr="00340744" w:rsidRDefault="007F4829" w:rsidP="007F4829">
      <w:pPr>
        <w:jc w:val="center"/>
        <w:rPr>
          <w:rFonts w:ascii="Times New Roman" w:hAnsi="Times New Roman" w:cs="Times New Roman"/>
          <w:sz w:val="24"/>
          <w:szCs w:val="24"/>
          <w:lang w:val="sr-Latn-RS"/>
        </w:rPr>
      </w:pPr>
      <w:r w:rsidRPr="00340744">
        <w:rPr>
          <w:rFonts w:ascii="Times New Roman" w:hAnsi="Times New Roman" w:cs="Times New Roman"/>
          <w:noProof/>
          <w:sz w:val="24"/>
          <w:szCs w:val="24"/>
          <w:lang w:val="en-US"/>
        </w:rPr>
        <w:lastRenderedPageBreak/>
        <w:drawing>
          <wp:inline distT="0" distB="0" distL="0" distR="0" wp14:anchorId="2D3ADC81" wp14:editId="462A050C">
            <wp:extent cx="5760720" cy="38144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2.png"/>
                    <pic:cNvPicPr/>
                  </pic:nvPicPr>
                  <pic:blipFill>
                    <a:blip r:embed="rId22">
                      <a:extLst>
                        <a:ext uri="{28A0092B-C50C-407E-A947-70E740481C1C}">
                          <a14:useLocalDpi xmlns:a14="http://schemas.microsoft.com/office/drawing/2010/main" val="0"/>
                        </a:ext>
                      </a:extLst>
                    </a:blip>
                    <a:stretch>
                      <a:fillRect/>
                    </a:stretch>
                  </pic:blipFill>
                  <pic:spPr>
                    <a:xfrm>
                      <a:off x="0" y="0"/>
                      <a:ext cx="5760720" cy="3814445"/>
                    </a:xfrm>
                    <a:prstGeom prst="rect">
                      <a:avLst/>
                    </a:prstGeom>
                  </pic:spPr>
                </pic:pic>
              </a:graphicData>
            </a:graphic>
          </wp:inline>
        </w:drawing>
      </w:r>
    </w:p>
    <w:p w:rsidR="007F4829" w:rsidRPr="00340744" w:rsidRDefault="007F4829" w:rsidP="007F4829">
      <w:pPr>
        <w:pStyle w:val="Caption"/>
        <w:rPr>
          <w:rFonts w:ascii="Times New Roman" w:hAnsi="Times New Roman" w:cs="Times New Roman"/>
          <w:sz w:val="24"/>
          <w:szCs w:val="24"/>
        </w:rPr>
      </w:pPr>
      <w:bookmarkStart w:id="37" w:name="_Toc32569739"/>
      <w:bookmarkStart w:id="38" w:name="_Toc33457278"/>
      <w:r w:rsidRPr="00340744">
        <w:rPr>
          <w:rFonts w:ascii="Times New Roman" w:hAnsi="Times New Roman" w:cs="Times New Roman"/>
          <w:b/>
          <w:sz w:val="24"/>
          <w:szCs w:val="24"/>
        </w:rPr>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3</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Организациони приказ тела задужених за израду 4С</w:t>
      </w:r>
      <w:bookmarkEnd w:id="37"/>
      <w:bookmarkEnd w:id="38"/>
    </w:p>
    <w:p w:rsidR="007F4829" w:rsidRPr="00340744" w:rsidRDefault="007F4829" w:rsidP="007F4829">
      <w:pPr>
        <w:spacing w:after="0"/>
        <w:rPr>
          <w:rFonts w:ascii="Times New Roman" w:hAnsi="Times New Roman" w:cs="Times New Roman"/>
          <w:sz w:val="24"/>
          <w:szCs w:val="24"/>
          <w:lang w:val="sr-Latn-RS"/>
        </w:rPr>
      </w:pPr>
      <w:r w:rsidRPr="00340744">
        <w:rPr>
          <w:rFonts w:ascii="Times New Roman" w:hAnsi="Times New Roman" w:cs="Times New Roman"/>
          <w:sz w:val="24"/>
          <w:szCs w:val="24"/>
        </w:rPr>
        <w:t xml:space="preserve">Јавни дијалог, који је подразумевао организацију циљаних интервјуа и радионица свих представника четвороструког хеликса, је резултирао у идентификацији приоритетних тематских области на основу снага и потенцијала за истраживање, развој и иновације. Узимајући у обзир да је </w:t>
      </w:r>
      <w:r w:rsidRPr="000C5C49">
        <w:rPr>
          <w:rFonts w:ascii="Times New Roman" w:hAnsi="Times New Roman" w:cs="Times New Roman"/>
          <w:i/>
          <w:sz w:val="24"/>
          <w:szCs w:val="24"/>
        </w:rPr>
        <w:t>EDP</w:t>
      </w:r>
      <w:r w:rsidRPr="00340744">
        <w:rPr>
          <w:rFonts w:ascii="Times New Roman" w:hAnsi="Times New Roman" w:cs="Times New Roman"/>
          <w:sz w:val="24"/>
          <w:szCs w:val="24"/>
        </w:rPr>
        <w:t xml:space="preserve"> контунуиран процес, једна од усвојених мера Стратегије је наставак активности </w:t>
      </w:r>
      <w:r w:rsidRPr="000C5C49">
        <w:rPr>
          <w:rFonts w:ascii="Times New Roman" w:hAnsi="Times New Roman" w:cs="Times New Roman"/>
          <w:i/>
          <w:sz w:val="24"/>
          <w:szCs w:val="24"/>
        </w:rPr>
        <w:t>EDP</w:t>
      </w:r>
      <w:r w:rsidRPr="00340744">
        <w:rPr>
          <w:rFonts w:ascii="Times New Roman" w:hAnsi="Times New Roman" w:cs="Times New Roman"/>
          <w:sz w:val="24"/>
          <w:szCs w:val="24"/>
        </w:rPr>
        <w:t>. Ове активности се односе на организацију циљаног дијалога и радионица са представницима привреде, академије и цивилног друштва у циљу прикупљања информација које ће служити као улазни подаци за расписивање позива за финансирање иновативних пројеката који ће бити оријентисани на тематске приоритетне области.</w:t>
      </w:r>
    </w:p>
    <w:p w:rsidR="007F4829" w:rsidRPr="00340744" w:rsidRDefault="007F4829" w:rsidP="007F4829">
      <w:pPr>
        <w:spacing w:after="0"/>
        <w:rPr>
          <w:rFonts w:ascii="Times New Roman" w:hAnsi="Times New Roman" w:cs="Times New Roman"/>
          <w:sz w:val="24"/>
          <w:szCs w:val="24"/>
        </w:rPr>
      </w:pPr>
    </w:p>
    <w:p w:rsidR="007F4829" w:rsidRPr="00340744" w:rsidRDefault="007F4829" w:rsidP="007F4829">
      <w:pPr>
        <w:pStyle w:val="Heading1"/>
        <w:spacing w:before="0"/>
        <w:rPr>
          <w:rFonts w:ascii="Times New Roman" w:hAnsi="Times New Roman" w:cs="Times New Roman"/>
          <w:sz w:val="24"/>
          <w:szCs w:val="24"/>
        </w:rPr>
      </w:pPr>
      <w:bookmarkStart w:id="39" w:name="_Toc33552442"/>
      <w:r w:rsidRPr="00340744">
        <w:rPr>
          <w:rFonts w:ascii="Times New Roman" w:hAnsi="Times New Roman" w:cs="Times New Roman"/>
          <w:sz w:val="24"/>
          <w:szCs w:val="24"/>
        </w:rPr>
        <w:t>III</w:t>
      </w:r>
      <w:r>
        <w:rPr>
          <w:rFonts w:ascii="Times New Roman" w:hAnsi="Times New Roman" w:cs="Times New Roman"/>
          <w:sz w:val="24"/>
          <w:szCs w:val="24"/>
          <w:lang w:val="sr-Cyrl-RS"/>
        </w:rPr>
        <w:t>.</w:t>
      </w:r>
      <w:r w:rsidRPr="00340744">
        <w:rPr>
          <w:rFonts w:ascii="Times New Roman" w:hAnsi="Times New Roman" w:cs="Times New Roman"/>
          <w:sz w:val="24"/>
          <w:szCs w:val="24"/>
        </w:rPr>
        <w:t xml:space="preserve">  ПРЕГЛЕД И АНАЛИЗА ПОСТОЈЕЋЕГ СТАЊА</w:t>
      </w:r>
      <w:bookmarkEnd w:id="39"/>
    </w:p>
    <w:p w:rsidR="007F4829" w:rsidRPr="00340744" w:rsidRDefault="007F4829" w:rsidP="007F4829">
      <w:pPr>
        <w:pStyle w:val="Heading2"/>
        <w:jc w:val="left"/>
        <w:rPr>
          <w:rFonts w:ascii="Times New Roman" w:hAnsi="Times New Roman" w:cs="Times New Roman"/>
          <w:sz w:val="24"/>
          <w:szCs w:val="24"/>
        </w:rPr>
      </w:pPr>
      <w:bookmarkStart w:id="40" w:name="_Toc33552443"/>
      <w:r w:rsidRPr="00340744">
        <w:rPr>
          <w:rFonts w:ascii="Times New Roman" w:hAnsi="Times New Roman" w:cs="Times New Roman"/>
          <w:sz w:val="24"/>
          <w:szCs w:val="24"/>
        </w:rPr>
        <w:t>3.1. Избор приоритетних области</w:t>
      </w:r>
      <w:bookmarkEnd w:id="40"/>
      <w:r w:rsidRPr="00340744">
        <w:rPr>
          <w:rFonts w:ascii="Times New Roman" w:hAnsi="Times New Roman" w:cs="Times New Roman"/>
          <w:sz w:val="24"/>
          <w:szCs w:val="24"/>
        </w:rPr>
        <w:br/>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У циљу идентификације потенцијалних приоритетних области Стратегије паметне специјализације Републике Србије, емпиријска анализа је представљала кључни основ за доношење одлука и полазну тачку за организацију </w:t>
      </w:r>
      <w:r w:rsidRPr="000C5C49">
        <w:rPr>
          <w:rFonts w:ascii="Times New Roman" w:hAnsi="Times New Roman" w:cs="Times New Roman"/>
          <w:b/>
          <w:i/>
          <w:sz w:val="24"/>
          <w:szCs w:val="24"/>
        </w:rPr>
        <w:t>EDP</w:t>
      </w:r>
      <w:r w:rsidRPr="00340744">
        <w:rPr>
          <w:rFonts w:ascii="Times New Roman" w:hAnsi="Times New Roman" w:cs="Times New Roman"/>
          <w:b/>
          <w:sz w:val="24"/>
          <w:szCs w:val="24"/>
          <w:lang w:val="sr-Cyrl-RS"/>
        </w:rPr>
        <w:t xml:space="preserve"> </w:t>
      </w:r>
      <w:r w:rsidRPr="00340744">
        <w:rPr>
          <w:rFonts w:ascii="Times New Roman" w:hAnsi="Times New Roman" w:cs="Times New Roman"/>
          <w:b/>
          <w:sz w:val="24"/>
          <w:szCs w:val="24"/>
        </w:rPr>
        <w:t xml:space="preserve">са свим актерима четвороструког хеликса. </w:t>
      </w:r>
      <w:r w:rsidRPr="00340744">
        <w:rPr>
          <w:rFonts w:ascii="Times New Roman" w:hAnsi="Times New Roman" w:cs="Times New Roman"/>
          <w:sz w:val="24"/>
          <w:szCs w:val="24"/>
        </w:rPr>
        <w:t>Финални одабир приоритета се заснивао на детаљној квантитативној анализи економског, иновационог и истраживачког потенцијала Републике Србије</w:t>
      </w:r>
      <w:r w:rsidRPr="00340744">
        <w:rPr>
          <w:rStyle w:val="FootnoteReference"/>
          <w:rFonts w:ascii="Times New Roman" w:hAnsi="Times New Roman" w:cs="Times New Roman"/>
          <w:sz w:val="24"/>
          <w:szCs w:val="24"/>
        </w:rPr>
        <w:footnoteReference w:id="25"/>
      </w:r>
      <w:r w:rsidRPr="00340744">
        <w:rPr>
          <w:rFonts w:ascii="Times New Roman" w:hAnsi="Times New Roman" w:cs="Times New Roman"/>
          <w:sz w:val="24"/>
          <w:szCs w:val="24"/>
        </w:rPr>
        <w:t xml:space="preserve">, затим квалитативној анализи која је базирана на преко </w:t>
      </w:r>
      <w:r w:rsidRPr="00340744">
        <w:rPr>
          <w:rFonts w:ascii="Times New Roman" w:hAnsi="Times New Roman" w:cs="Times New Roman"/>
          <w:sz w:val="24"/>
          <w:szCs w:val="24"/>
        </w:rPr>
        <w:lastRenderedPageBreak/>
        <w:t>1</w:t>
      </w:r>
      <w:r>
        <w:rPr>
          <w:rFonts w:ascii="Times New Roman" w:hAnsi="Times New Roman" w:cs="Times New Roman"/>
          <w:sz w:val="24"/>
          <w:szCs w:val="24"/>
          <w:lang w:val="sr-Cyrl-RS"/>
        </w:rPr>
        <w:t>55</w:t>
      </w:r>
      <w:r w:rsidRPr="00340744">
        <w:rPr>
          <w:rFonts w:ascii="Times New Roman" w:hAnsi="Times New Roman" w:cs="Times New Roman"/>
          <w:sz w:val="24"/>
          <w:szCs w:val="24"/>
        </w:rPr>
        <w:t xml:space="preserve"> одржаних интервјуа са кључним представницима пословног, истраживачког и владиног сектора</w:t>
      </w:r>
      <w:r w:rsidRPr="00340744">
        <w:rPr>
          <w:rStyle w:val="FootnoteReference"/>
          <w:rFonts w:ascii="Times New Roman" w:hAnsi="Times New Roman" w:cs="Times New Roman"/>
          <w:sz w:val="24"/>
          <w:szCs w:val="24"/>
        </w:rPr>
        <w:footnoteReference w:id="26"/>
      </w:r>
      <w:r w:rsidRPr="00340744">
        <w:rPr>
          <w:rFonts w:ascii="Times New Roman" w:hAnsi="Times New Roman" w:cs="Times New Roman"/>
          <w:sz w:val="24"/>
          <w:szCs w:val="24"/>
        </w:rPr>
        <w:t xml:space="preserve"> и процеса предузетничког откривања који је подразумевао организацију радионица са свим заинтересованим странама са посебним фокусом на учешће пословног сектора (Слика </w:t>
      </w:r>
      <w:r w:rsidRPr="00340744">
        <w:rPr>
          <w:rFonts w:ascii="Times New Roman" w:hAnsi="Times New Roman" w:cs="Times New Roman"/>
          <w:sz w:val="24"/>
          <w:szCs w:val="24"/>
          <w:lang w:val="sr-Latn-RS"/>
        </w:rPr>
        <w:t>4</w:t>
      </w:r>
      <w:r>
        <w:rPr>
          <w:rFonts w:ascii="Times New Roman" w:hAnsi="Times New Roman" w:cs="Times New Roman"/>
          <w:sz w:val="24"/>
          <w:szCs w:val="24"/>
          <w:lang w:val="sr-Cyrl-RS"/>
        </w:rPr>
        <w:t>.</w:t>
      </w:r>
      <w:r w:rsidRPr="00340744">
        <w:rPr>
          <w:rFonts w:ascii="Times New Roman" w:hAnsi="Times New Roman" w:cs="Times New Roman"/>
          <w:sz w:val="24"/>
          <w:szCs w:val="24"/>
        </w:rPr>
        <w:t xml:space="preserve">). Процес одабира приоритетних области је био у потпуности у складу са оквиром који дефинише </w:t>
      </w:r>
      <w:r w:rsidRPr="000C5C49">
        <w:rPr>
          <w:rFonts w:ascii="Times New Roman" w:hAnsi="Times New Roman" w:cs="Times New Roman"/>
          <w:i/>
          <w:sz w:val="24"/>
          <w:szCs w:val="24"/>
        </w:rPr>
        <w:t>JRC</w:t>
      </w:r>
      <w:r w:rsidRPr="00340744">
        <w:rPr>
          <w:rStyle w:val="FootnoteReference"/>
          <w:rFonts w:ascii="Times New Roman" w:hAnsi="Times New Roman" w:cs="Times New Roman"/>
          <w:sz w:val="24"/>
          <w:szCs w:val="24"/>
        </w:rPr>
        <w:footnoteReference w:id="27"/>
      </w:r>
      <w:r w:rsidRPr="00340744">
        <w:rPr>
          <w:rFonts w:ascii="Times New Roman" w:hAnsi="Times New Roman" w:cs="Times New Roman"/>
          <w:sz w:val="24"/>
          <w:szCs w:val="24"/>
        </w:rPr>
        <w:t>.</w:t>
      </w:r>
    </w:p>
    <w:p w:rsidR="007F4829" w:rsidRPr="00340744" w:rsidRDefault="007F4829" w:rsidP="007F4829">
      <w:pPr>
        <w:jc w:val="center"/>
        <w:rPr>
          <w:rFonts w:ascii="Times New Roman" w:hAnsi="Times New Roman" w:cs="Times New Roman"/>
          <w:sz w:val="24"/>
          <w:szCs w:val="24"/>
        </w:rPr>
      </w:pPr>
      <w:r w:rsidRPr="00340744">
        <w:rPr>
          <w:rFonts w:ascii="Times New Roman" w:hAnsi="Times New Roman" w:cs="Times New Roman"/>
          <w:noProof/>
          <w:sz w:val="24"/>
          <w:szCs w:val="24"/>
          <w:lang w:val="en-US"/>
        </w:rPr>
        <w:drawing>
          <wp:inline distT="0" distB="0" distL="0" distR="0" wp14:anchorId="55108270" wp14:editId="7568DDCC">
            <wp:extent cx="5467350" cy="3124200"/>
            <wp:effectExtent l="0" t="0" r="0" b="0"/>
            <wp:docPr id="79" name="Diagram 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7F4829" w:rsidRPr="00340744" w:rsidRDefault="007F4829" w:rsidP="007F4829">
      <w:pPr>
        <w:pStyle w:val="Caption"/>
        <w:rPr>
          <w:rFonts w:ascii="Times New Roman" w:hAnsi="Times New Roman" w:cs="Times New Roman"/>
          <w:sz w:val="24"/>
          <w:szCs w:val="24"/>
        </w:rPr>
      </w:pPr>
      <w:bookmarkStart w:id="41" w:name="_Toc32569742"/>
      <w:bookmarkStart w:id="42" w:name="_Toc33457279"/>
      <w:r w:rsidRPr="00340744">
        <w:rPr>
          <w:rFonts w:ascii="Times New Roman" w:hAnsi="Times New Roman" w:cs="Times New Roman"/>
          <w:b/>
          <w:sz w:val="24"/>
          <w:szCs w:val="24"/>
        </w:rPr>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4</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Процес идентификације финалних приоритетних области</w:t>
      </w:r>
      <w:bookmarkEnd w:id="41"/>
      <w:bookmarkEnd w:id="42"/>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Процес избора приоритетних области је био заснован на следећим принципима:</w:t>
      </w:r>
    </w:p>
    <w:p w:rsidR="007F4829" w:rsidRPr="00340744" w:rsidRDefault="007F4829" w:rsidP="007F4829">
      <w:pPr>
        <w:pStyle w:val="ListParagraph"/>
        <w:numPr>
          <w:ilvl w:val="0"/>
          <w:numId w:val="13"/>
        </w:numPr>
        <w:rPr>
          <w:rFonts w:ascii="Times New Roman" w:hAnsi="Times New Roman" w:cs="Times New Roman"/>
          <w:sz w:val="24"/>
          <w:szCs w:val="24"/>
        </w:rPr>
      </w:pPr>
      <w:r w:rsidRPr="00340744">
        <w:rPr>
          <w:rFonts w:ascii="Times New Roman" w:hAnsi="Times New Roman" w:cs="Times New Roman"/>
          <w:sz w:val="24"/>
          <w:szCs w:val="24"/>
        </w:rPr>
        <w:t xml:space="preserve">инклузивни и интерактивни </w:t>
      </w:r>
      <w:r w:rsidRPr="00340744">
        <w:rPr>
          <w:rFonts w:ascii="Times New Roman" w:hAnsi="Times New Roman" w:cs="Times New Roman"/>
          <w:i/>
          <w:sz w:val="24"/>
          <w:szCs w:val="24"/>
        </w:rPr>
        <w:t>bottom-up</w:t>
      </w:r>
      <w:r w:rsidRPr="00340744">
        <w:rPr>
          <w:rFonts w:ascii="Times New Roman" w:hAnsi="Times New Roman" w:cs="Times New Roman"/>
          <w:sz w:val="24"/>
          <w:szCs w:val="24"/>
        </w:rPr>
        <w:t xml:space="preserve"> процес у ком учесници из различитих области (доносиоци одлука, предузећа, универзитети) откривају нове потенцијалне активности и  могућности, као и начине за искоришћавање откривеног потенцијала,</w:t>
      </w:r>
    </w:p>
    <w:p w:rsidR="007F4829" w:rsidRPr="00340744" w:rsidRDefault="007F4829" w:rsidP="007F4829">
      <w:pPr>
        <w:pStyle w:val="ListParagraph"/>
        <w:numPr>
          <w:ilvl w:val="0"/>
          <w:numId w:val="13"/>
        </w:numPr>
        <w:rPr>
          <w:rFonts w:ascii="Times New Roman" w:hAnsi="Times New Roman" w:cs="Times New Roman"/>
          <w:sz w:val="24"/>
          <w:szCs w:val="24"/>
        </w:rPr>
      </w:pPr>
      <w:r w:rsidRPr="00340744">
        <w:rPr>
          <w:rFonts w:ascii="Times New Roman" w:hAnsi="Times New Roman" w:cs="Times New Roman"/>
          <w:sz w:val="24"/>
          <w:szCs w:val="24"/>
        </w:rPr>
        <w:t>интеграција предузетничког знања које се налази у различитим организацијама кроз креирање веза и партнерстава,</w:t>
      </w:r>
    </w:p>
    <w:p w:rsidR="007F4829" w:rsidRPr="00340744" w:rsidRDefault="007F4829" w:rsidP="007F4829">
      <w:pPr>
        <w:pStyle w:val="ListParagraph"/>
        <w:numPr>
          <w:ilvl w:val="0"/>
          <w:numId w:val="13"/>
        </w:numPr>
        <w:rPr>
          <w:rFonts w:ascii="Times New Roman" w:hAnsi="Times New Roman" w:cs="Times New Roman"/>
          <w:sz w:val="24"/>
          <w:szCs w:val="24"/>
        </w:rPr>
      </w:pPr>
      <w:r w:rsidRPr="00340744">
        <w:rPr>
          <w:rFonts w:ascii="Times New Roman" w:hAnsi="Times New Roman" w:cs="Times New Roman"/>
          <w:sz w:val="24"/>
          <w:szCs w:val="24"/>
        </w:rPr>
        <w:t>истраживање и отварање нових технолошких и тржишних могућности које обилују атрактивним иновативним решењима</w:t>
      </w:r>
      <w:r w:rsidR="00CF1BF6">
        <w:rPr>
          <w:rFonts w:ascii="Times New Roman" w:hAnsi="Times New Roman" w:cs="Times New Roman"/>
          <w:sz w:val="24"/>
          <w:szCs w:val="24"/>
          <w:lang w:val="sr-Cyrl-RS"/>
        </w:rPr>
        <w:t>,</w:t>
      </w:r>
    </w:p>
    <w:p w:rsidR="007F4829" w:rsidRPr="00340744" w:rsidRDefault="00CF1BF6" w:rsidP="007F4829">
      <w:pPr>
        <w:pStyle w:val="ListParagraph"/>
        <w:numPr>
          <w:ilvl w:val="0"/>
          <w:numId w:val="13"/>
        </w:numPr>
        <w:rPr>
          <w:rFonts w:ascii="Times New Roman" w:hAnsi="Times New Roman" w:cs="Times New Roman"/>
          <w:sz w:val="24"/>
          <w:szCs w:val="24"/>
        </w:rPr>
      </w:pPr>
      <w:r>
        <w:rPr>
          <w:rFonts w:ascii="Times New Roman" w:hAnsi="Times New Roman" w:cs="Times New Roman"/>
          <w:sz w:val="24"/>
          <w:szCs w:val="24"/>
        </w:rPr>
        <w:t>р</w:t>
      </w:r>
      <w:r w:rsidR="007F4829" w:rsidRPr="00340744">
        <w:rPr>
          <w:rFonts w:ascii="Times New Roman" w:hAnsi="Times New Roman" w:cs="Times New Roman"/>
          <w:sz w:val="24"/>
          <w:szCs w:val="24"/>
        </w:rPr>
        <w:t>егионална покривеност</w:t>
      </w:r>
    </w:p>
    <w:p w:rsidR="007F4829" w:rsidRPr="00340744" w:rsidRDefault="007F4829" w:rsidP="007F4829">
      <w:pPr>
        <w:pStyle w:val="Heading3"/>
        <w:spacing w:after="240"/>
        <w:rPr>
          <w:rFonts w:ascii="Times New Roman" w:hAnsi="Times New Roman" w:cs="Times New Roman"/>
          <w:szCs w:val="24"/>
        </w:rPr>
      </w:pPr>
      <w:bookmarkStart w:id="43" w:name="_Toc33552444"/>
      <w:r w:rsidRPr="00340744">
        <w:rPr>
          <w:rFonts w:ascii="Times New Roman" w:hAnsi="Times New Roman" w:cs="Times New Roman"/>
          <w:szCs w:val="24"/>
        </w:rPr>
        <w:t>3.1.1. Квантитативна анализа</w:t>
      </w:r>
      <w:bookmarkEnd w:id="43"/>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Квантитативна анализа подразумевала је следеће кораке: (1) </w:t>
      </w:r>
      <w:r w:rsidRPr="00340744">
        <w:rPr>
          <w:rFonts w:ascii="Times New Roman" w:hAnsi="Times New Roman" w:cs="Times New Roman"/>
          <w:b/>
          <w:sz w:val="24"/>
          <w:szCs w:val="24"/>
          <w:lang w:val="sr-Cyrl-RS"/>
        </w:rPr>
        <w:t>м</w:t>
      </w:r>
      <w:r w:rsidRPr="00340744">
        <w:rPr>
          <w:rFonts w:ascii="Times New Roman" w:hAnsi="Times New Roman" w:cs="Times New Roman"/>
          <w:b/>
          <w:sz w:val="24"/>
          <w:szCs w:val="24"/>
        </w:rPr>
        <w:t xml:space="preserve">апирање економског, иновационог и научног потенцијала региона </w:t>
      </w:r>
      <w:r w:rsidRPr="000C5C49">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Србије и (2) </w:t>
      </w:r>
      <w:r w:rsidRPr="00340744">
        <w:rPr>
          <w:rFonts w:ascii="Times New Roman" w:hAnsi="Times New Roman" w:cs="Times New Roman"/>
          <w:b/>
          <w:sz w:val="24"/>
          <w:szCs w:val="24"/>
          <w:lang w:val="sr-Cyrl-RS"/>
        </w:rPr>
        <w:t>м</w:t>
      </w:r>
      <w:r w:rsidRPr="00340744">
        <w:rPr>
          <w:rFonts w:ascii="Times New Roman" w:hAnsi="Times New Roman" w:cs="Times New Roman"/>
          <w:b/>
          <w:sz w:val="24"/>
          <w:szCs w:val="24"/>
        </w:rPr>
        <w:t>апирање иновативног и креативног потенцијала привреде.</w:t>
      </w:r>
      <w:r w:rsidRPr="00340744">
        <w:rPr>
          <w:rFonts w:ascii="Times New Roman" w:hAnsi="Times New Roman" w:cs="Times New Roman"/>
          <w:sz w:val="24"/>
          <w:szCs w:val="24"/>
        </w:rPr>
        <w:t xml:space="preserve"> Након урађеног</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lang w:val="sr-Cyrl-RS"/>
        </w:rPr>
        <w:lastRenderedPageBreak/>
        <w:t>м</w:t>
      </w:r>
      <w:r w:rsidRPr="00340744">
        <w:rPr>
          <w:rFonts w:ascii="Times New Roman" w:hAnsi="Times New Roman" w:cs="Times New Roman"/>
          <w:sz w:val="24"/>
          <w:szCs w:val="24"/>
        </w:rPr>
        <w:t xml:space="preserve">апирања економског, иновационог и научног потенцијала Републике Србије од стране тима експерата из института </w:t>
      </w:r>
      <w:r w:rsidRPr="000C5C49">
        <w:rPr>
          <w:rFonts w:ascii="Times New Roman" w:hAnsi="Times New Roman" w:cs="Times New Roman"/>
          <w:i/>
          <w:sz w:val="24"/>
          <w:szCs w:val="24"/>
        </w:rPr>
        <w:t>Fraunhofer ISI</w:t>
      </w:r>
      <w:r w:rsidRPr="00340744">
        <w:rPr>
          <w:rFonts w:ascii="Times New Roman" w:hAnsi="Times New Roman" w:cs="Times New Roman"/>
          <w:sz w:val="24"/>
          <w:szCs w:val="24"/>
        </w:rPr>
        <w:t xml:space="preserve">, уз подршку </w:t>
      </w:r>
      <w:r w:rsidRPr="000C5C49">
        <w:rPr>
          <w:rFonts w:ascii="Times New Roman" w:hAnsi="Times New Roman" w:cs="Times New Roman"/>
          <w:i/>
          <w:sz w:val="24"/>
          <w:szCs w:val="24"/>
        </w:rPr>
        <w:t>JRC</w:t>
      </w:r>
      <w:r w:rsidRPr="00340744">
        <w:rPr>
          <w:rFonts w:ascii="Times New Roman" w:hAnsi="Times New Roman" w:cs="Times New Roman"/>
          <w:sz w:val="24"/>
          <w:szCs w:val="24"/>
        </w:rPr>
        <w:t xml:space="preserve"> и аналитичког тима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w:t>
      </w:r>
      <w:r w:rsidRPr="00340744">
        <w:rPr>
          <w:rFonts w:ascii="Times New Roman" w:hAnsi="Times New Roman" w:cs="Times New Roman"/>
          <w:sz w:val="24"/>
          <w:szCs w:val="24"/>
          <w:lang w:val="sr-Cyrl-RS"/>
        </w:rPr>
        <w:t>децембар 2017. године</w:t>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RS"/>
        </w:rPr>
        <w:t>м</w:t>
      </w:r>
      <w:r w:rsidRPr="00340744">
        <w:rPr>
          <w:rFonts w:ascii="Times New Roman" w:hAnsi="Times New Roman" w:cs="Times New Roman"/>
          <w:sz w:val="24"/>
          <w:szCs w:val="24"/>
        </w:rPr>
        <w:t>апирање иновативног и креативног потенцијала подразумевало је допунску анализу</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rPr>
        <w:t>(</w:t>
      </w:r>
      <w:r w:rsidRPr="00340744">
        <w:rPr>
          <w:rFonts w:ascii="Times New Roman" w:hAnsi="Times New Roman" w:cs="Times New Roman"/>
          <w:sz w:val="24"/>
          <w:szCs w:val="24"/>
          <w:lang w:val="sr-Cyrl-RS"/>
        </w:rPr>
        <w:t>децембар 2018. године</w:t>
      </w:r>
      <w:r w:rsidRPr="00340744">
        <w:rPr>
          <w:rFonts w:ascii="Times New Roman" w:hAnsi="Times New Roman" w:cs="Times New Roman"/>
          <w:sz w:val="24"/>
          <w:szCs w:val="24"/>
        </w:rPr>
        <w:t>)</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чији је циљ био да се претходна анализа допуни новим индикаторима који се искључиво односе на иновационе програме и идентификацију креативног потенцијала који није обухваћен претходним извештајем. У наставку овог поглавља су приказани кључни резултати квантитативних студија.</w:t>
      </w:r>
    </w:p>
    <w:p w:rsidR="007F4829" w:rsidRPr="00340744" w:rsidRDefault="007F4829" w:rsidP="007F4829">
      <w:pPr>
        <w:pStyle w:val="Heading4"/>
        <w:spacing w:after="240"/>
        <w:rPr>
          <w:rFonts w:ascii="Times New Roman" w:hAnsi="Times New Roman" w:cs="Times New Roman"/>
          <w:sz w:val="24"/>
          <w:szCs w:val="24"/>
        </w:rPr>
      </w:pPr>
      <w:r w:rsidRPr="00340744">
        <w:rPr>
          <w:rFonts w:ascii="Times New Roman" w:hAnsi="Times New Roman" w:cs="Times New Roman"/>
          <w:sz w:val="24"/>
          <w:szCs w:val="24"/>
        </w:rPr>
        <w:t xml:space="preserve">Мапирање економског, иновационог и научног потенцијала региона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Србије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Методологија за мапирање економског, иновационог и научног потенцијала заснивала се на идентификовању компаративних предности региона </w:t>
      </w:r>
      <w:r w:rsidRPr="00CF1BF6">
        <w:rPr>
          <w:rFonts w:ascii="Times New Roman" w:hAnsi="Times New Roman" w:cs="Times New Roman"/>
          <w:b/>
          <w:sz w:val="24"/>
          <w:szCs w:val="24"/>
          <w:lang w:val="sr-Cyrl-RS"/>
        </w:rPr>
        <w:t xml:space="preserve">Републике </w:t>
      </w:r>
      <w:r w:rsidRPr="00340744">
        <w:rPr>
          <w:rFonts w:ascii="Times New Roman" w:hAnsi="Times New Roman" w:cs="Times New Roman"/>
          <w:b/>
          <w:sz w:val="24"/>
          <w:szCs w:val="24"/>
        </w:rPr>
        <w:t xml:space="preserve">Србије у односу на национални ниво употребом следећих индикатора: економски потенцијал (запосленост, извоз); иновациони потенцијал (иновационе фирме, патенти) и научни потенцијал (објављени радови на </w:t>
      </w:r>
      <w:r w:rsidRPr="007D1ABA">
        <w:rPr>
          <w:rFonts w:ascii="Times New Roman" w:hAnsi="Times New Roman" w:cs="Times New Roman"/>
          <w:b/>
          <w:i/>
          <w:sz w:val="24"/>
          <w:szCs w:val="24"/>
        </w:rPr>
        <w:t>SCI</w:t>
      </w:r>
      <w:r w:rsidRPr="00340744">
        <w:rPr>
          <w:rFonts w:ascii="Times New Roman" w:hAnsi="Times New Roman" w:cs="Times New Roman"/>
          <w:b/>
          <w:sz w:val="24"/>
          <w:szCs w:val="24"/>
        </w:rPr>
        <w:t xml:space="preserve"> листи).</w:t>
      </w:r>
      <w:r w:rsidRPr="00340744">
        <w:rPr>
          <w:rFonts w:ascii="Times New Roman" w:hAnsi="Times New Roman" w:cs="Times New Roman"/>
          <w:sz w:val="24"/>
          <w:szCs w:val="24"/>
        </w:rPr>
        <w:t xml:space="preserve"> У циљу идентификовања компаративних регионалних предности, коришћена је мулти-димензионална квантитативна анализа која идентификује </w:t>
      </w:r>
      <w:r w:rsidRPr="007D1ABA">
        <w:rPr>
          <w:rFonts w:ascii="Times New Roman" w:hAnsi="Times New Roman" w:cs="Times New Roman"/>
          <w:i/>
          <w:sz w:val="24"/>
          <w:szCs w:val="24"/>
          <w:lang w:val="sr-Latn-RS"/>
        </w:rPr>
        <w:t>NACE</w:t>
      </w:r>
      <w:r w:rsidRPr="00340744">
        <w:rPr>
          <w:rFonts w:ascii="Times New Roman" w:hAnsi="Times New Roman" w:cs="Times New Roman"/>
          <w:sz w:val="24"/>
          <w:szCs w:val="24"/>
        </w:rPr>
        <w:t xml:space="preserve"> секторе на регионалном нивоу који имају компаративну предност у односу на национални ниво. Индикатор који је коришћен за утврђивање регионалне компаративне предности је </w:t>
      </w:r>
      <w:r w:rsidRPr="00340744">
        <w:rPr>
          <w:rFonts w:ascii="Times New Roman" w:hAnsi="Times New Roman" w:cs="Times New Roman"/>
          <w:i/>
          <w:sz w:val="24"/>
          <w:szCs w:val="24"/>
        </w:rPr>
        <w:t>Location Quotient</w:t>
      </w:r>
      <w:r w:rsidRPr="00340744">
        <w:rPr>
          <w:rFonts w:ascii="Times New Roman" w:hAnsi="Times New Roman" w:cs="Times New Roman"/>
          <w:sz w:val="24"/>
          <w:szCs w:val="24"/>
        </w:rPr>
        <w:t xml:space="preserve"> (</w:t>
      </w:r>
      <w:r w:rsidRPr="00340744">
        <w:rPr>
          <w:rFonts w:ascii="Times New Roman" w:hAnsi="Times New Roman" w:cs="Times New Roman"/>
          <w:i/>
          <w:sz w:val="24"/>
          <w:szCs w:val="24"/>
        </w:rPr>
        <w:t>LQ</w:t>
      </w:r>
      <w:r w:rsidRPr="00340744">
        <w:rPr>
          <w:rFonts w:ascii="Times New Roman" w:hAnsi="Times New Roman" w:cs="Times New Roman"/>
          <w:sz w:val="24"/>
          <w:szCs w:val="24"/>
        </w:rPr>
        <w:t>), који ставља у однос удео сектора у регионалној економији и националној економији.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Финални одабир потенцијалних приоритетних области је садржао три критеријума: </w:t>
      </w:r>
    </w:p>
    <w:p w:rsidR="007F4829" w:rsidRPr="00340744" w:rsidRDefault="007F4829" w:rsidP="007F4829">
      <w:pPr>
        <w:pStyle w:val="ListParagraph"/>
        <w:numPr>
          <w:ilvl w:val="0"/>
          <w:numId w:val="9"/>
        </w:numPr>
        <w:rPr>
          <w:rFonts w:ascii="Times New Roman" w:hAnsi="Times New Roman" w:cs="Times New Roman"/>
          <w:sz w:val="24"/>
          <w:szCs w:val="24"/>
        </w:rPr>
      </w:pPr>
      <w:r w:rsidRPr="00340744">
        <w:rPr>
          <w:rFonts w:ascii="Times New Roman" w:hAnsi="Times New Roman" w:cs="Times New Roman"/>
          <w:b/>
          <w:sz w:val="24"/>
          <w:szCs w:val="24"/>
        </w:rPr>
        <w:t xml:space="preserve">Вредност количника </w:t>
      </w:r>
      <w:r w:rsidRPr="007D1ABA">
        <w:rPr>
          <w:rFonts w:ascii="Times New Roman" w:hAnsi="Times New Roman" w:cs="Times New Roman"/>
          <w:b/>
          <w:i/>
          <w:sz w:val="24"/>
          <w:szCs w:val="24"/>
        </w:rPr>
        <w:t>LQ</w:t>
      </w:r>
      <w:r w:rsidRPr="00340744">
        <w:rPr>
          <w:rFonts w:ascii="Times New Roman" w:hAnsi="Times New Roman" w:cs="Times New Roman"/>
          <w:sz w:val="24"/>
          <w:szCs w:val="24"/>
        </w:rPr>
        <w:t xml:space="preserve">. Вредност </w:t>
      </w:r>
      <w:r w:rsidRPr="007D1ABA">
        <w:rPr>
          <w:rFonts w:ascii="Times New Roman" w:hAnsi="Times New Roman" w:cs="Times New Roman"/>
          <w:i/>
          <w:sz w:val="24"/>
          <w:szCs w:val="24"/>
        </w:rPr>
        <w:t>LQ</w:t>
      </w:r>
      <w:r w:rsidRPr="00340744">
        <w:rPr>
          <w:rFonts w:ascii="Times New Roman" w:hAnsi="Times New Roman" w:cs="Times New Roman"/>
          <w:sz w:val="24"/>
          <w:szCs w:val="24"/>
        </w:rPr>
        <w:t xml:space="preserve"> је морала да буде виша од 1,5. Према овом критеријуму, сектор мора у релативном смислу имати за 50% већи значај у регионалној економији него за националну економију. </w:t>
      </w:r>
    </w:p>
    <w:p w:rsidR="007F4829" w:rsidRPr="00340744" w:rsidRDefault="007F4829" w:rsidP="007F4829">
      <w:pPr>
        <w:pStyle w:val="ListParagraph"/>
        <w:numPr>
          <w:ilvl w:val="0"/>
          <w:numId w:val="9"/>
        </w:numPr>
        <w:rPr>
          <w:rFonts w:ascii="Times New Roman" w:hAnsi="Times New Roman" w:cs="Times New Roman"/>
          <w:sz w:val="24"/>
          <w:szCs w:val="24"/>
        </w:rPr>
      </w:pPr>
      <w:r w:rsidRPr="00340744">
        <w:rPr>
          <w:rFonts w:ascii="Times New Roman" w:hAnsi="Times New Roman" w:cs="Times New Roman"/>
          <w:b/>
          <w:sz w:val="24"/>
          <w:szCs w:val="24"/>
        </w:rPr>
        <w:t>Апсолутна величина</w:t>
      </w:r>
      <w:r w:rsidRPr="00340744">
        <w:rPr>
          <w:rFonts w:ascii="Times New Roman" w:hAnsi="Times New Roman" w:cs="Times New Roman"/>
          <w:sz w:val="24"/>
          <w:szCs w:val="24"/>
        </w:rPr>
        <w:t>. Овај критеријум је коришћен због чињенице да је сектор у релативном смислу важнији него на националном нивоу ирелевантно ако је у апсолутном смислу премали, тј. запошљава само неколико стотина људи. Дакле, апсолутна величина је важан и неопходан критеријум.</w:t>
      </w:r>
    </w:p>
    <w:p w:rsidR="007F4829" w:rsidRPr="00340744" w:rsidRDefault="007F4829" w:rsidP="007F4829">
      <w:pPr>
        <w:pStyle w:val="ListParagraph"/>
        <w:numPr>
          <w:ilvl w:val="0"/>
          <w:numId w:val="9"/>
        </w:numPr>
        <w:rPr>
          <w:rFonts w:ascii="Times New Roman" w:hAnsi="Times New Roman" w:cs="Times New Roman"/>
          <w:sz w:val="24"/>
          <w:szCs w:val="24"/>
        </w:rPr>
      </w:pPr>
      <w:r w:rsidRPr="00340744">
        <w:rPr>
          <w:rFonts w:ascii="Times New Roman" w:hAnsi="Times New Roman" w:cs="Times New Roman"/>
          <w:b/>
          <w:sz w:val="24"/>
          <w:szCs w:val="24"/>
        </w:rPr>
        <w:t>Раст</w:t>
      </w:r>
      <w:r w:rsidRPr="00340744">
        <w:rPr>
          <w:rFonts w:ascii="Times New Roman" w:hAnsi="Times New Roman" w:cs="Times New Roman"/>
          <w:sz w:val="24"/>
          <w:szCs w:val="24"/>
        </w:rPr>
        <w:t>. Иако раст није коришћен као неопходан услов за квалификацију, раст пружа важне додатне информације о релевантности сектора. Овај критеријум је пружао одговор на питање да ли је сектор растући или је то наслеђе ранијих година које би захтевало напоре усмерене на економску трансформацију.</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Главни закључци квантитативне анализе за регионе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Србије су следећи: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Београдски регион је најснажнији економски и универзитетски центар Републике Србије. Регион карактерише изразито висок удео услуга у укупној структури привреде са континуираним трендом раста услужних делатности. У региону је идентификован снажан економски потенцијал у области информационих технологија, истраживања и развоја, креативних индустрија</w:t>
      </w:r>
      <w:r w:rsidRPr="00340744">
        <w:rPr>
          <w:rFonts w:ascii="Times New Roman" w:hAnsi="Times New Roman" w:cs="Times New Roman"/>
          <w:b/>
          <w:sz w:val="24"/>
          <w:szCs w:val="24"/>
          <w:lang w:val="sr-Cyrl-RS"/>
        </w:rPr>
        <w:t>,</w:t>
      </w:r>
      <w:r w:rsidRPr="00340744">
        <w:rPr>
          <w:rFonts w:ascii="Times New Roman" w:hAnsi="Times New Roman" w:cs="Times New Roman"/>
          <w:b/>
          <w:sz w:val="24"/>
          <w:szCs w:val="24"/>
        </w:rPr>
        <w:t xml:space="preserve"> као и растући иновациони потенцијал у неким областима прерађивачке индустрије (нпр. </w:t>
      </w:r>
      <w:r w:rsidRPr="00340744">
        <w:rPr>
          <w:rFonts w:ascii="Times New Roman" w:hAnsi="Times New Roman" w:cs="Times New Roman"/>
          <w:b/>
          <w:sz w:val="24"/>
          <w:szCs w:val="24"/>
        </w:rPr>
        <w:lastRenderedPageBreak/>
        <w:t xml:space="preserve">индустрије пића и сл.). </w:t>
      </w:r>
      <w:r w:rsidRPr="00340744">
        <w:rPr>
          <w:rFonts w:ascii="Times New Roman" w:hAnsi="Times New Roman" w:cs="Times New Roman"/>
          <w:sz w:val="24"/>
          <w:szCs w:val="24"/>
        </w:rPr>
        <w:t xml:space="preserve">Услуге играју важну улогу за запошљавање у овом региону и чине 80,6% укупне БДВ-и. Преовлађивање запослених са универзитетским образовањем је нарочито изражено у сектору информационих технологија, финансијским услугама, научним и техничким активностима, јавној администрацији и образовању, где достиже више од 60%. Београд има у просеку најбољу квалификациону структуру радне снаге у </w:t>
      </w:r>
      <w:r>
        <w:rPr>
          <w:rFonts w:ascii="Times New Roman" w:hAnsi="Times New Roman" w:cs="Times New Roman"/>
          <w:sz w:val="24"/>
          <w:szCs w:val="24"/>
          <w:lang w:val="sr-Cyrl-RS"/>
        </w:rPr>
        <w:t>Републици</w:t>
      </w:r>
      <w:r w:rsidRPr="00340744">
        <w:rPr>
          <w:rFonts w:ascii="Times New Roman" w:hAnsi="Times New Roman" w:cs="Times New Roman"/>
          <w:sz w:val="24"/>
          <w:szCs w:val="24"/>
        </w:rPr>
        <w:t xml:space="preserve"> Србији и највећи научни потенцијал.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Регион Војводин</w:t>
      </w:r>
      <w:r w:rsidRPr="00340744">
        <w:rPr>
          <w:rFonts w:ascii="Times New Roman" w:hAnsi="Times New Roman" w:cs="Times New Roman"/>
          <w:b/>
          <w:sz w:val="24"/>
          <w:szCs w:val="24"/>
          <w:lang w:val="sr-Cyrl-RS"/>
        </w:rPr>
        <w:t>е</w:t>
      </w:r>
      <w:r w:rsidRPr="00340744">
        <w:rPr>
          <w:rFonts w:ascii="Times New Roman" w:hAnsi="Times New Roman" w:cs="Times New Roman"/>
          <w:b/>
          <w:sz w:val="24"/>
          <w:szCs w:val="24"/>
        </w:rPr>
        <w:t xml:space="preserve"> се може окарактерисати као делом индустријски, делом пољопривредни. Компаративна предност региона у односу на друге регионе у</w:t>
      </w:r>
      <w:r w:rsidRPr="00340744">
        <w:rPr>
          <w:rFonts w:ascii="Times New Roman" w:hAnsi="Times New Roman" w:cs="Times New Roman"/>
          <w:sz w:val="24"/>
          <w:szCs w:val="24"/>
        </w:rPr>
        <w:t xml:space="preserve"> </w:t>
      </w:r>
      <w:r w:rsidRPr="007D1AB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Србији лежи у производњи аутомобилских делова, петрохемијској индустрији, индустрији пластике и пољопривреде. Научноистраживачки потенцијал је нарочито изражен у области информационих технологија.</w:t>
      </w:r>
      <w:r w:rsidRPr="00340744">
        <w:rPr>
          <w:rFonts w:ascii="Times New Roman" w:hAnsi="Times New Roman" w:cs="Times New Roman"/>
          <w:sz w:val="24"/>
          <w:szCs w:val="24"/>
        </w:rPr>
        <w:t xml:space="preserve"> Преовлађивање запослених са универзитетским образовањем је нарочито високо у сектору информационих технологија, финансијским услугама, научним и техничким активностима, јавној управи и образовању, где достиже око 60% и на тај начин није значајно испод Београда. Насупрот Београду, удео лица која учествују у стручном образовању и обуци је изнад националног просека у инжењерству, производњи и грађевинарству док је испод националног просека у пословању, администрацији и праву.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Шумадија и Западна Србија је регион који се одликује пре свега пољопривредом (укључујући индустрију хране), да би доласком компаније </w:t>
      </w:r>
      <w:r w:rsidRPr="007D1ABA">
        <w:rPr>
          <w:rFonts w:ascii="Times New Roman" w:hAnsi="Times New Roman" w:cs="Times New Roman"/>
          <w:b/>
          <w:i/>
          <w:sz w:val="24"/>
          <w:szCs w:val="24"/>
        </w:rPr>
        <w:t>FIAT</w:t>
      </w:r>
      <w:r w:rsidRPr="00340744">
        <w:rPr>
          <w:rFonts w:ascii="Times New Roman" w:hAnsi="Times New Roman" w:cs="Times New Roman"/>
          <w:b/>
          <w:sz w:val="24"/>
          <w:szCs w:val="24"/>
        </w:rPr>
        <w:t>, овај регион почео да јача у области аутомобилске индустрије у којем је имао значајно наслеђе. Регион има изражену научну базу у области машинства и фармације и изражени раст производње машина опште намене.</w:t>
      </w:r>
      <w:r w:rsidRPr="00340744">
        <w:rPr>
          <w:rFonts w:ascii="Times New Roman" w:hAnsi="Times New Roman" w:cs="Times New Roman"/>
          <w:sz w:val="24"/>
          <w:szCs w:val="24"/>
        </w:rPr>
        <w:t xml:space="preserve"> Регионални удео запослених са високим образовањем се креће у националном просеку у већини делатности. У ИТ сектору удео је 32%, што је половина нивоа који се налази у Београду или Војводини. Такође, више од 55% пољопривредних радника има мање од средњег образовања (Војводина 39%). Оно што је позитивно јесте да је удео људи укључених у стручно образовање и обуку изнад националног просека у инжењерству, производњи и грађевинарству</w:t>
      </w:r>
      <w:r w:rsidR="00CF1BF6">
        <w:rPr>
          <w:rFonts w:ascii="Times New Roman" w:hAnsi="Times New Roman" w:cs="Times New Roman"/>
          <w:sz w:val="24"/>
          <w:szCs w:val="24"/>
          <w:lang w:val="sr-Cyrl-RS"/>
        </w:rPr>
        <w:t>.</w:t>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Регион Јужне и Источне Србије је најсиромашнији регион </w:t>
      </w:r>
      <w:r w:rsidRPr="007D1AB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Србије са најнижом просечном нето зарадом и највећом стопом незапослености. Регион се одликује јаком пољопривредом, текстилом и индустријом гуме са добром научном базом у области електротехнике.</w:t>
      </w:r>
      <w:r w:rsidRPr="00340744">
        <w:rPr>
          <w:rFonts w:ascii="Times New Roman" w:hAnsi="Times New Roman" w:cs="Times New Roman"/>
          <w:sz w:val="24"/>
          <w:szCs w:val="24"/>
        </w:rPr>
        <w:t xml:space="preserve"> Регионално учешће запослених са високим образовањем је испод националног просека чак и у финансијским услугама, научним и техничким активностима, јавној управи и образовању и свакако у многим другим делатностима, укључујући ИТ. Удео у стручном образовању и обукама је око националног просека, нешто изнад само у пољопривреди, шумарству, рибарству, ветеринарству и природним наукама.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Резултати квантитативне анализе су показали да се у регион</w:t>
      </w:r>
      <w:r w:rsidRPr="00340744">
        <w:rPr>
          <w:rFonts w:ascii="Times New Roman" w:hAnsi="Times New Roman" w:cs="Times New Roman"/>
          <w:sz w:val="24"/>
          <w:szCs w:val="24"/>
          <w:lang w:val="sr-Cyrl-RS"/>
        </w:rPr>
        <w:t>у</w:t>
      </w:r>
      <w:r w:rsidRPr="00340744">
        <w:rPr>
          <w:rFonts w:ascii="Times New Roman" w:hAnsi="Times New Roman" w:cs="Times New Roman"/>
          <w:sz w:val="24"/>
          <w:szCs w:val="24"/>
        </w:rPr>
        <w:t xml:space="preserve"> Јужне Србије структура запошљавања и додате вредности не преклапају. Иако је пољопривреда и даље веома важна за утврђивање запослености и прихода, њен допринос националном БДП-у није значајан. </w:t>
      </w:r>
    </w:p>
    <w:p w:rsidR="007F4829" w:rsidRPr="00340744" w:rsidRDefault="007F4829" w:rsidP="007F4829">
      <w:pPr>
        <w:spacing w:after="0"/>
        <w:jc w:val="center"/>
        <w:rPr>
          <w:rFonts w:ascii="Times New Roman" w:hAnsi="Times New Roman" w:cs="Times New Roman"/>
          <w:sz w:val="24"/>
          <w:szCs w:val="24"/>
        </w:rPr>
      </w:pPr>
      <w:r w:rsidRPr="00340744">
        <w:rPr>
          <w:rFonts w:ascii="Times New Roman" w:hAnsi="Times New Roman" w:cs="Times New Roman"/>
          <w:noProof/>
          <w:sz w:val="24"/>
          <w:szCs w:val="24"/>
          <w:lang w:val="en-US"/>
        </w:rPr>
        <w:lastRenderedPageBreak/>
        <w:drawing>
          <wp:inline distT="0" distB="0" distL="0" distR="0" wp14:anchorId="5311D684" wp14:editId="6E5F6615">
            <wp:extent cx="5760720" cy="397319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_Nova mapa.png"/>
                    <pic:cNvPicPr/>
                  </pic:nvPicPr>
                  <pic:blipFill>
                    <a:blip r:embed="rId28">
                      <a:extLst>
                        <a:ext uri="{28A0092B-C50C-407E-A947-70E740481C1C}">
                          <a14:useLocalDpi xmlns:a14="http://schemas.microsoft.com/office/drawing/2010/main" val="0"/>
                        </a:ext>
                      </a:extLst>
                    </a:blip>
                    <a:stretch>
                      <a:fillRect/>
                    </a:stretch>
                  </pic:blipFill>
                  <pic:spPr>
                    <a:xfrm>
                      <a:off x="0" y="0"/>
                      <a:ext cx="5760720" cy="3973195"/>
                    </a:xfrm>
                    <a:prstGeom prst="rect">
                      <a:avLst/>
                    </a:prstGeom>
                  </pic:spPr>
                </pic:pic>
              </a:graphicData>
            </a:graphic>
          </wp:inline>
        </w:drawing>
      </w:r>
    </w:p>
    <w:p w:rsidR="007F4829" w:rsidRPr="00340744" w:rsidRDefault="007F4829" w:rsidP="007F4829">
      <w:pPr>
        <w:pStyle w:val="Caption"/>
        <w:rPr>
          <w:rFonts w:ascii="Times New Roman" w:hAnsi="Times New Roman" w:cs="Times New Roman"/>
          <w:b/>
          <w:sz w:val="24"/>
          <w:szCs w:val="24"/>
        </w:rPr>
      </w:pPr>
      <w:bookmarkStart w:id="44" w:name="_Toc32569743"/>
      <w:bookmarkStart w:id="45" w:name="_Toc33457280"/>
      <w:r w:rsidRPr="00340744">
        <w:rPr>
          <w:rFonts w:ascii="Times New Roman" w:hAnsi="Times New Roman" w:cs="Times New Roman"/>
          <w:b/>
          <w:sz w:val="24"/>
          <w:szCs w:val="24"/>
        </w:rPr>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5</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 xml:space="preserve">. </w:t>
      </w:r>
      <w:r w:rsidRPr="00340744">
        <w:rPr>
          <w:rFonts w:ascii="Times New Roman" w:hAnsi="Times New Roman" w:cs="Times New Roman"/>
          <w:sz w:val="24"/>
          <w:szCs w:val="24"/>
        </w:rPr>
        <w:t xml:space="preserve">Потенцијални приоритетни домени у </w:t>
      </w:r>
      <w:r w:rsidRPr="00340744">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на бази квантитативне анализе компаративних предности региона у односу на национални ниво</w:t>
      </w:r>
      <w:bookmarkEnd w:id="44"/>
      <w:bookmarkEnd w:id="45"/>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Додатни закључак квантитативне анализе је да је важно да привреда у земљи као што је </w:t>
      </w:r>
      <w:r w:rsidRPr="00340744">
        <w:rPr>
          <w:rFonts w:ascii="Times New Roman" w:hAnsi="Times New Roman" w:cs="Times New Roman"/>
          <w:b/>
          <w:sz w:val="24"/>
          <w:szCs w:val="24"/>
          <w:lang w:val="sr-Cyrl-RS"/>
        </w:rPr>
        <w:t xml:space="preserve">Република </w:t>
      </w:r>
      <w:r w:rsidRPr="00340744">
        <w:rPr>
          <w:rFonts w:ascii="Times New Roman" w:hAnsi="Times New Roman" w:cs="Times New Roman"/>
          <w:b/>
          <w:sz w:val="24"/>
          <w:szCs w:val="24"/>
        </w:rPr>
        <w:t xml:space="preserve">Србија, која и даље снажно зависи од пољопривреде и </w:t>
      </w:r>
      <w:r w:rsidRPr="00340744">
        <w:rPr>
          <w:rFonts w:ascii="Times New Roman" w:hAnsi="Times New Roman" w:cs="Times New Roman"/>
          <w:b/>
          <w:sz w:val="24"/>
          <w:szCs w:val="24"/>
          <w:lang w:val="sr-Cyrl-RS"/>
        </w:rPr>
        <w:t>ниско-технолошких</w:t>
      </w:r>
      <w:r w:rsidRPr="00340744">
        <w:rPr>
          <w:rFonts w:ascii="Times New Roman" w:hAnsi="Times New Roman" w:cs="Times New Roman"/>
          <w:b/>
          <w:sz w:val="24"/>
          <w:szCs w:val="24"/>
        </w:rPr>
        <w:t xml:space="preserve"> индустрија, у стратегијама попут </w:t>
      </w:r>
      <w:r w:rsidRPr="007D1ABA">
        <w:rPr>
          <w:rFonts w:ascii="Times New Roman" w:hAnsi="Times New Roman" w:cs="Times New Roman"/>
          <w:b/>
          <w:i/>
          <w:sz w:val="24"/>
          <w:szCs w:val="24"/>
        </w:rPr>
        <w:t>RIS3</w:t>
      </w:r>
      <w:r w:rsidRPr="00340744">
        <w:rPr>
          <w:rFonts w:ascii="Times New Roman" w:hAnsi="Times New Roman" w:cs="Times New Roman"/>
          <w:b/>
          <w:sz w:val="24"/>
          <w:szCs w:val="24"/>
        </w:rPr>
        <w:t xml:space="preserve"> такође узме у обзир и традиционалне секторе, уместо да се у процесу имплементације Стратегије паметне специјализације фокусира само на високотехнолошке секторе. </w:t>
      </w:r>
      <w:r w:rsidRPr="00340744">
        <w:rPr>
          <w:rFonts w:ascii="Times New Roman" w:hAnsi="Times New Roman" w:cs="Times New Roman"/>
          <w:sz w:val="24"/>
          <w:szCs w:val="24"/>
        </w:rPr>
        <w:t xml:space="preserve">Подаци о људском капиталу региона у </w:t>
      </w:r>
      <w:r>
        <w:rPr>
          <w:rFonts w:ascii="Times New Roman" w:hAnsi="Times New Roman" w:cs="Times New Roman"/>
          <w:sz w:val="24"/>
          <w:szCs w:val="24"/>
          <w:lang w:val="sr-Cyrl-RS"/>
        </w:rPr>
        <w:t>Републици</w:t>
      </w:r>
      <w:r w:rsidRPr="00340744">
        <w:rPr>
          <w:rFonts w:ascii="Times New Roman" w:hAnsi="Times New Roman" w:cs="Times New Roman"/>
          <w:sz w:val="24"/>
          <w:szCs w:val="24"/>
        </w:rPr>
        <w:t xml:space="preserve"> Србији показују да иако значајан удео становништва има средње (тј. средњошколско) образовање широм земље, већина са факултетском дипломом је концентрисана у Београду и </w:t>
      </w:r>
      <w:r>
        <w:rPr>
          <w:rFonts w:ascii="Times New Roman" w:hAnsi="Times New Roman" w:cs="Times New Roman"/>
          <w:sz w:val="24"/>
          <w:szCs w:val="24"/>
          <w:lang w:val="sr-Cyrl-RS"/>
        </w:rPr>
        <w:t xml:space="preserve">Аутономној покрајини </w:t>
      </w:r>
      <w:r w:rsidRPr="00340744">
        <w:rPr>
          <w:rFonts w:ascii="Times New Roman" w:hAnsi="Times New Roman" w:cs="Times New Roman"/>
          <w:sz w:val="24"/>
          <w:szCs w:val="24"/>
        </w:rPr>
        <w:t xml:space="preserve">Војводини. Очигледне разлике у погледу укупног нивоа економског развоја различитих региона (које се одражавају на иновације и науку) сугеришу да се регионалне специјализације и приоритетне области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Србије, морају развити на интегрисан начин на националном нивоу.</w:t>
      </w:r>
    </w:p>
    <w:p w:rsidR="007F4829" w:rsidRPr="00340744" w:rsidRDefault="007F4829" w:rsidP="007F4829">
      <w:pPr>
        <w:rPr>
          <w:rFonts w:ascii="Times New Roman" w:hAnsi="Times New Roman" w:cs="Times New Roman"/>
          <w:b/>
          <w:sz w:val="24"/>
          <w:szCs w:val="24"/>
        </w:rPr>
      </w:pPr>
      <w:r w:rsidRPr="00340744">
        <w:rPr>
          <w:rFonts w:ascii="Times New Roman" w:hAnsi="Times New Roman" w:cs="Times New Roman"/>
          <w:b/>
          <w:sz w:val="24"/>
          <w:szCs w:val="24"/>
        </w:rPr>
        <w:t xml:space="preserve">На крају, након детаљног разматрања резултата поменуте квантитативне анализе на нивоу региона, уочено је да би за финално утврђивање приоритета, имајући на уму укупни ниво развијености привреде </w:t>
      </w:r>
      <w:r w:rsidRPr="007D1AB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Србије (средњи ниво дохотка земље са израженим разликама међу регионима)</w:t>
      </w:r>
      <w:r w:rsidRPr="00340744">
        <w:rPr>
          <w:rFonts w:ascii="Times New Roman" w:hAnsi="Times New Roman" w:cs="Times New Roman"/>
          <w:b/>
          <w:sz w:val="24"/>
          <w:szCs w:val="24"/>
          <w:lang w:val="sr-Cyrl-RS"/>
        </w:rPr>
        <w:t>,</w:t>
      </w:r>
      <w:r w:rsidRPr="00340744">
        <w:rPr>
          <w:rFonts w:ascii="Times New Roman" w:hAnsi="Times New Roman" w:cs="Times New Roman"/>
          <w:b/>
          <w:sz w:val="24"/>
          <w:szCs w:val="24"/>
        </w:rPr>
        <w:t xml:space="preserve"> као и чињеницу њеног релативно малог обима и значаја у европским и светским размера, било упутно узети у обзир и компаративне предности на националном нивоу у односу на регион и ЕУ. </w:t>
      </w:r>
    </w:p>
    <w:p w:rsidR="007F4829" w:rsidRPr="00340744" w:rsidRDefault="007F4829" w:rsidP="007F4829">
      <w:pPr>
        <w:pStyle w:val="Heading4"/>
        <w:spacing w:after="240"/>
        <w:rPr>
          <w:rFonts w:ascii="Times New Roman" w:hAnsi="Times New Roman" w:cs="Times New Roman"/>
          <w:sz w:val="24"/>
          <w:szCs w:val="24"/>
        </w:rPr>
      </w:pPr>
      <w:r w:rsidRPr="00340744">
        <w:rPr>
          <w:rFonts w:ascii="Times New Roman" w:hAnsi="Times New Roman" w:cs="Times New Roman"/>
          <w:sz w:val="24"/>
          <w:szCs w:val="24"/>
        </w:rPr>
        <w:lastRenderedPageBreak/>
        <w:t xml:space="preserve">Мапирање иновационог и креативног потенцијала привреде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lang w:val="sr-Cyrl-RS"/>
        </w:rPr>
        <w:t xml:space="preserve">Додатна квантитативна анализа је урађена у циљу добијања комплетне слике истраживачког и иновационог потенцијала Републике Србије и елиминисања недостатака претходне студије. </w:t>
      </w:r>
      <w:r w:rsidRPr="00340744">
        <w:rPr>
          <w:rFonts w:ascii="Times New Roman" w:hAnsi="Times New Roman" w:cs="Times New Roman"/>
          <w:b/>
          <w:sz w:val="24"/>
          <w:szCs w:val="24"/>
        </w:rPr>
        <w:t>Ова анализа се методолошки</w:t>
      </w:r>
      <w:r w:rsidRPr="00340744">
        <w:rPr>
          <w:rFonts w:ascii="Times New Roman" w:hAnsi="Times New Roman" w:cs="Times New Roman"/>
          <w:b/>
          <w:sz w:val="24"/>
          <w:szCs w:val="24"/>
          <w:lang w:val="sr-Cyrl-RS"/>
        </w:rPr>
        <w:t xml:space="preserve">, </w:t>
      </w:r>
      <w:r w:rsidRPr="00340744">
        <w:rPr>
          <w:rFonts w:ascii="Times New Roman" w:hAnsi="Times New Roman" w:cs="Times New Roman"/>
          <w:b/>
          <w:sz w:val="24"/>
          <w:szCs w:val="24"/>
        </w:rPr>
        <w:t xml:space="preserve">поред података и индикатора из званичне статистике, ослањала и на све друге доступне информације из иновационог екосистема </w:t>
      </w:r>
      <w:r w:rsidRPr="007D1AB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Србије: до тада реализованих програма Фонда за иновациону делатност и Европске банке за реконструкцију и развој, успешних стартап компанија, пословних кластера, инкубатора и сл. </w:t>
      </w:r>
      <w:r w:rsidRPr="00340744">
        <w:rPr>
          <w:rFonts w:ascii="Times New Roman" w:hAnsi="Times New Roman" w:cs="Times New Roman"/>
          <w:sz w:val="24"/>
          <w:szCs w:val="24"/>
        </w:rPr>
        <w:t xml:space="preserve"> Ове додатне анализе су потврдиле већину налаза из претходно описане анализе мапирања. Поред тога, указале су да треба обратити пажњу на још неке области као што су енергетска ефикасност, </w:t>
      </w:r>
      <w:r w:rsidRPr="00340744">
        <w:rPr>
          <w:rFonts w:ascii="Times New Roman" w:hAnsi="Times New Roman" w:cs="Times New Roman"/>
          <w:sz w:val="24"/>
          <w:szCs w:val="24"/>
          <w:lang w:val="sr-Cyrl-RS"/>
        </w:rPr>
        <w:t xml:space="preserve">кључне развојне технологије (енг. </w:t>
      </w:r>
      <w:r w:rsidRPr="007D1ABA">
        <w:rPr>
          <w:rFonts w:ascii="Times New Roman" w:hAnsi="Times New Roman" w:cs="Times New Roman"/>
          <w:i/>
          <w:sz w:val="24"/>
          <w:szCs w:val="24"/>
          <w:lang w:val="sr-Cyrl-RS"/>
        </w:rPr>
        <w:t>Key Enabling Technologies - KET</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заштита животне средине. Такође, поткрепиле су закључак да</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поред регионалног</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треба имати и национални приступ у сагледавању компаративних предности. Коначно, указале су и на потребу да се са резервом гледа на неке потенцијалне приоритете на које су само званичне статистике указале.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На основу досадашњих пријава на програмима Ф</w:t>
      </w:r>
      <w:r>
        <w:rPr>
          <w:rFonts w:ascii="Times New Roman" w:hAnsi="Times New Roman" w:cs="Times New Roman"/>
          <w:b/>
          <w:sz w:val="24"/>
          <w:szCs w:val="24"/>
          <w:lang w:val="sr-Cyrl-RS"/>
        </w:rPr>
        <w:t>онда за иновациону делатност</w:t>
      </w:r>
      <w:r w:rsidRPr="00340744">
        <w:rPr>
          <w:rFonts w:ascii="Times New Roman" w:hAnsi="Times New Roman" w:cs="Times New Roman"/>
          <w:b/>
          <w:sz w:val="24"/>
          <w:szCs w:val="24"/>
        </w:rPr>
        <w:t xml:space="preserve">, највећи иновациони потенцијал </w:t>
      </w:r>
      <w:r w:rsidRPr="007D1AB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Србије постоји у области ИКТ где доминира софтверска индустрија и израда софтверских апликација, затим прехрамбена индустрија и пољопривреда, машинство и машински инжењеринг и енергетска ефикасност (Табела 2). </w:t>
      </w:r>
      <w:r w:rsidRPr="00340744">
        <w:rPr>
          <w:rFonts w:ascii="Times New Roman" w:hAnsi="Times New Roman" w:cs="Times New Roman"/>
          <w:sz w:val="24"/>
          <w:szCs w:val="24"/>
        </w:rPr>
        <w:t xml:space="preserve">Потребно је напоменути да су пројектне идеје у области енергетске ефикасности углавном односе на решавање идентификованих проблема смањивања енергетске потрошње применом најновијих софтверских решења у којима су главни подносиоци софтверске компаније. </w:t>
      </w:r>
    </w:p>
    <w:p w:rsidR="007F4829" w:rsidRPr="00340744" w:rsidRDefault="007F4829" w:rsidP="007F4829">
      <w:pPr>
        <w:pStyle w:val="Caption"/>
        <w:rPr>
          <w:rFonts w:ascii="Times New Roman" w:hAnsi="Times New Roman" w:cs="Times New Roman"/>
          <w:sz w:val="24"/>
          <w:szCs w:val="24"/>
        </w:rPr>
      </w:pPr>
      <w:bookmarkStart w:id="46" w:name="_Toc33457200"/>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2</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 xml:space="preserve">. </w:t>
      </w:r>
      <w:r w:rsidRPr="00340744">
        <w:rPr>
          <w:rFonts w:ascii="Times New Roman" w:hAnsi="Times New Roman" w:cs="Times New Roman"/>
          <w:sz w:val="24"/>
          <w:szCs w:val="24"/>
        </w:rPr>
        <w:t>Преглед броја поднетих пријава и броја финансираних пројеката у оквиру Програма сарадње науке и привреде, Програма раног развоја и Програма суфинансирања иновација у периоду од 2011. до септембра 2019. године.</w:t>
      </w:r>
      <w:bookmarkEnd w:id="46"/>
    </w:p>
    <w:tbl>
      <w:tblPr>
        <w:tblStyle w:val="TableGrid"/>
        <w:tblW w:w="0" w:type="auto"/>
        <w:tblInd w:w="108"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2126"/>
        <w:gridCol w:w="2551"/>
      </w:tblGrid>
      <w:tr w:rsidR="007F4829" w:rsidRPr="00340744" w:rsidTr="00D54A76">
        <w:tc>
          <w:tcPr>
            <w:tcW w:w="4395" w:type="dxa"/>
            <w:tcBorders>
              <w:top w:val="single" w:sz="4" w:space="0" w:color="auto"/>
              <w:bottom w:val="single" w:sz="4" w:space="0" w:color="auto"/>
            </w:tcBorders>
            <w:shd w:val="clear" w:color="auto" w:fill="DEEAF6" w:themeFill="accent1" w:themeFillTint="33"/>
          </w:tcPr>
          <w:p w:rsidR="007F4829" w:rsidRPr="00340744" w:rsidRDefault="007F4829" w:rsidP="00D54A76">
            <w:pPr>
              <w:rPr>
                <w:rFonts w:ascii="Times New Roman" w:hAnsi="Times New Roman" w:cs="Times New Roman"/>
                <w:b/>
                <w:sz w:val="24"/>
                <w:szCs w:val="24"/>
              </w:rPr>
            </w:pPr>
            <w:r w:rsidRPr="00340744">
              <w:rPr>
                <w:rFonts w:ascii="Times New Roman" w:hAnsi="Times New Roman" w:cs="Times New Roman"/>
                <w:b/>
                <w:sz w:val="24"/>
                <w:szCs w:val="24"/>
              </w:rPr>
              <w:t xml:space="preserve">Индустријски сектор </w:t>
            </w:r>
          </w:p>
        </w:tc>
        <w:tc>
          <w:tcPr>
            <w:tcW w:w="2126" w:type="dxa"/>
            <w:tcBorders>
              <w:top w:val="single" w:sz="4" w:space="0" w:color="auto"/>
              <w:bottom w:val="single" w:sz="4" w:space="0" w:color="auto"/>
            </w:tcBorders>
            <w:shd w:val="clear" w:color="auto" w:fill="DEEAF6" w:themeFill="accent1" w:themeFillTint="33"/>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b/>
                <w:bCs/>
                <w:color w:val="000000"/>
                <w:sz w:val="24"/>
                <w:szCs w:val="24"/>
                <w:lang w:eastAsia="uz-Cyrl-UZ"/>
              </w:rPr>
              <w:t>Број поднетих пријава</w:t>
            </w:r>
          </w:p>
        </w:tc>
        <w:tc>
          <w:tcPr>
            <w:tcW w:w="2551" w:type="dxa"/>
            <w:tcBorders>
              <w:top w:val="single" w:sz="4" w:space="0" w:color="auto"/>
              <w:bottom w:val="single" w:sz="4" w:space="0" w:color="auto"/>
            </w:tcBorders>
            <w:shd w:val="clear" w:color="auto" w:fill="DEEAF6" w:themeFill="accent1" w:themeFillTint="33"/>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b/>
                <w:bCs/>
                <w:color w:val="000000"/>
                <w:sz w:val="24"/>
                <w:szCs w:val="24"/>
                <w:lang w:eastAsia="uz-Cyrl-UZ"/>
              </w:rPr>
              <w:t>Број финансираних пројеката</w:t>
            </w:r>
          </w:p>
        </w:tc>
      </w:tr>
      <w:tr w:rsidR="007F4829" w:rsidRPr="00340744" w:rsidTr="00D54A76">
        <w:tc>
          <w:tcPr>
            <w:tcW w:w="4395" w:type="dxa"/>
            <w:tcBorders>
              <w:top w:val="single" w:sz="4" w:space="0" w:color="auto"/>
            </w:tcBorders>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ИКТ</w:t>
            </w:r>
          </w:p>
        </w:tc>
        <w:tc>
          <w:tcPr>
            <w:tcW w:w="2126" w:type="dxa"/>
            <w:tcBorders>
              <w:top w:val="single" w:sz="4" w:space="0" w:color="auto"/>
            </w:tcBorders>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345</w:t>
            </w:r>
          </w:p>
        </w:tc>
        <w:tc>
          <w:tcPr>
            <w:tcW w:w="2551" w:type="dxa"/>
            <w:tcBorders>
              <w:top w:val="single" w:sz="4" w:space="0" w:color="auto"/>
            </w:tcBorders>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35</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Софтвер и израда апликација</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127</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14</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Прехрамбена индустрија и пољопривреда</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117</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14</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Енергија и енергетска ефикасност</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114</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11</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Машинство и машински инжењеринг</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99</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17</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Природне науке</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57</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6</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Електроника</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52</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6</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lastRenderedPageBreak/>
              <w:t>Медицински и терапеутски апарати</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42</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7</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Заштита животне средине</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41</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3</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Грађевинарство</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30</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5</w:t>
            </w:r>
          </w:p>
        </w:tc>
      </w:tr>
      <w:tr w:rsidR="007F4829" w:rsidRPr="00340744" w:rsidTr="00D54A76">
        <w:tc>
          <w:tcPr>
            <w:tcW w:w="4395" w:type="dxa"/>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Нови материјали и нанотехнологије</w:t>
            </w:r>
          </w:p>
        </w:tc>
        <w:tc>
          <w:tcPr>
            <w:tcW w:w="2126"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27</w:t>
            </w:r>
          </w:p>
        </w:tc>
        <w:tc>
          <w:tcPr>
            <w:tcW w:w="2551" w:type="dxa"/>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2</w:t>
            </w:r>
          </w:p>
        </w:tc>
      </w:tr>
      <w:tr w:rsidR="007F4829" w:rsidRPr="00340744" w:rsidTr="00D54A76">
        <w:tc>
          <w:tcPr>
            <w:tcW w:w="4395" w:type="dxa"/>
            <w:tcBorders>
              <w:bottom w:val="single" w:sz="4" w:space="0" w:color="auto"/>
            </w:tcBorders>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sz w:val="24"/>
                <w:szCs w:val="24"/>
              </w:rPr>
              <w:t>Друге индустрије</w:t>
            </w:r>
          </w:p>
        </w:tc>
        <w:tc>
          <w:tcPr>
            <w:tcW w:w="2126" w:type="dxa"/>
            <w:tcBorders>
              <w:bottom w:val="single" w:sz="4" w:space="0" w:color="auto"/>
            </w:tcBorders>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27</w:t>
            </w:r>
          </w:p>
        </w:tc>
        <w:tc>
          <w:tcPr>
            <w:tcW w:w="2551" w:type="dxa"/>
            <w:tcBorders>
              <w:bottom w:val="single" w:sz="4" w:space="0" w:color="auto"/>
            </w:tcBorders>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color w:val="000000"/>
                <w:sz w:val="24"/>
                <w:szCs w:val="24"/>
                <w:lang w:eastAsia="uz-Cyrl-UZ"/>
              </w:rPr>
              <w:t>2</w:t>
            </w:r>
          </w:p>
        </w:tc>
      </w:tr>
      <w:tr w:rsidR="007F4829" w:rsidRPr="00340744" w:rsidTr="00D54A76">
        <w:tc>
          <w:tcPr>
            <w:tcW w:w="4395" w:type="dxa"/>
            <w:tcBorders>
              <w:top w:val="single" w:sz="4" w:space="0" w:color="auto"/>
              <w:bottom w:val="single" w:sz="4" w:space="0" w:color="auto"/>
            </w:tcBorders>
          </w:tcPr>
          <w:p w:rsidR="007F4829" w:rsidRPr="00340744" w:rsidRDefault="007F4829" w:rsidP="00D54A76">
            <w:pPr>
              <w:rPr>
                <w:rFonts w:ascii="Times New Roman" w:hAnsi="Times New Roman" w:cs="Times New Roman"/>
                <w:b/>
                <w:sz w:val="24"/>
                <w:szCs w:val="24"/>
              </w:rPr>
            </w:pPr>
            <w:r w:rsidRPr="00340744">
              <w:rPr>
                <w:rFonts w:ascii="Times New Roman" w:hAnsi="Times New Roman" w:cs="Times New Roman"/>
                <w:b/>
                <w:sz w:val="24"/>
                <w:szCs w:val="24"/>
              </w:rPr>
              <w:t>УКУПНО</w:t>
            </w:r>
          </w:p>
        </w:tc>
        <w:tc>
          <w:tcPr>
            <w:tcW w:w="2126" w:type="dxa"/>
            <w:tcBorders>
              <w:top w:val="single" w:sz="4" w:space="0" w:color="auto"/>
              <w:bottom w:val="single" w:sz="4" w:space="0" w:color="auto"/>
            </w:tcBorders>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b/>
                <w:bCs/>
                <w:color w:val="000000"/>
                <w:sz w:val="24"/>
                <w:szCs w:val="24"/>
                <w:lang w:eastAsia="uz-Cyrl-UZ"/>
              </w:rPr>
              <w:t>1.078</w:t>
            </w:r>
          </w:p>
        </w:tc>
        <w:tc>
          <w:tcPr>
            <w:tcW w:w="2551" w:type="dxa"/>
            <w:tcBorders>
              <w:top w:val="single" w:sz="4" w:space="0" w:color="auto"/>
              <w:bottom w:val="single" w:sz="4" w:space="0" w:color="auto"/>
            </w:tcBorders>
            <w:vAlign w:val="center"/>
          </w:tcPr>
          <w:p w:rsidR="007F4829" w:rsidRPr="00340744" w:rsidRDefault="007F4829" w:rsidP="00D54A76">
            <w:pPr>
              <w:jc w:val="center"/>
              <w:rPr>
                <w:rFonts w:ascii="Times New Roman" w:hAnsi="Times New Roman" w:cs="Times New Roman"/>
                <w:sz w:val="24"/>
                <w:szCs w:val="24"/>
              </w:rPr>
            </w:pPr>
            <w:r w:rsidRPr="00340744">
              <w:rPr>
                <w:rFonts w:ascii="Times New Roman" w:eastAsia="Times New Roman" w:hAnsi="Times New Roman" w:cs="Times New Roman"/>
                <w:b/>
                <w:bCs/>
                <w:color w:val="000000"/>
                <w:sz w:val="24"/>
                <w:szCs w:val="24"/>
                <w:lang w:eastAsia="uz-Cyrl-UZ"/>
              </w:rPr>
              <w:t>122</w:t>
            </w:r>
          </w:p>
        </w:tc>
      </w:tr>
    </w:tbl>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Извор: Фонд за иновациону делатност</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Из статистика програма „зелени иновациони ваучери</w:t>
      </w:r>
      <w:r w:rsidRPr="007D1ABA">
        <w:rPr>
          <w:rFonts w:ascii="Times New Roman" w:eastAsia="Calibri" w:hAnsi="Times New Roman" w:cs="Times New Roman"/>
          <w:b/>
          <w:sz w:val="24"/>
          <w:szCs w:val="24"/>
          <w:lang w:val="ru-RU"/>
        </w:rPr>
        <w:t>”</w:t>
      </w:r>
      <w:r w:rsidRPr="00340744">
        <w:rPr>
          <w:rFonts w:ascii="Times New Roman" w:eastAsia="Calibri" w:hAnsi="Times New Roman" w:cs="Times New Roman"/>
          <w:b/>
          <w:sz w:val="24"/>
          <w:szCs w:val="24"/>
        </w:rPr>
        <w:t xml:space="preserve"> за које 2018. позив расписала Европска банка за обнову и развој (</w:t>
      </w:r>
      <w:r w:rsidRPr="007D1ABA">
        <w:rPr>
          <w:rFonts w:ascii="Times New Roman" w:eastAsia="Calibri" w:hAnsi="Times New Roman" w:cs="Times New Roman"/>
          <w:b/>
          <w:i/>
          <w:sz w:val="24"/>
          <w:szCs w:val="24"/>
        </w:rPr>
        <w:t>EBRD</w:t>
      </w:r>
      <w:r w:rsidRPr="00340744">
        <w:rPr>
          <w:rFonts w:ascii="Times New Roman" w:eastAsia="Calibri" w:hAnsi="Times New Roman" w:cs="Times New Roman"/>
          <w:b/>
          <w:sz w:val="24"/>
          <w:szCs w:val="24"/>
        </w:rPr>
        <w:t xml:space="preserve">) види се да је сарадња у области унапређења и ефикаснијег коришћења машина и опреме доминантна. </w:t>
      </w:r>
      <w:r w:rsidRPr="00340744">
        <w:rPr>
          <w:rFonts w:ascii="Times New Roman" w:eastAsia="Calibri" w:hAnsi="Times New Roman" w:cs="Times New Roman"/>
          <w:sz w:val="24"/>
          <w:szCs w:val="24"/>
        </w:rPr>
        <w:t xml:space="preserve">Циљеви позива су били развој и имплементација зелених технологија у свим гранама привреде, смањење штетних утицаја на животну средину, промоција и подршка транзицији према зеленој привреди, повећање иновационог капацитета и конкурентности МСП и подршка примењеном истраживању и развоју. У оквиру програма се пријавило 78 конзорцијума (научноистраживачке организације и мала и средња предузећа) од којих је 10 пројеката одобрено. Теме за које су писани пројекти са дате у табели 3. </w:t>
      </w:r>
    </w:p>
    <w:p w:rsidR="007F4829" w:rsidRPr="00340744" w:rsidRDefault="007F4829" w:rsidP="007F4829">
      <w:pPr>
        <w:pStyle w:val="Caption"/>
        <w:rPr>
          <w:rFonts w:ascii="Times New Roman" w:eastAsia="Calibri" w:hAnsi="Times New Roman" w:cs="Times New Roman"/>
          <w:sz w:val="24"/>
          <w:szCs w:val="24"/>
        </w:rPr>
      </w:pPr>
      <w:bookmarkStart w:id="47" w:name="_Toc33457201"/>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3</w:t>
      </w:r>
      <w:r w:rsidRPr="00340744">
        <w:rPr>
          <w:rFonts w:ascii="Times New Roman" w:hAnsi="Times New Roman" w:cs="Times New Roman"/>
          <w:b/>
          <w:sz w:val="24"/>
          <w:szCs w:val="24"/>
        </w:rPr>
        <w:fldChar w:fldCharType="end"/>
      </w:r>
      <w:r w:rsidRPr="00340744">
        <w:rPr>
          <w:rFonts w:ascii="Times New Roman" w:eastAsia="Calibri" w:hAnsi="Times New Roman" w:cs="Times New Roman"/>
          <w:b/>
          <w:sz w:val="24"/>
          <w:szCs w:val="24"/>
        </w:rPr>
        <w:t>.</w:t>
      </w:r>
      <w:r w:rsidRPr="00340744">
        <w:rPr>
          <w:rFonts w:ascii="Times New Roman" w:eastAsia="Calibri" w:hAnsi="Times New Roman" w:cs="Times New Roman"/>
          <w:sz w:val="24"/>
          <w:szCs w:val="24"/>
        </w:rPr>
        <w:t xml:space="preserve"> Пријављени пројекти за зелене иновационе ваучере 2018. године по позиву </w:t>
      </w:r>
      <w:r w:rsidRPr="007D1ABA">
        <w:rPr>
          <w:rFonts w:ascii="Times New Roman" w:eastAsia="Calibri" w:hAnsi="Times New Roman" w:cs="Times New Roman"/>
          <w:i/>
          <w:sz w:val="24"/>
          <w:szCs w:val="24"/>
        </w:rPr>
        <w:t>EBRD</w:t>
      </w:r>
      <w:r w:rsidRPr="00340744">
        <w:rPr>
          <w:rFonts w:ascii="Times New Roman" w:eastAsia="Calibri" w:hAnsi="Times New Roman" w:cs="Times New Roman"/>
          <w:sz w:val="24"/>
          <w:szCs w:val="24"/>
        </w:rPr>
        <w:t xml:space="preserve"> према научним областима</w:t>
      </w:r>
      <w:bookmarkEnd w:id="47"/>
    </w:p>
    <w:tbl>
      <w:tblPr>
        <w:tblStyle w:val="LightShading"/>
        <w:tblW w:w="4884" w:type="pct"/>
        <w:tblInd w:w="108" w:type="dxa"/>
        <w:tblLayout w:type="fixed"/>
        <w:tblLook w:val="0420" w:firstRow="1" w:lastRow="0" w:firstColumn="0" w:lastColumn="0" w:noHBand="0" w:noVBand="1"/>
      </w:tblPr>
      <w:tblGrid>
        <w:gridCol w:w="4678"/>
        <w:gridCol w:w="4395"/>
      </w:tblGrid>
      <w:tr w:rsidR="007F4829" w:rsidRPr="00340744" w:rsidTr="00D54A76">
        <w:trPr>
          <w:cnfStyle w:val="100000000000" w:firstRow="1" w:lastRow="0" w:firstColumn="0" w:lastColumn="0" w:oddVBand="0" w:evenVBand="0" w:oddHBand="0" w:evenHBand="0" w:firstRowFirstColumn="0" w:firstRowLastColumn="0" w:lastRowFirstColumn="0" w:lastRowLastColumn="0"/>
          <w:trHeight w:val="217"/>
        </w:trPr>
        <w:tc>
          <w:tcPr>
            <w:tcW w:w="2578" w:type="pct"/>
            <w:shd w:val="clear" w:color="auto" w:fill="DEEAF6" w:themeFill="accent1" w:themeFillTint="33"/>
            <w:noWrap/>
            <w:hideMark/>
          </w:tcPr>
          <w:p w:rsidR="007F4829" w:rsidRPr="00340744" w:rsidRDefault="007F4829" w:rsidP="00D54A76">
            <w:pPr>
              <w:spacing w:line="259" w:lineRule="auto"/>
              <w:rPr>
                <w:rFonts w:ascii="Times New Roman" w:eastAsia="Calibri" w:hAnsi="Times New Roman" w:cs="Times New Roman"/>
                <w:bCs w:val="0"/>
                <w:color w:val="auto"/>
                <w:sz w:val="24"/>
                <w:szCs w:val="24"/>
              </w:rPr>
            </w:pPr>
            <w:r w:rsidRPr="00340744">
              <w:rPr>
                <w:rFonts w:ascii="Times New Roman" w:eastAsia="Calibri" w:hAnsi="Times New Roman" w:cs="Times New Roman"/>
                <w:bCs w:val="0"/>
                <w:color w:val="auto"/>
                <w:sz w:val="24"/>
                <w:szCs w:val="24"/>
              </w:rPr>
              <w:t>Научна област</w:t>
            </w:r>
          </w:p>
        </w:tc>
        <w:tc>
          <w:tcPr>
            <w:tcW w:w="2422" w:type="pct"/>
            <w:shd w:val="clear" w:color="auto" w:fill="DEEAF6" w:themeFill="accent1" w:themeFillTint="33"/>
            <w:noWrap/>
            <w:hideMark/>
          </w:tcPr>
          <w:p w:rsidR="007F4829" w:rsidRPr="00340744" w:rsidRDefault="007F4829" w:rsidP="00D54A76">
            <w:pPr>
              <w:spacing w:line="259" w:lineRule="auto"/>
              <w:jc w:val="center"/>
              <w:rPr>
                <w:rFonts w:ascii="Times New Roman" w:eastAsia="Calibri" w:hAnsi="Times New Roman" w:cs="Times New Roman"/>
                <w:bCs w:val="0"/>
                <w:color w:val="auto"/>
                <w:sz w:val="24"/>
                <w:szCs w:val="24"/>
              </w:rPr>
            </w:pPr>
            <w:r w:rsidRPr="00340744">
              <w:rPr>
                <w:rFonts w:ascii="Times New Roman" w:eastAsia="Calibri" w:hAnsi="Times New Roman" w:cs="Times New Roman"/>
                <w:bCs w:val="0"/>
                <w:color w:val="auto"/>
                <w:sz w:val="24"/>
                <w:szCs w:val="24"/>
              </w:rPr>
              <w:t>Проценат пријављених пројеката за иновационе пројекте</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17"/>
        </w:trPr>
        <w:tc>
          <w:tcPr>
            <w:tcW w:w="2578" w:type="pct"/>
            <w:shd w:val="clear" w:color="auto" w:fill="auto"/>
            <w:noWrap/>
            <w:hideMark/>
          </w:tcPr>
          <w:p w:rsidR="007F4829" w:rsidRPr="00340744" w:rsidRDefault="007F4829" w:rsidP="00D54A76">
            <w:pPr>
              <w:spacing w:line="259" w:lineRule="auto"/>
              <w:rPr>
                <w:rFonts w:ascii="Times New Roman" w:eastAsia="Calibri" w:hAnsi="Times New Roman" w:cs="Times New Roman"/>
                <w:color w:val="auto"/>
                <w:sz w:val="24"/>
                <w:szCs w:val="24"/>
              </w:rPr>
            </w:pPr>
            <w:r w:rsidRPr="00340744">
              <w:rPr>
                <w:rFonts w:ascii="Times New Roman" w:eastAsia="Calibri" w:hAnsi="Times New Roman" w:cs="Times New Roman"/>
                <w:color w:val="auto"/>
                <w:sz w:val="24"/>
                <w:szCs w:val="24"/>
              </w:rPr>
              <w:t>Машине и опрема</w:t>
            </w:r>
          </w:p>
        </w:tc>
        <w:tc>
          <w:tcPr>
            <w:tcW w:w="2422" w:type="pct"/>
            <w:shd w:val="clear" w:color="auto" w:fill="auto"/>
            <w:noWrap/>
            <w:hideMark/>
          </w:tcPr>
          <w:p w:rsidR="007F4829" w:rsidRPr="00340744" w:rsidRDefault="007F4829" w:rsidP="00D54A76">
            <w:pPr>
              <w:spacing w:line="259" w:lineRule="auto"/>
              <w:jc w:val="center"/>
              <w:rPr>
                <w:rFonts w:ascii="Times New Roman" w:eastAsia="Calibri" w:hAnsi="Times New Roman" w:cs="Times New Roman"/>
                <w:color w:val="auto"/>
                <w:sz w:val="24"/>
                <w:szCs w:val="24"/>
              </w:rPr>
            </w:pPr>
            <w:r w:rsidRPr="00340744">
              <w:rPr>
                <w:rFonts w:ascii="Times New Roman" w:eastAsia="Calibri" w:hAnsi="Times New Roman" w:cs="Times New Roman"/>
                <w:color w:val="auto"/>
                <w:sz w:val="24"/>
                <w:szCs w:val="24"/>
              </w:rPr>
              <w:t>27%</w:t>
            </w:r>
          </w:p>
        </w:tc>
      </w:tr>
      <w:tr w:rsidR="007F4829" w:rsidRPr="00340744" w:rsidTr="00D54A76">
        <w:trPr>
          <w:trHeight w:val="217"/>
        </w:trPr>
        <w:tc>
          <w:tcPr>
            <w:tcW w:w="2578" w:type="pct"/>
            <w:shd w:val="clear" w:color="auto" w:fill="auto"/>
            <w:noWrap/>
            <w:hideMark/>
          </w:tcPr>
          <w:p w:rsidR="007F4829" w:rsidRPr="00340744" w:rsidRDefault="007F4829" w:rsidP="00D54A76">
            <w:pPr>
              <w:spacing w:line="259" w:lineRule="auto"/>
              <w:rPr>
                <w:rFonts w:ascii="Times New Roman" w:eastAsia="Calibri" w:hAnsi="Times New Roman" w:cs="Times New Roman"/>
                <w:color w:val="auto"/>
                <w:sz w:val="24"/>
                <w:szCs w:val="24"/>
              </w:rPr>
            </w:pPr>
            <w:r w:rsidRPr="00340744">
              <w:rPr>
                <w:rFonts w:ascii="Times New Roman" w:eastAsia="Calibri" w:hAnsi="Times New Roman" w:cs="Times New Roman"/>
                <w:color w:val="auto"/>
                <w:sz w:val="24"/>
                <w:szCs w:val="24"/>
              </w:rPr>
              <w:t>ИКТ/Интернет ствари</w:t>
            </w:r>
          </w:p>
        </w:tc>
        <w:tc>
          <w:tcPr>
            <w:tcW w:w="2422" w:type="pct"/>
            <w:shd w:val="clear" w:color="auto" w:fill="auto"/>
            <w:noWrap/>
            <w:hideMark/>
          </w:tcPr>
          <w:p w:rsidR="007F4829" w:rsidRPr="00340744" w:rsidRDefault="007F4829" w:rsidP="00D54A76">
            <w:pPr>
              <w:spacing w:line="259" w:lineRule="auto"/>
              <w:jc w:val="center"/>
              <w:rPr>
                <w:rFonts w:ascii="Times New Roman" w:eastAsia="Calibri" w:hAnsi="Times New Roman" w:cs="Times New Roman"/>
                <w:color w:val="auto"/>
                <w:sz w:val="24"/>
                <w:szCs w:val="24"/>
              </w:rPr>
            </w:pPr>
            <w:r w:rsidRPr="00340744">
              <w:rPr>
                <w:rFonts w:ascii="Times New Roman" w:eastAsia="Calibri" w:hAnsi="Times New Roman" w:cs="Times New Roman"/>
                <w:color w:val="auto"/>
                <w:sz w:val="24"/>
                <w:szCs w:val="24"/>
              </w:rPr>
              <w:t>21%</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17"/>
        </w:trPr>
        <w:tc>
          <w:tcPr>
            <w:tcW w:w="2578" w:type="pct"/>
            <w:shd w:val="clear" w:color="auto" w:fill="auto"/>
            <w:noWrap/>
            <w:hideMark/>
          </w:tcPr>
          <w:p w:rsidR="007F4829" w:rsidRPr="00340744" w:rsidRDefault="007F4829" w:rsidP="00D54A76">
            <w:pPr>
              <w:spacing w:line="259" w:lineRule="auto"/>
              <w:rPr>
                <w:rFonts w:ascii="Times New Roman" w:eastAsia="Calibri" w:hAnsi="Times New Roman" w:cs="Times New Roman"/>
                <w:color w:val="auto"/>
                <w:sz w:val="24"/>
                <w:szCs w:val="24"/>
              </w:rPr>
            </w:pPr>
            <w:r w:rsidRPr="00340744">
              <w:rPr>
                <w:rFonts w:ascii="Times New Roman" w:hAnsi="Times New Roman" w:cs="Times New Roman"/>
                <w:sz w:val="24"/>
                <w:szCs w:val="24"/>
              </w:rPr>
              <w:t>Енергетска/ресурсна ефикасност</w:t>
            </w:r>
          </w:p>
        </w:tc>
        <w:tc>
          <w:tcPr>
            <w:tcW w:w="2422" w:type="pct"/>
            <w:shd w:val="clear" w:color="auto" w:fill="auto"/>
            <w:noWrap/>
            <w:hideMark/>
          </w:tcPr>
          <w:p w:rsidR="007F4829" w:rsidRPr="00340744" w:rsidRDefault="007F4829" w:rsidP="00D54A76">
            <w:pPr>
              <w:spacing w:line="259" w:lineRule="auto"/>
              <w:jc w:val="center"/>
              <w:rPr>
                <w:rFonts w:ascii="Times New Roman" w:eastAsia="Calibri" w:hAnsi="Times New Roman" w:cs="Times New Roman"/>
                <w:color w:val="auto"/>
                <w:sz w:val="24"/>
                <w:szCs w:val="24"/>
              </w:rPr>
            </w:pPr>
            <w:r w:rsidRPr="00340744">
              <w:rPr>
                <w:rFonts w:ascii="Times New Roman" w:eastAsia="Calibri" w:hAnsi="Times New Roman" w:cs="Times New Roman"/>
                <w:color w:val="auto"/>
                <w:sz w:val="24"/>
                <w:szCs w:val="24"/>
              </w:rPr>
              <w:t>18%</w:t>
            </w:r>
          </w:p>
        </w:tc>
      </w:tr>
      <w:tr w:rsidR="007F4829" w:rsidRPr="00340744" w:rsidTr="00D54A76">
        <w:trPr>
          <w:trHeight w:val="217"/>
        </w:trPr>
        <w:tc>
          <w:tcPr>
            <w:tcW w:w="2578" w:type="pct"/>
            <w:shd w:val="clear" w:color="auto" w:fill="auto"/>
            <w:noWrap/>
            <w:hideMark/>
          </w:tcPr>
          <w:p w:rsidR="007F4829" w:rsidRPr="00340744" w:rsidRDefault="007F4829" w:rsidP="00D54A76">
            <w:pPr>
              <w:spacing w:line="259" w:lineRule="auto"/>
              <w:rPr>
                <w:rFonts w:ascii="Times New Roman" w:eastAsia="Calibri" w:hAnsi="Times New Roman" w:cs="Times New Roman"/>
                <w:color w:val="auto"/>
                <w:sz w:val="24"/>
                <w:szCs w:val="24"/>
              </w:rPr>
            </w:pPr>
            <w:r w:rsidRPr="00340744">
              <w:rPr>
                <w:rFonts w:ascii="Times New Roman" w:hAnsi="Times New Roman" w:cs="Times New Roman"/>
                <w:sz w:val="24"/>
                <w:szCs w:val="24"/>
              </w:rPr>
              <w:t>Управљање отпадом</w:t>
            </w:r>
          </w:p>
        </w:tc>
        <w:tc>
          <w:tcPr>
            <w:tcW w:w="2422" w:type="pct"/>
            <w:shd w:val="clear" w:color="auto" w:fill="auto"/>
            <w:noWrap/>
            <w:hideMark/>
          </w:tcPr>
          <w:p w:rsidR="007F4829" w:rsidRPr="00340744" w:rsidRDefault="007F4829" w:rsidP="00D54A76">
            <w:pPr>
              <w:spacing w:line="259" w:lineRule="auto"/>
              <w:jc w:val="center"/>
              <w:rPr>
                <w:rFonts w:ascii="Times New Roman" w:eastAsia="Calibri" w:hAnsi="Times New Roman" w:cs="Times New Roman"/>
                <w:color w:val="auto"/>
                <w:sz w:val="24"/>
                <w:szCs w:val="24"/>
              </w:rPr>
            </w:pPr>
            <w:r w:rsidRPr="00340744">
              <w:rPr>
                <w:rFonts w:ascii="Times New Roman" w:eastAsia="Calibri" w:hAnsi="Times New Roman" w:cs="Times New Roman"/>
                <w:color w:val="auto"/>
                <w:sz w:val="24"/>
                <w:szCs w:val="24"/>
              </w:rPr>
              <w:t>18%</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17"/>
        </w:trPr>
        <w:tc>
          <w:tcPr>
            <w:tcW w:w="2578" w:type="pct"/>
            <w:shd w:val="clear" w:color="auto" w:fill="auto"/>
            <w:noWrap/>
            <w:hideMark/>
          </w:tcPr>
          <w:p w:rsidR="007F4829" w:rsidRPr="00340744" w:rsidRDefault="007F4829" w:rsidP="00D54A76">
            <w:pPr>
              <w:spacing w:line="259" w:lineRule="auto"/>
              <w:rPr>
                <w:rFonts w:ascii="Times New Roman" w:eastAsia="Calibri" w:hAnsi="Times New Roman" w:cs="Times New Roman"/>
                <w:color w:val="auto"/>
                <w:sz w:val="24"/>
                <w:szCs w:val="24"/>
              </w:rPr>
            </w:pPr>
            <w:r w:rsidRPr="00340744">
              <w:rPr>
                <w:rFonts w:ascii="Times New Roman" w:hAnsi="Times New Roman" w:cs="Times New Roman"/>
                <w:sz w:val="24"/>
                <w:szCs w:val="24"/>
              </w:rPr>
              <w:t>Обновљиви извори</w:t>
            </w:r>
          </w:p>
        </w:tc>
        <w:tc>
          <w:tcPr>
            <w:tcW w:w="2422" w:type="pct"/>
            <w:shd w:val="clear" w:color="auto" w:fill="auto"/>
            <w:noWrap/>
            <w:hideMark/>
          </w:tcPr>
          <w:p w:rsidR="007F4829" w:rsidRPr="00340744" w:rsidRDefault="007F4829" w:rsidP="00D54A76">
            <w:pPr>
              <w:spacing w:line="259" w:lineRule="auto"/>
              <w:jc w:val="center"/>
              <w:rPr>
                <w:rFonts w:ascii="Times New Roman" w:eastAsia="Calibri" w:hAnsi="Times New Roman" w:cs="Times New Roman"/>
                <w:color w:val="auto"/>
                <w:sz w:val="24"/>
                <w:szCs w:val="24"/>
              </w:rPr>
            </w:pPr>
            <w:r w:rsidRPr="00340744">
              <w:rPr>
                <w:rFonts w:ascii="Times New Roman" w:eastAsia="Calibri" w:hAnsi="Times New Roman" w:cs="Times New Roman"/>
                <w:color w:val="auto"/>
                <w:sz w:val="24"/>
                <w:szCs w:val="24"/>
              </w:rPr>
              <w:t>8%</w:t>
            </w:r>
          </w:p>
        </w:tc>
      </w:tr>
      <w:tr w:rsidR="007F4829" w:rsidRPr="00340744" w:rsidTr="00D54A76">
        <w:trPr>
          <w:trHeight w:val="217"/>
        </w:trPr>
        <w:tc>
          <w:tcPr>
            <w:tcW w:w="2578" w:type="pct"/>
            <w:shd w:val="clear" w:color="auto" w:fill="auto"/>
            <w:noWrap/>
            <w:hideMark/>
          </w:tcPr>
          <w:p w:rsidR="007F4829" w:rsidRPr="00340744" w:rsidRDefault="007F4829" w:rsidP="00D54A76">
            <w:pPr>
              <w:spacing w:line="259" w:lineRule="auto"/>
              <w:rPr>
                <w:rFonts w:ascii="Times New Roman" w:eastAsia="Calibri" w:hAnsi="Times New Roman" w:cs="Times New Roman"/>
                <w:color w:val="auto"/>
                <w:sz w:val="24"/>
                <w:szCs w:val="24"/>
              </w:rPr>
            </w:pPr>
            <w:r w:rsidRPr="00340744">
              <w:rPr>
                <w:rFonts w:ascii="Times New Roman" w:hAnsi="Times New Roman" w:cs="Times New Roman"/>
                <w:sz w:val="24"/>
                <w:szCs w:val="24"/>
              </w:rPr>
              <w:t>Одрживи производи</w:t>
            </w:r>
          </w:p>
        </w:tc>
        <w:tc>
          <w:tcPr>
            <w:tcW w:w="2422" w:type="pct"/>
            <w:shd w:val="clear" w:color="auto" w:fill="auto"/>
            <w:noWrap/>
            <w:hideMark/>
          </w:tcPr>
          <w:p w:rsidR="007F4829" w:rsidRPr="00340744" w:rsidRDefault="007F4829" w:rsidP="00D54A76">
            <w:pPr>
              <w:spacing w:line="259" w:lineRule="auto"/>
              <w:jc w:val="center"/>
              <w:rPr>
                <w:rFonts w:ascii="Times New Roman" w:eastAsia="Calibri" w:hAnsi="Times New Roman" w:cs="Times New Roman"/>
                <w:color w:val="auto"/>
                <w:sz w:val="24"/>
                <w:szCs w:val="24"/>
              </w:rPr>
            </w:pPr>
            <w:r w:rsidRPr="00340744">
              <w:rPr>
                <w:rFonts w:ascii="Times New Roman" w:eastAsia="Calibri" w:hAnsi="Times New Roman" w:cs="Times New Roman"/>
                <w:color w:val="auto"/>
                <w:sz w:val="24"/>
                <w:szCs w:val="24"/>
              </w:rPr>
              <w:t>8%</w:t>
            </w:r>
          </w:p>
        </w:tc>
      </w:tr>
    </w:tbl>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Извор: </w:t>
      </w:r>
      <w:r w:rsidRPr="007D1ABA">
        <w:rPr>
          <w:rFonts w:ascii="Times New Roman" w:hAnsi="Times New Roman" w:cs="Times New Roman"/>
          <w:i/>
          <w:sz w:val="24"/>
          <w:szCs w:val="24"/>
        </w:rPr>
        <w:t>EBRD</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На основу листе најактивнијих кластера, види се да је највећи потенцијал за удруживање у тематске области у секторима Информационих и напредних технологија, пољопривреде и прехрамбене индустрије, машинске индустрије и индустрије метала.</w:t>
      </w:r>
      <w:r w:rsidRPr="00340744">
        <w:rPr>
          <w:rFonts w:ascii="Times New Roman" w:hAnsi="Times New Roman" w:cs="Times New Roman"/>
          <w:sz w:val="24"/>
          <w:szCs w:val="24"/>
        </w:rPr>
        <w:t xml:space="preserve">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има више од стотину кластера, међутим већина није довољно развијена. Преглед области најактивнијих кластера сведоче о одређеном потенцијалу за тематске приоритетне области:</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lastRenderedPageBreak/>
        <w:t>Аутомобилски кластер Србије, Београд</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ИКТ Мрежа, Београд</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Кластер модне и одевне индустрије Србије, Београд</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Кластер Панонска Пчела, Нови Сад</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Кластер туристичке микрорегије Града Сремска Митровица</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Кластер здравственог, велнес и спа туризма Србије, Београд</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Нишки кластер напредних технологија, Ниш</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Пословно удружење ИКТ кластер централне Србије, Крагујевац</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Војвођански ИКТ кластер, Нови Сад</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Војвођански кластер органске пољопривреде, Нови Сад</w:t>
      </w:r>
    </w:p>
    <w:p w:rsidR="007F4829" w:rsidRPr="00340744" w:rsidRDefault="007F4829" w:rsidP="007F4829">
      <w:pPr>
        <w:pStyle w:val="ListParagraph"/>
        <w:numPr>
          <w:ilvl w:val="0"/>
          <w:numId w:val="12"/>
        </w:numPr>
        <w:spacing w:after="160" w:line="256" w:lineRule="auto"/>
        <w:jc w:val="left"/>
        <w:rPr>
          <w:rFonts w:ascii="Times New Roman" w:hAnsi="Times New Roman" w:cs="Times New Roman"/>
          <w:sz w:val="24"/>
          <w:szCs w:val="24"/>
        </w:rPr>
      </w:pPr>
      <w:r w:rsidRPr="00340744">
        <w:rPr>
          <w:rFonts w:ascii="Times New Roman" w:hAnsi="Times New Roman" w:cs="Times New Roman"/>
          <w:sz w:val="24"/>
          <w:szCs w:val="24"/>
        </w:rPr>
        <w:t>Војводина Метал Кластер, Темерин</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Општа кара</w:t>
      </w:r>
      <w:r w:rsidRPr="00340744">
        <w:rPr>
          <w:rFonts w:ascii="Times New Roman" w:hAnsi="Times New Roman" w:cs="Times New Roman"/>
          <w:b/>
          <w:sz w:val="24"/>
          <w:szCs w:val="24"/>
          <w:lang w:val="sr-Cyrl-RS"/>
        </w:rPr>
        <w:t>к</w:t>
      </w:r>
      <w:r w:rsidRPr="00340744">
        <w:rPr>
          <w:rFonts w:ascii="Times New Roman" w:hAnsi="Times New Roman" w:cs="Times New Roman"/>
          <w:b/>
          <w:sz w:val="24"/>
          <w:szCs w:val="24"/>
        </w:rPr>
        <w:t xml:space="preserve">теристика пословних инкубатора у </w:t>
      </w:r>
      <w:r w:rsidRPr="00F40E9C">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Србији је да се налазе на нижем степену развоја и да би требало да унапреде и стандардизују услуге које пружају, да развију интерне управљачке капацитете као и да уведу систем управљања перформансама како би достигл</w:t>
      </w:r>
      <w:r w:rsidRPr="00340744">
        <w:rPr>
          <w:rFonts w:ascii="Times New Roman" w:hAnsi="Times New Roman" w:cs="Times New Roman"/>
          <w:b/>
          <w:sz w:val="24"/>
          <w:szCs w:val="24"/>
          <w:lang w:val="sr-Cyrl-RS"/>
        </w:rPr>
        <w:t>и</w:t>
      </w:r>
      <w:r w:rsidRPr="00340744">
        <w:rPr>
          <w:rFonts w:ascii="Times New Roman" w:hAnsi="Times New Roman" w:cs="Times New Roman"/>
          <w:b/>
          <w:sz w:val="24"/>
          <w:szCs w:val="24"/>
        </w:rPr>
        <w:t xml:space="preserve"> већи ниво развоја и нудили услуге додате вредности. </w:t>
      </w:r>
      <w:r w:rsidRPr="00340744">
        <w:rPr>
          <w:rFonts w:ascii="Times New Roman" w:hAnsi="Times New Roman" w:cs="Times New Roman"/>
          <w:sz w:val="24"/>
          <w:szCs w:val="24"/>
        </w:rPr>
        <w:t xml:space="preserve">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тренутно послује 40 активних пословних инкубатора што представља значајан раст у односу на 2006. годину када је пословало само 5 пословних инкубатора. Имају добру регионалну покривеност и углавном се налазе у већим градовима. Оснивање пословних инкубатора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често није било праћено њиховим интензивним развојем. У многим случајевима су услуге које инкубатори пружају минималне и усмерене на административну и рачуноводствену подршку. Мали број пословних инкубатора корисницима услуга пружа основне услуге у области иновација, као што је заштита интелектуалног власништва. Као резултат ових проблема и налета економске кризе, није остварен очекивани пуни утицај улагања у пословне инкубаторе.</w:t>
      </w:r>
      <w:r w:rsidRPr="00340744">
        <w:rPr>
          <w:rStyle w:val="FootnoteReference"/>
          <w:rFonts w:ascii="Times New Roman" w:hAnsi="Times New Roman" w:cs="Times New Roman"/>
          <w:sz w:val="24"/>
          <w:szCs w:val="24"/>
        </w:rPr>
        <w:footnoteReference w:id="28"/>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Улога пословних инкубатора као покретача бизнис идеја, иновација и предузетништва није адекватно препозната и подржана на националном, региналном и локалном нивоу</w:t>
      </w:r>
      <w:r w:rsidRPr="00340744">
        <w:rPr>
          <w:rFonts w:ascii="Times New Roman" w:hAnsi="Times New Roman" w:cs="Times New Roman"/>
          <w:sz w:val="24"/>
          <w:szCs w:val="24"/>
        </w:rPr>
        <w:t>. Постоји недовољан ниво сарадње локалних и националних заинтересованих страна као и недовољна свест о значају пословних инкубатора за пословни екосистем.</w:t>
      </w:r>
      <w:r w:rsidRPr="00340744">
        <w:rPr>
          <w:rStyle w:val="FootnoteReference"/>
          <w:rFonts w:ascii="Times New Roman" w:hAnsi="Times New Roman" w:cs="Times New Roman"/>
          <w:sz w:val="24"/>
          <w:szCs w:val="24"/>
        </w:rPr>
        <w:footnoteReference w:id="29"/>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lang w:val="sr-Cyrl-RS"/>
        </w:rPr>
        <w:t>Репуб</w:t>
      </w:r>
      <w:r>
        <w:rPr>
          <w:rFonts w:ascii="Times New Roman" w:hAnsi="Times New Roman" w:cs="Times New Roman"/>
          <w:b/>
          <w:sz w:val="24"/>
          <w:szCs w:val="24"/>
          <w:lang w:val="sr-Cyrl-RS"/>
        </w:rPr>
        <w:t>л</w:t>
      </w:r>
      <w:r w:rsidRPr="00340744">
        <w:rPr>
          <w:rFonts w:ascii="Times New Roman" w:hAnsi="Times New Roman" w:cs="Times New Roman"/>
          <w:b/>
          <w:sz w:val="24"/>
          <w:szCs w:val="24"/>
          <w:lang w:val="sr-Cyrl-RS"/>
        </w:rPr>
        <w:t xml:space="preserve">ика </w:t>
      </w:r>
      <w:r w:rsidRPr="00340744">
        <w:rPr>
          <w:rFonts w:ascii="Times New Roman" w:hAnsi="Times New Roman" w:cs="Times New Roman"/>
          <w:b/>
          <w:sz w:val="24"/>
          <w:szCs w:val="24"/>
        </w:rPr>
        <w:t xml:space="preserve">Србија поседује велики потенцијал за раст и развој креативне </w:t>
      </w:r>
      <w:r w:rsidRPr="00340744">
        <w:rPr>
          <w:rFonts w:ascii="Times New Roman" w:hAnsi="Times New Roman" w:cs="Times New Roman"/>
          <w:b/>
          <w:sz w:val="24"/>
          <w:szCs w:val="24"/>
          <w:lang w:val="sr-Cyrl-RS"/>
        </w:rPr>
        <w:t>индустрије</w:t>
      </w:r>
      <w:r w:rsidRPr="00340744">
        <w:rPr>
          <w:rFonts w:ascii="Times New Roman" w:hAnsi="Times New Roman" w:cs="Times New Roman"/>
          <w:b/>
          <w:sz w:val="24"/>
          <w:szCs w:val="24"/>
          <w:lang w:val="sr-Latn-RS"/>
        </w:rPr>
        <w:t xml:space="preserve"> (</w:t>
      </w:r>
      <w:r w:rsidRPr="00340744">
        <w:rPr>
          <w:rFonts w:ascii="Times New Roman" w:hAnsi="Times New Roman" w:cs="Times New Roman"/>
          <w:b/>
          <w:sz w:val="24"/>
          <w:szCs w:val="24"/>
          <w:lang w:val="sr-Cyrl-RS"/>
        </w:rPr>
        <w:t>КИ)</w:t>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Резултати квантитативне анализе су показали да су креативне индустрије један од важних потенцијалних приоритета у региону Београда који представља најважнији економски центар </w:t>
      </w:r>
      <w:r w:rsidRPr="00340744">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 xml:space="preserve">Србије. Последњих неколико година креативне индустрије постају све важнија компонента савремене српске привреде и један од кључних елемената за приступ креативној економији и друштву. Потенцијал креативних индустрија не би требало посматрати искључиво кроз утицај на економски развој. Креативна остварења утичу на стварање идентитета и имиџа градова </w:t>
      </w:r>
      <w:r w:rsidRPr="00340744">
        <w:rPr>
          <w:rFonts w:ascii="Times New Roman" w:hAnsi="Times New Roman" w:cs="Times New Roman"/>
          <w:sz w:val="24"/>
          <w:szCs w:val="24"/>
        </w:rPr>
        <w:lastRenderedPageBreak/>
        <w:t>и региона. Зато су инвестиције у креативне индустрије уједно и улагања у бољи квалитет живота и јачање локалног и националног идентитета.</w:t>
      </w:r>
    </w:p>
    <w:p w:rsidR="007F4829" w:rsidRPr="00340744" w:rsidRDefault="007F4829" w:rsidP="007F4829">
      <w:pPr>
        <w:spacing w:before="240"/>
        <w:rPr>
          <w:rFonts w:ascii="Times New Roman" w:hAnsi="Times New Roman" w:cs="Times New Roman"/>
          <w:sz w:val="24"/>
          <w:szCs w:val="24"/>
        </w:rPr>
      </w:pPr>
      <w:r w:rsidRPr="00340744">
        <w:rPr>
          <w:rFonts w:ascii="Times New Roman" w:hAnsi="Times New Roman" w:cs="Times New Roman"/>
          <w:b/>
          <w:sz w:val="24"/>
          <w:szCs w:val="24"/>
        </w:rPr>
        <w:t xml:space="preserve">Структура кластера у креативним индустријама показује да у </w:t>
      </w:r>
      <w:r w:rsidRPr="007D1AB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Србији доминирају мањи кластери са до 25 чланица. </w:t>
      </w:r>
      <w:r w:rsidRPr="00340744">
        <w:rPr>
          <w:rFonts w:ascii="Times New Roman" w:hAnsi="Times New Roman" w:cs="Times New Roman"/>
          <w:sz w:val="24"/>
          <w:szCs w:val="24"/>
        </w:rPr>
        <w:t xml:space="preserve">Они припадају предузетничком типу кластера, тј. основани су у циљу побољшања сарадње микро компанија и предузетника, и пружају приступ информацијама и омогућавају успостављање сарадње. </w:t>
      </w:r>
      <w:r w:rsidRPr="00340744">
        <w:rPr>
          <w:rFonts w:ascii="Times New Roman" w:hAnsi="Times New Roman" w:cs="Times New Roman"/>
          <w:b/>
          <w:sz w:val="24"/>
          <w:szCs w:val="24"/>
        </w:rPr>
        <w:t xml:space="preserve">Креативни сектор у </w:t>
      </w:r>
      <w:r w:rsidRPr="007D1AB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Србији карактерише велики број малих и микро предузећа (23,8%)</w:t>
      </w:r>
      <w:r w:rsidRPr="00340744">
        <w:rPr>
          <w:rFonts w:ascii="Times New Roman" w:hAnsi="Times New Roman" w:cs="Times New Roman"/>
          <w:b/>
          <w:sz w:val="24"/>
          <w:szCs w:val="24"/>
          <w:lang w:val="sr-Cyrl-RS"/>
        </w:rPr>
        <w:t>,</w:t>
      </w:r>
      <w:r w:rsidRPr="00340744">
        <w:rPr>
          <w:rFonts w:ascii="Times New Roman" w:hAnsi="Times New Roman" w:cs="Times New Roman"/>
          <w:b/>
          <w:sz w:val="24"/>
          <w:szCs w:val="24"/>
        </w:rPr>
        <w:t xml:space="preserve"> као и предузетника (67,5%).</w:t>
      </w:r>
      <w:r w:rsidRPr="00340744">
        <w:rPr>
          <w:rFonts w:ascii="Times New Roman" w:hAnsi="Times New Roman" w:cs="Times New Roman"/>
          <w:sz w:val="24"/>
          <w:szCs w:val="24"/>
        </w:rPr>
        <w:t xml:space="preserve"> Нарочито високо учешће имају микро фирме до 3 запослена. Од укупног броја стартап компанија у Републици Србији, 14,1% припада делатностима креативних индустрија. Нова предузећа у овој области остварују просечан годишњи раст од 3,25%, што је значајно више у односу на просек целе економије (2,1%). Када је у питању секторска дистрибуција нових предузетника, водећи сектори су у области дизајна и креативних услуга као што су графички дизајн, филм, видео продукција, затим програмирање и инжењерске активности.</w:t>
      </w:r>
      <w:r w:rsidRPr="00340744">
        <w:rPr>
          <w:rStyle w:val="FootnoteReference"/>
          <w:rFonts w:ascii="Times New Roman" w:hAnsi="Times New Roman" w:cs="Times New Roman"/>
          <w:sz w:val="24"/>
          <w:szCs w:val="24"/>
        </w:rPr>
        <w:footnoteReference w:id="30"/>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lang w:val="sr-Cyrl-RS"/>
        </w:rPr>
      </w:pPr>
      <w:r w:rsidRPr="00340744">
        <w:rPr>
          <w:rFonts w:ascii="Times New Roman" w:hAnsi="Times New Roman" w:cs="Times New Roman"/>
          <w:b/>
          <w:sz w:val="24"/>
          <w:szCs w:val="24"/>
        </w:rPr>
        <w:t xml:space="preserve">Број предузећа у </w:t>
      </w:r>
      <w:r w:rsidRPr="00340744">
        <w:rPr>
          <w:rFonts w:ascii="Times New Roman" w:hAnsi="Times New Roman" w:cs="Times New Roman"/>
          <w:b/>
          <w:sz w:val="24"/>
          <w:szCs w:val="24"/>
          <w:lang w:val="sr-Cyrl-RS"/>
        </w:rPr>
        <w:t xml:space="preserve">овој </w:t>
      </w:r>
      <w:r w:rsidRPr="00340744">
        <w:rPr>
          <w:rFonts w:ascii="Times New Roman" w:hAnsi="Times New Roman" w:cs="Times New Roman"/>
          <w:b/>
          <w:sz w:val="24"/>
          <w:szCs w:val="24"/>
        </w:rPr>
        <w:t>области показује растуће тенденције у периоду 2014-201</w:t>
      </w:r>
      <w:r w:rsidRPr="00340744">
        <w:rPr>
          <w:rFonts w:ascii="Times New Roman" w:hAnsi="Times New Roman" w:cs="Times New Roman"/>
          <w:b/>
          <w:sz w:val="24"/>
          <w:szCs w:val="24"/>
          <w:lang w:val="sr-Latn-RS"/>
        </w:rPr>
        <w:t>8</w:t>
      </w:r>
      <w:r w:rsidRPr="00340744">
        <w:rPr>
          <w:rFonts w:ascii="Times New Roman" w:hAnsi="Times New Roman" w:cs="Times New Roman"/>
          <w:b/>
          <w:sz w:val="24"/>
          <w:szCs w:val="24"/>
          <w:lang w:val="sr-Cyrl-RS"/>
        </w:rPr>
        <w:t>.</w:t>
      </w:r>
      <w:r w:rsidRPr="00340744">
        <w:rPr>
          <w:rFonts w:ascii="Times New Roman" w:hAnsi="Times New Roman" w:cs="Times New Roman"/>
          <w:b/>
          <w:sz w:val="24"/>
          <w:szCs w:val="24"/>
        </w:rPr>
        <w:t xml:space="preserve"> у поређењу са остатком српске привреде.</w:t>
      </w:r>
      <w:r w:rsidRPr="00340744">
        <w:rPr>
          <w:rFonts w:ascii="Times New Roman" w:hAnsi="Times New Roman" w:cs="Times New Roman"/>
          <w:sz w:val="24"/>
          <w:szCs w:val="24"/>
        </w:rPr>
        <w:t xml:space="preserve"> Просечна годишња стопа раста привредних субјеката из шире дефинисаног сектора КИ износила је у периоду од 2014. до 2018. године 6,2 одсто, при чему је стопа раста расла из године у годину. Највећи број привредних друштава и предузетника је регистровано у Београдском региону, а број привредних друштава је пове</w:t>
      </w:r>
      <w:r w:rsidR="00CF1BF6">
        <w:rPr>
          <w:rFonts w:ascii="Times New Roman" w:hAnsi="Times New Roman" w:cs="Times New Roman"/>
          <w:sz w:val="24"/>
          <w:szCs w:val="24"/>
        </w:rPr>
        <w:t>ћан у 2018. у односу на 2014.</w:t>
      </w:r>
      <w:r w:rsidRPr="00340744">
        <w:rPr>
          <w:rFonts w:ascii="Times New Roman" w:hAnsi="Times New Roman" w:cs="Times New Roman"/>
          <w:sz w:val="24"/>
          <w:szCs w:val="24"/>
        </w:rPr>
        <w:t xml:space="preserve"> за 33,4%. У истом периоду у региону Војводине, број привредних друштава је повећан за 29%.</w:t>
      </w:r>
      <w:r w:rsidRPr="00340744">
        <w:rPr>
          <w:rStyle w:val="FootnoteReference"/>
          <w:rFonts w:ascii="Times New Roman" w:hAnsi="Times New Roman" w:cs="Times New Roman"/>
          <w:sz w:val="24"/>
          <w:szCs w:val="24"/>
        </w:rPr>
        <w:footnoteReference w:id="31"/>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Latn-RS"/>
        </w:rPr>
        <w:t>У периоду</w:t>
      </w:r>
      <w:r w:rsidRPr="00340744">
        <w:rPr>
          <w:rFonts w:ascii="Times New Roman" w:hAnsi="Times New Roman" w:cs="Times New Roman"/>
          <w:sz w:val="24"/>
          <w:szCs w:val="24"/>
          <w:lang w:val="sr-Cyrl-RS"/>
        </w:rPr>
        <w:t xml:space="preserve"> 2014-2018.</w:t>
      </w:r>
      <w:r w:rsidRPr="00340744">
        <w:rPr>
          <w:rFonts w:ascii="Times New Roman" w:hAnsi="Times New Roman" w:cs="Times New Roman"/>
          <w:sz w:val="24"/>
          <w:szCs w:val="24"/>
          <w:lang w:val="sr-Latn-RS"/>
        </w:rPr>
        <w:t xml:space="preserve"> БДВ приватног сектора креативне индустрије према ужој дефиницији је остварила раст од 64,9%, док је према широј дефиницији раст износио 24,1%. Просечна годишња стопа раста БДВ приватног сектора креативне индустрије је износила 18,1% и 7,5%. Релативно учешће БДВ приватног сектора креативне индустрије у БДП веће него учешће грађевинарства, те нешто мање него учешће пољопривреде.</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lang w:val="sr-Latn-RS"/>
        </w:rPr>
        <w:t>Учешће које извоз има у укупним пословним приходима за привредна друштва је чинио 8-11% пословних прихода у периоду 2014-2017, док у 2018. и 2019. извоз је имао учешће од 10-14% Кумулативни раст извоза је износио скоро 100% према ужој дефиницији и око 50% према широј дефиници.</w:t>
      </w:r>
      <w:r w:rsidRPr="00340744">
        <w:rPr>
          <w:rStyle w:val="FootnoteReference"/>
          <w:rFonts w:ascii="Times New Roman" w:hAnsi="Times New Roman" w:cs="Times New Roman"/>
          <w:sz w:val="24"/>
          <w:szCs w:val="24"/>
          <w:lang w:val="sr-Latn-RS"/>
        </w:rPr>
        <w:footnoteReference w:id="32"/>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Узимајући у обзир наведене показатеље раста и позитивних трендова које показује овај сектор као и важност креативних индустрија за Владу, креативне индустрије су препознате као важан сектор у будућој Стратегији паметне специјализације који је потребно додатно истражити у оквиру циљаних интервјуа са најважнијим актерима ове индустрије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који су спроведени у оквиру квалитативне анализе.</w:t>
      </w:r>
    </w:p>
    <w:p w:rsidR="007F4829" w:rsidRPr="00340744" w:rsidRDefault="007F4829" w:rsidP="007F4829">
      <w:pPr>
        <w:rPr>
          <w:rFonts w:ascii="Times New Roman" w:hAnsi="Times New Roman" w:cs="Times New Roman"/>
          <w:b/>
          <w:i/>
          <w:sz w:val="24"/>
          <w:szCs w:val="24"/>
        </w:rPr>
      </w:pPr>
      <w:r w:rsidRPr="00340744">
        <w:rPr>
          <w:rFonts w:ascii="Times New Roman" w:hAnsi="Times New Roman" w:cs="Times New Roman"/>
          <w:b/>
          <w:sz w:val="24"/>
          <w:szCs w:val="24"/>
        </w:rPr>
        <w:lastRenderedPageBreak/>
        <w:t xml:space="preserve">Из претходних увида, уочене су три области које прожимају све друге области: </w:t>
      </w:r>
      <w:r w:rsidRPr="00340744">
        <w:rPr>
          <w:rFonts w:ascii="Times New Roman" w:hAnsi="Times New Roman" w:cs="Times New Roman"/>
          <w:b/>
          <w:i/>
          <w:sz w:val="24"/>
          <w:szCs w:val="24"/>
        </w:rPr>
        <w:t>Енергетика и енергетска ефикасност, Кључне развојне технологије (КРТ), Заштита животне средине.</w:t>
      </w:r>
      <w:r w:rsidRPr="00340744">
        <w:rPr>
          <w:rFonts w:ascii="Times New Roman" w:hAnsi="Times New Roman" w:cs="Times New Roman"/>
          <w:b/>
          <w:sz w:val="24"/>
          <w:szCs w:val="24"/>
        </w:rPr>
        <w:t xml:space="preserve"> У њима </w:t>
      </w:r>
      <w:r w:rsidRPr="00340744">
        <w:rPr>
          <w:rFonts w:ascii="Times New Roman" w:hAnsi="Times New Roman" w:cs="Times New Roman"/>
          <w:b/>
          <w:sz w:val="24"/>
          <w:szCs w:val="24"/>
          <w:lang w:val="sr-Cyrl-RS"/>
        </w:rPr>
        <w:t xml:space="preserve">Република </w:t>
      </w:r>
      <w:r w:rsidRPr="00340744">
        <w:rPr>
          <w:rFonts w:ascii="Times New Roman" w:hAnsi="Times New Roman" w:cs="Times New Roman"/>
          <w:b/>
          <w:sz w:val="24"/>
          <w:szCs w:val="24"/>
        </w:rPr>
        <w:t>Србија нема нарочито добре економске показатеље, али су глобално пропулзиве, а достигнути резултати и потенцијал у идентификовани</w:t>
      </w:r>
      <w:r w:rsidR="00CF1BF6">
        <w:rPr>
          <w:rFonts w:ascii="Times New Roman" w:hAnsi="Times New Roman" w:cs="Times New Roman"/>
          <w:b/>
          <w:sz w:val="24"/>
          <w:szCs w:val="24"/>
          <w:lang w:val="sr-Cyrl-RS"/>
        </w:rPr>
        <w:t>м</w:t>
      </w:r>
      <w:r w:rsidRPr="00340744">
        <w:rPr>
          <w:rFonts w:ascii="Times New Roman" w:hAnsi="Times New Roman" w:cs="Times New Roman"/>
          <w:b/>
          <w:sz w:val="24"/>
          <w:szCs w:val="24"/>
        </w:rPr>
        <w:t xml:space="preserve"> приоритетним областима могу представљати солидну основу за експлоатацију потенцијала у овим пропулзивним секторима. </w:t>
      </w:r>
      <w:r w:rsidRPr="00340744">
        <w:rPr>
          <w:rFonts w:ascii="Times New Roman" w:hAnsi="Times New Roman" w:cs="Times New Roman"/>
          <w:sz w:val="24"/>
          <w:szCs w:val="24"/>
        </w:rPr>
        <w:t xml:space="preserve">Имајући у виду да ове три области нису биле препознате у процесу мапирања економског, научног и иновационог потенцијала, у наставку текста је приказано стање </w:t>
      </w:r>
      <w:r>
        <w:rPr>
          <w:rFonts w:ascii="Times New Roman" w:hAnsi="Times New Roman" w:cs="Times New Roman"/>
          <w:sz w:val="24"/>
          <w:szCs w:val="24"/>
          <w:lang w:val="sr-Cyrl-RS"/>
        </w:rPr>
        <w:t xml:space="preserve">у Републици </w:t>
      </w:r>
      <w:r w:rsidRPr="00340744">
        <w:rPr>
          <w:rFonts w:ascii="Times New Roman" w:hAnsi="Times New Roman" w:cs="Times New Roman"/>
          <w:sz w:val="24"/>
          <w:szCs w:val="24"/>
        </w:rPr>
        <w:t>С</w:t>
      </w:r>
      <w:r w:rsidRPr="00340744">
        <w:rPr>
          <w:rFonts w:ascii="Times New Roman" w:hAnsi="Times New Roman" w:cs="Times New Roman"/>
          <w:sz w:val="24"/>
          <w:szCs w:val="24"/>
          <w:lang w:val="sr-Cyrl-RS"/>
        </w:rPr>
        <w:t>р</w:t>
      </w:r>
      <w:r w:rsidRPr="00340744">
        <w:rPr>
          <w:rFonts w:ascii="Times New Roman" w:hAnsi="Times New Roman" w:cs="Times New Roman"/>
          <w:sz w:val="24"/>
          <w:szCs w:val="24"/>
        </w:rPr>
        <w:t>биј</w:t>
      </w:r>
      <w:r>
        <w:rPr>
          <w:rFonts w:ascii="Times New Roman" w:hAnsi="Times New Roman" w:cs="Times New Roman"/>
          <w:sz w:val="24"/>
          <w:szCs w:val="24"/>
          <w:lang w:val="sr-Cyrl-RS"/>
        </w:rPr>
        <w:t>и</w:t>
      </w:r>
      <w:r w:rsidRPr="00340744">
        <w:rPr>
          <w:rFonts w:ascii="Times New Roman" w:hAnsi="Times New Roman" w:cs="Times New Roman"/>
          <w:sz w:val="24"/>
          <w:szCs w:val="24"/>
        </w:rPr>
        <w:t xml:space="preserve"> у наведеним областима.</w:t>
      </w:r>
    </w:p>
    <w:p w:rsidR="007F4829" w:rsidRPr="00340744" w:rsidRDefault="007F4829" w:rsidP="007F4829">
      <w:pPr>
        <w:rPr>
          <w:rFonts w:ascii="Times New Roman" w:hAnsi="Times New Roman" w:cs="Times New Roman"/>
          <w:i/>
          <w:sz w:val="24"/>
          <w:szCs w:val="24"/>
        </w:rPr>
      </w:pPr>
      <w:r w:rsidRPr="00340744">
        <w:rPr>
          <w:rFonts w:ascii="Times New Roman" w:hAnsi="Times New Roman" w:cs="Times New Roman"/>
          <w:i/>
          <w:sz w:val="24"/>
          <w:szCs w:val="24"/>
        </w:rPr>
        <w:t>Енергетика и енергетска ефикасност</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Република Србија спада у земље са веома ниском ефективношћу потрошње енергије. Отклањање пропуста који су резултовали оваквом позицијом</w:t>
      </w:r>
      <w:r w:rsidRPr="001C643C">
        <w:rPr>
          <w:rFonts w:ascii="Times New Roman" w:hAnsi="Times New Roman" w:cs="Times New Roman"/>
          <w:b/>
          <w:sz w:val="24"/>
          <w:szCs w:val="24"/>
        </w:rPr>
        <w:t xml:space="preserve"> </w:t>
      </w:r>
      <w:r w:rsidRPr="00D71C4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Србије ће бити приоритет јавних политика у наредним годинама.</w:t>
      </w:r>
      <w:r w:rsidRPr="00340744">
        <w:rPr>
          <w:rFonts w:ascii="Times New Roman" w:hAnsi="Times New Roman" w:cs="Times New Roman"/>
          <w:sz w:val="24"/>
          <w:szCs w:val="24"/>
        </w:rPr>
        <w:t xml:space="preserve"> Капацитет Републике Србије за развој и иновације у области енергетике и енергетске ефикасности огледа се у постојању значајних индустријских капацитета за електричну опрему за електроенергетске системе, дугој традицији и искуству у пројектовању и изградњи енергетских постројења, далековода, трафо-станица и контролних система са глобалним извозним потенцијалима, постојању природних ресурса погодних за производњу енергије из обновљивих извора, бројне образовне установе и студијске програме у овој области, научноистраживачке организација које могу подржати и унапредити конкурентност индустрије кроз истраживање и развој, као и постојеће тржиште које захтева надоградњу и проширење производних капацитета.</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Факултета техничких наука из Новог Сада </w:t>
      </w:r>
      <w:r w:rsidRPr="00340744">
        <w:rPr>
          <w:rFonts w:ascii="Times New Roman" w:hAnsi="Times New Roman" w:cs="Times New Roman"/>
          <w:sz w:val="24"/>
          <w:szCs w:val="24"/>
          <w:lang w:val="sr-Cyrl-RS"/>
        </w:rPr>
        <w:t xml:space="preserve">са великим бројем </w:t>
      </w:r>
      <w:r w:rsidRPr="00340744">
        <w:rPr>
          <w:rFonts w:ascii="Times New Roman" w:hAnsi="Times New Roman" w:cs="Times New Roman"/>
          <w:sz w:val="24"/>
          <w:szCs w:val="24"/>
          <w:lang w:val="sr-Latn-RS"/>
        </w:rPr>
        <w:t>spin-off</w:t>
      </w:r>
      <w:r w:rsidRPr="00340744">
        <w:rPr>
          <w:rFonts w:ascii="Times New Roman" w:hAnsi="Times New Roman" w:cs="Times New Roman"/>
          <w:sz w:val="24"/>
          <w:szCs w:val="24"/>
          <w:lang w:val="sr-Cyrl-RS"/>
        </w:rPr>
        <w:t xml:space="preserve"> компанија </w:t>
      </w:r>
      <w:r w:rsidRPr="00340744">
        <w:rPr>
          <w:rFonts w:ascii="Times New Roman" w:hAnsi="Times New Roman" w:cs="Times New Roman"/>
          <w:sz w:val="24"/>
          <w:szCs w:val="24"/>
        </w:rPr>
        <w:t>је одличан пример стварања глобално значајне интелектуалне својине као предуслова за страна улагања у истраживање и развој и запошљавање високотехнолошких кадрова. Важне мултидисциплинарне теме за истраживање, развој и примену иновација свакако су паметне мреже, интеграција обновљивих извора енергије, напредни системи за складиштење и дистрибуцију енергије, праћење енергетске ефикасности, развој паметних градова, енергетски ефикасна расвета, одржива производња биомасе, коришћење интернета ствари за одржавање инфраструктуре, итд.</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Традиционално важан и успешан сектор енергетике у Републици Србији има потребан људски капацитет за развој иновативних производа и услуга. Упркос томе да истраживање и развој нису посебно препознати у Стратегији развоја енергетике Републике Србије до 2025. године са пројекцијама до 2030, постоје елементи за које је неопходно повезивање привреде и истраживача. Стратегија препознаје три приоритета: 1) обезбеђивање енергетске безбедности, 2) развој тржишта енергије у оквиру ЕУ енергетског тржишта и 3) успостављање одрживе енергетике (кроз примену мера енергетске ефикасности, коришћење обновљивих извора енергије и примену норми за заштиту животне средине и смањење штетних утицаја на климу). </w:t>
      </w:r>
    </w:p>
    <w:p w:rsidR="007F4829" w:rsidRPr="00340744" w:rsidRDefault="007F4829" w:rsidP="007F4829">
      <w:pPr>
        <w:rPr>
          <w:rFonts w:ascii="Times New Roman" w:hAnsi="Times New Roman" w:cs="Times New Roman"/>
          <w:i/>
          <w:sz w:val="24"/>
          <w:szCs w:val="24"/>
        </w:rPr>
      </w:pPr>
      <w:r w:rsidRPr="00340744">
        <w:rPr>
          <w:rFonts w:ascii="Times New Roman" w:hAnsi="Times New Roman" w:cs="Times New Roman"/>
          <w:i/>
          <w:sz w:val="24"/>
          <w:szCs w:val="24"/>
        </w:rPr>
        <w:t>Кључне развојне технологије (КРТ)</w:t>
      </w:r>
      <w:r w:rsidRPr="00340744">
        <w:rPr>
          <w:rFonts w:ascii="Times New Roman" w:hAnsi="Times New Roman" w:cs="Times New Roman"/>
          <w:sz w:val="24"/>
          <w:szCs w:val="24"/>
        </w:rPr>
        <w:t xml:space="preserve"> </w:t>
      </w:r>
    </w:p>
    <w:p w:rsidR="007F4829" w:rsidRDefault="007F4829" w:rsidP="007F4829">
      <w:pPr>
        <w:rPr>
          <w:rFonts w:ascii="Times New Roman" w:hAnsi="Times New Roman" w:cs="Times New Roman"/>
          <w:b/>
          <w:sz w:val="24"/>
          <w:szCs w:val="24"/>
          <w:lang w:val="sr-Cyrl-RS"/>
        </w:rPr>
      </w:pPr>
      <w:r w:rsidRPr="00340744">
        <w:rPr>
          <w:rFonts w:ascii="Times New Roman" w:hAnsi="Times New Roman" w:cs="Times New Roman"/>
          <w:b/>
          <w:sz w:val="24"/>
          <w:szCs w:val="24"/>
          <w:lang w:val="sr-Cyrl-RS"/>
        </w:rPr>
        <w:lastRenderedPageBreak/>
        <w:t xml:space="preserve">У области КРТ, у </w:t>
      </w:r>
      <w:r w:rsidRPr="00D71C4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lang w:val="sr-Cyrl-RS"/>
        </w:rPr>
        <w:t xml:space="preserve">Србији </w:t>
      </w:r>
      <w:r w:rsidRPr="00340744">
        <w:rPr>
          <w:rFonts w:ascii="Times New Roman" w:hAnsi="Times New Roman" w:cs="Times New Roman"/>
          <w:b/>
          <w:sz w:val="24"/>
          <w:szCs w:val="24"/>
        </w:rPr>
        <w:t xml:space="preserve">постоји тренд доласка великих фирми из ЕУ и других земаља попут Кине, које све више улажу у производњу у области примене напредних технологија у </w:t>
      </w:r>
      <w:r w:rsidRPr="00D71C4A">
        <w:rPr>
          <w:rFonts w:ascii="Times New Roman" w:hAnsi="Times New Roman" w:cs="Times New Roman"/>
          <w:b/>
          <w:sz w:val="24"/>
          <w:szCs w:val="24"/>
          <w:lang w:val="sr-Cyrl-RS"/>
        </w:rPr>
        <w:t xml:space="preserve">Републици </w:t>
      </w:r>
      <w:r w:rsidRPr="00340744">
        <w:rPr>
          <w:rFonts w:ascii="Times New Roman" w:hAnsi="Times New Roman" w:cs="Times New Roman"/>
          <w:b/>
          <w:sz w:val="24"/>
          <w:szCs w:val="24"/>
        </w:rPr>
        <w:t>Србији (области електро-погона и пратећих система за аутомобилску индустрију, производња шинских возила и ветрогенератора, развојни ИТ центри великих компанија и др.). Са друге стране, у овој области је оснивање фирми</w:t>
      </w:r>
      <w:r w:rsidRPr="00340744">
        <w:rPr>
          <w:rFonts w:ascii="Times New Roman" w:hAnsi="Times New Roman" w:cs="Times New Roman"/>
          <w:b/>
          <w:sz w:val="24"/>
          <w:szCs w:val="24"/>
          <w:lang w:val="sr-Cyrl-RS"/>
        </w:rPr>
        <w:t xml:space="preserve"> и формирање истраживачке инфраструктуре</w:t>
      </w:r>
      <w:r w:rsidRPr="00340744">
        <w:rPr>
          <w:rFonts w:ascii="Times New Roman" w:hAnsi="Times New Roman" w:cs="Times New Roman"/>
          <w:b/>
          <w:sz w:val="24"/>
          <w:szCs w:val="24"/>
        </w:rPr>
        <w:t xml:space="preserve"> у почетној фази</w:t>
      </w:r>
      <w:r w:rsidRPr="00340744">
        <w:rPr>
          <w:rFonts w:ascii="Times New Roman" w:hAnsi="Times New Roman" w:cs="Times New Roman"/>
          <w:b/>
          <w:sz w:val="24"/>
          <w:szCs w:val="24"/>
          <w:lang w:val="sr-Cyrl-RS"/>
        </w:rPr>
        <w:t>. Подршка ових технологија приоритетним областима  представља шансу коју треба искористити за подизње конкурентности и излазак на глобално тржиште.</w:t>
      </w:r>
    </w:p>
    <w:p w:rsidR="007F4829" w:rsidRPr="00340744" w:rsidRDefault="007F4829" w:rsidP="007F4829">
      <w:pPr>
        <w:rPr>
          <w:rFonts w:ascii="Times New Roman" w:hAnsi="Times New Roman" w:cs="Times New Roman"/>
          <w:b/>
          <w:sz w:val="24"/>
          <w:szCs w:val="24"/>
        </w:rPr>
      </w:pP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Кључне развојне технологије подразумевају  микро и наноелектронику, нанотехнологију, индустријску биотехнологију, напредне материјале, фотонику и напредне производне технологије. У области фотонике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тренутно постоји мања група иновативних и </w:t>
      </w:r>
      <w:r w:rsidRPr="00340744">
        <w:rPr>
          <w:rFonts w:ascii="Times New Roman" w:hAnsi="Times New Roman" w:cs="Times New Roman"/>
          <w:i/>
          <w:sz w:val="24"/>
          <w:szCs w:val="24"/>
        </w:rPr>
        <w:t>high-tech</w:t>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RS"/>
        </w:rPr>
        <w:t>к</w:t>
      </w:r>
      <w:r w:rsidRPr="00340744">
        <w:rPr>
          <w:rFonts w:ascii="Times New Roman" w:hAnsi="Times New Roman" w:cs="Times New Roman"/>
          <w:sz w:val="24"/>
          <w:szCs w:val="24"/>
        </w:rPr>
        <w:t xml:space="preserve">омпанија које у највећој мери раде за наменску индустрију. У производњи напредних материјала постоје мање компаније које се већ баве развојем и употребом композитних материјала. Постоји велика шанса за употребом напредних материјала у секторима у којима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 xml:space="preserve">Србија има изражен потенцијал као што су машинска, аутомобилска индустрија и прехрамбена индустрија. У области напредних производних технологија и електронике,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постоје фирме које се повезују са индустријском аутоматизацијом, увођењем </w:t>
      </w:r>
      <w:r w:rsidRPr="007D1ABA">
        <w:rPr>
          <w:rFonts w:ascii="Times New Roman" w:hAnsi="Times New Roman" w:cs="Times New Roman"/>
          <w:sz w:val="24"/>
          <w:szCs w:val="24"/>
          <w:lang w:val="sr-Cyrl-RS"/>
        </w:rPr>
        <w:t>„</w:t>
      </w:r>
      <w:r w:rsidRPr="007D1ABA">
        <w:rPr>
          <w:rFonts w:ascii="Times New Roman" w:hAnsi="Times New Roman" w:cs="Times New Roman"/>
          <w:i/>
          <w:sz w:val="24"/>
          <w:szCs w:val="24"/>
        </w:rPr>
        <w:t>custom</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система, роботизацијом, повезивањем хардвера и софтвера и др. Ова област је врло перспективна, јер су и државне институције препознале дигитализацију и индустрију 4.0. као стратешке циљеве. Један од позитивних примера укључује адитивне производне технологије које су препознате од стране развојно-извозно оријентисаних домаћих предузећа. У области биотехнологије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 xml:space="preserve">Србија располаже добрим научним потенцијалом. Такође, постоји неколико компанија у овој области које веома успешно послују у </w:t>
      </w:r>
      <w:r w:rsidRPr="00340744">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а чије технологије су од изузетног значаја за одржавање и стварање нових конкурентских предности на светском тржишту. Поред претходног наведеног, идентификована је и група предузећа организована у оквиру Групације за акцелераторске технологије основане при Привредној комори Србије која учествује у ланцу снабдевања за потребе акцелераторских технологија од којих су неки активни добављачи </w:t>
      </w:r>
      <w:r w:rsidRPr="007D1ABA">
        <w:rPr>
          <w:rFonts w:ascii="Times New Roman" w:hAnsi="Times New Roman" w:cs="Times New Roman"/>
          <w:i/>
          <w:sz w:val="24"/>
          <w:szCs w:val="24"/>
          <w:lang w:val="sr-Latn-RS"/>
        </w:rPr>
        <w:t>CERN</w:t>
      </w:r>
      <w:r w:rsidRPr="00340744">
        <w:rPr>
          <w:rFonts w:ascii="Times New Roman" w:hAnsi="Times New Roman" w:cs="Times New Roman"/>
          <w:sz w:val="24"/>
          <w:szCs w:val="24"/>
        </w:rPr>
        <w:t>-а.</w:t>
      </w:r>
    </w:p>
    <w:p w:rsidR="007F4829" w:rsidRDefault="007F4829" w:rsidP="007F4829">
      <w:pPr>
        <w:rPr>
          <w:rFonts w:ascii="Times New Roman" w:hAnsi="Times New Roman" w:cs="Times New Roman"/>
          <w:b/>
          <w:sz w:val="24"/>
          <w:szCs w:val="24"/>
        </w:rPr>
      </w:pPr>
      <w:r w:rsidRPr="00340744">
        <w:rPr>
          <w:rFonts w:ascii="Times New Roman" w:hAnsi="Times New Roman" w:cs="Times New Roman"/>
          <w:b/>
          <w:sz w:val="24"/>
          <w:szCs w:val="24"/>
        </w:rPr>
        <w:t xml:space="preserve">Због хоризонталне природе и важности за иновациони систем, идентификоване технологије би требало да буду хоризонтално подржане. КРТ стварају додату вредност у различитим индустријским ланцима унутар тематских приоритетних области - од материјала за опрему и уређаје до коначних производа и услуга. Хоризонтално повезивање идентификованих фирми у овој области са вертикалним приоритетима ће допринети успешној примени концепта паметне специјализације у </w:t>
      </w:r>
      <w:r w:rsidRPr="00340744">
        <w:rPr>
          <w:rFonts w:ascii="Times New Roman" w:hAnsi="Times New Roman" w:cs="Times New Roman"/>
          <w:b/>
          <w:sz w:val="24"/>
          <w:szCs w:val="24"/>
          <w:lang w:val="sr-Cyrl-RS"/>
        </w:rPr>
        <w:t xml:space="preserve">Републици </w:t>
      </w:r>
      <w:r w:rsidRPr="00340744">
        <w:rPr>
          <w:rFonts w:ascii="Times New Roman" w:hAnsi="Times New Roman" w:cs="Times New Roman"/>
          <w:b/>
          <w:sz w:val="24"/>
          <w:szCs w:val="24"/>
        </w:rPr>
        <w:t>Србији.</w:t>
      </w:r>
    </w:p>
    <w:p w:rsidR="00FB0E00" w:rsidRPr="00340744" w:rsidRDefault="00FB0E00" w:rsidP="007F4829">
      <w:pPr>
        <w:rPr>
          <w:rFonts w:ascii="Times New Roman" w:hAnsi="Times New Roman" w:cs="Times New Roman"/>
          <w:b/>
          <w:sz w:val="24"/>
          <w:szCs w:val="24"/>
        </w:rPr>
      </w:pPr>
    </w:p>
    <w:p w:rsidR="007F4829" w:rsidRPr="00340744" w:rsidRDefault="007F4829" w:rsidP="007F4829">
      <w:pPr>
        <w:rPr>
          <w:rFonts w:ascii="Times New Roman" w:hAnsi="Times New Roman" w:cs="Times New Roman"/>
          <w:i/>
          <w:sz w:val="24"/>
          <w:szCs w:val="24"/>
        </w:rPr>
      </w:pPr>
      <w:r w:rsidRPr="00340744">
        <w:rPr>
          <w:rFonts w:ascii="Times New Roman" w:hAnsi="Times New Roman" w:cs="Times New Roman"/>
          <w:i/>
          <w:sz w:val="24"/>
          <w:szCs w:val="24"/>
        </w:rPr>
        <w:t>Заштита животне средине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lastRenderedPageBreak/>
        <w:t>Област заштите животне средине је деценијама веома заступљена у истраживањима у Републици Србији. Међутим, индустрија заснована на „зеленим“ технологијама, пречишћавању воде и земљишта или рециклирању отпада нису довољно заступљене до сада.</w:t>
      </w:r>
      <w:r w:rsidRPr="00340744">
        <w:rPr>
          <w:rFonts w:ascii="Times New Roman" w:hAnsi="Times New Roman" w:cs="Times New Roman"/>
          <w:sz w:val="24"/>
          <w:szCs w:val="24"/>
        </w:rPr>
        <w:t xml:space="preserve"> Европска унија препознаје екологију као област у којој су неопходн</w:t>
      </w:r>
      <w:r w:rsidRPr="00340744">
        <w:rPr>
          <w:rFonts w:ascii="Times New Roman" w:hAnsi="Times New Roman" w:cs="Times New Roman"/>
          <w:sz w:val="24"/>
          <w:szCs w:val="24"/>
          <w:lang w:val="sr-Cyrl-RS"/>
        </w:rPr>
        <w:t>е</w:t>
      </w:r>
      <w:r w:rsidRPr="00340744">
        <w:rPr>
          <w:rFonts w:ascii="Times New Roman" w:hAnsi="Times New Roman" w:cs="Times New Roman"/>
          <w:sz w:val="24"/>
          <w:szCs w:val="24"/>
        </w:rPr>
        <w:t xml:space="preserve"> велике инвестиције како би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Србија достигла еколошке стандарде ЕУ. Еколошки пројекти у домену заштите и пречишћавања воде посебно су важни земљама дунавског региона</w:t>
      </w:r>
      <w:r>
        <w:rPr>
          <w:rFonts w:ascii="Times New Roman" w:hAnsi="Times New Roman" w:cs="Times New Roman"/>
          <w:sz w:val="24"/>
          <w:szCs w:val="24"/>
          <w:lang w:val="sr-Cyrl-RS"/>
        </w:rPr>
        <w:t xml:space="preserve">. </w:t>
      </w:r>
      <w:r w:rsidRPr="00340744">
        <w:rPr>
          <w:rFonts w:ascii="Times New Roman" w:hAnsi="Times New Roman" w:cs="Times New Roman"/>
          <w:sz w:val="24"/>
          <w:szCs w:val="24"/>
        </w:rPr>
        <w:t>Интерес европских институција се такође види и у низу програма који су већа сада на располагању истраживачима и компанијама које би сарадњу усмериле као одрживом развоју и еколошким иновацијама попут ИПА програма прекограничне сарадње или зелених иновационих ваучера. Упркос томе што привредни резултати у областима обновљивих извора енергије, рециклирања, смањења количине издувних гасова или одржањ</w:t>
      </w:r>
      <w:r>
        <w:rPr>
          <w:rFonts w:ascii="Times New Roman" w:hAnsi="Times New Roman" w:cs="Times New Roman"/>
          <w:sz w:val="24"/>
          <w:szCs w:val="24"/>
          <w:lang w:val="sr-Cyrl-RS"/>
        </w:rPr>
        <w:t>а</w:t>
      </w:r>
      <w:r w:rsidRPr="00340744">
        <w:rPr>
          <w:rFonts w:ascii="Times New Roman" w:hAnsi="Times New Roman" w:cs="Times New Roman"/>
          <w:sz w:val="24"/>
          <w:szCs w:val="24"/>
        </w:rPr>
        <w:t xml:space="preserve"> квалитета животне средине нису значајни, област еколошких иновација је дугорочно главни приоритет одрживог развоја.</w:t>
      </w:r>
    </w:p>
    <w:p w:rsidR="007F4829" w:rsidRPr="00340744" w:rsidRDefault="007F4829" w:rsidP="007F4829">
      <w:pPr>
        <w:pStyle w:val="Heading4"/>
        <w:spacing w:after="240"/>
        <w:rPr>
          <w:rFonts w:ascii="Times New Roman" w:hAnsi="Times New Roman" w:cs="Times New Roman"/>
          <w:sz w:val="24"/>
          <w:szCs w:val="24"/>
        </w:rPr>
      </w:pPr>
      <w:r w:rsidRPr="00340744">
        <w:rPr>
          <w:rFonts w:ascii="Times New Roman" w:hAnsi="Times New Roman" w:cs="Times New Roman"/>
          <w:sz w:val="24"/>
          <w:szCs w:val="24"/>
        </w:rPr>
        <w:t>Идентификовање предлога приоритетних области за предузетничко откривање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На основу резултата Мапирања економског, научног и иновационог потенцијала на регионалном нивоу као и</w:t>
      </w:r>
      <w:r w:rsidRPr="00340744">
        <w:rPr>
          <w:rFonts w:ascii="Times New Roman" w:hAnsi="Times New Roman" w:cs="Times New Roman"/>
          <w:sz w:val="24"/>
          <w:szCs w:val="24"/>
          <w:lang w:val="sr-Cyrl-RS"/>
        </w:rPr>
        <w:t xml:space="preserve"> додатне анализе тј.</w:t>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RS"/>
        </w:rPr>
        <w:t>м</w:t>
      </w:r>
      <w:r w:rsidRPr="00340744">
        <w:rPr>
          <w:rFonts w:ascii="Times New Roman" w:hAnsi="Times New Roman" w:cs="Times New Roman"/>
          <w:sz w:val="24"/>
          <w:szCs w:val="24"/>
        </w:rPr>
        <w:t xml:space="preserve">апирања иновационог и креативног потенцијала привреде на националном нивоу представљених горе, радна група за израду </w:t>
      </w:r>
      <w:r w:rsidRPr="00340744">
        <w:rPr>
          <w:rFonts w:ascii="Times New Roman" w:hAnsi="Times New Roman" w:cs="Times New Roman"/>
          <w:sz w:val="24"/>
          <w:szCs w:val="24"/>
          <w:lang w:val="sr-Cyrl-RS"/>
        </w:rPr>
        <w:t>с</w:t>
      </w:r>
      <w:r w:rsidRPr="00340744">
        <w:rPr>
          <w:rFonts w:ascii="Times New Roman" w:hAnsi="Times New Roman" w:cs="Times New Roman"/>
          <w:sz w:val="24"/>
          <w:szCs w:val="24"/>
        </w:rPr>
        <w:t xml:space="preserve">тратегије паметне специјализације и </w:t>
      </w:r>
      <w:r w:rsidRPr="00340744">
        <w:rPr>
          <w:rFonts w:ascii="Times New Roman" w:hAnsi="Times New Roman" w:cs="Times New Roman"/>
          <w:sz w:val="24"/>
          <w:szCs w:val="24"/>
          <w:lang w:val="sr-Cyrl-RS"/>
        </w:rPr>
        <w:t>м</w:t>
      </w:r>
      <w:r w:rsidRPr="00340744">
        <w:rPr>
          <w:rFonts w:ascii="Times New Roman" w:hAnsi="Times New Roman" w:cs="Times New Roman"/>
          <w:sz w:val="24"/>
          <w:szCs w:val="24"/>
        </w:rPr>
        <w:t>еђуресорно радно тело је разматрало све налазе и донело одлуку да се следећих 6 приоритетних области додатно истражи кроз организацију циљаних интервјуа са пословним и научноистраживачким сектором у циљу добијања додатних информација о потенцијалима Републике Србије и финалном избору приоритета за предузетничко откривање:</w:t>
      </w:r>
    </w:p>
    <w:p w:rsidR="007F4829" w:rsidRPr="00340744" w:rsidRDefault="007F4829" w:rsidP="007F4829">
      <w:pPr>
        <w:pStyle w:val="ListParagraph"/>
        <w:numPr>
          <w:ilvl w:val="0"/>
          <w:numId w:val="11"/>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Информационо</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комуникационе технологије </w:t>
      </w:r>
    </w:p>
    <w:p w:rsidR="007F4829" w:rsidRPr="00340744" w:rsidRDefault="007F4829" w:rsidP="007F4829">
      <w:pPr>
        <w:pStyle w:val="ListParagraph"/>
        <w:numPr>
          <w:ilvl w:val="0"/>
          <w:numId w:val="11"/>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Производња и прерада хране и пића</w:t>
      </w:r>
      <w:r w:rsidRPr="00340744">
        <w:rPr>
          <w:rFonts w:ascii="Times New Roman" w:hAnsi="Times New Roman" w:cs="Times New Roman"/>
          <w:sz w:val="24"/>
          <w:szCs w:val="24"/>
        </w:rPr>
        <w:tab/>
      </w:r>
    </w:p>
    <w:p w:rsidR="007F4829" w:rsidRPr="00340744" w:rsidRDefault="007F4829" w:rsidP="007F4829">
      <w:pPr>
        <w:pStyle w:val="ListParagraph"/>
        <w:numPr>
          <w:ilvl w:val="0"/>
          <w:numId w:val="11"/>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Креативне индустрије</w:t>
      </w:r>
    </w:p>
    <w:p w:rsidR="007F4829" w:rsidRPr="00340744" w:rsidRDefault="007F4829" w:rsidP="007F4829">
      <w:pPr>
        <w:pStyle w:val="ListParagraph"/>
        <w:numPr>
          <w:ilvl w:val="0"/>
          <w:numId w:val="11"/>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Производња машина и електронских уређаја</w:t>
      </w:r>
      <w:r w:rsidRPr="00340744">
        <w:rPr>
          <w:rFonts w:ascii="Times New Roman" w:hAnsi="Times New Roman" w:cs="Times New Roman"/>
          <w:sz w:val="24"/>
          <w:szCs w:val="24"/>
        </w:rPr>
        <w:tab/>
      </w:r>
    </w:p>
    <w:p w:rsidR="007F4829" w:rsidRPr="00340744" w:rsidRDefault="007F4829" w:rsidP="007F4829">
      <w:pPr>
        <w:pStyle w:val="ListParagraph"/>
        <w:numPr>
          <w:ilvl w:val="0"/>
          <w:numId w:val="11"/>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Заштита животне средине и енергетска ефикасност</w:t>
      </w:r>
    </w:p>
    <w:p w:rsidR="007F4829" w:rsidRPr="00340744" w:rsidRDefault="007F4829" w:rsidP="007F4829">
      <w:pPr>
        <w:pStyle w:val="ListParagraph"/>
        <w:numPr>
          <w:ilvl w:val="0"/>
          <w:numId w:val="11"/>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 xml:space="preserve">Кључне развојне технологије </w:t>
      </w:r>
    </w:p>
    <w:p w:rsidR="007F4829" w:rsidRPr="00340744" w:rsidRDefault="007F4829" w:rsidP="007F4829">
      <w:pPr>
        <w:pStyle w:val="Heading3"/>
        <w:spacing w:after="240"/>
        <w:rPr>
          <w:rFonts w:ascii="Times New Roman" w:hAnsi="Times New Roman" w:cs="Times New Roman"/>
          <w:szCs w:val="24"/>
        </w:rPr>
      </w:pPr>
      <w:bookmarkStart w:id="48" w:name="_Toc33552445"/>
      <w:r w:rsidRPr="00340744">
        <w:rPr>
          <w:rFonts w:ascii="Times New Roman" w:hAnsi="Times New Roman" w:cs="Times New Roman"/>
          <w:szCs w:val="24"/>
        </w:rPr>
        <w:t>3.1.2. Квалитативна анализа – интервјуи</w:t>
      </w:r>
      <w:bookmarkEnd w:id="48"/>
      <w:r w:rsidRPr="00340744">
        <w:rPr>
          <w:rFonts w:ascii="Times New Roman" w:hAnsi="Times New Roman" w:cs="Times New Roman"/>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Спровођење квалитативне анализе је било неопходно због превазилажења ограничења постојећих класификација индустрије и науке и откривање стварних приоритетних области и ланаца вредности које они представљају.</w:t>
      </w:r>
      <w:r w:rsidRPr="00340744">
        <w:rPr>
          <w:rFonts w:ascii="Times New Roman" w:hAnsi="Times New Roman" w:cs="Times New Roman"/>
          <w:sz w:val="24"/>
          <w:szCs w:val="24"/>
        </w:rPr>
        <w:t xml:space="preserve"> Један од мотива за спровођења квалитативне анализе је боља дефиниција прелиминарних приоритетних домена са којима се улази у следећу фазу из општег оквира паметне специјализације, а то је </w:t>
      </w:r>
      <w:r w:rsidRPr="007D1ABA">
        <w:rPr>
          <w:rFonts w:ascii="Times New Roman" w:hAnsi="Times New Roman" w:cs="Times New Roman"/>
          <w:i/>
          <w:sz w:val="24"/>
          <w:szCs w:val="24"/>
        </w:rPr>
        <w:t>EDP</w:t>
      </w:r>
      <w:r w:rsidRPr="00340744">
        <w:rPr>
          <w:rFonts w:ascii="Times New Roman" w:hAnsi="Times New Roman" w:cs="Times New Roman"/>
          <w:sz w:val="24"/>
          <w:szCs w:val="24"/>
        </w:rPr>
        <w:t>.</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Методологија интервјуа подразумевала је одговоре на следећа питања:</w:t>
      </w:r>
    </w:p>
    <w:p w:rsidR="007F4829" w:rsidRPr="00340744" w:rsidRDefault="007F4829" w:rsidP="007F4829">
      <w:pPr>
        <w:pStyle w:val="ListParagraph"/>
        <w:numPr>
          <w:ilvl w:val="0"/>
          <w:numId w:val="10"/>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 xml:space="preserve">Ко су кључни актери у прелиминарним приоритетним областима? </w:t>
      </w:r>
    </w:p>
    <w:p w:rsidR="007F4829" w:rsidRPr="00340744" w:rsidRDefault="007F4829" w:rsidP="007F4829">
      <w:pPr>
        <w:pStyle w:val="ListParagraph"/>
        <w:numPr>
          <w:ilvl w:val="0"/>
          <w:numId w:val="10"/>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Које су преовлађујуће суб-специјализације у области?</w:t>
      </w:r>
    </w:p>
    <w:p w:rsidR="007F4829" w:rsidRPr="00340744" w:rsidRDefault="007F4829" w:rsidP="007F4829">
      <w:pPr>
        <w:pStyle w:val="ListParagraph"/>
        <w:numPr>
          <w:ilvl w:val="0"/>
          <w:numId w:val="10"/>
        </w:num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lastRenderedPageBreak/>
        <w:t>Где је глобално највећа вредност створена у ланцу вредности и каква је позиција српских актера у глобалним ланцима вредности?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Поред одговора на претходна питања, додатни циљеви анализе су се односили и на следеће:</w:t>
      </w:r>
    </w:p>
    <w:p w:rsidR="007F4829" w:rsidRPr="00340744" w:rsidRDefault="007F4829" w:rsidP="007F4829">
      <w:pPr>
        <w:pStyle w:val="ListParagraph"/>
        <w:numPr>
          <w:ilvl w:val="0"/>
          <w:numId w:val="9"/>
        </w:numPr>
        <w:rPr>
          <w:rFonts w:ascii="Times New Roman" w:hAnsi="Times New Roman" w:cs="Times New Roman"/>
          <w:sz w:val="24"/>
          <w:szCs w:val="24"/>
        </w:rPr>
      </w:pPr>
      <w:r w:rsidRPr="00340744">
        <w:rPr>
          <w:rFonts w:ascii="Times New Roman" w:hAnsi="Times New Roman" w:cs="Times New Roman"/>
          <w:sz w:val="24"/>
          <w:szCs w:val="24"/>
        </w:rPr>
        <w:t xml:space="preserve">прикупљање кључних информација за развој адекватног процеса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како би исти био прилагођен потребама и могућностима представника. </w:t>
      </w:r>
    </w:p>
    <w:p w:rsidR="007F4829" w:rsidRPr="00340744" w:rsidRDefault="007F4829" w:rsidP="007F4829">
      <w:pPr>
        <w:pStyle w:val="ListParagraph"/>
        <w:numPr>
          <w:ilvl w:val="0"/>
          <w:numId w:val="9"/>
        </w:numPr>
        <w:rPr>
          <w:rFonts w:ascii="Times New Roman" w:hAnsi="Times New Roman" w:cs="Times New Roman"/>
          <w:sz w:val="24"/>
          <w:szCs w:val="24"/>
        </w:rPr>
      </w:pPr>
      <w:r w:rsidRPr="00340744">
        <w:rPr>
          <w:rFonts w:ascii="Times New Roman" w:hAnsi="Times New Roman" w:cs="Times New Roman"/>
          <w:sz w:val="24"/>
          <w:szCs w:val="24"/>
        </w:rPr>
        <w:t>идентификовање „амбасадора</w:t>
      </w:r>
      <w:r>
        <w:rPr>
          <w:rFonts w:ascii="Times New Roman" w:hAnsi="Times New Roman" w:cs="Times New Roman"/>
          <w:sz w:val="24"/>
          <w:szCs w:val="24"/>
        </w:rPr>
        <w:t>”</w:t>
      </w:r>
      <w:r w:rsidRPr="00340744">
        <w:rPr>
          <w:rFonts w:ascii="Times New Roman" w:hAnsi="Times New Roman" w:cs="Times New Roman"/>
          <w:sz w:val="24"/>
          <w:szCs w:val="24"/>
        </w:rPr>
        <w:t xml:space="preserve"> процеса у свакој приоритетној области, а то су представници привредног, научног и цивилног сектора, који су брзо препознали корисност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и који су довољно утицајни да могу да обезбеде учешће и других битних заинтересованих страна, те </w:t>
      </w:r>
      <w:r w:rsidRPr="00340744">
        <w:rPr>
          <w:rFonts w:ascii="Times New Roman" w:hAnsi="Times New Roman" w:cs="Times New Roman"/>
          <w:sz w:val="24"/>
          <w:szCs w:val="24"/>
          <w:lang w:val="sr-Cyrl-RS"/>
        </w:rPr>
        <w:t xml:space="preserve">су </w:t>
      </w:r>
      <w:r w:rsidRPr="00340744">
        <w:rPr>
          <w:rFonts w:ascii="Times New Roman" w:hAnsi="Times New Roman" w:cs="Times New Roman"/>
          <w:sz w:val="24"/>
          <w:szCs w:val="24"/>
        </w:rPr>
        <w:t>спремни да допринесу квалитету процеса кроз фреквентно давање мишљења и препорука.</w:t>
      </w:r>
    </w:p>
    <w:p w:rsidR="007F4829" w:rsidRPr="00340744" w:rsidRDefault="007F4829" w:rsidP="007F4829">
      <w:pPr>
        <w:rPr>
          <w:rFonts w:ascii="Times New Roman" w:hAnsi="Times New Roman" w:cs="Times New Roman"/>
          <w:b/>
          <w:sz w:val="24"/>
          <w:szCs w:val="24"/>
        </w:rPr>
      </w:pPr>
      <w:r w:rsidRPr="00340744">
        <w:rPr>
          <w:rFonts w:ascii="Times New Roman" w:hAnsi="Times New Roman" w:cs="Times New Roman"/>
          <w:b/>
          <w:sz w:val="24"/>
          <w:szCs w:val="24"/>
        </w:rPr>
        <w:t>Извештај о квалитативној анализи</w:t>
      </w:r>
      <w:r w:rsidRPr="00340744">
        <w:rPr>
          <w:rStyle w:val="FootnoteReference"/>
          <w:rFonts w:ascii="Times New Roman" w:hAnsi="Times New Roman" w:cs="Times New Roman"/>
          <w:b/>
          <w:sz w:val="24"/>
          <w:szCs w:val="24"/>
        </w:rPr>
        <w:footnoteReference w:id="33"/>
      </w:r>
      <w:r w:rsidRPr="00340744">
        <w:rPr>
          <w:rFonts w:ascii="Times New Roman" w:hAnsi="Times New Roman" w:cs="Times New Roman"/>
          <w:b/>
          <w:sz w:val="24"/>
          <w:szCs w:val="24"/>
        </w:rPr>
        <w:t xml:space="preserve"> представља резултат наставка процеса откривања потенцијалних приоритета Стратегије паметне специјализације у Републици Србији. У периоду од септембра 2018. до фебруара 2019. године, спроведено је укупно 155 интервјуа са релевантним актерима пословног, научноистраживачког и државног сектора у циљу добијања додатних информација у оквиру 6 прелиминарно идентификованих приоритетних области током претходне фазе.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Главни закључци квалитативне анализе за потенцијалне приоритетне области су следећи: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Сектор информационо-комуникационих технологија представља један од најдинамичнијих и најб</w:t>
      </w:r>
      <w:r w:rsidRPr="00340744">
        <w:rPr>
          <w:rFonts w:ascii="Times New Roman" w:hAnsi="Times New Roman" w:cs="Times New Roman"/>
          <w:sz w:val="24"/>
          <w:szCs w:val="24"/>
          <w:lang w:val="sr-Cyrl-RS"/>
        </w:rPr>
        <w:t>р</w:t>
      </w:r>
      <w:r w:rsidRPr="00340744">
        <w:rPr>
          <w:rFonts w:ascii="Times New Roman" w:hAnsi="Times New Roman" w:cs="Times New Roman"/>
          <w:sz w:val="24"/>
          <w:szCs w:val="24"/>
        </w:rPr>
        <w:t xml:space="preserve">же растућих сектора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у последњих 10 година. У оквиру ове области, на бази систематизованих података добијених током квалитативне анализе, предложене су следеће подобласти: </w:t>
      </w:r>
      <w:r w:rsidRPr="00340744">
        <w:rPr>
          <w:rFonts w:ascii="Times New Roman" w:hAnsi="Times New Roman" w:cs="Times New Roman"/>
          <w:sz w:val="24"/>
          <w:szCs w:val="24"/>
          <w:lang w:val="sr-Cyrl-RS"/>
        </w:rPr>
        <w:t>Масовни</w:t>
      </w:r>
      <w:r w:rsidRPr="00340744">
        <w:rPr>
          <w:rFonts w:ascii="Times New Roman" w:hAnsi="Times New Roman" w:cs="Times New Roman"/>
          <w:sz w:val="24"/>
          <w:szCs w:val="24"/>
        </w:rPr>
        <w:t xml:space="preserve"> подаци и пословна аналитика; Рачунарство у облаку; Интернет ствари; Развој софтвера; Уграђени системи; Вештачка интелигенција и </w:t>
      </w:r>
      <w:r w:rsidRPr="00340744">
        <w:rPr>
          <w:rFonts w:ascii="Times New Roman" w:hAnsi="Times New Roman" w:cs="Times New Roman"/>
          <w:i/>
          <w:sz w:val="24"/>
          <w:szCs w:val="24"/>
        </w:rPr>
        <w:t>blockchain</w:t>
      </w:r>
      <w:r w:rsidRPr="00340744">
        <w:rPr>
          <w:rFonts w:ascii="Times New Roman" w:hAnsi="Times New Roman" w:cs="Times New Roman"/>
          <w:sz w:val="24"/>
          <w:szCs w:val="24"/>
        </w:rPr>
        <w:t xml:space="preserve"> технологије. Општи закључак за све подобласти је да су идентификована два преовлађујућа пословна модела: развој сопствених решења и </w:t>
      </w:r>
      <w:r w:rsidR="00D40CFB">
        <w:rPr>
          <w:rFonts w:ascii="Times New Roman" w:hAnsi="Times New Roman" w:cs="Times New Roman"/>
          <w:sz w:val="24"/>
          <w:szCs w:val="24"/>
        </w:rPr>
        <w:t>outsourcing</w:t>
      </w:r>
      <w:r w:rsidRPr="00340744">
        <w:rPr>
          <w:rFonts w:ascii="Times New Roman" w:hAnsi="Times New Roman" w:cs="Times New Roman"/>
          <w:sz w:val="24"/>
          <w:szCs w:val="24"/>
        </w:rPr>
        <w:t xml:space="preserve">. Конкурентска предност се на глобалном тржишту базира на квалитету радне снаге и конкурентним ценама. Домаће ИТ компаније пружају углавном напредан ниво услуга чији је квалитет признат на глобалном тржишту. Српске ИТ компаније углавном не стварају комплетне ланце вредности, и не виде се међусобно као конкуренција због огромне тражње на глобалном тржишту. Преклапање са другим областима и технологијама је веома присутно због хоризонталне природе која омогућава развој других области.  У складу са тим, важна порука квалитативне анализе је да је током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радионица потребно посветити посебну пажњу хоризонталном аспекту ИКТ-а и повезивању кључних фирми из ове области са другим секторима. Општи закључак је да је тешко рећи да ли постоји критична маса фирми за одређене подобласти, и за истраживање овог питања,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радионице би требало да пруже </w:t>
      </w:r>
      <w:r w:rsidRPr="00340744">
        <w:rPr>
          <w:rFonts w:ascii="Times New Roman" w:hAnsi="Times New Roman" w:cs="Times New Roman"/>
          <w:sz w:val="24"/>
          <w:szCs w:val="24"/>
        </w:rPr>
        <w:lastRenderedPageBreak/>
        <w:t>јаснију слику потенцијала у оквиру сваке од подобласти као и дефинисање коначних назива под-области у оквиру ИКТ сектора.</w:t>
      </w:r>
    </w:p>
    <w:p w:rsidR="007F4829" w:rsidRPr="00340744" w:rsidRDefault="007F4829" w:rsidP="007F4829">
      <w:p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Обављени интервјуи у оквиру области Производња и прерада хране су указали на висок потенцијал и бројне иновативне трендове у области производње хране и пића кроз које се на оптимизован начин користе постојећи природни ресурси које</w:t>
      </w:r>
      <w:r w:rsidRPr="00340744">
        <w:rPr>
          <w:rFonts w:ascii="Times New Roman" w:hAnsi="Times New Roman" w:cs="Times New Roman"/>
          <w:sz w:val="24"/>
          <w:szCs w:val="24"/>
          <w:lang w:val="sr-Cyrl-RS"/>
        </w:rPr>
        <w:t xml:space="preserve"> Република</w:t>
      </w:r>
      <w:r w:rsidRPr="00340744">
        <w:rPr>
          <w:rFonts w:ascii="Times New Roman" w:hAnsi="Times New Roman" w:cs="Times New Roman"/>
          <w:sz w:val="24"/>
          <w:szCs w:val="24"/>
        </w:rPr>
        <w:t xml:space="preserve"> Србија има за пољопривредну производњу, и кроз које се вековна традиција</w:t>
      </w:r>
      <w:r w:rsidR="00FB0E00">
        <w:rPr>
          <w:rFonts w:ascii="Times New Roman" w:hAnsi="Times New Roman" w:cs="Times New Roman"/>
          <w:sz w:val="24"/>
          <w:szCs w:val="24"/>
          <w:lang w:val="sr-Cyrl-RS"/>
        </w:rPr>
        <w:t xml:space="preserve"> Републике </w:t>
      </w:r>
      <w:r w:rsidRPr="00340744">
        <w:rPr>
          <w:rFonts w:ascii="Times New Roman" w:hAnsi="Times New Roman" w:cs="Times New Roman"/>
          <w:sz w:val="24"/>
          <w:szCs w:val="24"/>
        </w:rPr>
        <w:t xml:space="preserve">Србије као пољопривредне земље, преводи у савремени развојни ресурс. Сходно овим запажањима, област производње и прераде хране и пића би требало поставити као један од стратешких праваца </w:t>
      </w:r>
      <w:r w:rsidRPr="00340744">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 xml:space="preserve">Србије а у процесу дизајнирања стратегије паметне специјализације, предложено име за ширу област је: Храна за будућност. У оквиру шире области су, на бази систематизованих података добијених у обављеним интервјуима, предложене три кључне подобласти: Високо технолошка пољопривредна производња; Прехрамбени производи додате вредности и Одржив ланац производње хране. Општи закључак је да у идентификованим подобластима постоји критична маса фирми потребна за успешно спровођење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процеса, да постоји висок потенцијал који је потребно додатно истражити и искористити у процесу предузетничког откривања.</w:t>
      </w:r>
    </w:p>
    <w:p w:rsidR="007F4829" w:rsidRPr="00340744" w:rsidRDefault="007F4829" w:rsidP="007F4829">
      <w:p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У области производње машина и електронских уређаја, обављен је укупно 31 интервју са релевантним заинтересованим странама из академије и привреде. Предлог назива шире области: Машине и производни процеси будућности. У оквиру ове области је на бази систематизованих података добијених у обављеним интервјуима предлажено пет кључних подобласти: Машине специфичне намене; Информације у служби паметног управљања-индустрија 4.0; Премиум алатнице и компоненте за а</w:t>
      </w:r>
      <w:r w:rsidRPr="00340744">
        <w:rPr>
          <w:rFonts w:ascii="Times New Roman" w:hAnsi="Times New Roman" w:cs="Times New Roman"/>
          <w:sz w:val="24"/>
          <w:szCs w:val="24"/>
          <w:lang w:val="sr-Cyrl-RS"/>
        </w:rPr>
        <w:t>у</w:t>
      </w:r>
      <w:r w:rsidRPr="00340744">
        <w:rPr>
          <w:rFonts w:ascii="Times New Roman" w:hAnsi="Times New Roman" w:cs="Times New Roman"/>
          <w:sz w:val="24"/>
          <w:szCs w:val="24"/>
        </w:rPr>
        <w:t xml:space="preserve">томобилску, железничку и авионску индустрију; Уређаји за сагоревање на </w:t>
      </w:r>
      <w:r w:rsidRPr="00340744">
        <w:rPr>
          <w:rFonts w:ascii="Times New Roman" w:hAnsi="Times New Roman" w:cs="Times New Roman"/>
          <w:i/>
          <w:sz w:val="24"/>
          <w:szCs w:val="24"/>
        </w:rPr>
        <w:t>eco-friendly</w:t>
      </w:r>
      <w:r w:rsidRPr="00340744">
        <w:rPr>
          <w:rFonts w:ascii="Times New Roman" w:hAnsi="Times New Roman" w:cs="Times New Roman"/>
          <w:sz w:val="24"/>
          <w:szCs w:val="24"/>
        </w:rPr>
        <w:t xml:space="preserve"> и одрживим горивима и Решења за паметна окружења. Општи закључак координатора за област Производња машина и електронских уређаја је да постоји критична маса заинтересованих страна потребна за успешно спровођење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процеса. Потенцијал подобласти је потврђен као и тренутно и будуће преклапање са другим областима од стране испитаника у интервјуима.</w:t>
      </w:r>
    </w:p>
    <w:p w:rsidR="007F4829" w:rsidRPr="00340744" w:rsidRDefault="007F4829" w:rsidP="007F4829">
      <w:p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Обављени интервјуи у области Креативн</w:t>
      </w:r>
      <w:r w:rsidRPr="00340744">
        <w:rPr>
          <w:rFonts w:ascii="Times New Roman" w:hAnsi="Times New Roman" w:cs="Times New Roman"/>
          <w:sz w:val="24"/>
          <w:szCs w:val="24"/>
          <w:lang w:val="sr-Cyrl-RS"/>
        </w:rPr>
        <w:t>их</w:t>
      </w:r>
      <w:r w:rsidRPr="00340744">
        <w:rPr>
          <w:rFonts w:ascii="Times New Roman" w:hAnsi="Times New Roman" w:cs="Times New Roman"/>
          <w:sz w:val="24"/>
          <w:szCs w:val="24"/>
        </w:rPr>
        <w:t xml:space="preserve"> индустриј</w:t>
      </w:r>
      <w:r w:rsidRPr="00340744">
        <w:rPr>
          <w:rFonts w:ascii="Times New Roman" w:hAnsi="Times New Roman" w:cs="Times New Roman"/>
          <w:sz w:val="24"/>
          <w:szCs w:val="24"/>
          <w:lang w:val="sr-Cyrl-RS"/>
        </w:rPr>
        <w:t>а</w:t>
      </w:r>
      <w:r w:rsidRPr="00340744">
        <w:rPr>
          <w:rFonts w:ascii="Times New Roman" w:hAnsi="Times New Roman" w:cs="Times New Roman"/>
          <w:sz w:val="24"/>
          <w:szCs w:val="24"/>
        </w:rPr>
        <w:t xml:space="preserve"> указали су на висок потенцијал у одређеним </w:t>
      </w:r>
      <w:r w:rsidRPr="00340744">
        <w:rPr>
          <w:rFonts w:ascii="Times New Roman" w:hAnsi="Times New Roman" w:cs="Times New Roman"/>
          <w:sz w:val="24"/>
          <w:szCs w:val="24"/>
          <w:lang w:val="sr-Cyrl-RS"/>
        </w:rPr>
        <w:t>сегментима</w:t>
      </w:r>
      <w:r w:rsidRPr="00340744">
        <w:rPr>
          <w:rFonts w:ascii="Times New Roman" w:hAnsi="Times New Roman" w:cs="Times New Roman"/>
          <w:sz w:val="24"/>
          <w:szCs w:val="24"/>
        </w:rPr>
        <w:t xml:space="preserve">, нарочито у висококвалитетним кадровима, али и указали на ограничења у области инфраструктуре. У оквиру ове области је на бази систематизованих података добијених у обављеним интервјуима предлажено три кључне подобласти: Креативна дигитална аудиовизуелна продукција; Индустрија видео игара; Паметна и активна амбалажа. Општи закључак је да у идентификованим подобластима области Креативна индустрија постоји критична маса заинтересованих страна потребна за успешно спровођење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процеса. Потенцијал подобласти је потврђен као и тренутно и будуће преклапање са другим областима од стране испитаника у интервјуима.</w:t>
      </w:r>
    </w:p>
    <w:p w:rsidR="007F4829" w:rsidRDefault="007F4829" w:rsidP="007F4829">
      <w:p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 xml:space="preserve">У области Заштита животне средине и енергетске ефикасности, обављено је укупно 20 интервјуа. Предлог назива шире области: Енергетски ефикасна и Еко-паметна решења. На бази систематизованих података добијених у обављеним интервјуима идентификована је подобласт: Еко-паметни извори енергије. У оквиру ове подобласти, идентификовани су следећи потенцијали који захтевају додатно истраживање: биомаса </w:t>
      </w:r>
      <w:r w:rsidRPr="00340744">
        <w:rPr>
          <w:rFonts w:ascii="Times New Roman" w:hAnsi="Times New Roman" w:cs="Times New Roman"/>
          <w:sz w:val="24"/>
          <w:szCs w:val="24"/>
        </w:rPr>
        <w:lastRenderedPageBreak/>
        <w:t xml:space="preserve">(пелет, биоразградиви отпад); ефикасне батерије, остаци из других процеса-третирања отпада: суви остатак са фарми (крава, говеда, свиња, кокошака), остаци из месне индустрије-њихова санација и даља експлоатација, третирање комуналног отпада, </w:t>
      </w:r>
      <w:r w:rsidRPr="00340744">
        <w:rPr>
          <w:rFonts w:ascii="Times New Roman" w:hAnsi="Times New Roman" w:cs="Times New Roman"/>
          <w:sz w:val="24"/>
          <w:szCs w:val="24"/>
          <w:lang w:val="sr-Cyrl-RS"/>
        </w:rPr>
        <w:t>г</w:t>
      </w:r>
      <w:r w:rsidRPr="00340744">
        <w:rPr>
          <w:rFonts w:ascii="Times New Roman" w:hAnsi="Times New Roman" w:cs="Times New Roman"/>
          <w:sz w:val="24"/>
          <w:szCs w:val="24"/>
        </w:rPr>
        <w:t xml:space="preserve">еотермална енергија и </w:t>
      </w:r>
      <w:r w:rsidRPr="00340744">
        <w:rPr>
          <w:rFonts w:ascii="Times New Roman" w:hAnsi="Times New Roman" w:cs="Times New Roman"/>
          <w:sz w:val="24"/>
          <w:szCs w:val="24"/>
          <w:lang w:val="sr-Cyrl-RS"/>
        </w:rPr>
        <w:t>сунчева е</w:t>
      </w:r>
      <w:r w:rsidRPr="00340744">
        <w:rPr>
          <w:rFonts w:ascii="Times New Roman" w:hAnsi="Times New Roman" w:cs="Times New Roman"/>
          <w:sz w:val="24"/>
          <w:szCs w:val="24"/>
        </w:rPr>
        <w:t>нергија</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Општи закључак за област Заштита животне средине и енергетске ефикасности је да постоји иновациони и научни потенцијал. Због хоризонталне природе и важности за иновациони систем, област Заштита животне средине и енергетска ефикасност би </w:t>
      </w:r>
      <w:r w:rsidRPr="00340744">
        <w:rPr>
          <w:rFonts w:ascii="Times New Roman" w:hAnsi="Times New Roman" w:cs="Times New Roman"/>
          <w:sz w:val="24"/>
          <w:szCs w:val="24"/>
          <w:lang w:val="sr-Cyrl-RS"/>
        </w:rPr>
        <w:t xml:space="preserve">требало да буде хоризонтално подржана </w:t>
      </w:r>
      <w:r w:rsidRPr="00340744">
        <w:rPr>
          <w:rFonts w:ascii="Times New Roman" w:hAnsi="Times New Roman" w:cs="Times New Roman"/>
          <w:sz w:val="24"/>
          <w:szCs w:val="24"/>
        </w:rPr>
        <w:t xml:space="preserve">у оквиру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радионица</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rPr>
        <w:t>Хоризонтално повезивање идентификованих фирми у овој области са кључним заинтересованим странама из области машинске и електро индустрије</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као и пољопривреде и прехрамбене индустрије ће допринети успешној примени концепта паметне специјализације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p>
    <w:p w:rsidR="007F4829" w:rsidRPr="00340744" w:rsidRDefault="007F4829" w:rsidP="007F4829">
      <w:pPr>
        <w:spacing w:after="160" w:line="259" w:lineRule="auto"/>
        <w:rPr>
          <w:rFonts w:ascii="Times New Roman" w:hAnsi="Times New Roman" w:cs="Times New Roman"/>
          <w:sz w:val="24"/>
          <w:szCs w:val="24"/>
        </w:rPr>
      </w:pPr>
    </w:p>
    <w:p w:rsidR="007F4829" w:rsidRPr="00340744" w:rsidRDefault="007F4829" w:rsidP="007F4829">
      <w:pPr>
        <w:spacing w:after="160" w:line="259" w:lineRule="auto"/>
        <w:rPr>
          <w:rFonts w:ascii="Times New Roman" w:hAnsi="Times New Roman" w:cs="Times New Roman"/>
          <w:sz w:val="24"/>
          <w:szCs w:val="24"/>
        </w:rPr>
      </w:pPr>
      <w:r w:rsidRPr="00340744">
        <w:rPr>
          <w:rFonts w:ascii="Times New Roman" w:hAnsi="Times New Roman" w:cs="Times New Roman"/>
          <w:sz w:val="24"/>
          <w:szCs w:val="24"/>
        </w:rPr>
        <w:t xml:space="preserve">У области Кључних развојних технологија и </w:t>
      </w:r>
      <w:r w:rsidRPr="00340744">
        <w:rPr>
          <w:rFonts w:ascii="Times New Roman" w:hAnsi="Times New Roman" w:cs="Times New Roman"/>
          <w:i/>
          <w:sz w:val="24"/>
          <w:szCs w:val="24"/>
        </w:rPr>
        <w:t>Emerging</w:t>
      </w:r>
      <w:r w:rsidRPr="00340744">
        <w:rPr>
          <w:rFonts w:ascii="Times New Roman" w:hAnsi="Times New Roman" w:cs="Times New Roman"/>
          <w:sz w:val="24"/>
          <w:szCs w:val="24"/>
        </w:rPr>
        <w:t xml:space="preserve"> технологија, обављено је укупно 25 интервјуа са релевантним заинтересованим странама из привреде и академије.  Под-области које су током интервјуа идентификоване су следеће: Фотоника; Напредни материјали; Напредне производне технологије и електроника; Биотехнологија; </w:t>
      </w:r>
      <w:r w:rsidRPr="007D1ABA">
        <w:rPr>
          <w:rFonts w:ascii="Times New Roman" w:hAnsi="Times New Roman" w:cs="Times New Roman"/>
          <w:i/>
          <w:sz w:val="24"/>
          <w:szCs w:val="24"/>
        </w:rPr>
        <w:t>Blockchain</w:t>
      </w:r>
      <w:r w:rsidRPr="00340744">
        <w:rPr>
          <w:rFonts w:ascii="Times New Roman" w:hAnsi="Times New Roman" w:cs="Times New Roman"/>
          <w:sz w:val="24"/>
          <w:szCs w:val="24"/>
        </w:rPr>
        <w:t xml:space="preserve"> технологије и Аутономна вожња и ваздухопловни системи. Општи закључак је да у овој области не постоји критична маса фирми, јака истраживачка инфраструктура</w:t>
      </w:r>
      <w:r w:rsidRPr="00340744">
        <w:rPr>
          <w:rFonts w:ascii="Times New Roman" w:hAnsi="Times New Roman" w:cs="Times New Roman"/>
          <w:sz w:val="24"/>
          <w:szCs w:val="24"/>
          <w:lang w:val="en-US"/>
        </w:rPr>
        <w:t>,</w:t>
      </w:r>
      <w:r w:rsidRPr="00340744">
        <w:rPr>
          <w:rFonts w:ascii="Times New Roman" w:hAnsi="Times New Roman" w:cs="Times New Roman"/>
          <w:sz w:val="24"/>
          <w:szCs w:val="24"/>
        </w:rPr>
        <w:t xml:space="preserve"> као ни велики истраживачки центри који се баве производњом нових технологија и материјала. Због хоризонталне природе и важности за иновациони систем, идентификоване технологије би требало да буду хоризонтално подржане. Хоризонтално повезивање идентификованих фирми у овој области са вертикалним приоритетима би допринело успешној примени концепта паметне специјализације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Сумирањем претходних закључака из квалитативне анализе и према предлогу координатора и ко-координатора за појединачне области, предлог назива ширих области и подобласти добијен као резултат квалитативне анализе је следећи:</w:t>
      </w:r>
    </w:p>
    <w:p w:rsidR="007F4829" w:rsidRPr="00340744" w:rsidRDefault="007F4829" w:rsidP="007F4829">
      <w:pPr>
        <w:spacing w:after="160" w:line="259" w:lineRule="auto"/>
        <w:rPr>
          <w:rFonts w:ascii="Times New Roman" w:eastAsia="Calibri" w:hAnsi="Times New Roman" w:cs="Times New Roman"/>
          <w:b/>
          <w:sz w:val="24"/>
          <w:szCs w:val="24"/>
        </w:rPr>
      </w:pPr>
      <w:r w:rsidRPr="00340744">
        <w:rPr>
          <w:rFonts w:ascii="Times New Roman" w:eastAsia="Calibri" w:hAnsi="Times New Roman" w:cs="Times New Roman"/>
          <w:b/>
          <w:sz w:val="24"/>
          <w:szCs w:val="24"/>
        </w:rPr>
        <w:t>Вертикалне приоритетне области:</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1. Информационо</w:t>
      </w:r>
      <w:r w:rsidRPr="00340744">
        <w:rPr>
          <w:rFonts w:ascii="Times New Roman" w:eastAsia="Calibri" w:hAnsi="Times New Roman" w:cs="Times New Roman"/>
          <w:sz w:val="24"/>
          <w:szCs w:val="24"/>
          <w:lang w:val="en-US"/>
        </w:rPr>
        <w:t>-</w:t>
      </w:r>
      <w:r w:rsidRPr="00340744">
        <w:rPr>
          <w:rFonts w:ascii="Times New Roman" w:eastAsia="Calibri" w:hAnsi="Times New Roman" w:cs="Times New Roman"/>
          <w:sz w:val="24"/>
          <w:szCs w:val="24"/>
        </w:rPr>
        <w:t>комуникационе технологије</w:t>
      </w:r>
    </w:p>
    <w:p w:rsidR="007F4829" w:rsidRPr="00340744" w:rsidRDefault="007F4829" w:rsidP="007F4829">
      <w:pPr>
        <w:pStyle w:val="ListParagraph"/>
        <w:numPr>
          <w:ilvl w:val="0"/>
          <w:numId w:val="30"/>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lang w:val="sr-Cyrl-RS"/>
        </w:rPr>
        <w:t>Масовни</w:t>
      </w:r>
      <w:r w:rsidRPr="00340744">
        <w:rPr>
          <w:rFonts w:ascii="Times New Roman" w:eastAsia="Calibri" w:hAnsi="Times New Roman" w:cs="Times New Roman"/>
          <w:sz w:val="24"/>
          <w:szCs w:val="24"/>
        </w:rPr>
        <w:t xml:space="preserve"> подаци</w:t>
      </w:r>
      <w:r w:rsidRPr="00340744">
        <w:rPr>
          <w:rFonts w:ascii="Times New Roman" w:eastAsia="Calibri" w:hAnsi="Times New Roman" w:cs="Times New Roman"/>
          <w:sz w:val="24"/>
          <w:szCs w:val="24"/>
          <w:lang w:val="en-US"/>
        </w:rPr>
        <w:t xml:space="preserve"> (</w:t>
      </w:r>
      <w:r w:rsidRPr="007D1ABA">
        <w:rPr>
          <w:rFonts w:ascii="Times New Roman" w:eastAsia="Calibri" w:hAnsi="Times New Roman" w:cs="Times New Roman"/>
          <w:i/>
          <w:sz w:val="24"/>
          <w:szCs w:val="24"/>
          <w:lang w:val="en-US"/>
        </w:rPr>
        <w:t>Big data</w:t>
      </w:r>
      <w:r w:rsidRPr="00340744">
        <w:rPr>
          <w:rFonts w:ascii="Times New Roman" w:eastAsia="Calibri" w:hAnsi="Times New Roman" w:cs="Times New Roman"/>
          <w:sz w:val="24"/>
          <w:szCs w:val="24"/>
          <w:lang w:val="en-US"/>
        </w:rPr>
        <w:t>)</w:t>
      </w:r>
      <w:r w:rsidRPr="00340744">
        <w:rPr>
          <w:rFonts w:ascii="Times New Roman" w:eastAsia="Calibri" w:hAnsi="Times New Roman" w:cs="Times New Roman"/>
          <w:sz w:val="24"/>
          <w:szCs w:val="24"/>
        </w:rPr>
        <w:t xml:space="preserve"> и пословна аналитика </w:t>
      </w:r>
      <w:r w:rsidRPr="00340744">
        <w:rPr>
          <w:rFonts w:ascii="Times New Roman" w:eastAsia="Calibri" w:hAnsi="Times New Roman" w:cs="Times New Roman"/>
          <w:sz w:val="24"/>
          <w:szCs w:val="24"/>
          <w:lang w:val="sr-Latn-RS"/>
        </w:rPr>
        <w:t>(</w:t>
      </w:r>
      <w:r w:rsidRPr="007D1ABA">
        <w:rPr>
          <w:rFonts w:ascii="Times New Roman" w:eastAsia="Calibri" w:hAnsi="Times New Roman" w:cs="Times New Roman"/>
          <w:i/>
          <w:sz w:val="24"/>
          <w:szCs w:val="24"/>
          <w:lang w:val="sr-Latn-RS"/>
        </w:rPr>
        <w:t>Business analytics</w:t>
      </w:r>
      <w:r w:rsidRPr="00340744">
        <w:rPr>
          <w:rFonts w:ascii="Times New Roman" w:eastAsia="Calibri" w:hAnsi="Times New Roman" w:cs="Times New Roman"/>
          <w:sz w:val="24"/>
          <w:szCs w:val="24"/>
          <w:lang w:val="sr-Latn-RS"/>
        </w:rPr>
        <w:t>)</w:t>
      </w:r>
    </w:p>
    <w:p w:rsidR="007F4829" w:rsidRPr="00340744" w:rsidRDefault="007F4829" w:rsidP="007F4829">
      <w:pPr>
        <w:pStyle w:val="ListParagraph"/>
        <w:numPr>
          <w:ilvl w:val="0"/>
          <w:numId w:val="30"/>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Рачунарство у облаку </w:t>
      </w:r>
      <w:r w:rsidRPr="00340744">
        <w:rPr>
          <w:rFonts w:ascii="Times New Roman" w:eastAsia="Calibri" w:hAnsi="Times New Roman" w:cs="Times New Roman"/>
          <w:sz w:val="24"/>
          <w:szCs w:val="24"/>
          <w:lang w:val="sr-Latn-RS"/>
        </w:rPr>
        <w:t>(</w:t>
      </w:r>
      <w:r w:rsidRPr="007D1ABA">
        <w:rPr>
          <w:rFonts w:ascii="Times New Roman" w:eastAsia="Calibri" w:hAnsi="Times New Roman" w:cs="Times New Roman"/>
          <w:i/>
          <w:sz w:val="24"/>
          <w:szCs w:val="24"/>
          <w:lang w:val="sr-Latn-RS"/>
        </w:rPr>
        <w:t>Cloud computing</w:t>
      </w:r>
      <w:r w:rsidRPr="00340744">
        <w:rPr>
          <w:rFonts w:ascii="Times New Roman" w:eastAsia="Calibri" w:hAnsi="Times New Roman" w:cs="Times New Roman"/>
          <w:sz w:val="24"/>
          <w:szCs w:val="24"/>
          <w:lang w:val="sr-Latn-RS"/>
        </w:rPr>
        <w:t>)</w:t>
      </w:r>
    </w:p>
    <w:p w:rsidR="007F4829" w:rsidRPr="00340744" w:rsidRDefault="007F4829" w:rsidP="007F4829">
      <w:pPr>
        <w:pStyle w:val="ListParagraph"/>
        <w:numPr>
          <w:ilvl w:val="0"/>
          <w:numId w:val="30"/>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Интернет ствари </w:t>
      </w:r>
      <w:r w:rsidRPr="00340744">
        <w:rPr>
          <w:rFonts w:ascii="Times New Roman" w:eastAsia="Calibri" w:hAnsi="Times New Roman" w:cs="Times New Roman"/>
          <w:sz w:val="24"/>
          <w:szCs w:val="24"/>
          <w:lang w:val="sr-Latn-RS"/>
        </w:rPr>
        <w:t>(</w:t>
      </w:r>
      <w:r w:rsidRPr="007D1ABA">
        <w:rPr>
          <w:rFonts w:ascii="Times New Roman" w:eastAsia="Calibri" w:hAnsi="Times New Roman" w:cs="Times New Roman"/>
          <w:i/>
          <w:sz w:val="24"/>
          <w:szCs w:val="24"/>
          <w:lang w:val="sr-Latn-RS"/>
        </w:rPr>
        <w:t>Internet of Things</w:t>
      </w:r>
      <w:r w:rsidRPr="00340744">
        <w:rPr>
          <w:rFonts w:ascii="Times New Roman" w:eastAsia="Calibri" w:hAnsi="Times New Roman" w:cs="Times New Roman"/>
          <w:sz w:val="24"/>
          <w:szCs w:val="24"/>
          <w:lang w:val="sr-Latn-RS"/>
        </w:rPr>
        <w:t>)</w:t>
      </w:r>
    </w:p>
    <w:p w:rsidR="007F4829" w:rsidRPr="00340744" w:rsidRDefault="007F4829" w:rsidP="007F4829">
      <w:pPr>
        <w:pStyle w:val="ListParagraph"/>
        <w:numPr>
          <w:ilvl w:val="0"/>
          <w:numId w:val="30"/>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Развој софтвера </w:t>
      </w:r>
    </w:p>
    <w:p w:rsidR="007F4829" w:rsidRPr="00340744" w:rsidRDefault="007F4829" w:rsidP="007F4829">
      <w:pPr>
        <w:pStyle w:val="ListParagraph"/>
        <w:numPr>
          <w:ilvl w:val="0"/>
          <w:numId w:val="30"/>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Уграђени системи</w:t>
      </w:r>
      <w:r w:rsidRPr="00340744">
        <w:rPr>
          <w:rFonts w:ascii="Times New Roman" w:eastAsia="Calibri" w:hAnsi="Times New Roman" w:cs="Times New Roman"/>
          <w:sz w:val="24"/>
          <w:szCs w:val="24"/>
          <w:lang w:val="sr-Latn-RS"/>
        </w:rPr>
        <w:t xml:space="preserve"> (</w:t>
      </w:r>
      <w:r w:rsidRPr="007D1ABA">
        <w:rPr>
          <w:rFonts w:ascii="Times New Roman" w:eastAsia="Calibri" w:hAnsi="Times New Roman" w:cs="Times New Roman"/>
          <w:i/>
          <w:sz w:val="24"/>
          <w:szCs w:val="24"/>
          <w:lang w:val="sr-Latn-RS"/>
        </w:rPr>
        <w:t>Embedded Systems</w:t>
      </w:r>
      <w:r w:rsidRPr="00340744">
        <w:rPr>
          <w:rFonts w:ascii="Times New Roman" w:eastAsia="Calibri" w:hAnsi="Times New Roman" w:cs="Times New Roman"/>
          <w:sz w:val="24"/>
          <w:szCs w:val="24"/>
          <w:lang w:val="sr-Latn-RS"/>
        </w:rPr>
        <w:t>)</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2. Храна за будућност </w:t>
      </w:r>
    </w:p>
    <w:p w:rsidR="007F4829" w:rsidRPr="00340744" w:rsidRDefault="007F4829" w:rsidP="007F4829">
      <w:pPr>
        <w:pStyle w:val="ListParagraph"/>
        <w:numPr>
          <w:ilvl w:val="0"/>
          <w:numId w:val="29"/>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Високо технолошка пољопривреда</w:t>
      </w:r>
    </w:p>
    <w:p w:rsidR="007F4829" w:rsidRPr="00340744" w:rsidRDefault="007F4829" w:rsidP="007F4829">
      <w:pPr>
        <w:pStyle w:val="ListParagraph"/>
        <w:numPr>
          <w:ilvl w:val="0"/>
          <w:numId w:val="29"/>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Храна са додатом вредношћу </w:t>
      </w:r>
    </w:p>
    <w:p w:rsidR="007F4829" w:rsidRPr="00340744" w:rsidRDefault="007F4829" w:rsidP="007F4829">
      <w:pPr>
        <w:pStyle w:val="ListParagraph"/>
        <w:numPr>
          <w:ilvl w:val="0"/>
          <w:numId w:val="29"/>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Одржива пољопривреда и производња хране </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3. Креативне индустрије</w:t>
      </w:r>
    </w:p>
    <w:p w:rsidR="007F4829" w:rsidRPr="00340744" w:rsidRDefault="007F4829" w:rsidP="007F4829">
      <w:pPr>
        <w:pStyle w:val="ListParagraph"/>
        <w:numPr>
          <w:ilvl w:val="0"/>
          <w:numId w:val="28"/>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Креативна Дигитална Аудиовизуелна Продукција </w:t>
      </w:r>
    </w:p>
    <w:p w:rsidR="007F4829" w:rsidRPr="00340744" w:rsidRDefault="007F4829" w:rsidP="007F4829">
      <w:pPr>
        <w:pStyle w:val="ListParagraph"/>
        <w:numPr>
          <w:ilvl w:val="0"/>
          <w:numId w:val="28"/>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Индустрија видео игара </w:t>
      </w:r>
    </w:p>
    <w:p w:rsidR="007F4829" w:rsidRPr="00340744" w:rsidRDefault="007F4829" w:rsidP="007F4829">
      <w:pPr>
        <w:pStyle w:val="ListParagraph"/>
        <w:numPr>
          <w:ilvl w:val="0"/>
          <w:numId w:val="28"/>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lastRenderedPageBreak/>
        <w:t xml:space="preserve">Паметна и активна амбалажа </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4. Машине и производни процеси будућности</w:t>
      </w:r>
    </w:p>
    <w:p w:rsidR="007F4829" w:rsidRPr="00340744" w:rsidRDefault="007F4829" w:rsidP="007F4829">
      <w:pPr>
        <w:pStyle w:val="ListParagraph"/>
        <w:numPr>
          <w:ilvl w:val="0"/>
          <w:numId w:val="2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Машине специфичне намене </w:t>
      </w:r>
    </w:p>
    <w:p w:rsidR="007F4829" w:rsidRPr="00340744" w:rsidRDefault="007F4829" w:rsidP="007F4829">
      <w:pPr>
        <w:pStyle w:val="ListParagraph"/>
        <w:numPr>
          <w:ilvl w:val="0"/>
          <w:numId w:val="2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Информације у служби паметног управљања-индустрија 4.0 </w:t>
      </w:r>
    </w:p>
    <w:p w:rsidR="007F4829" w:rsidRPr="00340744" w:rsidRDefault="007F4829" w:rsidP="007F4829">
      <w:pPr>
        <w:pStyle w:val="ListParagraph"/>
        <w:numPr>
          <w:ilvl w:val="0"/>
          <w:numId w:val="2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Премијум алатнице и  компоненте за атомобилску, железничку и авионску индустрију </w:t>
      </w:r>
    </w:p>
    <w:p w:rsidR="007F4829" w:rsidRPr="00340744" w:rsidRDefault="007F4829" w:rsidP="007F4829">
      <w:pPr>
        <w:pStyle w:val="ListParagraph"/>
        <w:numPr>
          <w:ilvl w:val="0"/>
          <w:numId w:val="2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Уређаји за сагоревање на eco-friendly и одрживим горивима </w:t>
      </w:r>
    </w:p>
    <w:p w:rsidR="007F4829" w:rsidRDefault="007F4829" w:rsidP="007F4829">
      <w:pPr>
        <w:pStyle w:val="ListParagraph"/>
        <w:numPr>
          <w:ilvl w:val="0"/>
          <w:numId w:val="2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Решења за паметна окружења</w:t>
      </w:r>
    </w:p>
    <w:p w:rsidR="007F4829" w:rsidRDefault="007F4829" w:rsidP="007F4829">
      <w:pPr>
        <w:pStyle w:val="ListParagraph"/>
        <w:spacing w:after="160" w:line="259" w:lineRule="auto"/>
        <w:rPr>
          <w:rFonts w:ascii="Times New Roman" w:eastAsia="Calibri" w:hAnsi="Times New Roman" w:cs="Times New Roman"/>
          <w:sz w:val="24"/>
          <w:szCs w:val="24"/>
        </w:rPr>
      </w:pPr>
    </w:p>
    <w:p w:rsidR="007F4829" w:rsidRDefault="007F4829" w:rsidP="007F4829">
      <w:pPr>
        <w:pStyle w:val="ListParagraph"/>
        <w:spacing w:after="160" w:line="259" w:lineRule="auto"/>
        <w:rPr>
          <w:rFonts w:ascii="Times New Roman" w:eastAsia="Calibri" w:hAnsi="Times New Roman" w:cs="Times New Roman"/>
          <w:sz w:val="24"/>
          <w:szCs w:val="24"/>
        </w:rPr>
      </w:pPr>
    </w:p>
    <w:p w:rsidR="007F4829" w:rsidRPr="00340744" w:rsidRDefault="007F4829" w:rsidP="007F4829">
      <w:pPr>
        <w:pStyle w:val="ListParagraph"/>
        <w:spacing w:after="160" w:line="259" w:lineRule="auto"/>
        <w:rPr>
          <w:rFonts w:ascii="Times New Roman" w:eastAsia="Calibri" w:hAnsi="Times New Roman" w:cs="Times New Roman"/>
          <w:sz w:val="24"/>
          <w:szCs w:val="24"/>
        </w:rPr>
      </w:pPr>
    </w:p>
    <w:p w:rsidR="007F4829" w:rsidRPr="00340744" w:rsidRDefault="007F4829" w:rsidP="007F4829">
      <w:pPr>
        <w:spacing w:after="160" w:line="259" w:lineRule="auto"/>
        <w:rPr>
          <w:rFonts w:ascii="Times New Roman" w:eastAsia="Calibri" w:hAnsi="Times New Roman" w:cs="Times New Roman"/>
          <w:b/>
          <w:sz w:val="24"/>
          <w:szCs w:val="24"/>
        </w:rPr>
      </w:pPr>
      <w:r w:rsidRPr="00340744">
        <w:rPr>
          <w:rFonts w:ascii="Times New Roman" w:eastAsia="Calibri" w:hAnsi="Times New Roman" w:cs="Times New Roman"/>
          <w:b/>
          <w:sz w:val="24"/>
          <w:szCs w:val="24"/>
        </w:rPr>
        <w:t>Хоризонталне (подржавајуће) области:</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1. Енергетски ефикасна и Еко-паметна решења </w:t>
      </w:r>
    </w:p>
    <w:p w:rsidR="007F4829" w:rsidRPr="00340744" w:rsidRDefault="007F4829" w:rsidP="007F4829">
      <w:pPr>
        <w:pStyle w:val="ListParagraph"/>
        <w:numPr>
          <w:ilvl w:val="0"/>
          <w:numId w:val="26"/>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Еко-паметни извори енергије </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2. Кључне развојне технологије и растуће технологије</w:t>
      </w:r>
    </w:p>
    <w:p w:rsidR="007F4829" w:rsidRPr="00340744" w:rsidRDefault="007F4829" w:rsidP="007F4829">
      <w:pPr>
        <w:pStyle w:val="ListParagraph"/>
        <w:numPr>
          <w:ilvl w:val="0"/>
          <w:numId w:val="25"/>
        </w:numPr>
        <w:spacing w:after="12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Фотоника </w:t>
      </w:r>
    </w:p>
    <w:p w:rsidR="007F4829" w:rsidRPr="00340744" w:rsidRDefault="007F4829" w:rsidP="007F4829">
      <w:pPr>
        <w:pStyle w:val="ListParagraph"/>
        <w:numPr>
          <w:ilvl w:val="0"/>
          <w:numId w:val="25"/>
        </w:numPr>
        <w:spacing w:after="12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Напредни материјали </w:t>
      </w:r>
    </w:p>
    <w:p w:rsidR="007F4829" w:rsidRPr="00340744" w:rsidRDefault="007F4829" w:rsidP="007F4829">
      <w:pPr>
        <w:pStyle w:val="ListParagraph"/>
        <w:numPr>
          <w:ilvl w:val="0"/>
          <w:numId w:val="25"/>
        </w:numPr>
        <w:spacing w:after="12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Напредне производне технологије и електроника </w:t>
      </w:r>
    </w:p>
    <w:p w:rsidR="007F4829" w:rsidRPr="00340744" w:rsidRDefault="007F4829" w:rsidP="007F4829">
      <w:pPr>
        <w:pStyle w:val="ListParagraph"/>
        <w:numPr>
          <w:ilvl w:val="0"/>
          <w:numId w:val="25"/>
        </w:numPr>
        <w:spacing w:after="12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Биотехнологија </w:t>
      </w:r>
    </w:p>
    <w:p w:rsidR="007F4829" w:rsidRPr="00340744" w:rsidRDefault="007F4829" w:rsidP="007F4829">
      <w:pPr>
        <w:pStyle w:val="ListParagraph"/>
        <w:numPr>
          <w:ilvl w:val="0"/>
          <w:numId w:val="25"/>
        </w:numPr>
        <w:spacing w:after="12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Blockchain технологије</w:t>
      </w:r>
    </w:p>
    <w:p w:rsidR="007F4829" w:rsidRPr="00340744" w:rsidRDefault="007F4829" w:rsidP="007F4829">
      <w:pPr>
        <w:pStyle w:val="ListParagraph"/>
        <w:numPr>
          <w:ilvl w:val="0"/>
          <w:numId w:val="25"/>
        </w:numPr>
        <w:spacing w:after="12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Аутономна вожња, ваздухопловни системи и инжењеринг</w:t>
      </w:r>
    </w:p>
    <w:p w:rsidR="007F4829" w:rsidRPr="00340744" w:rsidRDefault="007F4829" w:rsidP="007F4829">
      <w:pPr>
        <w:pStyle w:val="Heading3"/>
        <w:spacing w:after="240"/>
        <w:rPr>
          <w:rFonts w:ascii="Times New Roman" w:hAnsi="Times New Roman" w:cs="Times New Roman"/>
          <w:szCs w:val="24"/>
        </w:rPr>
      </w:pPr>
      <w:bookmarkStart w:id="49" w:name="_Toc33552446"/>
      <w:r w:rsidRPr="00340744">
        <w:rPr>
          <w:rFonts w:ascii="Times New Roman" w:hAnsi="Times New Roman" w:cs="Times New Roman"/>
          <w:szCs w:val="24"/>
        </w:rPr>
        <w:t>3.1.3. Процес предузетничког откривања</w:t>
      </w:r>
      <w:bookmarkEnd w:id="49"/>
      <w:r w:rsidRPr="00340744">
        <w:rPr>
          <w:rFonts w:ascii="Times New Roman" w:hAnsi="Times New Roman" w:cs="Times New Roman"/>
          <w:szCs w:val="24"/>
        </w:rPr>
        <w:t xml:space="preserve"> </w:t>
      </w:r>
    </w:p>
    <w:p w:rsidR="007F4829" w:rsidRPr="00340744" w:rsidRDefault="007F4829" w:rsidP="007F4829">
      <w:pPr>
        <w:rPr>
          <w:rFonts w:ascii="Times New Roman" w:hAnsi="Times New Roman" w:cs="Times New Roman"/>
          <w:b/>
          <w:sz w:val="24"/>
          <w:szCs w:val="24"/>
        </w:rPr>
      </w:pPr>
      <w:r w:rsidRPr="00340744">
        <w:rPr>
          <w:rFonts w:ascii="Times New Roman" w:hAnsi="Times New Roman" w:cs="Times New Roman"/>
          <w:b/>
          <w:sz w:val="24"/>
          <w:szCs w:val="24"/>
        </w:rPr>
        <w:t xml:space="preserve">Процес предузетничког откривања представља интерактивни процес, заснован на таргетираном дијалогу који окупља различите субјекте у циљу откривања приоритетних области паметне специјализације и развоја погодног микса политика за њихову имплементацију.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У циљу идентификације и потврде будућих приоритета Стратегије паметне специјализације Републике Србије, у периоду од марта до маја 2019. године, одржано је укупно 17 радионица које су подељене у три тематске целине. </w:t>
      </w:r>
      <w:r w:rsidRPr="00340744">
        <w:rPr>
          <w:rFonts w:ascii="Times New Roman" w:hAnsi="Times New Roman" w:cs="Times New Roman"/>
          <w:sz w:val="24"/>
          <w:szCs w:val="24"/>
        </w:rPr>
        <w:t>Циљ првих тематских радионица (</w:t>
      </w:r>
      <w:r w:rsidRPr="007D1ABA">
        <w:rPr>
          <w:rFonts w:ascii="Times New Roman" w:hAnsi="Times New Roman" w:cs="Times New Roman"/>
          <w:i/>
          <w:sz w:val="24"/>
          <w:szCs w:val="24"/>
        </w:rPr>
        <w:t>SWOT</w:t>
      </w:r>
      <w:r w:rsidRPr="00340744">
        <w:rPr>
          <w:rFonts w:ascii="Times New Roman" w:hAnsi="Times New Roman" w:cs="Times New Roman"/>
          <w:sz w:val="24"/>
          <w:szCs w:val="24"/>
        </w:rPr>
        <w:t xml:space="preserve">) је била идентификација кључних изазова у потенцијалним приоритетним областима као и креирање финалне </w:t>
      </w:r>
      <w:r w:rsidRPr="007D1ABA">
        <w:rPr>
          <w:rFonts w:ascii="Times New Roman" w:hAnsi="Times New Roman" w:cs="Times New Roman"/>
          <w:i/>
          <w:sz w:val="24"/>
          <w:szCs w:val="24"/>
        </w:rPr>
        <w:t>SWOT</w:t>
      </w:r>
      <w:r w:rsidRPr="00340744">
        <w:rPr>
          <w:rFonts w:ascii="Times New Roman" w:hAnsi="Times New Roman" w:cs="Times New Roman"/>
          <w:sz w:val="24"/>
          <w:szCs w:val="24"/>
        </w:rPr>
        <w:t xml:space="preserve"> матрице на основу које би се идентификовале кључне снаге, слабости, претње и шансе у приоритетној области. Други круг тематских радионица (</w:t>
      </w:r>
      <w:r w:rsidRPr="007D1ABA">
        <w:rPr>
          <w:rFonts w:ascii="Times New Roman" w:hAnsi="Times New Roman" w:cs="Times New Roman"/>
          <w:i/>
          <w:sz w:val="24"/>
          <w:szCs w:val="24"/>
        </w:rPr>
        <w:t>VISION</w:t>
      </w:r>
      <w:r w:rsidRPr="00340744">
        <w:rPr>
          <w:rFonts w:ascii="Times New Roman" w:hAnsi="Times New Roman" w:cs="Times New Roman"/>
          <w:sz w:val="24"/>
          <w:szCs w:val="24"/>
        </w:rPr>
        <w:t>) је на основу резултата из првих радионица имао за циљ потврду приоритета кроз дефинисање визије приоритетне области и дефинисање циљева које је потребно достићи у наредних 3 до 5 година. Трећи круг радионица (</w:t>
      </w:r>
      <w:r w:rsidRPr="007D1ABA">
        <w:rPr>
          <w:rFonts w:ascii="Times New Roman" w:hAnsi="Times New Roman" w:cs="Times New Roman"/>
          <w:i/>
          <w:sz w:val="24"/>
          <w:szCs w:val="24"/>
        </w:rPr>
        <w:t>Policy Mix</w:t>
      </w:r>
      <w:r w:rsidRPr="00340744">
        <w:rPr>
          <w:rFonts w:ascii="Times New Roman" w:hAnsi="Times New Roman" w:cs="Times New Roman"/>
          <w:sz w:val="24"/>
          <w:szCs w:val="24"/>
        </w:rPr>
        <w:t xml:space="preserve">) је имао за циљ дефинисање мера и активности за достизање идентификованих циљева. На укупно 17 радионица које су одржане у оквиру потенцијалних приоритетних области учествовало је преко 200 </w:t>
      </w:r>
      <w:r w:rsidRPr="00340744">
        <w:rPr>
          <w:rFonts w:ascii="Times New Roman" w:hAnsi="Times New Roman" w:cs="Times New Roman"/>
          <w:sz w:val="24"/>
          <w:szCs w:val="24"/>
        </w:rPr>
        <w:lastRenderedPageBreak/>
        <w:t xml:space="preserve">различита учесника. Процес организације радионица у циљу идентификације коначних приоритетних области је приказан  на слици </w:t>
      </w:r>
      <w:r w:rsidRPr="00340744">
        <w:rPr>
          <w:rFonts w:ascii="Times New Roman" w:hAnsi="Times New Roman" w:cs="Times New Roman"/>
          <w:sz w:val="24"/>
          <w:szCs w:val="24"/>
          <w:lang w:val="sr-Cyrl-RS"/>
        </w:rPr>
        <w:t>6</w:t>
      </w:r>
      <w:r w:rsidRPr="00340744">
        <w:rPr>
          <w:rFonts w:ascii="Times New Roman" w:hAnsi="Times New Roman" w:cs="Times New Roman"/>
          <w:sz w:val="24"/>
          <w:szCs w:val="24"/>
        </w:rPr>
        <w:t>.</w:t>
      </w:r>
    </w:p>
    <w:p w:rsidR="007F4829" w:rsidRPr="00340744" w:rsidRDefault="007F4829" w:rsidP="007F4829">
      <w:pPr>
        <w:spacing w:after="0"/>
        <w:jc w:val="center"/>
        <w:rPr>
          <w:rFonts w:ascii="Times New Roman" w:hAnsi="Times New Roman" w:cs="Times New Roman"/>
          <w:sz w:val="24"/>
          <w:szCs w:val="24"/>
        </w:rPr>
      </w:pPr>
      <w:r w:rsidRPr="00340744">
        <w:rPr>
          <w:rFonts w:ascii="Times New Roman" w:hAnsi="Times New Roman" w:cs="Times New Roman"/>
          <w:noProof/>
          <w:sz w:val="24"/>
          <w:szCs w:val="24"/>
          <w:lang w:val="en-US"/>
        </w:rPr>
        <w:drawing>
          <wp:inline distT="0" distB="0" distL="0" distR="0" wp14:anchorId="5CDC358E" wp14:editId="06FF613B">
            <wp:extent cx="5327374" cy="2767054"/>
            <wp:effectExtent l="38100" t="0" r="83185" b="0"/>
            <wp:docPr id="81" name="Diagram 8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rsidR="007F4829" w:rsidRPr="00340744" w:rsidRDefault="007F4829" w:rsidP="007F4829">
      <w:pPr>
        <w:pStyle w:val="Caption"/>
        <w:rPr>
          <w:rFonts w:ascii="Times New Roman" w:hAnsi="Times New Roman" w:cs="Times New Roman"/>
          <w:sz w:val="24"/>
          <w:szCs w:val="24"/>
        </w:rPr>
      </w:pPr>
      <w:bookmarkStart w:id="50" w:name="_Toc32569744"/>
      <w:bookmarkStart w:id="51" w:name="_Toc33457281"/>
      <w:r w:rsidRPr="00340744">
        <w:rPr>
          <w:rFonts w:ascii="Times New Roman" w:hAnsi="Times New Roman" w:cs="Times New Roman"/>
          <w:b/>
          <w:sz w:val="24"/>
          <w:szCs w:val="24"/>
        </w:rPr>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6</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Процес организације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радионица у </w:t>
      </w:r>
      <w:r w:rsidRPr="00340744">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bookmarkEnd w:id="50"/>
      <w:bookmarkEnd w:id="51"/>
    </w:p>
    <w:p w:rsidR="007F4829" w:rsidRPr="00340744" w:rsidRDefault="007F4829" w:rsidP="007F4829">
      <w:pPr>
        <w:spacing w:after="0"/>
        <w:rPr>
          <w:rFonts w:ascii="Times New Roman" w:hAnsi="Times New Roman" w:cs="Times New Roman"/>
          <w:sz w:val="24"/>
          <w:szCs w:val="24"/>
        </w:rPr>
      </w:pPr>
      <w:r w:rsidRPr="00340744">
        <w:rPr>
          <w:rFonts w:ascii="Times New Roman" w:hAnsi="Times New Roman" w:cs="Times New Roman"/>
          <w:b/>
          <w:sz w:val="24"/>
          <w:szCs w:val="24"/>
        </w:rPr>
        <w:t xml:space="preserve">Више од половине учесника </w:t>
      </w:r>
      <w:r w:rsidRPr="007D1ABA">
        <w:rPr>
          <w:rFonts w:ascii="Times New Roman" w:hAnsi="Times New Roman" w:cs="Times New Roman"/>
          <w:b/>
          <w:i/>
          <w:sz w:val="24"/>
          <w:szCs w:val="24"/>
        </w:rPr>
        <w:t>EDP</w:t>
      </w:r>
      <w:r w:rsidRPr="00340744">
        <w:rPr>
          <w:rFonts w:ascii="Times New Roman" w:hAnsi="Times New Roman" w:cs="Times New Roman"/>
          <w:b/>
          <w:sz w:val="24"/>
          <w:szCs w:val="24"/>
        </w:rPr>
        <w:t xml:space="preserve"> радионица су чинили представници пословног сектора што представља важан индикатор успешности одржаних радионица. </w:t>
      </w:r>
      <w:r w:rsidRPr="00340744">
        <w:rPr>
          <w:rFonts w:ascii="Times New Roman" w:hAnsi="Times New Roman" w:cs="Times New Roman"/>
          <w:sz w:val="24"/>
          <w:szCs w:val="24"/>
        </w:rPr>
        <w:t xml:space="preserve">Поред учесника из пословног сектора,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радионицама су прису</w:t>
      </w:r>
      <w:r w:rsidR="00FB0E00">
        <w:rPr>
          <w:rFonts w:ascii="Times New Roman" w:hAnsi="Times New Roman" w:cs="Times New Roman"/>
          <w:sz w:val="24"/>
          <w:szCs w:val="24"/>
          <w:lang w:val="sr-Cyrl-RS"/>
        </w:rPr>
        <w:t>с</w:t>
      </w:r>
      <w:r w:rsidRPr="00340744">
        <w:rPr>
          <w:rFonts w:ascii="Times New Roman" w:hAnsi="Times New Roman" w:cs="Times New Roman"/>
          <w:sz w:val="24"/>
          <w:szCs w:val="24"/>
        </w:rPr>
        <w:t xml:space="preserve">твовали и учесници из научноистраживачког, државног и цивилног сектора (Слика </w:t>
      </w:r>
      <w:r w:rsidRPr="00340744">
        <w:rPr>
          <w:rFonts w:ascii="Times New Roman" w:hAnsi="Times New Roman" w:cs="Times New Roman"/>
          <w:sz w:val="24"/>
          <w:szCs w:val="24"/>
          <w:lang w:val="sr-Cyrl-RS"/>
        </w:rPr>
        <w:t>7</w:t>
      </w:r>
      <w:r w:rsidRPr="00340744">
        <w:rPr>
          <w:rFonts w:ascii="Times New Roman" w:hAnsi="Times New Roman" w:cs="Times New Roman"/>
          <w:sz w:val="24"/>
          <w:szCs w:val="24"/>
        </w:rPr>
        <w:t>).</w:t>
      </w:r>
    </w:p>
    <w:p w:rsidR="007F4829" w:rsidRPr="00340744" w:rsidRDefault="007F4829" w:rsidP="007F4829">
      <w:pPr>
        <w:spacing w:after="0"/>
        <w:jc w:val="center"/>
        <w:rPr>
          <w:rFonts w:ascii="Times New Roman" w:hAnsi="Times New Roman" w:cs="Times New Roman"/>
          <w:sz w:val="24"/>
          <w:szCs w:val="24"/>
        </w:rPr>
      </w:pPr>
      <w:r w:rsidRPr="00340744">
        <w:rPr>
          <w:rFonts w:ascii="Times New Roman" w:hAnsi="Times New Roman" w:cs="Times New Roman"/>
          <w:noProof/>
          <w:sz w:val="24"/>
          <w:szCs w:val="24"/>
          <w:lang w:val="en-US"/>
        </w:rPr>
        <w:drawing>
          <wp:inline distT="0" distB="0" distL="0" distR="0" wp14:anchorId="0E41C358" wp14:editId="0BEFAF35">
            <wp:extent cx="5105022" cy="2091055"/>
            <wp:effectExtent l="0" t="0" r="0" b="4445"/>
            <wp:docPr id="82" name="Diagram 8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rsidR="007F4829" w:rsidRPr="00340744" w:rsidRDefault="007F4829" w:rsidP="007F4829">
      <w:pPr>
        <w:pStyle w:val="Caption"/>
        <w:jc w:val="left"/>
        <w:rPr>
          <w:rFonts w:ascii="Times New Roman" w:hAnsi="Times New Roman" w:cs="Times New Roman"/>
          <w:sz w:val="24"/>
          <w:szCs w:val="24"/>
        </w:rPr>
      </w:pPr>
      <w:bookmarkStart w:id="52" w:name="_Toc32569745"/>
      <w:bookmarkStart w:id="53" w:name="_Toc33457282"/>
      <w:r w:rsidRPr="00340744">
        <w:rPr>
          <w:rFonts w:ascii="Times New Roman" w:hAnsi="Times New Roman" w:cs="Times New Roman"/>
          <w:b/>
          <w:sz w:val="24"/>
          <w:szCs w:val="24"/>
        </w:rPr>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7</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w:t>
      </w:r>
      <w:r w:rsidRPr="00340744">
        <w:rPr>
          <w:rFonts w:ascii="Times New Roman" w:hAnsi="Times New Roman" w:cs="Times New Roman"/>
          <w:sz w:val="24"/>
          <w:szCs w:val="24"/>
        </w:rPr>
        <w:t xml:space="preserve"> Структура учешћа на </w:t>
      </w:r>
      <w:r w:rsidRPr="007D1ABA">
        <w:rPr>
          <w:rFonts w:ascii="Times New Roman" w:hAnsi="Times New Roman" w:cs="Times New Roman"/>
          <w:i/>
          <w:sz w:val="24"/>
          <w:szCs w:val="24"/>
        </w:rPr>
        <w:t>EDP</w:t>
      </w:r>
      <w:r w:rsidRPr="00340744">
        <w:rPr>
          <w:rFonts w:ascii="Times New Roman" w:hAnsi="Times New Roman" w:cs="Times New Roman"/>
          <w:sz w:val="24"/>
          <w:szCs w:val="24"/>
        </w:rPr>
        <w:t xml:space="preserve"> радионицама</w:t>
      </w:r>
      <w:bookmarkEnd w:id="52"/>
      <w:bookmarkEnd w:id="53"/>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Главни резултат </w:t>
      </w:r>
      <w:r w:rsidRPr="007D1ABA">
        <w:rPr>
          <w:rFonts w:ascii="Times New Roman" w:hAnsi="Times New Roman" w:cs="Times New Roman"/>
          <w:b/>
          <w:i/>
          <w:sz w:val="24"/>
          <w:szCs w:val="24"/>
        </w:rPr>
        <w:t>EDP</w:t>
      </w:r>
      <w:r w:rsidRPr="00340744">
        <w:rPr>
          <w:rFonts w:ascii="Times New Roman" w:hAnsi="Times New Roman" w:cs="Times New Roman"/>
          <w:b/>
          <w:sz w:val="24"/>
          <w:szCs w:val="24"/>
        </w:rPr>
        <w:t xml:space="preserve"> радионица су били: потврђене приоритетне области, визија, циљеви и мере за решавање дефинисаних изазова.</w:t>
      </w:r>
      <w:r w:rsidRPr="00340744">
        <w:rPr>
          <w:rFonts w:ascii="Times New Roman" w:hAnsi="Times New Roman" w:cs="Times New Roman"/>
          <w:sz w:val="24"/>
          <w:szCs w:val="24"/>
        </w:rPr>
        <w:t xml:space="preserve"> Радионице су одржане у следећим градовима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Србије: Београд, Нови Сад, Ниш, Крагујевац, Краљево и Горњи Милановац. Радионице су вођене од стране координатора за приорите</w:t>
      </w:r>
      <w:r w:rsidR="00FB0E00">
        <w:rPr>
          <w:rFonts w:ascii="Times New Roman" w:hAnsi="Times New Roman" w:cs="Times New Roman"/>
          <w:sz w:val="24"/>
          <w:szCs w:val="24"/>
          <w:lang w:val="sr-Cyrl-RS"/>
        </w:rPr>
        <w:t>т</w:t>
      </w:r>
      <w:r w:rsidRPr="00340744">
        <w:rPr>
          <w:rFonts w:ascii="Times New Roman" w:hAnsi="Times New Roman" w:cs="Times New Roman"/>
          <w:sz w:val="24"/>
          <w:szCs w:val="24"/>
        </w:rPr>
        <w:t xml:space="preserve">не области. На свакој радионици је учествовало од 30 до 50 учесника а доношење одлука је било засновано на консензусу свих учесника. </w:t>
      </w:r>
    </w:p>
    <w:p w:rsidR="007F4829" w:rsidRPr="00340744" w:rsidRDefault="007F4829" w:rsidP="007F4829">
      <w:pPr>
        <w:pStyle w:val="Heading3"/>
        <w:spacing w:after="240"/>
        <w:rPr>
          <w:rFonts w:ascii="Times New Roman" w:hAnsi="Times New Roman" w:cs="Times New Roman"/>
          <w:szCs w:val="24"/>
        </w:rPr>
      </w:pPr>
      <w:bookmarkStart w:id="54" w:name="_Toc33552447"/>
      <w:r w:rsidRPr="00340744">
        <w:rPr>
          <w:rFonts w:ascii="Times New Roman" w:hAnsi="Times New Roman" w:cs="Times New Roman"/>
          <w:szCs w:val="24"/>
        </w:rPr>
        <w:lastRenderedPageBreak/>
        <w:t>3.1.4. Финална одлука о приоритетним областима</w:t>
      </w:r>
      <w:bookmarkEnd w:id="54"/>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Финалне приоритетне области Стратегије паметне специјализације Републике Србије су следеће: (1) Храна за будућност, (2) Информационо</w:t>
      </w:r>
      <w:r w:rsidRPr="00340744">
        <w:rPr>
          <w:rFonts w:ascii="Times New Roman" w:hAnsi="Times New Roman" w:cs="Times New Roman"/>
          <w:b/>
          <w:sz w:val="24"/>
          <w:szCs w:val="24"/>
          <w:lang w:val="sr-Latn-RS"/>
        </w:rPr>
        <w:t>-</w:t>
      </w:r>
      <w:r w:rsidRPr="00340744">
        <w:rPr>
          <w:rFonts w:ascii="Times New Roman" w:hAnsi="Times New Roman" w:cs="Times New Roman"/>
          <w:b/>
          <w:sz w:val="24"/>
          <w:szCs w:val="24"/>
        </w:rPr>
        <w:t xml:space="preserve">комуникационе технологије, (3) Машине и производни процеси будућности и (4) Креативне индустрије. </w:t>
      </w:r>
      <w:r w:rsidRPr="00340744">
        <w:rPr>
          <w:rFonts w:ascii="Times New Roman" w:hAnsi="Times New Roman" w:cs="Times New Roman"/>
          <w:sz w:val="24"/>
          <w:szCs w:val="24"/>
        </w:rPr>
        <w:t xml:space="preserve">Овај избор је резултат свих представљених анализа: квантитативне и квалитативне анализе и спровођењем процеса предузетничког откривања тј. применом методологије Европске Комисије за израду Стратегије паметне специјализације. </w:t>
      </w:r>
    </w:p>
    <w:p w:rsidR="007F4829" w:rsidRPr="00340744" w:rsidRDefault="007F4829" w:rsidP="007F4829">
      <w:pPr>
        <w:rPr>
          <w:rFonts w:ascii="Times New Roman" w:hAnsi="Times New Roman" w:cs="Times New Roman"/>
          <w:sz w:val="24"/>
          <w:szCs w:val="24"/>
          <w:lang w:val="sr-Cyrl-RS"/>
        </w:rPr>
      </w:pPr>
      <w:r w:rsidRPr="00340744">
        <w:rPr>
          <w:rFonts w:ascii="Times New Roman" w:hAnsi="Times New Roman" w:cs="Times New Roman"/>
          <w:sz w:val="24"/>
          <w:szCs w:val="24"/>
        </w:rPr>
        <w:t>У поглављу 3.2 дат је приказ стања у одабраним приоритетним областима добијених на основу резултата процеса предузетничког откривања.</w:t>
      </w:r>
    </w:p>
    <w:p w:rsidR="007F4829" w:rsidRPr="00340744" w:rsidRDefault="007F4829" w:rsidP="007F4829">
      <w:pPr>
        <w:pStyle w:val="Heading2"/>
        <w:spacing w:after="240"/>
        <w:rPr>
          <w:rFonts w:ascii="Times New Roman" w:hAnsi="Times New Roman" w:cs="Times New Roman"/>
          <w:sz w:val="24"/>
          <w:szCs w:val="24"/>
        </w:rPr>
      </w:pPr>
      <w:bookmarkStart w:id="55" w:name="_Toc33552448"/>
      <w:r w:rsidRPr="00340744">
        <w:rPr>
          <w:rFonts w:ascii="Times New Roman" w:hAnsi="Times New Roman" w:cs="Times New Roman"/>
          <w:sz w:val="24"/>
          <w:szCs w:val="24"/>
        </w:rPr>
        <w:t>3.2. Приказ стања у приоритетним областима</w:t>
      </w:r>
      <w:r w:rsidRPr="00340744">
        <w:rPr>
          <w:rFonts w:ascii="Times New Roman" w:hAnsi="Times New Roman" w:cs="Times New Roman"/>
          <w:sz w:val="24"/>
          <w:szCs w:val="24"/>
          <w:lang w:val="sr-Cyrl-RS"/>
        </w:rPr>
        <w:t xml:space="preserve"> добијених на основу процеса предузетничког откривања</w:t>
      </w:r>
      <w:bookmarkEnd w:id="55"/>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У наставку поглавља дат је приказ приоритетних области који представља резултат </w:t>
      </w:r>
      <w:r w:rsidRPr="00340744">
        <w:rPr>
          <w:rFonts w:ascii="Times New Roman" w:hAnsi="Times New Roman" w:cs="Times New Roman"/>
          <w:sz w:val="24"/>
          <w:szCs w:val="24"/>
          <w:lang w:val="sr-Cyrl-RS"/>
        </w:rPr>
        <w:t xml:space="preserve">сумарних </w:t>
      </w:r>
      <w:r w:rsidRPr="00340744">
        <w:rPr>
          <w:rFonts w:ascii="Times New Roman" w:hAnsi="Times New Roman" w:cs="Times New Roman"/>
          <w:sz w:val="24"/>
          <w:szCs w:val="24"/>
        </w:rPr>
        <w:t>извештаја добијених на основу одржаних радионица у оквиру процеса предузетничког откривања.</w:t>
      </w:r>
    </w:p>
    <w:p w:rsidR="007F4829" w:rsidRPr="00340744" w:rsidRDefault="007F4829" w:rsidP="007F4829">
      <w:pPr>
        <w:pStyle w:val="Heading3"/>
        <w:spacing w:after="240"/>
        <w:rPr>
          <w:rFonts w:ascii="Times New Roman" w:hAnsi="Times New Roman" w:cs="Times New Roman"/>
          <w:szCs w:val="24"/>
        </w:rPr>
      </w:pPr>
      <w:bookmarkStart w:id="56" w:name="_Toc33552449"/>
      <w:r w:rsidRPr="00340744">
        <w:rPr>
          <w:rFonts w:ascii="Times New Roman" w:hAnsi="Times New Roman" w:cs="Times New Roman"/>
          <w:szCs w:val="24"/>
        </w:rPr>
        <w:t>3.2.1. Храна за будућност</w:t>
      </w:r>
      <w:bookmarkEnd w:id="56"/>
      <w:r w:rsidRPr="00340744">
        <w:rPr>
          <w:rFonts w:ascii="Times New Roman" w:hAnsi="Times New Roman" w:cs="Times New Roman"/>
          <w:szCs w:val="24"/>
        </w:rPr>
        <w:t xml:space="preserve"> </w:t>
      </w:r>
    </w:p>
    <w:p w:rsidR="007F4829" w:rsidRPr="00340744" w:rsidRDefault="007F4829" w:rsidP="007F4829">
      <w:pPr>
        <w:rPr>
          <w:rFonts w:ascii="Times New Roman" w:hAnsi="Times New Roman" w:cs="Times New Roman"/>
          <w:b/>
          <w:sz w:val="24"/>
          <w:szCs w:val="24"/>
          <w:lang w:val="sr-Latn-RS"/>
        </w:rPr>
      </w:pPr>
      <w:r w:rsidRPr="00340744">
        <w:rPr>
          <w:rFonts w:ascii="Times New Roman" w:hAnsi="Times New Roman" w:cs="Times New Roman"/>
          <w:b/>
          <w:sz w:val="24"/>
          <w:szCs w:val="24"/>
        </w:rPr>
        <w:t xml:space="preserve">Економски значај прехрамбеног сектора </w:t>
      </w:r>
      <w:r w:rsidRPr="00D71C4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Србије произилази из одређених предности које укључују повољне агроеколошке услове, површин</w:t>
      </w:r>
      <w:r w:rsidR="0068771E">
        <w:rPr>
          <w:rFonts w:ascii="Times New Roman" w:hAnsi="Times New Roman" w:cs="Times New Roman"/>
          <w:b/>
          <w:sz w:val="24"/>
          <w:szCs w:val="24"/>
        </w:rPr>
        <w:t>у и структуру обрадивог земљишта</w:t>
      </w:r>
      <w:r w:rsidRPr="00340744">
        <w:rPr>
          <w:rFonts w:ascii="Times New Roman" w:hAnsi="Times New Roman" w:cs="Times New Roman"/>
          <w:b/>
          <w:sz w:val="24"/>
          <w:szCs w:val="24"/>
        </w:rPr>
        <w:t>, дуга традиција у производњи хране и близина тржишту Европске Уније. У наредној деценији се очекује значајан раст светске популације</w:t>
      </w:r>
      <w:r w:rsidRPr="00340744">
        <w:rPr>
          <w:rFonts w:ascii="Times New Roman" w:hAnsi="Times New Roman" w:cs="Times New Roman"/>
          <w:b/>
          <w:sz w:val="24"/>
          <w:szCs w:val="24"/>
          <w:lang w:val="sr-Latn-RS"/>
        </w:rPr>
        <w:t>, a</w:t>
      </w:r>
      <w:r w:rsidRPr="00340744">
        <w:rPr>
          <w:rFonts w:ascii="Times New Roman" w:hAnsi="Times New Roman" w:cs="Times New Roman"/>
          <w:b/>
          <w:sz w:val="24"/>
          <w:szCs w:val="24"/>
        </w:rPr>
        <w:t xml:space="preserve"> самим тим и тражње за прехрамбеним производима.  Додатно, промене навика и преференција потрошача резултурали су растућом глобалном потражњом за висококвалитетним и разноврсним прехрамбеним производима што отвара велике могућности за повећање нивоа и квалитета производње у пољопривредном и прехрамбеном сектору </w:t>
      </w:r>
      <w:r w:rsidRPr="00D71C4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Србије. Међутим, српске компаније које у овој области желе бити конкурентне на глобалном тржишту суочавају се са неколико важних изазова као што је повећање продуктивности, побољшање еколошког учинка сектора и јачање отпорности пољопривредних газдинстава на временске прилике, тржишта и друга непредвиђена економска кретања. Највећи потенцијал у овој области лежи у иновативном тренду који је присутан а који подразумева коришћење природних ресурса на оптимизован начин кроз који се вековна традиција </w:t>
      </w:r>
      <w:r w:rsidR="0068771E">
        <w:rPr>
          <w:rFonts w:ascii="Times New Roman" w:hAnsi="Times New Roman" w:cs="Times New Roman"/>
          <w:b/>
          <w:sz w:val="24"/>
          <w:szCs w:val="24"/>
          <w:lang w:val="sr-Cyrl-RS"/>
        </w:rPr>
        <w:t xml:space="preserve">Републике </w:t>
      </w:r>
      <w:r w:rsidRPr="00340744">
        <w:rPr>
          <w:rFonts w:ascii="Times New Roman" w:hAnsi="Times New Roman" w:cs="Times New Roman"/>
          <w:b/>
          <w:sz w:val="24"/>
          <w:szCs w:val="24"/>
        </w:rPr>
        <w:t>Србије као пољопривредне земље преводи у савремени развојни ресурс.</w:t>
      </w:r>
      <w:r w:rsidRPr="00340744">
        <w:rPr>
          <w:rFonts w:ascii="Times New Roman" w:hAnsi="Times New Roman" w:cs="Times New Roman"/>
          <w:b/>
          <w:sz w:val="24"/>
          <w:szCs w:val="24"/>
          <w:lang w:val="sr-Latn-RS"/>
        </w:rPr>
        <w:t xml:space="preserve"> Да би се повећала продуктивност сектора пољопривреде и хране која је релативно ниска у односу на ЕУ неопходна су капитална улагања. Међутим, њихов ефекат на продуктивност не може бити значајан без улагања у И&amp;Р, као и у знање/образовање.</w:t>
      </w:r>
      <w:r w:rsidRPr="00340744">
        <w:rPr>
          <w:rStyle w:val="FootnoteReference"/>
          <w:rFonts w:ascii="Times New Roman" w:hAnsi="Times New Roman" w:cs="Times New Roman"/>
          <w:b/>
          <w:sz w:val="24"/>
          <w:szCs w:val="24"/>
          <w:lang w:val="sr-Latn-RS"/>
        </w:rPr>
        <w:footnoteReference w:id="34"/>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У поређењу са земљама Западног Балкана које такође имају значајне природне ресурсе за развој прехрамбене индустрије,</w:t>
      </w:r>
      <w:r w:rsidRPr="00340744">
        <w:rPr>
          <w:rFonts w:ascii="Times New Roman" w:hAnsi="Times New Roman" w:cs="Times New Roman"/>
          <w:b/>
          <w:sz w:val="24"/>
          <w:szCs w:val="24"/>
          <w:lang w:val="sr-Cyrl-RS"/>
        </w:rPr>
        <w:t xml:space="preserve"> Република</w:t>
      </w:r>
      <w:r w:rsidRPr="00340744">
        <w:rPr>
          <w:rFonts w:ascii="Times New Roman" w:hAnsi="Times New Roman" w:cs="Times New Roman"/>
          <w:b/>
          <w:sz w:val="24"/>
          <w:szCs w:val="24"/>
        </w:rPr>
        <w:t xml:space="preserve"> Србија је према вредности </w:t>
      </w:r>
      <w:r w:rsidRPr="00340744">
        <w:rPr>
          <w:rFonts w:ascii="Times New Roman" w:hAnsi="Times New Roman" w:cs="Times New Roman"/>
          <w:b/>
          <w:sz w:val="24"/>
          <w:szCs w:val="24"/>
        </w:rPr>
        <w:lastRenderedPageBreak/>
        <w:t>индекса сложености производа (</w:t>
      </w:r>
      <w:r w:rsidRPr="007D1ABA">
        <w:rPr>
          <w:rFonts w:ascii="Times New Roman" w:hAnsi="Times New Roman" w:cs="Times New Roman"/>
          <w:b/>
          <w:i/>
          <w:sz w:val="24"/>
          <w:szCs w:val="24"/>
        </w:rPr>
        <w:t>The product Complexity Index - PCI</w:t>
      </w:r>
      <w:r w:rsidRPr="00340744">
        <w:rPr>
          <w:rFonts w:ascii="Times New Roman" w:hAnsi="Times New Roman" w:cs="Times New Roman"/>
          <w:b/>
          <w:sz w:val="24"/>
          <w:szCs w:val="24"/>
        </w:rPr>
        <w:t>) који је у 2016. години износио -0,79 водећа земља у овом региону и најближа глобалном просеку (-0,52).</w:t>
      </w:r>
      <w:r w:rsidRPr="00340744">
        <w:rPr>
          <w:rFonts w:ascii="Times New Roman" w:hAnsi="Times New Roman" w:cs="Times New Roman"/>
          <w:sz w:val="24"/>
          <w:szCs w:val="24"/>
        </w:rPr>
        <w:t xml:space="preserve"> Иако је у сектору прераде хране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 xml:space="preserve">Србија знатно испод европског просека по питању продуктивности рада (што надокнађује нижим трошковима рада и енергије), вредност индекса </w:t>
      </w:r>
      <w:r w:rsidRPr="007D1ABA">
        <w:rPr>
          <w:rFonts w:ascii="Times New Roman" w:hAnsi="Times New Roman" w:cs="Times New Roman"/>
          <w:i/>
          <w:sz w:val="24"/>
          <w:szCs w:val="24"/>
        </w:rPr>
        <w:t>PCI</w:t>
      </w:r>
      <w:r w:rsidRPr="00340744">
        <w:rPr>
          <w:rFonts w:ascii="Times New Roman" w:hAnsi="Times New Roman" w:cs="Times New Roman"/>
          <w:sz w:val="24"/>
          <w:szCs w:val="24"/>
        </w:rPr>
        <w:t xml:space="preserve"> говори да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 xml:space="preserve">Србија има највећи потенцијал за раст додате вредности у овој индустрији у региону Западног Балкана. Међутим, да би се побољшала конкурентност, продуктивност ће морати </w:t>
      </w:r>
      <w:r w:rsidRPr="00340744">
        <w:rPr>
          <w:rFonts w:ascii="Times New Roman" w:hAnsi="Times New Roman" w:cs="Times New Roman"/>
          <w:sz w:val="24"/>
          <w:szCs w:val="24"/>
          <w:lang w:val="sr-Cyrl-RS"/>
        </w:rPr>
        <w:t>да расте</w:t>
      </w:r>
      <w:r w:rsidRPr="00340744">
        <w:rPr>
          <w:rFonts w:ascii="Times New Roman" w:hAnsi="Times New Roman" w:cs="Times New Roman"/>
          <w:sz w:val="24"/>
          <w:szCs w:val="24"/>
        </w:rPr>
        <w:t xml:space="preserve"> брже од очекиваног повећања плата</w:t>
      </w:r>
      <w:r w:rsidRPr="00340744">
        <w:rPr>
          <w:rFonts w:ascii="Times New Roman" w:hAnsi="Times New Roman" w:cs="Times New Roman"/>
          <w:sz w:val="24"/>
          <w:szCs w:val="24"/>
          <w:vertAlign w:val="superscript"/>
        </w:rPr>
        <w:footnoteReference w:id="35"/>
      </w:r>
      <w:r w:rsidRPr="00340744">
        <w:rPr>
          <w:rFonts w:ascii="Times New Roman" w:hAnsi="Times New Roman" w:cs="Times New Roman"/>
          <w:sz w:val="24"/>
          <w:szCs w:val="24"/>
        </w:rPr>
        <w:t>.</w:t>
      </w:r>
    </w:p>
    <w:p w:rsidR="007F4829" w:rsidRPr="00340744" w:rsidRDefault="007F4829" w:rsidP="007F4829">
      <w:pPr>
        <w:rPr>
          <w:rFonts w:ascii="Times New Roman" w:hAnsi="Times New Roman" w:cs="Times New Roman"/>
          <w:color w:val="FF0000"/>
          <w:sz w:val="24"/>
          <w:szCs w:val="24"/>
        </w:rPr>
      </w:pPr>
      <w:r w:rsidRPr="00340744">
        <w:rPr>
          <w:rFonts w:ascii="Times New Roman" w:hAnsi="Times New Roman" w:cs="Times New Roman"/>
          <w:b/>
          <w:sz w:val="24"/>
          <w:szCs w:val="24"/>
        </w:rPr>
        <w:t>Иако сектор карактерише мала диверзификација производа (смрзнута малина чини 17% укупне индустрије), постоји велики простор за повећање конкурентности кроз даљу диверзификацију, осавремењивање технологије, смањење губитака, повећ</w:t>
      </w:r>
      <w:r w:rsidRPr="00340744">
        <w:rPr>
          <w:rFonts w:ascii="Times New Roman" w:hAnsi="Times New Roman" w:cs="Times New Roman"/>
          <w:b/>
          <w:sz w:val="24"/>
          <w:szCs w:val="24"/>
          <w:lang w:val="sr-Cyrl-RS"/>
        </w:rPr>
        <w:t>а</w:t>
      </w:r>
      <w:r w:rsidRPr="00340744">
        <w:rPr>
          <w:rFonts w:ascii="Times New Roman" w:hAnsi="Times New Roman" w:cs="Times New Roman"/>
          <w:b/>
          <w:sz w:val="24"/>
          <w:szCs w:val="24"/>
        </w:rPr>
        <w:t>ње додате вредности производа, повећану комерцијализацију и побољшање позиције у ланцима вредности.</w:t>
      </w:r>
      <w:r w:rsidRPr="00340744">
        <w:rPr>
          <w:rFonts w:ascii="Times New Roman" w:hAnsi="Times New Roman" w:cs="Times New Roman"/>
          <w:sz w:val="24"/>
          <w:szCs w:val="24"/>
        </w:rPr>
        <w:t xml:space="preserve"> Неки сектори  бележе успон захваљујући</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на пример, подизању високо технолошких засада воћа (јабука, кајсија, бресква, трешња, вишња, малина, аронија, ораси, лешници и друго), пластеника за производњу поврћа (парадајз, паприка, краставац и друго) на чему се заснивају и производња хортикултурних производа и виногради. Подизање савремених засада је у највећем броју случајева праћено и изградњом складишних капацитета (хладњаче, УЛО хладњаче) или прерађивачких капацитета (винарије) који припадају самим произвођачима што обезбеђује директан приступ тржишту.</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Сходно овим запажањима, област „Храна за будућност</w:t>
      </w:r>
      <w:r>
        <w:rPr>
          <w:rFonts w:ascii="Times New Roman" w:hAnsi="Times New Roman" w:cs="Times New Roman"/>
          <w:b/>
          <w:sz w:val="24"/>
          <w:szCs w:val="24"/>
        </w:rPr>
        <w:t>”</w:t>
      </w:r>
      <w:r w:rsidRPr="00340744">
        <w:rPr>
          <w:rFonts w:ascii="Times New Roman" w:hAnsi="Times New Roman" w:cs="Times New Roman"/>
          <w:b/>
          <w:sz w:val="24"/>
          <w:szCs w:val="24"/>
        </w:rPr>
        <w:t xml:space="preserve"> је препозната као један од стратешких праваца </w:t>
      </w:r>
      <w:r w:rsidRPr="00D71C4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Србије у процесу дизајнирања и имплементације Стратегије паметне специјализације.</w:t>
      </w:r>
      <w:r w:rsidRPr="00340744">
        <w:rPr>
          <w:rFonts w:ascii="Times New Roman" w:hAnsi="Times New Roman" w:cs="Times New Roman"/>
          <w:sz w:val="24"/>
          <w:szCs w:val="24"/>
        </w:rPr>
        <w:t xml:space="preserve"> Резултати </w:t>
      </w:r>
      <w:r w:rsidRPr="007D1ABA">
        <w:rPr>
          <w:rFonts w:ascii="Times New Roman" w:hAnsi="Times New Roman" w:cs="Times New Roman"/>
          <w:sz w:val="24"/>
          <w:szCs w:val="24"/>
          <w:lang w:val="sr-Cyrl-RS"/>
        </w:rPr>
        <w:t>„</w:t>
      </w:r>
      <w:r w:rsidRPr="007D1ABA">
        <w:rPr>
          <w:rFonts w:ascii="Times New Roman" w:hAnsi="Times New Roman" w:cs="Times New Roman"/>
          <w:i/>
          <w:sz w:val="24"/>
          <w:szCs w:val="24"/>
        </w:rPr>
        <w:t>SWOT</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радионице указали су на широке могућности међусекторских веза у области „Храна за будућност</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Учесници су указали на већ постојећу успешну праксу примене ИКТ у пољопривредној производњи и управљању ланцима снабдевања прехрамбеним производима. Такође је истакнут потенцијал кључних напредних технологија, као на пример, примена индустријске биотехнологије, иновације у домену креативне индустрије (нпр. паковање), развој иновативних машина и опреме за потребе иновативних технолошких решења, примена истраживања у биомедицини као и потенц</w:t>
      </w:r>
      <w:r w:rsidR="0068771E">
        <w:rPr>
          <w:rFonts w:ascii="Times New Roman" w:hAnsi="Times New Roman" w:cs="Times New Roman"/>
          <w:sz w:val="24"/>
          <w:szCs w:val="24"/>
        </w:rPr>
        <w:t>ијал повези</w:t>
      </w:r>
      <w:r w:rsidRPr="00340744">
        <w:rPr>
          <w:rFonts w:ascii="Times New Roman" w:hAnsi="Times New Roman" w:cs="Times New Roman"/>
          <w:sz w:val="24"/>
          <w:szCs w:val="24"/>
        </w:rPr>
        <w:t xml:space="preserve">вања туризма са традиционалном гастрономијом. У табели испод су приказане кључне снаге, слабости, претње и шансе овог сектора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добијене као резултат процеса предузетничког откривања.</w:t>
      </w:r>
    </w:p>
    <w:p w:rsidR="007F4829" w:rsidRPr="00340744" w:rsidRDefault="007F4829" w:rsidP="007F4829">
      <w:pPr>
        <w:pStyle w:val="Caption"/>
        <w:spacing w:after="120"/>
        <w:rPr>
          <w:rFonts w:ascii="Times New Roman" w:hAnsi="Times New Roman" w:cs="Times New Roman"/>
          <w:b/>
          <w:sz w:val="24"/>
          <w:szCs w:val="24"/>
        </w:rPr>
      </w:pPr>
      <w:bookmarkStart w:id="57" w:name="_Toc33457202"/>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4</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 xml:space="preserve">. </w:t>
      </w:r>
      <w:r w:rsidRPr="007D1ABA">
        <w:rPr>
          <w:rFonts w:ascii="Times New Roman" w:hAnsi="Times New Roman" w:cs="Times New Roman"/>
          <w:i/>
          <w:sz w:val="24"/>
          <w:szCs w:val="24"/>
        </w:rPr>
        <w:t>SWOT</w:t>
      </w:r>
      <w:r w:rsidRPr="00340744">
        <w:rPr>
          <w:rFonts w:ascii="Times New Roman" w:hAnsi="Times New Roman" w:cs="Times New Roman"/>
          <w:sz w:val="24"/>
          <w:szCs w:val="24"/>
        </w:rPr>
        <w:t xml:space="preserve"> анализа сектора Храна за будућност</w:t>
      </w:r>
      <w:bookmarkEnd w:id="57"/>
    </w:p>
    <w:tbl>
      <w:tblPr>
        <w:tblStyle w:val="TableGrid"/>
        <w:tblW w:w="0" w:type="auto"/>
        <w:jc w:val="center"/>
        <w:tblBorders>
          <w:left w:val="none" w:sz="0" w:space="0" w:color="auto"/>
          <w:right w:val="none" w:sz="0" w:space="0" w:color="auto"/>
        </w:tblBorders>
        <w:tblLook w:val="04A0" w:firstRow="1" w:lastRow="0" w:firstColumn="1" w:lastColumn="0" w:noHBand="0" w:noVBand="1"/>
      </w:tblPr>
      <w:tblGrid>
        <w:gridCol w:w="4038"/>
        <w:gridCol w:w="5034"/>
      </w:tblGrid>
      <w:tr w:rsidR="007F4829" w:rsidRPr="00340744" w:rsidTr="00D54A76">
        <w:trPr>
          <w:jc w:val="center"/>
        </w:trPr>
        <w:tc>
          <w:tcPr>
            <w:tcW w:w="4038" w:type="dxa"/>
            <w:shd w:val="clear" w:color="auto" w:fill="DEEAF6" w:themeFill="accent1" w:themeFillTint="33"/>
          </w:tcPr>
          <w:p w:rsidR="007F4829" w:rsidRPr="00340744" w:rsidRDefault="007F4829" w:rsidP="00D54A76">
            <w:pPr>
              <w:rPr>
                <w:rFonts w:ascii="Times New Roman" w:eastAsia="Calibri" w:hAnsi="Times New Roman" w:cs="Times New Roman"/>
                <w:sz w:val="24"/>
                <w:szCs w:val="24"/>
              </w:rPr>
            </w:pPr>
            <w:r w:rsidRPr="00340744">
              <w:rPr>
                <w:rFonts w:ascii="Times New Roman" w:hAnsi="Times New Roman" w:cs="Times New Roman"/>
                <w:b/>
                <w:sz w:val="24"/>
                <w:szCs w:val="24"/>
              </w:rPr>
              <w:t>СНАГЕ</w:t>
            </w:r>
          </w:p>
        </w:tc>
        <w:tc>
          <w:tcPr>
            <w:tcW w:w="5034" w:type="dxa"/>
            <w:shd w:val="clear" w:color="auto" w:fill="DEEAF6" w:themeFill="accent1" w:themeFillTint="33"/>
          </w:tcPr>
          <w:p w:rsidR="007F4829" w:rsidRPr="00340744" w:rsidRDefault="007F4829" w:rsidP="00D54A76">
            <w:pPr>
              <w:rPr>
                <w:rFonts w:ascii="Times New Roman" w:eastAsia="Calibri" w:hAnsi="Times New Roman" w:cs="Times New Roman"/>
                <w:sz w:val="24"/>
                <w:szCs w:val="24"/>
              </w:rPr>
            </w:pPr>
            <w:r w:rsidRPr="00340744">
              <w:rPr>
                <w:rFonts w:ascii="Times New Roman" w:hAnsi="Times New Roman" w:cs="Times New Roman"/>
                <w:b/>
                <w:sz w:val="24"/>
                <w:szCs w:val="24"/>
              </w:rPr>
              <w:t>СЛАБОСТИ</w:t>
            </w:r>
          </w:p>
        </w:tc>
      </w:tr>
      <w:tr w:rsidR="007F4829" w:rsidRPr="00340744" w:rsidTr="00D54A76">
        <w:trPr>
          <w:jc w:val="center"/>
        </w:trPr>
        <w:tc>
          <w:tcPr>
            <w:tcW w:w="4038" w:type="dxa"/>
          </w:tcPr>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Образован високостручни кадар  </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Развијена пољопривредна производња/сировинска база</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Традиционални производи, </w:t>
            </w:r>
            <w:r w:rsidRPr="00340744">
              <w:rPr>
                <w:rFonts w:ascii="Times New Roman" w:hAnsi="Times New Roman" w:cs="Times New Roman"/>
                <w:sz w:val="24"/>
                <w:szCs w:val="24"/>
              </w:rPr>
              <w:lastRenderedPageBreak/>
              <w:t>биодиверзитет, пољопривреда без ГМО</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Примери успешних произвођача оријентисаних ка извозу</w:t>
            </w:r>
          </w:p>
          <w:p w:rsidR="007F4829" w:rsidRPr="00340744" w:rsidRDefault="007F4829" w:rsidP="007F4829">
            <w:pPr>
              <w:pStyle w:val="ListParagraph"/>
              <w:numPr>
                <w:ilvl w:val="0"/>
                <w:numId w:val="5"/>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Примери раз</w:t>
            </w:r>
            <w:r w:rsidR="00B94BC9">
              <w:rPr>
                <w:rFonts w:ascii="Times New Roman" w:hAnsi="Times New Roman" w:cs="Times New Roman"/>
                <w:sz w:val="24"/>
                <w:szCs w:val="24"/>
              </w:rPr>
              <w:t>вијен</w:t>
            </w:r>
            <w:r w:rsidR="00B94BC9">
              <w:rPr>
                <w:rFonts w:ascii="Times New Roman" w:hAnsi="Times New Roman" w:cs="Times New Roman"/>
                <w:sz w:val="24"/>
                <w:szCs w:val="24"/>
                <w:lang w:val="sr-Cyrl-RS"/>
              </w:rPr>
              <w:t>их</w:t>
            </w:r>
            <w:r w:rsidR="00B94BC9">
              <w:rPr>
                <w:rFonts w:ascii="Times New Roman" w:hAnsi="Times New Roman" w:cs="Times New Roman"/>
                <w:sz w:val="24"/>
                <w:szCs w:val="24"/>
              </w:rPr>
              <w:t xml:space="preserve"> иновационих</w:t>
            </w:r>
            <w:r w:rsidRPr="00340744">
              <w:rPr>
                <w:rFonts w:ascii="Times New Roman" w:hAnsi="Times New Roman" w:cs="Times New Roman"/>
                <w:sz w:val="24"/>
                <w:szCs w:val="24"/>
              </w:rPr>
              <w:t xml:space="preserve"> активности</w:t>
            </w:r>
          </w:p>
          <w:p w:rsidR="007F4829" w:rsidRPr="00340744" w:rsidRDefault="007F4829" w:rsidP="007F4829">
            <w:pPr>
              <w:numPr>
                <w:ilvl w:val="0"/>
                <w:numId w:val="5"/>
              </w:numPr>
              <w:spacing w:after="120" w:line="240" w:lineRule="auto"/>
              <w:rPr>
                <w:rFonts w:ascii="Times New Roman" w:eastAsia="Calibri" w:hAnsi="Times New Roman" w:cs="Times New Roman"/>
                <w:sz w:val="24"/>
                <w:szCs w:val="24"/>
              </w:rPr>
            </w:pPr>
            <w:r w:rsidRPr="00340744">
              <w:rPr>
                <w:rFonts w:ascii="Times New Roman" w:hAnsi="Times New Roman" w:cs="Times New Roman"/>
                <w:sz w:val="24"/>
                <w:szCs w:val="24"/>
              </w:rPr>
              <w:t>Успешни примери међусекторске сарадње и диверсификације</w:t>
            </w:r>
          </w:p>
        </w:tc>
        <w:tc>
          <w:tcPr>
            <w:tcW w:w="5034" w:type="dxa"/>
          </w:tcPr>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lastRenderedPageBreak/>
              <w:t xml:space="preserve">Недостатак примењених савремених знања и праксе у образовном систему </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Низак степен трансфера технологије из науке у привреду </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lastRenderedPageBreak/>
              <w:t>Н</w:t>
            </w:r>
            <w:r w:rsidRPr="00340744">
              <w:rPr>
                <w:rFonts w:ascii="Times New Roman" w:hAnsi="Times New Roman" w:cs="Times New Roman"/>
                <w:sz w:val="24"/>
                <w:szCs w:val="24"/>
                <w:lang w:val="sr-Cyrl-RS"/>
              </w:rPr>
              <w:t>едовољна перцепција о потреби</w:t>
            </w:r>
            <w:r w:rsidRPr="00340744">
              <w:rPr>
                <w:rFonts w:ascii="Times New Roman" w:hAnsi="Times New Roman" w:cs="Times New Roman"/>
                <w:sz w:val="24"/>
                <w:szCs w:val="24"/>
              </w:rPr>
              <w:t xml:space="preserve"> заштит</w:t>
            </w:r>
            <w:r w:rsidRPr="00340744">
              <w:rPr>
                <w:rFonts w:ascii="Times New Roman" w:hAnsi="Times New Roman" w:cs="Times New Roman"/>
                <w:sz w:val="24"/>
                <w:szCs w:val="24"/>
                <w:lang w:val="sr-Cyrl-RS"/>
              </w:rPr>
              <w:t>е</w:t>
            </w:r>
            <w:r w:rsidRPr="00340744">
              <w:rPr>
                <w:rFonts w:ascii="Times New Roman" w:hAnsi="Times New Roman" w:cs="Times New Roman"/>
                <w:sz w:val="24"/>
                <w:szCs w:val="24"/>
              </w:rPr>
              <w:t xml:space="preserve"> интелектуалне својине</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Недостатак адекватне радне снаге </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Неповољна демографска структура у руралним подручјима</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Недовољно развијена технолошка инфраструктура</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Уситњеност поседа </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Уситњеност производних капацитета и недовољна функционалност кластера и других облика удруживања</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Неадекватна структура производње – ниска додата вредност производа</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Недовољно искоришћен потенцијал међусекторске сарадње</w:t>
            </w:r>
          </w:p>
          <w:p w:rsidR="007F4829" w:rsidRPr="00340744" w:rsidRDefault="007F4829" w:rsidP="007F4829">
            <w:pPr>
              <w:pStyle w:val="ListParagraph"/>
              <w:numPr>
                <w:ilvl w:val="0"/>
                <w:numId w:val="5"/>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Инвестиције у недовољно одрживе, недовољно профитабилне и неконкурентне секторе и технологије</w:t>
            </w:r>
          </w:p>
          <w:p w:rsidR="007F4829" w:rsidRPr="00340744" w:rsidRDefault="007F4829" w:rsidP="007F4829">
            <w:pPr>
              <w:pStyle w:val="ListParagraph"/>
              <w:numPr>
                <w:ilvl w:val="0"/>
                <w:numId w:val="5"/>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Неповерење произвођача према домаћим иновацијама</w:t>
            </w:r>
          </w:p>
        </w:tc>
      </w:tr>
      <w:tr w:rsidR="007F4829" w:rsidRPr="00340744" w:rsidTr="00D54A76">
        <w:trPr>
          <w:jc w:val="center"/>
        </w:trPr>
        <w:tc>
          <w:tcPr>
            <w:tcW w:w="4038" w:type="dxa"/>
            <w:shd w:val="clear" w:color="auto" w:fill="DEEAF6" w:themeFill="accent1" w:themeFillTint="33"/>
          </w:tcPr>
          <w:p w:rsidR="007F4829" w:rsidRPr="00340744" w:rsidRDefault="007F4829" w:rsidP="00D54A76">
            <w:pPr>
              <w:rPr>
                <w:rFonts w:ascii="Times New Roman" w:eastAsia="Calibri" w:hAnsi="Times New Roman" w:cs="Times New Roman"/>
                <w:sz w:val="24"/>
                <w:szCs w:val="24"/>
              </w:rPr>
            </w:pPr>
            <w:r w:rsidRPr="00340744">
              <w:rPr>
                <w:rFonts w:ascii="Times New Roman" w:hAnsi="Times New Roman" w:cs="Times New Roman"/>
                <w:b/>
                <w:sz w:val="24"/>
                <w:szCs w:val="24"/>
              </w:rPr>
              <w:lastRenderedPageBreak/>
              <w:t>МОГУЋНОСТИ</w:t>
            </w:r>
          </w:p>
        </w:tc>
        <w:tc>
          <w:tcPr>
            <w:tcW w:w="5034" w:type="dxa"/>
            <w:shd w:val="clear" w:color="auto" w:fill="DEEAF6" w:themeFill="accent1" w:themeFillTint="33"/>
          </w:tcPr>
          <w:p w:rsidR="007F4829" w:rsidRPr="00340744" w:rsidRDefault="007F4829" w:rsidP="00D54A76">
            <w:pPr>
              <w:rPr>
                <w:rFonts w:ascii="Times New Roman" w:eastAsia="Calibri" w:hAnsi="Times New Roman" w:cs="Times New Roman"/>
                <w:sz w:val="24"/>
                <w:szCs w:val="24"/>
              </w:rPr>
            </w:pPr>
            <w:r w:rsidRPr="00340744">
              <w:rPr>
                <w:rFonts w:ascii="Times New Roman" w:hAnsi="Times New Roman" w:cs="Times New Roman"/>
                <w:b/>
                <w:sz w:val="24"/>
                <w:szCs w:val="24"/>
              </w:rPr>
              <w:t>ПРЕТЊЕ</w:t>
            </w:r>
          </w:p>
        </w:tc>
      </w:tr>
      <w:tr w:rsidR="007F4829" w:rsidRPr="00340744" w:rsidTr="00D54A76">
        <w:trPr>
          <w:jc w:val="center"/>
        </w:trPr>
        <w:tc>
          <w:tcPr>
            <w:tcW w:w="4038" w:type="dxa"/>
          </w:tcPr>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Јачање међусекторске сарадње и мултидисциплинарност</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Интензивна пољопривредна производња</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Повећање удела производа додате вредности кроз иновације </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Сертификација традиционалних прехрамбених производа и њихова тржишна валоризација </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Пласман на тржишта са привилегованим статусом</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Употреба технологија и нових начина продаје и промоције </w:t>
            </w:r>
          </w:p>
          <w:p w:rsidR="007F4829" w:rsidRPr="00340744" w:rsidRDefault="007F4829" w:rsidP="007F4829">
            <w:pPr>
              <w:pStyle w:val="ListParagraph"/>
              <w:numPr>
                <w:ilvl w:val="0"/>
                <w:numId w:val="6"/>
              </w:numPr>
              <w:spacing w:after="120" w:line="240" w:lineRule="auto"/>
              <w:jc w:val="left"/>
              <w:rPr>
                <w:rFonts w:ascii="Times New Roman" w:eastAsia="Calibri" w:hAnsi="Times New Roman" w:cs="Times New Roman"/>
                <w:sz w:val="24"/>
                <w:szCs w:val="24"/>
              </w:rPr>
            </w:pPr>
            <w:r w:rsidRPr="00340744">
              <w:rPr>
                <w:rFonts w:ascii="Times New Roman" w:hAnsi="Times New Roman" w:cs="Times New Roman"/>
                <w:sz w:val="24"/>
                <w:szCs w:val="24"/>
              </w:rPr>
              <w:t>Ефикасније коришћење и развој мрежа за подршку пољопривредним произвођачима</w:t>
            </w:r>
          </w:p>
        </w:tc>
        <w:tc>
          <w:tcPr>
            <w:tcW w:w="5034" w:type="dxa"/>
          </w:tcPr>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Одлив људских ресурса у иностранство и младих људи из руралних подручја</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Недовољна технолошка припремљеност за климатске промене</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Више субвенције у пољопривреди у ЕУ</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Недостатак континуитета у спровођењу подстицајних политика и стратегија</w:t>
            </w:r>
          </w:p>
          <w:p w:rsidR="007F4829" w:rsidRPr="00340744" w:rsidRDefault="007F4829" w:rsidP="007F4829">
            <w:pPr>
              <w:pStyle w:val="ListParagraph"/>
              <w:numPr>
                <w:ilvl w:val="0"/>
                <w:numId w:val="6"/>
              </w:numPr>
              <w:spacing w:after="12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Неповерење и отпор према иновацијама од стране потрошача</w:t>
            </w:r>
          </w:p>
          <w:p w:rsidR="007F4829" w:rsidRPr="00340744" w:rsidRDefault="007F4829" w:rsidP="00D54A76">
            <w:pPr>
              <w:spacing w:after="120"/>
              <w:jc w:val="left"/>
              <w:rPr>
                <w:rFonts w:ascii="Times New Roman" w:hAnsi="Times New Roman" w:cs="Times New Roman"/>
                <w:sz w:val="24"/>
                <w:szCs w:val="24"/>
              </w:rPr>
            </w:pPr>
          </w:p>
        </w:tc>
      </w:tr>
    </w:tbl>
    <w:p w:rsidR="007F4829" w:rsidRPr="00340744" w:rsidRDefault="007F4829" w:rsidP="007F4829">
      <w:pPr>
        <w:spacing w:after="0"/>
        <w:rPr>
          <w:rFonts w:ascii="Times New Roman" w:hAnsi="Times New Roman" w:cs="Times New Roman"/>
          <w:b/>
          <w:sz w:val="24"/>
          <w:szCs w:val="24"/>
        </w:rPr>
      </w:pP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Као резултат процеса предузетничког откривања, као и на основу емпиријског истраживања, главни приоритети који ће бити подржани у области „Храна за будућност“ су:</w:t>
      </w:r>
    </w:p>
    <w:p w:rsidR="007F4829" w:rsidRPr="00340744" w:rsidRDefault="007F4829" w:rsidP="007F4829">
      <w:pPr>
        <w:pStyle w:val="ListParagraph"/>
        <w:numPr>
          <w:ilvl w:val="0"/>
          <w:numId w:val="4"/>
        </w:numPr>
        <w:rPr>
          <w:rFonts w:ascii="Times New Roman" w:hAnsi="Times New Roman" w:cs="Times New Roman"/>
          <w:b/>
          <w:sz w:val="24"/>
          <w:szCs w:val="24"/>
        </w:rPr>
      </w:pPr>
      <w:r w:rsidRPr="00340744">
        <w:rPr>
          <w:rFonts w:ascii="Times New Roman" w:hAnsi="Times New Roman" w:cs="Times New Roman"/>
          <w:b/>
          <w:sz w:val="24"/>
          <w:szCs w:val="24"/>
        </w:rPr>
        <w:t>Високо технолошка пољопривреда</w:t>
      </w:r>
    </w:p>
    <w:p w:rsidR="007F4829" w:rsidRPr="00340744" w:rsidRDefault="007F4829" w:rsidP="007F4829">
      <w:pPr>
        <w:pStyle w:val="ListParagraph"/>
        <w:numPr>
          <w:ilvl w:val="0"/>
          <w:numId w:val="4"/>
        </w:numPr>
        <w:rPr>
          <w:rFonts w:ascii="Times New Roman" w:hAnsi="Times New Roman" w:cs="Times New Roman"/>
          <w:b/>
          <w:sz w:val="24"/>
          <w:szCs w:val="24"/>
        </w:rPr>
      </w:pPr>
      <w:r w:rsidRPr="00340744">
        <w:rPr>
          <w:rFonts w:ascii="Times New Roman" w:hAnsi="Times New Roman" w:cs="Times New Roman"/>
          <w:b/>
          <w:sz w:val="24"/>
          <w:szCs w:val="24"/>
        </w:rPr>
        <w:t>Производи са додатом вредношћу</w:t>
      </w:r>
    </w:p>
    <w:p w:rsidR="007F4829" w:rsidRPr="00340744" w:rsidRDefault="007F4829" w:rsidP="007F4829">
      <w:pPr>
        <w:pStyle w:val="ListParagraph"/>
        <w:numPr>
          <w:ilvl w:val="0"/>
          <w:numId w:val="4"/>
        </w:numPr>
        <w:rPr>
          <w:rFonts w:ascii="Times New Roman" w:hAnsi="Times New Roman" w:cs="Times New Roman"/>
          <w:b/>
          <w:sz w:val="24"/>
          <w:szCs w:val="24"/>
        </w:rPr>
      </w:pPr>
      <w:r w:rsidRPr="00340744">
        <w:rPr>
          <w:rFonts w:ascii="Times New Roman" w:hAnsi="Times New Roman" w:cs="Times New Roman"/>
          <w:b/>
          <w:sz w:val="24"/>
          <w:szCs w:val="24"/>
        </w:rPr>
        <w:t>Одрживи ланац производње хране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lastRenderedPageBreak/>
        <w:t xml:space="preserve">Током процеса предузетничког откривања резултати </w:t>
      </w:r>
      <w:r w:rsidRPr="007D1ABA">
        <w:rPr>
          <w:rFonts w:ascii="Times New Roman" w:hAnsi="Times New Roman" w:cs="Times New Roman"/>
          <w:i/>
          <w:sz w:val="24"/>
          <w:szCs w:val="24"/>
        </w:rPr>
        <w:t>SWOT</w:t>
      </w:r>
      <w:r w:rsidRPr="00340744">
        <w:rPr>
          <w:rFonts w:ascii="Times New Roman" w:hAnsi="Times New Roman" w:cs="Times New Roman"/>
          <w:sz w:val="24"/>
          <w:szCs w:val="24"/>
        </w:rPr>
        <w:t xml:space="preserve"> анализе интерпретирани су кроз анализу стратешке ор</w:t>
      </w:r>
      <w:r w:rsidRPr="00340744">
        <w:rPr>
          <w:rFonts w:ascii="Times New Roman" w:hAnsi="Times New Roman" w:cs="Times New Roman"/>
          <w:sz w:val="24"/>
          <w:szCs w:val="24"/>
          <w:lang w:val="sr-Cyrl-RS"/>
        </w:rPr>
        <w:t>и</w:t>
      </w:r>
      <w:r w:rsidRPr="00340744">
        <w:rPr>
          <w:rFonts w:ascii="Times New Roman" w:hAnsi="Times New Roman" w:cs="Times New Roman"/>
          <w:sz w:val="24"/>
          <w:szCs w:val="24"/>
        </w:rPr>
        <w:t>јентације (</w:t>
      </w:r>
      <w:r w:rsidRPr="007D1ABA">
        <w:rPr>
          <w:rFonts w:ascii="Times New Roman" w:hAnsi="Times New Roman" w:cs="Times New Roman"/>
          <w:i/>
          <w:sz w:val="24"/>
          <w:szCs w:val="24"/>
        </w:rPr>
        <w:t>Strategic orientation</w:t>
      </w:r>
      <w:r w:rsidRPr="00340744">
        <w:rPr>
          <w:rFonts w:ascii="Times New Roman" w:hAnsi="Times New Roman" w:cs="Times New Roman"/>
          <w:sz w:val="24"/>
          <w:szCs w:val="24"/>
        </w:rPr>
        <w:t>) где су учесници процеса за сваку подобласт дефинисали ор</w:t>
      </w:r>
      <w:r w:rsidRPr="00340744">
        <w:rPr>
          <w:rFonts w:ascii="Times New Roman" w:hAnsi="Times New Roman" w:cs="Times New Roman"/>
          <w:sz w:val="24"/>
          <w:szCs w:val="24"/>
          <w:lang w:val="sr-Cyrl-RS"/>
        </w:rPr>
        <w:t>и</w:t>
      </w:r>
      <w:r w:rsidRPr="00340744">
        <w:rPr>
          <w:rFonts w:ascii="Times New Roman" w:hAnsi="Times New Roman" w:cs="Times New Roman"/>
          <w:sz w:val="24"/>
          <w:szCs w:val="24"/>
        </w:rPr>
        <w:t>јентацију будуће стратегије. На основу ове врло информативне анализе, стратегија за подобласти  „Високотехнолошка пољопривреда</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и „Храна додате вредности</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треба да буде оријентисана ка снагама како би се искористиле препознате шансе. С друге стране, за подобласт „Одрживи ланац производње хран</w:t>
      </w:r>
      <w:r w:rsidRPr="00340744">
        <w:rPr>
          <w:rFonts w:ascii="Times New Roman" w:hAnsi="Times New Roman" w:cs="Times New Roman"/>
          <w:sz w:val="24"/>
          <w:szCs w:val="24"/>
          <w:lang w:val="sr-Cyrl-RS"/>
        </w:rPr>
        <w:t>е</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резултати указују на врсту стратегије у којој треба обратити пажњу на оне слабости које могу угрозити препознате могућности.</w:t>
      </w:r>
    </w:p>
    <w:p w:rsidR="007F4829" w:rsidRPr="00340744" w:rsidRDefault="007F4829" w:rsidP="007F4829">
      <w:pPr>
        <w:pStyle w:val="Heading4"/>
        <w:spacing w:after="240"/>
        <w:rPr>
          <w:rFonts w:ascii="Times New Roman" w:hAnsi="Times New Roman" w:cs="Times New Roman"/>
          <w:sz w:val="24"/>
          <w:szCs w:val="24"/>
        </w:rPr>
      </w:pPr>
      <w:r w:rsidRPr="00340744">
        <w:rPr>
          <w:rFonts w:ascii="Times New Roman" w:hAnsi="Times New Roman" w:cs="Times New Roman"/>
          <w:sz w:val="24"/>
          <w:szCs w:val="24"/>
        </w:rPr>
        <w:t xml:space="preserve">Високо технолошка пољопривреда </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Пољопривреду у</w:t>
      </w:r>
      <w:r w:rsidRPr="00340744">
        <w:rPr>
          <w:rFonts w:ascii="Times New Roman" w:hAnsi="Times New Roman" w:cs="Times New Roman"/>
          <w:sz w:val="24"/>
          <w:szCs w:val="24"/>
        </w:rPr>
        <w:t xml:space="preserve"> </w:t>
      </w:r>
      <w:r w:rsidRPr="00D71C4A">
        <w:rPr>
          <w:rFonts w:ascii="Times New Roman" w:hAnsi="Times New Roman" w:cs="Times New Roman"/>
          <w:b/>
          <w:sz w:val="24"/>
          <w:szCs w:val="24"/>
          <w:lang w:val="sr-Cyrl-RS"/>
        </w:rPr>
        <w:t>Републици</w:t>
      </w:r>
      <w:r w:rsidRPr="001061AF">
        <w:rPr>
          <w:rFonts w:ascii="Times New Roman" w:eastAsia="Calibri" w:hAnsi="Times New Roman" w:cs="Times New Roman"/>
          <w:b/>
          <w:sz w:val="24"/>
          <w:szCs w:val="24"/>
        </w:rPr>
        <w:t xml:space="preserve"> </w:t>
      </w:r>
      <w:r w:rsidRPr="00340744">
        <w:rPr>
          <w:rFonts w:ascii="Times New Roman" w:eastAsia="Calibri" w:hAnsi="Times New Roman" w:cs="Times New Roman"/>
          <w:b/>
          <w:sz w:val="24"/>
          <w:szCs w:val="24"/>
        </w:rPr>
        <w:t>Србији генерално карактерише веома ниска продуктивност тј. релативно ниски приноси по хектару или по становнику</w:t>
      </w:r>
      <w:r w:rsidRPr="00340744">
        <w:rPr>
          <w:rFonts w:ascii="Times New Roman" w:eastAsia="Calibri" w:hAnsi="Times New Roman" w:cs="Times New Roman"/>
          <w:b/>
          <w:sz w:val="24"/>
          <w:szCs w:val="24"/>
          <w:lang w:val="sr-Cyrl-RS"/>
        </w:rPr>
        <w:t>,</w:t>
      </w:r>
      <w:r w:rsidRPr="00340744">
        <w:rPr>
          <w:rFonts w:ascii="Times New Roman" w:hAnsi="Times New Roman" w:cs="Times New Roman"/>
          <w:sz w:val="24"/>
          <w:szCs w:val="24"/>
        </w:rPr>
        <w:t xml:space="preserve"> </w:t>
      </w:r>
      <w:r w:rsidRPr="00340744">
        <w:rPr>
          <w:rFonts w:ascii="Times New Roman" w:eastAsia="Calibri" w:hAnsi="Times New Roman" w:cs="Times New Roman"/>
          <w:b/>
          <w:sz w:val="24"/>
          <w:szCs w:val="24"/>
        </w:rPr>
        <w:t>као и недостатак процесне индустрије.</w:t>
      </w:r>
      <w:r w:rsidRPr="00340744">
        <w:rPr>
          <w:rFonts w:ascii="Times New Roman" w:eastAsia="Calibri" w:hAnsi="Times New Roman" w:cs="Times New Roman"/>
          <w:sz w:val="24"/>
          <w:szCs w:val="24"/>
        </w:rPr>
        <w:t xml:space="preserve"> Познато је да су приноси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нижи због </w:t>
      </w:r>
      <w:r w:rsidRPr="00340744">
        <w:rPr>
          <w:rFonts w:ascii="Times New Roman" w:eastAsia="Calibri" w:hAnsi="Times New Roman" w:cs="Times New Roman"/>
          <w:sz w:val="24"/>
          <w:szCs w:val="24"/>
          <w:lang w:val="sr-Cyrl-RS"/>
        </w:rPr>
        <w:t>неефикасне</w:t>
      </w:r>
      <w:r w:rsidRPr="00340744">
        <w:rPr>
          <w:rFonts w:ascii="Times New Roman" w:eastAsia="Calibri" w:hAnsi="Times New Roman" w:cs="Times New Roman"/>
          <w:sz w:val="24"/>
          <w:szCs w:val="24"/>
        </w:rPr>
        <w:t xml:space="preserve"> употребе савремене агро-механике и агротехничких мера и да се то често надокнађује нижим трошковима рада, енергије и земљишта, али динамичнији раст конкурентности захтева повећање продуктивности. </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hAnsi="Times New Roman" w:cs="Times New Roman"/>
          <w:b/>
          <w:sz w:val="24"/>
          <w:szCs w:val="24"/>
        </w:rPr>
        <w:t xml:space="preserve">У последње време, број произвођача који успешно прелазе на високо технолошку пољопривредну производњу у перманентном </w:t>
      </w:r>
      <w:r w:rsidRPr="00340744">
        <w:rPr>
          <w:rFonts w:ascii="Times New Roman" w:hAnsi="Times New Roman" w:cs="Times New Roman"/>
          <w:b/>
          <w:sz w:val="24"/>
          <w:szCs w:val="24"/>
          <w:lang w:val="sr-Cyrl-RS"/>
        </w:rPr>
        <w:t xml:space="preserve">је </w:t>
      </w:r>
      <w:r w:rsidRPr="00340744">
        <w:rPr>
          <w:rFonts w:ascii="Times New Roman" w:hAnsi="Times New Roman" w:cs="Times New Roman"/>
          <w:b/>
          <w:sz w:val="24"/>
          <w:szCs w:val="24"/>
        </w:rPr>
        <w:t xml:space="preserve">порасту. </w:t>
      </w:r>
      <w:r w:rsidRPr="00340744">
        <w:rPr>
          <w:rFonts w:ascii="Times New Roman" w:hAnsi="Times New Roman" w:cs="Times New Roman"/>
          <w:sz w:val="24"/>
          <w:szCs w:val="24"/>
        </w:rPr>
        <w:t>У високо технолошку, радно интензивну производњу инвестирају не само пољопривредни произвођачи, већ и инвеститори који су капитал стекли у другим областима пословања, као и страни инвеститори.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Високо технолошка пољопривреда захтева напредна решења што генерише иновације у читавом низу пратећих делатности</w:t>
      </w:r>
      <w:r w:rsidRPr="00340744">
        <w:rPr>
          <w:rFonts w:ascii="Times New Roman" w:hAnsi="Times New Roman" w:cs="Times New Roman"/>
          <w:sz w:val="24"/>
          <w:szCs w:val="24"/>
        </w:rPr>
        <w:t xml:space="preserve"> – производња семена и засада, производња минералних и микробиолошких ђубрива, производња инфраструктурних елемената засада (стубови, мреже, системи за наводњавање) производња мерне и контролне опреме (сензори, складишта података, информациони системи за прикупљање, обраду и менаџмент података), регулатори раста, биолошка и хемијска средства за сузбијање штеточина и болести, валоризација пољопривредног отпада, производња амбалаже, логистички системи и друго. Неке од делатности су већ развијене од стране предузетника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а у бројним  има додатних развојних потенцијала.</w:t>
      </w:r>
    </w:p>
    <w:p w:rsidR="007F4829" w:rsidRPr="00340744" w:rsidRDefault="007F4829" w:rsidP="007F4829">
      <w:pPr>
        <w:rPr>
          <w:rFonts w:ascii="Times New Roman" w:hAnsi="Times New Roman" w:cs="Times New Roman"/>
          <w:sz w:val="24"/>
          <w:szCs w:val="24"/>
          <w:lang w:val="sr-Latn-RS"/>
        </w:rPr>
      </w:pPr>
      <w:r w:rsidRPr="00340744">
        <w:rPr>
          <w:rFonts w:ascii="Times New Roman" w:hAnsi="Times New Roman" w:cs="Times New Roman"/>
          <w:sz w:val="24"/>
          <w:szCs w:val="24"/>
        </w:rPr>
        <w:t>Поред конвенционалног узгоја биљака и животиња, читав низ савремених технологија и решења доноси револуцију у пољопривреди - молекуларна генетика, биотехнологија, паметне машине, логистика и различити аспекти информационих технологија - сензори, интернет ствари, гео-позиционирање, сателити, беспилотне летелице, роботика, вештачк</w:t>
      </w:r>
      <w:r w:rsidR="0068771E">
        <w:rPr>
          <w:rFonts w:ascii="Times New Roman" w:hAnsi="Times New Roman" w:cs="Times New Roman"/>
          <w:sz w:val="24"/>
          <w:szCs w:val="24"/>
        </w:rPr>
        <w:t>а интелигенција и читав низ друг</w:t>
      </w:r>
      <w:r w:rsidRPr="00340744">
        <w:rPr>
          <w:rFonts w:ascii="Times New Roman" w:hAnsi="Times New Roman" w:cs="Times New Roman"/>
          <w:sz w:val="24"/>
          <w:szCs w:val="24"/>
        </w:rPr>
        <w:t>их иновативних технологија.</w:t>
      </w:r>
    </w:p>
    <w:p w:rsidR="007F4829" w:rsidRPr="00340744" w:rsidRDefault="007F4829" w:rsidP="007F4829">
      <w:pPr>
        <w:rPr>
          <w:rFonts w:ascii="Times New Roman" w:hAnsi="Times New Roman" w:cs="Times New Roman"/>
          <w:sz w:val="24"/>
          <w:szCs w:val="24"/>
          <w:lang w:val="sr-Latn-RS"/>
        </w:rPr>
      </w:pPr>
      <w:r w:rsidRPr="00340744">
        <w:rPr>
          <w:rFonts w:ascii="Times New Roman" w:hAnsi="Times New Roman" w:cs="Times New Roman"/>
          <w:sz w:val="24"/>
          <w:szCs w:val="24"/>
          <w:lang w:val="sr-Latn-RS"/>
        </w:rPr>
        <w:t xml:space="preserve">Велике могућности за даљи развој и трансформацију пољопривреде у Републици Србији и земљама региона нуде нова </w:t>
      </w:r>
      <w:r w:rsidRPr="00340744">
        <w:rPr>
          <w:rFonts w:ascii="Times New Roman" w:hAnsi="Times New Roman" w:cs="Times New Roman"/>
          <w:b/>
          <w:sz w:val="24"/>
          <w:szCs w:val="24"/>
          <w:lang w:val="sr-Latn-RS"/>
        </w:rPr>
        <w:t>знања и иновације у оквиру ИКТ</w:t>
      </w:r>
      <w:r w:rsidRPr="00340744">
        <w:rPr>
          <w:rFonts w:ascii="Times New Roman" w:hAnsi="Times New Roman" w:cs="Times New Roman"/>
          <w:sz w:val="24"/>
          <w:szCs w:val="24"/>
          <w:lang w:val="sr-Latn-RS"/>
        </w:rPr>
        <w:t>. Дигитална пољопривреда омогућава синергију између иноватора и приватног сектора</w:t>
      </w:r>
      <w:r w:rsidRPr="00340744">
        <w:rPr>
          <w:rFonts w:ascii="Times New Roman" w:hAnsi="Times New Roman" w:cs="Times New Roman"/>
          <w:sz w:val="24"/>
          <w:szCs w:val="24"/>
          <w:lang w:val="sr-Cyrl-RS"/>
        </w:rPr>
        <w:t>,</w:t>
      </w:r>
      <w:r w:rsidRPr="00340744">
        <w:rPr>
          <w:rFonts w:ascii="Times New Roman" w:hAnsi="Times New Roman" w:cs="Times New Roman"/>
          <w:sz w:val="24"/>
          <w:szCs w:val="24"/>
          <w:lang w:val="sr-Latn-RS"/>
        </w:rPr>
        <w:t xml:space="preserve"> као и директну комуникацију иноватора и других заинтересованих страна са фармерима, универзитетима, истраживачким центрима и институтима. Такође, дигитална </w:t>
      </w:r>
      <w:r w:rsidRPr="00340744">
        <w:rPr>
          <w:rFonts w:ascii="Times New Roman" w:hAnsi="Times New Roman" w:cs="Times New Roman"/>
          <w:sz w:val="24"/>
          <w:szCs w:val="24"/>
          <w:lang w:val="sr-Latn-RS"/>
        </w:rPr>
        <w:lastRenderedPageBreak/>
        <w:t>пољопривред</w:t>
      </w:r>
      <w:r>
        <w:rPr>
          <w:rFonts w:ascii="Times New Roman" w:hAnsi="Times New Roman" w:cs="Times New Roman"/>
          <w:sz w:val="24"/>
          <w:szCs w:val="24"/>
          <w:lang w:val="sr-Latn-RS"/>
        </w:rPr>
        <w:t xml:space="preserve">а има важну улогу у повезивању </w:t>
      </w:r>
      <w:r w:rsidRPr="00340744">
        <w:rPr>
          <w:rFonts w:ascii="Times New Roman" w:hAnsi="Times New Roman" w:cs="Times New Roman"/>
          <w:sz w:val="24"/>
          <w:szCs w:val="24"/>
          <w:lang w:val="sr-Latn-RS"/>
        </w:rPr>
        <w:t>произвођача са тржиштем</w:t>
      </w:r>
      <w:r w:rsidRPr="00340744">
        <w:rPr>
          <w:rFonts w:ascii="Times New Roman" w:hAnsi="Times New Roman" w:cs="Times New Roman"/>
          <w:sz w:val="24"/>
          <w:szCs w:val="24"/>
          <w:lang w:val="sr-Cyrl-RS"/>
        </w:rPr>
        <w:t>,</w:t>
      </w:r>
      <w:r w:rsidRPr="00340744">
        <w:rPr>
          <w:rFonts w:ascii="Times New Roman" w:hAnsi="Times New Roman" w:cs="Times New Roman"/>
          <w:sz w:val="24"/>
          <w:szCs w:val="24"/>
          <w:lang w:val="sr-Latn-RS"/>
        </w:rPr>
        <w:t xml:space="preserve"> као и у скраћивању ланаца вредности и сма</w:t>
      </w:r>
      <w:r w:rsidRPr="00340744">
        <w:rPr>
          <w:rFonts w:ascii="Times New Roman" w:hAnsi="Times New Roman" w:cs="Times New Roman"/>
          <w:sz w:val="24"/>
          <w:szCs w:val="24"/>
          <w:lang w:val="sr-Cyrl-RS"/>
        </w:rPr>
        <w:t>њ</w:t>
      </w:r>
      <w:r w:rsidRPr="00340744">
        <w:rPr>
          <w:rFonts w:ascii="Times New Roman" w:hAnsi="Times New Roman" w:cs="Times New Roman"/>
          <w:sz w:val="24"/>
          <w:szCs w:val="24"/>
          <w:lang w:val="sr-Latn-RS"/>
        </w:rPr>
        <w:t>е</w:t>
      </w:r>
      <w:r w:rsidRPr="00340744">
        <w:rPr>
          <w:rFonts w:ascii="Times New Roman" w:hAnsi="Times New Roman" w:cs="Times New Roman"/>
          <w:sz w:val="24"/>
          <w:szCs w:val="24"/>
          <w:lang w:val="sr-Cyrl-RS"/>
        </w:rPr>
        <w:t>њ</w:t>
      </w:r>
      <w:r w:rsidRPr="00340744">
        <w:rPr>
          <w:rFonts w:ascii="Times New Roman" w:hAnsi="Times New Roman" w:cs="Times New Roman"/>
          <w:sz w:val="24"/>
          <w:szCs w:val="24"/>
          <w:lang w:val="sr-Latn-RS"/>
        </w:rPr>
        <w:t>у трошкова трансакција.</w:t>
      </w:r>
      <w:r w:rsidRPr="00340744">
        <w:rPr>
          <w:rStyle w:val="FootnoteReference"/>
          <w:rFonts w:ascii="Times New Roman" w:hAnsi="Times New Roman" w:cs="Times New Roman"/>
          <w:sz w:val="24"/>
          <w:szCs w:val="24"/>
          <w:lang w:val="sr-Latn-RS"/>
        </w:rPr>
        <w:footnoteReference w:id="36"/>
      </w:r>
    </w:p>
    <w:p w:rsidR="007F4829" w:rsidRPr="00340744" w:rsidRDefault="007F4829" w:rsidP="007F4829">
      <w:pPr>
        <w:pStyle w:val="Heading4"/>
        <w:spacing w:after="240"/>
        <w:rPr>
          <w:rFonts w:ascii="Times New Roman" w:hAnsi="Times New Roman" w:cs="Times New Roman"/>
          <w:sz w:val="24"/>
          <w:szCs w:val="24"/>
        </w:rPr>
      </w:pPr>
      <w:r w:rsidRPr="00340744">
        <w:rPr>
          <w:rFonts w:ascii="Times New Roman" w:hAnsi="Times New Roman" w:cs="Times New Roman"/>
          <w:sz w:val="24"/>
          <w:szCs w:val="24"/>
        </w:rPr>
        <w:t xml:space="preserve">Производи са додатом вредношћу </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Однос између пољопривреде и прехрамбене индустрије, како у погледу БДВ-и, тако и у погледу извоза, указује да је</w:t>
      </w:r>
      <w:r w:rsidRPr="00340744">
        <w:rPr>
          <w:rFonts w:ascii="Times New Roman" w:eastAsia="Calibri" w:hAnsi="Times New Roman" w:cs="Times New Roman"/>
          <w:b/>
          <w:sz w:val="24"/>
          <w:szCs w:val="24"/>
          <w:lang w:val="sr-Cyrl-RS"/>
        </w:rPr>
        <w:t xml:space="preserve"> Република</w:t>
      </w:r>
      <w:r w:rsidRPr="00340744">
        <w:rPr>
          <w:rFonts w:ascii="Times New Roman" w:eastAsia="Calibri" w:hAnsi="Times New Roman" w:cs="Times New Roman"/>
          <w:b/>
          <w:sz w:val="24"/>
          <w:szCs w:val="24"/>
        </w:rPr>
        <w:t xml:space="preserve"> Србија међу земљама које пољопривредној производњи додају најмање вредности кроз даљи ланац прераде.</w:t>
      </w:r>
      <w:r w:rsidRPr="00340744">
        <w:rPr>
          <w:rFonts w:ascii="Times New Roman" w:eastAsia="Calibri" w:hAnsi="Times New Roman" w:cs="Times New Roman"/>
          <w:sz w:val="24"/>
          <w:szCs w:val="24"/>
        </w:rPr>
        <w:t xml:space="preserve"> Анализа тренутног стања у пољопривредној производњи показује да је вредност укупне додате вредности у пољопривредној производњи Републике Србије ниска због кратких ланаца в</w:t>
      </w:r>
      <w:r w:rsidR="0068771E">
        <w:rPr>
          <w:rFonts w:ascii="Times New Roman" w:eastAsia="Calibri" w:hAnsi="Times New Roman" w:cs="Times New Roman"/>
          <w:sz w:val="24"/>
          <w:szCs w:val="24"/>
          <w:lang w:val="sr-Cyrl-RS"/>
        </w:rPr>
        <w:t>р</w:t>
      </w:r>
      <w:r w:rsidRPr="00340744">
        <w:rPr>
          <w:rFonts w:ascii="Times New Roman" w:eastAsia="Calibri" w:hAnsi="Times New Roman" w:cs="Times New Roman"/>
          <w:sz w:val="24"/>
          <w:szCs w:val="24"/>
        </w:rPr>
        <w:t>едности и ниске продуктивности.</w:t>
      </w:r>
      <w:r w:rsidRPr="00340744">
        <w:rPr>
          <w:rStyle w:val="FootnoteReference"/>
          <w:rFonts w:ascii="Times New Roman" w:eastAsia="Calibri" w:hAnsi="Times New Roman" w:cs="Times New Roman"/>
          <w:sz w:val="24"/>
          <w:szCs w:val="24"/>
        </w:rPr>
        <w:footnoteReference w:id="37"/>
      </w:r>
      <w:r w:rsidRPr="00340744">
        <w:rPr>
          <w:rFonts w:ascii="Times New Roman" w:eastAsia="Calibri" w:hAnsi="Times New Roman" w:cs="Times New Roman"/>
          <w:sz w:val="24"/>
          <w:szCs w:val="24"/>
        </w:rPr>
        <w:t xml:space="preserve"> Кратки ланци вредности су евидентни кроз:</w:t>
      </w:r>
    </w:p>
    <w:p w:rsidR="007F4829" w:rsidRPr="00340744" w:rsidRDefault="007F4829" w:rsidP="007F4829">
      <w:pPr>
        <w:pStyle w:val="ListParagraph"/>
        <w:numPr>
          <w:ilvl w:val="0"/>
          <w:numId w:val="8"/>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Знатан извоз сировина и производа ниског степена прераде</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RS"/>
        </w:rPr>
        <w:t xml:space="preserve">Република </w:t>
      </w:r>
      <w:r w:rsidRPr="00340744">
        <w:rPr>
          <w:rFonts w:ascii="Times New Roman" w:eastAsia="Calibri" w:hAnsi="Times New Roman" w:cs="Times New Roman"/>
          <w:sz w:val="24"/>
          <w:szCs w:val="24"/>
        </w:rPr>
        <w:t>Србија је у 2016. извезла готово милијарду евра пољопривредних производа. Преовлађују жита, пре свега кукуруз, као и семе</w:t>
      </w:r>
      <w:r w:rsidRPr="00340744">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 xml:space="preserve">уљарица и друго индустријско биље. Посматрано са становишта ланца вредности, извоз потпуно необрађених сировина представља неку врсту изгубљене додате вредности у сектору прехрамбене индустрије. Кукуруз се готово искључиво извози у сировом облику, док се такође повећава извоз соје. С обзиром на њихов не-ГМО статус, </w:t>
      </w:r>
      <w:r w:rsidRPr="00340744">
        <w:rPr>
          <w:rFonts w:ascii="Times New Roman" w:eastAsia="Calibri" w:hAnsi="Times New Roman" w:cs="Times New Roman"/>
          <w:sz w:val="24"/>
          <w:szCs w:val="24"/>
          <w:lang w:val="sr-Cyrl-RS"/>
        </w:rPr>
        <w:t xml:space="preserve">Република </w:t>
      </w:r>
      <w:r w:rsidRPr="00340744">
        <w:rPr>
          <w:rFonts w:ascii="Times New Roman" w:eastAsia="Calibri" w:hAnsi="Times New Roman" w:cs="Times New Roman"/>
          <w:sz w:val="24"/>
          <w:szCs w:val="24"/>
        </w:rPr>
        <w:t>Србија има шансу да брендира и промовише такве производе. Производи се често стављају на тржиште и извозе као сирови или као готови већ након примарне прераде, што се односи на основну прераду пољопривредних производа, као што су млевење - добијање брашна, дробљење - добијање сојиног брашна или замрзавање - добијање смрзнутог воћа и поврћа.</w:t>
      </w:r>
    </w:p>
    <w:p w:rsidR="007F4829" w:rsidRPr="00340744" w:rsidRDefault="007F4829" w:rsidP="007F4829">
      <w:pPr>
        <w:pStyle w:val="ListParagraph"/>
        <w:numPr>
          <w:ilvl w:val="0"/>
          <w:numId w:val="8"/>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Мали удео производа вишег степена прераде у извозу</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b/>
          <w:sz w:val="24"/>
          <w:szCs w:val="24"/>
        </w:rPr>
        <w:t>и велики удео увозних прерађевина на тржишту.</w:t>
      </w:r>
      <w:r w:rsidRPr="00340744">
        <w:rPr>
          <w:rFonts w:ascii="Times New Roman" w:eastAsia="Calibri" w:hAnsi="Times New Roman" w:cs="Times New Roman"/>
          <w:sz w:val="24"/>
          <w:szCs w:val="24"/>
        </w:rPr>
        <w:t xml:space="preserve"> Луксузни и скупи производи имају мало учешћа у укупним пласманима. На пример,  малина се извози у расутом стању, у паковањима од 5-10 кг, а не у „малопродајној</w:t>
      </w:r>
      <w:r w:rsidRPr="007D1ABA">
        <w:rPr>
          <w:rFonts w:ascii="Times New Roman" w:hAnsi="Times New Roman" w:cs="Times New Roman"/>
          <w:sz w:val="24"/>
          <w:szCs w:val="24"/>
          <w:lang w:val="ru-RU"/>
        </w:rPr>
        <w:t>”</w:t>
      </w:r>
      <w:r w:rsidRPr="00340744">
        <w:rPr>
          <w:rFonts w:ascii="Times New Roman" w:eastAsia="Calibri" w:hAnsi="Times New Roman" w:cs="Times New Roman"/>
          <w:sz w:val="24"/>
          <w:szCs w:val="24"/>
        </w:rPr>
        <w:t xml:space="preserve"> готовој амбалажи или прерађена у функционалне прехрамбене производе додате вредности, а сличан је случај и са другим пољопривредним производима. Иако постоје значајне количине соје која није ГМО, сојин сир или млечни производи су занемарљиви. Кондиторски производи најскупљи су извозни производи у прехрамбеној индустрији, али поред тога што бележе необично мали удео у извозу </w:t>
      </w:r>
      <w:r>
        <w:rPr>
          <w:rFonts w:ascii="Times New Roman" w:hAnsi="Times New Roman" w:cs="Times New Roman"/>
          <w:sz w:val="24"/>
          <w:szCs w:val="24"/>
          <w:lang w:val="sr-Cyrl-RS"/>
        </w:rPr>
        <w:t xml:space="preserve">Републике </w:t>
      </w:r>
      <w:r w:rsidRPr="00340744">
        <w:rPr>
          <w:rFonts w:ascii="Times New Roman" w:eastAsia="Calibri" w:hAnsi="Times New Roman" w:cs="Times New Roman"/>
          <w:sz w:val="24"/>
          <w:szCs w:val="24"/>
        </w:rPr>
        <w:t>Србије и квалитетом и саставом већином при</w:t>
      </w:r>
      <w:r w:rsidRPr="00340744">
        <w:rPr>
          <w:rFonts w:ascii="Times New Roman" w:eastAsia="Calibri" w:hAnsi="Times New Roman" w:cs="Times New Roman"/>
          <w:sz w:val="24"/>
          <w:szCs w:val="24"/>
          <w:lang w:val="sr-Cyrl-RS"/>
        </w:rPr>
        <w:t>п</w:t>
      </w:r>
      <w:r w:rsidRPr="00340744">
        <w:rPr>
          <w:rFonts w:ascii="Times New Roman" w:eastAsia="Calibri" w:hAnsi="Times New Roman" w:cs="Times New Roman"/>
          <w:sz w:val="24"/>
          <w:szCs w:val="24"/>
        </w:rPr>
        <w:t>адају производима ниже додате вредности у оквиру ове групе производа. Потенцијали за производњу висококвалитетних производа високе додате вредности нису довољно искоришћени ни када је у питању производња вина, чајева, прерада лековитог биља, искоришћавање потенцијала самониклог биља, пчелињи производи  и друго.</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 xml:space="preserve">Једна од највећих шанси </w:t>
      </w:r>
      <w:r w:rsidRPr="00D71C4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eastAsia="Calibri" w:hAnsi="Times New Roman" w:cs="Times New Roman"/>
          <w:b/>
          <w:sz w:val="24"/>
          <w:szCs w:val="24"/>
        </w:rPr>
        <w:t xml:space="preserve">Србије као пољопривредне земље је да се у ланцу производње хране начини искорак ка производима вишег степена финализације и да се </w:t>
      </w:r>
      <w:r w:rsidRPr="00340744">
        <w:rPr>
          <w:rFonts w:ascii="Times New Roman" w:eastAsia="Calibri" w:hAnsi="Times New Roman" w:cs="Times New Roman"/>
          <w:b/>
          <w:sz w:val="24"/>
          <w:szCs w:val="24"/>
          <w:lang w:val="sr-Cyrl-RS"/>
        </w:rPr>
        <w:t xml:space="preserve">Република </w:t>
      </w:r>
      <w:r w:rsidRPr="00340744">
        <w:rPr>
          <w:rFonts w:ascii="Times New Roman" w:eastAsia="Calibri" w:hAnsi="Times New Roman" w:cs="Times New Roman"/>
          <w:b/>
          <w:sz w:val="24"/>
          <w:szCs w:val="24"/>
        </w:rPr>
        <w:t xml:space="preserve">Србија од извозника пољопривредних производа трансформише у извозника хране и готових производа на бази пољопривредних </w:t>
      </w:r>
      <w:r w:rsidRPr="00340744">
        <w:rPr>
          <w:rFonts w:ascii="Times New Roman" w:eastAsia="Calibri" w:hAnsi="Times New Roman" w:cs="Times New Roman"/>
          <w:b/>
          <w:sz w:val="24"/>
          <w:szCs w:val="24"/>
        </w:rPr>
        <w:lastRenderedPageBreak/>
        <w:t>сировина.</w:t>
      </w:r>
      <w:r w:rsidRPr="00340744">
        <w:rPr>
          <w:rFonts w:ascii="Times New Roman" w:eastAsia="Calibri" w:hAnsi="Times New Roman" w:cs="Times New Roman"/>
          <w:sz w:val="24"/>
          <w:szCs w:val="24"/>
        </w:rPr>
        <w:t xml:space="preserve"> Ово сугерише да је структурна трансформација пољопривредно-прехрамбеног сектора из пољопривреде у прераду хране, која нуди веће потенцијале за повећање додате вредности привреди и раст извоза један од најважнијих идентификованих приоритета у овој области. У области производње хране већ постоје бројне фирме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које успешно производе, пласирају на домаћем тржишту и извозе прехрамбене производе. У том  погледу посебно се истичу кондиторска индустрија, индустрија прераде воћа и поврћа, индустрија производње уља и друге. Посебну улогу у даљем развоју прехрамбене индустрије играју производи додате вредности који обухватају више различитих група прехрамбених производа за којима како на домаћем, тако и на иностраним тржиштима постоји растућа тражња. То су:</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Функционални производи</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i/>
          <w:sz w:val="24"/>
          <w:szCs w:val="24"/>
        </w:rPr>
        <w:t>functional food</w:t>
      </w:r>
      <w:r w:rsidRPr="00340744">
        <w:rPr>
          <w:rFonts w:ascii="Times New Roman" w:eastAsia="Calibri" w:hAnsi="Times New Roman" w:cs="Times New Roman"/>
          <w:sz w:val="24"/>
          <w:szCs w:val="24"/>
        </w:rPr>
        <w:t>) односно нутрацеутикали обележени са једном или више нутритивних или здравствених изјава (богати влакнима, протеинима, минералима, антиоксидантима као и производи са пробиотицима, лековито биље, пчелињи производи …)</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Обогаћена храна</w:t>
      </w:r>
      <w:r w:rsidRPr="00340744">
        <w:rPr>
          <w:rFonts w:ascii="Times New Roman" w:eastAsia="Calibri" w:hAnsi="Times New Roman" w:cs="Times New Roman"/>
          <w:sz w:val="24"/>
          <w:szCs w:val="24"/>
        </w:rPr>
        <w:t xml:space="preserve"> у коју је из природних извора додат један или више нутријената потребних у исхрани савременог потрошача</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Ојачана храна</w:t>
      </w:r>
      <w:r w:rsidRPr="00340744">
        <w:rPr>
          <w:rFonts w:ascii="Times New Roman" w:eastAsia="Calibri" w:hAnsi="Times New Roman" w:cs="Times New Roman"/>
          <w:sz w:val="24"/>
          <w:szCs w:val="24"/>
        </w:rPr>
        <w:t xml:space="preserve">  у коју су додати нутријенти који су дефицитарни у исхрани</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Органски производи</w:t>
      </w:r>
      <w:r w:rsidRPr="00340744">
        <w:rPr>
          <w:rFonts w:ascii="Times New Roman" w:eastAsia="Calibri" w:hAnsi="Times New Roman" w:cs="Times New Roman"/>
          <w:sz w:val="24"/>
          <w:szCs w:val="24"/>
        </w:rPr>
        <w:t xml:space="preserve"> са акцентом на помак са сертификованих примарних пољопривредних производа на прерађене органске производе (замрзнути, осушени органски производи, органски млечни производи…)</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Times New Roman" w:hAnsi="Times New Roman" w:cs="Times New Roman"/>
          <w:i/>
          <w:sz w:val="24"/>
          <w:szCs w:val="24"/>
          <w:shd w:val="clear" w:color="auto" w:fill="FFFFFF"/>
        </w:rPr>
        <w:t>Храна за посебне типове исхране</w:t>
      </w:r>
      <w:r w:rsidRPr="00340744">
        <w:rPr>
          <w:rFonts w:ascii="Times New Roman" w:eastAsia="Times New Roman" w:hAnsi="Times New Roman" w:cs="Times New Roman"/>
          <w:sz w:val="24"/>
          <w:szCs w:val="24"/>
          <w:shd w:val="clear" w:color="auto" w:fill="FFFFFF"/>
        </w:rPr>
        <w:t xml:space="preserve"> као што су </w:t>
      </w:r>
      <w:r w:rsidRPr="00340744">
        <w:rPr>
          <w:rFonts w:ascii="Times New Roman" w:eastAsia="Calibri" w:hAnsi="Times New Roman" w:cs="Times New Roman"/>
          <w:sz w:val="24"/>
          <w:szCs w:val="24"/>
        </w:rPr>
        <w:t>безглутенски производи, производи намењени дијабетичарима, вегетаријански производи, производи намењени различитим групама потрошача као што су на пример спортисти, деца и слично</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Производи намењени индустрији производње хране</w:t>
      </w:r>
      <w:r w:rsidRPr="00340744">
        <w:rPr>
          <w:rFonts w:ascii="Times New Roman" w:eastAsia="Calibri" w:hAnsi="Times New Roman" w:cs="Times New Roman"/>
          <w:sz w:val="24"/>
          <w:szCs w:val="24"/>
        </w:rPr>
        <w:t xml:space="preserve"> (модификовани скробови, смеше за пекарске производе и слично)</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Производи добијени од сировина</w:t>
      </w:r>
      <w:r w:rsidRPr="00340744">
        <w:rPr>
          <w:rFonts w:ascii="Times New Roman" w:eastAsia="Calibri" w:hAnsi="Times New Roman" w:cs="Times New Roman"/>
          <w:sz w:val="24"/>
          <w:szCs w:val="24"/>
        </w:rPr>
        <w:t xml:space="preserve"> посебних карактеристика заштићени ознакама географског порекла (алкохолна и безалкохолна пића, млечни производи, месне прерађевине, производи на бази воћа и поврћа, пчелињи производи...)</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Производи добијени уз примену традиционалних поступака</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i/>
          <w:sz w:val="24"/>
          <w:szCs w:val="24"/>
        </w:rPr>
        <w:t xml:space="preserve">(на пр. </w:t>
      </w:r>
      <w:r w:rsidRPr="00340744">
        <w:rPr>
          <w:rFonts w:ascii="Times New Roman" w:eastAsia="Calibri" w:hAnsi="Times New Roman" w:cs="Times New Roman"/>
          <w:sz w:val="24"/>
          <w:szCs w:val="24"/>
        </w:rPr>
        <w:t>месне прерађевине, млечни производи...)</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Иновативни производи прилагођени лакшој употреби од стране потрошача</w:t>
      </w:r>
      <w:r w:rsidRPr="00340744">
        <w:rPr>
          <w:rFonts w:ascii="Times New Roman" w:eastAsia="Calibri" w:hAnsi="Times New Roman" w:cs="Times New Roman"/>
          <w:sz w:val="24"/>
          <w:szCs w:val="24"/>
        </w:rPr>
        <w:t xml:space="preserve"> (чај у облику кашичице)</w:t>
      </w:r>
    </w:p>
    <w:p w:rsidR="007F4829" w:rsidRPr="00340744" w:rsidRDefault="007F4829" w:rsidP="007F4829">
      <w:pPr>
        <w:pStyle w:val="ListParagraph"/>
        <w:numPr>
          <w:ilvl w:val="0"/>
          <w:numId w:val="3"/>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Производи продужене трајности</w:t>
      </w:r>
      <w:r w:rsidRPr="00340744">
        <w:rPr>
          <w:rFonts w:ascii="Times New Roman" w:eastAsia="Calibri" w:hAnsi="Times New Roman" w:cs="Times New Roman"/>
          <w:sz w:val="24"/>
          <w:szCs w:val="24"/>
        </w:rPr>
        <w:t xml:space="preserve"> код којих су очуване нутритивно вредне компоненте сировина (на пр. лиофилизовано воће)</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Резултати предузетничког откривања као и јавне расправе указују на то да заинтересоване стране препознају важност и неопходност улагања у иновације из тзв</w:t>
      </w:r>
      <w:r w:rsidR="0068771E">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хоризонталних области к</w:t>
      </w:r>
      <w:r w:rsidR="0068771E">
        <w:rPr>
          <w:rFonts w:ascii="Times New Roman" w:eastAsia="Calibri" w:hAnsi="Times New Roman" w:cs="Times New Roman"/>
          <w:sz w:val="24"/>
          <w:szCs w:val="24"/>
        </w:rPr>
        <w:t>ао и међусекторске иновације ук</w:t>
      </w:r>
      <w:r w:rsidRPr="00340744">
        <w:rPr>
          <w:rFonts w:ascii="Times New Roman" w:eastAsia="Calibri" w:hAnsi="Times New Roman" w:cs="Times New Roman"/>
          <w:sz w:val="24"/>
          <w:szCs w:val="24"/>
        </w:rPr>
        <w:t>ључујући биотехнологију, биомедицину као и еколошки прихватљивих решењ</w:t>
      </w:r>
      <w:r w:rsidR="00D40CFB">
        <w:rPr>
          <w:rFonts w:ascii="Times New Roman" w:eastAsia="Calibri" w:hAnsi="Times New Roman" w:cs="Times New Roman"/>
          <w:sz w:val="24"/>
          <w:szCs w:val="24"/>
        </w:rPr>
        <w:t>а. С обзи</w:t>
      </w:r>
      <w:r w:rsidRPr="00340744">
        <w:rPr>
          <w:rFonts w:ascii="Times New Roman" w:eastAsia="Calibri" w:hAnsi="Times New Roman" w:cs="Times New Roman"/>
          <w:sz w:val="24"/>
          <w:szCs w:val="24"/>
        </w:rPr>
        <w:t xml:space="preserve">ром на то да се тржиште све више окреће ка храни која има декларисане нутритивне вредности као и здравствене бенефите за конзументе, значајну улогу у производњи и пласману производа додате вредности заузима и биомедицина као поље које значајно може допринети у овом процесу. Поред </w:t>
      </w:r>
      <w:r w:rsidRPr="00340744">
        <w:rPr>
          <w:rFonts w:ascii="Times New Roman" w:eastAsia="Calibri" w:hAnsi="Times New Roman" w:cs="Times New Roman"/>
          <w:sz w:val="24"/>
          <w:szCs w:val="24"/>
          <w:lang w:val="sr-Cyrl-RS"/>
        </w:rPr>
        <w:t xml:space="preserve">растућих захтева у погледу здравствене безбедности и нутритивне вредности хране </w:t>
      </w:r>
      <w:r w:rsidRPr="00340744">
        <w:rPr>
          <w:rFonts w:ascii="Times New Roman" w:eastAsia="Calibri" w:hAnsi="Times New Roman" w:cs="Times New Roman"/>
          <w:sz w:val="24"/>
          <w:szCs w:val="24"/>
        </w:rPr>
        <w:t xml:space="preserve"> све више расте захтев конзумената за мониторинг и декларације</w:t>
      </w:r>
      <w:r w:rsidRPr="00340744">
        <w:rPr>
          <w:rFonts w:ascii="Times New Roman" w:eastAsia="Calibri" w:hAnsi="Times New Roman" w:cs="Times New Roman"/>
          <w:sz w:val="24"/>
          <w:szCs w:val="24"/>
          <w:lang w:val="sr-Cyrl-RS"/>
        </w:rPr>
        <w:t xml:space="preserve"> везане за нутритивне и здравствене изјаве</w:t>
      </w:r>
      <w:r w:rsidRPr="00340744">
        <w:rPr>
          <w:rFonts w:ascii="Times New Roman" w:eastAsia="Calibri" w:hAnsi="Times New Roman" w:cs="Times New Roman"/>
          <w:sz w:val="24"/>
          <w:szCs w:val="24"/>
        </w:rPr>
        <w:t xml:space="preserve"> које налазе основ</w:t>
      </w:r>
      <w:r w:rsidRPr="00340744">
        <w:rPr>
          <w:rFonts w:ascii="Times New Roman" w:eastAsia="Calibri" w:hAnsi="Times New Roman" w:cs="Times New Roman"/>
          <w:sz w:val="24"/>
          <w:szCs w:val="24"/>
          <w:lang w:val="sr-Cyrl-RS"/>
        </w:rPr>
        <w:t>у</w:t>
      </w:r>
      <w:r w:rsidRPr="00340744">
        <w:rPr>
          <w:rFonts w:ascii="Times New Roman" w:eastAsia="Calibri" w:hAnsi="Times New Roman" w:cs="Times New Roman"/>
          <w:sz w:val="24"/>
          <w:szCs w:val="24"/>
        </w:rPr>
        <w:t xml:space="preserve"> у научним </w:t>
      </w:r>
      <w:r w:rsidRPr="00340744">
        <w:rPr>
          <w:rFonts w:ascii="Times New Roman" w:eastAsia="Calibri" w:hAnsi="Times New Roman" w:cs="Times New Roman"/>
          <w:sz w:val="24"/>
          <w:szCs w:val="24"/>
        </w:rPr>
        <w:lastRenderedPageBreak/>
        <w:t>истраживањима и открићима како у биомедицини тако и у заштити животне средине. Исто важи и за биотехнологију укључујући и индустријску биотехнологију као део хоризонталн</w:t>
      </w:r>
      <w:r w:rsidR="00292C16">
        <w:rPr>
          <w:rFonts w:ascii="Times New Roman" w:eastAsia="Calibri" w:hAnsi="Times New Roman" w:cs="Times New Roman"/>
          <w:sz w:val="24"/>
          <w:szCs w:val="24"/>
        </w:rPr>
        <w:t>oг</w:t>
      </w:r>
      <w:r w:rsidR="0068771E">
        <w:rPr>
          <w:rFonts w:ascii="Times New Roman" w:eastAsia="Calibri" w:hAnsi="Times New Roman" w:cs="Times New Roman"/>
          <w:sz w:val="24"/>
          <w:szCs w:val="24"/>
        </w:rPr>
        <w:t xml:space="preserve"> приоритета у смислу производ</w:t>
      </w:r>
      <w:r w:rsidR="00292C16">
        <w:rPr>
          <w:rFonts w:ascii="Times New Roman" w:eastAsia="Calibri" w:hAnsi="Times New Roman" w:cs="Times New Roman"/>
          <w:sz w:val="24"/>
          <w:szCs w:val="24"/>
        </w:rPr>
        <w:t>ње хранe где се додата в</w:t>
      </w:r>
      <w:r w:rsidRPr="00340744">
        <w:rPr>
          <w:rFonts w:ascii="Times New Roman" w:eastAsia="Calibri" w:hAnsi="Times New Roman" w:cs="Times New Roman"/>
          <w:sz w:val="24"/>
          <w:szCs w:val="24"/>
        </w:rPr>
        <w:t>р</w:t>
      </w:r>
      <w:r w:rsidR="00292C16">
        <w:rPr>
          <w:rFonts w:ascii="Times New Roman" w:eastAsia="Calibri" w:hAnsi="Times New Roman" w:cs="Times New Roman"/>
          <w:sz w:val="24"/>
          <w:szCs w:val="24"/>
          <w:lang w:val="sr-Cyrl-RS"/>
        </w:rPr>
        <w:t>е</w:t>
      </w:r>
      <w:r w:rsidRPr="00340744">
        <w:rPr>
          <w:rFonts w:ascii="Times New Roman" w:eastAsia="Calibri" w:hAnsi="Times New Roman" w:cs="Times New Roman"/>
          <w:sz w:val="24"/>
          <w:szCs w:val="24"/>
        </w:rPr>
        <w:t>дност огледа у чињеници да је храна токсиколошки безбедна, без контаминената или резидуа и да је ланац производње како биљних тако и животињских прехрамбених производа базиран на еколошки прихватљивим технологијама и процесима који треба позитивно да утичу на здравствени статус.</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 xml:space="preserve">Бројни производи из наведених група производа већ представљају део палете производа успешних произвођача хране у </w:t>
      </w:r>
      <w:r w:rsidRPr="00D71C4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eastAsia="Calibri" w:hAnsi="Times New Roman" w:cs="Times New Roman"/>
          <w:b/>
          <w:sz w:val="24"/>
          <w:szCs w:val="24"/>
        </w:rPr>
        <w:t>Србији. Део производа се извози, највећим делом у земље региона, али има и примера успешног извоза на даља тржишта.</w:t>
      </w:r>
      <w:r w:rsidRPr="00340744">
        <w:rPr>
          <w:rFonts w:ascii="Times New Roman" w:eastAsia="Calibri" w:hAnsi="Times New Roman" w:cs="Times New Roman"/>
          <w:sz w:val="24"/>
          <w:szCs w:val="24"/>
        </w:rPr>
        <w:t xml:space="preserve"> На истраживања у области развоја различитих производа са додатом вредношћу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је усмерен значајан број истраживача</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што овој области даје додатну снагу али је неопходно да се успоставе механизми да бројни постојећи резултати и развијени производи заживе у производњи и на тржишту.</w:t>
      </w:r>
    </w:p>
    <w:p w:rsidR="007F4829" w:rsidRPr="00340744" w:rsidRDefault="007F4829" w:rsidP="007F4829">
      <w:pPr>
        <w:pStyle w:val="Heading4"/>
        <w:spacing w:after="240"/>
        <w:jc w:val="both"/>
        <w:rPr>
          <w:rFonts w:ascii="Times New Roman" w:hAnsi="Times New Roman" w:cs="Times New Roman"/>
          <w:sz w:val="24"/>
          <w:szCs w:val="24"/>
        </w:rPr>
      </w:pPr>
      <w:r w:rsidRPr="00340744">
        <w:rPr>
          <w:rFonts w:ascii="Times New Roman" w:hAnsi="Times New Roman" w:cs="Times New Roman"/>
          <w:sz w:val="24"/>
          <w:szCs w:val="24"/>
        </w:rPr>
        <w:t>Одрживи ланац производње хране</w:t>
      </w:r>
    </w:p>
    <w:p w:rsidR="007F4829" w:rsidRPr="00340744" w:rsidRDefault="007F4829" w:rsidP="007F4829">
      <w:pPr>
        <w:rPr>
          <w:rFonts w:ascii="Times New Roman" w:hAnsi="Times New Roman" w:cs="Times New Roman"/>
          <w:sz w:val="24"/>
          <w:szCs w:val="24"/>
        </w:rPr>
      </w:pPr>
      <w:r w:rsidRPr="00340744">
        <w:rPr>
          <w:rFonts w:ascii="Times New Roman" w:eastAsia="Calibri" w:hAnsi="Times New Roman" w:cs="Times New Roman"/>
          <w:b/>
          <w:sz w:val="24"/>
          <w:szCs w:val="24"/>
        </w:rPr>
        <w:t>Одрживост ланца производње хране подразумева примену произвођачких пракси, поступака и технологија дуж целог ланца производње и прераде који ће обезбедити добијање производа конкурентних на тржишту, без деградирања природних ресурса на којима се пољопривредна производња заснива. Она подразумева не само начин производње хране већ и дистрибуцију, паковање и начин конзумације.</w:t>
      </w:r>
      <w:r w:rsidRPr="00340744">
        <w:rPr>
          <w:rFonts w:ascii="Times New Roman" w:eastAsia="Calibri" w:hAnsi="Times New Roman" w:cs="Times New Roman"/>
          <w:sz w:val="24"/>
          <w:szCs w:val="24"/>
        </w:rPr>
        <w:t xml:space="preserve"> Када је у питању пољопривреда, одржива производња представља интегрисани систем биљне и сточарске производње који омогућује оптимално искоришћење ресурса на начин који обезбеђује максималну енергетску ефикасност, врхунски квалитет производа и бригу о очувању ресурса и биодиверзитета за пољопривредну производњу. У производњи хране одржива производња подразумева комплетно искоришћење пољопривредних производа тако да се на оптималан начин искористе сви нутријенти, а да се кроз валоризацију отпад смањи на минимум и искористи за добијање различитих производа. Одржива производња подразумева и предузимање мера смањења губитака и отпада пољопривредних и прехрамбених производа у ланцу производње, складиштења, прераде, дистрибуције и потрошње.</w:t>
      </w:r>
      <w:r w:rsidRPr="00340744">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Одржива пољопривреда подразумева и заштиту плодности земљишта за потребе будуће производње, укључујући смањење коришћења минералних ђубрива и пестицида, употребу биолошких и органских ђубрива, примену биолошких мера борбе, коришћење биостимулатора, увођење ротација, избегавање узгајања монокултура и слично.</w:t>
      </w:r>
      <w:r w:rsidRPr="00340744">
        <w:rPr>
          <w:rFonts w:ascii="Times New Roman" w:eastAsia="Times New Roman" w:hAnsi="Times New Roman" w:cs="Times New Roman"/>
          <w:color w:val="565656"/>
          <w:sz w:val="24"/>
          <w:szCs w:val="24"/>
          <w:shd w:val="clear" w:color="auto" w:fill="FFFFFF"/>
        </w:rPr>
        <w:t xml:space="preserve"> </w:t>
      </w:r>
      <w:r w:rsidRPr="00340744">
        <w:rPr>
          <w:rFonts w:ascii="Times New Roman" w:hAnsi="Times New Roman" w:cs="Times New Roman"/>
          <w:sz w:val="24"/>
          <w:szCs w:val="24"/>
        </w:rPr>
        <w:t>Применом еколошких принципа у ланцу производње хране и кроз прелаз из интензивне (конвенционалне) пољопривреде у одрживу успо</w:t>
      </w:r>
      <w:r w:rsidRPr="00340744">
        <w:rPr>
          <w:rFonts w:ascii="Times New Roman" w:hAnsi="Times New Roman" w:cs="Times New Roman"/>
          <w:sz w:val="24"/>
          <w:szCs w:val="24"/>
          <w:lang w:val="sr-Cyrl-RS"/>
        </w:rPr>
        <w:t>с</w:t>
      </w:r>
      <w:r w:rsidRPr="00340744">
        <w:rPr>
          <w:rFonts w:ascii="Times New Roman" w:hAnsi="Times New Roman" w:cs="Times New Roman"/>
          <w:sz w:val="24"/>
          <w:szCs w:val="24"/>
        </w:rPr>
        <w:t>тавља се боља еколошка равнотежа у животној средини.</w:t>
      </w:r>
    </w:p>
    <w:p w:rsidR="007F4829" w:rsidRPr="00340744" w:rsidRDefault="007F4829" w:rsidP="007F4829">
      <w:pPr>
        <w:spacing w:after="120" w:line="259" w:lineRule="auto"/>
        <w:rPr>
          <w:rFonts w:ascii="Times New Roman" w:eastAsia="Calibri" w:hAnsi="Times New Roman" w:cs="Times New Roman"/>
          <w:b/>
          <w:sz w:val="24"/>
          <w:szCs w:val="24"/>
        </w:rPr>
      </w:pPr>
      <w:r w:rsidRPr="00340744">
        <w:rPr>
          <w:rFonts w:ascii="Times New Roman" w:eastAsia="Calibri" w:hAnsi="Times New Roman" w:cs="Times New Roman"/>
          <w:b/>
          <w:sz w:val="24"/>
          <w:szCs w:val="24"/>
        </w:rPr>
        <w:t xml:space="preserve">У пољопривреди и производњи хране у </w:t>
      </w:r>
      <w:r w:rsidRPr="00D71C4A">
        <w:rPr>
          <w:rFonts w:ascii="Times New Roman" w:hAnsi="Times New Roman" w:cs="Times New Roman"/>
          <w:b/>
          <w:sz w:val="24"/>
          <w:szCs w:val="24"/>
          <w:lang w:val="sr-Cyrl-RS"/>
        </w:rPr>
        <w:t xml:space="preserve">Републици </w:t>
      </w:r>
      <w:r w:rsidRPr="00340744">
        <w:rPr>
          <w:rFonts w:ascii="Times New Roman" w:eastAsia="Calibri" w:hAnsi="Times New Roman" w:cs="Times New Roman"/>
          <w:b/>
          <w:sz w:val="24"/>
          <w:szCs w:val="24"/>
        </w:rPr>
        <w:t xml:space="preserve">Србији све су бројнији примери предузећа која послују на принципима одрживе производње, инвестирају у иновације у овом домену и подржавају истраживачке пројекте усмерене на унапређење одрживости производње. </w:t>
      </w:r>
      <w:r w:rsidRPr="00340744">
        <w:rPr>
          <w:rFonts w:ascii="Times New Roman" w:eastAsia="Calibri" w:hAnsi="Times New Roman" w:cs="Times New Roman"/>
          <w:sz w:val="24"/>
          <w:szCs w:val="24"/>
        </w:rPr>
        <w:t>Примери су:</w:t>
      </w:r>
    </w:p>
    <w:p w:rsidR="007F4829" w:rsidRPr="00340744" w:rsidRDefault="007F4829" w:rsidP="007F4829">
      <w:pPr>
        <w:numPr>
          <w:ilvl w:val="0"/>
          <w:numId w:val="2"/>
        </w:numPr>
        <w:spacing w:after="16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lang w:val="sr-Cyrl-RS"/>
        </w:rPr>
        <w:t>с</w:t>
      </w:r>
      <w:r w:rsidRPr="00340744">
        <w:rPr>
          <w:rFonts w:ascii="Times New Roman" w:eastAsia="Calibri" w:hAnsi="Times New Roman" w:cs="Times New Roman"/>
          <w:sz w:val="24"/>
          <w:szCs w:val="24"/>
        </w:rPr>
        <w:t xml:space="preserve">ве бројнија пољопривредна предузећа са </w:t>
      </w:r>
      <w:r w:rsidRPr="00340744">
        <w:rPr>
          <w:rFonts w:ascii="Times New Roman" w:eastAsia="Calibri" w:hAnsi="Times New Roman" w:cs="Times New Roman"/>
          <w:b/>
          <w:sz w:val="24"/>
          <w:szCs w:val="24"/>
        </w:rPr>
        <w:t>интегралном производњом</w:t>
      </w:r>
      <w:r w:rsidRPr="00340744">
        <w:rPr>
          <w:rFonts w:ascii="Times New Roman" w:eastAsia="Calibri" w:hAnsi="Times New Roman" w:cs="Times New Roman"/>
          <w:sz w:val="24"/>
          <w:szCs w:val="24"/>
        </w:rPr>
        <w:t xml:space="preserve"> </w:t>
      </w:r>
    </w:p>
    <w:p w:rsidR="007F4829" w:rsidRPr="00340744" w:rsidRDefault="007F4829" w:rsidP="007F4829">
      <w:pPr>
        <w:numPr>
          <w:ilvl w:val="0"/>
          <w:numId w:val="2"/>
        </w:numPr>
        <w:spacing w:after="160" w:line="259" w:lineRule="auto"/>
        <w:contextualSpacing/>
        <w:rPr>
          <w:rFonts w:ascii="Times New Roman" w:eastAsia="Calibri" w:hAnsi="Times New Roman" w:cs="Times New Roman"/>
          <w:b/>
          <w:sz w:val="24"/>
          <w:szCs w:val="24"/>
        </w:rPr>
      </w:pPr>
      <w:r w:rsidRPr="00340744">
        <w:rPr>
          <w:rFonts w:ascii="Times New Roman" w:eastAsia="Calibri" w:hAnsi="Times New Roman" w:cs="Times New Roman"/>
          <w:sz w:val="24"/>
          <w:szCs w:val="24"/>
        </w:rPr>
        <w:lastRenderedPageBreak/>
        <w:t xml:space="preserve">бројна постројења за производњу </w:t>
      </w:r>
      <w:r w:rsidRPr="00340744">
        <w:rPr>
          <w:rFonts w:ascii="Times New Roman" w:eastAsia="Calibri" w:hAnsi="Times New Roman" w:cs="Times New Roman"/>
          <w:b/>
          <w:sz w:val="24"/>
          <w:szCs w:val="24"/>
        </w:rPr>
        <w:t>биогаса и биодизела</w:t>
      </w:r>
    </w:p>
    <w:p w:rsidR="007F4829" w:rsidRPr="00340744" w:rsidRDefault="007F4829" w:rsidP="007F4829">
      <w:pPr>
        <w:numPr>
          <w:ilvl w:val="0"/>
          <w:numId w:val="2"/>
        </w:numPr>
        <w:spacing w:after="16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бројни примери враћања досадашњег отпада из производње хране и нутријената из нуспроизвода у </w:t>
      </w:r>
      <w:r w:rsidRPr="00340744">
        <w:rPr>
          <w:rFonts w:ascii="Times New Roman" w:eastAsia="Calibri" w:hAnsi="Times New Roman" w:cs="Times New Roman"/>
          <w:b/>
          <w:sz w:val="24"/>
          <w:szCs w:val="24"/>
        </w:rPr>
        <w:t>секундарне прехрамбене производе за људе и животиње</w:t>
      </w:r>
    </w:p>
    <w:p w:rsidR="007F4829" w:rsidRPr="00340744" w:rsidRDefault="007F4829" w:rsidP="007F4829">
      <w:pPr>
        <w:numPr>
          <w:ilvl w:val="0"/>
          <w:numId w:val="2"/>
        </w:numPr>
        <w:spacing w:after="16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бројни примери коришћења нус-производа из производње хране за </w:t>
      </w:r>
      <w:r w:rsidRPr="00340744">
        <w:rPr>
          <w:rFonts w:ascii="Times New Roman" w:eastAsia="Calibri" w:hAnsi="Times New Roman" w:cs="Times New Roman"/>
          <w:b/>
          <w:sz w:val="24"/>
          <w:szCs w:val="24"/>
        </w:rPr>
        <w:t xml:space="preserve">алтернативне прехрамбене и непрехрамбене производе  </w:t>
      </w:r>
    </w:p>
    <w:p w:rsidR="007F4829" w:rsidRPr="00340744" w:rsidRDefault="007F4829" w:rsidP="007F4829">
      <w:pPr>
        <w:numPr>
          <w:ilvl w:val="0"/>
          <w:numId w:val="2"/>
        </w:numPr>
        <w:spacing w:after="12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lang w:val="sr-Cyrl-RS"/>
        </w:rPr>
        <w:t>б</w:t>
      </w:r>
      <w:r w:rsidRPr="00340744">
        <w:rPr>
          <w:rFonts w:ascii="Times New Roman" w:eastAsia="Calibri" w:hAnsi="Times New Roman" w:cs="Times New Roman"/>
          <w:sz w:val="24"/>
          <w:szCs w:val="24"/>
        </w:rPr>
        <w:t>ројни истраживачки пројекти у овој области</w:t>
      </w:r>
      <w:r w:rsidRPr="00340744">
        <w:rPr>
          <w:rFonts w:ascii="Times New Roman" w:eastAsia="Calibri" w:hAnsi="Times New Roman" w:cs="Times New Roman"/>
          <w:sz w:val="24"/>
          <w:szCs w:val="24"/>
          <w:lang w:val="sr-Cyrl-RS"/>
        </w:rPr>
        <w:t>.</w:t>
      </w:r>
    </w:p>
    <w:p w:rsidR="007F4829" w:rsidRPr="00340744" w:rsidRDefault="007F4829" w:rsidP="007F4829">
      <w:pPr>
        <w:spacing w:before="240" w:after="12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Предузећа која примењују принципе одрживе производње додатно доприносе смањењу трошкова чиме се повећава њихова конкурентност на тржишту. Примена принципа одрживе производње подразумева инвестиције у енергетска и друга постројења што представља потенцијал за покретање машиноградње.</w:t>
      </w:r>
    </w:p>
    <w:p w:rsidR="007F4829" w:rsidRPr="00340744" w:rsidRDefault="007F4829" w:rsidP="007F4829">
      <w:pPr>
        <w:spacing w:after="160" w:line="259" w:lineRule="auto"/>
        <w:rPr>
          <w:rFonts w:ascii="Times New Roman" w:hAnsi="Times New Roman" w:cs="Times New Roman"/>
          <w:b/>
          <w:sz w:val="24"/>
          <w:szCs w:val="24"/>
          <w:u w:val="single"/>
        </w:rPr>
      </w:pPr>
      <w:r w:rsidRPr="00340744">
        <w:rPr>
          <w:rFonts w:ascii="Times New Roman" w:eastAsia="Calibri" w:hAnsi="Times New Roman" w:cs="Times New Roman"/>
          <w:b/>
          <w:sz w:val="24"/>
          <w:szCs w:val="24"/>
        </w:rPr>
        <w:t xml:space="preserve">За потребе постизања пуног потенцијала ове подобласти потребно </w:t>
      </w:r>
      <w:r w:rsidR="00292C16">
        <w:rPr>
          <w:rFonts w:ascii="Times New Roman" w:eastAsia="Calibri" w:hAnsi="Times New Roman" w:cs="Times New Roman"/>
          <w:b/>
          <w:sz w:val="24"/>
          <w:szCs w:val="24"/>
          <w:lang w:val="sr-Cyrl-RS"/>
        </w:rPr>
        <w:t xml:space="preserve">је </w:t>
      </w:r>
      <w:r w:rsidRPr="00340744">
        <w:rPr>
          <w:rFonts w:ascii="Times New Roman" w:eastAsia="Calibri" w:hAnsi="Times New Roman" w:cs="Times New Roman"/>
          <w:b/>
          <w:sz w:val="24"/>
          <w:szCs w:val="24"/>
        </w:rPr>
        <w:t>отклонити низ недоста</w:t>
      </w:r>
      <w:r w:rsidR="00292C16">
        <w:rPr>
          <w:rFonts w:ascii="Times New Roman" w:eastAsia="Calibri" w:hAnsi="Times New Roman" w:cs="Times New Roman"/>
          <w:b/>
          <w:sz w:val="24"/>
          <w:szCs w:val="24"/>
          <w:lang w:val="sr-Cyrl-RS"/>
        </w:rPr>
        <w:t>та</w:t>
      </w:r>
      <w:r w:rsidRPr="00340744">
        <w:rPr>
          <w:rFonts w:ascii="Times New Roman" w:eastAsia="Calibri" w:hAnsi="Times New Roman" w:cs="Times New Roman"/>
          <w:b/>
          <w:sz w:val="24"/>
          <w:szCs w:val="24"/>
        </w:rPr>
        <w:t xml:space="preserve">ка окружења који ограничавају развој и имплементацију технологија усмерених на унапређење одрживости ланца производње хране као што су регулација управљања отпадом, коришћења пестицида, очувања и унапређења  квалитета земљишта.  Због тога су у процесу предузетничког откривања и дефинисане области иновација (Табела </w:t>
      </w:r>
      <w:r w:rsidRPr="00340744">
        <w:rPr>
          <w:rFonts w:ascii="Times New Roman" w:eastAsia="Calibri" w:hAnsi="Times New Roman" w:cs="Times New Roman"/>
          <w:b/>
          <w:sz w:val="24"/>
          <w:szCs w:val="24"/>
          <w:lang w:val="sr-Latn-RS"/>
        </w:rPr>
        <w:t>8</w:t>
      </w:r>
      <w:r w:rsidRPr="00340744">
        <w:rPr>
          <w:rFonts w:ascii="Times New Roman" w:eastAsia="Calibri" w:hAnsi="Times New Roman" w:cs="Times New Roman"/>
          <w:b/>
          <w:sz w:val="24"/>
          <w:szCs w:val="24"/>
        </w:rPr>
        <w:t>) које треба да обезбеде одрживост пр</w:t>
      </w:r>
      <w:r w:rsidRPr="00340744">
        <w:rPr>
          <w:rFonts w:ascii="Times New Roman" w:eastAsia="Calibri" w:hAnsi="Times New Roman" w:cs="Times New Roman"/>
          <w:b/>
          <w:sz w:val="24"/>
          <w:szCs w:val="24"/>
          <w:lang w:val="sr-Cyrl-RS"/>
        </w:rPr>
        <w:t>о</w:t>
      </w:r>
      <w:r w:rsidRPr="00340744">
        <w:rPr>
          <w:rFonts w:ascii="Times New Roman" w:eastAsia="Calibri" w:hAnsi="Times New Roman" w:cs="Times New Roman"/>
          <w:b/>
          <w:sz w:val="24"/>
          <w:szCs w:val="24"/>
        </w:rPr>
        <w:t>изводње хране у</w:t>
      </w:r>
      <w:r w:rsidRPr="00636FA9">
        <w:rPr>
          <w:rFonts w:ascii="Times New Roman" w:eastAsia="Calibri" w:hAnsi="Times New Roman" w:cs="Times New Roman"/>
          <w:b/>
          <w:sz w:val="24"/>
          <w:szCs w:val="24"/>
        </w:rPr>
        <w:t xml:space="preserve"> </w:t>
      </w:r>
      <w:r w:rsidRPr="00D71C4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eastAsia="Calibri" w:hAnsi="Times New Roman" w:cs="Times New Roman"/>
          <w:b/>
          <w:sz w:val="24"/>
          <w:szCs w:val="24"/>
        </w:rPr>
        <w:t>Србији.</w:t>
      </w:r>
    </w:p>
    <w:p w:rsidR="007F4829" w:rsidRPr="00340744" w:rsidRDefault="007F4829" w:rsidP="007F4829">
      <w:pPr>
        <w:pStyle w:val="Heading4"/>
        <w:spacing w:after="120"/>
        <w:rPr>
          <w:rFonts w:ascii="Times New Roman" w:hAnsi="Times New Roman" w:cs="Times New Roman"/>
          <w:sz w:val="24"/>
          <w:szCs w:val="24"/>
        </w:rPr>
      </w:pPr>
      <w:r w:rsidRPr="00340744">
        <w:rPr>
          <w:rFonts w:ascii="Times New Roman" w:hAnsi="Times New Roman" w:cs="Times New Roman"/>
          <w:sz w:val="24"/>
          <w:szCs w:val="24"/>
        </w:rPr>
        <w:t>Визија приоритетне области: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Као резултат радионица у оквиру процеса предузетничког откривања и циљаног дијалога организованог у процесу припреме Стратегије паметне специјализације, заинтересов</w:t>
      </w:r>
      <w:r w:rsidR="00292C16">
        <w:rPr>
          <w:rFonts w:ascii="Times New Roman" w:hAnsi="Times New Roman" w:cs="Times New Roman"/>
          <w:sz w:val="24"/>
          <w:szCs w:val="24"/>
          <w:lang w:val="sr-Cyrl-RS"/>
        </w:rPr>
        <w:t>а</w:t>
      </w:r>
      <w:r w:rsidRPr="00340744">
        <w:rPr>
          <w:rFonts w:ascii="Times New Roman" w:hAnsi="Times New Roman" w:cs="Times New Roman"/>
          <w:sz w:val="24"/>
          <w:szCs w:val="24"/>
        </w:rPr>
        <w:t>не стране које су учествовале у радионицама су усагласиле финалну визију сектора која гласи:</w:t>
      </w:r>
    </w:p>
    <w:p w:rsidR="007F4829" w:rsidRPr="00340744" w:rsidRDefault="007F4829" w:rsidP="007F4829">
      <w:pPr>
        <w:pStyle w:val="CommentText"/>
        <w:rPr>
          <w:rFonts w:ascii="Times New Roman" w:hAnsi="Times New Roman" w:cs="Times New Roman"/>
          <w:b/>
          <w:sz w:val="24"/>
          <w:szCs w:val="24"/>
        </w:rPr>
      </w:pPr>
      <w:r w:rsidRPr="00340744">
        <w:rPr>
          <w:rFonts w:ascii="Times New Roman" w:hAnsi="Times New Roman" w:cs="Times New Roman"/>
          <w:b/>
          <w:sz w:val="24"/>
          <w:szCs w:val="24"/>
          <w:lang w:val="sr-Cyrl-RS"/>
        </w:rPr>
        <w:t xml:space="preserve">РЕПУБЛИКА </w:t>
      </w:r>
      <w:r w:rsidRPr="00340744">
        <w:rPr>
          <w:rFonts w:ascii="Times New Roman" w:hAnsi="Times New Roman" w:cs="Times New Roman"/>
          <w:b/>
          <w:sz w:val="24"/>
          <w:szCs w:val="24"/>
        </w:rPr>
        <w:t>СРБИЈА – ПРОИЗВОЂАЧ ХРАНЕ ДОДАТЕ ВРЕДНОСТИ КРОЗ ПАРТНЕРСТВО ЗАСНОВАНО НА ЗНАЊУ</w:t>
      </w:r>
    </w:p>
    <w:p w:rsidR="007F4829" w:rsidRPr="00340744" w:rsidRDefault="007F4829" w:rsidP="007F4829">
      <w:pPr>
        <w:pStyle w:val="Heading3"/>
        <w:spacing w:after="240"/>
        <w:rPr>
          <w:rFonts w:ascii="Times New Roman" w:hAnsi="Times New Roman" w:cs="Times New Roman"/>
          <w:szCs w:val="24"/>
        </w:rPr>
      </w:pPr>
      <w:bookmarkStart w:id="58" w:name="_Toc33552450"/>
      <w:r w:rsidRPr="00340744">
        <w:rPr>
          <w:rFonts w:ascii="Times New Roman" w:hAnsi="Times New Roman" w:cs="Times New Roman"/>
          <w:szCs w:val="24"/>
        </w:rPr>
        <w:t>3.2.2. Информационо</w:t>
      </w:r>
      <w:r w:rsidRPr="00340744">
        <w:rPr>
          <w:rFonts w:ascii="Times New Roman" w:hAnsi="Times New Roman" w:cs="Times New Roman"/>
          <w:szCs w:val="24"/>
          <w:lang w:val="sr-Cyrl-RS"/>
        </w:rPr>
        <w:t>-</w:t>
      </w:r>
      <w:r w:rsidRPr="00340744">
        <w:rPr>
          <w:rFonts w:ascii="Times New Roman" w:hAnsi="Times New Roman" w:cs="Times New Roman"/>
          <w:szCs w:val="24"/>
        </w:rPr>
        <w:t>комуникационе технологије</w:t>
      </w:r>
      <w:bookmarkEnd w:id="58"/>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Сектор Информационо</w:t>
      </w:r>
      <w:r w:rsidRPr="00340744">
        <w:rPr>
          <w:rFonts w:ascii="Times New Roman" w:hAnsi="Times New Roman" w:cs="Times New Roman"/>
          <w:b/>
          <w:sz w:val="24"/>
          <w:szCs w:val="24"/>
          <w:lang w:val="sr-Cyrl-RS"/>
        </w:rPr>
        <w:t>-</w:t>
      </w:r>
      <w:r w:rsidRPr="00340744">
        <w:rPr>
          <w:rFonts w:ascii="Times New Roman" w:hAnsi="Times New Roman" w:cs="Times New Roman"/>
          <w:b/>
          <w:sz w:val="24"/>
          <w:szCs w:val="24"/>
        </w:rPr>
        <w:t xml:space="preserve">комуникационих технологија је најдинамичнији сектор у </w:t>
      </w:r>
      <w:r w:rsidRPr="00D71C4A">
        <w:rPr>
          <w:rFonts w:ascii="Times New Roman" w:hAnsi="Times New Roman" w:cs="Times New Roman"/>
          <w:b/>
          <w:sz w:val="24"/>
          <w:szCs w:val="24"/>
          <w:lang w:val="sr-Cyrl-RS"/>
        </w:rPr>
        <w:t xml:space="preserve">Републици </w:t>
      </w:r>
      <w:r w:rsidRPr="00340744">
        <w:rPr>
          <w:rFonts w:ascii="Times New Roman" w:hAnsi="Times New Roman" w:cs="Times New Roman"/>
          <w:b/>
          <w:sz w:val="24"/>
          <w:szCs w:val="24"/>
        </w:rPr>
        <w:t xml:space="preserve">Србији у последњих 10 година. </w:t>
      </w:r>
      <w:r w:rsidRPr="00340744">
        <w:rPr>
          <w:rFonts w:ascii="Times New Roman" w:hAnsi="Times New Roman" w:cs="Times New Roman"/>
          <w:sz w:val="24"/>
          <w:szCs w:val="24"/>
        </w:rPr>
        <w:t xml:space="preserve">Упоредна анализа запослености у рачунарском програмирању, саветовању и повезаним активностима, показује да је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Србија у периоду 2010-2015 забележила највећи раст запослености у овом сектору у односу на одабране земље Дунавског региона.</w:t>
      </w:r>
      <w:r w:rsidRPr="00340744">
        <w:rPr>
          <w:rFonts w:ascii="Times New Roman" w:hAnsi="Times New Roman" w:cs="Times New Roman"/>
          <w:sz w:val="24"/>
          <w:szCs w:val="24"/>
          <w:vertAlign w:val="superscript"/>
        </w:rPr>
        <w:footnoteReference w:id="38"/>
      </w:r>
      <w:r w:rsidRPr="00340744">
        <w:rPr>
          <w:rFonts w:ascii="Times New Roman" w:hAnsi="Times New Roman" w:cs="Times New Roman"/>
          <w:sz w:val="24"/>
          <w:szCs w:val="24"/>
        </w:rPr>
        <w:t xml:space="preserve"> Такође, према подацима Народне банке Србије, извоз ИКТ услуга бележи континуиран раст од преко 20% годишње у периоду од 2015. до 2018. године а имајући у виду да је за првих осам месеци 2019. године постигнут раст извоза ИКТ услуга за 26,4% у односу на исти период 2018. године, може се закључити да извоз ИКТ услуга прати континуран и интензивиран раст у последњих 5 година.</w:t>
      </w:r>
      <w:r w:rsidRPr="00340744">
        <w:rPr>
          <w:rStyle w:val="FootnoteReference"/>
          <w:rFonts w:ascii="Times New Roman" w:hAnsi="Times New Roman" w:cs="Times New Roman"/>
          <w:sz w:val="24"/>
          <w:szCs w:val="24"/>
        </w:rPr>
        <w:footnoteReference w:id="39"/>
      </w:r>
      <w:r w:rsidRPr="00340744">
        <w:rPr>
          <w:rFonts w:ascii="Times New Roman" w:hAnsi="Times New Roman" w:cs="Times New Roman"/>
          <w:sz w:val="24"/>
          <w:szCs w:val="24"/>
        </w:rPr>
        <w:t xml:space="preserve"> Индекс профитабилности ИКТ сектора по запосленом је 6 пута већи у односу на просечан индекс профитабилности за целу </w:t>
      </w:r>
      <w:r w:rsidRPr="00340744">
        <w:rPr>
          <w:rFonts w:ascii="Times New Roman" w:hAnsi="Times New Roman" w:cs="Times New Roman"/>
          <w:sz w:val="24"/>
          <w:szCs w:val="24"/>
        </w:rPr>
        <w:lastRenderedPageBreak/>
        <w:t>економију</w:t>
      </w:r>
      <w:r w:rsidRPr="00340744">
        <w:rPr>
          <w:rFonts w:ascii="Times New Roman" w:hAnsi="Times New Roman" w:cs="Times New Roman"/>
          <w:sz w:val="24"/>
          <w:szCs w:val="24"/>
          <w:vertAlign w:val="superscript"/>
        </w:rPr>
        <w:footnoteReference w:id="40"/>
      </w:r>
      <w:r w:rsidRPr="00340744">
        <w:rPr>
          <w:rFonts w:ascii="Times New Roman" w:hAnsi="Times New Roman" w:cs="Times New Roman"/>
          <w:sz w:val="24"/>
          <w:szCs w:val="24"/>
        </w:rPr>
        <w:t xml:space="preserve">. Због повећане иностране тражње за радном снагом, значајно расте број запослених у овом сектору. Сваке године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се региструје у просеку 200 нових ИКТ компанија. Већина новооснованих компанија запошљава програмере и оријентисана је ка снажним и ликвидним међународним ИТ тржиштима.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Са друге стране</w:t>
      </w:r>
      <w:r w:rsidRPr="00340744">
        <w:rPr>
          <w:rFonts w:ascii="Times New Roman" w:hAnsi="Times New Roman" w:cs="Times New Roman"/>
          <w:sz w:val="24"/>
          <w:szCs w:val="24"/>
          <w:lang w:val="sr-Cyrl-RS"/>
        </w:rPr>
        <w:t>, в</w:t>
      </w:r>
      <w:r w:rsidRPr="00340744">
        <w:rPr>
          <w:rFonts w:ascii="Times New Roman" w:hAnsi="Times New Roman" w:cs="Times New Roman"/>
          <w:sz w:val="24"/>
          <w:szCs w:val="24"/>
        </w:rPr>
        <w:t xml:space="preserve">редност домаћег тржишта стагнира годинама на око пола милијарде евра и може се представити кроз ниво улагања у ИТ по глави становника. Овај индикатор је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на 75</w:t>
      </w:r>
      <w:r>
        <w:rPr>
          <w:rFonts w:ascii="Times New Roman" w:hAnsi="Times New Roman" w:cs="Times New Roman"/>
          <w:sz w:val="24"/>
          <w:szCs w:val="24"/>
          <w:lang w:val="sr-Cyrl-RS"/>
        </w:rPr>
        <w:t xml:space="preserve"> ЕУР</w:t>
      </w:r>
      <w:r w:rsidRPr="00340744">
        <w:rPr>
          <w:rFonts w:ascii="Times New Roman" w:hAnsi="Times New Roman" w:cs="Times New Roman"/>
          <w:sz w:val="24"/>
          <w:szCs w:val="24"/>
        </w:rPr>
        <w:t>. Европски просек је 800</w:t>
      </w:r>
      <w:r>
        <w:rPr>
          <w:rFonts w:ascii="Times New Roman" w:hAnsi="Times New Roman" w:cs="Times New Roman"/>
          <w:sz w:val="24"/>
          <w:szCs w:val="24"/>
          <w:lang w:val="sr-Cyrl-RS"/>
        </w:rPr>
        <w:t xml:space="preserve"> ЕУР</w:t>
      </w:r>
      <w:r w:rsidRPr="00340744">
        <w:rPr>
          <w:rFonts w:ascii="Times New Roman" w:hAnsi="Times New Roman" w:cs="Times New Roman"/>
          <w:sz w:val="24"/>
          <w:szCs w:val="24"/>
        </w:rPr>
        <w:t>, а просек код нових чланица ЕУ из 2004 у тренутку пријема у чланство је био 150</w:t>
      </w:r>
      <w:r>
        <w:rPr>
          <w:rFonts w:ascii="Times New Roman" w:hAnsi="Times New Roman" w:cs="Times New Roman"/>
          <w:sz w:val="24"/>
          <w:szCs w:val="24"/>
          <w:lang w:val="sr-Cyrl-RS"/>
        </w:rPr>
        <w:t xml:space="preserve"> ЕУР</w:t>
      </w:r>
      <w:r w:rsidRPr="00340744">
        <w:rPr>
          <w:rFonts w:ascii="Times New Roman" w:hAnsi="Times New Roman" w:cs="Times New Roman"/>
          <w:sz w:val="24"/>
          <w:szCs w:val="24"/>
        </w:rPr>
        <w:t>. Да би</w:t>
      </w:r>
      <w:r w:rsidRPr="00340744">
        <w:rPr>
          <w:rFonts w:ascii="Times New Roman" w:hAnsi="Times New Roman" w:cs="Times New Roman"/>
          <w:sz w:val="24"/>
          <w:szCs w:val="24"/>
          <w:lang w:val="sr-Cyrl-RS"/>
        </w:rPr>
        <w:t xml:space="preserve"> Република</w:t>
      </w:r>
      <w:r w:rsidRPr="00340744">
        <w:rPr>
          <w:rFonts w:ascii="Times New Roman" w:hAnsi="Times New Roman" w:cs="Times New Roman"/>
          <w:sz w:val="24"/>
          <w:szCs w:val="24"/>
        </w:rPr>
        <w:t xml:space="preserve"> Србија достигла ову минималну стопу улагања у ИТ и тиме доказала значајнији ниво усвајања ЕУ и савремених стандарда, потребан је раст домаћег тржишта у двоцифреном проценту у наредних пет година. Овакав раст (11%) је остварен у 2019. години у односу на претходну и добра је основа за снажнији развој домаћег тржишта, што је и у процесу предузетничког откривања детектовано као важан циљ, зато што у себи повезује друге битне компоненте – пре свега, унапређење образовања и развој предузетничког екосистема.</w:t>
      </w:r>
    </w:p>
    <w:p w:rsidR="007F4829" w:rsidRPr="00340744" w:rsidRDefault="007F4829" w:rsidP="007F4829">
      <w:pPr>
        <w:rPr>
          <w:rFonts w:ascii="Times New Roman" w:hAnsi="Times New Roman" w:cs="Times New Roman"/>
          <w:strike/>
          <w:sz w:val="24"/>
          <w:szCs w:val="24"/>
        </w:rPr>
      </w:pPr>
      <w:r w:rsidRPr="00340744">
        <w:rPr>
          <w:rFonts w:ascii="Times New Roman" w:hAnsi="Times New Roman" w:cs="Times New Roman"/>
          <w:b/>
          <w:sz w:val="24"/>
          <w:szCs w:val="24"/>
        </w:rPr>
        <w:t xml:space="preserve">У </w:t>
      </w:r>
      <w:r w:rsidRPr="00D71C4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Србији постоји велика разлика међу регионима по питању људских капацитета, капитала и доступности ИТ ресурса – највеће и најзначајније компаније су лоциране у три највећа центра: Београд, Нови Сад и Ниш. </w:t>
      </w:r>
      <w:r w:rsidRPr="00340744">
        <w:rPr>
          <w:rFonts w:ascii="Times New Roman" w:hAnsi="Times New Roman" w:cs="Times New Roman"/>
          <w:sz w:val="24"/>
          <w:szCs w:val="24"/>
        </w:rPr>
        <w:t xml:space="preserve">Приближно 2/3 свих запослених у ИКТ сектору (и у програмирању посебно) раде у фирмама регистрованим у Београду. У Новом Саду су седишта фирми за чак четвртину свих програмера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r w:rsidRPr="00340744">
        <w:rPr>
          <w:rFonts w:ascii="Times New Roman" w:hAnsi="Times New Roman" w:cs="Times New Roman"/>
          <w:sz w:val="24"/>
          <w:szCs w:val="24"/>
          <w:vertAlign w:val="superscript"/>
        </w:rPr>
        <w:footnoteReference w:id="41"/>
      </w:r>
      <w:r w:rsidRPr="00340744">
        <w:rPr>
          <w:rFonts w:ascii="Times New Roman" w:hAnsi="Times New Roman" w:cs="Times New Roman"/>
          <w:sz w:val="24"/>
          <w:szCs w:val="24"/>
        </w:rPr>
        <w:t xml:space="preserve"> Највећу нето имовину, око 212 милиона </w:t>
      </w:r>
      <w:r w:rsidR="00D40CFB">
        <w:rPr>
          <w:rFonts w:ascii="Times New Roman" w:hAnsi="Times New Roman" w:cs="Times New Roman"/>
          <w:sz w:val="24"/>
          <w:szCs w:val="24"/>
          <w:lang w:val="sr-Cyrl-RS"/>
        </w:rPr>
        <w:t>ЕУР</w:t>
      </w:r>
      <w:r w:rsidRPr="00340744">
        <w:rPr>
          <w:rFonts w:ascii="Times New Roman" w:hAnsi="Times New Roman" w:cs="Times New Roman"/>
          <w:sz w:val="24"/>
          <w:szCs w:val="24"/>
        </w:rPr>
        <w:t xml:space="preserve">, имају компаније које су извозници софтвера. Иако је квалитет широкопојасног приступа </w:t>
      </w:r>
      <w:r w:rsidRPr="00340744">
        <w:rPr>
          <w:rFonts w:ascii="Times New Roman" w:hAnsi="Times New Roman" w:cs="Times New Roman"/>
          <w:sz w:val="24"/>
          <w:szCs w:val="24"/>
          <w:lang w:val="sr-Cyrl-RS"/>
        </w:rPr>
        <w:t>и</w:t>
      </w:r>
      <w:r w:rsidRPr="00340744">
        <w:rPr>
          <w:rFonts w:ascii="Times New Roman" w:hAnsi="Times New Roman" w:cs="Times New Roman"/>
          <w:sz w:val="24"/>
          <w:szCs w:val="24"/>
        </w:rPr>
        <w:t xml:space="preserve">нтернету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испод нивоа земаља ЕУ, квалитет интернета је значајно побољшан у претходних неколико година. Поред тога, квалитет ИКТ инфраструктуре не представља значајне препреке за развој ове индустрије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с обзиром да је већина ИКТ компанија концентрисана у урбаним срединама где је квалитет ИКТ инфраструктуре на значајно вишем стандарду у односу на просек у држави</w:t>
      </w:r>
      <w:r w:rsidRPr="00340744">
        <w:rPr>
          <w:rFonts w:ascii="Times New Roman" w:hAnsi="Times New Roman" w:cs="Times New Roman"/>
          <w:sz w:val="24"/>
          <w:szCs w:val="24"/>
          <w:vertAlign w:val="superscript"/>
        </w:rPr>
        <w:footnoteReference w:id="42"/>
      </w:r>
      <w:r w:rsidRPr="00340744">
        <w:rPr>
          <w:rFonts w:ascii="Times New Roman" w:hAnsi="Times New Roman" w:cs="Times New Roman"/>
          <w:sz w:val="24"/>
          <w:szCs w:val="24"/>
        </w:rPr>
        <w:t xml:space="preserve">. Брз раст сектора је снажан индикатор постојећих и будућих потенцијала.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Тиме ИКТ сектор као приоритетна област добија на значају на два нивоа. Први ниво је даљи развој и раст, заснован на пласману ИТ услуга и производа на глобалним тржиштима. Други је дигитална трансформација привреде и друштва у целини, заснован на стварању услова за искориштење већ сада успешног српског ИТ сектора за развој домаћег тржишта и процес дигиталне трансформације. Ова два нивоа се могу детектовати и у налазима Процеса предузетничког откривања, као и у категоријама </w:t>
      </w:r>
      <w:r w:rsidRPr="007D1ABA">
        <w:rPr>
          <w:rFonts w:ascii="Times New Roman" w:hAnsi="Times New Roman" w:cs="Times New Roman"/>
          <w:i/>
          <w:sz w:val="24"/>
          <w:szCs w:val="24"/>
        </w:rPr>
        <w:t>SWOT</w:t>
      </w:r>
      <w:r w:rsidRPr="00340744">
        <w:rPr>
          <w:rFonts w:ascii="Times New Roman" w:hAnsi="Times New Roman" w:cs="Times New Roman"/>
          <w:sz w:val="24"/>
          <w:szCs w:val="24"/>
        </w:rPr>
        <w:t xml:space="preserve"> анализе за ИКТ сектор.</w:t>
      </w:r>
    </w:p>
    <w:p w:rsidR="007F4829" w:rsidRPr="00340744" w:rsidRDefault="007F4829" w:rsidP="007F4829">
      <w:pPr>
        <w:pStyle w:val="Caption"/>
        <w:spacing w:after="120"/>
        <w:rPr>
          <w:rFonts w:ascii="Times New Roman" w:hAnsi="Times New Roman" w:cs="Times New Roman"/>
          <w:b/>
          <w:sz w:val="24"/>
          <w:szCs w:val="24"/>
        </w:rPr>
      </w:pPr>
      <w:bookmarkStart w:id="59" w:name="_Toc33457203"/>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5</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 xml:space="preserve">. </w:t>
      </w:r>
      <w:r w:rsidRPr="00340744">
        <w:rPr>
          <w:rFonts w:ascii="Times New Roman" w:hAnsi="Times New Roman" w:cs="Times New Roman"/>
          <w:sz w:val="24"/>
          <w:szCs w:val="24"/>
        </w:rPr>
        <w:t>SWOT анализа ИКТ сектора</w:t>
      </w:r>
      <w:bookmarkEnd w:id="59"/>
      <w:r w:rsidRPr="00340744">
        <w:rPr>
          <w:rFonts w:ascii="Times New Roman" w:hAnsi="Times New Roman" w:cs="Times New Roman"/>
          <w:b/>
          <w:sz w:val="24"/>
          <w:szCs w:val="24"/>
        </w:rPr>
        <w:t xml:space="preserve"> </w:t>
      </w:r>
    </w:p>
    <w:tbl>
      <w:tblPr>
        <w:tblStyle w:val="CommentSubjectChar11"/>
        <w:tblW w:w="0" w:type="auto"/>
        <w:tblInd w:w="108" w:type="dxa"/>
        <w:tblBorders>
          <w:left w:val="none" w:sz="0" w:space="0" w:color="auto"/>
          <w:right w:val="none" w:sz="0" w:space="0" w:color="auto"/>
        </w:tblBorders>
        <w:tblLook w:val="04A0" w:firstRow="1" w:lastRow="0" w:firstColumn="1" w:lastColumn="0" w:noHBand="0" w:noVBand="1"/>
      </w:tblPr>
      <w:tblGrid>
        <w:gridCol w:w="4536"/>
        <w:gridCol w:w="4536"/>
      </w:tblGrid>
      <w:tr w:rsidR="007F4829" w:rsidRPr="00340744" w:rsidTr="00D54A76">
        <w:tc>
          <w:tcPr>
            <w:tcW w:w="4536" w:type="dxa"/>
            <w:shd w:val="clear" w:color="auto" w:fill="DEEAF6" w:themeFill="accent1" w:themeFillTint="33"/>
          </w:tcPr>
          <w:p w:rsidR="007F4829" w:rsidRPr="00340744" w:rsidRDefault="007F4829" w:rsidP="00D54A76">
            <w:pPr>
              <w:rPr>
                <w:rFonts w:ascii="Times New Roman" w:eastAsia="Calibri" w:hAnsi="Times New Roman" w:cs="Times New Roman"/>
                <w:sz w:val="24"/>
                <w:szCs w:val="24"/>
              </w:rPr>
            </w:pPr>
            <w:r w:rsidRPr="00340744">
              <w:rPr>
                <w:rFonts w:ascii="Times New Roman" w:hAnsi="Times New Roman" w:cs="Times New Roman"/>
                <w:b/>
                <w:sz w:val="24"/>
                <w:szCs w:val="24"/>
              </w:rPr>
              <w:lastRenderedPageBreak/>
              <w:t>СНАГЕ</w:t>
            </w:r>
          </w:p>
        </w:tc>
        <w:tc>
          <w:tcPr>
            <w:tcW w:w="4536" w:type="dxa"/>
            <w:shd w:val="clear" w:color="auto" w:fill="DEEAF6" w:themeFill="accent1" w:themeFillTint="33"/>
          </w:tcPr>
          <w:p w:rsidR="007F4829" w:rsidRPr="00340744" w:rsidRDefault="007F4829" w:rsidP="00D54A76">
            <w:pPr>
              <w:rPr>
                <w:rFonts w:ascii="Times New Roman" w:eastAsia="Calibri" w:hAnsi="Times New Roman" w:cs="Times New Roman"/>
                <w:sz w:val="24"/>
                <w:szCs w:val="24"/>
              </w:rPr>
            </w:pPr>
            <w:r w:rsidRPr="00340744">
              <w:rPr>
                <w:rFonts w:ascii="Times New Roman" w:hAnsi="Times New Roman" w:cs="Times New Roman"/>
                <w:b/>
                <w:sz w:val="24"/>
                <w:szCs w:val="24"/>
              </w:rPr>
              <w:t>СЛАБОСТИ</w:t>
            </w:r>
          </w:p>
        </w:tc>
      </w:tr>
      <w:tr w:rsidR="007F4829" w:rsidRPr="00340744" w:rsidTr="00D54A76">
        <w:tc>
          <w:tcPr>
            <w:tcW w:w="4536" w:type="dxa"/>
          </w:tcPr>
          <w:p w:rsidR="007F4829" w:rsidRPr="00340744" w:rsidRDefault="007F4829" w:rsidP="007F4829">
            <w:pPr>
              <w:numPr>
                <w:ilvl w:val="0"/>
                <w:numId w:val="31"/>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Квалификована радна снага – инжењерско знање на високом нивоу</w:t>
            </w:r>
          </w:p>
          <w:p w:rsidR="007F4829" w:rsidRPr="00340744" w:rsidRDefault="007F4829" w:rsidP="007F4829">
            <w:pPr>
              <w:numPr>
                <w:ilvl w:val="0"/>
                <w:numId w:val="31"/>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Креативност и способност српских фирми да понуде решења светске класе</w:t>
            </w:r>
          </w:p>
          <w:p w:rsidR="007F4829" w:rsidRPr="00340744" w:rsidRDefault="007F4829" w:rsidP="007F4829">
            <w:pPr>
              <w:numPr>
                <w:ilvl w:val="0"/>
                <w:numId w:val="31"/>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Конкурентност на бази нижих трошкова и квалитета људских ресурса</w:t>
            </w:r>
          </w:p>
          <w:p w:rsidR="007F4829" w:rsidRPr="00340744" w:rsidRDefault="007F4829" w:rsidP="007F4829">
            <w:pPr>
              <w:numPr>
                <w:ilvl w:val="0"/>
                <w:numId w:val="31"/>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Познавање енглеског језика изнад просека</w:t>
            </w:r>
          </w:p>
          <w:p w:rsidR="007F4829" w:rsidRPr="00340744" w:rsidRDefault="007F4829" w:rsidP="007F4829">
            <w:pPr>
              <w:numPr>
                <w:ilvl w:val="0"/>
                <w:numId w:val="31"/>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Способност српских компанија да понуде комплетну услугу - развој, испорука, одржавање и подршка</w:t>
            </w:r>
          </w:p>
          <w:p w:rsidR="007F4829" w:rsidRPr="00340744" w:rsidRDefault="007F4829" w:rsidP="007F4829">
            <w:pPr>
              <w:numPr>
                <w:ilvl w:val="0"/>
                <w:numId w:val="31"/>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 xml:space="preserve">Свеприсутни агилни приступ пословању </w:t>
            </w:r>
          </w:p>
        </w:tc>
        <w:tc>
          <w:tcPr>
            <w:tcW w:w="4536" w:type="dxa"/>
          </w:tcPr>
          <w:p w:rsidR="007F4829" w:rsidRPr="00340744" w:rsidRDefault="007F4829" w:rsidP="007F4829">
            <w:pPr>
              <w:numPr>
                <w:ilvl w:val="0"/>
                <w:numId w:val="32"/>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Ограничене „меке</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пословне вештине и знања у стартап предузећима и компанијама</w:t>
            </w:r>
          </w:p>
          <w:p w:rsidR="007F4829" w:rsidRPr="00340744" w:rsidRDefault="007F4829" w:rsidP="007F4829">
            <w:pPr>
              <w:numPr>
                <w:ilvl w:val="0"/>
                <w:numId w:val="32"/>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Једноставни „Outsourcing</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као преовлађујући пословни модел</w:t>
            </w:r>
          </w:p>
          <w:p w:rsidR="007F4829" w:rsidRPr="00340744" w:rsidRDefault="007F4829" w:rsidP="007F4829">
            <w:pPr>
              <w:numPr>
                <w:ilvl w:val="0"/>
                <w:numId w:val="32"/>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Недовољан ниво сарадње међу компанијама</w:t>
            </w:r>
          </w:p>
          <w:p w:rsidR="007F4829" w:rsidRPr="00340744" w:rsidRDefault="007F4829" w:rsidP="007F4829">
            <w:pPr>
              <w:pStyle w:val="ListParagraph"/>
              <w:numPr>
                <w:ilvl w:val="0"/>
                <w:numId w:val="32"/>
              </w:numPr>
              <w:spacing w:after="0" w:line="240" w:lineRule="auto"/>
              <w:rPr>
                <w:rFonts w:ascii="Times New Roman" w:hAnsi="Times New Roman" w:cs="Times New Roman"/>
                <w:sz w:val="24"/>
                <w:szCs w:val="24"/>
              </w:rPr>
            </w:pPr>
            <w:r w:rsidRPr="00340744">
              <w:rPr>
                <w:rFonts w:ascii="Times New Roman" w:hAnsi="Times New Roman" w:cs="Times New Roman"/>
                <w:sz w:val="24"/>
                <w:szCs w:val="24"/>
              </w:rPr>
              <w:t>Слаба локална повезаност и размена знања између оснивача стартап компанија, инвеститора и стручњака</w:t>
            </w:r>
          </w:p>
          <w:p w:rsidR="007F4829" w:rsidRPr="00340744" w:rsidRDefault="007F4829" w:rsidP="007F4829">
            <w:pPr>
              <w:numPr>
                <w:ilvl w:val="0"/>
                <w:numId w:val="32"/>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Недовољан број ИКТ професионалаца</w:t>
            </w:r>
          </w:p>
          <w:p w:rsidR="007F4829" w:rsidRPr="00340744" w:rsidRDefault="007F4829" w:rsidP="007F4829">
            <w:pPr>
              <w:numPr>
                <w:ilvl w:val="0"/>
                <w:numId w:val="32"/>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Сарадња са научним сектором није на задовољавајућем нивоу</w:t>
            </w:r>
          </w:p>
          <w:p w:rsidR="007F4829" w:rsidRPr="00340744" w:rsidRDefault="007F4829" w:rsidP="007F4829">
            <w:pPr>
              <w:numPr>
                <w:ilvl w:val="0"/>
                <w:numId w:val="32"/>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Неспремност ИТ компанија да ангажују студенте на пракси</w:t>
            </w:r>
          </w:p>
          <w:p w:rsidR="007F4829" w:rsidRPr="00340744" w:rsidRDefault="007F4829" w:rsidP="007F4829">
            <w:pPr>
              <w:numPr>
                <w:ilvl w:val="0"/>
                <w:numId w:val="32"/>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Заостајање у савладавању најновијих технологија и знања је присутно</w:t>
            </w:r>
          </w:p>
        </w:tc>
      </w:tr>
      <w:tr w:rsidR="007F4829" w:rsidRPr="00340744" w:rsidTr="00D54A76">
        <w:tc>
          <w:tcPr>
            <w:tcW w:w="4536" w:type="dxa"/>
            <w:shd w:val="clear" w:color="auto" w:fill="DEEAF6" w:themeFill="accent1" w:themeFillTint="33"/>
          </w:tcPr>
          <w:p w:rsidR="007F4829" w:rsidRPr="00340744" w:rsidRDefault="007F4829" w:rsidP="00D54A76">
            <w:pPr>
              <w:rPr>
                <w:rFonts w:ascii="Times New Roman" w:eastAsia="Calibri" w:hAnsi="Times New Roman" w:cs="Times New Roman"/>
                <w:sz w:val="24"/>
                <w:szCs w:val="24"/>
              </w:rPr>
            </w:pPr>
            <w:r w:rsidRPr="00340744">
              <w:rPr>
                <w:rFonts w:ascii="Times New Roman" w:hAnsi="Times New Roman" w:cs="Times New Roman"/>
                <w:b/>
                <w:sz w:val="24"/>
                <w:szCs w:val="24"/>
              </w:rPr>
              <w:t>МОГУЋНОСТИ</w:t>
            </w:r>
          </w:p>
        </w:tc>
        <w:tc>
          <w:tcPr>
            <w:tcW w:w="4536" w:type="dxa"/>
            <w:shd w:val="clear" w:color="auto" w:fill="DEEAF6" w:themeFill="accent1" w:themeFillTint="33"/>
          </w:tcPr>
          <w:p w:rsidR="007F4829" w:rsidRPr="00340744" w:rsidRDefault="007F4829" w:rsidP="00D54A76">
            <w:pPr>
              <w:rPr>
                <w:rFonts w:ascii="Times New Roman" w:eastAsia="Calibri" w:hAnsi="Times New Roman" w:cs="Times New Roman"/>
                <w:sz w:val="24"/>
                <w:szCs w:val="24"/>
              </w:rPr>
            </w:pPr>
            <w:r w:rsidRPr="00340744">
              <w:rPr>
                <w:rFonts w:ascii="Times New Roman" w:hAnsi="Times New Roman" w:cs="Times New Roman"/>
                <w:b/>
                <w:sz w:val="24"/>
                <w:szCs w:val="24"/>
              </w:rPr>
              <w:t>ПРЕТЊЕ</w:t>
            </w:r>
          </w:p>
        </w:tc>
      </w:tr>
      <w:tr w:rsidR="007F4829" w:rsidRPr="00340744" w:rsidTr="00D54A76">
        <w:tc>
          <w:tcPr>
            <w:tcW w:w="4536" w:type="dxa"/>
          </w:tcPr>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Пораст заинтересованости младих за ИТ и сличне секторе</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Снажан предузетнички дух. Пораст стартап фирми које захтевају само идеју, без великих улагања</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Употреба и еволуција „Outsourcing“ пословног модела. Јача оријентација према развоју производа</w:t>
            </w:r>
          </w:p>
          <w:p w:rsidR="007F4829" w:rsidRPr="00340744" w:rsidRDefault="007F4829" w:rsidP="007F4829">
            <w:pPr>
              <w:numPr>
                <w:ilvl w:val="0"/>
                <w:numId w:val="33"/>
              </w:numPr>
              <w:spacing w:after="120" w:line="240" w:lineRule="auto"/>
              <w:contextualSpacing/>
              <w:jc w:val="left"/>
              <w:rPr>
                <w:rFonts w:ascii="Times New Roman" w:hAnsi="Times New Roman" w:cs="Times New Roman"/>
                <w:strike/>
                <w:sz w:val="24"/>
                <w:szCs w:val="24"/>
              </w:rPr>
            </w:pPr>
            <w:r w:rsidRPr="00340744">
              <w:rPr>
                <w:rFonts w:ascii="Times New Roman" w:hAnsi="Times New Roman" w:cs="Times New Roman"/>
                <w:sz w:val="24"/>
                <w:szCs w:val="24"/>
              </w:rPr>
              <w:t>Приступачност глобалног тржишта ИКТ-а које има висок потенцијал за даљи раст</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ЕУ фондови</w:t>
            </w:r>
          </w:p>
          <w:p w:rsidR="007F4829" w:rsidRPr="00340744" w:rsidRDefault="007F4829" w:rsidP="007F4829">
            <w:pPr>
              <w:pStyle w:val="ListParagraph"/>
              <w:numPr>
                <w:ilvl w:val="0"/>
                <w:numId w:val="33"/>
              </w:numPr>
              <w:spacing w:after="0" w:line="240" w:lineRule="auto"/>
              <w:rPr>
                <w:rFonts w:ascii="Times New Roman" w:hAnsi="Times New Roman" w:cs="Times New Roman"/>
                <w:sz w:val="24"/>
                <w:szCs w:val="24"/>
              </w:rPr>
            </w:pPr>
            <w:r w:rsidRPr="00340744">
              <w:rPr>
                <w:rFonts w:ascii="Times New Roman" w:hAnsi="Times New Roman" w:cs="Times New Roman"/>
                <w:sz w:val="24"/>
                <w:szCs w:val="24"/>
              </w:rPr>
              <w:t>20% процењени годишњи раст домаћег ИКТ тржишта и стварање ланаца вредности</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Међусекторска сарадња је прилика за иновације и напредак</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Капацитет дијаспоре - Искориштавање знања и вештина привредника, стручњака, истраживача и научника из дијаспоре.</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Долазак нових технологија.</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Неформално образовање за ИКТ</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Примена нових приступа и технологија у образовању</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Усклађивање регулаторног оквира везаног за ИКТ кроз процес придруживања ЕУ</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lastRenderedPageBreak/>
              <w:t>Отварање приступа јавним подацима</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Оријентација државне управе према дигитализацији</w:t>
            </w:r>
          </w:p>
          <w:p w:rsidR="007F4829" w:rsidRPr="00340744" w:rsidRDefault="007F4829" w:rsidP="007F4829">
            <w:pPr>
              <w:numPr>
                <w:ilvl w:val="0"/>
                <w:numId w:val="33"/>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Јача оријентација на принципе дуалног образовања у високом образовању</w:t>
            </w:r>
          </w:p>
        </w:tc>
        <w:tc>
          <w:tcPr>
            <w:tcW w:w="4536" w:type="dxa"/>
          </w:tcPr>
          <w:p w:rsidR="007F4829" w:rsidRPr="00340744" w:rsidRDefault="007F4829" w:rsidP="007F4829">
            <w:pPr>
              <w:numPr>
                <w:ilvl w:val="0"/>
                <w:numId w:val="34"/>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lastRenderedPageBreak/>
              <w:t>Образовање</w:t>
            </w:r>
            <w:r w:rsidRPr="00340744">
              <w:rPr>
                <w:rFonts w:ascii="Times New Roman" w:hAnsi="Times New Roman" w:cs="Times New Roman"/>
                <w:sz w:val="24"/>
                <w:szCs w:val="24"/>
                <w:lang w:val="sr-Cyrl-RS"/>
              </w:rPr>
              <w:t xml:space="preserve"> недовољно брзо прати развој и потребе ИКТ сектора</w:t>
            </w:r>
            <w:r w:rsidRPr="00340744">
              <w:rPr>
                <w:rFonts w:ascii="Times New Roman" w:hAnsi="Times New Roman" w:cs="Times New Roman"/>
                <w:sz w:val="24"/>
                <w:szCs w:val="24"/>
              </w:rPr>
              <w:t xml:space="preserve"> </w:t>
            </w:r>
          </w:p>
          <w:p w:rsidR="007F4829" w:rsidRPr="00340744" w:rsidRDefault="007F4829" w:rsidP="007F4829">
            <w:pPr>
              <w:numPr>
                <w:ilvl w:val="0"/>
                <w:numId w:val="34"/>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Недовољна спремност других сектора да усвајају нове ИКТ технологије.</w:t>
            </w:r>
          </w:p>
          <w:p w:rsidR="007F4829" w:rsidRPr="00340744" w:rsidRDefault="007F4829" w:rsidP="007F4829">
            <w:pPr>
              <w:numPr>
                <w:ilvl w:val="0"/>
                <w:numId w:val="34"/>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Земље које су на сличном нивоу развоја имају шан</w:t>
            </w:r>
            <w:r w:rsidRPr="00340744">
              <w:rPr>
                <w:rFonts w:ascii="Times New Roman" w:hAnsi="Times New Roman" w:cs="Times New Roman"/>
                <w:sz w:val="24"/>
                <w:szCs w:val="24"/>
                <w:lang w:val="sr-Cyrl-RS"/>
              </w:rPr>
              <w:t>с</w:t>
            </w:r>
            <w:r w:rsidRPr="00340744">
              <w:rPr>
                <w:rFonts w:ascii="Times New Roman" w:hAnsi="Times New Roman" w:cs="Times New Roman"/>
                <w:sz w:val="24"/>
                <w:szCs w:val="24"/>
              </w:rPr>
              <w:t xml:space="preserve">у да претекну </w:t>
            </w:r>
            <w:r>
              <w:rPr>
                <w:rFonts w:ascii="Times New Roman" w:hAnsi="Times New Roman" w:cs="Times New Roman"/>
                <w:sz w:val="24"/>
                <w:szCs w:val="24"/>
                <w:lang w:val="sr-Cyrl-RS"/>
              </w:rPr>
              <w:t xml:space="preserve">Републику </w:t>
            </w:r>
            <w:r w:rsidRPr="00340744">
              <w:rPr>
                <w:rFonts w:ascii="Times New Roman" w:hAnsi="Times New Roman" w:cs="Times New Roman"/>
                <w:sz w:val="24"/>
                <w:szCs w:val="24"/>
              </w:rPr>
              <w:t>Србију</w:t>
            </w:r>
          </w:p>
          <w:p w:rsidR="007F4829" w:rsidRPr="00340744" w:rsidRDefault="007F4829" w:rsidP="007F4829">
            <w:pPr>
              <w:numPr>
                <w:ilvl w:val="0"/>
                <w:numId w:val="34"/>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Одлив високо квалификованих стручњака у области ИКТ</w:t>
            </w:r>
          </w:p>
          <w:p w:rsidR="007F4829" w:rsidRPr="00340744" w:rsidRDefault="007F4829" w:rsidP="007F4829">
            <w:pPr>
              <w:numPr>
                <w:ilvl w:val="0"/>
                <w:numId w:val="34"/>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lang w:val="sr-Cyrl-RS"/>
              </w:rPr>
              <w:t xml:space="preserve">Нецентрализован систем подршке </w:t>
            </w:r>
            <w:r w:rsidRPr="00340744">
              <w:rPr>
                <w:rFonts w:ascii="Times New Roman" w:hAnsi="Times New Roman" w:cs="Times New Roman"/>
                <w:sz w:val="24"/>
                <w:szCs w:val="24"/>
              </w:rPr>
              <w:t xml:space="preserve">у </w:t>
            </w:r>
            <w:r w:rsidRPr="00340744">
              <w:rPr>
                <w:rFonts w:ascii="Times New Roman" w:hAnsi="Times New Roman" w:cs="Times New Roman"/>
                <w:sz w:val="24"/>
                <w:szCs w:val="24"/>
                <w:lang w:val="sr-Cyrl-RS"/>
              </w:rPr>
              <w:t xml:space="preserve">повлачењу и коришћењу </w:t>
            </w:r>
            <w:r w:rsidRPr="00340744">
              <w:rPr>
                <w:rFonts w:ascii="Times New Roman" w:hAnsi="Times New Roman" w:cs="Times New Roman"/>
                <w:sz w:val="24"/>
                <w:szCs w:val="24"/>
              </w:rPr>
              <w:t>расположивих ЕУ фондова</w:t>
            </w:r>
          </w:p>
          <w:p w:rsidR="007F4829" w:rsidRPr="00340744" w:rsidRDefault="007F4829" w:rsidP="007F4829">
            <w:pPr>
              <w:numPr>
                <w:ilvl w:val="0"/>
                <w:numId w:val="34"/>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Недовољно ефикасни механизми за комерцијализацију истраживања и развоја са факултета и института</w:t>
            </w:r>
          </w:p>
          <w:p w:rsidR="007F4829" w:rsidRPr="00340744" w:rsidRDefault="007F4829" w:rsidP="00D54A76">
            <w:pPr>
              <w:spacing w:after="120"/>
              <w:ind w:left="360"/>
              <w:contextualSpacing/>
              <w:jc w:val="left"/>
              <w:rPr>
                <w:rFonts w:ascii="Times New Roman" w:eastAsia="Calibri" w:hAnsi="Times New Roman" w:cs="Times New Roman"/>
                <w:sz w:val="24"/>
                <w:szCs w:val="24"/>
              </w:rPr>
            </w:pPr>
          </w:p>
        </w:tc>
      </w:tr>
    </w:tbl>
    <w:p w:rsidR="007F4829" w:rsidRPr="00340744" w:rsidRDefault="007F4829" w:rsidP="007F4829">
      <w:pPr>
        <w:spacing w:before="240"/>
        <w:rPr>
          <w:rFonts w:ascii="Times New Roman" w:hAnsi="Times New Roman" w:cs="Times New Roman"/>
          <w:sz w:val="24"/>
          <w:szCs w:val="24"/>
        </w:rPr>
      </w:pPr>
      <w:r w:rsidRPr="00340744">
        <w:rPr>
          <w:rFonts w:ascii="Times New Roman" w:hAnsi="Times New Roman" w:cs="Times New Roman"/>
          <w:b/>
          <w:sz w:val="24"/>
          <w:szCs w:val="24"/>
        </w:rPr>
        <w:t>Кључна предност српског ИКТ сектора је јака база знања и креативност запослених који омогућавају српским ИКТ фирмама да понуде решења светске класе и да понуде комплетну услугу – од развоја до подршке.</w:t>
      </w:r>
      <w:r w:rsidRPr="00340744">
        <w:rPr>
          <w:rFonts w:ascii="Times New Roman" w:hAnsi="Times New Roman" w:cs="Times New Roman"/>
          <w:sz w:val="24"/>
          <w:szCs w:val="24"/>
        </w:rPr>
        <w:t xml:space="preserve"> Конкурентност сектора на глобалном тржишту се формира на бази нижих трошкова и квалитета људских ресурса.</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Раст дела домаћег ИТ сектора који је окренут светским тржиштима је базиран на сталном расту тражње на тим тржиштима. Тај извозно оријентисани сегмент српског ИТ сектора је претежно заснован на </w:t>
      </w:r>
      <w:r w:rsidR="00D40CFB">
        <w:rPr>
          <w:rFonts w:ascii="Times New Roman" w:hAnsi="Times New Roman" w:cs="Times New Roman"/>
          <w:b/>
          <w:i/>
          <w:sz w:val="24"/>
          <w:szCs w:val="24"/>
          <w:lang w:val="sr-Cyrl-RS"/>
        </w:rPr>
        <w:t>о</w:t>
      </w:r>
      <w:r w:rsidRPr="005602D7">
        <w:rPr>
          <w:rFonts w:ascii="Times New Roman" w:hAnsi="Times New Roman" w:cs="Times New Roman"/>
          <w:b/>
          <w:i/>
          <w:sz w:val="24"/>
          <w:szCs w:val="24"/>
        </w:rPr>
        <w:t>utsourcing</w:t>
      </w:r>
      <w:r w:rsidRPr="00340744">
        <w:rPr>
          <w:rFonts w:ascii="Times New Roman" w:hAnsi="Times New Roman" w:cs="Times New Roman"/>
          <w:b/>
          <w:sz w:val="24"/>
          <w:szCs w:val="24"/>
        </w:rPr>
        <w:t xml:space="preserve"> моделу.</w:t>
      </w:r>
      <w:r w:rsidRPr="00340744">
        <w:rPr>
          <w:rFonts w:ascii="Times New Roman" w:hAnsi="Times New Roman" w:cs="Times New Roman"/>
          <w:sz w:val="24"/>
          <w:szCs w:val="24"/>
        </w:rPr>
        <w:t xml:space="preserve"> Наиме, међу 200 ИТ компанија које највише извозе, посматрано према претежно оствареним приходима, њих 138 се бави </w:t>
      </w:r>
      <w:r w:rsidR="00D40CFB">
        <w:rPr>
          <w:rFonts w:ascii="Times New Roman" w:hAnsi="Times New Roman" w:cs="Times New Roman"/>
          <w:i/>
          <w:sz w:val="24"/>
          <w:szCs w:val="24"/>
        </w:rPr>
        <w:t>outsourcing</w:t>
      </w:r>
      <w:r w:rsidRPr="00340744">
        <w:rPr>
          <w:rFonts w:ascii="Times New Roman" w:hAnsi="Times New Roman" w:cs="Times New Roman"/>
          <w:sz w:val="24"/>
          <w:szCs w:val="24"/>
          <w:lang w:val="sr-Latn-RS"/>
        </w:rPr>
        <w:t>-</w:t>
      </w:r>
      <w:r w:rsidRPr="00340744">
        <w:rPr>
          <w:rFonts w:ascii="Times New Roman" w:hAnsi="Times New Roman" w:cs="Times New Roman"/>
          <w:sz w:val="24"/>
          <w:szCs w:val="24"/>
        </w:rPr>
        <w:t xml:space="preserve">ом, док преосталих 62 већи део прихода остварује продајом својих решења. </w:t>
      </w:r>
      <w:r w:rsidR="00D40CFB">
        <w:rPr>
          <w:rFonts w:ascii="Times New Roman" w:hAnsi="Times New Roman" w:cs="Times New Roman"/>
          <w:i/>
          <w:sz w:val="24"/>
          <w:szCs w:val="24"/>
        </w:rPr>
        <w:t>Outsourcing</w:t>
      </w:r>
      <w:r w:rsidRPr="00340744">
        <w:rPr>
          <w:rFonts w:ascii="Times New Roman" w:hAnsi="Times New Roman" w:cs="Times New Roman"/>
          <w:sz w:val="24"/>
          <w:szCs w:val="24"/>
        </w:rPr>
        <w:t xml:space="preserve"> сектор запошљава чак 82% радне снаге и остварује 69% извоза</w:t>
      </w:r>
      <w:r w:rsidRPr="00340744">
        <w:rPr>
          <w:rFonts w:ascii="Times New Roman" w:hAnsi="Times New Roman" w:cs="Times New Roman"/>
          <w:sz w:val="24"/>
          <w:szCs w:val="24"/>
          <w:vertAlign w:val="superscript"/>
        </w:rPr>
        <w:footnoteReference w:id="43"/>
      </w:r>
      <w:r w:rsidRPr="00340744">
        <w:rPr>
          <w:rFonts w:ascii="Times New Roman" w:hAnsi="Times New Roman" w:cs="Times New Roman"/>
          <w:sz w:val="24"/>
          <w:szCs w:val="24"/>
        </w:rPr>
        <w:t xml:space="preserve">. У погледу власништва, међу 200 највећих ИТ извозника, њих 88 су основали страна физичка лица и компаније, који запошљавају 58% радне снаге, остварују 54% укупних извозних прихода и скоро искључиво се баве </w:t>
      </w:r>
      <w:r w:rsidR="00D40CFB">
        <w:rPr>
          <w:rFonts w:ascii="Times New Roman" w:hAnsi="Times New Roman" w:cs="Times New Roman"/>
          <w:i/>
          <w:sz w:val="24"/>
          <w:szCs w:val="24"/>
        </w:rPr>
        <w:t>o</w:t>
      </w:r>
      <w:r w:rsidRPr="005602D7">
        <w:rPr>
          <w:rFonts w:ascii="Times New Roman" w:hAnsi="Times New Roman" w:cs="Times New Roman"/>
          <w:i/>
          <w:sz w:val="24"/>
          <w:szCs w:val="24"/>
        </w:rPr>
        <w:t>utsourcing</w:t>
      </w:r>
      <w:r w:rsidRPr="00340744">
        <w:rPr>
          <w:rFonts w:ascii="Times New Roman" w:hAnsi="Times New Roman" w:cs="Times New Roman"/>
          <w:sz w:val="24"/>
          <w:szCs w:val="24"/>
          <w:lang w:val="sr-Latn-RS"/>
        </w:rPr>
        <w:t>-</w:t>
      </w:r>
      <w:r w:rsidRPr="00340744">
        <w:rPr>
          <w:rFonts w:ascii="Times New Roman" w:hAnsi="Times New Roman" w:cs="Times New Roman"/>
          <w:sz w:val="24"/>
          <w:szCs w:val="24"/>
        </w:rPr>
        <w:t xml:space="preserve">ом.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Одлив високо квалификованих ИТ стручњака представља једну од највећих претњи за даљи раст и развој овог сектора. </w:t>
      </w:r>
      <w:r w:rsidRPr="00340744">
        <w:rPr>
          <w:rFonts w:ascii="Times New Roman" w:hAnsi="Times New Roman" w:cs="Times New Roman"/>
          <w:sz w:val="24"/>
          <w:szCs w:val="24"/>
        </w:rPr>
        <w:t>Осим међудржавног, постоји значајан „одлив мозгова</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и унутар земље јер су фирме и запослени највећим делом лоцирани у само три града: у Београду, Новом Саду и Нишу. Понуда ИТ стручњака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тренутно је много мања од потражње.</w:t>
      </w:r>
      <w:r w:rsidRPr="00340744">
        <w:rPr>
          <w:rFonts w:ascii="Times New Roman" w:hAnsi="Times New Roman" w:cs="Times New Roman"/>
          <w:sz w:val="24"/>
          <w:szCs w:val="24"/>
          <w:vertAlign w:val="superscript"/>
        </w:rPr>
        <w:footnoteReference w:id="44"/>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RS"/>
        </w:rPr>
        <w:t xml:space="preserve">Република </w:t>
      </w:r>
      <w:r w:rsidRPr="00340744">
        <w:rPr>
          <w:rFonts w:ascii="Times New Roman" w:hAnsi="Times New Roman" w:cs="Times New Roman"/>
          <w:sz w:val="24"/>
          <w:szCs w:val="24"/>
        </w:rPr>
        <w:t>Србија има малу тражњу за домаћим ИТ производима и услугама, како од приватног тако и од државног сектора. Мањак инвестиција у инфраструктуру и људске ресурсе последица је мањка тражње на домаћем тржишту</w:t>
      </w:r>
      <w:r w:rsidRPr="00340744">
        <w:rPr>
          <w:rStyle w:val="FootnoteReference"/>
          <w:rFonts w:ascii="Times New Roman" w:hAnsi="Times New Roman" w:cs="Times New Roman"/>
          <w:sz w:val="24"/>
          <w:szCs w:val="24"/>
        </w:rPr>
        <w:footnoteReference w:id="45"/>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Шанса </w:t>
      </w:r>
      <w:r w:rsidRPr="00D71C4A">
        <w:rPr>
          <w:rFonts w:ascii="Times New Roman" w:hAnsi="Times New Roman" w:cs="Times New Roman"/>
          <w:b/>
          <w:sz w:val="24"/>
          <w:szCs w:val="24"/>
          <w:lang w:val="sr-Cyrl-RS"/>
        </w:rPr>
        <w:t>Републике</w:t>
      </w:r>
      <w:r>
        <w:rPr>
          <w:rFonts w:ascii="Times New Roman" w:hAnsi="Times New Roman" w:cs="Times New Roman"/>
          <w:sz w:val="24"/>
          <w:szCs w:val="24"/>
          <w:lang w:val="sr-Cyrl-RS"/>
        </w:rPr>
        <w:t xml:space="preserve"> </w:t>
      </w:r>
      <w:r w:rsidRPr="00340744">
        <w:rPr>
          <w:rFonts w:ascii="Times New Roman" w:hAnsi="Times New Roman" w:cs="Times New Roman"/>
          <w:b/>
          <w:sz w:val="24"/>
          <w:szCs w:val="24"/>
        </w:rPr>
        <w:t xml:space="preserve">Србије се огледа у порасту заинтересованости младих за ИТ и сличне секторе, који је потребно испратити убрзаном изградњом свих елемената предузетничког екосистема, како би такав интерес донео жељене резултате. Док део ИТ сектора који је оријентисан на извоз бележи годишњи раст од преко 20% и за који се очекује и да се настави, домаћа тражња расте много спорије. Развој домаћег ИТ тржишта је такође велика шанса </w:t>
      </w:r>
      <w:r w:rsidRPr="00D71C4A">
        <w:rPr>
          <w:rFonts w:ascii="Times New Roman" w:hAnsi="Times New Roman" w:cs="Times New Roman"/>
          <w:b/>
          <w:sz w:val="24"/>
          <w:szCs w:val="24"/>
          <w:lang w:val="sr-Cyrl-RS"/>
        </w:rPr>
        <w:t>Републике</w:t>
      </w:r>
      <w:r w:rsidRPr="00D71C4A">
        <w:rPr>
          <w:rFonts w:ascii="Times New Roman" w:hAnsi="Times New Roman" w:cs="Times New Roman"/>
          <w:i/>
          <w:sz w:val="24"/>
          <w:szCs w:val="24"/>
          <w:lang w:val="sr-Cyrl-RS"/>
        </w:rPr>
        <w:t xml:space="preserve"> </w:t>
      </w:r>
      <w:r w:rsidRPr="00340744">
        <w:rPr>
          <w:rFonts w:ascii="Times New Roman" w:hAnsi="Times New Roman" w:cs="Times New Roman"/>
          <w:b/>
          <w:sz w:val="24"/>
          <w:szCs w:val="24"/>
        </w:rPr>
        <w:t xml:space="preserve">Србије, не само за даљи развој ИТ сектора, него првенствено за остваривање раста у другим секторима. </w:t>
      </w:r>
      <w:r w:rsidRPr="00340744">
        <w:rPr>
          <w:rFonts w:ascii="Times New Roman" w:hAnsi="Times New Roman" w:cs="Times New Roman"/>
          <w:sz w:val="24"/>
          <w:szCs w:val="24"/>
        </w:rPr>
        <w:t xml:space="preserve">Представници ИТ компанија су током </w:t>
      </w:r>
      <w:r w:rsidRPr="005602D7">
        <w:rPr>
          <w:rFonts w:ascii="Times New Roman" w:hAnsi="Times New Roman" w:cs="Times New Roman"/>
          <w:i/>
          <w:sz w:val="24"/>
          <w:szCs w:val="24"/>
        </w:rPr>
        <w:t>EDP</w:t>
      </w:r>
      <w:r w:rsidRPr="00340744">
        <w:rPr>
          <w:rFonts w:ascii="Times New Roman" w:hAnsi="Times New Roman" w:cs="Times New Roman"/>
          <w:sz w:val="24"/>
          <w:szCs w:val="24"/>
        </w:rPr>
        <w:t xml:space="preserve"> радионица истакли велику шансу за иновације и напредак у међусекторској сарадњи, затим у јавно-приватним </w:t>
      </w:r>
      <w:r w:rsidRPr="00340744">
        <w:rPr>
          <w:rFonts w:ascii="Times New Roman" w:hAnsi="Times New Roman" w:cs="Times New Roman"/>
          <w:sz w:val="24"/>
          <w:szCs w:val="24"/>
        </w:rPr>
        <w:lastRenderedPageBreak/>
        <w:t>партнерствима факултета и компанија, усмерена на специјализацију за високо профитабилне услуге</w:t>
      </w:r>
      <w:r w:rsidRPr="00340744">
        <w:rPr>
          <w:rFonts w:ascii="Times New Roman" w:hAnsi="Times New Roman" w:cs="Times New Roman"/>
          <w:sz w:val="24"/>
          <w:szCs w:val="24"/>
          <w:lang w:val="sr-Latn-RS"/>
        </w:rPr>
        <w:t>,</w:t>
      </w:r>
      <w:r w:rsidRPr="00340744">
        <w:rPr>
          <w:rFonts w:ascii="Times New Roman" w:hAnsi="Times New Roman" w:cs="Times New Roman"/>
          <w:sz w:val="24"/>
          <w:szCs w:val="24"/>
        </w:rPr>
        <w:t xml:space="preserve"> као и у отварању приступа јавним подацима. Оријентација државне управе према дигитализацији, заједно са фокусираним мерама за јачање домаће тражње, процес дигитализације привреде и јавног сектора, те изградњу предузетничког екосистема – може да створи предуслове за значајно боље искоришћење домаћег ИТ сектора који је свакако кључна полуга у тим процесима. Неоспорно је да је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потребан интензивнији ИТ раст, али тај раст зависи од великих државних јавних тендера, великих инвестиција из пословног сектора и присуства глобалних добављача у области ИТ-а.</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Кроз процес предузетничког откривања, као и на основу емпиријског истраживања, детектовано је да се пословни модел ИТ компанија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у највећој мери заснива на </w:t>
      </w:r>
      <w:r w:rsidR="00D40CFB">
        <w:rPr>
          <w:rFonts w:ascii="Times New Roman" w:hAnsi="Times New Roman" w:cs="Times New Roman"/>
          <w:i/>
          <w:sz w:val="24"/>
          <w:szCs w:val="24"/>
        </w:rPr>
        <w:t>o</w:t>
      </w:r>
      <w:r w:rsidRPr="005602D7">
        <w:rPr>
          <w:rFonts w:ascii="Times New Roman" w:hAnsi="Times New Roman" w:cs="Times New Roman"/>
          <w:i/>
          <w:sz w:val="24"/>
          <w:szCs w:val="24"/>
        </w:rPr>
        <w:t>utsourcing</w:t>
      </w:r>
      <w:r w:rsidRPr="00340744">
        <w:rPr>
          <w:rFonts w:ascii="Times New Roman" w:hAnsi="Times New Roman" w:cs="Times New Roman"/>
          <w:sz w:val="24"/>
          <w:szCs w:val="24"/>
          <w:lang w:val="sr-Latn-RS"/>
        </w:rPr>
        <w:t>-</w:t>
      </w:r>
      <w:r w:rsidRPr="00340744">
        <w:rPr>
          <w:rFonts w:ascii="Times New Roman" w:hAnsi="Times New Roman" w:cs="Times New Roman"/>
          <w:sz w:val="24"/>
          <w:szCs w:val="24"/>
        </w:rPr>
        <w:t xml:space="preserve">у. Улога домаћих компанија у </w:t>
      </w:r>
      <w:r w:rsidR="00D40CFB">
        <w:rPr>
          <w:rFonts w:ascii="Times New Roman" w:hAnsi="Times New Roman" w:cs="Times New Roman"/>
          <w:i/>
          <w:sz w:val="24"/>
          <w:szCs w:val="24"/>
        </w:rPr>
        <w:t>o</w:t>
      </w:r>
      <w:r w:rsidRPr="005602D7">
        <w:rPr>
          <w:rFonts w:ascii="Times New Roman" w:hAnsi="Times New Roman" w:cs="Times New Roman"/>
          <w:i/>
          <w:sz w:val="24"/>
          <w:szCs w:val="24"/>
        </w:rPr>
        <w:t>utsourcing</w:t>
      </w:r>
      <w:r w:rsidRPr="00340744">
        <w:rPr>
          <w:rFonts w:ascii="Times New Roman" w:hAnsi="Times New Roman" w:cs="Times New Roman"/>
          <w:sz w:val="24"/>
          <w:szCs w:val="24"/>
        </w:rPr>
        <w:t xml:space="preserve"> моделу је пружање ИТ услуга клијенту путем:</w:t>
      </w:r>
    </w:p>
    <w:p w:rsidR="007F4829" w:rsidRPr="00340744" w:rsidRDefault="007F4829" w:rsidP="007F4829">
      <w:pPr>
        <w:pStyle w:val="ListParagraph"/>
        <w:rPr>
          <w:rFonts w:ascii="Times New Roman" w:hAnsi="Times New Roman" w:cs="Times New Roman"/>
          <w:sz w:val="24"/>
          <w:szCs w:val="24"/>
        </w:rPr>
      </w:pPr>
      <w:r w:rsidRPr="00340744">
        <w:rPr>
          <w:rFonts w:ascii="Times New Roman" w:hAnsi="Times New Roman" w:cs="Times New Roman"/>
          <w:sz w:val="24"/>
          <w:szCs w:val="24"/>
        </w:rPr>
        <w:t>а) рада по спецификацији захтева коју доставља клијент,</w:t>
      </w:r>
    </w:p>
    <w:p w:rsidR="007F4829" w:rsidRPr="00340744" w:rsidRDefault="007F4829" w:rsidP="007F4829">
      <w:pPr>
        <w:pStyle w:val="ListParagraph"/>
        <w:rPr>
          <w:rFonts w:ascii="Times New Roman" w:hAnsi="Times New Roman" w:cs="Times New Roman"/>
          <w:sz w:val="24"/>
          <w:szCs w:val="24"/>
        </w:rPr>
      </w:pPr>
      <w:r w:rsidRPr="00340744">
        <w:rPr>
          <w:rFonts w:ascii="Times New Roman" w:hAnsi="Times New Roman" w:cs="Times New Roman"/>
          <w:sz w:val="24"/>
          <w:szCs w:val="24"/>
        </w:rPr>
        <w:t>б) изнајмљивања стручњака на сат/дан тако да они раде директно за клијента или</w:t>
      </w:r>
    </w:p>
    <w:p w:rsidR="007F4829" w:rsidRPr="00340744" w:rsidRDefault="007F4829" w:rsidP="007F4829">
      <w:pPr>
        <w:pStyle w:val="ListParagraph"/>
        <w:rPr>
          <w:rFonts w:ascii="Times New Roman" w:hAnsi="Times New Roman" w:cs="Times New Roman"/>
          <w:sz w:val="24"/>
          <w:szCs w:val="24"/>
        </w:rPr>
      </w:pPr>
      <w:r w:rsidRPr="00340744">
        <w:rPr>
          <w:rFonts w:ascii="Times New Roman" w:hAnsi="Times New Roman" w:cs="Times New Roman"/>
          <w:sz w:val="24"/>
          <w:szCs w:val="24"/>
        </w:rPr>
        <w:t>в) развоја софтвера по мери (</w:t>
      </w:r>
      <w:r w:rsidRPr="005602D7">
        <w:rPr>
          <w:rFonts w:ascii="Times New Roman" w:hAnsi="Times New Roman" w:cs="Times New Roman"/>
          <w:i/>
          <w:sz w:val="24"/>
          <w:szCs w:val="24"/>
          <w:lang w:val="en-US"/>
        </w:rPr>
        <w:t>Custom</w:t>
      </w:r>
      <w:r w:rsidRPr="005602D7">
        <w:rPr>
          <w:rFonts w:ascii="Times New Roman" w:hAnsi="Times New Roman" w:cs="Times New Roman"/>
          <w:i/>
          <w:sz w:val="24"/>
          <w:szCs w:val="24"/>
        </w:rPr>
        <w:t xml:space="preserve"> </w:t>
      </w:r>
      <w:r w:rsidRPr="005602D7">
        <w:rPr>
          <w:rFonts w:ascii="Times New Roman" w:hAnsi="Times New Roman" w:cs="Times New Roman"/>
          <w:i/>
          <w:sz w:val="24"/>
          <w:szCs w:val="24"/>
          <w:lang w:val="en-US"/>
        </w:rPr>
        <w:t>Software</w:t>
      </w:r>
      <w:r w:rsidRPr="005602D7">
        <w:rPr>
          <w:rFonts w:ascii="Times New Roman" w:hAnsi="Times New Roman" w:cs="Times New Roman"/>
          <w:i/>
          <w:sz w:val="24"/>
          <w:szCs w:val="24"/>
        </w:rPr>
        <w:t xml:space="preserve"> </w:t>
      </w:r>
      <w:r w:rsidRPr="005602D7">
        <w:rPr>
          <w:rFonts w:ascii="Times New Roman" w:hAnsi="Times New Roman" w:cs="Times New Roman"/>
          <w:i/>
          <w:sz w:val="24"/>
          <w:szCs w:val="24"/>
          <w:lang w:val="en-US"/>
        </w:rPr>
        <w:t>Development</w:t>
      </w:r>
      <w:r w:rsidRPr="00340744">
        <w:rPr>
          <w:rFonts w:ascii="Times New Roman" w:hAnsi="Times New Roman" w:cs="Times New Roman"/>
          <w:sz w:val="24"/>
          <w:szCs w:val="24"/>
        </w:rPr>
        <w:t>).</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У сва три случаја, клијент за ког компаније испоручују ИТ услуге задржава интелектуалну својину над коначним производом. Прва два начина (а и б) представљају пружање ИТ услуга са малом додатом вредношћу. Са друге с</w:t>
      </w:r>
      <w:r>
        <w:rPr>
          <w:rFonts w:ascii="Times New Roman" w:hAnsi="Times New Roman" w:cs="Times New Roman"/>
          <w:sz w:val="24"/>
          <w:szCs w:val="24"/>
        </w:rPr>
        <w:t xml:space="preserve">тране, развој софтвера по мери </w:t>
      </w:r>
      <w:r>
        <w:rPr>
          <w:rFonts w:ascii="Times New Roman" w:hAnsi="Times New Roman" w:cs="Times New Roman"/>
          <w:sz w:val="24"/>
          <w:szCs w:val="24"/>
          <w:lang w:val="sr-Cyrl-RS"/>
        </w:rPr>
        <w:t xml:space="preserve">наведеној под </w:t>
      </w:r>
      <w:r w:rsidRPr="00340744">
        <w:rPr>
          <w:rFonts w:ascii="Times New Roman" w:hAnsi="Times New Roman" w:cs="Times New Roman"/>
          <w:sz w:val="24"/>
          <w:szCs w:val="24"/>
        </w:rPr>
        <w:t>в) је пружање ИТ услуга са већом додатном вредношћу, јер се захтева дубље доменско знање и специјализација (за одређену тржишну нишу, тип клијента, технологију итд.).</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Због велике тражње на светским тр</w:t>
      </w:r>
      <w:r w:rsidR="00D40CFB">
        <w:rPr>
          <w:rFonts w:ascii="Times New Roman" w:hAnsi="Times New Roman" w:cs="Times New Roman"/>
          <w:sz w:val="24"/>
          <w:szCs w:val="24"/>
        </w:rPr>
        <w:t xml:space="preserve">жиштима, испорука ИТ услуга по </w:t>
      </w:r>
      <w:r w:rsidR="00D40CFB" w:rsidRPr="00D40CFB">
        <w:rPr>
          <w:rFonts w:ascii="Times New Roman" w:hAnsi="Times New Roman" w:cs="Times New Roman"/>
          <w:i/>
          <w:sz w:val="24"/>
          <w:szCs w:val="24"/>
        </w:rPr>
        <w:t>o</w:t>
      </w:r>
      <w:r w:rsidRPr="00D40CFB">
        <w:rPr>
          <w:rFonts w:ascii="Times New Roman" w:hAnsi="Times New Roman" w:cs="Times New Roman"/>
          <w:i/>
          <w:sz w:val="24"/>
          <w:szCs w:val="24"/>
        </w:rPr>
        <w:t>utsourcing</w:t>
      </w:r>
      <w:r w:rsidRPr="00340744">
        <w:rPr>
          <w:rFonts w:ascii="Times New Roman" w:hAnsi="Times New Roman" w:cs="Times New Roman"/>
          <w:sz w:val="24"/>
          <w:szCs w:val="24"/>
        </w:rPr>
        <w:t xml:space="preserve"> моделу омогућава компанијама да одмах почну да генеришу профит и да расту. Основна особина овог модела је да се </w:t>
      </w:r>
      <w:r w:rsidR="00D40CFB">
        <w:rPr>
          <w:rFonts w:ascii="Times New Roman" w:hAnsi="Times New Roman" w:cs="Times New Roman"/>
          <w:i/>
          <w:sz w:val="24"/>
          <w:szCs w:val="24"/>
        </w:rPr>
        <w:t>o</w:t>
      </w:r>
      <w:r w:rsidRPr="005602D7">
        <w:rPr>
          <w:rFonts w:ascii="Times New Roman" w:hAnsi="Times New Roman" w:cs="Times New Roman"/>
          <w:i/>
          <w:sz w:val="24"/>
          <w:szCs w:val="24"/>
        </w:rPr>
        <w:t>utsourcing</w:t>
      </w:r>
      <w:r w:rsidRPr="00340744">
        <w:rPr>
          <w:rFonts w:ascii="Times New Roman" w:hAnsi="Times New Roman" w:cs="Times New Roman"/>
          <w:sz w:val="24"/>
          <w:szCs w:val="24"/>
        </w:rPr>
        <w:t xml:space="preserve"> плаћа једнократно. Чинилац раста, који произилази из начина пружања услуга, је број запослених стручњака чији рад (време) може да буде предмет уговарања са клијентом. Дакле, што више запослених – више прихода.</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Осим </w:t>
      </w:r>
      <w:r w:rsidR="00D40CFB">
        <w:rPr>
          <w:rFonts w:ascii="Times New Roman" w:hAnsi="Times New Roman" w:cs="Times New Roman"/>
          <w:i/>
          <w:sz w:val="24"/>
          <w:szCs w:val="24"/>
        </w:rPr>
        <w:t>o</w:t>
      </w:r>
      <w:r w:rsidRPr="005602D7">
        <w:rPr>
          <w:rFonts w:ascii="Times New Roman" w:hAnsi="Times New Roman" w:cs="Times New Roman"/>
          <w:i/>
          <w:sz w:val="24"/>
          <w:szCs w:val="24"/>
        </w:rPr>
        <w:t>utsourcing</w:t>
      </w:r>
      <w:r w:rsidRPr="00340744">
        <w:rPr>
          <w:rFonts w:ascii="Times New Roman" w:hAnsi="Times New Roman" w:cs="Times New Roman"/>
          <w:sz w:val="24"/>
          <w:szCs w:val="24"/>
        </w:rPr>
        <w:t xml:space="preserve"> модела, постоји и развој сопствених производа као пословни модел у ИТ индустрији. Овде се, уместо по наруџбини клијента, развија сопствено решење – од идеје до коначног производа. Такав производ је целовит и пласира се најчешће кроз продају лиценци за употребу. Овај пословни модел обично захтева значајно већа улагања и времена и материјалних ресурса у развој, пре него што се стигне до производа који је спреман за пласман и генерисање прихода. Основна особина овог модела је да се уложени рад може наплатити више пута, а повећава се и приход по запосленом. Чинилац раста у овом пословном моделу је ниво квалитета и тражње за развијеним новим производом.</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lastRenderedPageBreak/>
        <w:t>Полазећи од ових преовлађујућих пословних модела у српској ИТ индустрији, главни приоритети који ће бити подржани Стратегијом паметне специјализације у Републици Србији у области ИКТ су:</w:t>
      </w:r>
    </w:p>
    <w:p w:rsidR="007F4829" w:rsidRPr="00340744" w:rsidRDefault="007F4829" w:rsidP="007F4829">
      <w:pPr>
        <w:numPr>
          <w:ilvl w:val="0"/>
          <w:numId w:val="1"/>
        </w:numPr>
        <w:contextualSpacing/>
        <w:jc w:val="left"/>
        <w:rPr>
          <w:rFonts w:ascii="Times New Roman" w:hAnsi="Times New Roman" w:cs="Times New Roman"/>
          <w:b/>
          <w:sz w:val="24"/>
          <w:szCs w:val="24"/>
        </w:rPr>
      </w:pPr>
      <w:r w:rsidRPr="00340744">
        <w:rPr>
          <w:rFonts w:ascii="Times New Roman" w:hAnsi="Times New Roman" w:cs="Times New Roman"/>
          <w:b/>
          <w:sz w:val="24"/>
          <w:szCs w:val="24"/>
        </w:rPr>
        <w:t>Развој софтвера по мери</w:t>
      </w:r>
    </w:p>
    <w:p w:rsidR="007F4829" w:rsidRPr="00340744" w:rsidRDefault="007F4829" w:rsidP="007F4829">
      <w:pPr>
        <w:numPr>
          <w:ilvl w:val="0"/>
          <w:numId w:val="1"/>
        </w:numPr>
        <w:contextualSpacing/>
        <w:jc w:val="left"/>
        <w:rPr>
          <w:rFonts w:ascii="Times New Roman" w:hAnsi="Times New Roman" w:cs="Times New Roman"/>
          <w:b/>
          <w:sz w:val="24"/>
          <w:szCs w:val="24"/>
        </w:rPr>
      </w:pPr>
      <w:r w:rsidRPr="00340744">
        <w:rPr>
          <w:rFonts w:ascii="Times New Roman" w:hAnsi="Times New Roman" w:cs="Times New Roman"/>
          <w:b/>
          <w:sz w:val="24"/>
          <w:szCs w:val="24"/>
        </w:rPr>
        <w:t>Развој сопствених производа</w:t>
      </w:r>
    </w:p>
    <w:p w:rsidR="007F4829" w:rsidRPr="00340744" w:rsidRDefault="007F4829" w:rsidP="007F4829">
      <w:pPr>
        <w:keepNext/>
        <w:keepLines/>
        <w:spacing w:before="360" w:after="240"/>
        <w:jc w:val="left"/>
        <w:outlineLvl w:val="3"/>
        <w:rPr>
          <w:rFonts w:ascii="Times New Roman" w:eastAsiaTheme="majorEastAsia" w:hAnsi="Times New Roman" w:cs="Times New Roman"/>
          <w:b/>
          <w:bCs/>
          <w:i/>
          <w:iCs/>
          <w:color w:val="5B9BD5" w:themeColor="accent1"/>
          <w:sz w:val="24"/>
          <w:szCs w:val="24"/>
        </w:rPr>
      </w:pPr>
      <w:r w:rsidRPr="00340744">
        <w:rPr>
          <w:rFonts w:ascii="Times New Roman" w:eastAsiaTheme="majorEastAsia" w:hAnsi="Times New Roman" w:cs="Times New Roman"/>
          <w:b/>
          <w:bCs/>
          <w:i/>
          <w:iCs/>
          <w:color w:val="5B9BD5" w:themeColor="accent1"/>
          <w:sz w:val="24"/>
          <w:szCs w:val="24"/>
        </w:rPr>
        <w:t>Развој софтвера по мери</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i/>
          <w:sz w:val="24"/>
          <w:szCs w:val="24"/>
        </w:rPr>
        <w:t>Развој софтвера по мери (енг. Custom Software development - CSD)</w:t>
      </w:r>
      <w:r w:rsidRPr="00340744">
        <w:rPr>
          <w:rFonts w:ascii="Times New Roman" w:eastAsia="Calibri" w:hAnsi="Times New Roman" w:cs="Times New Roman"/>
          <w:sz w:val="24"/>
          <w:szCs w:val="24"/>
        </w:rPr>
        <w:t xml:space="preserve"> представља осмишљавање, прављење, постављање и одржавање софтверских апликација за одређене кориснике, функције или организације. Такав софтвер је дизајниран тако да одговара потребама клијената као алтернатива традиционалном и широко распрострањеном софтверу који није на располагању. </w:t>
      </w:r>
      <w:r w:rsidRPr="005602D7">
        <w:rPr>
          <w:rFonts w:ascii="Times New Roman" w:eastAsia="Calibri" w:hAnsi="Times New Roman" w:cs="Times New Roman"/>
          <w:i/>
          <w:sz w:val="24"/>
          <w:szCs w:val="24"/>
        </w:rPr>
        <w:t>CSD</w:t>
      </w:r>
      <w:r w:rsidR="00D40CFB">
        <w:rPr>
          <w:rFonts w:ascii="Times New Roman" w:eastAsia="Calibri" w:hAnsi="Times New Roman" w:cs="Times New Roman"/>
          <w:sz w:val="24"/>
          <w:szCs w:val="24"/>
        </w:rPr>
        <w:t xml:space="preserve"> је </w:t>
      </w:r>
      <w:r w:rsidR="00D40CFB" w:rsidRPr="00D40CFB">
        <w:rPr>
          <w:rFonts w:ascii="Times New Roman" w:eastAsia="Calibri" w:hAnsi="Times New Roman" w:cs="Times New Roman"/>
          <w:i/>
          <w:sz w:val="24"/>
          <w:szCs w:val="24"/>
        </w:rPr>
        <w:t>o</w:t>
      </w:r>
      <w:r w:rsidRPr="00D40CFB">
        <w:rPr>
          <w:rFonts w:ascii="Times New Roman" w:eastAsia="Calibri" w:hAnsi="Times New Roman" w:cs="Times New Roman"/>
          <w:i/>
          <w:sz w:val="24"/>
          <w:szCs w:val="24"/>
        </w:rPr>
        <w:t>utsourcing</w:t>
      </w:r>
      <w:r w:rsidRPr="00340744">
        <w:rPr>
          <w:rFonts w:ascii="Times New Roman" w:eastAsia="Calibri" w:hAnsi="Times New Roman" w:cs="Times New Roman"/>
          <w:sz w:val="24"/>
          <w:szCs w:val="24"/>
        </w:rPr>
        <w:t xml:space="preserve"> који је унапређен додатом вредношћу за клијента, а која се огледа у специјализацији – било у одређеној технологији, било за одређено тржиште или за одређеног клијента или групу клијената. Тако додата вредност</w:t>
      </w:r>
      <w:r w:rsidR="00D40CFB">
        <w:rPr>
          <w:rFonts w:ascii="Times New Roman" w:eastAsia="Calibri" w:hAnsi="Times New Roman" w:cs="Times New Roman"/>
          <w:sz w:val="24"/>
          <w:szCs w:val="24"/>
        </w:rPr>
        <w:t xml:space="preserve"> генерише веће приходе. Овакав </w:t>
      </w:r>
      <w:r w:rsidR="00D40CFB" w:rsidRPr="00D40CFB">
        <w:rPr>
          <w:rFonts w:ascii="Times New Roman" w:eastAsia="Calibri" w:hAnsi="Times New Roman" w:cs="Times New Roman"/>
          <w:i/>
          <w:sz w:val="24"/>
          <w:szCs w:val="24"/>
        </w:rPr>
        <w:t>o</w:t>
      </w:r>
      <w:r w:rsidRPr="00D40CFB">
        <w:rPr>
          <w:rFonts w:ascii="Times New Roman" w:eastAsia="Calibri" w:hAnsi="Times New Roman" w:cs="Times New Roman"/>
          <w:i/>
          <w:sz w:val="24"/>
          <w:szCs w:val="24"/>
        </w:rPr>
        <w:t>utsourcing</w:t>
      </w:r>
      <w:r w:rsidRPr="00340744">
        <w:rPr>
          <w:rFonts w:ascii="Times New Roman" w:eastAsia="Calibri" w:hAnsi="Times New Roman" w:cs="Times New Roman"/>
          <w:sz w:val="24"/>
          <w:szCs w:val="24"/>
        </w:rPr>
        <w:t xml:space="preserve"> карактерише много ближи и чвршћи однос са клијентом, као и већа шанса за стварање новог софтверског производа – било сопственог или у сарадњи са клијентом. Развојем софтвера по мери се баве српске </w:t>
      </w:r>
      <w:r w:rsidR="00D40CFB">
        <w:rPr>
          <w:rFonts w:ascii="Times New Roman" w:eastAsia="Calibri" w:hAnsi="Times New Roman" w:cs="Times New Roman"/>
          <w:sz w:val="24"/>
          <w:szCs w:val="24"/>
        </w:rPr>
        <w:t>outsourcing</w:t>
      </w:r>
      <w:r w:rsidRPr="00340744">
        <w:rPr>
          <w:rFonts w:ascii="Times New Roman" w:eastAsia="Calibri" w:hAnsi="Times New Roman" w:cs="Times New Roman"/>
          <w:sz w:val="24"/>
          <w:szCs w:val="24"/>
        </w:rPr>
        <w:t xml:space="preserve"> компаније које су раније углавном испоручивале ИТ услуге кроз директан најам стручњака или њиховог ангажмана на сат/дан, али су кроз специјализацију развиле капацитете за испоруку веће додате вредности за клијенте. Ова подобласт већ има десетине компанија и генерише велики део извоза софтвера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Развој софтвера по мери ће бити подржан 4С </w:t>
      </w:r>
      <w:r>
        <w:rPr>
          <w:rFonts w:ascii="Times New Roman" w:eastAsia="Calibri" w:hAnsi="Times New Roman" w:cs="Times New Roman"/>
          <w:sz w:val="24"/>
          <w:szCs w:val="24"/>
          <w:lang w:val="sr-Cyrl-RS"/>
        </w:rPr>
        <w:t>С</w:t>
      </w:r>
      <w:r w:rsidRPr="00340744">
        <w:rPr>
          <w:rFonts w:ascii="Times New Roman" w:eastAsia="Calibri" w:hAnsi="Times New Roman" w:cs="Times New Roman"/>
          <w:sz w:val="24"/>
          <w:szCs w:val="24"/>
        </w:rPr>
        <w:t xml:space="preserve">тратегијом управо ради подршке компанијама које желе да унапреде свој пословни модел у области </w:t>
      </w:r>
      <w:r w:rsidR="00D40CFB" w:rsidRPr="00D40CFB">
        <w:rPr>
          <w:rFonts w:ascii="Times New Roman" w:eastAsia="Calibri" w:hAnsi="Times New Roman" w:cs="Times New Roman"/>
          <w:i/>
          <w:sz w:val="24"/>
          <w:szCs w:val="24"/>
        </w:rPr>
        <w:t>outsourcing</w:t>
      </w:r>
      <w:r w:rsidRPr="00D40CFB">
        <w:rPr>
          <w:rFonts w:ascii="Times New Roman" w:eastAsia="Calibri" w:hAnsi="Times New Roman" w:cs="Times New Roman"/>
          <w:i/>
          <w:sz w:val="24"/>
          <w:szCs w:val="24"/>
          <w:lang w:val="sr-Latn-RS"/>
        </w:rPr>
        <w:t>-</w:t>
      </w:r>
      <w:r w:rsidRPr="00D40CFB">
        <w:rPr>
          <w:rFonts w:ascii="Times New Roman" w:eastAsia="Calibri" w:hAnsi="Times New Roman" w:cs="Times New Roman"/>
          <w:i/>
          <w:sz w:val="24"/>
          <w:szCs w:val="24"/>
        </w:rPr>
        <w:t>а</w:t>
      </w:r>
      <w:r w:rsidRPr="00340744">
        <w:rPr>
          <w:rFonts w:ascii="Times New Roman" w:eastAsia="Calibri" w:hAnsi="Times New Roman" w:cs="Times New Roman"/>
          <w:sz w:val="24"/>
          <w:szCs w:val="24"/>
        </w:rPr>
        <w:t xml:space="preserve">. </w:t>
      </w:r>
    </w:p>
    <w:p w:rsidR="007F4829" w:rsidRPr="00340744" w:rsidRDefault="007F4829" w:rsidP="007F4829">
      <w:pPr>
        <w:keepNext/>
        <w:keepLines/>
        <w:spacing w:before="200" w:after="240"/>
        <w:jc w:val="left"/>
        <w:outlineLvl w:val="3"/>
        <w:rPr>
          <w:rFonts w:ascii="Times New Roman" w:eastAsia="Calibri" w:hAnsi="Times New Roman" w:cs="Times New Roman"/>
          <w:b/>
          <w:bCs/>
          <w:i/>
          <w:iCs/>
          <w:color w:val="5B9BD5" w:themeColor="accent1"/>
          <w:sz w:val="24"/>
          <w:szCs w:val="24"/>
        </w:rPr>
      </w:pPr>
      <w:r w:rsidRPr="00340744">
        <w:rPr>
          <w:rFonts w:ascii="Times New Roman" w:eastAsia="Calibri" w:hAnsi="Times New Roman" w:cs="Times New Roman"/>
          <w:b/>
          <w:bCs/>
          <w:i/>
          <w:iCs/>
          <w:color w:val="5B9BD5" w:themeColor="accent1"/>
          <w:sz w:val="24"/>
          <w:szCs w:val="24"/>
        </w:rPr>
        <w:t>Развој сопствених</w:t>
      </w:r>
      <w:r w:rsidRPr="00340744">
        <w:rPr>
          <w:rFonts w:ascii="Times New Roman" w:eastAsia="Calibri" w:hAnsi="Times New Roman" w:cs="Times New Roman"/>
          <w:b/>
          <w:bCs/>
          <w:i/>
          <w:iCs/>
          <w:color w:val="5B9BD5" w:themeColor="accent1"/>
          <w:sz w:val="24"/>
          <w:szCs w:val="24"/>
          <w:lang w:val="sr-Cyrl-RS"/>
        </w:rPr>
        <w:t xml:space="preserve"> производа</w:t>
      </w:r>
      <w:r w:rsidRPr="00340744">
        <w:rPr>
          <w:rFonts w:ascii="Times New Roman" w:eastAsia="Calibri" w:hAnsi="Times New Roman" w:cs="Times New Roman"/>
          <w:b/>
          <w:bCs/>
          <w:i/>
          <w:iCs/>
          <w:color w:val="5B9BD5" w:themeColor="accent1"/>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ИТ компаније које се баве развојем сопствених производа представљају мањи проценат од укупног броја компанија у с</w:t>
      </w:r>
      <w:r w:rsidR="002A02F3">
        <w:rPr>
          <w:rFonts w:ascii="Times New Roman" w:hAnsi="Times New Roman" w:cs="Times New Roman"/>
          <w:sz w:val="24"/>
          <w:szCs w:val="24"/>
          <w:lang w:val="sr-Cyrl-RS"/>
        </w:rPr>
        <w:t>р</w:t>
      </w:r>
      <w:r w:rsidRPr="00340744">
        <w:rPr>
          <w:rFonts w:ascii="Times New Roman" w:hAnsi="Times New Roman" w:cs="Times New Roman"/>
          <w:sz w:val="24"/>
          <w:szCs w:val="24"/>
        </w:rPr>
        <w:t xml:space="preserve">пској ИТ индустрији. Пословни модел ових компанија се заснива на стварању нових и/или бољих од постојећих високотехнолошких решења у широком спектру економских сектора која укључују софтвер, услуге, уграђене системе и комбинације сва три. Потенцијал овог пословног модела је његова карактеристика динамичног раста прихода кроз убрзану мултипликацију уложених ресурса, а уколико се оствари јачање тражње на домаћем тржишту – овај модел ће значајно подржати развој осталих сектора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w:t>
      </w:r>
    </w:p>
    <w:p w:rsidR="007F4829" w:rsidRPr="00340744" w:rsidRDefault="007F4829" w:rsidP="007F4829">
      <w:pPr>
        <w:pStyle w:val="Heading4"/>
        <w:spacing w:after="120"/>
        <w:rPr>
          <w:rFonts w:ascii="Times New Roman" w:hAnsi="Times New Roman" w:cs="Times New Roman"/>
          <w:sz w:val="24"/>
          <w:szCs w:val="24"/>
        </w:rPr>
      </w:pPr>
      <w:r w:rsidRPr="00340744">
        <w:rPr>
          <w:rFonts w:ascii="Times New Roman" w:hAnsi="Times New Roman" w:cs="Times New Roman"/>
          <w:sz w:val="24"/>
          <w:szCs w:val="24"/>
        </w:rPr>
        <w:t>Визија приоритетне области: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Као резултат радионица у оквиру процеса предузетничког откривања и циљаног дијалога организованог у процесу припреме Стратегије паметне специјализације, заинтересовне стране које су учествовале у радионицама су усагласиле финалну визију сектора која гласи:</w:t>
      </w:r>
    </w:p>
    <w:p w:rsidR="007F4829" w:rsidRPr="00340744" w:rsidRDefault="007F4829" w:rsidP="007F4829">
      <w:pPr>
        <w:rPr>
          <w:rFonts w:ascii="Times New Roman" w:hAnsi="Times New Roman" w:cs="Times New Roman"/>
          <w:b/>
          <w:sz w:val="24"/>
          <w:szCs w:val="24"/>
        </w:rPr>
      </w:pPr>
      <w:r w:rsidRPr="00340744">
        <w:rPr>
          <w:rFonts w:ascii="Times New Roman" w:hAnsi="Times New Roman" w:cs="Times New Roman"/>
          <w:b/>
          <w:sz w:val="24"/>
          <w:szCs w:val="24"/>
          <w:lang w:val="sr-Cyrl-RS"/>
        </w:rPr>
        <w:t xml:space="preserve">РЕПУБЛИКА </w:t>
      </w:r>
      <w:r w:rsidRPr="00340744">
        <w:rPr>
          <w:rFonts w:ascii="Times New Roman" w:hAnsi="Times New Roman" w:cs="Times New Roman"/>
          <w:b/>
          <w:sz w:val="24"/>
          <w:szCs w:val="24"/>
        </w:rPr>
        <w:t>СРБИЈА, ИЗВОР СОФИСТИЦИРАНИХ ВИСОКОТЕХНОЛОШКИХ ПРОИЗВОДА И УСЛУГА ЗА ГЛОБАЛНО ТРЖИШТЕ.</w:t>
      </w:r>
    </w:p>
    <w:p w:rsidR="007F4829" w:rsidRPr="00340744" w:rsidRDefault="007F4829" w:rsidP="007F4829">
      <w:pPr>
        <w:pStyle w:val="Heading3"/>
        <w:spacing w:after="240"/>
        <w:rPr>
          <w:rFonts w:ascii="Times New Roman" w:hAnsi="Times New Roman" w:cs="Times New Roman"/>
          <w:szCs w:val="24"/>
        </w:rPr>
      </w:pPr>
      <w:bookmarkStart w:id="60" w:name="_Toc33552451"/>
      <w:r w:rsidRPr="00340744">
        <w:rPr>
          <w:rFonts w:ascii="Times New Roman" w:hAnsi="Times New Roman" w:cs="Times New Roman"/>
          <w:szCs w:val="24"/>
        </w:rPr>
        <w:lastRenderedPageBreak/>
        <w:t>3.2.3. Машине и производни процеси будућности</w:t>
      </w:r>
      <w:bookmarkEnd w:id="60"/>
      <w:r w:rsidRPr="00340744">
        <w:rPr>
          <w:rFonts w:ascii="Times New Roman" w:hAnsi="Times New Roman" w:cs="Times New Roman"/>
          <w:szCs w:val="24"/>
        </w:rPr>
        <w:t xml:space="preserve"> </w:t>
      </w:r>
    </w:p>
    <w:p w:rsidR="007F4829" w:rsidRPr="00340744" w:rsidRDefault="007F4829" w:rsidP="007F4829">
      <w:pPr>
        <w:rPr>
          <w:rFonts w:ascii="Times New Roman" w:eastAsia="Times New Roman" w:hAnsi="Times New Roman" w:cs="Times New Roman"/>
          <w:sz w:val="24"/>
          <w:szCs w:val="24"/>
        </w:rPr>
      </w:pPr>
      <w:r w:rsidRPr="00340744">
        <w:rPr>
          <w:rFonts w:ascii="Times New Roman" w:eastAsia="Times New Roman" w:hAnsi="Times New Roman" w:cs="Times New Roman"/>
          <w:b/>
          <w:sz w:val="24"/>
          <w:szCs w:val="24"/>
        </w:rPr>
        <w:t xml:space="preserve">Индустрија производње машина и уређаја је на територији </w:t>
      </w:r>
      <w:r w:rsidRPr="00D71C4A">
        <w:rPr>
          <w:rFonts w:ascii="Times New Roman" w:hAnsi="Times New Roman" w:cs="Times New Roman"/>
          <w:b/>
          <w:sz w:val="24"/>
          <w:szCs w:val="24"/>
          <w:lang w:val="sr-Cyrl-RS"/>
        </w:rPr>
        <w:t xml:space="preserve">Републике </w:t>
      </w:r>
      <w:r w:rsidRPr="00340744">
        <w:rPr>
          <w:rFonts w:ascii="Times New Roman" w:eastAsia="Times New Roman" w:hAnsi="Times New Roman" w:cs="Times New Roman"/>
          <w:b/>
          <w:sz w:val="24"/>
          <w:szCs w:val="24"/>
        </w:rPr>
        <w:t>Србије доживела процват током осамдесетих година прошлог века. Упркос пропадању током деведесетих година, знање, вештине и наслеђе у овој области представљали су јако упориште за убрзани развој и раст у последњих неколико година.</w:t>
      </w:r>
      <w:r w:rsidRPr="00340744">
        <w:rPr>
          <w:rFonts w:ascii="Times New Roman" w:eastAsia="Times New Roman" w:hAnsi="Times New Roman" w:cs="Times New Roman"/>
          <w:sz w:val="24"/>
          <w:szCs w:val="24"/>
        </w:rPr>
        <w:t xml:space="preserve"> Сектор производње машина, уређаја, компоненти и друге опреме у </w:t>
      </w:r>
      <w:r>
        <w:rPr>
          <w:rFonts w:ascii="Times New Roman" w:hAnsi="Times New Roman" w:cs="Times New Roman"/>
          <w:sz w:val="24"/>
          <w:szCs w:val="24"/>
          <w:lang w:val="sr-Cyrl-RS"/>
        </w:rPr>
        <w:t xml:space="preserve">Републици </w:t>
      </w:r>
      <w:r w:rsidRPr="00340744">
        <w:rPr>
          <w:rFonts w:ascii="Times New Roman" w:eastAsia="Times New Roman" w:hAnsi="Times New Roman" w:cs="Times New Roman"/>
          <w:sz w:val="24"/>
          <w:szCs w:val="24"/>
        </w:rPr>
        <w:t>Србији бележи просечан годишњи раст извоза од 12,6% у периоду 2010-2016.</w:t>
      </w:r>
      <w:r w:rsidRPr="00340744">
        <w:rPr>
          <w:rFonts w:ascii="Times New Roman" w:eastAsia="Times New Roman" w:hAnsi="Times New Roman" w:cs="Times New Roman"/>
          <w:sz w:val="24"/>
          <w:szCs w:val="24"/>
          <w:vertAlign w:val="superscript"/>
        </w:rPr>
        <w:footnoteReference w:id="46"/>
      </w:r>
      <w:r w:rsidRPr="00340744">
        <w:rPr>
          <w:rFonts w:ascii="Times New Roman" w:eastAsia="Times New Roman" w:hAnsi="Times New Roman" w:cs="Times New Roman"/>
          <w:sz w:val="24"/>
          <w:szCs w:val="24"/>
        </w:rPr>
        <w:t xml:space="preserve"> Иако су у овом сектору највећи извозници стране компаније, постоји и тренд раста домаћих компанија и извоза који оне остварују (10,7% за средње фирме и 8,5% за мале и микро фирме).</w:t>
      </w:r>
      <w:r w:rsidRPr="00340744">
        <w:rPr>
          <w:rFonts w:ascii="Times New Roman" w:eastAsia="Times New Roman" w:hAnsi="Times New Roman" w:cs="Times New Roman"/>
          <w:sz w:val="24"/>
          <w:szCs w:val="24"/>
          <w:vertAlign w:val="superscript"/>
        </w:rPr>
        <w:footnoteReference w:id="47"/>
      </w:r>
      <w:r w:rsidRPr="00340744">
        <w:rPr>
          <w:rFonts w:ascii="Times New Roman" w:eastAsia="Times New Roman" w:hAnsi="Times New Roman" w:cs="Times New Roman"/>
          <w:sz w:val="24"/>
          <w:szCs w:val="24"/>
        </w:rPr>
        <w:t xml:space="preserve"> У сектору производње машина, уређаја и опреме, </w:t>
      </w:r>
      <w:r w:rsidRPr="00340744">
        <w:rPr>
          <w:rFonts w:ascii="Times New Roman" w:eastAsia="Times New Roman" w:hAnsi="Times New Roman" w:cs="Times New Roman"/>
          <w:sz w:val="24"/>
          <w:szCs w:val="24"/>
          <w:lang w:val="sr-Cyrl-RS"/>
        </w:rPr>
        <w:t xml:space="preserve">Република </w:t>
      </w:r>
      <w:r w:rsidRPr="00340744">
        <w:rPr>
          <w:rFonts w:ascii="Times New Roman" w:eastAsia="Times New Roman" w:hAnsi="Times New Roman" w:cs="Times New Roman"/>
          <w:sz w:val="24"/>
          <w:szCs w:val="24"/>
        </w:rPr>
        <w:t>Србија је остварила раст бруто додате вредности од 2,2% (израженој као проценат БДП) у периоду 2012-2016</w:t>
      </w:r>
      <w:r w:rsidRPr="00340744">
        <w:rPr>
          <w:rFonts w:ascii="Times New Roman" w:eastAsia="Times New Roman" w:hAnsi="Times New Roman" w:cs="Times New Roman"/>
          <w:sz w:val="24"/>
          <w:szCs w:val="24"/>
          <w:vertAlign w:val="superscript"/>
        </w:rPr>
        <w:footnoteReference w:id="48"/>
      </w:r>
      <w:r w:rsidRPr="00340744">
        <w:rPr>
          <w:rFonts w:ascii="Times New Roman" w:eastAsia="Times New Roman" w:hAnsi="Times New Roman" w:cs="Times New Roman"/>
          <w:sz w:val="24"/>
          <w:szCs w:val="24"/>
        </w:rPr>
        <w:t xml:space="preserve">, што је упоредиво са земљама Централне и Источне Европе препознатим у овом сектору, и у односу на друге економије Западног Балкана које бележе пад додате вредности у овом сектору, представља компаративну предност. Највећи део извоза у овом сектору се реализује у Немачку (40%), док је извоз на друга тржишта (Сједињене Америчке Државе, Словенија, Аустрија, Руска Федерација) релативно мањи са уделом од 4-6%. Углавном се извозе средњетехнолошки производи, док је удео високотехнолошких производа у укупном извозу веома низак. </w:t>
      </w:r>
    </w:p>
    <w:p w:rsidR="007F4829" w:rsidRPr="00340744" w:rsidRDefault="007F4829" w:rsidP="007F4829">
      <w:pPr>
        <w:rPr>
          <w:rFonts w:ascii="Times New Roman" w:eastAsia="Times New Roman" w:hAnsi="Times New Roman" w:cs="Times New Roman"/>
          <w:sz w:val="24"/>
          <w:szCs w:val="24"/>
        </w:rPr>
      </w:pPr>
      <w:r w:rsidRPr="00340744">
        <w:rPr>
          <w:rFonts w:ascii="Times New Roman" w:eastAsia="Times New Roman" w:hAnsi="Times New Roman" w:cs="Times New Roman"/>
          <w:b/>
          <w:sz w:val="24"/>
          <w:szCs w:val="24"/>
        </w:rPr>
        <w:t>Важан аспект конкурентске предности српских фирми на иностраном тржишту је однос цене и квалитета.</w:t>
      </w:r>
      <w:r w:rsidRPr="00340744">
        <w:rPr>
          <w:rFonts w:ascii="Times New Roman" w:eastAsia="Times New Roman" w:hAnsi="Times New Roman" w:cs="Times New Roman"/>
          <w:sz w:val="24"/>
          <w:szCs w:val="24"/>
        </w:rPr>
        <w:t xml:space="preserve"> Овај аспект представља основ конкурентности, пробоја на инострано тржиште и остварења сарадње са развијеним компанијама Западне Европе за компаније из сектора машина, уређаја и опреме </w:t>
      </w:r>
      <w:r w:rsidRPr="00340744">
        <w:rPr>
          <w:rFonts w:ascii="Times New Roman" w:eastAsia="Times New Roman" w:hAnsi="Times New Roman" w:cs="Times New Roman"/>
          <w:sz w:val="24"/>
          <w:szCs w:val="24"/>
          <w:lang w:val="sr-Cyrl-RS"/>
        </w:rPr>
        <w:t xml:space="preserve">и </w:t>
      </w:r>
      <w:r w:rsidRPr="00340744">
        <w:rPr>
          <w:rFonts w:ascii="Times New Roman" w:eastAsia="Times New Roman" w:hAnsi="Times New Roman" w:cs="Times New Roman"/>
          <w:sz w:val="24"/>
          <w:szCs w:val="24"/>
        </w:rPr>
        <w:t xml:space="preserve">омогућује компанијама улазак на инострана тржишта али није довољан за одрживи опстанак извоза. Иако међу произвођачима у овом сектору постоји свест да је за изградњу додатних конкурентских предности и опстанак на развијеним светским тржиштима неопходан развој и креирање додатих вредности на постојеће производе и константно унапређење квалитета производа и производних процеса, удео компанија у </w:t>
      </w:r>
      <w:r>
        <w:rPr>
          <w:rFonts w:ascii="Times New Roman" w:hAnsi="Times New Roman" w:cs="Times New Roman"/>
          <w:sz w:val="24"/>
          <w:szCs w:val="24"/>
          <w:lang w:val="sr-Cyrl-RS"/>
        </w:rPr>
        <w:t xml:space="preserve">Републици </w:t>
      </w:r>
      <w:r w:rsidRPr="00340744">
        <w:rPr>
          <w:rFonts w:ascii="Times New Roman" w:eastAsia="Times New Roman" w:hAnsi="Times New Roman" w:cs="Times New Roman"/>
          <w:sz w:val="24"/>
          <w:szCs w:val="24"/>
        </w:rPr>
        <w:t xml:space="preserve">Србији које заиста на томе раде је мали. Најчешћи разлози изостанка континуираног унапређења је недостатак материјалних и људских ресурса, као и недовољна повезаност са истраживачким институцијама, те је </w:t>
      </w:r>
      <w:r w:rsidRPr="00340744">
        <w:rPr>
          <w:rFonts w:ascii="Times New Roman" w:hAnsi="Times New Roman" w:cs="Times New Roman"/>
          <w:sz w:val="24"/>
          <w:szCs w:val="24"/>
        </w:rPr>
        <w:t>прилагођавање образовних програма и научноистраживачког рада потребама привредних субјеката предуслов развоја и одрживости на светском тржишту. Додатне конкурентске предности у сектору производње машина, уређаја и опреме предста</w:t>
      </w:r>
      <w:r w:rsidR="00C90856">
        <w:rPr>
          <w:rFonts w:ascii="Times New Roman" w:hAnsi="Times New Roman" w:cs="Times New Roman"/>
          <w:sz w:val="24"/>
          <w:szCs w:val="24"/>
        </w:rPr>
        <w:t>вља флексибилност малих произво</w:t>
      </w:r>
      <w:r w:rsidRPr="00340744">
        <w:rPr>
          <w:rFonts w:ascii="Times New Roman" w:hAnsi="Times New Roman" w:cs="Times New Roman"/>
          <w:sz w:val="24"/>
          <w:szCs w:val="24"/>
        </w:rPr>
        <w:t xml:space="preserve">ђача који су способни да произведу делове и машине средњег нивоа софистицираности, са доста занатског знања у складу са спецификацијама купца у релативно малим серијама. Поред тога, конкрентности доприноси и пружање пратећих пројектантских услуга поручиоцима и доступност </w:t>
      </w:r>
      <w:r w:rsidRPr="00340744">
        <w:rPr>
          <w:rFonts w:ascii="Times New Roman" w:eastAsia="Times New Roman" w:hAnsi="Times New Roman" w:cs="Times New Roman"/>
          <w:sz w:val="24"/>
          <w:szCs w:val="24"/>
        </w:rPr>
        <w:t xml:space="preserve">технологија под повољнијим условима. </w:t>
      </w:r>
    </w:p>
    <w:p w:rsidR="007F4829" w:rsidRPr="00340744" w:rsidRDefault="007F4829" w:rsidP="007F4829">
      <w:pPr>
        <w:rPr>
          <w:rFonts w:ascii="Times New Roman" w:eastAsia="Times New Roman" w:hAnsi="Times New Roman" w:cs="Times New Roman"/>
          <w:sz w:val="24"/>
          <w:szCs w:val="24"/>
        </w:rPr>
      </w:pPr>
      <w:r w:rsidRPr="00340744">
        <w:rPr>
          <w:rFonts w:ascii="Times New Roman" w:eastAsia="Times New Roman" w:hAnsi="Times New Roman" w:cs="Times New Roman"/>
          <w:b/>
          <w:sz w:val="24"/>
          <w:szCs w:val="24"/>
        </w:rPr>
        <w:lastRenderedPageBreak/>
        <w:t>Индустрија машина, уређаја и опреме с обзиром на доступно инжењерско знање, стручну оспособљеност процесних радника и инфраструктуру има значајан потенцијал да привуче инвестиције.</w:t>
      </w:r>
      <w:r w:rsidRPr="00340744">
        <w:rPr>
          <w:rFonts w:ascii="Times New Roman" w:eastAsia="Times New Roman" w:hAnsi="Times New Roman" w:cs="Times New Roman"/>
          <w:sz w:val="24"/>
          <w:szCs w:val="24"/>
        </w:rPr>
        <w:t xml:space="preserve"> У циљу даљег развоја овог сектора, истраживачка и иновациона политика би требало да буде </w:t>
      </w:r>
      <w:r w:rsidRPr="005602D7">
        <w:rPr>
          <w:rFonts w:ascii="Times New Roman" w:eastAsia="Times New Roman" w:hAnsi="Times New Roman" w:cs="Times New Roman"/>
          <w:sz w:val="24"/>
          <w:szCs w:val="24"/>
        </w:rPr>
        <w:t>фокусирана</w:t>
      </w:r>
      <w:r w:rsidRPr="00340744">
        <w:rPr>
          <w:rFonts w:ascii="Times New Roman" w:eastAsia="Times New Roman" w:hAnsi="Times New Roman" w:cs="Times New Roman"/>
          <w:sz w:val="24"/>
          <w:szCs w:val="24"/>
        </w:rPr>
        <w:t xml:space="preserve"> на повезивање и умрежавање кључних актера као и иницирање међу-секторског повезивања у циљу креирања додатих вредности на постојеће производе и услуге. Такође, од кључног значаја је и унапређење програма за развој вештина људских ресурса и систематска подршка процесу представљања ове индустрије на глобалним тржиштима.</w:t>
      </w:r>
    </w:p>
    <w:p w:rsidR="007F4829" w:rsidRPr="00340744" w:rsidRDefault="007F4829" w:rsidP="007F4829">
      <w:pPr>
        <w:pStyle w:val="Caption"/>
        <w:spacing w:after="120"/>
        <w:rPr>
          <w:rFonts w:ascii="Times New Roman" w:hAnsi="Times New Roman" w:cs="Times New Roman"/>
          <w:sz w:val="24"/>
          <w:szCs w:val="24"/>
        </w:rPr>
      </w:pPr>
      <w:bookmarkStart w:id="61" w:name="_Toc33457204"/>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6</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 xml:space="preserve">. </w:t>
      </w:r>
      <w:r w:rsidRPr="00340744">
        <w:rPr>
          <w:rFonts w:ascii="Times New Roman" w:hAnsi="Times New Roman" w:cs="Times New Roman"/>
          <w:sz w:val="24"/>
          <w:szCs w:val="24"/>
        </w:rPr>
        <w:t>SWOT анализа за област „Машине и производни процеси будућности</w:t>
      </w:r>
      <w:bookmarkEnd w:id="61"/>
      <w:r w:rsidRPr="007D1ABA">
        <w:rPr>
          <w:rFonts w:ascii="Times New Roman" w:hAnsi="Times New Roman" w:cs="Times New Roman"/>
          <w:sz w:val="24"/>
          <w:szCs w:val="24"/>
          <w:lang w:val="ru-RU"/>
        </w:rPr>
        <w:t>”</w:t>
      </w:r>
    </w:p>
    <w:tbl>
      <w:tblPr>
        <w:tblStyle w:val="TableGrid"/>
        <w:tblW w:w="0" w:type="auto"/>
        <w:tblInd w:w="108" w:type="dxa"/>
        <w:tblBorders>
          <w:left w:val="none" w:sz="0" w:space="0" w:color="auto"/>
          <w:right w:val="none" w:sz="0" w:space="0" w:color="auto"/>
        </w:tblBorders>
        <w:tblLook w:val="04A0" w:firstRow="1" w:lastRow="0" w:firstColumn="1" w:lastColumn="0" w:noHBand="0" w:noVBand="1"/>
      </w:tblPr>
      <w:tblGrid>
        <w:gridCol w:w="4536"/>
        <w:gridCol w:w="4536"/>
      </w:tblGrid>
      <w:tr w:rsidR="007F4829" w:rsidRPr="00340744" w:rsidTr="00D54A76">
        <w:tc>
          <w:tcPr>
            <w:tcW w:w="4536" w:type="dxa"/>
            <w:shd w:val="clear" w:color="auto" w:fill="DEEAF6" w:themeFill="accent1" w:themeFillTint="33"/>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b/>
                <w:sz w:val="24"/>
                <w:szCs w:val="24"/>
              </w:rPr>
              <w:t>СНАГЕ</w:t>
            </w:r>
          </w:p>
        </w:tc>
        <w:tc>
          <w:tcPr>
            <w:tcW w:w="4536" w:type="dxa"/>
            <w:shd w:val="clear" w:color="auto" w:fill="DEEAF6" w:themeFill="accent1" w:themeFillTint="33"/>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b/>
                <w:sz w:val="24"/>
                <w:szCs w:val="24"/>
              </w:rPr>
              <w:t>СЛАБОСТИ</w:t>
            </w:r>
          </w:p>
        </w:tc>
      </w:tr>
      <w:tr w:rsidR="007F4829" w:rsidRPr="00340744" w:rsidTr="00D54A76">
        <w:tc>
          <w:tcPr>
            <w:tcW w:w="4536" w:type="dxa"/>
          </w:tcPr>
          <w:p w:rsidR="007F4829" w:rsidRPr="00340744" w:rsidRDefault="007F4829" w:rsidP="007F4829">
            <w:pPr>
              <w:numPr>
                <w:ilvl w:val="0"/>
                <w:numId w:val="36"/>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Глобална конкурентост услед доброг односа цене и квалитета</w:t>
            </w:r>
          </w:p>
          <w:p w:rsidR="007F4829" w:rsidRPr="00340744" w:rsidRDefault="007F4829" w:rsidP="007F4829">
            <w:pPr>
              <w:numPr>
                <w:ilvl w:val="0"/>
                <w:numId w:val="36"/>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Квалитетан инжењерски кадар</w:t>
            </w:r>
          </w:p>
          <w:p w:rsidR="007F4829" w:rsidRPr="00340744" w:rsidRDefault="007F4829" w:rsidP="007F4829">
            <w:pPr>
              <w:numPr>
                <w:ilvl w:val="0"/>
                <w:numId w:val="36"/>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Флексибилност домаћих компанија да одговоре на специфичне захтеве клијената</w:t>
            </w:r>
          </w:p>
          <w:p w:rsidR="007F4829" w:rsidRPr="00340744" w:rsidRDefault="007F4829" w:rsidP="007F4829">
            <w:pPr>
              <w:numPr>
                <w:ilvl w:val="0"/>
                <w:numId w:val="36"/>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Богато индустријско наслеђе</w:t>
            </w:r>
          </w:p>
          <w:p w:rsidR="007F4829" w:rsidRPr="00340744" w:rsidRDefault="007F4829" w:rsidP="007F4829">
            <w:pPr>
              <w:numPr>
                <w:ilvl w:val="0"/>
                <w:numId w:val="36"/>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Велики број машинских факултета</w:t>
            </w:r>
          </w:p>
        </w:tc>
        <w:tc>
          <w:tcPr>
            <w:tcW w:w="4536" w:type="dxa"/>
          </w:tcPr>
          <w:p w:rsidR="007F4829" w:rsidRPr="00340744" w:rsidRDefault="007F4829" w:rsidP="007F4829">
            <w:pPr>
              <w:numPr>
                <w:ilvl w:val="0"/>
                <w:numId w:val="35"/>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Одлив високо образованог кадра - немогућност задржавања квалитетног кадра</w:t>
            </w:r>
          </w:p>
          <w:p w:rsidR="007F4829" w:rsidRPr="00340744" w:rsidRDefault="007F4829" w:rsidP="007F4829">
            <w:pPr>
              <w:numPr>
                <w:ilvl w:val="0"/>
                <w:numId w:val="35"/>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Ниска продуктивност</w:t>
            </w:r>
          </w:p>
          <w:p w:rsidR="007F4829" w:rsidRPr="00340744" w:rsidRDefault="007F4829" w:rsidP="007F4829">
            <w:pPr>
              <w:numPr>
                <w:ilvl w:val="0"/>
                <w:numId w:val="35"/>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Низак квалитет унутрашњег менаџмента унутар фирми</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rPr>
              <w:t>- незнање о неопходности укључивања у процесе развоја</w:t>
            </w:r>
          </w:p>
          <w:p w:rsidR="007F4829" w:rsidRPr="00340744" w:rsidRDefault="007F4829" w:rsidP="007F4829">
            <w:pPr>
              <w:numPr>
                <w:ilvl w:val="0"/>
                <w:numId w:val="35"/>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Лоша информисаност о доступности фондова и финансирању пројеката</w:t>
            </w:r>
          </w:p>
          <w:p w:rsidR="007F4829" w:rsidRPr="00340744" w:rsidRDefault="007F4829" w:rsidP="007F4829">
            <w:pPr>
              <w:numPr>
                <w:ilvl w:val="0"/>
                <w:numId w:val="35"/>
              </w:numPr>
              <w:spacing w:after="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Застарела опрема</w:t>
            </w:r>
          </w:p>
          <w:p w:rsidR="007F4829" w:rsidRPr="00340744" w:rsidRDefault="007F4829" w:rsidP="007F4829">
            <w:pPr>
              <w:numPr>
                <w:ilvl w:val="0"/>
                <w:numId w:val="35"/>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Лоша међусобна повезаност у оквиру сектора</w:t>
            </w:r>
          </w:p>
        </w:tc>
      </w:tr>
      <w:tr w:rsidR="007F4829" w:rsidRPr="00340744" w:rsidTr="00D54A76">
        <w:trPr>
          <w:trHeight w:val="254"/>
        </w:trPr>
        <w:tc>
          <w:tcPr>
            <w:tcW w:w="4536" w:type="dxa"/>
            <w:shd w:val="clear" w:color="auto" w:fill="DEEAF6" w:themeFill="accent1" w:themeFillTint="33"/>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b/>
                <w:sz w:val="24"/>
                <w:szCs w:val="24"/>
              </w:rPr>
              <w:t>МОГУЋНОСТИ</w:t>
            </w:r>
          </w:p>
        </w:tc>
        <w:tc>
          <w:tcPr>
            <w:tcW w:w="4536" w:type="dxa"/>
            <w:shd w:val="clear" w:color="auto" w:fill="DEEAF6" w:themeFill="accent1" w:themeFillTint="33"/>
          </w:tcPr>
          <w:p w:rsidR="007F4829" w:rsidRPr="00340744" w:rsidRDefault="007F4829" w:rsidP="00D54A76">
            <w:pPr>
              <w:rPr>
                <w:rFonts w:ascii="Times New Roman" w:hAnsi="Times New Roman" w:cs="Times New Roman"/>
                <w:sz w:val="24"/>
                <w:szCs w:val="24"/>
              </w:rPr>
            </w:pPr>
            <w:r w:rsidRPr="00340744">
              <w:rPr>
                <w:rFonts w:ascii="Times New Roman" w:hAnsi="Times New Roman" w:cs="Times New Roman"/>
                <w:b/>
                <w:sz w:val="24"/>
                <w:szCs w:val="24"/>
              </w:rPr>
              <w:t>ПРЕТЊЕ</w:t>
            </w:r>
          </w:p>
        </w:tc>
      </w:tr>
      <w:tr w:rsidR="007F4829" w:rsidRPr="00340744" w:rsidTr="00D54A76">
        <w:tc>
          <w:tcPr>
            <w:tcW w:w="4536" w:type="dxa"/>
          </w:tcPr>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 xml:space="preserve">Тренд раста привредне активности у </w:t>
            </w:r>
            <w:r>
              <w:rPr>
                <w:rFonts w:ascii="Times New Roman" w:hAnsi="Times New Roman" w:cs="Times New Roman"/>
                <w:sz w:val="24"/>
                <w:szCs w:val="24"/>
                <w:lang w:val="sr-Cyrl-RS"/>
              </w:rPr>
              <w:t>Републици</w:t>
            </w:r>
            <w:r w:rsidRPr="00340744">
              <w:rPr>
                <w:rFonts w:ascii="Times New Roman" w:hAnsi="Times New Roman" w:cs="Times New Roman"/>
                <w:sz w:val="24"/>
                <w:szCs w:val="24"/>
              </w:rPr>
              <w:t xml:space="preserve"> Србији</w:t>
            </w:r>
          </w:p>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Развијена дијаспора</w:t>
            </w:r>
          </w:p>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 xml:space="preserve">Близина европског тржишта - географски положај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Србије</w:t>
            </w:r>
          </w:p>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Међународни уговори о слободној трговини</w:t>
            </w:r>
          </w:p>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Директне стране инвестиције</w:t>
            </w:r>
          </w:p>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 xml:space="preserve">Ефикасније коришћење извора финансирања укључујући домаће и међународне фондове </w:t>
            </w:r>
          </w:p>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 xml:space="preserve">Индустрија 4.0 </w:t>
            </w:r>
          </w:p>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Дуално образовање</w:t>
            </w:r>
          </w:p>
          <w:p w:rsidR="007F4829" w:rsidRPr="00340744" w:rsidRDefault="007F4829" w:rsidP="007F4829">
            <w:pPr>
              <w:numPr>
                <w:ilvl w:val="0"/>
                <w:numId w:val="37"/>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 xml:space="preserve">Потражња за </w:t>
            </w:r>
            <w:r w:rsidRPr="00340744">
              <w:rPr>
                <w:rFonts w:ascii="Times New Roman" w:hAnsi="Times New Roman" w:cs="Times New Roman"/>
                <w:sz w:val="24"/>
                <w:szCs w:val="24"/>
                <w:lang w:val="sr-Cyrl-RS"/>
              </w:rPr>
              <w:t>иновативним производима</w:t>
            </w:r>
          </w:p>
        </w:tc>
        <w:tc>
          <w:tcPr>
            <w:tcW w:w="4536" w:type="dxa"/>
          </w:tcPr>
          <w:p w:rsidR="007F4829" w:rsidRPr="00340744" w:rsidRDefault="007F4829" w:rsidP="007F4829">
            <w:pPr>
              <w:numPr>
                <w:ilvl w:val="0"/>
                <w:numId w:val="38"/>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lang w:val="sr-Cyrl-RS"/>
              </w:rPr>
              <w:t>Недовољна примена прописа</w:t>
            </w:r>
          </w:p>
          <w:p w:rsidR="007F4829" w:rsidRPr="00340744" w:rsidRDefault="007F4829" w:rsidP="007F4829">
            <w:pPr>
              <w:pStyle w:val="ListParagraph"/>
              <w:numPr>
                <w:ilvl w:val="0"/>
                <w:numId w:val="38"/>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Непрепознатљивост брендова и лоша репутација производа на међународном тржишту                </w:t>
            </w:r>
          </w:p>
          <w:p w:rsidR="007F4829" w:rsidRPr="00340744" w:rsidRDefault="007F4829" w:rsidP="007F4829">
            <w:pPr>
              <w:numPr>
                <w:ilvl w:val="0"/>
                <w:numId w:val="38"/>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Скупа испитивања у иностранству</w:t>
            </w:r>
          </w:p>
          <w:p w:rsidR="007F4829" w:rsidRPr="00340744" w:rsidRDefault="007F4829" w:rsidP="007F4829">
            <w:pPr>
              <w:numPr>
                <w:ilvl w:val="0"/>
                <w:numId w:val="38"/>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Одлив стручне радне снаге</w:t>
            </w:r>
          </w:p>
          <w:p w:rsidR="007F4829" w:rsidRPr="00340744" w:rsidRDefault="007F4829" w:rsidP="007F4829">
            <w:pPr>
              <w:numPr>
                <w:ilvl w:val="0"/>
                <w:numId w:val="38"/>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Недовољна сарадња универзитета и привреде</w:t>
            </w:r>
          </w:p>
          <w:p w:rsidR="007F4829" w:rsidRPr="00340744" w:rsidRDefault="007F4829" w:rsidP="007F4829">
            <w:pPr>
              <w:numPr>
                <w:ilvl w:val="0"/>
                <w:numId w:val="38"/>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rPr>
              <w:t xml:space="preserve">Образовни процес (формално-неформално) није окренут практичним знањима и иновацијама </w:t>
            </w:r>
          </w:p>
          <w:p w:rsidR="007F4829" w:rsidRPr="00340744" w:rsidRDefault="007F4829" w:rsidP="007F4829">
            <w:pPr>
              <w:numPr>
                <w:ilvl w:val="0"/>
                <w:numId w:val="38"/>
              </w:numPr>
              <w:spacing w:after="120" w:line="240" w:lineRule="auto"/>
              <w:contextualSpacing/>
              <w:jc w:val="left"/>
              <w:rPr>
                <w:rFonts w:ascii="Times New Roman" w:hAnsi="Times New Roman" w:cs="Times New Roman"/>
                <w:sz w:val="24"/>
                <w:szCs w:val="24"/>
              </w:rPr>
            </w:pPr>
            <w:r w:rsidRPr="00340744">
              <w:rPr>
                <w:rFonts w:ascii="Times New Roman" w:hAnsi="Times New Roman" w:cs="Times New Roman"/>
                <w:sz w:val="24"/>
                <w:szCs w:val="24"/>
                <w:lang w:val="sr-Cyrl-RS"/>
              </w:rPr>
              <w:t>Недовољно развијен систем</w:t>
            </w:r>
            <w:r w:rsidRPr="00340744">
              <w:rPr>
                <w:rFonts w:ascii="Times New Roman" w:hAnsi="Times New Roman" w:cs="Times New Roman"/>
                <w:sz w:val="24"/>
                <w:szCs w:val="24"/>
              </w:rPr>
              <w:t xml:space="preserve"> алтернативних извора финансирања </w:t>
            </w:r>
          </w:p>
        </w:tc>
      </w:tr>
    </w:tbl>
    <w:p w:rsidR="007F4829" w:rsidRPr="00340744" w:rsidRDefault="007F4829" w:rsidP="007F4829">
      <w:pPr>
        <w:spacing w:before="120"/>
        <w:rPr>
          <w:rFonts w:ascii="Times New Roman" w:hAnsi="Times New Roman" w:cs="Times New Roman"/>
          <w:sz w:val="24"/>
          <w:szCs w:val="24"/>
        </w:rPr>
      </w:pPr>
      <w:r w:rsidRPr="00340744">
        <w:rPr>
          <w:rFonts w:ascii="Times New Roman" w:hAnsi="Times New Roman" w:cs="Times New Roman"/>
          <w:sz w:val="24"/>
          <w:szCs w:val="24"/>
        </w:rPr>
        <w:t>У оквиру шире области, на бази систематизованих података добијених из квантитативне и квалитативне анализе као и спроведеног процеса предузетничког откривања, главни приоритети који ће бити подржани Стратегијом паметне специјализације у Републици Србији у области Машина и производних процеса будућности су:</w:t>
      </w:r>
    </w:p>
    <w:p w:rsidR="007F4829" w:rsidRPr="00340744" w:rsidRDefault="007F4829" w:rsidP="007F4829">
      <w:pPr>
        <w:pStyle w:val="ListParagraph"/>
        <w:numPr>
          <w:ilvl w:val="0"/>
          <w:numId w:val="14"/>
        </w:numPr>
        <w:jc w:val="left"/>
        <w:rPr>
          <w:rFonts w:ascii="Times New Roman" w:hAnsi="Times New Roman" w:cs="Times New Roman"/>
          <w:b/>
          <w:sz w:val="24"/>
          <w:szCs w:val="24"/>
        </w:rPr>
      </w:pPr>
      <w:r w:rsidRPr="00340744">
        <w:rPr>
          <w:rFonts w:ascii="Times New Roman" w:hAnsi="Times New Roman" w:cs="Times New Roman"/>
          <w:b/>
          <w:sz w:val="24"/>
          <w:szCs w:val="24"/>
        </w:rPr>
        <w:lastRenderedPageBreak/>
        <w:t xml:space="preserve">Машине опште и специфичне намене </w:t>
      </w:r>
    </w:p>
    <w:p w:rsidR="007F4829" w:rsidRPr="00340744" w:rsidRDefault="007F4829" w:rsidP="007F4829">
      <w:pPr>
        <w:pStyle w:val="ListParagraph"/>
        <w:numPr>
          <w:ilvl w:val="0"/>
          <w:numId w:val="14"/>
        </w:numPr>
        <w:jc w:val="left"/>
        <w:rPr>
          <w:rFonts w:ascii="Times New Roman" w:hAnsi="Times New Roman" w:cs="Times New Roman"/>
          <w:b/>
          <w:sz w:val="24"/>
          <w:szCs w:val="24"/>
        </w:rPr>
      </w:pPr>
      <w:r w:rsidRPr="00340744">
        <w:rPr>
          <w:rFonts w:ascii="Times New Roman" w:hAnsi="Times New Roman" w:cs="Times New Roman"/>
          <w:b/>
          <w:sz w:val="24"/>
          <w:szCs w:val="24"/>
        </w:rPr>
        <w:t xml:space="preserve">Информације у служби паметног управљања-индустрија 4.0 </w:t>
      </w:r>
    </w:p>
    <w:p w:rsidR="007F4829" w:rsidRPr="00340744" w:rsidRDefault="007F4829" w:rsidP="007F4829">
      <w:pPr>
        <w:pStyle w:val="ListParagraph"/>
        <w:numPr>
          <w:ilvl w:val="0"/>
          <w:numId w:val="14"/>
        </w:numPr>
        <w:jc w:val="left"/>
        <w:rPr>
          <w:rFonts w:ascii="Times New Roman" w:hAnsi="Times New Roman" w:cs="Times New Roman"/>
          <w:b/>
          <w:sz w:val="24"/>
          <w:szCs w:val="24"/>
        </w:rPr>
      </w:pPr>
      <w:r w:rsidRPr="00340744">
        <w:rPr>
          <w:rFonts w:ascii="Times New Roman" w:hAnsi="Times New Roman" w:cs="Times New Roman"/>
          <w:b/>
          <w:sz w:val="24"/>
          <w:szCs w:val="24"/>
        </w:rPr>
        <w:t xml:space="preserve">Паметне компоненте и алати </w:t>
      </w:r>
    </w:p>
    <w:p w:rsidR="007F4829" w:rsidRPr="00340744" w:rsidRDefault="007F4829" w:rsidP="007F4829">
      <w:pPr>
        <w:keepNext/>
        <w:keepLines/>
        <w:spacing w:before="200" w:after="240"/>
        <w:jc w:val="left"/>
        <w:outlineLvl w:val="3"/>
        <w:rPr>
          <w:rFonts w:ascii="Times New Roman" w:eastAsiaTheme="majorEastAsia" w:hAnsi="Times New Roman" w:cs="Times New Roman"/>
          <w:b/>
          <w:bCs/>
          <w:i/>
          <w:iCs/>
          <w:color w:val="5B9BD5" w:themeColor="accent1"/>
          <w:sz w:val="24"/>
          <w:szCs w:val="24"/>
        </w:rPr>
      </w:pPr>
      <w:r w:rsidRPr="00340744">
        <w:rPr>
          <w:rFonts w:ascii="Times New Roman" w:eastAsiaTheme="majorEastAsia" w:hAnsi="Times New Roman" w:cs="Times New Roman"/>
          <w:b/>
          <w:bCs/>
          <w:i/>
          <w:iCs/>
          <w:color w:val="5B9BD5" w:themeColor="accent1"/>
          <w:sz w:val="24"/>
          <w:szCs w:val="24"/>
        </w:rPr>
        <w:t>Машине опште и специфичне намене</w:t>
      </w:r>
    </w:p>
    <w:p w:rsidR="007F4829" w:rsidRPr="00340744" w:rsidRDefault="007F4829" w:rsidP="007F4829">
      <w:pPr>
        <w:rPr>
          <w:rFonts w:ascii="Times New Roman" w:eastAsia="Times New Roman" w:hAnsi="Times New Roman" w:cs="Times New Roman"/>
          <w:sz w:val="24"/>
          <w:szCs w:val="24"/>
        </w:rPr>
      </w:pPr>
      <w:r w:rsidRPr="00340744">
        <w:rPr>
          <w:rFonts w:ascii="Times New Roman" w:eastAsia="Times New Roman" w:hAnsi="Times New Roman" w:cs="Times New Roman"/>
          <w:sz w:val="24"/>
          <w:szCs w:val="24"/>
        </w:rPr>
        <w:t xml:space="preserve">Када су у питању машине опште намене у </w:t>
      </w:r>
      <w:r>
        <w:rPr>
          <w:rFonts w:ascii="Times New Roman" w:hAnsi="Times New Roman" w:cs="Times New Roman"/>
          <w:sz w:val="24"/>
          <w:szCs w:val="24"/>
          <w:lang w:val="sr-Cyrl-RS"/>
        </w:rPr>
        <w:t xml:space="preserve">Републици </w:t>
      </w:r>
      <w:r w:rsidRPr="00340744">
        <w:rPr>
          <w:rFonts w:ascii="Times New Roman" w:eastAsia="Times New Roman" w:hAnsi="Times New Roman" w:cs="Times New Roman"/>
          <w:sz w:val="24"/>
          <w:szCs w:val="24"/>
        </w:rPr>
        <w:t>Србији је развијен сектор производње уређаја за сагоревање (</w:t>
      </w:r>
      <w:r w:rsidRPr="00340744">
        <w:rPr>
          <w:rFonts w:ascii="Times New Roman" w:hAnsi="Times New Roman" w:cs="Times New Roman"/>
          <w:sz w:val="24"/>
          <w:szCs w:val="24"/>
        </w:rPr>
        <w:t>пећи, шпорета, камина, котлова)</w:t>
      </w:r>
      <w:r w:rsidRPr="00340744">
        <w:rPr>
          <w:rFonts w:ascii="Times New Roman" w:eastAsia="Times New Roman" w:hAnsi="Times New Roman" w:cs="Times New Roman"/>
          <w:sz w:val="24"/>
          <w:szCs w:val="24"/>
        </w:rPr>
        <w:t xml:space="preserve"> у оквиру ког је значајан развојни потенцијал препознат у области производње уређаја који користе </w:t>
      </w:r>
      <w:r w:rsidRPr="005602D7">
        <w:rPr>
          <w:rFonts w:ascii="Times New Roman" w:eastAsia="Times New Roman" w:hAnsi="Times New Roman" w:cs="Times New Roman"/>
          <w:i/>
          <w:sz w:val="24"/>
          <w:szCs w:val="24"/>
        </w:rPr>
        <w:t>eco-friendly</w:t>
      </w:r>
      <w:r w:rsidRPr="00340744">
        <w:rPr>
          <w:rFonts w:ascii="Times New Roman" w:eastAsia="Times New Roman" w:hAnsi="Times New Roman" w:cs="Times New Roman"/>
          <w:sz w:val="24"/>
          <w:szCs w:val="24"/>
        </w:rPr>
        <w:t xml:space="preserve"> и одржива горива уз достизање ефикасности преко 90%. Развојни потенцијали у овој области сагледавају се у повећању степена аутоматизације, прилагођавању развоју у оквиру индустрије 4.0 и освајању производње компоненти које се тренутно увозе (аутоматика, горионици). Уређаји који припадају овој области су већ нашли место на међународном тржишту али нису препознати као производи из </w:t>
      </w:r>
      <w:r>
        <w:rPr>
          <w:rFonts w:ascii="Times New Roman" w:hAnsi="Times New Roman" w:cs="Times New Roman"/>
          <w:sz w:val="24"/>
          <w:szCs w:val="24"/>
          <w:lang w:val="sr-Cyrl-RS"/>
        </w:rPr>
        <w:t xml:space="preserve">Републике </w:t>
      </w:r>
      <w:r w:rsidRPr="00340744">
        <w:rPr>
          <w:rFonts w:ascii="Times New Roman" w:eastAsia="Times New Roman" w:hAnsi="Times New Roman" w:cs="Times New Roman"/>
          <w:sz w:val="24"/>
          <w:szCs w:val="24"/>
        </w:rPr>
        <w:t xml:space="preserve">Србије, већ се продају под трговачком марком углавном великих компанија из развијених европских земаља. </w:t>
      </w:r>
    </w:p>
    <w:p w:rsidR="007F4829" w:rsidRPr="00340744" w:rsidRDefault="007F4829" w:rsidP="007F4829">
      <w:pPr>
        <w:rPr>
          <w:rFonts w:ascii="Times New Roman" w:eastAsia="Times New Roman" w:hAnsi="Times New Roman" w:cs="Times New Roman"/>
          <w:sz w:val="24"/>
          <w:szCs w:val="24"/>
        </w:rPr>
      </w:pPr>
      <w:r w:rsidRPr="00340744">
        <w:rPr>
          <w:rFonts w:ascii="Times New Roman" w:eastAsia="Times New Roman" w:hAnsi="Times New Roman" w:cs="Times New Roman"/>
          <w:sz w:val="24"/>
          <w:szCs w:val="24"/>
        </w:rPr>
        <w:t>У сектору машина специфичне намене диференцира се неколико произвођача присутних на светском тржишту у различитим областима производње: линије за паковање, машине за производњу папира, сушаре, медицинске машине и друге. Када су у питању машине специфичне намене поред самих произвођача машина, присутни су и произвођачи појединачних склопова и делова, као и остали учесници ланца производње: произвођачи материјала специфичне намене са освојеним инжењерским и технолошким процесима за легирање метала, термичку обраду, технологију заваривања. Већина процеса се одвија уз коришћење домаће инфраструктуре и наслеђеног знања у спрези са усвајањем нових трендова који прате светску индустрију и развој. Потенцијал да се поједини процеси у ланцу производње оснаже у оквиру домаћих произвођача и услужних делатности су велики што би допринело подизању инфраструктуре пратећих делатности производње машина и компоненти, као и оснаживању развоја и повећању конкурентности на глобалном тржишту. У оквиру унапређења сектора потребна су велика улагања пре свега у производне процесе и контролу квалитета. Такође, већи део овог сектора чине компаније средње величине које углавном не поседују менаџерско маркетиншке способности како би своје производе извезли на светско тржиште и учврстил</w:t>
      </w:r>
      <w:r w:rsidRPr="00340744">
        <w:rPr>
          <w:rFonts w:ascii="Times New Roman" w:eastAsia="Times New Roman" w:hAnsi="Times New Roman" w:cs="Times New Roman"/>
          <w:sz w:val="24"/>
          <w:szCs w:val="24"/>
          <w:lang w:val="sr-Latn-RS"/>
        </w:rPr>
        <w:t>e</w:t>
      </w:r>
      <w:r w:rsidRPr="00340744">
        <w:rPr>
          <w:rFonts w:ascii="Times New Roman" w:eastAsia="Times New Roman" w:hAnsi="Times New Roman" w:cs="Times New Roman"/>
          <w:sz w:val="24"/>
          <w:szCs w:val="24"/>
        </w:rPr>
        <w:t xml:space="preserve"> позицију на истом. Углавном су произвођачи из ове области у великој мери ослоњени и прате велике иностране компаније, често продајући своје производе под</w:t>
      </w:r>
      <w:r w:rsidRPr="00340744">
        <w:rPr>
          <w:rFonts w:ascii="Times New Roman" w:eastAsia="Times New Roman" w:hAnsi="Times New Roman" w:cs="Times New Roman"/>
          <w:sz w:val="24"/>
          <w:szCs w:val="24"/>
          <w:lang w:val="sr-Cyrl-RS"/>
        </w:rPr>
        <w:t xml:space="preserve"> „</w:t>
      </w:r>
      <w:r w:rsidRPr="00340744">
        <w:rPr>
          <w:rFonts w:ascii="Times New Roman" w:eastAsia="Times New Roman" w:hAnsi="Times New Roman" w:cs="Times New Roman"/>
          <w:sz w:val="24"/>
          <w:szCs w:val="24"/>
        </w:rPr>
        <w:t>туђим брендом</w:t>
      </w:r>
      <w:r w:rsidRPr="007D1ABA">
        <w:rPr>
          <w:rFonts w:ascii="Times New Roman" w:hAnsi="Times New Roman" w:cs="Times New Roman"/>
          <w:sz w:val="24"/>
          <w:szCs w:val="24"/>
          <w:lang w:val="ru-RU"/>
        </w:rPr>
        <w:t>”</w:t>
      </w:r>
      <w:r w:rsidRPr="00340744">
        <w:rPr>
          <w:rFonts w:ascii="Times New Roman" w:eastAsia="Times New Roman" w:hAnsi="Times New Roman" w:cs="Times New Roman"/>
          <w:sz w:val="24"/>
          <w:szCs w:val="24"/>
        </w:rPr>
        <w:t xml:space="preserve">. </w:t>
      </w:r>
    </w:p>
    <w:p w:rsidR="007F4829" w:rsidRPr="00340744" w:rsidRDefault="007F4829" w:rsidP="007F4829">
      <w:pPr>
        <w:pStyle w:val="Heading4"/>
        <w:spacing w:after="240"/>
        <w:rPr>
          <w:rFonts w:ascii="Times New Roman" w:hAnsi="Times New Roman" w:cs="Times New Roman"/>
          <w:sz w:val="24"/>
          <w:szCs w:val="24"/>
        </w:rPr>
      </w:pPr>
      <w:r w:rsidRPr="00340744">
        <w:rPr>
          <w:rFonts w:ascii="Times New Roman" w:hAnsi="Times New Roman" w:cs="Times New Roman"/>
          <w:sz w:val="24"/>
          <w:szCs w:val="24"/>
        </w:rPr>
        <w:t>Информације у служби паметног управљања-индустрија 4.0</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На основу постојећег стања, у развоју према индустрији 4.0. идентификован је значајан развојни потенцијал у даљем развоју аутоматике и дигитализације процеса: систем интегратора са софтверским решењима интеграције система, управљања, побољшања вођења процеса на основу повратне спреге ,,</w:t>
      </w:r>
      <w:r w:rsidRPr="005602D7">
        <w:rPr>
          <w:rFonts w:ascii="Times New Roman" w:hAnsi="Times New Roman" w:cs="Times New Roman"/>
          <w:i/>
          <w:sz w:val="24"/>
          <w:szCs w:val="24"/>
        </w:rPr>
        <w:t>data to decision</w:t>
      </w:r>
      <w:r w:rsidRPr="007D1ABA">
        <w:rPr>
          <w:rFonts w:ascii="Times New Roman" w:hAnsi="Times New Roman" w:cs="Times New Roman"/>
          <w:sz w:val="24"/>
          <w:szCs w:val="24"/>
          <w:lang w:val="ru-RU"/>
        </w:rPr>
        <w:t>”</w:t>
      </w:r>
      <w:r w:rsidRPr="00340744">
        <w:rPr>
          <w:rFonts w:ascii="Times New Roman" w:hAnsi="Times New Roman" w:cs="Times New Roman"/>
          <w:sz w:val="24"/>
          <w:szCs w:val="24"/>
        </w:rPr>
        <w:t xml:space="preserve">, аутоматизацији у прехрамбеној индустрији, третману вода, водоводу, преради нафте, гаса, индустрији прераде гуме, електропривреди и системима енергетике и ефикасности. Кључне </w:t>
      </w:r>
      <w:r w:rsidRPr="00340744">
        <w:rPr>
          <w:rFonts w:ascii="Times New Roman" w:hAnsi="Times New Roman" w:cs="Times New Roman"/>
          <w:sz w:val="24"/>
          <w:szCs w:val="24"/>
        </w:rPr>
        <w:lastRenderedPageBreak/>
        <w:t xml:space="preserve">компаније у овој области остварују извоз од преко 60% укупне производње, а један од главних изазова је позиционирање компанија из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rPr>
        <w:t>Србије у глобалном ланцу вредности. Фирме из ове области учествују у домаћим и  иностраним пројектима али су најчешеће подизвођачи великих светских система.</w:t>
      </w:r>
    </w:p>
    <w:p w:rsidR="007F4829" w:rsidRPr="00340744" w:rsidRDefault="007F4829" w:rsidP="007F4829">
      <w:pPr>
        <w:pStyle w:val="Heading4"/>
        <w:spacing w:after="240"/>
        <w:rPr>
          <w:rFonts w:ascii="Times New Roman" w:hAnsi="Times New Roman" w:cs="Times New Roman"/>
          <w:sz w:val="24"/>
          <w:szCs w:val="24"/>
        </w:rPr>
      </w:pPr>
      <w:r w:rsidRPr="00340744">
        <w:rPr>
          <w:rFonts w:ascii="Times New Roman" w:hAnsi="Times New Roman" w:cs="Times New Roman"/>
          <w:sz w:val="24"/>
          <w:szCs w:val="24"/>
        </w:rPr>
        <w:t>Паметне компоненте и алати</w:t>
      </w:r>
    </w:p>
    <w:p w:rsidR="007F4829" w:rsidRPr="00340744" w:rsidRDefault="007F4829" w:rsidP="007F4829">
      <w:pPr>
        <w:rPr>
          <w:rFonts w:ascii="Times New Roman" w:eastAsia="Times New Roman" w:hAnsi="Times New Roman" w:cs="Times New Roman"/>
          <w:sz w:val="24"/>
          <w:szCs w:val="24"/>
        </w:rPr>
      </w:pPr>
      <w:r w:rsidRPr="00340744">
        <w:rPr>
          <w:rFonts w:ascii="Times New Roman" w:eastAsia="Times New Roman" w:hAnsi="Times New Roman" w:cs="Times New Roman"/>
          <w:sz w:val="24"/>
          <w:szCs w:val="24"/>
        </w:rPr>
        <w:t>Развој индустрије производње машина и уређаја пр</w:t>
      </w:r>
      <w:r w:rsidRPr="00340744">
        <w:rPr>
          <w:rFonts w:ascii="Times New Roman" w:eastAsia="Times New Roman" w:hAnsi="Times New Roman" w:cs="Times New Roman"/>
          <w:sz w:val="24"/>
          <w:szCs w:val="24"/>
          <w:lang w:val="sr-Latn-RS"/>
        </w:rPr>
        <w:t>a</w:t>
      </w:r>
      <w:r w:rsidRPr="00340744">
        <w:rPr>
          <w:rFonts w:ascii="Times New Roman" w:eastAsia="Times New Roman" w:hAnsi="Times New Roman" w:cs="Times New Roman"/>
          <w:sz w:val="24"/>
          <w:szCs w:val="24"/>
        </w:rPr>
        <w:t xml:space="preserve">ћен растом производње је у </w:t>
      </w:r>
      <w:r>
        <w:rPr>
          <w:rFonts w:ascii="Times New Roman" w:hAnsi="Times New Roman" w:cs="Times New Roman"/>
          <w:sz w:val="24"/>
          <w:szCs w:val="24"/>
          <w:lang w:val="sr-Cyrl-RS"/>
        </w:rPr>
        <w:t xml:space="preserve">Републици </w:t>
      </w:r>
      <w:r w:rsidRPr="00340744">
        <w:rPr>
          <w:rFonts w:ascii="Times New Roman" w:eastAsia="Times New Roman" w:hAnsi="Times New Roman" w:cs="Times New Roman"/>
          <w:sz w:val="24"/>
          <w:szCs w:val="24"/>
        </w:rPr>
        <w:t>Србији отворио потребу ревитализације алатница, њихове модернизације и развоја нових система производње који би пратили и оснажили индустријски развој кроз производњу појединачних компоненти намењених широкој индустријској примени у складу са захтевима који диктирају развој ове области: направити алат тражених карактеристика, задовољавајућег нивоа квалитета, захтевних геометрија и других механичких својстава брзо и тако</w:t>
      </w:r>
      <w:r w:rsidRPr="00340744">
        <w:rPr>
          <w:rFonts w:ascii="Times New Roman" w:eastAsia="Times New Roman" w:hAnsi="Times New Roman" w:cs="Times New Roman"/>
          <w:sz w:val="24"/>
          <w:szCs w:val="24"/>
          <w:lang w:val="sr-Latn-RS"/>
        </w:rPr>
        <w:t xml:space="preserve"> </w:t>
      </w:r>
      <w:r w:rsidRPr="00340744">
        <w:rPr>
          <w:rFonts w:ascii="Times New Roman" w:eastAsia="Times New Roman" w:hAnsi="Times New Roman" w:cs="Times New Roman"/>
          <w:sz w:val="24"/>
          <w:szCs w:val="24"/>
        </w:rPr>
        <w:t>да буде компатибилан са аутоматизованим линијама. Додатни подстрек развоју ове области дају трендови сталних убрзаних промена дизајна произв</w:t>
      </w:r>
      <w:r w:rsidRPr="00340744">
        <w:rPr>
          <w:rFonts w:ascii="Times New Roman" w:eastAsia="Times New Roman" w:hAnsi="Times New Roman" w:cs="Times New Roman"/>
          <w:sz w:val="24"/>
          <w:szCs w:val="24"/>
          <w:lang w:val="sr-Latn-RS"/>
        </w:rPr>
        <w:t>o</w:t>
      </w:r>
      <w:r w:rsidRPr="00340744">
        <w:rPr>
          <w:rFonts w:ascii="Times New Roman" w:eastAsia="Times New Roman" w:hAnsi="Times New Roman" w:cs="Times New Roman"/>
          <w:sz w:val="24"/>
          <w:szCs w:val="24"/>
        </w:rPr>
        <w:t>да које резултирају генерисањем потребе брзе и прецизне израде нових алата. Потреба за оваквом услугом наишла је на одзив домаћих алатница</w:t>
      </w:r>
      <w:r w:rsidRPr="00340744">
        <w:rPr>
          <w:rFonts w:ascii="Times New Roman" w:eastAsia="Times New Roman" w:hAnsi="Times New Roman" w:cs="Times New Roman"/>
          <w:sz w:val="24"/>
          <w:szCs w:val="24"/>
          <w:lang w:val="sr-Latn-RS"/>
        </w:rPr>
        <w:t>,</w:t>
      </w:r>
      <w:r w:rsidRPr="00340744">
        <w:rPr>
          <w:rFonts w:ascii="Times New Roman" w:eastAsia="Times New Roman" w:hAnsi="Times New Roman" w:cs="Times New Roman"/>
          <w:sz w:val="24"/>
          <w:szCs w:val="24"/>
        </w:rPr>
        <w:t xml:space="preserve"> али и светски познатих компанија (нпр. у аутомобилској индустрији) што је резултирало убрзаним развојем ове области у </w:t>
      </w:r>
      <w:r>
        <w:rPr>
          <w:rFonts w:ascii="Times New Roman" w:hAnsi="Times New Roman" w:cs="Times New Roman"/>
          <w:sz w:val="24"/>
          <w:szCs w:val="24"/>
          <w:lang w:val="sr-Cyrl-RS"/>
        </w:rPr>
        <w:t xml:space="preserve">Републици </w:t>
      </w:r>
      <w:r w:rsidRPr="00340744">
        <w:rPr>
          <w:rFonts w:ascii="Times New Roman" w:eastAsia="Times New Roman" w:hAnsi="Times New Roman" w:cs="Times New Roman"/>
          <w:sz w:val="24"/>
          <w:szCs w:val="24"/>
        </w:rPr>
        <w:t xml:space="preserve">Србији. Као конкурентску предност домаће специјализоване алатнице истичу способност испоруке специфичних производа  у веома кратким роковима, а недостатак </w:t>
      </w:r>
      <w:r w:rsidRPr="00340744">
        <w:rPr>
          <w:rFonts w:ascii="Times New Roman" w:eastAsia="Times New Roman" w:hAnsi="Times New Roman" w:cs="Times New Roman"/>
          <w:sz w:val="24"/>
          <w:szCs w:val="24"/>
          <w:lang w:val="sr-Cyrl-RS"/>
        </w:rPr>
        <w:t>препознатљивости</w:t>
      </w:r>
      <w:r w:rsidRPr="00340744">
        <w:rPr>
          <w:rFonts w:ascii="Times New Roman" w:eastAsia="Times New Roman" w:hAnsi="Times New Roman" w:cs="Times New Roman"/>
          <w:sz w:val="24"/>
          <w:szCs w:val="24"/>
        </w:rPr>
        <w:t xml:space="preserve"> </w:t>
      </w:r>
      <w:r w:rsidRPr="00340744">
        <w:rPr>
          <w:rFonts w:ascii="Times New Roman" w:eastAsia="Times New Roman" w:hAnsi="Times New Roman" w:cs="Times New Roman"/>
          <w:sz w:val="24"/>
          <w:szCs w:val="24"/>
          <w:lang w:val="sr-Cyrl-RS"/>
        </w:rPr>
        <w:t>српских производа на</w:t>
      </w:r>
      <w:r w:rsidRPr="00340744">
        <w:rPr>
          <w:rFonts w:ascii="Times New Roman" w:eastAsia="Times New Roman" w:hAnsi="Times New Roman" w:cs="Times New Roman"/>
          <w:sz w:val="24"/>
          <w:szCs w:val="24"/>
        </w:rPr>
        <w:t xml:space="preserve"> глобалном тржишту је истакнут као недостатак. У оквиру сектора обухваћена је и добављачка индустрија за светске произвођаче у оквиру аутомобил</w:t>
      </w:r>
      <w:r w:rsidR="00BB615F">
        <w:rPr>
          <w:rFonts w:ascii="Times New Roman" w:eastAsia="Times New Roman" w:hAnsi="Times New Roman" w:cs="Times New Roman"/>
          <w:sz w:val="24"/>
          <w:szCs w:val="24"/>
          <w:lang w:val="sr-Cyrl-RS"/>
        </w:rPr>
        <w:t>с</w:t>
      </w:r>
      <w:r w:rsidRPr="00340744">
        <w:rPr>
          <w:rFonts w:ascii="Times New Roman" w:eastAsia="Times New Roman" w:hAnsi="Times New Roman" w:cs="Times New Roman"/>
          <w:sz w:val="24"/>
          <w:szCs w:val="24"/>
        </w:rPr>
        <w:t>ке, железнич</w:t>
      </w:r>
      <w:r>
        <w:rPr>
          <w:rFonts w:ascii="Times New Roman" w:eastAsia="Times New Roman" w:hAnsi="Times New Roman" w:cs="Times New Roman"/>
          <w:sz w:val="24"/>
          <w:szCs w:val="24"/>
        </w:rPr>
        <w:t>ке и ваздухопловне индустрије,</w:t>
      </w:r>
      <w:r>
        <w:rPr>
          <w:rFonts w:ascii="Times New Roman" w:eastAsia="Times New Roman" w:hAnsi="Times New Roman" w:cs="Times New Roman"/>
          <w:sz w:val="24"/>
          <w:szCs w:val="24"/>
          <w:lang w:val="sr-Cyrl-RS"/>
        </w:rPr>
        <w:t xml:space="preserve"> </w:t>
      </w:r>
      <w:r w:rsidRPr="005602D7">
        <w:rPr>
          <w:rFonts w:ascii="Times New Roman" w:eastAsia="Times New Roman" w:hAnsi="Times New Roman" w:cs="Times New Roman"/>
          <w:sz w:val="24"/>
          <w:szCs w:val="24"/>
          <w:lang w:val="sr-Cyrl-RS"/>
        </w:rPr>
        <w:t>„</w:t>
      </w:r>
      <w:r w:rsidRPr="005602D7">
        <w:rPr>
          <w:rFonts w:ascii="Times New Roman" w:eastAsia="Times New Roman" w:hAnsi="Times New Roman" w:cs="Times New Roman"/>
          <w:i/>
          <w:sz w:val="24"/>
          <w:szCs w:val="24"/>
        </w:rPr>
        <w:t>Mobility Industry</w:t>
      </w:r>
      <w:r>
        <w:rPr>
          <w:rFonts w:ascii="Times New Roman" w:eastAsia="Times New Roman" w:hAnsi="Times New Roman" w:cs="Times New Roman"/>
          <w:sz w:val="24"/>
          <w:szCs w:val="24"/>
        </w:rPr>
        <w:t>”</w:t>
      </w:r>
      <w:r w:rsidRPr="00340744">
        <w:rPr>
          <w:rFonts w:ascii="Times New Roman" w:eastAsia="Times New Roman" w:hAnsi="Times New Roman" w:cs="Times New Roman"/>
          <w:sz w:val="24"/>
          <w:szCs w:val="24"/>
        </w:rPr>
        <w:t xml:space="preserve">. </w:t>
      </w:r>
      <w:r w:rsidRPr="00340744">
        <w:rPr>
          <w:rFonts w:ascii="Times New Roman" w:eastAsia="Times New Roman" w:hAnsi="Times New Roman" w:cs="Times New Roman"/>
          <w:sz w:val="24"/>
          <w:szCs w:val="24"/>
          <w:lang w:val="sr-Cyrl-RS"/>
        </w:rPr>
        <w:t>Посматрано н</w:t>
      </w:r>
      <w:r w:rsidR="009C78FF">
        <w:rPr>
          <w:rFonts w:ascii="Times New Roman" w:eastAsia="Times New Roman" w:hAnsi="Times New Roman" w:cs="Times New Roman"/>
          <w:sz w:val="24"/>
          <w:szCs w:val="24"/>
        </w:rPr>
        <w:t>а светском ни</w:t>
      </w:r>
      <w:r w:rsidRPr="00340744">
        <w:rPr>
          <w:rFonts w:ascii="Times New Roman" w:eastAsia="Times New Roman" w:hAnsi="Times New Roman" w:cs="Times New Roman"/>
          <w:sz w:val="24"/>
          <w:szCs w:val="24"/>
        </w:rPr>
        <w:t>воу ,,</w:t>
      </w:r>
      <w:r w:rsidRPr="005602D7">
        <w:rPr>
          <w:rFonts w:ascii="Times New Roman" w:eastAsia="Times New Roman" w:hAnsi="Times New Roman" w:cs="Times New Roman"/>
          <w:i/>
          <w:sz w:val="24"/>
          <w:szCs w:val="24"/>
        </w:rPr>
        <w:t>Mobility Industry</w:t>
      </w:r>
      <w:r w:rsidRPr="005602D7">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ru-RU"/>
        </w:rPr>
        <w:t xml:space="preserve"> </w:t>
      </w:r>
      <w:r w:rsidRPr="00340744">
        <w:rPr>
          <w:rFonts w:ascii="Times New Roman" w:eastAsia="Times New Roman" w:hAnsi="Times New Roman" w:cs="Times New Roman"/>
          <w:sz w:val="24"/>
          <w:szCs w:val="24"/>
        </w:rPr>
        <w:t>се ослања на добављачку индустрију која производи искључиво према пре</w:t>
      </w:r>
      <w:r w:rsidRPr="00340744">
        <w:rPr>
          <w:rFonts w:ascii="Times New Roman" w:eastAsia="Times New Roman" w:hAnsi="Times New Roman" w:cs="Times New Roman"/>
          <w:sz w:val="24"/>
          <w:szCs w:val="24"/>
          <w:lang w:val="sr-Cyrl-RS"/>
        </w:rPr>
        <w:t xml:space="preserve">тходно </w:t>
      </w:r>
      <w:r w:rsidRPr="00340744">
        <w:rPr>
          <w:rFonts w:ascii="Times New Roman" w:eastAsia="Times New Roman" w:hAnsi="Times New Roman" w:cs="Times New Roman"/>
          <w:sz w:val="24"/>
          <w:szCs w:val="24"/>
        </w:rPr>
        <w:t>дефинисаним захтевима. У зависности од могућности појединачних произвођача дефинише се вредност производа у ланцу вредности. Односно, производни капацитети и технологија производње диктира</w:t>
      </w:r>
      <w:r w:rsidRPr="00340744">
        <w:rPr>
          <w:rFonts w:ascii="Times New Roman" w:eastAsia="Times New Roman" w:hAnsi="Times New Roman" w:cs="Times New Roman"/>
          <w:sz w:val="24"/>
          <w:szCs w:val="24"/>
          <w:lang w:val="sr-Cyrl-RS"/>
        </w:rPr>
        <w:t>ју</w:t>
      </w:r>
      <w:r w:rsidRPr="00340744">
        <w:rPr>
          <w:rFonts w:ascii="Times New Roman" w:eastAsia="Times New Roman" w:hAnsi="Times New Roman" w:cs="Times New Roman"/>
          <w:sz w:val="24"/>
          <w:szCs w:val="24"/>
        </w:rPr>
        <w:t xml:space="preserve"> позицију у ланцу вредности. Повећаном ефикасношћу у процесима производње и адекватном контролом квалитета која би омогућила про</w:t>
      </w:r>
      <w:r>
        <w:rPr>
          <w:rFonts w:ascii="Times New Roman" w:eastAsia="Times New Roman" w:hAnsi="Times New Roman" w:cs="Times New Roman"/>
          <w:sz w:val="24"/>
          <w:szCs w:val="24"/>
        </w:rPr>
        <w:t xml:space="preserve">изводњу према светском тренду, </w:t>
      </w:r>
      <w:r w:rsidRPr="005602D7">
        <w:rPr>
          <w:rFonts w:ascii="Times New Roman" w:eastAsia="Times New Roman" w:hAnsi="Times New Roman" w:cs="Times New Roman"/>
          <w:sz w:val="24"/>
          <w:szCs w:val="24"/>
        </w:rPr>
        <w:t>„</w:t>
      </w:r>
      <w:r>
        <w:rPr>
          <w:rFonts w:ascii="Times New Roman" w:eastAsia="Times New Roman" w:hAnsi="Times New Roman" w:cs="Times New Roman"/>
          <w:i/>
          <w:sz w:val="24"/>
          <w:szCs w:val="24"/>
        </w:rPr>
        <w:t>first part good part</w:t>
      </w:r>
      <w:r w:rsidRPr="005602D7">
        <w:rPr>
          <w:rFonts w:ascii="Times New Roman" w:eastAsia="Times New Roman" w:hAnsi="Times New Roman" w:cs="Times New Roman"/>
          <w:sz w:val="24"/>
          <w:szCs w:val="24"/>
          <w:lang w:val="ru-RU"/>
        </w:rPr>
        <w:t>”</w:t>
      </w:r>
      <w:r w:rsidRPr="00340744">
        <w:rPr>
          <w:rFonts w:ascii="Times New Roman" w:eastAsia="Times New Roman" w:hAnsi="Times New Roman" w:cs="Times New Roman"/>
          <w:sz w:val="24"/>
          <w:szCs w:val="24"/>
        </w:rPr>
        <w:t xml:space="preserve">, домаћи произвођачи би привукли значајне инвестиције од стране светских компанија поменутих индустрија. Упркос </w:t>
      </w:r>
      <w:r w:rsidRPr="00340744">
        <w:rPr>
          <w:rFonts w:ascii="Times New Roman" w:eastAsia="Times New Roman" w:hAnsi="Times New Roman" w:cs="Times New Roman"/>
          <w:sz w:val="24"/>
          <w:szCs w:val="24"/>
          <w:lang w:val="sr-Cyrl-RS"/>
        </w:rPr>
        <w:t>наведеним</w:t>
      </w:r>
      <w:r w:rsidRPr="00340744">
        <w:rPr>
          <w:rFonts w:ascii="Times New Roman" w:eastAsia="Times New Roman" w:hAnsi="Times New Roman" w:cs="Times New Roman"/>
          <w:sz w:val="24"/>
          <w:szCs w:val="24"/>
        </w:rPr>
        <w:t xml:space="preserve"> ограничењима, у </w:t>
      </w:r>
      <w:r>
        <w:rPr>
          <w:rFonts w:ascii="Times New Roman" w:hAnsi="Times New Roman" w:cs="Times New Roman"/>
          <w:sz w:val="24"/>
          <w:szCs w:val="24"/>
          <w:lang w:val="sr-Cyrl-RS"/>
        </w:rPr>
        <w:t xml:space="preserve">Републици </w:t>
      </w:r>
      <w:r w:rsidRPr="00340744">
        <w:rPr>
          <w:rFonts w:ascii="Times New Roman" w:eastAsia="Times New Roman" w:hAnsi="Times New Roman" w:cs="Times New Roman"/>
          <w:sz w:val="24"/>
          <w:szCs w:val="24"/>
        </w:rPr>
        <w:t>Србији је идентификован снажан потенцијал за раст овог сектора.</w:t>
      </w:r>
    </w:p>
    <w:p w:rsidR="007F4829" w:rsidRPr="00340744" w:rsidRDefault="007F4829" w:rsidP="007F4829">
      <w:pPr>
        <w:keepNext/>
        <w:keepLines/>
        <w:spacing w:before="200" w:after="120"/>
        <w:jc w:val="left"/>
        <w:outlineLvl w:val="3"/>
        <w:rPr>
          <w:rFonts w:ascii="Times New Roman" w:eastAsiaTheme="majorEastAsia" w:hAnsi="Times New Roman" w:cs="Times New Roman"/>
          <w:b/>
          <w:bCs/>
          <w:i/>
          <w:iCs/>
          <w:color w:val="5B9BD5" w:themeColor="accent1"/>
          <w:sz w:val="24"/>
          <w:szCs w:val="24"/>
        </w:rPr>
      </w:pPr>
      <w:r w:rsidRPr="00340744">
        <w:rPr>
          <w:rFonts w:ascii="Times New Roman" w:eastAsiaTheme="majorEastAsia" w:hAnsi="Times New Roman" w:cs="Times New Roman"/>
          <w:b/>
          <w:bCs/>
          <w:i/>
          <w:iCs/>
          <w:color w:val="5B9BD5" w:themeColor="accent1"/>
          <w:sz w:val="24"/>
          <w:szCs w:val="24"/>
        </w:rPr>
        <w:t>Визија приоритетне области:</w:t>
      </w:r>
    </w:p>
    <w:p w:rsidR="007F4829" w:rsidRPr="00340744" w:rsidRDefault="007F4829" w:rsidP="007F4829">
      <w:pPr>
        <w:rPr>
          <w:rFonts w:ascii="Times New Roman" w:eastAsia="Times New Roman" w:hAnsi="Times New Roman" w:cs="Times New Roman"/>
          <w:sz w:val="24"/>
          <w:szCs w:val="24"/>
        </w:rPr>
      </w:pPr>
      <w:r w:rsidRPr="00340744">
        <w:rPr>
          <w:rFonts w:ascii="Times New Roman" w:eastAsia="Times New Roman" w:hAnsi="Times New Roman" w:cs="Times New Roman"/>
          <w:sz w:val="24"/>
          <w:szCs w:val="24"/>
        </w:rPr>
        <w:t>Као резултат радионица у оквиру процеса предузетничког откривања и циљаног дијалога организованог у процесу припреме Стратегије паметне специјализације, заинтересовне стране које су учествовале у радионицама су усагласиле финалну визију сектора која гласи:</w:t>
      </w:r>
    </w:p>
    <w:p w:rsidR="007F4829" w:rsidRPr="00340744" w:rsidRDefault="007F4829" w:rsidP="007F4829">
      <w:pPr>
        <w:rPr>
          <w:rFonts w:ascii="Times New Roman" w:eastAsia="Times New Roman" w:hAnsi="Times New Roman" w:cs="Times New Roman"/>
          <w:b/>
          <w:sz w:val="24"/>
          <w:szCs w:val="24"/>
        </w:rPr>
      </w:pPr>
      <w:r w:rsidRPr="00340744">
        <w:rPr>
          <w:rFonts w:ascii="Times New Roman" w:eastAsia="Times New Roman" w:hAnsi="Times New Roman" w:cs="Times New Roman"/>
          <w:b/>
          <w:sz w:val="24"/>
          <w:szCs w:val="24"/>
        </w:rPr>
        <w:t>ИНДУСТРИЈСКЕ ИНОВАЦИЈЕ УТЕМЕЉЕНЕ НА ЕФИКАСНОЈ МЕЂУСЕКТОРСКОЈ САРАДЊИ</w:t>
      </w:r>
    </w:p>
    <w:p w:rsidR="007F4829" w:rsidRPr="00340744" w:rsidRDefault="007F4829" w:rsidP="007F4829">
      <w:pPr>
        <w:pStyle w:val="Heading3"/>
        <w:spacing w:after="240"/>
        <w:rPr>
          <w:rFonts w:ascii="Times New Roman" w:hAnsi="Times New Roman" w:cs="Times New Roman"/>
          <w:szCs w:val="24"/>
        </w:rPr>
      </w:pPr>
      <w:bookmarkStart w:id="62" w:name="_Toc33552452"/>
      <w:r w:rsidRPr="00340744">
        <w:rPr>
          <w:rFonts w:ascii="Times New Roman" w:hAnsi="Times New Roman" w:cs="Times New Roman"/>
          <w:szCs w:val="24"/>
        </w:rPr>
        <w:lastRenderedPageBreak/>
        <w:t>3.2.4. Креативне индустрије</w:t>
      </w:r>
      <w:bookmarkEnd w:id="62"/>
      <w:r w:rsidRPr="00340744">
        <w:rPr>
          <w:rFonts w:ascii="Times New Roman" w:hAnsi="Times New Roman" w:cs="Times New Roman"/>
          <w:szCs w:val="24"/>
        </w:rPr>
        <w:t xml:space="preserve"> </w:t>
      </w:r>
    </w:p>
    <w:p w:rsidR="007F4829" w:rsidRDefault="007F4829" w:rsidP="007F4829">
      <w:pPr>
        <w:rPr>
          <w:rFonts w:ascii="Times New Roman" w:hAnsi="Times New Roman" w:cs="Times New Roman"/>
          <w:sz w:val="24"/>
          <w:szCs w:val="24"/>
          <w:lang w:val="sr-Latn-RS"/>
        </w:rPr>
      </w:pPr>
      <w:r w:rsidRPr="00340744">
        <w:rPr>
          <w:rFonts w:ascii="Times New Roman" w:hAnsi="Times New Roman" w:cs="Times New Roman"/>
          <w:b/>
          <w:sz w:val="24"/>
          <w:szCs w:val="24"/>
        </w:rPr>
        <w:t>Сектор креативних индустрија постаје све важнија компонента српске привреде.</w:t>
      </w:r>
      <w:r w:rsidRPr="00340744">
        <w:rPr>
          <w:rFonts w:ascii="Times New Roman" w:hAnsi="Times New Roman" w:cs="Times New Roman"/>
          <w:sz w:val="24"/>
          <w:szCs w:val="24"/>
        </w:rPr>
        <w:t xml:space="preserve"> Значај креативних индустрија за економију </w:t>
      </w:r>
      <w:r>
        <w:rPr>
          <w:rFonts w:ascii="Times New Roman" w:hAnsi="Times New Roman" w:cs="Times New Roman"/>
          <w:sz w:val="24"/>
          <w:szCs w:val="24"/>
          <w:lang w:val="sr-Cyrl-RS"/>
        </w:rPr>
        <w:t>Републике</w:t>
      </w:r>
      <w:r w:rsidRPr="00340744">
        <w:rPr>
          <w:rFonts w:ascii="Times New Roman" w:hAnsi="Times New Roman" w:cs="Times New Roman"/>
          <w:sz w:val="24"/>
          <w:szCs w:val="24"/>
        </w:rPr>
        <w:t xml:space="preserve"> Србије препознат је у мандату Владе Републике Србије изабране 29. </w:t>
      </w:r>
      <w:r w:rsidRPr="00340744">
        <w:rPr>
          <w:rFonts w:ascii="Times New Roman" w:hAnsi="Times New Roman" w:cs="Times New Roman"/>
          <w:sz w:val="24"/>
          <w:szCs w:val="24"/>
          <w:lang w:val="sr-Cyrl-RS"/>
        </w:rPr>
        <w:t>ј</w:t>
      </w:r>
      <w:r w:rsidRPr="00340744">
        <w:rPr>
          <w:rFonts w:ascii="Times New Roman" w:hAnsi="Times New Roman" w:cs="Times New Roman"/>
          <w:sz w:val="24"/>
          <w:szCs w:val="24"/>
        </w:rPr>
        <w:t>уна 2017. која је основала Савет за креативне индустрије председнице Владе са циљ</w:t>
      </w:r>
      <w:r w:rsidRPr="00340744">
        <w:rPr>
          <w:rFonts w:ascii="Times New Roman" w:hAnsi="Times New Roman" w:cs="Times New Roman"/>
          <w:sz w:val="24"/>
          <w:szCs w:val="24"/>
          <w:lang w:val="sr-Cyrl-RS"/>
        </w:rPr>
        <w:t>е</w:t>
      </w:r>
      <w:r w:rsidRPr="00340744">
        <w:rPr>
          <w:rFonts w:ascii="Times New Roman" w:hAnsi="Times New Roman" w:cs="Times New Roman"/>
          <w:sz w:val="24"/>
          <w:szCs w:val="24"/>
        </w:rPr>
        <w:t xml:space="preserve">м </w:t>
      </w:r>
      <w:r w:rsidRPr="00340744">
        <w:rPr>
          <w:rFonts w:ascii="Times New Roman" w:hAnsi="Times New Roman" w:cs="Times New Roman"/>
          <w:sz w:val="24"/>
          <w:szCs w:val="24"/>
          <w:lang w:val="sr-Cyrl-RS"/>
        </w:rPr>
        <w:t>пружања</w:t>
      </w:r>
      <w:r w:rsidRPr="00340744">
        <w:rPr>
          <w:rFonts w:ascii="Times New Roman" w:hAnsi="Times New Roman" w:cs="Times New Roman"/>
          <w:sz w:val="24"/>
          <w:szCs w:val="24"/>
        </w:rPr>
        <w:t xml:space="preserve"> подрш</w:t>
      </w:r>
      <w:r w:rsidRPr="00340744">
        <w:rPr>
          <w:rFonts w:ascii="Times New Roman" w:hAnsi="Times New Roman" w:cs="Times New Roman"/>
          <w:sz w:val="24"/>
          <w:szCs w:val="24"/>
          <w:lang w:val="sr-Cyrl-RS"/>
        </w:rPr>
        <w:t>ке</w:t>
      </w:r>
      <w:r w:rsidRPr="00340744">
        <w:rPr>
          <w:rFonts w:ascii="Times New Roman" w:hAnsi="Times New Roman" w:cs="Times New Roman"/>
          <w:sz w:val="24"/>
          <w:szCs w:val="24"/>
        </w:rPr>
        <w:t xml:space="preserve"> том сектору. Окупљање важних организација у Савет представља пример добре праксе сарадње државног, привредог и цивилног сектора у циљу осмишљавања мера које ће допринети даљем расту ове индустрије у </w:t>
      </w:r>
      <w:r>
        <w:rPr>
          <w:rFonts w:ascii="Times New Roman" w:hAnsi="Times New Roman" w:cs="Times New Roman"/>
          <w:sz w:val="24"/>
          <w:szCs w:val="24"/>
          <w:lang w:val="sr-Cyrl-RS"/>
        </w:rPr>
        <w:t>Републици</w:t>
      </w:r>
      <w:r w:rsidRPr="00340744">
        <w:rPr>
          <w:rFonts w:ascii="Times New Roman" w:hAnsi="Times New Roman" w:cs="Times New Roman"/>
          <w:sz w:val="24"/>
          <w:szCs w:val="24"/>
        </w:rPr>
        <w:t xml:space="preserve"> Србији.</w:t>
      </w:r>
      <w:r w:rsidRPr="00340744">
        <w:rPr>
          <w:rFonts w:ascii="Times New Roman" w:hAnsi="Times New Roman" w:cs="Times New Roman"/>
          <w:sz w:val="24"/>
          <w:szCs w:val="24"/>
          <w:lang w:val="sr-Latn-RS"/>
        </w:rPr>
        <w:t xml:space="preserve"> Поред Савета, изузетно је важно формирање Сектора за за развој, међународну сарадњу и промоцију дигиталних, иновативних и креативних делатности унутар Канцеларије за информационе технологије и електронску управу, као и нове националне платформе </w:t>
      </w:r>
      <w:r>
        <w:rPr>
          <w:rFonts w:ascii="Times New Roman" w:hAnsi="Times New Roman" w:cs="Times New Roman"/>
          <w:sz w:val="24"/>
          <w:szCs w:val="24"/>
          <w:lang w:val="sr-Cyrl-RS"/>
        </w:rPr>
        <w:t xml:space="preserve"> „</w:t>
      </w:r>
      <w:r w:rsidRPr="00340744">
        <w:rPr>
          <w:rFonts w:ascii="Times New Roman" w:hAnsi="Times New Roman" w:cs="Times New Roman"/>
          <w:sz w:val="24"/>
          <w:szCs w:val="24"/>
          <w:lang w:val="sr-Latn-RS"/>
        </w:rPr>
        <w:t>Србија ствара</w:t>
      </w:r>
      <w:r>
        <w:rPr>
          <w:rFonts w:ascii="Times New Roman" w:hAnsi="Times New Roman" w:cs="Times New Roman"/>
          <w:sz w:val="24"/>
          <w:szCs w:val="24"/>
          <w:lang w:val="sr-Latn-RS"/>
        </w:rPr>
        <w:t>”</w:t>
      </w:r>
      <w:r w:rsidRPr="00340744">
        <w:rPr>
          <w:rFonts w:ascii="Times New Roman" w:hAnsi="Times New Roman" w:cs="Times New Roman"/>
          <w:sz w:val="24"/>
          <w:szCs w:val="24"/>
          <w:lang w:val="sr-Latn-RS"/>
        </w:rPr>
        <w:t xml:space="preserve">, односно </w:t>
      </w:r>
      <w:r w:rsidRPr="005602D7">
        <w:rPr>
          <w:rFonts w:ascii="Times New Roman" w:hAnsi="Times New Roman" w:cs="Times New Roman"/>
          <w:i/>
          <w:sz w:val="24"/>
          <w:szCs w:val="24"/>
          <w:lang w:val="sr-Latn-RS"/>
        </w:rPr>
        <w:t>Serbia Creates</w:t>
      </w:r>
      <w:r w:rsidRPr="00340744">
        <w:rPr>
          <w:rFonts w:ascii="Times New Roman" w:hAnsi="Times New Roman" w:cs="Times New Roman"/>
          <w:sz w:val="24"/>
          <w:szCs w:val="24"/>
          <w:lang w:val="sr-Latn-RS"/>
        </w:rPr>
        <w:t>.</w:t>
      </w:r>
    </w:p>
    <w:p w:rsidR="007F4829" w:rsidRPr="00340744" w:rsidRDefault="007F4829" w:rsidP="007F4829">
      <w:pPr>
        <w:rPr>
          <w:rFonts w:ascii="Times New Roman" w:hAnsi="Times New Roman" w:cs="Times New Roman"/>
          <w:sz w:val="24"/>
          <w:szCs w:val="24"/>
          <w:lang w:val="sr-Latn-RS"/>
        </w:rPr>
      </w:pP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Структуру српске креативне индустрије углавном чине мала предузећа, предузетници и мали студији који послују са флексибилним и иновативним пословним моделима.</w:t>
      </w:r>
      <w:r w:rsidRPr="00340744">
        <w:rPr>
          <w:rFonts w:ascii="Times New Roman" w:hAnsi="Times New Roman" w:cs="Times New Roman"/>
          <w:sz w:val="24"/>
          <w:szCs w:val="24"/>
        </w:rPr>
        <w:t xml:space="preserve"> Расте број и концентрација предузећа креативне индустрије у већим административним центрима (Београд, Нови Сад, Ниш), што одређује значајно јача инфраструктура и дистрибутивна мрежа и понуда креативне радне снаге која доминира у већим градовима. Креативне индустрије у својој ужој класификацији остварују просечан раст од 5,6% што представља значајно виши раст у односу на просек у целој економији.</w:t>
      </w:r>
      <w:r w:rsidRPr="00340744">
        <w:rPr>
          <w:rStyle w:val="FootnoteReference"/>
          <w:rFonts w:ascii="Times New Roman" w:hAnsi="Times New Roman" w:cs="Times New Roman"/>
          <w:sz w:val="24"/>
          <w:szCs w:val="24"/>
        </w:rPr>
        <w:footnoteReference w:id="49"/>
      </w:r>
    </w:p>
    <w:p w:rsidR="007F4829" w:rsidRPr="00340744" w:rsidRDefault="007F4829" w:rsidP="007F4829">
      <w:pPr>
        <w:rPr>
          <w:rFonts w:ascii="Times New Roman" w:hAnsi="Times New Roman" w:cs="Times New Roman"/>
          <w:sz w:val="24"/>
          <w:szCs w:val="24"/>
          <w:lang w:val="sr-Cyrl-RS"/>
        </w:rPr>
      </w:pPr>
      <w:r w:rsidRPr="00340744">
        <w:rPr>
          <w:rFonts w:ascii="Times New Roman" w:hAnsi="Times New Roman" w:cs="Times New Roman"/>
          <w:b/>
          <w:sz w:val="24"/>
          <w:szCs w:val="24"/>
        </w:rPr>
        <w:t xml:space="preserve">У табели испод је приказана </w:t>
      </w:r>
      <w:r w:rsidRPr="005602D7">
        <w:rPr>
          <w:rFonts w:ascii="Times New Roman" w:hAnsi="Times New Roman" w:cs="Times New Roman"/>
          <w:b/>
          <w:i/>
          <w:sz w:val="24"/>
          <w:szCs w:val="24"/>
        </w:rPr>
        <w:t>SWOT</w:t>
      </w:r>
      <w:r w:rsidRPr="00340744">
        <w:rPr>
          <w:rFonts w:ascii="Times New Roman" w:hAnsi="Times New Roman" w:cs="Times New Roman"/>
          <w:b/>
          <w:sz w:val="24"/>
          <w:szCs w:val="24"/>
        </w:rPr>
        <w:t xml:space="preserve"> анализа која представља резултат усмереног дијалога који је организован током </w:t>
      </w:r>
      <w:r w:rsidRPr="005602D7">
        <w:rPr>
          <w:rFonts w:ascii="Times New Roman" w:hAnsi="Times New Roman" w:cs="Times New Roman"/>
          <w:b/>
          <w:i/>
          <w:sz w:val="24"/>
          <w:szCs w:val="24"/>
        </w:rPr>
        <w:t>EDP</w:t>
      </w:r>
      <w:r w:rsidRPr="00340744">
        <w:rPr>
          <w:rFonts w:ascii="Times New Roman" w:hAnsi="Times New Roman" w:cs="Times New Roman"/>
          <w:b/>
          <w:sz w:val="24"/>
          <w:szCs w:val="24"/>
        </w:rPr>
        <w:t xml:space="preserve"> радионица.</w:t>
      </w:r>
      <w:r w:rsidRPr="00340744">
        <w:rPr>
          <w:rFonts w:ascii="Times New Roman" w:hAnsi="Times New Roman" w:cs="Times New Roman"/>
          <w:sz w:val="24"/>
          <w:szCs w:val="24"/>
        </w:rPr>
        <w:t xml:space="preserve"> Приказане су кључне снаге, слабости, претње и шансе сектора Креативних индустрија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Србији. Имајући у виду да је област ИТ посматрана одвојено од сектора Креативних индустрија, иако јој према класификацији припада, у табели 1</w:t>
      </w:r>
      <w:r w:rsidRPr="00340744">
        <w:rPr>
          <w:rFonts w:ascii="Times New Roman" w:hAnsi="Times New Roman" w:cs="Times New Roman"/>
          <w:sz w:val="24"/>
          <w:szCs w:val="24"/>
          <w:lang w:val="sr-Latn-RS"/>
        </w:rPr>
        <w:t>7</w:t>
      </w:r>
      <w:r w:rsidRPr="00340744">
        <w:rPr>
          <w:rFonts w:ascii="Times New Roman" w:hAnsi="Times New Roman" w:cs="Times New Roman"/>
          <w:sz w:val="24"/>
          <w:szCs w:val="24"/>
        </w:rPr>
        <w:t xml:space="preserve"> је приказана </w:t>
      </w:r>
      <w:r w:rsidRPr="005602D7">
        <w:rPr>
          <w:rFonts w:ascii="Times New Roman" w:hAnsi="Times New Roman" w:cs="Times New Roman"/>
          <w:i/>
          <w:sz w:val="24"/>
          <w:szCs w:val="24"/>
        </w:rPr>
        <w:t>SWOT</w:t>
      </w:r>
      <w:r w:rsidRPr="00340744">
        <w:rPr>
          <w:rFonts w:ascii="Times New Roman" w:hAnsi="Times New Roman" w:cs="Times New Roman"/>
          <w:sz w:val="24"/>
          <w:szCs w:val="24"/>
        </w:rPr>
        <w:t xml:space="preserve"> анализа Креативних индустрија у ужем смислу без области ИТ.</w:t>
      </w:r>
    </w:p>
    <w:p w:rsidR="007F4829" w:rsidRPr="00340744" w:rsidRDefault="007F4829" w:rsidP="007F4829">
      <w:pPr>
        <w:pStyle w:val="Caption"/>
        <w:spacing w:after="120"/>
        <w:rPr>
          <w:rFonts w:ascii="Times New Roman" w:hAnsi="Times New Roman" w:cs="Times New Roman"/>
          <w:sz w:val="24"/>
          <w:szCs w:val="24"/>
          <w:lang w:val="sr-Cyrl-RS"/>
        </w:rPr>
      </w:pPr>
      <w:bookmarkStart w:id="63" w:name="_Toc33457205"/>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7</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rPr>
        <w:t xml:space="preserve">. </w:t>
      </w:r>
      <w:r w:rsidRPr="005602D7">
        <w:rPr>
          <w:rFonts w:ascii="Times New Roman" w:hAnsi="Times New Roman" w:cs="Times New Roman"/>
          <w:i/>
          <w:sz w:val="24"/>
          <w:szCs w:val="24"/>
        </w:rPr>
        <w:t>SWOT</w:t>
      </w:r>
      <w:r w:rsidRPr="00340744">
        <w:rPr>
          <w:rFonts w:ascii="Times New Roman" w:hAnsi="Times New Roman" w:cs="Times New Roman"/>
          <w:sz w:val="24"/>
          <w:szCs w:val="24"/>
        </w:rPr>
        <w:t xml:space="preserve"> анализа за област Креативне индустрије</w:t>
      </w:r>
      <w:bookmarkEnd w:id="63"/>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4382"/>
        <w:gridCol w:w="4491"/>
      </w:tblGrid>
      <w:tr w:rsidR="007F4829" w:rsidRPr="00340744" w:rsidTr="00D54A76">
        <w:tc>
          <w:tcPr>
            <w:tcW w:w="4382" w:type="dxa"/>
            <w:shd w:val="clear" w:color="auto" w:fill="DEEAF6" w:themeFill="accent1" w:themeFillTint="33"/>
          </w:tcPr>
          <w:p w:rsidR="007F4829" w:rsidRPr="00340744" w:rsidRDefault="007F4829" w:rsidP="00D54A76">
            <w:pPr>
              <w:spacing w:after="0" w:line="240" w:lineRule="auto"/>
              <w:rPr>
                <w:rFonts w:ascii="Times New Roman" w:hAnsi="Times New Roman" w:cs="Times New Roman"/>
                <w:b/>
                <w:sz w:val="24"/>
                <w:szCs w:val="24"/>
              </w:rPr>
            </w:pPr>
            <w:r w:rsidRPr="00340744">
              <w:rPr>
                <w:rFonts w:ascii="Times New Roman" w:hAnsi="Times New Roman" w:cs="Times New Roman"/>
                <w:b/>
                <w:sz w:val="24"/>
                <w:szCs w:val="24"/>
              </w:rPr>
              <w:t>СНАГЕ</w:t>
            </w:r>
          </w:p>
        </w:tc>
        <w:tc>
          <w:tcPr>
            <w:tcW w:w="4491" w:type="dxa"/>
            <w:shd w:val="clear" w:color="auto" w:fill="DEEAF6" w:themeFill="accent1" w:themeFillTint="33"/>
          </w:tcPr>
          <w:p w:rsidR="007F4829" w:rsidRPr="00340744" w:rsidRDefault="007F4829" w:rsidP="00D54A76">
            <w:pPr>
              <w:spacing w:after="0" w:line="240" w:lineRule="auto"/>
              <w:rPr>
                <w:rFonts w:ascii="Times New Roman" w:hAnsi="Times New Roman" w:cs="Times New Roman"/>
                <w:b/>
                <w:sz w:val="24"/>
                <w:szCs w:val="24"/>
              </w:rPr>
            </w:pPr>
            <w:r w:rsidRPr="00340744">
              <w:rPr>
                <w:rFonts w:ascii="Times New Roman" w:hAnsi="Times New Roman" w:cs="Times New Roman"/>
                <w:b/>
                <w:sz w:val="24"/>
                <w:szCs w:val="24"/>
              </w:rPr>
              <w:t>СЛАБОСТИ</w:t>
            </w:r>
          </w:p>
        </w:tc>
      </w:tr>
      <w:tr w:rsidR="007F4829" w:rsidRPr="00340744" w:rsidTr="00D54A76">
        <w:tc>
          <w:tcPr>
            <w:tcW w:w="4382" w:type="dxa"/>
          </w:tcPr>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В</w:t>
            </w:r>
            <w:r w:rsidRPr="00340744">
              <w:rPr>
                <w:rFonts w:ascii="Times New Roman" w:hAnsi="Times New Roman" w:cs="Times New Roman"/>
                <w:sz w:val="24"/>
                <w:szCs w:val="24"/>
                <w:lang w:val="sr-Cyrl-RS"/>
              </w:rPr>
              <w:t>исок степен специфичних знања и ор</w:t>
            </w:r>
            <w:r w:rsidR="00517D18">
              <w:rPr>
                <w:rFonts w:ascii="Times New Roman" w:hAnsi="Times New Roman" w:cs="Times New Roman"/>
                <w:sz w:val="24"/>
                <w:szCs w:val="24"/>
                <w:lang w:val="sr-Cyrl-RS"/>
              </w:rPr>
              <w:t>и</w:t>
            </w:r>
            <w:r w:rsidRPr="00340744">
              <w:rPr>
                <w:rFonts w:ascii="Times New Roman" w:hAnsi="Times New Roman" w:cs="Times New Roman"/>
                <w:sz w:val="24"/>
                <w:szCs w:val="24"/>
                <w:lang w:val="sr-Cyrl-RS"/>
              </w:rPr>
              <w:t>јентација ка иновацијама концентрисани на</w:t>
            </w:r>
            <w:r w:rsidRPr="00340744">
              <w:rPr>
                <w:rFonts w:ascii="Times New Roman" w:hAnsi="Times New Roman" w:cs="Times New Roman"/>
                <w:sz w:val="24"/>
                <w:szCs w:val="24"/>
              </w:rPr>
              <w:t xml:space="preserve"> челу фирми</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Квалитетно класично визуелно образовање, широк спектар базичних знања и вештина неопходних као основа за рад унутар индустрије</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З</w:t>
            </w:r>
            <w:r w:rsidRPr="00340744">
              <w:rPr>
                <w:rFonts w:ascii="Times New Roman" w:hAnsi="Times New Roman" w:cs="Times New Roman"/>
                <w:sz w:val="24"/>
                <w:szCs w:val="24"/>
              </w:rPr>
              <w:t>нање енглеског језика</w:t>
            </w:r>
            <w:r w:rsidRPr="00340744">
              <w:rPr>
                <w:rFonts w:ascii="Times New Roman" w:hAnsi="Times New Roman" w:cs="Times New Roman"/>
                <w:sz w:val="24"/>
                <w:szCs w:val="24"/>
                <w:lang w:val="sr-Cyrl-RS"/>
              </w:rPr>
              <w:t xml:space="preserve"> на вишем нивоу у односу на просек Европе</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lastRenderedPageBreak/>
              <w:t>Однос цене и квалитета – висок квалитет</w:t>
            </w:r>
            <w:r w:rsidRPr="00340744">
              <w:rPr>
                <w:rFonts w:ascii="Times New Roman" w:hAnsi="Times New Roman" w:cs="Times New Roman"/>
                <w:sz w:val="24"/>
                <w:szCs w:val="24"/>
                <w:lang w:val="sr-Cyrl-RS"/>
              </w:rPr>
              <w:t xml:space="preserve"> услуга</w:t>
            </w:r>
            <w:r w:rsidRPr="00340744">
              <w:rPr>
                <w:rFonts w:ascii="Times New Roman" w:hAnsi="Times New Roman" w:cs="Times New Roman"/>
                <w:sz w:val="24"/>
                <w:szCs w:val="24"/>
              </w:rPr>
              <w:t xml:space="preserve"> за ни</w:t>
            </w:r>
            <w:r w:rsidRPr="00340744">
              <w:rPr>
                <w:rFonts w:ascii="Times New Roman" w:hAnsi="Times New Roman" w:cs="Times New Roman"/>
                <w:sz w:val="24"/>
                <w:szCs w:val="24"/>
                <w:lang w:val="sr-Cyrl-RS"/>
              </w:rPr>
              <w:t>ж</w:t>
            </w:r>
            <w:r w:rsidRPr="00340744">
              <w:rPr>
                <w:rFonts w:ascii="Times New Roman" w:hAnsi="Times New Roman" w:cs="Times New Roman"/>
                <w:sz w:val="24"/>
                <w:szCs w:val="24"/>
              </w:rPr>
              <w:t>у цену</w:t>
            </w:r>
            <w:r w:rsidRPr="00340744">
              <w:rPr>
                <w:rFonts w:ascii="Times New Roman" w:hAnsi="Times New Roman" w:cs="Times New Roman"/>
                <w:sz w:val="24"/>
                <w:szCs w:val="24"/>
                <w:lang w:val="sr-Cyrl-RS"/>
              </w:rPr>
              <w:t xml:space="preserve"> у односу на глобалну конкуренцију</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Повезаност са д</w:t>
            </w:r>
            <w:r w:rsidRPr="00340744">
              <w:rPr>
                <w:rFonts w:ascii="Times New Roman" w:hAnsi="Times New Roman" w:cs="Times New Roman"/>
                <w:sz w:val="24"/>
                <w:szCs w:val="24"/>
              </w:rPr>
              <w:t>ијаспор</w:t>
            </w:r>
            <w:r w:rsidRPr="00340744">
              <w:rPr>
                <w:rFonts w:ascii="Times New Roman" w:hAnsi="Times New Roman" w:cs="Times New Roman"/>
                <w:sz w:val="24"/>
                <w:szCs w:val="24"/>
                <w:lang w:val="sr-Cyrl-RS"/>
              </w:rPr>
              <w:t>ом</w:t>
            </w:r>
            <w:r w:rsidRPr="00340744">
              <w:rPr>
                <w:rFonts w:ascii="Times New Roman" w:hAnsi="Times New Roman" w:cs="Times New Roman"/>
                <w:sz w:val="24"/>
                <w:szCs w:val="24"/>
              </w:rPr>
              <w:t xml:space="preserve"> (као извор контаката за добијање послова и препорука)</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Л</w:t>
            </w:r>
            <w:r w:rsidRPr="00340744">
              <w:rPr>
                <w:rFonts w:ascii="Times New Roman" w:hAnsi="Times New Roman" w:cs="Times New Roman"/>
                <w:sz w:val="24"/>
                <w:szCs w:val="24"/>
              </w:rPr>
              <w:t xml:space="preserve">ако доступно </w:t>
            </w:r>
            <w:r w:rsidRPr="00340744">
              <w:rPr>
                <w:rFonts w:ascii="Times New Roman" w:hAnsi="Times New Roman" w:cs="Times New Roman"/>
                <w:sz w:val="24"/>
                <w:szCs w:val="24"/>
                <w:lang w:val="sr-Cyrl-RS"/>
              </w:rPr>
              <w:t>глобално тржиште кроз постојећу базу великих клијената</w:t>
            </w:r>
          </w:p>
          <w:p w:rsidR="007F4829" w:rsidRPr="00340744" w:rsidRDefault="007F4829" w:rsidP="00D54A76">
            <w:pPr>
              <w:pStyle w:val="ListParagraph"/>
              <w:numPr>
                <w:ilvl w:val="0"/>
                <w:numId w:val="17"/>
              </w:numPr>
              <w:spacing w:after="0" w:line="240" w:lineRule="auto"/>
              <w:rPr>
                <w:rFonts w:ascii="Times New Roman" w:hAnsi="Times New Roman" w:cs="Times New Roman"/>
                <w:sz w:val="24"/>
                <w:szCs w:val="24"/>
              </w:rPr>
            </w:pPr>
            <w:r w:rsidRPr="00340744">
              <w:rPr>
                <w:rFonts w:ascii="Times New Roman" w:hAnsi="Times New Roman" w:cs="Times New Roman"/>
                <w:sz w:val="24"/>
                <w:szCs w:val="24"/>
              </w:rPr>
              <w:t xml:space="preserve">Фирме које имају </w:t>
            </w:r>
            <w:r w:rsidRPr="00340744">
              <w:rPr>
                <w:rFonts w:ascii="Times New Roman" w:hAnsi="Times New Roman" w:cs="Times New Roman"/>
                <w:sz w:val="24"/>
                <w:szCs w:val="24"/>
                <w:lang w:val="sr-Cyrl-RS"/>
              </w:rPr>
              <w:t>интелектуалну својину</w:t>
            </w:r>
            <w:r w:rsidRPr="00340744">
              <w:rPr>
                <w:rFonts w:ascii="Times New Roman" w:hAnsi="Times New Roman" w:cs="Times New Roman"/>
                <w:sz w:val="24"/>
                <w:szCs w:val="24"/>
              </w:rPr>
              <w:t xml:space="preserve"> и/или развијају технологије – привлаче капитал из иностранства за улагање у даљи развој</w:t>
            </w:r>
          </w:p>
          <w:p w:rsidR="007F4829" w:rsidRPr="00340744" w:rsidRDefault="007F4829" w:rsidP="00D54A76">
            <w:pPr>
              <w:pStyle w:val="ListParagraph"/>
              <w:numPr>
                <w:ilvl w:val="0"/>
                <w:numId w:val="17"/>
              </w:numPr>
              <w:spacing w:after="0" w:line="240" w:lineRule="auto"/>
              <w:rPr>
                <w:rFonts w:ascii="Times New Roman" w:hAnsi="Times New Roman" w:cs="Times New Roman"/>
                <w:sz w:val="24"/>
                <w:szCs w:val="24"/>
              </w:rPr>
            </w:pPr>
            <w:r w:rsidRPr="00340744">
              <w:rPr>
                <w:rFonts w:ascii="Times New Roman" w:hAnsi="Times New Roman" w:cs="Times New Roman"/>
                <w:sz w:val="24"/>
                <w:szCs w:val="24"/>
                <w:lang w:val="sr-Cyrl-RS"/>
              </w:rPr>
              <w:t>Бројност и концентрација актера на тржишту</w:t>
            </w:r>
          </w:p>
        </w:tc>
        <w:tc>
          <w:tcPr>
            <w:tcW w:w="4491" w:type="dxa"/>
          </w:tcPr>
          <w:p w:rsidR="007F4829" w:rsidRPr="00340744" w:rsidRDefault="007F4829" w:rsidP="00D54A76">
            <w:pPr>
              <w:pStyle w:val="ListParagraph"/>
              <w:numPr>
                <w:ilvl w:val="0"/>
                <w:numId w:val="19"/>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lastRenderedPageBreak/>
              <w:t>С</w:t>
            </w:r>
            <w:r w:rsidRPr="00340744">
              <w:rPr>
                <w:rFonts w:ascii="Times New Roman" w:hAnsi="Times New Roman" w:cs="Times New Roman"/>
                <w:sz w:val="24"/>
                <w:szCs w:val="24"/>
              </w:rPr>
              <w:t xml:space="preserve">лаб трансфер </w:t>
            </w:r>
            <w:r w:rsidRPr="00340744">
              <w:rPr>
                <w:rFonts w:ascii="Times New Roman" w:hAnsi="Times New Roman" w:cs="Times New Roman"/>
                <w:sz w:val="24"/>
                <w:szCs w:val="24"/>
                <w:lang w:val="sr-Cyrl-RS"/>
              </w:rPr>
              <w:t xml:space="preserve">специфичних </w:t>
            </w:r>
            <w:r w:rsidRPr="00340744">
              <w:rPr>
                <w:rFonts w:ascii="Times New Roman" w:hAnsi="Times New Roman" w:cs="Times New Roman"/>
                <w:sz w:val="24"/>
                <w:szCs w:val="24"/>
              </w:rPr>
              <w:t>знања кроз тимове</w:t>
            </w:r>
            <w:r w:rsidRPr="00340744">
              <w:rPr>
                <w:rFonts w:ascii="Times New Roman" w:hAnsi="Times New Roman" w:cs="Times New Roman"/>
                <w:sz w:val="24"/>
                <w:szCs w:val="24"/>
                <w:lang w:val="sr-Cyrl-RS"/>
              </w:rPr>
              <w:t xml:space="preserve"> на  вертикалној и хоризонталној хијерархији, велико учешће општих знања</w:t>
            </w:r>
          </w:p>
          <w:p w:rsidR="007F4829" w:rsidRPr="00340744" w:rsidRDefault="007F4829" w:rsidP="00D54A76">
            <w:pPr>
              <w:pStyle w:val="ListParagraph"/>
              <w:numPr>
                <w:ilvl w:val="0"/>
                <w:numId w:val="19"/>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Слаба каријерна оријентација, на који начин се постојеће образовање може применити у индустрији</w:t>
            </w:r>
          </w:p>
          <w:p w:rsidR="007F4829" w:rsidRPr="00340744" w:rsidRDefault="007F4829" w:rsidP="00D54A76">
            <w:pPr>
              <w:pStyle w:val="ListParagraph"/>
              <w:numPr>
                <w:ilvl w:val="0"/>
                <w:numId w:val="19"/>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Високи фиксни тро</w:t>
            </w:r>
            <w:r w:rsidRPr="00340744">
              <w:rPr>
                <w:rFonts w:ascii="Times New Roman" w:hAnsi="Times New Roman" w:cs="Times New Roman"/>
                <w:sz w:val="24"/>
                <w:szCs w:val="24"/>
                <w:lang w:val="sr-Cyrl-RS"/>
              </w:rPr>
              <w:t>ш</w:t>
            </w:r>
            <w:r w:rsidRPr="00340744">
              <w:rPr>
                <w:rFonts w:ascii="Times New Roman" w:hAnsi="Times New Roman" w:cs="Times New Roman"/>
                <w:sz w:val="24"/>
                <w:szCs w:val="24"/>
              </w:rPr>
              <w:t>кови пословања -улагање у софтвер и хардвер</w:t>
            </w:r>
          </w:p>
          <w:p w:rsidR="007F4829" w:rsidRPr="00340744" w:rsidRDefault="007F4829" w:rsidP="00D54A76">
            <w:pPr>
              <w:pStyle w:val="ListParagraph"/>
              <w:numPr>
                <w:ilvl w:val="0"/>
                <w:numId w:val="19"/>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Несконцентрисана инфраструктура </w:t>
            </w:r>
            <w:r w:rsidRPr="00340744">
              <w:rPr>
                <w:rFonts w:ascii="Times New Roman" w:hAnsi="Times New Roman" w:cs="Times New Roman"/>
                <w:sz w:val="24"/>
                <w:szCs w:val="24"/>
              </w:rPr>
              <w:lastRenderedPageBreak/>
              <w:t>високих перформанси (интернет, електрична енергија, безбедност података)</w:t>
            </w:r>
          </w:p>
          <w:p w:rsidR="007F4829" w:rsidRPr="00340744" w:rsidRDefault="007F4829" w:rsidP="00D54A76">
            <w:pPr>
              <w:pStyle w:val="ListParagraph"/>
              <w:numPr>
                <w:ilvl w:val="0"/>
                <w:numId w:val="19"/>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П</w:t>
            </w:r>
            <w:r w:rsidRPr="00340744">
              <w:rPr>
                <w:rFonts w:ascii="Times New Roman" w:hAnsi="Times New Roman" w:cs="Times New Roman"/>
                <w:sz w:val="24"/>
                <w:szCs w:val="24"/>
              </w:rPr>
              <w:t>отенцијал</w:t>
            </w:r>
            <w:r w:rsidRPr="00340744">
              <w:rPr>
                <w:rFonts w:ascii="Times New Roman" w:hAnsi="Times New Roman" w:cs="Times New Roman"/>
                <w:sz w:val="24"/>
                <w:szCs w:val="24"/>
                <w:lang w:val="sr-Cyrl-RS"/>
              </w:rPr>
              <w:t xml:space="preserve"> међусекторске сарадње није довољно искоришћен</w:t>
            </w:r>
          </w:p>
          <w:p w:rsidR="007F4829" w:rsidRPr="00340744" w:rsidRDefault="007F4829" w:rsidP="00D54A76">
            <w:pPr>
              <w:pStyle w:val="ListParagraph"/>
              <w:numPr>
                <w:ilvl w:val="0"/>
                <w:numId w:val="19"/>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 xml:space="preserve">Слаба </w:t>
            </w:r>
            <w:r w:rsidRPr="00340744">
              <w:rPr>
                <w:rFonts w:ascii="Times New Roman" w:hAnsi="Times New Roman" w:cs="Times New Roman"/>
                <w:sz w:val="24"/>
                <w:szCs w:val="24"/>
              </w:rPr>
              <w:t xml:space="preserve">информисаност </w:t>
            </w:r>
            <w:r w:rsidRPr="00340744">
              <w:rPr>
                <w:rFonts w:ascii="Times New Roman" w:hAnsi="Times New Roman" w:cs="Times New Roman"/>
                <w:sz w:val="24"/>
                <w:szCs w:val="24"/>
                <w:lang w:val="sr-Cyrl-RS"/>
              </w:rPr>
              <w:t xml:space="preserve">и учешће </w:t>
            </w:r>
            <w:r w:rsidRPr="00340744">
              <w:rPr>
                <w:rFonts w:ascii="Times New Roman" w:hAnsi="Times New Roman" w:cs="Times New Roman"/>
                <w:sz w:val="24"/>
                <w:szCs w:val="24"/>
              </w:rPr>
              <w:t>о ЕУ фондовима</w:t>
            </w:r>
          </w:p>
          <w:p w:rsidR="007F4829" w:rsidRPr="00340744" w:rsidRDefault="007F4829" w:rsidP="00D54A76">
            <w:pPr>
              <w:pStyle w:val="ListParagraph"/>
              <w:numPr>
                <w:ilvl w:val="0"/>
                <w:numId w:val="19"/>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 xml:space="preserve">Непрепознатљивост квалитета </w:t>
            </w:r>
            <w:r w:rsidRPr="00340744">
              <w:rPr>
                <w:rFonts w:ascii="Times New Roman" w:hAnsi="Times New Roman" w:cs="Times New Roman"/>
                <w:sz w:val="24"/>
                <w:szCs w:val="24"/>
              </w:rPr>
              <w:t>високотехнолошких</w:t>
            </w:r>
            <w:r w:rsidRPr="00340744">
              <w:rPr>
                <w:rFonts w:ascii="Times New Roman" w:hAnsi="Times New Roman" w:cs="Times New Roman"/>
                <w:sz w:val="24"/>
                <w:szCs w:val="24"/>
                <w:lang w:val="sr-Cyrl-RS"/>
              </w:rPr>
              <w:t xml:space="preserve"> производа и услуга из </w:t>
            </w:r>
            <w:r>
              <w:rPr>
                <w:rFonts w:ascii="Times New Roman" w:hAnsi="Times New Roman" w:cs="Times New Roman"/>
                <w:sz w:val="24"/>
                <w:szCs w:val="24"/>
                <w:lang w:val="sr-Cyrl-RS"/>
              </w:rPr>
              <w:t xml:space="preserve">Републике </w:t>
            </w:r>
            <w:r w:rsidRPr="00340744">
              <w:rPr>
                <w:rFonts w:ascii="Times New Roman" w:hAnsi="Times New Roman" w:cs="Times New Roman"/>
                <w:sz w:val="24"/>
                <w:szCs w:val="24"/>
                <w:lang w:val="sr-Cyrl-RS"/>
              </w:rPr>
              <w:t>Србије (ниска вредност бренда)</w:t>
            </w:r>
          </w:p>
        </w:tc>
      </w:tr>
      <w:tr w:rsidR="007F4829" w:rsidRPr="00340744" w:rsidTr="00D54A76">
        <w:tc>
          <w:tcPr>
            <w:tcW w:w="4382" w:type="dxa"/>
            <w:shd w:val="clear" w:color="auto" w:fill="DEEAF6" w:themeFill="accent1" w:themeFillTint="33"/>
          </w:tcPr>
          <w:p w:rsidR="007F4829" w:rsidRPr="00340744" w:rsidRDefault="007F4829" w:rsidP="00D54A76">
            <w:pPr>
              <w:spacing w:after="0" w:line="240" w:lineRule="auto"/>
              <w:rPr>
                <w:rFonts w:ascii="Times New Roman" w:hAnsi="Times New Roman" w:cs="Times New Roman"/>
                <w:b/>
                <w:sz w:val="24"/>
                <w:szCs w:val="24"/>
              </w:rPr>
            </w:pPr>
            <w:r w:rsidRPr="00340744">
              <w:rPr>
                <w:rFonts w:ascii="Times New Roman" w:hAnsi="Times New Roman" w:cs="Times New Roman"/>
                <w:b/>
                <w:sz w:val="24"/>
                <w:szCs w:val="24"/>
              </w:rPr>
              <w:lastRenderedPageBreak/>
              <w:t>МОГУЋНОСТИ</w:t>
            </w:r>
          </w:p>
        </w:tc>
        <w:tc>
          <w:tcPr>
            <w:tcW w:w="4491" w:type="dxa"/>
            <w:shd w:val="clear" w:color="auto" w:fill="DEEAF6" w:themeFill="accent1" w:themeFillTint="33"/>
          </w:tcPr>
          <w:p w:rsidR="007F4829" w:rsidRPr="00340744" w:rsidRDefault="007F4829" w:rsidP="00D54A76">
            <w:pPr>
              <w:spacing w:after="0" w:line="240" w:lineRule="auto"/>
              <w:rPr>
                <w:rFonts w:ascii="Times New Roman" w:hAnsi="Times New Roman" w:cs="Times New Roman"/>
                <w:b/>
                <w:sz w:val="24"/>
                <w:szCs w:val="24"/>
              </w:rPr>
            </w:pPr>
            <w:r w:rsidRPr="00340744">
              <w:rPr>
                <w:rFonts w:ascii="Times New Roman" w:hAnsi="Times New Roman" w:cs="Times New Roman"/>
                <w:b/>
                <w:sz w:val="24"/>
                <w:szCs w:val="24"/>
              </w:rPr>
              <w:t>ПРЕТЊЕ</w:t>
            </w:r>
          </w:p>
        </w:tc>
      </w:tr>
      <w:tr w:rsidR="007F4829" w:rsidRPr="00340744" w:rsidTr="00D54A76">
        <w:tc>
          <w:tcPr>
            <w:tcW w:w="4382" w:type="dxa"/>
          </w:tcPr>
          <w:p w:rsidR="007F4829" w:rsidRPr="00340744" w:rsidRDefault="007F4829" w:rsidP="00D54A76">
            <w:pPr>
              <w:pStyle w:val="ListParagraph"/>
              <w:numPr>
                <w:ilvl w:val="0"/>
                <w:numId w:val="24"/>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Дијаспора - боље искоришћавање за трансфер знања из иностранства</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Долазак великих фирми које желе да улажу у истраживање и развој у </w:t>
            </w:r>
            <w:r>
              <w:rPr>
                <w:rFonts w:ascii="Times New Roman" w:hAnsi="Times New Roman" w:cs="Times New Roman"/>
                <w:sz w:val="24"/>
                <w:szCs w:val="24"/>
                <w:lang w:val="sr-Cyrl-RS"/>
              </w:rPr>
              <w:t xml:space="preserve">Републици </w:t>
            </w:r>
            <w:r w:rsidRPr="00340744">
              <w:rPr>
                <w:rFonts w:ascii="Times New Roman" w:hAnsi="Times New Roman" w:cs="Times New Roman"/>
                <w:sz w:val="24"/>
                <w:szCs w:val="24"/>
              </w:rPr>
              <w:t xml:space="preserve">Србији, а не као потрошачко тржиште (пример </w:t>
            </w:r>
            <w:r w:rsidRPr="005602D7">
              <w:rPr>
                <w:rFonts w:ascii="Times New Roman" w:hAnsi="Times New Roman" w:cs="Times New Roman"/>
                <w:i/>
                <w:sz w:val="24"/>
                <w:szCs w:val="24"/>
              </w:rPr>
              <w:t>EPIC/3Lateral</w:t>
            </w:r>
            <w:r w:rsidRPr="00340744">
              <w:rPr>
                <w:rFonts w:ascii="Times New Roman" w:hAnsi="Times New Roman" w:cs="Times New Roman"/>
                <w:sz w:val="24"/>
                <w:szCs w:val="24"/>
              </w:rPr>
              <w:t>)</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Раст броја</w:t>
            </w:r>
            <w:r w:rsidRPr="00340744">
              <w:rPr>
                <w:rFonts w:ascii="Times New Roman" w:hAnsi="Times New Roman" w:cs="Times New Roman"/>
                <w:sz w:val="24"/>
                <w:szCs w:val="24"/>
              </w:rPr>
              <w:t xml:space="preserve"> стартапова</w:t>
            </w:r>
            <w:r w:rsidRPr="00340744">
              <w:rPr>
                <w:rFonts w:ascii="Times New Roman" w:hAnsi="Times New Roman" w:cs="Times New Roman"/>
                <w:sz w:val="24"/>
                <w:szCs w:val="24"/>
                <w:lang w:val="sr-Cyrl-RS"/>
              </w:rPr>
              <w:t xml:space="preserve"> у области креативних индустрија</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Удруживање</w:t>
            </w:r>
            <w:r w:rsidRPr="00340744">
              <w:rPr>
                <w:rFonts w:ascii="Times New Roman" w:hAnsi="Times New Roman" w:cs="Times New Roman"/>
                <w:sz w:val="24"/>
                <w:szCs w:val="24"/>
                <w:lang w:val="sr-Cyrl-RS"/>
              </w:rPr>
              <w:t xml:space="preserve"> мањих фирми</w:t>
            </w:r>
            <w:r w:rsidRPr="00340744">
              <w:rPr>
                <w:rFonts w:ascii="Times New Roman" w:hAnsi="Times New Roman" w:cs="Times New Roman"/>
                <w:sz w:val="24"/>
                <w:szCs w:val="24"/>
              </w:rPr>
              <w:t xml:space="preserve"> и обједињавање капацитета</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Ниска цена рада могла би да омогући високе профитне марже у </w:t>
            </w:r>
            <w:r w:rsidRPr="00340744">
              <w:rPr>
                <w:rFonts w:ascii="Times New Roman" w:hAnsi="Times New Roman" w:cs="Times New Roman"/>
                <w:sz w:val="24"/>
                <w:szCs w:val="24"/>
                <w:lang w:val="sr-Cyrl-RS"/>
              </w:rPr>
              <w:t>циљаним</w:t>
            </w:r>
            <w:r w:rsidRPr="00340744">
              <w:rPr>
                <w:rFonts w:ascii="Times New Roman" w:hAnsi="Times New Roman" w:cs="Times New Roman"/>
                <w:sz w:val="24"/>
                <w:szCs w:val="24"/>
              </w:rPr>
              <w:t xml:space="preserve"> тржиштима уколико би се услуга позиционирала као иновативна</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Глобални раст обима продукције дигиталног садр</w:t>
            </w:r>
            <w:r w:rsidRPr="00340744">
              <w:rPr>
                <w:rFonts w:ascii="Times New Roman" w:hAnsi="Times New Roman" w:cs="Times New Roman"/>
                <w:sz w:val="24"/>
                <w:szCs w:val="24"/>
                <w:lang w:val="sr-Cyrl-RS"/>
              </w:rPr>
              <w:t>ж</w:t>
            </w:r>
            <w:r w:rsidRPr="00340744">
              <w:rPr>
                <w:rFonts w:ascii="Times New Roman" w:hAnsi="Times New Roman" w:cs="Times New Roman"/>
                <w:sz w:val="24"/>
                <w:szCs w:val="24"/>
              </w:rPr>
              <w:t>аја и потребе за знањима и услугама унутар креативне индустрије</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Развој </w:t>
            </w:r>
            <w:r w:rsidRPr="00340744">
              <w:rPr>
                <w:rFonts w:ascii="Times New Roman" w:hAnsi="Times New Roman" w:cs="Times New Roman"/>
                <w:sz w:val="24"/>
                <w:szCs w:val="24"/>
                <w:lang w:val="sr-Cyrl-RS"/>
              </w:rPr>
              <w:t>в</w:t>
            </w:r>
            <w:r w:rsidRPr="00340744">
              <w:rPr>
                <w:rFonts w:ascii="Times New Roman" w:hAnsi="Times New Roman" w:cs="Times New Roman"/>
                <w:sz w:val="24"/>
                <w:szCs w:val="24"/>
              </w:rPr>
              <w:t>иртуелне продукције у свету</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Тржишта са којима </w:t>
            </w:r>
            <w:r>
              <w:rPr>
                <w:rFonts w:ascii="Times New Roman" w:hAnsi="Times New Roman" w:cs="Times New Roman"/>
                <w:sz w:val="24"/>
                <w:szCs w:val="24"/>
                <w:lang w:val="sr-Cyrl-RS"/>
              </w:rPr>
              <w:t>Р</w:t>
            </w:r>
            <w:r w:rsidRPr="00340744">
              <w:rPr>
                <w:rFonts w:ascii="Times New Roman" w:hAnsi="Times New Roman" w:cs="Times New Roman"/>
                <w:sz w:val="24"/>
                <w:szCs w:val="24"/>
                <w:lang w:val="sr-Cyrl-RS"/>
              </w:rPr>
              <w:t>епублика Србија има</w:t>
            </w:r>
            <w:r w:rsidRPr="00340744">
              <w:rPr>
                <w:rFonts w:ascii="Times New Roman" w:hAnsi="Times New Roman" w:cs="Times New Roman"/>
                <w:sz w:val="24"/>
                <w:szCs w:val="24"/>
              </w:rPr>
              <w:t xml:space="preserve"> повољне трговинске и пореске односе </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Постојање</w:t>
            </w:r>
            <w:r w:rsidR="009C78FF">
              <w:rPr>
                <w:rFonts w:ascii="Times New Roman" w:hAnsi="Times New Roman" w:cs="Times New Roman"/>
                <w:sz w:val="24"/>
                <w:szCs w:val="24"/>
              </w:rPr>
              <w:t xml:space="preserve"> програма подстицаја за инвести</w:t>
            </w:r>
            <w:r w:rsidRPr="00340744">
              <w:rPr>
                <w:rFonts w:ascii="Times New Roman" w:hAnsi="Times New Roman" w:cs="Times New Roman"/>
                <w:sz w:val="24"/>
                <w:szCs w:val="24"/>
              </w:rPr>
              <w:t xml:space="preserve">ције у аудиовизуелну продукцију Министарства привреде </w:t>
            </w:r>
            <w:r w:rsidRPr="00340744">
              <w:rPr>
                <w:rFonts w:ascii="Times New Roman" w:hAnsi="Times New Roman" w:cs="Times New Roman"/>
                <w:sz w:val="24"/>
                <w:szCs w:val="24"/>
                <w:lang w:val="sr-Cyrl-RS"/>
              </w:rPr>
              <w:t>и подстицајних законских решења за развој интелектуалне својине</w:t>
            </w:r>
          </w:p>
          <w:p w:rsidR="007F4829" w:rsidRPr="00340744" w:rsidRDefault="007F4829" w:rsidP="00D54A76">
            <w:pPr>
              <w:pStyle w:val="ListParagraph"/>
              <w:numPr>
                <w:ilvl w:val="0"/>
                <w:numId w:val="17"/>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ЕУ фондови – доступност</w:t>
            </w:r>
          </w:p>
        </w:tc>
        <w:tc>
          <w:tcPr>
            <w:tcW w:w="4491" w:type="dxa"/>
          </w:tcPr>
          <w:p w:rsidR="007F4829" w:rsidRPr="00340744" w:rsidRDefault="007F4829" w:rsidP="00D54A76">
            <w:pPr>
              <w:pStyle w:val="ListParagraph"/>
              <w:numPr>
                <w:ilvl w:val="0"/>
                <w:numId w:val="18"/>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Ниска цена рада у односу на развијене земље</w:t>
            </w:r>
          </w:p>
          <w:p w:rsidR="007F4829" w:rsidRPr="00340744" w:rsidRDefault="007F4829" w:rsidP="00D54A76">
            <w:pPr>
              <w:numPr>
                <w:ilvl w:val="0"/>
                <w:numId w:val="18"/>
              </w:numPr>
              <w:spacing w:after="120"/>
              <w:contextualSpacing/>
              <w:jc w:val="left"/>
              <w:rPr>
                <w:rFonts w:ascii="Times New Roman" w:hAnsi="Times New Roman" w:cs="Times New Roman"/>
                <w:sz w:val="24"/>
                <w:szCs w:val="24"/>
              </w:rPr>
            </w:pPr>
            <w:r w:rsidRPr="00340744">
              <w:rPr>
                <w:rFonts w:ascii="Times New Roman" w:hAnsi="Times New Roman" w:cs="Times New Roman"/>
                <w:sz w:val="24"/>
                <w:szCs w:val="24"/>
              </w:rPr>
              <w:t>Образовање</w:t>
            </w:r>
            <w:r w:rsidRPr="00340744">
              <w:rPr>
                <w:rFonts w:ascii="Times New Roman" w:hAnsi="Times New Roman" w:cs="Times New Roman"/>
                <w:sz w:val="24"/>
                <w:szCs w:val="24"/>
                <w:lang w:val="sr-Cyrl-RS"/>
              </w:rPr>
              <w:t xml:space="preserve"> и класификација нових занимања недовољно брзо прати развој и потребе сектора креативних индустрија</w:t>
            </w:r>
            <w:r w:rsidRPr="00340744">
              <w:rPr>
                <w:rFonts w:ascii="Times New Roman" w:hAnsi="Times New Roman" w:cs="Times New Roman"/>
                <w:sz w:val="24"/>
                <w:szCs w:val="24"/>
              </w:rPr>
              <w:t xml:space="preserve"> </w:t>
            </w:r>
          </w:p>
          <w:p w:rsidR="007F4829" w:rsidRPr="00340744" w:rsidRDefault="007F4829" w:rsidP="00D54A76">
            <w:pPr>
              <w:pStyle w:val="ListParagraph"/>
              <w:numPr>
                <w:ilvl w:val="0"/>
                <w:numId w:val="18"/>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lang w:val="sr-Cyrl-RS"/>
              </w:rPr>
              <w:t>Потешкоће у набавци хардвера и софтвера</w:t>
            </w:r>
          </w:p>
          <w:p w:rsidR="007F4829" w:rsidRPr="00340744" w:rsidRDefault="007F4829" w:rsidP="00D54A76">
            <w:pPr>
              <w:pStyle w:val="ListParagraph"/>
              <w:numPr>
                <w:ilvl w:val="0"/>
                <w:numId w:val="18"/>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 xml:space="preserve">Одлив </w:t>
            </w:r>
            <w:r w:rsidRPr="00340744">
              <w:rPr>
                <w:rFonts w:ascii="Times New Roman" w:hAnsi="Times New Roman" w:cs="Times New Roman"/>
                <w:sz w:val="24"/>
                <w:szCs w:val="24"/>
                <w:lang w:val="sr-Cyrl-RS"/>
              </w:rPr>
              <w:t>радне снаге</w:t>
            </w:r>
            <w:r w:rsidRPr="00340744">
              <w:rPr>
                <w:rFonts w:ascii="Times New Roman" w:hAnsi="Times New Roman" w:cs="Times New Roman"/>
                <w:sz w:val="24"/>
                <w:szCs w:val="24"/>
              </w:rPr>
              <w:t xml:space="preserve"> са искуством</w:t>
            </w:r>
            <w:r w:rsidRPr="00340744">
              <w:rPr>
                <w:rFonts w:ascii="Times New Roman" w:hAnsi="Times New Roman" w:cs="Times New Roman"/>
                <w:sz w:val="24"/>
                <w:szCs w:val="24"/>
                <w:lang w:val="sr-Cyrl-RS"/>
              </w:rPr>
              <w:t xml:space="preserve"> и специфичним вештинама  у иностранство</w:t>
            </w:r>
          </w:p>
          <w:p w:rsidR="007F4829" w:rsidRPr="00340744" w:rsidRDefault="007F4829" w:rsidP="00D54A76">
            <w:pPr>
              <w:pStyle w:val="ListParagraph"/>
              <w:numPr>
                <w:ilvl w:val="0"/>
                <w:numId w:val="18"/>
              </w:numPr>
              <w:spacing w:after="0" w:line="240" w:lineRule="auto"/>
              <w:jc w:val="left"/>
              <w:rPr>
                <w:rFonts w:ascii="Times New Roman" w:hAnsi="Times New Roman" w:cs="Times New Roman"/>
                <w:sz w:val="24"/>
                <w:szCs w:val="24"/>
              </w:rPr>
            </w:pPr>
            <w:r w:rsidRPr="00340744">
              <w:rPr>
                <w:rFonts w:ascii="Times New Roman" w:hAnsi="Times New Roman" w:cs="Times New Roman"/>
                <w:sz w:val="24"/>
                <w:szCs w:val="24"/>
              </w:rPr>
              <w:t>Недовољна едукација домаћих клијената о процесу продукције, слаба пословна и професионална етика</w:t>
            </w:r>
          </w:p>
          <w:p w:rsidR="007F4829" w:rsidRPr="00340744" w:rsidRDefault="007F4829" w:rsidP="00D54A76">
            <w:pPr>
              <w:pStyle w:val="ListParagraph"/>
              <w:ind w:left="360"/>
              <w:rPr>
                <w:rFonts w:ascii="Times New Roman" w:hAnsi="Times New Roman" w:cs="Times New Roman"/>
                <w:sz w:val="24"/>
                <w:szCs w:val="24"/>
              </w:rPr>
            </w:pPr>
          </w:p>
        </w:tc>
      </w:tr>
    </w:tbl>
    <w:p w:rsidR="007F4829" w:rsidRPr="00340744" w:rsidRDefault="007F4829" w:rsidP="007F4829">
      <w:pPr>
        <w:spacing w:before="240"/>
        <w:rPr>
          <w:rFonts w:ascii="Times New Roman" w:hAnsi="Times New Roman" w:cs="Times New Roman"/>
          <w:sz w:val="24"/>
          <w:szCs w:val="24"/>
        </w:rPr>
      </w:pPr>
      <w:r w:rsidRPr="00340744">
        <w:rPr>
          <w:rFonts w:ascii="Times New Roman" w:hAnsi="Times New Roman" w:cs="Times New Roman"/>
          <w:sz w:val="24"/>
          <w:szCs w:val="24"/>
        </w:rPr>
        <w:t>У оквиру шире области, на бази систематизованих података добијених из квантитативне и квалитативне анализе</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као и спроведеног процеса предузетничког </w:t>
      </w:r>
      <w:r w:rsidRPr="00340744">
        <w:rPr>
          <w:rFonts w:ascii="Times New Roman" w:hAnsi="Times New Roman" w:cs="Times New Roman"/>
          <w:sz w:val="24"/>
          <w:szCs w:val="24"/>
        </w:rPr>
        <w:lastRenderedPageBreak/>
        <w:t>откривања, главни приоритети који ће бити подржани Стратегијом паметне специјализације у Републици Србији у области Креативних индустрија су:</w:t>
      </w:r>
    </w:p>
    <w:p w:rsidR="007F4829" w:rsidRPr="00340744" w:rsidRDefault="007F4829" w:rsidP="007F4829">
      <w:pPr>
        <w:pStyle w:val="ListParagraph"/>
        <w:numPr>
          <w:ilvl w:val="0"/>
          <w:numId w:val="15"/>
        </w:numPr>
        <w:jc w:val="left"/>
        <w:rPr>
          <w:rFonts w:ascii="Times New Roman" w:hAnsi="Times New Roman" w:cs="Times New Roman"/>
          <w:b/>
          <w:sz w:val="24"/>
          <w:szCs w:val="24"/>
        </w:rPr>
      </w:pPr>
      <w:r w:rsidRPr="00340744">
        <w:rPr>
          <w:rFonts w:ascii="Times New Roman" w:hAnsi="Times New Roman" w:cs="Times New Roman"/>
          <w:b/>
          <w:sz w:val="24"/>
          <w:szCs w:val="24"/>
        </w:rPr>
        <w:t xml:space="preserve">Креативна аудиовизуелна продукција </w:t>
      </w:r>
    </w:p>
    <w:p w:rsidR="007F4829" w:rsidRPr="00340744" w:rsidRDefault="007F4829" w:rsidP="007F4829">
      <w:pPr>
        <w:pStyle w:val="ListParagraph"/>
        <w:numPr>
          <w:ilvl w:val="0"/>
          <w:numId w:val="15"/>
        </w:numPr>
        <w:jc w:val="left"/>
        <w:rPr>
          <w:rFonts w:ascii="Times New Roman" w:hAnsi="Times New Roman" w:cs="Times New Roman"/>
          <w:b/>
          <w:sz w:val="24"/>
          <w:szCs w:val="24"/>
        </w:rPr>
      </w:pPr>
      <w:r w:rsidRPr="00340744">
        <w:rPr>
          <w:rFonts w:ascii="Times New Roman" w:hAnsi="Times New Roman" w:cs="Times New Roman"/>
          <w:b/>
          <w:sz w:val="24"/>
          <w:szCs w:val="24"/>
        </w:rPr>
        <w:t xml:space="preserve">Видео игре и интерактивни медији </w:t>
      </w:r>
    </w:p>
    <w:p w:rsidR="007F4829" w:rsidRPr="00340744" w:rsidRDefault="007F4829" w:rsidP="007F4829">
      <w:pPr>
        <w:pStyle w:val="ListParagraph"/>
        <w:numPr>
          <w:ilvl w:val="0"/>
          <w:numId w:val="15"/>
        </w:numPr>
        <w:jc w:val="left"/>
        <w:rPr>
          <w:rFonts w:ascii="Times New Roman" w:hAnsi="Times New Roman" w:cs="Times New Roman"/>
          <w:b/>
          <w:sz w:val="24"/>
          <w:szCs w:val="24"/>
        </w:rPr>
      </w:pPr>
      <w:r w:rsidRPr="00340744">
        <w:rPr>
          <w:rFonts w:ascii="Times New Roman" w:hAnsi="Times New Roman" w:cs="Times New Roman"/>
          <w:b/>
          <w:sz w:val="24"/>
          <w:szCs w:val="24"/>
        </w:rPr>
        <w:t xml:space="preserve">Паметна амбалажа </w:t>
      </w:r>
    </w:p>
    <w:p w:rsidR="007F4829" w:rsidRPr="00340744" w:rsidRDefault="007F4829" w:rsidP="007F4829">
      <w:pPr>
        <w:pStyle w:val="Heading4"/>
        <w:spacing w:after="240"/>
        <w:rPr>
          <w:rFonts w:ascii="Times New Roman" w:eastAsia="Calibri" w:hAnsi="Times New Roman" w:cs="Times New Roman"/>
          <w:sz w:val="24"/>
          <w:szCs w:val="24"/>
        </w:rPr>
      </w:pPr>
      <w:r w:rsidRPr="00340744">
        <w:rPr>
          <w:rFonts w:ascii="Times New Roman" w:eastAsia="Calibri" w:hAnsi="Times New Roman" w:cs="Times New Roman"/>
          <w:sz w:val="24"/>
          <w:szCs w:val="24"/>
        </w:rPr>
        <w:t>Креативна аудиовизуелна продукција</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Ова подобласт се у широком појму може описати као креативна продукција аудио визуелних садржаја са снажним коришћењем дигиталних алата, а подразумева: продукцију 3Д анимације, визуелних ефеката и различите међупроцесе и дисциплине у креирању делимично или потпуно дигитално креиране слике за филм, телевизиј</w:t>
      </w:r>
      <w:r w:rsidR="00241764">
        <w:rPr>
          <w:rFonts w:ascii="Times New Roman" w:eastAsia="Calibri" w:hAnsi="Times New Roman" w:cs="Times New Roman"/>
          <w:sz w:val="24"/>
          <w:szCs w:val="24"/>
        </w:rPr>
        <w:t>у, адвертајзинг, анимирани филм</w:t>
      </w:r>
      <w:r w:rsidRPr="00340744">
        <w:rPr>
          <w:rFonts w:ascii="Times New Roman" w:eastAsia="Calibri" w:hAnsi="Times New Roman" w:cs="Times New Roman"/>
          <w:sz w:val="24"/>
          <w:szCs w:val="24"/>
        </w:rPr>
        <w:t xml:space="preserve"> и активно</w:t>
      </w:r>
      <w:r w:rsidR="00225E3B">
        <w:rPr>
          <w:rFonts w:ascii="Times New Roman" w:eastAsia="Calibri" w:hAnsi="Times New Roman" w:cs="Times New Roman"/>
          <w:sz w:val="24"/>
          <w:szCs w:val="24"/>
        </w:rPr>
        <w:t xml:space="preserve"> ширењ</w:t>
      </w:r>
      <w:r w:rsidR="00225E3B">
        <w:rPr>
          <w:rFonts w:ascii="Times New Roman" w:eastAsia="Calibri" w:hAnsi="Times New Roman" w:cs="Times New Roman"/>
          <w:sz w:val="24"/>
          <w:szCs w:val="24"/>
          <w:lang w:val="sr-Cyrl-RS"/>
        </w:rPr>
        <w:t>е</w:t>
      </w:r>
      <w:r w:rsidRPr="00340744">
        <w:rPr>
          <w:rFonts w:ascii="Times New Roman" w:eastAsia="Calibri" w:hAnsi="Times New Roman" w:cs="Times New Roman"/>
          <w:sz w:val="24"/>
          <w:szCs w:val="24"/>
        </w:rPr>
        <w:t xml:space="preserve"> ка </w:t>
      </w:r>
      <w:r w:rsidRPr="005602D7">
        <w:rPr>
          <w:rFonts w:ascii="Times New Roman" w:eastAsia="Calibri" w:hAnsi="Times New Roman" w:cs="Times New Roman"/>
          <w:i/>
          <w:sz w:val="24"/>
          <w:szCs w:val="24"/>
        </w:rPr>
        <w:t>VR</w:t>
      </w:r>
      <w:r w:rsidRPr="00340744">
        <w:rPr>
          <w:rFonts w:ascii="Times New Roman" w:eastAsia="Calibri" w:hAnsi="Times New Roman" w:cs="Times New Roman"/>
          <w:sz w:val="24"/>
          <w:szCs w:val="24"/>
        </w:rPr>
        <w:t xml:space="preserve"> и различитим апликацијама и надоградњи коришћењем </w:t>
      </w:r>
      <w:r w:rsidRPr="005602D7">
        <w:rPr>
          <w:rFonts w:ascii="Times New Roman" w:eastAsia="Calibri" w:hAnsi="Times New Roman" w:cs="Times New Roman"/>
          <w:sz w:val="24"/>
          <w:szCs w:val="24"/>
          <w:lang w:val="sr-Cyrl-RS"/>
        </w:rPr>
        <w:t>„</w:t>
      </w:r>
      <w:r w:rsidRPr="005602D7">
        <w:rPr>
          <w:rFonts w:ascii="Times New Roman" w:eastAsia="Calibri" w:hAnsi="Times New Roman" w:cs="Times New Roman"/>
          <w:i/>
          <w:sz w:val="24"/>
          <w:szCs w:val="24"/>
        </w:rPr>
        <w:t>deep learning-a</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 xml:space="preserve">, вештачке интелигенције и машинског учења. Док се високо технолошки развој унутар дисциплине дешава у научним и корпоративним центрима у иностранству,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постоји око десетак студија који активно производе садржаје високог квалитета за инострана тржишта. Број фирми и тимова је далеко већи с обзиром на велике могућности рада онлајн и проналажење послова у иностранству „испод радара</w:t>
      </w:r>
      <w:r w:rsidRPr="005602D7">
        <w:rPr>
          <w:rFonts w:ascii="Times New Roman" w:eastAsia="Times New Roman" w:hAnsi="Times New Roman" w:cs="Times New Roman"/>
          <w:sz w:val="24"/>
          <w:szCs w:val="24"/>
          <w:lang w:val="ru-RU"/>
        </w:rPr>
        <w:t>”</w:t>
      </w:r>
      <w:r w:rsidRPr="00340744">
        <w:rPr>
          <w:rFonts w:ascii="Times New Roman" w:eastAsia="Calibri" w:hAnsi="Times New Roman" w:cs="Times New Roman"/>
          <w:sz w:val="24"/>
          <w:szCs w:val="24"/>
        </w:rPr>
        <w:t xml:space="preserve">. Ово тржиште почело је да се развија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крајем 90-их година паралелно са растом глобалног тренда у условима потпуне изолације, самоуко. Већина играча на терену има средње техничко образовање, а недовољно јака домаћа тражња их је окренула ка иностраним клијентима од којих су учили посао, усвајали начин организације и рада тако да су данас готово искључиво извозно ор</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јентисани, са извозним клијентима који чине између 50% и 70% посла. Потребно је нагласити да је „одлив мозгова</w:t>
      </w:r>
      <w:r w:rsidRPr="005602D7">
        <w:rPr>
          <w:rFonts w:ascii="Times New Roman" w:eastAsia="Times New Roman" w:hAnsi="Times New Roman" w:cs="Times New Roman"/>
          <w:sz w:val="24"/>
          <w:szCs w:val="24"/>
          <w:lang w:val="ru-RU"/>
        </w:rPr>
        <w:t>”</w:t>
      </w:r>
      <w:r w:rsidRPr="00340744">
        <w:rPr>
          <w:rFonts w:ascii="Times New Roman" w:eastAsia="Calibri" w:hAnsi="Times New Roman" w:cs="Times New Roman"/>
          <w:sz w:val="24"/>
          <w:szCs w:val="24"/>
        </w:rPr>
        <w:t xml:space="preserve"> у овој области већ деценију изузетно изражен, због чега сада постоји јака и врло успешна дијаспора професионалаца у компјутерској графици. Глобална индустрија визуелних ефеката се процењује на вредност од $20,7 милијарди до 2022. године, при чему за САД и Европу, одакле долази највећи број тренутних клијената, процењена стопа раста је 9.9% и 11,2% респектабилно. Ово представља тржишни потенцијал за српске студије.</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Захваљујући подстицајним мерама Министарства привреде</w:t>
      </w:r>
      <w:r w:rsidRPr="00340744">
        <w:rPr>
          <w:rFonts w:ascii="Times New Roman" w:hAnsi="Times New Roman" w:cs="Times New Roman"/>
          <w:sz w:val="24"/>
          <w:szCs w:val="24"/>
        </w:rPr>
        <w:t xml:space="preserve"> </w:t>
      </w:r>
      <w:r w:rsidRPr="00340744">
        <w:rPr>
          <w:rFonts w:ascii="Times New Roman" w:eastAsia="Calibri" w:hAnsi="Times New Roman" w:cs="Times New Roman"/>
          <w:sz w:val="24"/>
          <w:szCs w:val="24"/>
        </w:rPr>
        <w:t xml:space="preserve">за инвеститоре у аудиовизуелну продукцију, обим иностраних послова који се сливају у </w:t>
      </w:r>
      <w:r>
        <w:rPr>
          <w:rFonts w:ascii="Times New Roman" w:hAnsi="Times New Roman" w:cs="Times New Roman"/>
          <w:sz w:val="24"/>
          <w:szCs w:val="24"/>
          <w:lang w:val="sr-Cyrl-RS"/>
        </w:rPr>
        <w:t xml:space="preserve">Републику </w:t>
      </w:r>
      <w:r w:rsidRPr="00340744">
        <w:rPr>
          <w:rFonts w:ascii="Times New Roman" w:eastAsia="Calibri" w:hAnsi="Times New Roman" w:cs="Times New Roman"/>
          <w:sz w:val="24"/>
          <w:szCs w:val="24"/>
        </w:rPr>
        <w:t xml:space="preserve">Србију у продукцији филма, ТВ и </w:t>
      </w:r>
      <w:r w:rsidRPr="00340744">
        <w:rPr>
          <w:rFonts w:ascii="Times New Roman" w:eastAsia="Calibri" w:hAnsi="Times New Roman" w:cs="Times New Roman"/>
          <w:sz w:val="24"/>
          <w:szCs w:val="24"/>
          <w:lang w:val="sr-Cyrl-RS"/>
        </w:rPr>
        <w:t>рекламирања</w:t>
      </w:r>
      <w:r w:rsidRPr="00340744">
        <w:rPr>
          <w:rFonts w:ascii="Times New Roman" w:eastAsia="Calibri" w:hAnsi="Times New Roman" w:cs="Times New Roman"/>
          <w:sz w:val="24"/>
          <w:szCs w:val="24"/>
        </w:rPr>
        <w:t xml:space="preserve"> је утростручен у периоду 2016-2018 и са снажном даљом тенденцијом раста</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врло лако да достигне 50-60 милиона </w:t>
      </w:r>
      <w:r w:rsidR="00D40CFB">
        <w:rPr>
          <w:rFonts w:ascii="Times New Roman" w:eastAsia="Calibri" w:hAnsi="Times New Roman" w:cs="Times New Roman"/>
          <w:sz w:val="24"/>
          <w:szCs w:val="24"/>
          <w:lang w:val="sr-Cyrl-RS"/>
        </w:rPr>
        <w:t>ЕУР</w:t>
      </w:r>
      <w:r w:rsidRPr="00340744">
        <w:rPr>
          <w:rFonts w:ascii="Times New Roman" w:eastAsia="Calibri" w:hAnsi="Times New Roman" w:cs="Times New Roman"/>
          <w:sz w:val="24"/>
          <w:szCs w:val="24"/>
        </w:rPr>
        <w:t>. Упоредо са тиме кроз систем финансирања Министарства културе, улагањем телевизијских и кабловских оператера у продукцију серијског садржаја, дошло је до драматичног повећања домаћег тржишта, док тржиште оглашавања у медијима опада, те даје све већу ор</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јентацију ка извозу.</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Основна конкурентска предност на иностраном тржишту коју користе српске фирме и даље је ниска цена, односно „добар однос цене и квалитета</w:t>
      </w:r>
      <w:r w:rsidRPr="005602D7">
        <w:rPr>
          <w:rFonts w:ascii="Times New Roman" w:eastAsia="Times New Roman" w:hAnsi="Times New Roman" w:cs="Times New Roman"/>
          <w:sz w:val="24"/>
          <w:szCs w:val="24"/>
          <w:lang w:val="ru-RU"/>
        </w:rPr>
        <w:t>”</w:t>
      </w:r>
      <w:r w:rsidRPr="00340744">
        <w:rPr>
          <w:rFonts w:ascii="Times New Roman" w:eastAsia="Calibri" w:hAnsi="Times New Roman" w:cs="Times New Roman"/>
          <w:b/>
          <w:sz w:val="24"/>
          <w:szCs w:val="24"/>
        </w:rPr>
        <w:t>. Изазови индустрије су обезбеђење континуираног тока пословања, пошто је оно везано за пројектне циклусе и могућности креирања и дистрибуције сопственог садржаја – кретање од подизвођача ка аутору.</w:t>
      </w:r>
      <w:r w:rsidRPr="00340744">
        <w:rPr>
          <w:rFonts w:ascii="Times New Roman" w:eastAsia="Calibri" w:hAnsi="Times New Roman" w:cs="Times New Roman"/>
          <w:sz w:val="24"/>
          <w:szCs w:val="24"/>
        </w:rPr>
        <w:t xml:space="preserve"> Тимови су успешни јер са малим бројем људи постижу вискококвалитетни садржај, али већина фирми и студија пати од кризе раста – радије се одлучују да воде „</w:t>
      </w:r>
      <w:r w:rsidRPr="005602D7">
        <w:rPr>
          <w:rFonts w:ascii="Times New Roman" w:eastAsia="Calibri" w:hAnsi="Times New Roman" w:cs="Times New Roman"/>
          <w:i/>
          <w:sz w:val="24"/>
          <w:szCs w:val="24"/>
        </w:rPr>
        <w:t>b</w:t>
      </w:r>
      <w:r w:rsidRPr="005602D7">
        <w:rPr>
          <w:rFonts w:ascii="Times New Roman" w:eastAsia="Calibri" w:hAnsi="Times New Roman" w:cs="Times New Roman"/>
          <w:i/>
          <w:sz w:val="24"/>
          <w:szCs w:val="24"/>
          <w:lang w:val="sr-Cyrl-RS"/>
        </w:rPr>
        <w:t>о</w:t>
      </w:r>
      <w:r w:rsidRPr="005602D7">
        <w:rPr>
          <w:rFonts w:ascii="Times New Roman" w:eastAsia="Calibri" w:hAnsi="Times New Roman" w:cs="Times New Roman"/>
          <w:i/>
          <w:sz w:val="24"/>
          <w:szCs w:val="24"/>
        </w:rPr>
        <w:t>utique</w:t>
      </w:r>
      <w:r w:rsidRPr="00340744">
        <w:rPr>
          <w:rFonts w:ascii="Times New Roman" w:eastAsia="Calibri" w:hAnsi="Times New Roman" w:cs="Times New Roman"/>
          <w:sz w:val="24"/>
          <w:szCs w:val="24"/>
        </w:rPr>
        <w:t xml:space="preserve"> студио“ са малим бројем запослених и не </w:t>
      </w:r>
      <w:r w:rsidRPr="00340744">
        <w:rPr>
          <w:rFonts w:ascii="Times New Roman" w:eastAsia="Calibri" w:hAnsi="Times New Roman" w:cs="Times New Roman"/>
          <w:sz w:val="24"/>
          <w:szCs w:val="24"/>
        </w:rPr>
        <w:lastRenderedPageBreak/>
        <w:t>превеликом хијерархијом, него да граде структуру и уводе процедуре у рад које ће им омогућити раст фирме и специјализацију. Могу да саставе кратке ланце, већи студији већ користе мање студије за подуговарање у периодима веће запослености. Недостају менаџерске вештине и заједничка инфраструктура</w:t>
      </w:r>
      <w:r w:rsidRPr="00340744">
        <w:rPr>
          <w:rFonts w:ascii="Times New Roman" w:hAnsi="Times New Roman" w:cs="Times New Roman"/>
          <w:sz w:val="24"/>
          <w:szCs w:val="24"/>
        </w:rPr>
        <w:t xml:space="preserve"> </w:t>
      </w:r>
      <w:r w:rsidRPr="00340744">
        <w:rPr>
          <w:rFonts w:ascii="Times New Roman" w:eastAsia="Calibri" w:hAnsi="Times New Roman" w:cs="Times New Roman"/>
          <w:sz w:val="24"/>
          <w:szCs w:val="24"/>
        </w:rPr>
        <w:t>која би олакшала индивидуална улагања у основна средства која су висока из саме природе посла (креирање јединственог продукцијског капацитета који би омогућио довољан капацитет радног простора, безбедност података, оптичку мрежу, простор за тестирање и развој, простор за ширење ка новим дисциплинама).</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Поред великог броја струковних удружења унутар сектора, као кластерски вид организовања постоји Српска филмска асоцијација са 60 чланица које су ор</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 xml:space="preserve">јентисане претежно на инострано тржиште кроз сервисне услуге продукције. Према подацима za 2018. годину читав сектор учествује у укупној запослености са око 0,11% са просечном годишњом стопом раста запослености од 11,3% </w:t>
      </w:r>
      <w:r w:rsidRPr="00340744">
        <w:rPr>
          <w:rFonts w:ascii="Times New Roman" w:eastAsia="Calibri" w:hAnsi="Times New Roman" w:cs="Times New Roman"/>
          <w:sz w:val="24"/>
          <w:szCs w:val="24"/>
          <w:lang w:val="sr-Cyrl-RS"/>
        </w:rPr>
        <w:t>у периоду</w:t>
      </w:r>
      <w:r w:rsidRPr="00340744">
        <w:rPr>
          <w:rFonts w:ascii="Times New Roman" w:eastAsia="Calibri" w:hAnsi="Times New Roman" w:cs="Times New Roman"/>
          <w:sz w:val="24"/>
          <w:szCs w:val="24"/>
        </w:rPr>
        <w:t xml:space="preserve"> 2016</w:t>
      </w:r>
      <w:r w:rsidRPr="00340744">
        <w:rPr>
          <w:rFonts w:ascii="Times New Roman" w:eastAsia="Calibri" w:hAnsi="Times New Roman" w:cs="Times New Roman"/>
          <w:sz w:val="24"/>
          <w:szCs w:val="24"/>
          <w:lang w:val="sr-Latn-RS"/>
        </w:rPr>
        <w:t xml:space="preserve"> -2018</w:t>
      </w:r>
      <w:r w:rsidRPr="00340744">
        <w:rPr>
          <w:rFonts w:ascii="Times New Roman" w:eastAsia="Calibri" w:hAnsi="Times New Roman" w:cs="Times New Roman"/>
          <w:sz w:val="24"/>
          <w:szCs w:val="24"/>
        </w:rPr>
        <w:t>.</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Академски сектор је препознао потребу за увођењем нових студијских програма и осавремењивањем постојећих програма образовања са већим усмерењем ка употреби дигиталних алата и усмерености на креирање садржаја који су релевантни садашњем тренутку. У претходне 4 године акредитовано је 12 нових студијских програма важних у креативним индустријама.</w:t>
      </w:r>
    </w:p>
    <w:p w:rsidR="007F4829" w:rsidRPr="00340744" w:rsidRDefault="007F4829" w:rsidP="007F4829">
      <w:pPr>
        <w:pStyle w:val="Heading4"/>
        <w:spacing w:after="240"/>
        <w:rPr>
          <w:rFonts w:ascii="Times New Roman" w:eastAsia="Calibri" w:hAnsi="Times New Roman" w:cs="Times New Roman"/>
          <w:sz w:val="24"/>
          <w:szCs w:val="24"/>
        </w:rPr>
      </w:pPr>
      <w:r w:rsidRPr="00340744">
        <w:rPr>
          <w:rFonts w:ascii="Times New Roman" w:eastAsia="Calibri" w:hAnsi="Times New Roman" w:cs="Times New Roman"/>
          <w:sz w:val="24"/>
          <w:szCs w:val="24"/>
        </w:rPr>
        <w:t>Видео игре и интерактивни медији</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 xml:space="preserve">Индустрију производње видео игара у </w:t>
      </w:r>
      <w:r w:rsidRPr="00D71C4A">
        <w:rPr>
          <w:rFonts w:ascii="Times New Roman" w:hAnsi="Times New Roman" w:cs="Times New Roman"/>
          <w:b/>
          <w:sz w:val="24"/>
          <w:szCs w:val="24"/>
          <w:lang w:val="sr-Cyrl-RS"/>
        </w:rPr>
        <w:t xml:space="preserve">Републици </w:t>
      </w:r>
      <w:r w:rsidRPr="00340744">
        <w:rPr>
          <w:rFonts w:ascii="Times New Roman" w:eastAsia="Calibri" w:hAnsi="Times New Roman" w:cs="Times New Roman"/>
          <w:b/>
          <w:sz w:val="24"/>
          <w:szCs w:val="24"/>
        </w:rPr>
        <w:t xml:space="preserve">Србији чини </w:t>
      </w:r>
      <w:r w:rsidRPr="00340744">
        <w:rPr>
          <w:rFonts w:ascii="Times New Roman" w:eastAsia="Calibri" w:hAnsi="Times New Roman" w:cs="Times New Roman"/>
          <w:b/>
          <w:sz w:val="24"/>
          <w:szCs w:val="24"/>
          <w:lang w:val="sr-Cyrl-RS"/>
        </w:rPr>
        <w:t>неколико</w:t>
      </w:r>
      <w:r w:rsidRPr="00340744">
        <w:rPr>
          <w:rFonts w:ascii="Times New Roman" w:eastAsia="Calibri" w:hAnsi="Times New Roman" w:cs="Times New Roman"/>
          <w:b/>
          <w:sz w:val="24"/>
          <w:szCs w:val="24"/>
        </w:rPr>
        <w:t xml:space="preserve"> великих фирми које на појединачном нивоу запошљавају око 100 људи и велики број мањих студија и тимова који учествују у различитим деловима ланца продукције и дистрибуције видео игара.</w:t>
      </w:r>
      <w:r w:rsidRPr="00340744">
        <w:rPr>
          <w:rFonts w:ascii="Times New Roman" w:eastAsia="Calibri" w:hAnsi="Times New Roman" w:cs="Times New Roman"/>
          <w:sz w:val="24"/>
          <w:szCs w:val="24"/>
        </w:rPr>
        <w:t xml:space="preserve"> У марту 2018. основана је Српска гејминг асоцијација која окупља 70 чланова са 1</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280 запослених и са перспективом ширења и циљем издвајања гејминг индустрије из ИТ сектора, јачање развоја малих предузећа и талената у гејмингу кроз развој капацитета за привлачење инвестиција у развој игара. Постојећи развој је резултат доброг инжењерског кадра, а потребно је још додатно улагање у уметничке дисциплине. Сарадња са академским сектором је снажнија у Новом Саду, али се она везује само за образовање кадрова, не и за истраживачки и развојни потенцијал. Према оценама кључних заинтересованих страна садашње улагање у образовање може да донесе значајније резултате тек кроз 5 година.</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Број и позиција српских играча у глобалном (регионалном) ланцу вредности: ради се о напредним услугама, обављају комплетну услугу ка коначним купцима по ценама потпуно конкурентним на глобалном тржишту, понекад раде део </w:t>
      </w:r>
      <w:r w:rsidRPr="00340744">
        <w:rPr>
          <w:rFonts w:ascii="Times New Roman" w:eastAsia="Calibri" w:hAnsi="Times New Roman" w:cs="Times New Roman"/>
          <w:i/>
          <w:sz w:val="24"/>
          <w:szCs w:val="24"/>
        </w:rPr>
        <w:t>oursourcinga</w:t>
      </w:r>
      <w:r w:rsidRPr="00340744">
        <w:rPr>
          <w:rFonts w:ascii="Times New Roman" w:eastAsia="Calibri" w:hAnsi="Times New Roman" w:cs="Times New Roman"/>
          <w:sz w:val="24"/>
          <w:szCs w:val="24"/>
        </w:rPr>
        <w:t xml:space="preserve"> за друге компаније или су усавршили неки део продукције услуге. Српске фирме раде потпуно независно једн</w:t>
      </w:r>
      <w:r w:rsidRPr="00340744">
        <w:rPr>
          <w:rFonts w:ascii="Times New Roman" w:eastAsia="Calibri" w:hAnsi="Times New Roman" w:cs="Times New Roman"/>
          <w:sz w:val="24"/>
          <w:szCs w:val="24"/>
          <w:lang w:val="sr-Cyrl-RS"/>
        </w:rPr>
        <w:t>е</w:t>
      </w:r>
      <w:r w:rsidRPr="00340744">
        <w:rPr>
          <w:rFonts w:ascii="Times New Roman" w:eastAsia="Calibri" w:hAnsi="Times New Roman" w:cs="Times New Roman"/>
          <w:sz w:val="24"/>
          <w:szCs w:val="24"/>
        </w:rPr>
        <w:t xml:space="preserve"> од других, нису у директној конкуренцији јер су њихова тржишта глобална и своје услуге пласирају корисницима у иностранству. </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Ван оквира комерцијалне индустрије постоји низ актера и индивидуалних уметника који у свом уметничком раду користе дигиталне технологије и креирају садржаје који се могу груписати под именом интерактивни медији. Изолованост ових чинилаца од индустрије, односно њихово мапирање и боље умрежавање значајно могу да подигну уметнички квалитет и иновативни потенцијал целокупног сектора и представљају поље у коме се истраживање и развој дешавају.</w:t>
      </w:r>
    </w:p>
    <w:p w:rsidR="007F4829" w:rsidRPr="00340744" w:rsidRDefault="007F4829" w:rsidP="007F4829">
      <w:pPr>
        <w:pStyle w:val="Heading4"/>
        <w:spacing w:after="240"/>
        <w:rPr>
          <w:rFonts w:ascii="Times New Roman" w:eastAsia="Calibri" w:hAnsi="Times New Roman" w:cs="Times New Roman"/>
          <w:sz w:val="24"/>
          <w:szCs w:val="24"/>
        </w:rPr>
      </w:pPr>
      <w:r w:rsidRPr="00340744">
        <w:rPr>
          <w:rFonts w:ascii="Times New Roman" w:eastAsia="Calibri" w:hAnsi="Times New Roman" w:cs="Times New Roman"/>
          <w:sz w:val="24"/>
          <w:szCs w:val="24"/>
        </w:rPr>
        <w:lastRenderedPageBreak/>
        <w:t xml:space="preserve">Паметна амбалажа </w:t>
      </w:r>
    </w:p>
    <w:p w:rsidR="007F4829" w:rsidRPr="00340744" w:rsidRDefault="007F4829" w:rsidP="007F4829">
      <w:pPr>
        <w:spacing w:after="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Кључна снага подобласти паметне амбалаже је у примени нових технологија и спремности власника да инвестирају и прате савремене трендове и производне машине, улажу у људске ресурсе и иновативност. Актери на тржишту су велика предузећа у пољу графичке индустрије са јасно сконцентрисаним територијалним приступом који будуће трендове и правце развоја идентификује кроз следеће правц</w:t>
      </w:r>
      <w:r w:rsidRPr="00340744">
        <w:rPr>
          <w:rFonts w:ascii="Times New Roman" w:eastAsia="Calibri" w:hAnsi="Times New Roman" w:cs="Times New Roman"/>
          <w:sz w:val="24"/>
          <w:szCs w:val="24"/>
          <w:lang w:val="sr-Cyrl-RS"/>
        </w:rPr>
        <w:t>е</w:t>
      </w:r>
      <w:r w:rsidRPr="00340744">
        <w:rPr>
          <w:rFonts w:ascii="Times New Roman" w:eastAsia="Calibri" w:hAnsi="Times New Roman" w:cs="Times New Roman"/>
          <w:sz w:val="24"/>
          <w:szCs w:val="24"/>
        </w:rPr>
        <w:t xml:space="preserve">: </w:t>
      </w:r>
    </w:p>
    <w:p w:rsidR="007F4829" w:rsidRPr="00340744" w:rsidRDefault="007F4829" w:rsidP="007F4829">
      <w:pPr>
        <w:spacing w:after="0" w:line="259" w:lineRule="auto"/>
        <w:rPr>
          <w:rFonts w:ascii="Times New Roman" w:eastAsia="Calibri" w:hAnsi="Times New Roman" w:cs="Times New Roman"/>
          <w:sz w:val="24"/>
          <w:szCs w:val="24"/>
        </w:rPr>
      </w:pPr>
    </w:p>
    <w:p w:rsidR="007F4829" w:rsidRPr="00340744" w:rsidRDefault="007F4829" w:rsidP="007F4829">
      <w:pPr>
        <w:numPr>
          <w:ilvl w:val="0"/>
          <w:numId w:val="16"/>
        </w:numPr>
        <w:spacing w:after="16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Развој зелених материјала (деградабилни, из обновљивих ресурса) - амбалажа која није на бази нафте већ наноцелулозе и скроба. </w:t>
      </w:r>
    </w:p>
    <w:p w:rsidR="007F4829" w:rsidRPr="00340744" w:rsidRDefault="007F4829" w:rsidP="007F4829">
      <w:pPr>
        <w:numPr>
          <w:ilvl w:val="0"/>
          <w:numId w:val="16"/>
        </w:numPr>
        <w:spacing w:after="16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Нове боје и пигменти који ће омогућити прелазак на паметне врсте паковања. </w:t>
      </w:r>
    </w:p>
    <w:p w:rsidR="007F4829" w:rsidRPr="00340744" w:rsidRDefault="007F4829" w:rsidP="007F4829">
      <w:pPr>
        <w:numPr>
          <w:ilvl w:val="0"/>
          <w:numId w:val="16"/>
        </w:numPr>
        <w:spacing w:after="12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rPr>
        <w:t>Развој информационих технологија који се примењује у свим деловима производног процеса.</w:t>
      </w:r>
    </w:p>
    <w:p w:rsidR="007F4829" w:rsidRPr="00340744" w:rsidRDefault="007F4829" w:rsidP="007F4829">
      <w:pPr>
        <w:spacing w:before="200" w:after="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rPr>
        <w:t>Постоји висока спремност на међусекторску сарадњу са произвођачима хране, ИКТ, а захваљујућим постојећим великим глобалним купцима таргетиране су фармацеутска, козметичка и малопродаја као тржишта на којима постоји висока тражња за паметном амбалажом. Због близине тржишта извозни потенцијал је висок где већ постоје предности коришћења стратегије доброг квалитета по ценама нижим него на тржиштима Западне и Централне Европе. Главна предност паметне амбалаже је у сигурности за потрошаче јер онемогућава преваре,  подметања погрешних производа, свежине упакованог производа, бољу комуникацију перформанси производа и смањује негативан утицај на животну средину.</w:t>
      </w:r>
    </w:p>
    <w:p w:rsidR="007F4829" w:rsidRPr="00340744" w:rsidRDefault="007F4829" w:rsidP="007F4829">
      <w:pPr>
        <w:spacing w:after="160" w:line="259" w:lineRule="auto"/>
        <w:contextualSpacing/>
        <w:rPr>
          <w:rFonts w:ascii="Times New Roman" w:eastAsia="Calibri" w:hAnsi="Times New Roman" w:cs="Times New Roman"/>
          <w:sz w:val="24"/>
          <w:szCs w:val="24"/>
        </w:rPr>
      </w:pPr>
    </w:p>
    <w:p w:rsidR="007F4829" w:rsidRPr="00340744" w:rsidRDefault="007F4829" w:rsidP="007F4829">
      <w:pPr>
        <w:spacing w:after="160" w:line="259" w:lineRule="auto"/>
        <w:contextualSpacing/>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Током </w:t>
      </w:r>
      <w:r w:rsidRPr="005602D7">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 процеса закључено је да се у подобласт паметне амбалаже тежи ка ближем повезивању у вертикалне ланце са дизајнерима, купцима, маркетиншким агенцијама и подстицање истраживања и заједничког развоја у ширем апликативном смислу. У будућим итерацијама проширити област тако да укључи дизајн и фокусира</w:t>
      </w:r>
      <w:r w:rsidRPr="00340744">
        <w:rPr>
          <w:rFonts w:ascii="Times New Roman" w:eastAsia="Calibri" w:hAnsi="Times New Roman" w:cs="Times New Roman"/>
          <w:sz w:val="24"/>
          <w:szCs w:val="24"/>
          <w:lang w:val="sr-Cyrl-RS"/>
        </w:rPr>
        <w:t xml:space="preserve"> се</w:t>
      </w:r>
      <w:r w:rsidRPr="00340744">
        <w:rPr>
          <w:rFonts w:ascii="Times New Roman" w:eastAsia="Calibri" w:hAnsi="Times New Roman" w:cs="Times New Roman"/>
          <w:sz w:val="24"/>
          <w:szCs w:val="24"/>
        </w:rPr>
        <w:t xml:space="preserve"> на креирање премијум производе </w:t>
      </w:r>
      <w:r w:rsidRPr="00340744">
        <w:rPr>
          <w:rFonts w:ascii="Times New Roman" w:eastAsia="Calibri" w:hAnsi="Times New Roman" w:cs="Times New Roman"/>
          <w:sz w:val="24"/>
          <w:szCs w:val="24"/>
          <w:lang w:val="sr-Cyrl-RS"/>
        </w:rPr>
        <w:t>који уживају највише користи</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RS"/>
        </w:rPr>
        <w:t>од</w:t>
      </w:r>
      <w:r w:rsidRPr="00340744">
        <w:rPr>
          <w:rFonts w:ascii="Times New Roman" w:eastAsia="Calibri" w:hAnsi="Times New Roman" w:cs="Times New Roman"/>
          <w:sz w:val="24"/>
          <w:szCs w:val="24"/>
        </w:rPr>
        <w:t xml:space="preserve"> подизањ</w:t>
      </w:r>
      <w:r w:rsidRPr="00340744">
        <w:rPr>
          <w:rFonts w:ascii="Times New Roman" w:eastAsia="Calibri" w:hAnsi="Times New Roman" w:cs="Times New Roman"/>
          <w:sz w:val="24"/>
          <w:szCs w:val="24"/>
          <w:lang w:val="sr-Cyrl-RS"/>
        </w:rPr>
        <w:t>а</w:t>
      </w:r>
      <w:r w:rsidRPr="00340744">
        <w:rPr>
          <w:rFonts w:ascii="Times New Roman" w:eastAsia="Calibri" w:hAnsi="Times New Roman" w:cs="Times New Roman"/>
          <w:sz w:val="24"/>
          <w:szCs w:val="24"/>
        </w:rPr>
        <w:t xml:space="preserve"> вредности паметном амбалажом и ств</w:t>
      </w:r>
      <w:r w:rsidRPr="00340744">
        <w:rPr>
          <w:rFonts w:ascii="Times New Roman" w:eastAsia="Calibri" w:hAnsi="Times New Roman" w:cs="Times New Roman"/>
          <w:sz w:val="24"/>
          <w:szCs w:val="24"/>
          <w:lang w:val="sr-Cyrl-RS"/>
        </w:rPr>
        <w:t xml:space="preserve">арају </w:t>
      </w:r>
      <w:r w:rsidRPr="00340744">
        <w:rPr>
          <w:rFonts w:ascii="Times New Roman" w:eastAsia="Calibri" w:hAnsi="Times New Roman" w:cs="Times New Roman"/>
          <w:sz w:val="24"/>
          <w:szCs w:val="24"/>
        </w:rPr>
        <w:t xml:space="preserve">додату вредност и искуство за потрошача. </w:t>
      </w:r>
      <w:r w:rsidRPr="005602D7">
        <w:rPr>
          <w:rFonts w:ascii="Times New Roman" w:eastAsia="Calibri" w:hAnsi="Times New Roman" w:cs="Times New Roman"/>
          <w:i/>
          <w:sz w:val="24"/>
          <w:szCs w:val="24"/>
        </w:rPr>
        <w:t>Design Hub</w:t>
      </w:r>
      <w:r w:rsidRPr="00340744">
        <w:rPr>
          <w:rFonts w:ascii="Times New Roman" w:eastAsia="Calibri" w:hAnsi="Times New Roman" w:cs="Times New Roman"/>
          <w:sz w:val="24"/>
          <w:szCs w:val="24"/>
        </w:rPr>
        <w:t xml:space="preserve"> у Горњем Милановцу пример је сарадње са клијентима, едукација дизајнера на унапређењу квалитета дизајна који одговара производњи амбалаже и чини ефикаснији процес производње.</w:t>
      </w:r>
    </w:p>
    <w:p w:rsidR="007F4829" w:rsidRPr="00340744" w:rsidRDefault="007F4829" w:rsidP="007F4829">
      <w:pPr>
        <w:pStyle w:val="Heading4"/>
        <w:spacing w:after="120"/>
        <w:rPr>
          <w:rFonts w:ascii="Times New Roman" w:hAnsi="Times New Roman" w:cs="Times New Roman"/>
          <w:sz w:val="24"/>
          <w:szCs w:val="24"/>
        </w:rPr>
      </w:pPr>
      <w:r w:rsidRPr="00340744">
        <w:rPr>
          <w:rFonts w:ascii="Times New Roman" w:hAnsi="Times New Roman" w:cs="Times New Roman"/>
          <w:sz w:val="24"/>
          <w:szCs w:val="24"/>
        </w:rPr>
        <w:t>Визија приоритетне области: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Као резултат радионица у оквиру процеса предузетничког откривања и циљаног дијалога организованог у процесу припреме Стратегије паметне специјализације, заинтересовне стране које су учествовале у радионицама су усагласиле финалну визију сектора која гласи:</w:t>
      </w:r>
    </w:p>
    <w:p w:rsidR="007F4829" w:rsidRPr="00340744" w:rsidRDefault="007F4829" w:rsidP="007F4829">
      <w:pPr>
        <w:rPr>
          <w:rFonts w:ascii="Times New Roman" w:hAnsi="Times New Roman" w:cs="Times New Roman"/>
          <w:b/>
          <w:sz w:val="24"/>
          <w:szCs w:val="24"/>
        </w:rPr>
      </w:pPr>
      <w:r w:rsidRPr="00340744">
        <w:rPr>
          <w:rFonts w:ascii="Times New Roman" w:hAnsi="Times New Roman" w:cs="Times New Roman"/>
          <w:b/>
          <w:sz w:val="24"/>
          <w:szCs w:val="24"/>
        </w:rPr>
        <w:t>КРЕАТИВНЕ ИНДУСТРИЈЕ АФИРМИШУ ИНДИВИДУАЛНИ АУТОРСКИ РАД И ДОДАЈУ ВРЕДНОСТ ДРУГИМ СЕКТОРИМА СРПСКЕ ПРИВРЕДЕ ЧИМЕ ДОПРИНОСЕ ПОЗИЦИОНИРАЊУ</w:t>
      </w:r>
      <w:r w:rsidRPr="00340744">
        <w:rPr>
          <w:rFonts w:ascii="Times New Roman" w:hAnsi="Times New Roman" w:cs="Times New Roman"/>
          <w:sz w:val="24"/>
          <w:szCs w:val="24"/>
        </w:rPr>
        <w:t xml:space="preserve"> </w:t>
      </w:r>
      <w:r w:rsidRPr="0083153B">
        <w:rPr>
          <w:rFonts w:ascii="Times New Roman" w:hAnsi="Times New Roman" w:cs="Times New Roman"/>
          <w:b/>
          <w:sz w:val="24"/>
          <w:szCs w:val="24"/>
          <w:lang w:val="sr-Cyrl-RS"/>
        </w:rPr>
        <w:t>РЕПУБЛИКЕ</w:t>
      </w:r>
      <w:r w:rsidRPr="00340744">
        <w:rPr>
          <w:rFonts w:ascii="Times New Roman" w:hAnsi="Times New Roman" w:cs="Times New Roman"/>
          <w:b/>
          <w:sz w:val="24"/>
          <w:szCs w:val="24"/>
        </w:rPr>
        <w:t xml:space="preserve"> СРБИЈЕ КАО ВИСОКО-ТЕХНОЛОШКЕ И ГЛОБАЛНО КОНКУРЕНТНЕ ЕКОНОМИЈЕ</w:t>
      </w:r>
    </w:p>
    <w:p w:rsidR="007F4829" w:rsidRPr="00340744" w:rsidRDefault="007F4829" w:rsidP="007F4829">
      <w:pPr>
        <w:pStyle w:val="Heading2"/>
        <w:spacing w:after="240"/>
        <w:rPr>
          <w:rFonts w:ascii="Times New Roman" w:eastAsiaTheme="minorEastAsia" w:hAnsi="Times New Roman" w:cs="Times New Roman"/>
          <w:sz w:val="24"/>
          <w:szCs w:val="24"/>
          <w:lang w:eastAsia="zh-CN"/>
        </w:rPr>
      </w:pPr>
      <w:bookmarkStart w:id="64" w:name="_Toc33552453"/>
      <w:r w:rsidRPr="00340744">
        <w:rPr>
          <w:rFonts w:ascii="Times New Roman" w:eastAsiaTheme="minorEastAsia" w:hAnsi="Times New Roman" w:cs="Times New Roman"/>
          <w:sz w:val="24"/>
          <w:szCs w:val="24"/>
          <w:lang w:eastAsia="zh-CN"/>
        </w:rPr>
        <w:lastRenderedPageBreak/>
        <w:t>3.</w:t>
      </w:r>
      <w:r w:rsidRPr="00340744">
        <w:rPr>
          <w:rFonts w:ascii="Times New Roman" w:eastAsiaTheme="minorEastAsia" w:hAnsi="Times New Roman" w:cs="Times New Roman"/>
          <w:sz w:val="24"/>
          <w:szCs w:val="24"/>
          <w:lang w:val="sr-Cyrl-RS" w:eastAsia="zh-CN"/>
        </w:rPr>
        <w:t>3</w:t>
      </w:r>
      <w:r w:rsidRPr="00340744">
        <w:rPr>
          <w:rFonts w:ascii="Times New Roman" w:eastAsiaTheme="minorEastAsia" w:hAnsi="Times New Roman" w:cs="Times New Roman"/>
          <w:sz w:val="24"/>
          <w:szCs w:val="24"/>
          <w:lang w:eastAsia="zh-CN"/>
        </w:rPr>
        <w:t xml:space="preserve"> Међусекторске иновације</w:t>
      </w:r>
      <w:bookmarkEnd w:id="64"/>
    </w:p>
    <w:p w:rsidR="007F4829" w:rsidRPr="00340744" w:rsidRDefault="007F4829" w:rsidP="007F4829">
      <w:pPr>
        <w:rPr>
          <w:rFonts w:ascii="Times New Roman" w:eastAsiaTheme="minorEastAsia" w:hAnsi="Times New Roman" w:cs="Times New Roman"/>
          <w:sz w:val="24"/>
          <w:szCs w:val="24"/>
          <w:lang w:eastAsia="zh-CN"/>
        </w:rPr>
      </w:pPr>
      <w:r w:rsidRPr="00340744">
        <w:rPr>
          <w:rFonts w:ascii="Times New Roman" w:eastAsiaTheme="minorEastAsia" w:hAnsi="Times New Roman" w:cs="Times New Roman"/>
          <w:b/>
          <w:sz w:val="24"/>
          <w:szCs w:val="24"/>
          <w:lang w:eastAsia="zh-CN"/>
        </w:rPr>
        <w:t>Приоритетне области 4С имају изражен потенцијал за међусекторско повезивање и стварање додате вредности кроз заједничке иновационе пројекте. Већину приоритетних области спајају исте или сличне технологије примене.</w:t>
      </w:r>
      <w:r w:rsidRPr="00340744">
        <w:rPr>
          <w:rFonts w:ascii="Times New Roman" w:eastAsiaTheme="minorEastAsia" w:hAnsi="Times New Roman" w:cs="Times New Roman"/>
          <w:sz w:val="24"/>
          <w:szCs w:val="24"/>
          <w:lang w:eastAsia="zh-CN"/>
        </w:rPr>
        <w:t xml:space="preserve"> У процесу предузетничког откривања, посебан аспект дискусије је био посвећен међусекторској сарадњи и иновацијама. Као резултат дијалога свих заинтересованих страна, бројне иницијативе и предлози будуће сарадње и умрежавања су изашле као резултат дискусије. </w:t>
      </w:r>
    </w:p>
    <w:p w:rsidR="007F4829" w:rsidRPr="00340744" w:rsidRDefault="007F4829" w:rsidP="007F4829">
      <w:pPr>
        <w:rPr>
          <w:rFonts w:ascii="Times New Roman" w:hAnsi="Times New Roman" w:cs="Times New Roman"/>
          <w:b/>
          <w:i/>
          <w:sz w:val="24"/>
          <w:szCs w:val="24"/>
        </w:rPr>
      </w:pPr>
      <w:r w:rsidRPr="00340744">
        <w:rPr>
          <w:rFonts w:ascii="Times New Roman" w:hAnsi="Times New Roman" w:cs="Times New Roman"/>
          <w:b/>
          <w:i/>
          <w:sz w:val="24"/>
          <w:szCs w:val="24"/>
        </w:rPr>
        <w:t>Храна за будућност</w:t>
      </w:r>
    </w:p>
    <w:p w:rsidR="007F4829" w:rsidRPr="00340744" w:rsidRDefault="007F4829" w:rsidP="007F4829">
      <w:pPr>
        <w:spacing w:after="240" w:line="259" w:lineRule="auto"/>
        <w:rPr>
          <w:rFonts w:ascii="Times New Roman" w:eastAsia="Calibri" w:hAnsi="Times New Roman" w:cs="Times New Roman"/>
          <w:sz w:val="24"/>
          <w:szCs w:val="24"/>
          <w:lang w:val="sr-Cyrl-RS"/>
        </w:rPr>
      </w:pPr>
      <w:r w:rsidRPr="00340744">
        <w:rPr>
          <w:rFonts w:ascii="Times New Roman" w:eastAsia="Calibri" w:hAnsi="Times New Roman" w:cs="Times New Roman"/>
          <w:b/>
          <w:sz w:val="24"/>
          <w:szCs w:val="24"/>
        </w:rPr>
        <w:t xml:space="preserve">Развој области високо-технолошке пољопривредне производње иницира развој иновација и у другим повезаним областима, посебно у области Кључних развојних технологија и ИКТ као неодвојивим технологијама подршке за будући раст и развој пољопривреде. </w:t>
      </w:r>
      <w:r w:rsidRPr="00340744">
        <w:rPr>
          <w:rFonts w:ascii="Times New Roman" w:eastAsia="Calibri" w:hAnsi="Times New Roman" w:cs="Times New Roman"/>
          <w:sz w:val="24"/>
          <w:szCs w:val="24"/>
        </w:rPr>
        <w:t>Истраживања и међусекторске иновације у хоризонталним приоритетним областима, укључујући пре свега нанотехнологију, индустријску биотехнологију, напредне машине и сензорске технологије представљају значајан део развоја прехрамбених производа додате вредности. ИКТ решења (</w:t>
      </w:r>
      <w:r w:rsidRPr="005602D7">
        <w:rPr>
          <w:rFonts w:ascii="Times New Roman" w:eastAsia="Calibri" w:hAnsi="Times New Roman" w:cs="Times New Roman"/>
          <w:i/>
          <w:sz w:val="24"/>
          <w:szCs w:val="24"/>
        </w:rPr>
        <w:t>Blokchain, Internet of Things, Big Data</w:t>
      </w:r>
      <w:r w:rsidRPr="00340744">
        <w:rPr>
          <w:rFonts w:ascii="Times New Roman" w:eastAsia="Calibri" w:hAnsi="Times New Roman" w:cs="Times New Roman"/>
          <w:sz w:val="24"/>
          <w:szCs w:val="24"/>
        </w:rPr>
        <w:t>) имају значајну улогу у трансформацији прехрамбене индустрије, повећавајући транспарентност, ефикасност, безбедност и сарадњу кроз целокупан ланац производње прехрамбених производа.</w:t>
      </w:r>
      <w:r w:rsidRPr="00340744">
        <w:rPr>
          <w:rFonts w:ascii="Times New Roman" w:eastAsia="Calibri" w:hAnsi="Times New Roman" w:cs="Times New Roman"/>
          <w:b/>
          <w:sz w:val="24"/>
          <w:szCs w:val="24"/>
        </w:rPr>
        <w:t xml:space="preserve"> </w:t>
      </w:r>
      <w:r w:rsidRPr="00340744">
        <w:rPr>
          <w:rFonts w:ascii="Times New Roman" w:eastAsia="Calibri" w:hAnsi="Times New Roman" w:cs="Times New Roman"/>
          <w:sz w:val="24"/>
          <w:szCs w:val="24"/>
        </w:rPr>
        <w:t>Развој кључних аспеката одрживог ланца исхране који подразумева смањења губитака и отпада пољопривредних и прехрамбених производа уско је повезан са новим решењима које се развијају у областима ИКТ и КРТ. У табели испод су приказани сектори и технологије које су идентификоване као важне за будући развој сектора прераде хране и међусекторских иновација.</w:t>
      </w:r>
    </w:p>
    <w:p w:rsidR="007F4829" w:rsidRPr="00340744" w:rsidRDefault="007F4829" w:rsidP="007F4829">
      <w:pPr>
        <w:pStyle w:val="Caption"/>
        <w:rPr>
          <w:rFonts w:ascii="Times New Roman" w:eastAsia="Calibri" w:hAnsi="Times New Roman" w:cs="Times New Roman"/>
          <w:sz w:val="24"/>
          <w:szCs w:val="24"/>
        </w:rPr>
      </w:pPr>
      <w:bookmarkStart w:id="65" w:name="_Toc33457206"/>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8</w:t>
      </w:r>
      <w:r w:rsidRPr="00340744">
        <w:rPr>
          <w:rFonts w:ascii="Times New Roman" w:hAnsi="Times New Roman" w:cs="Times New Roman"/>
          <w:b/>
          <w:sz w:val="24"/>
          <w:szCs w:val="24"/>
        </w:rPr>
        <w:fldChar w:fldCharType="end"/>
      </w:r>
      <w:r w:rsidRPr="00340744">
        <w:rPr>
          <w:rFonts w:ascii="Times New Roman" w:eastAsia="Calibri" w:hAnsi="Times New Roman" w:cs="Times New Roman"/>
          <w:b/>
          <w:sz w:val="24"/>
          <w:szCs w:val="24"/>
        </w:rPr>
        <w:t>.</w:t>
      </w:r>
      <w:r w:rsidRPr="00340744">
        <w:rPr>
          <w:rFonts w:ascii="Times New Roman" w:eastAsia="Calibri" w:hAnsi="Times New Roman" w:cs="Times New Roman"/>
          <w:sz w:val="24"/>
          <w:szCs w:val="24"/>
        </w:rPr>
        <w:t xml:space="preserve"> Приказ хоризонталних технологија и сектора који имају потенцијал за међусекторске иновације у приоритетној области Храна за будућност.</w:t>
      </w:r>
      <w:bookmarkEnd w:id="65"/>
    </w:p>
    <w:tbl>
      <w:tblPr>
        <w:tblStyle w:val="TableGrid"/>
        <w:tblW w:w="4884" w:type="pct"/>
        <w:tblInd w:w="108" w:type="dxa"/>
        <w:tblLook w:val="04A0" w:firstRow="1" w:lastRow="0" w:firstColumn="1" w:lastColumn="0" w:noHBand="0" w:noVBand="1"/>
      </w:tblPr>
      <w:tblGrid>
        <w:gridCol w:w="3175"/>
        <w:gridCol w:w="2949"/>
        <w:gridCol w:w="2949"/>
      </w:tblGrid>
      <w:tr w:rsidR="007F4829" w:rsidRPr="00340744" w:rsidTr="00D54A76">
        <w:trPr>
          <w:trHeight w:val="271"/>
        </w:trPr>
        <w:tc>
          <w:tcPr>
            <w:tcW w:w="1750" w:type="pct"/>
            <w:shd w:val="clear" w:color="auto" w:fill="DEEAF6" w:themeFill="accent1" w:themeFillTint="33"/>
            <w:hideMark/>
          </w:tcPr>
          <w:p w:rsidR="007F4829" w:rsidRPr="00340744" w:rsidRDefault="007F4829" w:rsidP="00D54A76">
            <w:pPr>
              <w:jc w:val="left"/>
              <w:rPr>
                <w:rFonts w:ascii="Times New Roman" w:hAnsi="Times New Roman" w:cs="Times New Roman"/>
                <w:b/>
                <w:sz w:val="24"/>
                <w:szCs w:val="24"/>
                <w:lang w:val="en-US"/>
              </w:rPr>
            </w:pPr>
            <w:r w:rsidRPr="00340744">
              <w:rPr>
                <w:rFonts w:ascii="Times New Roman" w:hAnsi="Times New Roman" w:cs="Times New Roman"/>
                <w:b/>
                <w:bCs/>
                <w:sz w:val="24"/>
                <w:szCs w:val="24"/>
              </w:rPr>
              <w:t>Високо технолошка пољопривреда</w:t>
            </w:r>
          </w:p>
        </w:tc>
        <w:tc>
          <w:tcPr>
            <w:tcW w:w="1625" w:type="pct"/>
            <w:shd w:val="clear" w:color="auto" w:fill="DEEAF6" w:themeFill="accent1" w:themeFillTint="33"/>
            <w:hideMark/>
          </w:tcPr>
          <w:p w:rsidR="007F4829" w:rsidRPr="00340744" w:rsidRDefault="007F4829" w:rsidP="00D54A76">
            <w:pPr>
              <w:jc w:val="left"/>
              <w:rPr>
                <w:rFonts w:ascii="Times New Roman" w:hAnsi="Times New Roman" w:cs="Times New Roman"/>
                <w:b/>
                <w:sz w:val="24"/>
                <w:szCs w:val="24"/>
                <w:lang w:val="en-US"/>
              </w:rPr>
            </w:pPr>
            <w:r w:rsidRPr="00340744">
              <w:rPr>
                <w:rFonts w:ascii="Times New Roman" w:hAnsi="Times New Roman" w:cs="Times New Roman"/>
                <w:b/>
                <w:bCs/>
                <w:sz w:val="24"/>
                <w:szCs w:val="24"/>
              </w:rPr>
              <w:t>Храна са додатом вредношћу</w:t>
            </w:r>
          </w:p>
        </w:tc>
        <w:tc>
          <w:tcPr>
            <w:tcW w:w="1625" w:type="pct"/>
            <w:shd w:val="clear" w:color="auto" w:fill="DEEAF6" w:themeFill="accent1" w:themeFillTint="33"/>
            <w:hideMark/>
          </w:tcPr>
          <w:p w:rsidR="007F4829" w:rsidRPr="00340744" w:rsidRDefault="007F4829" w:rsidP="00D54A76">
            <w:pPr>
              <w:jc w:val="left"/>
              <w:rPr>
                <w:rFonts w:ascii="Times New Roman" w:hAnsi="Times New Roman" w:cs="Times New Roman"/>
                <w:b/>
                <w:sz w:val="24"/>
                <w:szCs w:val="24"/>
                <w:lang w:val="en-US"/>
              </w:rPr>
            </w:pPr>
            <w:r w:rsidRPr="00340744">
              <w:rPr>
                <w:rFonts w:ascii="Times New Roman" w:hAnsi="Times New Roman" w:cs="Times New Roman"/>
                <w:b/>
                <w:bCs/>
                <w:sz w:val="24"/>
                <w:szCs w:val="24"/>
              </w:rPr>
              <w:t>Одржива пољопривреда и производња хране</w:t>
            </w:r>
          </w:p>
        </w:tc>
      </w:tr>
      <w:tr w:rsidR="007F4829" w:rsidRPr="00340744" w:rsidTr="00D54A76">
        <w:trPr>
          <w:trHeight w:val="271"/>
        </w:trPr>
        <w:tc>
          <w:tcPr>
            <w:tcW w:w="1750"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ИТ – индустрија софтвера</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ИКТ - базе података </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sz w:val="24"/>
                <w:szCs w:val="24"/>
              </w:rPr>
              <w:t>Екологија</w:t>
            </w:r>
          </w:p>
        </w:tc>
      </w:tr>
      <w:tr w:rsidR="007F4829" w:rsidRPr="00340744" w:rsidTr="00D54A76">
        <w:trPr>
          <w:trHeight w:val="339"/>
        </w:trPr>
        <w:tc>
          <w:tcPr>
            <w:tcW w:w="1750" w:type="pct"/>
            <w:hideMark/>
          </w:tcPr>
          <w:p w:rsidR="007F4829" w:rsidRPr="00340744" w:rsidRDefault="007F4829" w:rsidP="00D54A76">
            <w:pPr>
              <w:jc w:val="left"/>
              <w:rPr>
                <w:rFonts w:ascii="Times New Roman" w:hAnsi="Times New Roman" w:cs="Times New Roman"/>
                <w:bCs/>
                <w:sz w:val="24"/>
                <w:szCs w:val="24"/>
              </w:rPr>
            </w:pPr>
            <w:r w:rsidRPr="00340744">
              <w:rPr>
                <w:rFonts w:ascii="Times New Roman" w:hAnsi="Times New Roman" w:cs="Times New Roman"/>
                <w:sz w:val="24"/>
                <w:szCs w:val="24"/>
              </w:rPr>
              <w:t>Аутоматизација и роботизација</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ИКТ -оптимизација процеса </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sz w:val="24"/>
                <w:szCs w:val="24"/>
              </w:rPr>
              <w:t xml:space="preserve">ИКТ - </w:t>
            </w:r>
            <w:r w:rsidRPr="005602D7">
              <w:rPr>
                <w:rFonts w:ascii="Times New Roman" w:hAnsi="Times New Roman" w:cs="Times New Roman"/>
                <w:i/>
                <w:sz w:val="24"/>
                <w:szCs w:val="24"/>
              </w:rPr>
              <w:t>Blockchain</w:t>
            </w:r>
            <w:r w:rsidRPr="00340744">
              <w:rPr>
                <w:rFonts w:ascii="Times New Roman" w:hAnsi="Times New Roman" w:cs="Times New Roman"/>
                <w:sz w:val="24"/>
                <w:szCs w:val="24"/>
              </w:rPr>
              <w:t xml:space="preserve"> технологије </w:t>
            </w:r>
          </w:p>
        </w:tc>
      </w:tr>
      <w:tr w:rsidR="007F4829" w:rsidRPr="00340744" w:rsidTr="00D54A76">
        <w:trPr>
          <w:trHeight w:val="271"/>
        </w:trPr>
        <w:tc>
          <w:tcPr>
            <w:tcW w:w="1750"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Електоника, сензори</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ИКТ - паметно паковање </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sz w:val="24"/>
                <w:szCs w:val="24"/>
              </w:rPr>
              <w:t xml:space="preserve">ИКТ - </w:t>
            </w:r>
            <w:r w:rsidRPr="005602D7">
              <w:rPr>
                <w:rFonts w:ascii="Times New Roman" w:hAnsi="Times New Roman" w:cs="Times New Roman"/>
                <w:i/>
                <w:sz w:val="24"/>
                <w:szCs w:val="24"/>
              </w:rPr>
              <w:t>Internet of things</w:t>
            </w:r>
          </w:p>
        </w:tc>
      </w:tr>
      <w:tr w:rsidR="007F4829" w:rsidRPr="00340744" w:rsidTr="00D54A76">
        <w:trPr>
          <w:trHeight w:val="337"/>
        </w:trPr>
        <w:tc>
          <w:tcPr>
            <w:tcW w:w="1750"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Генетика и физиологија</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ИКТ - следљивост хране </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sz w:val="24"/>
                <w:szCs w:val="24"/>
              </w:rPr>
              <w:t>Машине и процеси будућности</w:t>
            </w:r>
          </w:p>
        </w:tc>
      </w:tr>
      <w:tr w:rsidR="007F4829" w:rsidRPr="00340744" w:rsidTr="00D54A76">
        <w:trPr>
          <w:trHeight w:val="271"/>
        </w:trPr>
        <w:tc>
          <w:tcPr>
            <w:tcW w:w="1750"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Молекуларна генетика </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Биотехнологија </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sz w:val="24"/>
                <w:szCs w:val="24"/>
              </w:rPr>
              <w:t xml:space="preserve">Индустријска биотехнологија </w:t>
            </w:r>
          </w:p>
        </w:tc>
      </w:tr>
      <w:tr w:rsidR="007F4829" w:rsidRPr="00340744" w:rsidTr="00D54A76">
        <w:trPr>
          <w:trHeight w:val="271"/>
        </w:trPr>
        <w:tc>
          <w:tcPr>
            <w:tcW w:w="1750" w:type="pct"/>
            <w:hideMark/>
          </w:tcPr>
          <w:p w:rsidR="007F4829" w:rsidRPr="00340744" w:rsidRDefault="007F4829" w:rsidP="00D54A76">
            <w:pPr>
              <w:jc w:val="left"/>
              <w:rPr>
                <w:rFonts w:ascii="Times New Roman" w:hAnsi="Times New Roman" w:cs="Times New Roman"/>
                <w:bCs/>
                <w:sz w:val="24"/>
                <w:szCs w:val="24"/>
              </w:rPr>
            </w:pPr>
            <w:r w:rsidRPr="00340744">
              <w:rPr>
                <w:rFonts w:ascii="Times New Roman" w:hAnsi="Times New Roman" w:cs="Times New Roman"/>
                <w:sz w:val="24"/>
                <w:szCs w:val="24"/>
              </w:rPr>
              <w:t xml:space="preserve">Индустријска </w:t>
            </w:r>
            <w:r w:rsidRPr="00340744">
              <w:rPr>
                <w:rFonts w:ascii="Times New Roman" w:hAnsi="Times New Roman" w:cs="Times New Roman"/>
                <w:sz w:val="24"/>
                <w:szCs w:val="24"/>
              </w:rPr>
              <w:lastRenderedPageBreak/>
              <w:t xml:space="preserve">биотехнологија </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lastRenderedPageBreak/>
              <w:t>Биомедицина</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sz w:val="24"/>
                <w:szCs w:val="24"/>
              </w:rPr>
              <w:t>Енергетика</w:t>
            </w:r>
          </w:p>
        </w:tc>
      </w:tr>
      <w:tr w:rsidR="007F4829" w:rsidRPr="00340744" w:rsidTr="00D54A76">
        <w:trPr>
          <w:trHeight w:val="235"/>
        </w:trPr>
        <w:tc>
          <w:tcPr>
            <w:tcW w:w="1750"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Машине и процеси будућности </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Нанотехнологија </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sz w:val="24"/>
                <w:szCs w:val="24"/>
              </w:rPr>
              <w:t xml:space="preserve">Економија </w:t>
            </w:r>
          </w:p>
        </w:tc>
      </w:tr>
      <w:tr w:rsidR="007F4829" w:rsidRPr="00340744" w:rsidTr="00D54A76">
        <w:trPr>
          <w:trHeight w:val="271"/>
        </w:trPr>
        <w:tc>
          <w:tcPr>
            <w:tcW w:w="1750" w:type="pct"/>
            <w:hideMark/>
          </w:tcPr>
          <w:p w:rsidR="007F4829" w:rsidRPr="00340744" w:rsidRDefault="007F4829" w:rsidP="00D54A76">
            <w:pPr>
              <w:jc w:val="left"/>
              <w:rPr>
                <w:rFonts w:ascii="Times New Roman" w:hAnsi="Times New Roman" w:cs="Times New Roman"/>
                <w:bCs/>
                <w:sz w:val="24"/>
                <w:szCs w:val="24"/>
                <w:lang w:val="sr-Latn-CS"/>
              </w:rPr>
            </w:pPr>
            <w:r w:rsidRPr="00340744">
              <w:rPr>
                <w:rFonts w:ascii="Times New Roman" w:hAnsi="Times New Roman" w:cs="Times New Roman"/>
                <w:sz w:val="24"/>
                <w:szCs w:val="24"/>
              </w:rPr>
              <w:t>Фармација</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Енергетска ефикасност</w:t>
            </w:r>
          </w:p>
        </w:tc>
        <w:tc>
          <w:tcPr>
            <w:tcW w:w="1625" w:type="pct"/>
            <w:vAlign w:val="bottom"/>
            <w:hideMark/>
          </w:tcPr>
          <w:p w:rsidR="007F4829" w:rsidRPr="00340744" w:rsidRDefault="007F4829" w:rsidP="00D54A76">
            <w:pPr>
              <w:rPr>
                <w:rFonts w:ascii="Times New Roman" w:hAnsi="Times New Roman" w:cs="Times New Roman"/>
                <w:sz w:val="24"/>
                <w:szCs w:val="24"/>
                <w:lang w:val="en-US"/>
              </w:rPr>
            </w:pPr>
          </w:p>
        </w:tc>
      </w:tr>
      <w:tr w:rsidR="007F4829" w:rsidRPr="00340744" w:rsidTr="00D54A76">
        <w:trPr>
          <w:trHeight w:val="271"/>
        </w:trPr>
        <w:tc>
          <w:tcPr>
            <w:tcW w:w="1750" w:type="pct"/>
            <w:hideMark/>
          </w:tcPr>
          <w:p w:rsidR="007F4829" w:rsidRPr="00340744" w:rsidRDefault="007F4829" w:rsidP="00D54A76">
            <w:pPr>
              <w:jc w:val="left"/>
              <w:rPr>
                <w:rFonts w:ascii="Times New Roman" w:hAnsi="Times New Roman" w:cs="Times New Roman"/>
                <w:sz w:val="24"/>
                <w:szCs w:val="24"/>
                <w:lang w:val="en-US"/>
              </w:rPr>
            </w:pPr>
            <w:r w:rsidRPr="00340744">
              <w:rPr>
                <w:rFonts w:ascii="Times New Roman" w:hAnsi="Times New Roman" w:cs="Times New Roman"/>
                <w:sz w:val="24"/>
                <w:szCs w:val="24"/>
              </w:rPr>
              <w:t>Примењена физика</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Аутоматизација и роботизација </w:t>
            </w:r>
          </w:p>
        </w:tc>
        <w:tc>
          <w:tcPr>
            <w:tcW w:w="1625" w:type="pct"/>
            <w:hideMark/>
          </w:tcPr>
          <w:p w:rsidR="007F4829" w:rsidRPr="00340744" w:rsidRDefault="007F4829" w:rsidP="00D54A76">
            <w:pPr>
              <w:rPr>
                <w:rFonts w:ascii="Times New Roman" w:hAnsi="Times New Roman" w:cs="Times New Roman"/>
                <w:sz w:val="24"/>
                <w:szCs w:val="24"/>
                <w:lang w:val="en-US"/>
              </w:rPr>
            </w:pPr>
          </w:p>
        </w:tc>
      </w:tr>
      <w:tr w:rsidR="007F4829" w:rsidRPr="00340744" w:rsidTr="00D54A76">
        <w:trPr>
          <w:trHeight w:val="271"/>
        </w:trPr>
        <w:tc>
          <w:tcPr>
            <w:tcW w:w="1750" w:type="pct"/>
            <w:hideMark/>
          </w:tcPr>
          <w:p w:rsidR="007F4829" w:rsidRPr="00340744" w:rsidRDefault="007F4829" w:rsidP="00D54A76">
            <w:pPr>
              <w:jc w:val="left"/>
              <w:rPr>
                <w:rFonts w:ascii="Times New Roman" w:hAnsi="Times New Roman" w:cs="Times New Roman"/>
                <w:sz w:val="24"/>
                <w:szCs w:val="24"/>
                <w:lang w:val="en-US"/>
              </w:rPr>
            </w:pPr>
            <w:r w:rsidRPr="00340744">
              <w:rPr>
                <w:rFonts w:ascii="Times New Roman" w:hAnsi="Times New Roman" w:cs="Times New Roman"/>
                <w:sz w:val="24"/>
                <w:szCs w:val="24"/>
              </w:rPr>
              <w:t xml:space="preserve">Социологија </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Машине и процеси </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bCs/>
                <w:sz w:val="24"/>
                <w:szCs w:val="24"/>
              </w:rPr>
              <w:t> </w:t>
            </w:r>
          </w:p>
        </w:tc>
      </w:tr>
      <w:tr w:rsidR="007F4829" w:rsidRPr="00340744" w:rsidTr="00D54A76">
        <w:trPr>
          <w:trHeight w:val="281"/>
        </w:trPr>
        <w:tc>
          <w:tcPr>
            <w:tcW w:w="1750"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Креативна индустрија - Маркетинг </w:t>
            </w: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 xml:space="preserve">Екологија - паковање </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bCs/>
                <w:sz w:val="24"/>
                <w:szCs w:val="24"/>
              </w:rPr>
              <w:t> </w:t>
            </w:r>
          </w:p>
        </w:tc>
      </w:tr>
      <w:tr w:rsidR="007F4829" w:rsidRPr="00340744" w:rsidTr="00D54A76">
        <w:trPr>
          <w:trHeight w:val="255"/>
        </w:trPr>
        <w:tc>
          <w:tcPr>
            <w:tcW w:w="1750" w:type="pct"/>
            <w:vAlign w:val="bottom"/>
            <w:hideMark/>
          </w:tcPr>
          <w:p w:rsidR="007F4829" w:rsidRPr="00340744" w:rsidRDefault="007F4829" w:rsidP="00D54A76">
            <w:pPr>
              <w:rPr>
                <w:rFonts w:ascii="Times New Roman" w:hAnsi="Times New Roman" w:cs="Times New Roman"/>
                <w:sz w:val="24"/>
                <w:szCs w:val="24"/>
                <w:lang w:val="en-US"/>
              </w:rPr>
            </w:pP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Туризам и гастрономија</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bCs/>
                <w:sz w:val="24"/>
                <w:szCs w:val="24"/>
              </w:rPr>
              <w:t> </w:t>
            </w:r>
          </w:p>
        </w:tc>
      </w:tr>
      <w:tr w:rsidR="007F4829" w:rsidRPr="00340744" w:rsidTr="00D54A76">
        <w:trPr>
          <w:trHeight w:val="304"/>
        </w:trPr>
        <w:tc>
          <w:tcPr>
            <w:tcW w:w="1750" w:type="pct"/>
            <w:vAlign w:val="bottom"/>
            <w:hideMark/>
          </w:tcPr>
          <w:p w:rsidR="007F4829" w:rsidRPr="00340744" w:rsidRDefault="007F4829" w:rsidP="00D54A76">
            <w:pPr>
              <w:rPr>
                <w:rFonts w:ascii="Times New Roman" w:hAnsi="Times New Roman" w:cs="Times New Roman"/>
                <w:sz w:val="24"/>
                <w:szCs w:val="24"/>
                <w:lang w:val="en-US"/>
              </w:rPr>
            </w:pP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Креативна индустрија – промоција</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bCs/>
                <w:sz w:val="24"/>
                <w:szCs w:val="24"/>
              </w:rPr>
              <w:t> </w:t>
            </w:r>
          </w:p>
        </w:tc>
      </w:tr>
      <w:tr w:rsidR="007F4829" w:rsidRPr="00340744" w:rsidTr="00D54A76">
        <w:trPr>
          <w:trHeight w:val="271"/>
        </w:trPr>
        <w:tc>
          <w:tcPr>
            <w:tcW w:w="1750" w:type="pct"/>
            <w:vAlign w:val="bottom"/>
            <w:hideMark/>
          </w:tcPr>
          <w:p w:rsidR="007F4829" w:rsidRPr="00340744" w:rsidRDefault="007F4829" w:rsidP="00D54A76">
            <w:pPr>
              <w:rPr>
                <w:rFonts w:ascii="Times New Roman" w:hAnsi="Times New Roman" w:cs="Times New Roman"/>
                <w:sz w:val="24"/>
                <w:szCs w:val="24"/>
                <w:lang w:val="en-US"/>
              </w:rPr>
            </w:pPr>
          </w:p>
        </w:tc>
        <w:tc>
          <w:tcPr>
            <w:tcW w:w="1625" w:type="pct"/>
            <w:hideMark/>
          </w:tcPr>
          <w:p w:rsidR="007F4829" w:rsidRPr="00340744" w:rsidRDefault="007F4829" w:rsidP="00D54A76">
            <w:pPr>
              <w:jc w:val="left"/>
              <w:rPr>
                <w:rFonts w:ascii="Times New Roman" w:hAnsi="Times New Roman" w:cs="Times New Roman"/>
                <w:sz w:val="24"/>
                <w:szCs w:val="24"/>
              </w:rPr>
            </w:pPr>
            <w:r w:rsidRPr="00340744">
              <w:rPr>
                <w:rFonts w:ascii="Times New Roman" w:hAnsi="Times New Roman" w:cs="Times New Roman"/>
                <w:sz w:val="24"/>
                <w:szCs w:val="24"/>
              </w:rPr>
              <w:t>Креативна индустрија -Маркетинг</w:t>
            </w:r>
          </w:p>
        </w:tc>
        <w:tc>
          <w:tcPr>
            <w:tcW w:w="1625" w:type="pct"/>
            <w:hideMark/>
          </w:tcPr>
          <w:p w:rsidR="007F4829" w:rsidRPr="00340744" w:rsidRDefault="007F4829" w:rsidP="00D54A76">
            <w:pPr>
              <w:rPr>
                <w:rFonts w:ascii="Times New Roman" w:hAnsi="Times New Roman" w:cs="Times New Roman"/>
                <w:sz w:val="24"/>
                <w:szCs w:val="24"/>
                <w:lang w:val="en-US"/>
              </w:rPr>
            </w:pPr>
            <w:r w:rsidRPr="00340744">
              <w:rPr>
                <w:rFonts w:ascii="Times New Roman" w:hAnsi="Times New Roman" w:cs="Times New Roman"/>
                <w:bCs/>
                <w:sz w:val="24"/>
                <w:szCs w:val="24"/>
              </w:rPr>
              <w:t> </w:t>
            </w:r>
          </w:p>
        </w:tc>
      </w:tr>
    </w:tbl>
    <w:p w:rsidR="007F4829" w:rsidRPr="00340744" w:rsidRDefault="007F4829" w:rsidP="007F4829">
      <w:pPr>
        <w:spacing w:before="200"/>
        <w:rPr>
          <w:rFonts w:ascii="Times New Roman" w:hAnsi="Times New Roman" w:cs="Times New Roman"/>
          <w:b/>
          <w:i/>
          <w:sz w:val="24"/>
          <w:szCs w:val="24"/>
        </w:rPr>
      </w:pPr>
      <w:r w:rsidRPr="00340744">
        <w:rPr>
          <w:rFonts w:ascii="Times New Roman" w:hAnsi="Times New Roman" w:cs="Times New Roman"/>
          <w:b/>
          <w:i/>
          <w:sz w:val="24"/>
          <w:szCs w:val="24"/>
        </w:rPr>
        <w:t>Информационо</w:t>
      </w:r>
      <w:r w:rsidRPr="00340744">
        <w:rPr>
          <w:rFonts w:ascii="Times New Roman" w:hAnsi="Times New Roman" w:cs="Times New Roman"/>
          <w:b/>
          <w:i/>
          <w:sz w:val="24"/>
          <w:szCs w:val="24"/>
          <w:lang w:val="sr-Latn-RS"/>
        </w:rPr>
        <w:t>-</w:t>
      </w:r>
      <w:r w:rsidRPr="00340744">
        <w:rPr>
          <w:rFonts w:ascii="Times New Roman" w:hAnsi="Times New Roman" w:cs="Times New Roman"/>
          <w:b/>
          <w:i/>
          <w:sz w:val="24"/>
          <w:szCs w:val="24"/>
        </w:rPr>
        <w:t>комуникационе технологије</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Јединствена карактеристика области информационо комуникационих технологија је њихова хоризонтална природа и применљивост у готово свим другим секторима.</w:t>
      </w:r>
      <w:r w:rsidRPr="00340744">
        <w:rPr>
          <w:rFonts w:ascii="Times New Roman" w:eastAsia="Calibri" w:hAnsi="Times New Roman" w:cs="Times New Roman"/>
          <w:sz w:val="24"/>
          <w:szCs w:val="24"/>
        </w:rPr>
        <w:t xml:space="preserve"> У складу са тим, посебна пажња током одржавања </w:t>
      </w:r>
      <w:r w:rsidRPr="005602D7">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 радионица је посвећена хоризонталном аспекту ИКТ-а и повезивању кључних заинтересованих страна из ове области са другим секторима. Међу најважнијим технологијама за развој дигиталне економије данас су углавном ИКТ технологије: рачунарство у облаку, велики подаци, мобилне апликације, интернет ствари и вештачка интелигенција. Највећи хоризонтални потенцијал српског ИКТ сектора лежи у следећим областима и технологима:</w:t>
      </w:r>
    </w:p>
    <w:p w:rsidR="007F4829" w:rsidRPr="00340744" w:rsidRDefault="007F4829" w:rsidP="007F4829">
      <w:pPr>
        <w:pStyle w:val="ListParagraph"/>
        <w:numPr>
          <w:ilvl w:val="0"/>
          <w:numId w:val="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lang w:val="sr-Cyrl-RS"/>
        </w:rPr>
        <w:t>Масовни</w:t>
      </w:r>
      <w:r w:rsidRPr="00340744">
        <w:rPr>
          <w:rFonts w:ascii="Times New Roman" w:eastAsia="Calibri" w:hAnsi="Times New Roman" w:cs="Times New Roman"/>
          <w:sz w:val="24"/>
          <w:szCs w:val="24"/>
        </w:rPr>
        <w:t xml:space="preserve"> подаци и пословна аналитика </w:t>
      </w:r>
    </w:p>
    <w:p w:rsidR="007F4829" w:rsidRPr="00340744" w:rsidRDefault="007F4829" w:rsidP="007F4829">
      <w:pPr>
        <w:pStyle w:val="ListParagraph"/>
        <w:numPr>
          <w:ilvl w:val="0"/>
          <w:numId w:val="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Рачунарство у облаку </w:t>
      </w:r>
    </w:p>
    <w:p w:rsidR="007F4829" w:rsidRPr="00340744" w:rsidRDefault="007F4829" w:rsidP="007F4829">
      <w:pPr>
        <w:pStyle w:val="ListParagraph"/>
        <w:numPr>
          <w:ilvl w:val="0"/>
          <w:numId w:val="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Интернет ствари </w:t>
      </w:r>
    </w:p>
    <w:p w:rsidR="007F4829" w:rsidRPr="00340744" w:rsidRDefault="007F4829" w:rsidP="007F4829">
      <w:pPr>
        <w:pStyle w:val="ListParagraph"/>
        <w:numPr>
          <w:ilvl w:val="0"/>
          <w:numId w:val="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Уграђени системи </w:t>
      </w:r>
    </w:p>
    <w:p w:rsidR="007F4829" w:rsidRPr="00340744" w:rsidRDefault="007F4829" w:rsidP="007F4829">
      <w:pPr>
        <w:pStyle w:val="ListParagraph"/>
        <w:numPr>
          <w:ilvl w:val="0"/>
          <w:numId w:val="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Вештачка интелигенција</w:t>
      </w:r>
    </w:p>
    <w:p w:rsidR="007F4829" w:rsidRPr="00340744" w:rsidRDefault="007F4829" w:rsidP="007F4829">
      <w:pPr>
        <w:pStyle w:val="ListParagraph"/>
        <w:numPr>
          <w:ilvl w:val="0"/>
          <w:numId w:val="7"/>
        </w:num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Blockchain технологије</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Већина српских компанија у области </w:t>
      </w:r>
      <w:r w:rsidRPr="00340744">
        <w:rPr>
          <w:rFonts w:ascii="Times New Roman" w:eastAsia="Calibri" w:hAnsi="Times New Roman" w:cs="Times New Roman"/>
          <w:sz w:val="24"/>
          <w:szCs w:val="24"/>
          <w:lang w:val="sr-Cyrl-RS"/>
        </w:rPr>
        <w:t>Масовних</w:t>
      </w:r>
      <w:r w:rsidRPr="00340744">
        <w:rPr>
          <w:rFonts w:ascii="Times New Roman" w:eastAsia="Calibri" w:hAnsi="Times New Roman" w:cs="Times New Roman"/>
          <w:sz w:val="24"/>
          <w:szCs w:val="24"/>
        </w:rPr>
        <w:t xml:space="preserve"> података и пословне аналитике</w:t>
      </w:r>
      <w:r w:rsidRPr="00340744">
        <w:rPr>
          <w:rStyle w:val="FootnoteReference"/>
          <w:rFonts w:ascii="Times New Roman" w:eastAsia="Calibri" w:hAnsi="Times New Roman" w:cs="Times New Roman"/>
          <w:sz w:val="24"/>
          <w:szCs w:val="24"/>
        </w:rPr>
        <w:footnoteReference w:id="50"/>
      </w:r>
      <w:r w:rsidRPr="00340744">
        <w:rPr>
          <w:rFonts w:ascii="Times New Roman" w:eastAsia="Calibri" w:hAnsi="Times New Roman" w:cs="Times New Roman"/>
          <w:sz w:val="24"/>
          <w:szCs w:val="24"/>
        </w:rPr>
        <w:t xml:space="preserve"> се бавила развојем </w:t>
      </w:r>
      <w:r w:rsidRPr="005602D7">
        <w:rPr>
          <w:rFonts w:ascii="Times New Roman" w:eastAsia="Calibri" w:hAnsi="Times New Roman" w:cs="Times New Roman"/>
          <w:i/>
          <w:sz w:val="24"/>
          <w:szCs w:val="24"/>
        </w:rPr>
        <w:t>ERP</w:t>
      </w:r>
      <w:r w:rsidRPr="00340744">
        <w:rPr>
          <w:rFonts w:ascii="Times New Roman" w:eastAsia="Calibri" w:hAnsi="Times New Roman" w:cs="Times New Roman"/>
          <w:sz w:val="24"/>
          <w:szCs w:val="24"/>
        </w:rPr>
        <w:t xml:space="preserve"> (</w:t>
      </w:r>
      <w:r w:rsidRPr="005602D7">
        <w:rPr>
          <w:rFonts w:ascii="Times New Roman" w:eastAsia="Calibri" w:hAnsi="Times New Roman" w:cs="Times New Roman"/>
          <w:i/>
          <w:sz w:val="24"/>
          <w:szCs w:val="24"/>
        </w:rPr>
        <w:t>Enterprise Resource Planning</w:t>
      </w:r>
      <w:r w:rsidRPr="00340744">
        <w:rPr>
          <w:rFonts w:ascii="Times New Roman" w:eastAsia="Calibri" w:hAnsi="Times New Roman" w:cs="Times New Roman"/>
          <w:sz w:val="24"/>
          <w:szCs w:val="24"/>
        </w:rPr>
        <w:t xml:space="preserve">) решења, да би затим пратећи </w:t>
      </w:r>
      <w:r w:rsidRPr="00340744">
        <w:rPr>
          <w:rFonts w:ascii="Times New Roman" w:eastAsia="Calibri" w:hAnsi="Times New Roman" w:cs="Times New Roman"/>
          <w:sz w:val="24"/>
          <w:szCs w:val="24"/>
        </w:rPr>
        <w:lastRenderedPageBreak/>
        <w:t xml:space="preserve">светске трендове усавршили пословна решења ка пословном развоју и аналитици. Постоје и друге компаније у овој области чије је циљно тржиште другачије, </w:t>
      </w:r>
      <w:r w:rsidRPr="00340744">
        <w:rPr>
          <w:rFonts w:ascii="Times New Roman" w:eastAsia="Calibri" w:hAnsi="Times New Roman" w:cs="Times New Roman"/>
          <w:sz w:val="24"/>
          <w:szCs w:val="24"/>
          <w:lang w:val="sr-Cyrl-RS"/>
        </w:rPr>
        <w:t>јер</w:t>
      </w:r>
      <w:r w:rsidRPr="00340744">
        <w:rPr>
          <w:rFonts w:ascii="Times New Roman" w:eastAsia="Calibri" w:hAnsi="Times New Roman" w:cs="Times New Roman"/>
          <w:sz w:val="24"/>
          <w:szCs w:val="24"/>
        </w:rPr>
        <w:t xml:space="preserve"> принципе </w:t>
      </w:r>
      <w:r w:rsidRPr="00340744">
        <w:rPr>
          <w:rFonts w:ascii="Times New Roman" w:eastAsia="Calibri" w:hAnsi="Times New Roman" w:cs="Times New Roman"/>
          <w:sz w:val="24"/>
          <w:szCs w:val="24"/>
          <w:lang w:val="sr-Cyrl-RS"/>
        </w:rPr>
        <w:t>масовних</w:t>
      </w:r>
      <w:r w:rsidRPr="00340744">
        <w:rPr>
          <w:rFonts w:ascii="Times New Roman" w:eastAsia="Calibri" w:hAnsi="Times New Roman" w:cs="Times New Roman"/>
          <w:sz w:val="24"/>
          <w:szCs w:val="24"/>
        </w:rPr>
        <w:t xml:space="preserve"> података и аналитике не користе у пословању, већ у области медицинск</w:t>
      </w:r>
      <w:r w:rsidRPr="00340744">
        <w:rPr>
          <w:rFonts w:ascii="Times New Roman" w:eastAsia="Calibri" w:hAnsi="Times New Roman" w:cs="Times New Roman"/>
          <w:sz w:val="24"/>
          <w:szCs w:val="24"/>
          <w:lang w:val="sr-Cyrl-RS"/>
        </w:rPr>
        <w:t>их</w:t>
      </w:r>
      <w:r w:rsidRPr="00340744">
        <w:rPr>
          <w:rFonts w:ascii="Times New Roman" w:eastAsia="Calibri" w:hAnsi="Times New Roman" w:cs="Times New Roman"/>
          <w:sz w:val="24"/>
          <w:szCs w:val="24"/>
        </w:rPr>
        <w:t xml:space="preserve"> истраживања. Већина компанија из овог подсектора ради за крајње купце, и конкурише домаћим и иностраним фирмама на циљним тржиштима. Тренутно не постоји велики број фирми у овој области али је присутан значајан раст. Постоји снажан потенцијал у региону Западног Балкана али и фирме које су почеле ширење на друга тржишта Европе. Област </w:t>
      </w:r>
      <w:r w:rsidRPr="00340744">
        <w:rPr>
          <w:rFonts w:ascii="Times New Roman" w:eastAsia="Calibri" w:hAnsi="Times New Roman" w:cs="Times New Roman"/>
          <w:i/>
          <w:sz w:val="24"/>
          <w:szCs w:val="24"/>
          <w:lang w:val="sr-Cyrl-RS"/>
        </w:rPr>
        <w:t>Масовни</w:t>
      </w:r>
      <w:r w:rsidRPr="00340744">
        <w:rPr>
          <w:rFonts w:ascii="Times New Roman" w:eastAsia="Calibri" w:hAnsi="Times New Roman" w:cs="Times New Roman"/>
          <w:i/>
          <w:sz w:val="24"/>
          <w:szCs w:val="24"/>
        </w:rPr>
        <w:t xml:space="preserve"> подаци и пословна аналитика</w:t>
      </w:r>
      <w:r w:rsidRPr="00340744">
        <w:rPr>
          <w:rFonts w:ascii="Times New Roman" w:eastAsia="Calibri" w:hAnsi="Times New Roman" w:cs="Times New Roman"/>
          <w:sz w:val="24"/>
          <w:szCs w:val="24"/>
        </w:rPr>
        <w:t xml:space="preserve"> је све више присутна у другим областима. Најбољи пример је Интернет ствари, где мноштво физичких уређаја генерише огромне количине нових података којим је потребно управљати и анализирати. Највећа примена је у следећим секторима: медицина, финансијски сектор, демографски сектор, пољопривреда. </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Већина компанија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из области</w:t>
      </w:r>
      <w:r>
        <w:rPr>
          <w:rFonts w:ascii="Times New Roman" w:eastAsia="Calibri" w:hAnsi="Times New Roman" w:cs="Times New Roman"/>
          <w:sz w:val="24"/>
          <w:szCs w:val="24"/>
          <w:lang w:val="sr-Cyrl-RS"/>
        </w:rPr>
        <w:t xml:space="preserve">: </w:t>
      </w:r>
      <w:r>
        <w:rPr>
          <w:rFonts w:ascii="Times New Roman" w:eastAsia="Calibri" w:hAnsi="Times New Roman" w:cs="Times New Roman"/>
          <w:sz w:val="24"/>
          <w:szCs w:val="24"/>
        </w:rPr>
        <w:t>„</w:t>
      </w:r>
      <w:r w:rsidRPr="00340744">
        <w:rPr>
          <w:rFonts w:ascii="Times New Roman" w:eastAsia="Calibri" w:hAnsi="Times New Roman" w:cs="Times New Roman"/>
          <w:sz w:val="24"/>
          <w:szCs w:val="24"/>
        </w:rPr>
        <w:t>Рачунарство у облаку</w:t>
      </w:r>
      <w:r>
        <w:rPr>
          <w:rFonts w:ascii="Times New Roman" w:eastAsia="Calibri" w:hAnsi="Times New Roman" w:cs="Times New Roman"/>
          <w:sz w:val="24"/>
          <w:szCs w:val="24"/>
        </w:rPr>
        <w:t>”</w:t>
      </w:r>
      <w:r w:rsidRPr="00340744">
        <w:rPr>
          <w:rStyle w:val="FootnoteReference"/>
          <w:rFonts w:ascii="Times New Roman" w:eastAsia="Calibri" w:hAnsi="Times New Roman" w:cs="Times New Roman"/>
          <w:sz w:val="24"/>
          <w:szCs w:val="24"/>
        </w:rPr>
        <w:footnoteReference w:id="51"/>
      </w:r>
      <w:r w:rsidRPr="00340744">
        <w:rPr>
          <w:rFonts w:ascii="Times New Roman" w:eastAsia="Calibri" w:hAnsi="Times New Roman" w:cs="Times New Roman"/>
          <w:sz w:val="24"/>
          <w:szCs w:val="24"/>
        </w:rPr>
        <w:t xml:space="preserve"> ради за крајње купце, и конкурише домаћим и иностраним фирмама на циљним тржиштима. Присутан је снажан потенцијал с обзиром на продор ИТ у другим секторима. Рачунарство у облаку захтева снажну и стабилну Интернет инфраструктуру.  С обзиром на напредак у развоју ИТ инфраструктуре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последњих неколико година, очекује се јаче присуство српских компанија у овом сектору.</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Већина српских фирми у области Интернет ствари</w:t>
      </w:r>
      <w:r w:rsidRPr="00340744">
        <w:rPr>
          <w:rStyle w:val="FootnoteReference"/>
          <w:rFonts w:ascii="Times New Roman" w:eastAsia="Calibri" w:hAnsi="Times New Roman" w:cs="Times New Roman"/>
          <w:sz w:val="24"/>
          <w:szCs w:val="24"/>
        </w:rPr>
        <w:footnoteReference w:id="52"/>
      </w:r>
      <w:r w:rsidRPr="00340744">
        <w:rPr>
          <w:rFonts w:ascii="Times New Roman" w:eastAsia="Calibri" w:hAnsi="Times New Roman" w:cs="Times New Roman"/>
          <w:sz w:val="24"/>
          <w:szCs w:val="24"/>
        </w:rPr>
        <w:t xml:space="preserve"> повезана је са пројектима истраживања и развоја које финансира ЕУ. Највећа хоризонтална примена ове технологије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је у следећим областима: пољопривреда, медицина, аутоматизација процеса, управљање средствима и инфраструктуром, транспорт и др. Постоји снажан потенцијал у овој области, глобална потражња је у порасту.</w:t>
      </w:r>
    </w:p>
    <w:p w:rsidR="007F4829" w:rsidRPr="00340744" w:rsidRDefault="007F4829" w:rsidP="007F4829">
      <w:pPr>
        <w:spacing w:after="160" w:line="259" w:lineRule="auto"/>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rPr>
        <w:t>Број српских компанија на тржишту које развијају Уграђене софтвере</w:t>
      </w:r>
      <w:r w:rsidRPr="00340744">
        <w:rPr>
          <w:rStyle w:val="FootnoteReference"/>
          <w:rFonts w:ascii="Times New Roman" w:eastAsia="Calibri" w:hAnsi="Times New Roman" w:cs="Times New Roman"/>
          <w:sz w:val="24"/>
          <w:szCs w:val="24"/>
        </w:rPr>
        <w:footnoteReference w:id="53"/>
      </w:r>
      <w:r w:rsidRPr="00340744">
        <w:rPr>
          <w:rFonts w:ascii="Times New Roman" w:eastAsia="Calibri" w:hAnsi="Times New Roman" w:cs="Times New Roman"/>
          <w:sz w:val="24"/>
          <w:szCs w:val="24"/>
        </w:rPr>
        <w:t xml:space="preserve"> није висок али имају снажну позицију на тржишту. Највећа могућност примене је у следећим областима: аутомобилска индустрија, телекомуникације, обрада сигнала, дистрибуција и управљање електричном енергијом, медицина, транспорт, машине, аутоматизација производње. Постоји снажан потенцијал ове области под утицајем развоја и аутоматизације у другим секторима.</w:t>
      </w:r>
    </w:p>
    <w:p w:rsidR="007F4829" w:rsidRPr="00340744" w:rsidRDefault="007F4829" w:rsidP="007F4829">
      <w:pPr>
        <w:spacing w:after="160" w:line="259" w:lineRule="auto"/>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 xml:space="preserve">У области вештачке интелигенције, иако не постоје прецизни подаци и истраживања, у Републици Србији претежно послују мала и средња предузећа која су углавном фокусирана на узак спектар производа и примени постојећих технологија у овој </w:t>
      </w:r>
      <w:r w:rsidRPr="00340744">
        <w:rPr>
          <w:rFonts w:ascii="Times New Roman" w:eastAsia="Calibri" w:hAnsi="Times New Roman" w:cs="Times New Roman"/>
          <w:sz w:val="24"/>
          <w:szCs w:val="24"/>
          <w:lang w:val="sr-Cyrl-RS"/>
        </w:rPr>
        <w:lastRenderedPageBreak/>
        <w:t>области. Веће ИТ компаније спорадично примењују вештачку интелигенцију у већим пројектима међутим удео таквих пројеката у пословању углавном није велики. Повезаност између локалних фирми које примењују вештачку интелигенцију</w:t>
      </w:r>
      <w:r w:rsidRPr="00340744">
        <w:rPr>
          <w:rFonts w:ascii="Times New Roman" w:eastAsia="Calibri" w:hAnsi="Times New Roman" w:cs="Times New Roman"/>
          <w:sz w:val="24"/>
          <w:szCs w:val="24"/>
          <w:lang w:val="sr-Latn-RS"/>
        </w:rPr>
        <w:t>,</w:t>
      </w:r>
      <w:r w:rsidRPr="00340744">
        <w:rPr>
          <w:rFonts w:ascii="Times New Roman" w:eastAsia="Calibri" w:hAnsi="Times New Roman" w:cs="Times New Roman"/>
          <w:sz w:val="24"/>
          <w:szCs w:val="24"/>
          <w:lang w:val="sr-Cyrl-RS"/>
        </w:rPr>
        <w:t xml:space="preserve"> као и сарадња са универзитетима није на високом нивоу углавном због оријентације на глобална тржишта већине ИТ фирми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lang w:val="sr-Cyrl-RS"/>
        </w:rPr>
        <w:t xml:space="preserve">Србији. </w:t>
      </w:r>
      <w:r w:rsidRPr="00340744">
        <w:rPr>
          <w:rFonts w:ascii="Times New Roman" w:eastAsia="Calibri" w:hAnsi="Times New Roman" w:cs="Times New Roman"/>
          <w:sz w:val="24"/>
          <w:szCs w:val="24"/>
        </w:rPr>
        <w:t>Ово се односи и на техничке и на природно-математичке факултете, где је потреба за чвршћом повезаношћу и сарадњом очигледнија, али и на друге факултете, нарочито у области медицине и пољопривреде и шумарства, која би могла да омогући мултидисциплинарност у изради иновативних решења.</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 xml:space="preserve">Србији је идентификовано око 150 </w:t>
      </w:r>
      <w:r w:rsidRPr="005602D7">
        <w:rPr>
          <w:rFonts w:ascii="Times New Roman" w:eastAsia="Calibri" w:hAnsi="Times New Roman" w:cs="Times New Roman"/>
          <w:i/>
          <w:sz w:val="24"/>
          <w:szCs w:val="24"/>
        </w:rPr>
        <w:t>Blockchain</w:t>
      </w:r>
      <w:r w:rsidRPr="00340744">
        <w:rPr>
          <w:rFonts w:ascii="Times New Roman" w:eastAsia="Calibri" w:hAnsi="Times New Roman" w:cs="Times New Roman"/>
          <w:sz w:val="24"/>
          <w:szCs w:val="24"/>
        </w:rPr>
        <w:t xml:space="preserve"> програмера, који углавном раде за инострано тржиште, али појединачно све више на сопственим решењима. </w:t>
      </w:r>
      <w:r w:rsidRPr="005602D7">
        <w:rPr>
          <w:rFonts w:ascii="Times New Roman" w:eastAsia="Calibri" w:hAnsi="Times New Roman" w:cs="Times New Roman"/>
          <w:i/>
          <w:sz w:val="24"/>
          <w:szCs w:val="24"/>
        </w:rPr>
        <w:t>Blockchain</w:t>
      </w:r>
      <w:r w:rsidRPr="00340744">
        <w:rPr>
          <w:rFonts w:ascii="Times New Roman" w:eastAsia="Calibri" w:hAnsi="Times New Roman" w:cs="Times New Roman"/>
          <w:sz w:val="24"/>
          <w:szCs w:val="24"/>
        </w:rPr>
        <w:t xml:space="preserve"> технологије могу имати примену у разним секторима, од чувања података до финансијских трансакција. Преклапања са другим областима и технологијама: генерално ИТ област, софтверска решења, уз додатно могућност примене у разним секторима попут финансијског сектора.</w:t>
      </w:r>
    </w:p>
    <w:p w:rsidR="007F4829" w:rsidRPr="00340744" w:rsidRDefault="007F4829" w:rsidP="007F4829">
      <w:pPr>
        <w:rPr>
          <w:rFonts w:ascii="Times New Roman" w:hAnsi="Times New Roman" w:cs="Times New Roman"/>
          <w:b/>
          <w:i/>
          <w:sz w:val="24"/>
          <w:szCs w:val="24"/>
        </w:rPr>
      </w:pPr>
      <w:r w:rsidRPr="00340744">
        <w:rPr>
          <w:rFonts w:ascii="Times New Roman" w:hAnsi="Times New Roman" w:cs="Times New Roman"/>
          <w:b/>
          <w:i/>
          <w:sz w:val="24"/>
          <w:szCs w:val="24"/>
        </w:rPr>
        <w:t>Машине и производни процеси будућности</w:t>
      </w:r>
    </w:p>
    <w:p w:rsidR="007F4829" w:rsidRPr="00340744" w:rsidRDefault="007F4829" w:rsidP="007F4829">
      <w:pPr>
        <w:spacing w:after="160" w:line="259" w:lineRule="auto"/>
        <w:rPr>
          <w:rFonts w:ascii="Times New Roman" w:eastAsia="Calibri" w:hAnsi="Times New Roman" w:cs="Times New Roman"/>
          <w:sz w:val="24"/>
          <w:szCs w:val="24"/>
        </w:rPr>
      </w:pPr>
      <w:r w:rsidRPr="00340744">
        <w:rPr>
          <w:rFonts w:ascii="Times New Roman" w:eastAsia="Calibri" w:hAnsi="Times New Roman" w:cs="Times New Roman"/>
          <w:b/>
          <w:sz w:val="24"/>
          <w:szCs w:val="24"/>
        </w:rPr>
        <w:t>Област Машине и производни процеси будућности имају снажан хоризонтални потенцијал и шансу за повезивање са другим приоритетним секторима 4С.</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b/>
          <w:sz w:val="24"/>
          <w:szCs w:val="24"/>
        </w:rPr>
        <w:t>Поред идентификованих потенцијала за умрежавање са вертикалним приоритетним областима, у овој области је идентификована и јака веза са хоризонталним приоритетним областима као што су: енергетска ефикасност и заштита животне средине.</w:t>
      </w:r>
      <w:r w:rsidRPr="00340744">
        <w:rPr>
          <w:rFonts w:ascii="Times New Roman" w:eastAsia="Calibri" w:hAnsi="Times New Roman" w:cs="Times New Roman"/>
          <w:sz w:val="24"/>
          <w:szCs w:val="24"/>
        </w:rPr>
        <w:t xml:space="preserve"> Производњу машина, склопова, дефинисање технологије производње и заваривање у потпуности прати дефинисање мера и поступака који се односе на важеће захтеве енергетске ефикасности као и мере које су у складу са очувањем животне средине. Енергетска ефикасност је захтев који се третира током самих процеса производње и отвара могућност за придруживање и преклапање, односно укључивање произвођача и пружа</w:t>
      </w:r>
      <w:r w:rsidRPr="00340744">
        <w:rPr>
          <w:rFonts w:ascii="Times New Roman" w:eastAsia="Calibri" w:hAnsi="Times New Roman" w:cs="Times New Roman"/>
          <w:sz w:val="24"/>
          <w:szCs w:val="24"/>
          <w:lang w:val="sr-Cyrl-RS"/>
        </w:rPr>
        <w:t>ла</w:t>
      </w:r>
      <w:r w:rsidRPr="00340744">
        <w:rPr>
          <w:rFonts w:ascii="Times New Roman" w:eastAsia="Calibri" w:hAnsi="Times New Roman" w:cs="Times New Roman"/>
          <w:sz w:val="24"/>
          <w:szCs w:val="24"/>
        </w:rPr>
        <w:t>ца услуга који се искључиво баве енергетском ефикасношћу у процесима оптимизације погона и производње. Са друге стране, готови производи морају бити конструисани на начин да прате и испуњава</w:t>
      </w:r>
      <w:r w:rsidRPr="00340744">
        <w:rPr>
          <w:rFonts w:ascii="Times New Roman" w:eastAsia="Calibri" w:hAnsi="Times New Roman" w:cs="Times New Roman"/>
          <w:sz w:val="24"/>
          <w:szCs w:val="24"/>
          <w:lang w:val="sr-Cyrl-RS"/>
        </w:rPr>
        <w:t>ј</w:t>
      </w:r>
      <w:r w:rsidRPr="00340744">
        <w:rPr>
          <w:rFonts w:ascii="Times New Roman" w:eastAsia="Calibri" w:hAnsi="Times New Roman" w:cs="Times New Roman"/>
          <w:sz w:val="24"/>
          <w:szCs w:val="24"/>
        </w:rPr>
        <w:t>у важеће захтеве у енергетском смислу експлоатације (ефикасна потрошња енергената, ослобађање емисија штетних гасова у дозвољеним границама, могућност оптимизације рада уређаја наспрам променљивих улазних параметара и др.). Сами процеси производње, даља употреба и експлоатација производа</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као и саме компоненте и материјали који се користе морају задовољити важеће захтеве по европским </w:t>
      </w:r>
      <w:r w:rsidRPr="00340744">
        <w:rPr>
          <w:rFonts w:ascii="Times New Roman" w:eastAsia="Calibri" w:hAnsi="Times New Roman" w:cs="Times New Roman"/>
          <w:sz w:val="24"/>
          <w:szCs w:val="24"/>
          <w:lang w:val="sr-Cyrl-RS"/>
        </w:rPr>
        <w:t>хармонизованим стандардима</w:t>
      </w:r>
      <w:r w:rsidRPr="00340744">
        <w:rPr>
          <w:rFonts w:ascii="Times New Roman" w:eastAsia="Calibri" w:hAnsi="Times New Roman" w:cs="Times New Roman"/>
          <w:sz w:val="24"/>
          <w:szCs w:val="24"/>
        </w:rPr>
        <w:t xml:space="preserve"> у циљу очувања и заштите животне средине.  </w:t>
      </w:r>
    </w:p>
    <w:p w:rsidR="007F4829" w:rsidRPr="00340744" w:rsidRDefault="007F4829" w:rsidP="007F4829">
      <w:pPr>
        <w:rPr>
          <w:rFonts w:ascii="Times New Roman" w:hAnsi="Times New Roman" w:cs="Times New Roman"/>
          <w:b/>
          <w:i/>
          <w:sz w:val="24"/>
          <w:szCs w:val="24"/>
        </w:rPr>
      </w:pPr>
      <w:r w:rsidRPr="00340744">
        <w:rPr>
          <w:rFonts w:ascii="Times New Roman" w:hAnsi="Times New Roman" w:cs="Times New Roman"/>
          <w:b/>
          <w:i/>
          <w:sz w:val="24"/>
          <w:szCs w:val="24"/>
        </w:rPr>
        <w:t>Креативне индустрије</w:t>
      </w:r>
    </w:p>
    <w:p w:rsidR="007F4829" w:rsidRPr="00340744" w:rsidRDefault="007F4829" w:rsidP="007F4829">
      <w:pPr>
        <w:rPr>
          <w:rFonts w:ascii="Times New Roman" w:hAnsi="Times New Roman" w:cs="Times New Roman"/>
          <w:sz w:val="24"/>
          <w:szCs w:val="24"/>
          <w:lang w:val="sr-Cyrl-RS"/>
        </w:rPr>
      </w:pPr>
      <w:r w:rsidRPr="00340744">
        <w:rPr>
          <w:rFonts w:ascii="Times New Roman" w:hAnsi="Times New Roman" w:cs="Times New Roman"/>
          <w:b/>
          <w:sz w:val="24"/>
          <w:szCs w:val="24"/>
        </w:rPr>
        <w:t>Највећи степен прожимања појединачних приоритетних подобласти Креативних индустрија са другим приоритетним областима се односи на домен маркетинга и комуникације у коме остали сектори користе услуге продукције за видео садржаје и комуникацију</w:t>
      </w:r>
      <w:r w:rsidRPr="00340744">
        <w:rPr>
          <w:rFonts w:ascii="Times New Roman" w:hAnsi="Times New Roman" w:cs="Times New Roman"/>
          <w:b/>
          <w:sz w:val="24"/>
          <w:szCs w:val="24"/>
          <w:lang w:val="sr-Latn-RS"/>
        </w:rPr>
        <w:t xml:space="preserve">, </w:t>
      </w:r>
      <w:r w:rsidRPr="00340744">
        <w:rPr>
          <w:rFonts w:ascii="Times New Roman" w:hAnsi="Times New Roman" w:cs="Times New Roman"/>
          <w:b/>
          <w:sz w:val="24"/>
          <w:szCs w:val="24"/>
          <w:lang w:val="sr-Cyrl-RS"/>
        </w:rPr>
        <w:t>али све више и дизајна.</w:t>
      </w:r>
      <w:r w:rsidRPr="00340744">
        <w:rPr>
          <w:rFonts w:ascii="Times New Roman" w:hAnsi="Times New Roman" w:cs="Times New Roman"/>
          <w:sz w:val="24"/>
          <w:szCs w:val="24"/>
        </w:rPr>
        <w:t xml:space="preserve"> За област машина идентификован је потенцијал у пројектима визуелизације података, симулација у виртуелном простору и демонстрација за који се могу користити у истраживачком и едукативном раду. Постоји потенцијал за сарадњу са свим секторима на изради „</w:t>
      </w:r>
      <w:r w:rsidRPr="005602D7">
        <w:rPr>
          <w:rFonts w:ascii="Times New Roman" w:hAnsi="Times New Roman" w:cs="Times New Roman"/>
          <w:i/>
          <w:sz w:val="24"/>
          <w:szCs w:val="24"/>
        </w:rPr>
        <w:t>serious gaming</w:t>
      </w:r>
      <w:r w:rsidRPr="005602D7">
        <w:rPr>
          <w:rFonts w:ascii="Times New Roman" w:eastAsia="Times New Roman" w:hAnsi="Times New Roman" w:cs="Times New Roman"/>
          <w:sz w:val="24"/>
          <w:szCs w:val="24"/>
          <w:lang w:val="ru-RU"/>
        </w:rPr>
        <w:t>”</w:t>
      </w:r>
      <w:r w:rsidRPr="00340744">
        <w:rPr>
          <w:rFonts w:ascii="Times New Roman" w:hAnsi="Times New Roman" w:cs="Times New Roman"/>
          <w:sz w:val="24"/>
          <w:szCs w:val="24"/>
        </w:rPr>
        <w:t xml:space="preserve"> пројеката, али </w:t>
      </w:r>
      <w:r w:rsidRPr="00340744">
        <w:rPr>
          <w:rFonts w:ascii="Times New Roman" w:hAnsi="Times New Roman" w:cs="Times New Roman"/>
          <w:sz w:val="24"/>
          <w:szCs w:val="24"/>
        </w:rPr>
        <w:lastRenderedPageBreak/>
        <w:t>њихов степен остваривања зависи од платежне снаге сектора. Наручиоци таквих пројеката долазе из јавног сектора, нпр. обуке полиције и војске, за шта су периоди израде пројеката дуги а трошкови изузетно високи, што се може стимулисати иновативним јавним набавкама. Улагања у истраживање и развој су диктирана потребама купаца, нису самоиницијативна, што захтева да сектори који намеравају да користе ова решења буду едуковани или информисани о предностима које им видео продукција може донети.</w:t>
      </w:r>
    </w:p>
    <w:p w:rsidR="007F4829" w:rsidRPr="00340744" w:rsidRDefault="007F4829" w:rsidP="007F4829">
      <w:pPr>
        <w:pStyle w:val="Caption"/>
        <w:spacing w:after="120"/>
        <w:rPr>
          <w:rFonts w:ascii="Times New Roman" w:hAnsi="Times New Roman" w:cs="Times New Roman"/>
          <w:sz w:val="24"/>
          <w:szCs w:val="24"/>
          <w:lang w:val="sr-Cyrl-RS"/>
        </w:rPr>
      </w:pPr>
      <w:bookmarkStart w:id="66" w:name="_Toc33457207"/>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9</w:t>
      </w:r>
      <w:r w:rsidRPr="00340744">
        <w:rPr>
          <w:rFonts w:ascii="Times New Roman" w:hAnsi="Times New Roman" w:cs="Times New Roman"/>
          <w:b/>
          <w:sz w:val="24"/>
          <w:szCs w:val="24"/>
        </w:rPr>
        <w:fldChar w:fldCharType="end"/>
      </w:r>
      <w:r w:rsidRPr="00340744">
        <w:rPr>
          <w:rFonts w:ascii="Times New Roman" w:hAnsi="Times New Roman" w:cs="Times New Roman"/>
          <w:b/>
          <w:sz w:val="24"/>
          <w:szCs w:val="24"/>
          <w:lang w:val="sr-Cyrl-RS"/>
        </w:rPr>
        <w:t>.</w:t>
      </w:r>
      <w:r w:rsidRPr="00340744">
        <w:rPr>
          <w:rFonts w:ascii="Times New Roman" w:hAnsi="Times New Roman" w:cs="Times New Roman"/>
          <w:sz w:val="24"/>
          <w:szCs w:val="24"/>
          <w:lang w:val="sr-Cyrl-RS"/>
        </w:rPr>
        <w:t xml:space="preserve"> Приказ хоризонталних технологија и сектора који имају потенцијал за међусекторске иновације у приоритетној области Креативне индустрије.</w:t>
      </w:r>
      <w:bookmarkEnd w:id="66"/>
    </w:p>
    <w:tbl>
      <w:tblPr>
        <w:tblStyle w:val="LightShading1"/>
        <w:tblW w:w="4884" w:type="pct"/>
        <w:tblLook w:val="0420" w:firstRow="1" w:lastRow="0" w:firstColumn="0" w:lastColumn="0" w:noHBand="0" w:noVBand="1"/>
      </w:tblPr>
      <w:tblGrid>
        <w:gridCol w:w="1704"/>
        <w:gridCol w:w="3014"/>
        <w:gridCol w:w="2232"/>
        <w:gridCol w:w="2123"/>
      </w:tblGrid>
      <w:tr w:rsidR="007F4829" w:rsidRPr="00340744" w:rsidTr="00D54A76">
        <w:trPr>
          <w:cnfStyle w:val="100000000000" w:firstRow="1" w:lastRow="0" w:firstColumn="0" w:lastColumn="0" w:oddVBand="0" w:evenVBand="0" w:oddHBand="0" w:evenHBand="0" w:firstRowFirstColumn="0" w:firstRowLastColumn="0" w:lastRowFirstColumn="0" w:lastRowLastColumn="0"/>
          <w:trHeight w:val="384"/>
        </w:trPr>
        <w:tc>
          <w:tcPr>
            <w:tcW w:w="939" w:type="pct"/>
            <w:shd w:val="clear" w:color="auto" w:fill="DEEAF6" w:themeFill="accent1" w:themeFillTint="33"/>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p>
        </w:tc>
        <w:tc>
          <w:tcPr>
            <w:tcW w:w="1661" w:type="pct"/>
            <w:shd w:val="clear" w:color="auto" w:fill="DEEAF6" w:themeFill="accent1" w:themeFillTint="33"/>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lang w:val="en-GB"/>
              </w:rPr>
            </w:pPr>
            <w:r w:rsidRPr="00340744">
              <w:rPr>
                <w:rFonts w:ascii="Times New Roman" w:eastAsia="Times New Roman" w:hAnsi="Times New Roman" w:cs="Times New Roman"/>
                <w:color w:val="000000"/>
                <w:sz w:val="24"/>
                <w:szCs w:val="24"/>
              </w:rPr>
              <w:t>Креативна аудио-визуелна продукција</w:t>
            </w:r>
          </w:p>
        </w:tc>
        <w:tc>
          <w:tcPr>
            <w:tcW w:w="1230" w:type="pct"/>
            <w:shd w:val="clear" w:color="auto" w:fill="DEEAF6" w:themeFill="accent1" w:themeFillTint="33"/>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Видео игре и интерактивни медији</w:t>
            </w:r>
          </w:p>
        </w:tc>
        <w:tc>
          <w:tcPr>
            <w:tcW w:w="1170" w:type="pct"/>
            <w:shd w:val="clear" w:color="auto" w:fill="DEEAF6" w:themeFill="accent1" w:themeFillTint="33"/>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Паметна амбалажа</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224"/>
        </w:trPr>
        <w:tc>
          <w:tcPr>
            <w:tcW w:w="939" w:type="pct"/>
            <w:tcBorders>
              <w:top w:val="single" w:sz="8" w:space="0" w:color="000000" w:themeColor="text1"/>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b/>
                <w:color w:val="000000"/>
                <w:sz w:val="24"/>
                <w:szCs w:val="24"/>
              </w:rPr>
            </w:pPr>
            <w:r w:rsidRPr="00340744">
              <w:rPr>
                <w:rFonts w:ascii="Times New Roman" w:eastAsia="Times New Roman" w:hAnsi="Times New Roman" w:cs="Times New Roman"/>
                <w:b/>
                <w:color w:val="000000"/>
                <w:sz w:val="24"/>
                <w:szCs w:val="24"/>
              </w:rPr>
              <w:t>ИКТ</w:t>
            </w:r>
          </w:p>
        </w:tc>
        <w:tc>
          <w:tcPr>
            <w:tcW w:w="1661" w:type="pct"/>
            <w:tcBorders>
              <w:top w:val="single" w:sz="8" w:space="0" w:color="000000" w:themeColor="text1"/>
              <w:left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 xml:space="preserve">Високо-перформативна инфраструктура, </w:t>
            </w:r>
            <w:r w:rsidRPr="005602D7">
              <w:rPr>
                <w:rFonts w:ascii="Times New Roman" w:eastAsia="Times New Roman" w:hAnsi="Times New Roman" w:cs="Times New Roman"/>
                <w:i/>
                <w:color w:val="000000"/>
                <w:sz w:val="24"/>
                <w:szCs w:val="24"/>
              </w:rPr>
              <w:t xml:space="preserve">cyber security </w:t>
            </w:r>
          </w:p>
        </w:tc>
        <w:tc>
          <w:tcPr>
            <w:tcW w:w="1230" w:type="pct"/>
            <w:tcBorders>
              <w:top w:val="single" w:sz="8" w:space="0" w:color="000000" w:themeColor="text1"/>
              <w:left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Инфраструктура, кастомизовани софтверски алати</w:t>
            </w:r>
          </w:p>
        </w:tc>
        <w:tc>
          <w:tcPr>
            <w:tcW w:w="1170" w:type="pct"/>
            <w:tcBorders>
              <w:top w:val="single" w:sz="8" w:space="0" w:color="000000" w:themeColor="text1"/>
              <w:left w:val="single" w:sz="4" w:space="0" w:color="auto"/>
              <w:bottom w:val="single" w:sz="4" w:space="0" w:color="auto"/>
            </w:tcBorders>
            <w:shd w:val="clear" w:color="auto" w:fill="auto"/>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развој сензора, оплемењивање амбалаже хар</w:t>
            </w:r>
            <w:r w:rsidRPr="00340744">
              <w:rPr>
                <w:rFonts w:ascii="Times New Roman" w:eastAsia="Times New Roman" w:hAnsi="Times New Roman" w:cs="Times New Roman"/>
                <w:color w:val="000000"/>
                <w:sz w:val="24"/>
                <w:szCs w:val="24"/>
                <w:lang w:val="sr-Cyrl-RS"/>
              </w:rPr>
              <w:t>д</w:t>
            </w:r>
            <w:r w:rsidRPr="00340744">
              <w:rPr>
                <w:rFonts w:ascii="Times New Roman" w:eastAsia="Times New Roman" w:hAnsi="Times New Roman" w:cs="Times New Roman"/>
                <w:color w:val="000000"/>
                <w:sz w:val="24"/>
                <w:szCs w:val="24"/>
              </w:rPr>
              <w:t>вером</w:t>
            </w:r>
            <w:r w:rsidRPr="00340744">
              <w:rPr>
                <w:rFonts w:ascii="Times New Roman" w:eastAsia="Times New Roman" w:hAnsi="Times New Roman" w:cs="Times New Roman"/>
                <w:color w:val="000000"/>
                <w:sz w:val="24"/>
                <w:szCs w:val="24"/>
                <w:lang w:val="sr-Cyrl-RS"/>
              </w:rPr>
              <w:t>,</w:t>
            </w:r>
            <w:r w:rsidRPr="00340744">
              <w:rPr>
                <w:rFonts w:ascii="Times New Roman" w:eastAsia="Times New Roman" w:hAnsi="Times New Roman" w:cs="Times New Roman"/>
                <w:color w:val="000000"/>
                <w:sz w:val="24"/>
                <w:szCs w:val="24"/>
              </w:rPr>
              <w:t xml:space="preserve"> централизована истраживачка инфраструктура, </w:t>
            </w:r>
            <w:r w:rsidRPr="005602D7">
              <w:rPr>
                <w:rFonts w:ascii="Times New Roman" w:eastAsia="Times New Roman" w:hAnsi="Times New Roman" w:cs="Times New Roman"/>
                <w:i/>
                <w:color w:val="auto"/>
                <w:sz w:val="24"/>
                <w:szCs w:val="24"/>
              </w:rPr>
              <w:t>Cloud</w:t>
            </w:r>
            <w:r w:rsidRPr="00340744">
              <w:rPr>
                <w:rFonts w:ascii="Times New Roman" w:eastAsia="Times New Roman" w:hAnsi="Times New Roman" w:cs="Times New Roman"/>
                <w:color w:val="auto"/>
                <w:sz w:val="24"/>
                <w:szCs w:val="24"/>
              </w:rPr>
              <w:t xml:space="preserve"> сервиси</w:t>
            </w:r>
            <w:r w:rsidRPr="00340744">
              <w:rPr>
                <w:rFonts w:ascii="Times New Roman" w:eastAsia="Times New Roman" w:hAnsi="Times New Roman" w:cs="Times New Roman"/>
                <w:color w:val="000000"/>
                <w:sz w:val="24"/>
                <w:szCs w:val="24"/>
              </w:rPr>
              <w:t>, безбедност података</w:t>
            </w:r>
          </w:p>
        </w:tc>
      </w:tr>
      <w:tr w:rsidR="007F4829" w:rsidRPr="00340744" w:rsidTr="00D54A76">
        <w:trPr>
          <w:trHeight w:val="241"/>
        </w:trPr>
        <w:tc>
          <w:tcPr>
            <w:tcW w:w="939" w:type="pct"/>
            <w:tcBorders>
              <w:top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b/>
                <w:color w:val="000000"/>
                <w:sz w:val="24"/>
                <w:szCs w:val="24"/>
                <w:lang w:val="sr-Cyrl-RS"/>
              </w:rPr>
            </w:pPr>
            <w:r w:rsidRPr="00340744">
              <w:rPr>
                <w:rFonts w:ascii="Times New Roman" w:eastAsia="Times New Roman" w:hAnsi="Times New Roman" w:cs="Times New Roman"/>
                <w:b/>
                <w:color w:val="000000"/>
                <w:sz w:val="24"/>
                <w:szCs w:val="24"/>
                <w:lang w:val="sr-Cyrl-RS"/>
              </w:rPr>
              <w:t>Храна за будућност</w:t>
            </w:r>
          </w:p>
        </w:tc>
        <w:tc>
          <w:tcPr>
            <w:tcW w:w="1661" w:type="pct"/>
            <w:tcBorders>
              <w:top w:val="single" w:sz="4" w:space="0" w:color="auto"/>
              <w:left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Визуелизација података, симулације, едукација, маркетинг производа</w:t>
            </w:r>
          </w:p>
        </w:tc>
        <w:tc>
          <w:tcPr>
            <w:tcW w:w="1230" w:type="pct"/>
            <w:tcBorders>
              <w:top w:val="single" w:sz="4" w:space="0" w:color="auto"/>
              <w:left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p>
        </w:tc>
        <w:tc>
          <w:tcPr>
            <w:tcW w:w="1170" w:type="pct"/>
            <w:tcBorders>
              <w:top w:val="single" w:sz="4" w:space="0" w:color="auto"/>
              <w:left w:val="single" w:sz="4" w:space="0" w:color="auto"/>
              <w:bottom w:val="single" w:sz="4" w:space="0" w:color="auto"/>
            </w:tcBorders>
            <w:shd w:val="clear" w:color="auto" w:fill="auto"/>
          </w:tcPr>
          <w:p w:rsidR="007F4829" w:rsidRPr="00340744" w:rsidRDefault="007F4829" w:rsidP="00D54A76">
            <w:pPr>
              <w:spacing w:before="100" w:beforeAutospacing="1"/>
              <w:jc w:val="left"/>
              <w:rPr>
                <w:rFonts w:ascii="Times New Roman" w:eastAsia="Calibri" w:hAnsi="Times New Roman" w:cs="Times New Roman"/>
                <w:sz w:val="24"/>
                <w:szCs w:val="24"/>
              </w:rPr>
            </w:pPr>
            <w:r w:rsidRPr="005602D7">
              <w:rPr>
                <w:rFonts w:ascii="Times New Roman" w:eastAsia="Calibri" w:hAnsi="Times New Roman" w:cs="Times New Roman"/>
                <w:i/>
                <w:sz w:val="24"/>
                <w:szCs w:val="24"/>
              </w:rPr>
              <w:t>Cold</w:t>
            </w:r>
            <w:r w:rsidRPr="00340744">
              <w:rPr>
                <w:rFonts w:ascii="Times New Roman" w:eastAsia="Calibri" w:hAnsi="Times New Roman" w:cs="Times New Roman"/>
                <w:sz w:val="24"/>
                <w:szCs w:val="24"/>
              </w:rPr>
              <w:t xml:space="preserve"> </w:t>
            </w:r>
            <w:r w:rsidRPr="005602D7">
              <w:rPr>
                <w:rFonts w:ascii="Times New Roman" w:eastAsia="Calibri" w:hAnsi="Times New Roman" w:cs="Times New Roman"/>
                <w:i/>
                <w:sz w:val="24"/>
                <w:szCs w:val="24"/>
              </w:rPr>
              <w:t>chain</w:t>
            </w:r>
            <w:r w:rsidRPr="00340744">
              <w:rPr>
                <w:rFonts w:ascii="Times New Roman" w:eastAsia="Calibri" w:hAnsi="Times New Roman" w:cs="Times New Roman"/>
                <w:sz w:val="24"/>
                <w:szCs w:val="24"/>
              </w:rPr>
              <w:t xml:space="preserve"> за осе</w:t>
            </w:r>
            <w:r w:rsidRPr="00340744">
              <w:rPr>
                <w:rFonts w:ascii="Times New Roman" w:eastAsia="Calibri" w:hAnsi="Times New Roman" w:cs="Times New Roman"/>
                <w:sz w:val="24"/>
                <w:szCs w:val="24"/>
                <w:lang w:val="sr-Cyrl-RS"/>
              </w:rPr>
              <w:t>т</w:t>
            </w:r>
            <w:r w:rsidRPr="00340744">
              <w:rPr>
                <w:rFonts w:ascii="Times New Roman" w:eastAsia="Calibri" w:hAnsi="Times New Roman" w:cs="Times New Roman"/>
                <w:sz w:val="24"/>
                <w:szCs w:val="24"/>
              </w:rPr>
              <w:t>љиве намирнице,</w:t>
            </w:r>
          </w:p>
          <w:p w:rsidR="007F4829" w:rsidRPr="00340744" w:rsidRDefault="007F4829" w:rsidP="00D54A76">
            <w:pPr>
              <w:jc w:val="left"/>
              <w:rPr>
                <w:rFonts w:ascii="Times New Roman" w:eastAsia="Calibri" w:hAnsi="Times New Roman" w:cs="Times New Roman"/>
                <w:sz w:val="24"/>
                <w:szCs w:val="24"/>
              </w:rPr>
            </w:pPr>
            <w:r w:rsidRPr="00340744">
              <w:rPr>
                <w:rFonts w:ascii="Times New Roman" w:eastAsia="Calibri" w:hAnsi="Times New Roman" w:cs="Times New Roman"/>
                <w:sz w:val="24"/>
                <w:szCs w:val="24"/>
              </w:rPr>
              <w:t>Храна високе вредности</w:t>
            </w:r>
          </w:p>
          <w:p w:rsidR="007F4829" w:rsidRPr="00340744" w:rsidRDefault="007F4829" w:rsidP="00D54A76">
            <w:pPr>
              <w:spacing w:after="100" w:afterAutospacing="1"/>
              <w:jc w:val="left"/>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Премијум органски производи </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957"/>
        </w:trPr>
        <w:tc>
          <w:tcPr>
            <w:tcW w:w="939" w:type="pct"/>
            <w:tcBorders>
              <w:top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b/>
                <w:color w:val="000000"/>
                <w:sz w:val="24"/>
                <w:szCs w:val="24"/>
                <w:lang w:val="sr-Cyrl-RS"/>
              </w:rPr>
            </w:pPr>
            <w:r w:rsidRPr="00340744">
              <w:rPr>
                <w:rFonts w:ascii="Times New Roman" w:eastAsia="Times New Roman" w:hAnsi="Times New Roman" w:cs="Times New Roman"/>
                <w:b/>
                <w:color w:val="000000"/>
                <w:sz w:val="24"/>
                <w:szCs w:val="24"/>
              </w:rPr>
              <w:t>Машине и производни процеси будућности</w:t>
            </w:r>
          </w:p>
        </w:tc>
        <w:tc>
          <w:tcPr>
            <w:tcW w:w="1661" w:type="pct"/>
            <w:tcBorders>
              <w:top w:val="single" w:sz="4" w:space="0" w:color="auto"/>
              <w:left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Kонцептуализација иновативних технологија, примена у склапању машина</w:t>
            </w:r>
          </w:p>
        </w:tc>
        <w:tc>
          <w:tcPr>
            <w:tcW w:w="1230" w:type="pct"/>
            <w:tcBorders>
              <w:top w:val="single" w:sz="4" w:space="0" w:color="auto"/>
              <w:left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5602D7">
              <w:rPr>
                <w:rFonts w:ascii="Times New Roman" w:eastAsia="Times New Roman" w:hAnsi="Times New Roman" w:cs="Times New Roman"/>
                <w:bCs/>
                <w:i/>
                <w:color w:val="000000"/>
                <w:sz w:val="24"/>
                <w:szCs w:val="24"/>
              </w:rPr>
              <w:t>Serious Gaming</w:t>
            </w:r>
            <w:r w:rsidRPr="00340744">
              <w:rPr>
                <w:rFonts w:ascii="Times New Roman" w:eastAsia="Times New Roman" w:hAnsi="Times New Roman" w:cs="Times New Roman"/>
                <w:color w:val="000000"/>
                <w:sz w:val="24"/>
                <w:szCs w:val="24"/>
              </w:rPr>
              <w:t xml:space="preserve"> – преношење тренинга и обука у симулирани виртуелни простор</w:t>
            </w:r>
          </w:p>
        </w:tc>
        <w:tc>
          <w:tcPr>
            <w:tcW w:w="1170" w:type="pct"/>
            <w:tcBorders>
              <w:top w:val="single" w:sz="4" w:space="0" w:color="auto"/>
              <w:left w:val="single" w:sz="4" w:space="0" w:color="auto"/>
              <w:bottom w:val="single" w:sz="4" w:space="0" w:color="auto"/>
            </w:tcBorders>
            <w:shd w:val="clear" w:color="auto" w:fill="auto"/>
          </w:tcPr>
          <w:p w:rsidR="007F4829" w:rsidRPr="00340744" w:rsidRDefault="007F4829" w:rsidP="00D54A76">
            <w:pPr>
              <w:spacing w:before="100" w:beforeAutospacing="1" w:after="100" w:afterAutospacing="1"/>
              <w:jc w:val="left"/>
              <w:rPr>
                <w:rFonts w:ascii="Times New Roman" w:eastAsia="Times New Roman" w:hAnsi="Times New Roman" w:cs="Times New Roman"/>
                <w:bCs/>
                <w:color w:val="000000"/>
                <w:sz w:val="24"/>
                <w:szCs w:val="24"/>
              </w:rPr>
            </w:pPr>
            <w:r w:rsidRPr="00340744">
              <w:rPr>
                <w:rFonts w:ascii="Times New Roman" w:eastAsia="Times New Roman" w:hAnsi="Times New Roman" w:cs="Times New Roman"/>
                <w:bCs/>
                <w:color w:val="000000"/>
                <w:sz w:val="24"/>
                <w:szCs w:val="24"/>
              </w:rPr>
              <w:t>Кастомизација машинских постројења за производњу паметне амбалаже</w:t>
            </w:r>
          </w:p>
        </w:tc>
      </w:tr>
      <w:tr w:rsidR="007F4829" w:rsidRPr="00340744" w:rsidTr="00D54A76">
        <w:trPr>
          <w:trHeight w:val="250"/>
        </w:trPr>
        <w:tc>
          <w:tcPr>
            <w:tcW w:w="939" w:type="pct"/>
            <w:tcBorders>
              <w:top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b/>
                <w:color w:val="000000"/>
                <w:sz w:val="24"/>
                <w:szCs w:val="24"/>
              </w:rPr>
            </w:pPr>
            <w:r w:rsidRPr="00340744">
              <w:rPr>
                <w:rFonts w:ascii="Times New Roman" w:eastAsia="Times New Roman" w:hAnsi="Times New Roman" w:cs="Times New Roman"/>
                <w:b/>
                <w:color w:val="000000"/>
                <w:sz w:val="24"/>
                <w:szCs w:val="24"/>
              </w:rPr>
              <w:t>Енергетска ефикасност и заштита животне средине</w:t>
            </w:r>
          </w:p>
        </w:tc>
        <w:tc>
          <w:tcPr>
            <w:tcW w:w="1661" w:type="pct"/>
            <w:tcBorders>
              <w:top w:val="single" w:sz="4" w:space="0" w:color="auto"/>
              <w:left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p>
        </w:tc>
        <w:tc>
          <w:tcPr>
            <w:tcW w:w="1230" w:type="pct"/>
            <w:tcBorders>
              <w:top w:val="single" w:sz="4" w:space="0" w:color="auto"/>
              <w:left w:val="single" w:sz="4" w:space="0" w:color="auto"/>
              <w:bottom w:val="single" w:sz="4" w:space="0" w:color="auto"/>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p>
        </w:tc>
        <w:tc>
          <w:tcPr>
            <w:tcW w:w="1170" w:type="pct"/>
            <w:tcBorders>
              <w:top w:val="single" w:sz="4" w:space="0" w:color="auto"/>
              <w:left w:val="single" w:sz="4" w:space="0" w:color="auto"/>
              <w:bottom w:val="single" w:sz="4" w:space="0" w:color="auto"/>
            </w:tcBorders>
            <w:shd w:val="clear" w:color="auto" w:fill="auto"/>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Примена еколошких стандарда, биоразградиви материјали</w:t>
            </w:r>
          </w:p>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lastRenderedPageBreak/>
              <w:t>Органске боје</w:t>
            </w:r>
          </w:p>
        </w:tc>
      </w:tr>
      <w:tr w:rsidR="007F4829" w:rsidRPr="00340744" w:rsidTr="00D54A76">
        <w:trPr>
          <w:cnfStyle w:val="000000100000" w:firstRow="0" w:lastRow="0" w:firstColumn="0" w:lastColumn="0" w:oddVBand="0" w:evenVBand="0" w:oddHBand="1" w:evenHBand="0" w:firstRowFirstColumn="0" w:firstRowLastColumn="0" w:lastRowFirstColumn="0" w:lastRowLastColumn="0"/>
          <w:trHeight w:val="562"/>
        </w:trPr>
        <w:tc>
          <w:tcPr>
            <w:tcW w:w="939" w:type="pct"/>
            <w:tcBorders>
              <w:top w:val="single" w:sz="4" w:space="0" w:color="auto"/>
              <w:bottom w:val="single" w:sz="8" w:space="0" w:color="000000" w:themeColor="text1"/>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b/>
                <w:color w:val="000000"/>
                <w:sz w:val="24"/>
                <w:szCs w:val="24"/>
                <w:lang w:val="sr-Cyrl-RS"/>
              </w:rPr>
            </w:pPr>
            <w:r w:rsidRPr="00340744">
              <w:rPr>
                <w:rFonts w:ascii="Times New Roman" w:eastAsia="Times New Roman" w:hAnsi="Times New Roman" w:cs="Times New Roman"/>
                <w:b/>
                <w:color w:val="000000"/>
                <w:sz w:val="24"/>
                <w:szCs w:val="24"/>
              </w:rPr>
              <w:lastRenderedPageBreak/>
              <w:t xml:space="preserve">KET </w:t>
            </w:r>
          </w:p>
        </w:tc>
        <w:tc>
          <w:tcPr>
            <w:tcW w:w="1661" w:type="pct"/>
            <w:tcBorders>
              <w:top w:val="single" w:sz="4" w:space="0" w:color="auto"/>
              <w:left w:val="single" w:sz="4" w:space="0" w:color="auto"/>
              <w:bottom w:val="single" w:sz="8" w:space="0" w:color="000000" w:themeColor="text1"/>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rPr>
            </w:pPr>
            <w:r w:rsidRPr="00340744">
              <w:rPr>
                <w:rFonts w:ascii="Times New Roman" w:eastAsia="Times New Roman" w:hAnsi="Times New Roman" w:cs="Times New Roman"/>
                <w:color w:val="000000"/>
                <w:sz w:val="24"/>
                <w:szCs w:val="24"/>
              </w:rPr>
              <w:t>Визуелизација података</w:t>
            </w:r>
          </w:p>
        </w:tc>
        <w:tc>
          <w:tcPr>
            <w:tcW w:w="1230" w:type="pct"/>
            <w:tcBorders>
              <w:top w:val="single" w:sz="4" w:space="0" w:color="auto"/>
              <w:left w:val="single" w:sz="4" w:space="0" w:color="auto"/>
              <w:bottom w:val="single" w:sz="8" w:space="0" w:color="000000" w:themeColor="text1"/>
              <w:right w:val="single" w:sz="4" w:space="0" w:color="auto"/>
            </w:tcBorders>
            <w:shd w:val="clear" w:color="auto" w:fill="auto"/>
            <w:hideMark/>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lang w:val="en-GB"/>
              </w:rPr>
            </w:pPr>
          </w:p>
        </w:tc>
        <w:tc>
          <w:tcPr>
            <w:tcW w:w="1170" w:type="pct"/>
            <w:tcBorders>
              <w:top w:val="single" w:sz="4" w:space="0" w:color="auto"/>
              <w:left w:val="single" w:sz="4" w:space="0" w:color="auto"/>
              <w:bottom w:val="single" w:sz="8" w:space="0" w:color="000000" w:themeColor="text1"/>
            </w:tcBorders>
            <w:shd w:val="clear" w:color="auto" w:fill="auto"/>
          </w:tcPr>
          <w:p w:rsidR="007F4829" w:rsidRPr="00340744" w:rsidRDefault="007F4829" w:rsidP="00D54A76">
            <w:pPr>
              <w:spacing w:before="100" w:beforeAutospacing="1" w:after="100" w:afterAutospacing="1"/>
              <w:jc w:val="left"/>
              <w:rPr>
                <w:rFonts w:ascii="Times New Roman" w:eastAsia="Times New Roman" w:hAnsi="Times New Roman" w:cs="Times New Roman"/>
                <w:color w:val="000000"/>
                <w:sz w:val="24"/>
                <w:szCs w:val="24"/>
                <w:lang w:val="en-GB"/>
              </w:rPr>
            </w:pPr>
            <w:r w:rsidRPr="00340744">
              <w:rPr>
                <w:rFonts w:ascii="Times New Roman" w:eastAsia="Times New Roman" w:hAnsi="Times New Roman" w:cs="Times New Roman"/>
                <w:color w:val="000000"/>
                <w:sz w:val="24"/>
                <w:szCs w:val="24"/>
              </w:rPr>
              <w:t>Развој нових материјала</w:t>
            </w:r>
            <w:r w:rsidRPr="00340744">
              <w:rPr>
                <w:rFonts w:ascii="Times New Roman" w:eastAsia="Times New Roman" w:hAnsi="Times New Roman" w:cs="Times New Roman"/>
                <w:color w:val="000000"/>
                <w:sz w:val="24"/>
                <w:szCs w:val="24"/>
                <w:lang w:val="en-GB"/>
              </w:rPr>
              <w:t xml:space="preserve"> </w:t>
            </w:r>
          </w:p>
        </w:tc>
      </w:tr>
    </w:tbl>
    <w:p w:rsidR="007F4829" w:rsidRPr="00340744" w:rsidRDefault="007F4829" w:rsidP="007F4829">
      <w:pPr>
        <w:spacing w:before="200"/>
        <w:rPr>
          <w:rFonts w:ascii="Times New Roman" w:hAnsi="Times New Roman" w:cs="Times New Roman"/>
          <w:sz w:val="24"/>
          <w:szCs w:val="24"/>
        </w:rPr>
      </w:pPr>
      <w:r w:rsidRPr="00340744">
        <w:rPr>
          <w:rFonts w:ascii="Times New Roman" w:hAnsi="Times New Roman" w:cs="Times New Roman"/>
          <w:sz w:val="24"/>
          <w:szCs w:val="24"/>
        </w:rPr>
        <w:t xml:space="preserve">Ближа сарадња са маркетиншким агенцијама и купцима потребна је зарад развоја паметног дизајна који одговара производним могућностима и омогућује увећање вредности производа, као и искуства потрошача. Потенцијал амбалаже као комуникацијског средства може додатно да се искористи. Ближа сарадња са сектором креативне аудиовизуелне продукције омогућава продукцију </w:t>
      </w:r>
      <w:r w:rsidRPr="005602D7">
        <w:rPr>
          <w:rFonts w:ascii="Times New Roman" w:hAnsi="Times New Roman" w:cs="Times New Roman"/>
          <w:i/>
          <w:sz w:val="24"/>
          <w:szCs w:val="24"/>
        </w:rPr>
        <w:t>VR</w:t>
      </w:r>
      <w:r w:rsidRPr="00340744">
        <w:rPr>
          <w:rFonts w:ascii="Times New Roman" w:hAnsi="Times New Roman" w:cs="Times New Roman"/>
          <w:sz w:val="24"/>
          <w:szCs w:val="24"/>
        </w:rPr>
        <w:t xml:space="preserve"> садржаја или видео садржаја као надоградња комуникације на амбалажи.</w:t>
      </w:r>
    </w:p>
    <w:p w:rsidR="007F4829" w:rsidRPr="00340744" w:rsidRDefault="007F4829" w:rsidP="007F4829">
      <w:pPr>
        <w:spacing w:after="120"/>
        <w:rPr>
          <w:rFonts w:ascii="Times New Roman" w:hAnsi="Times New Roman" w:cs="Times New Roman"/>
          <w:sz w:val="24"/>
          <w:szCs w:val="24"/>
        </w:rPr>
      </w:pPr>
      <w:r w:rsidRPr="00340744">
        <w:rPr>
          <w:rFonts w:ascii="Times New Roman" w:hAnsi="Times New Roman" w:cs="Times New Roman"/>
          <w:sz w:val="24"/>
          <w:szCs w:val="24"/>
        </w:rPr>
        <w:t>Постоји велики потенцијал у укрупњавању сектора амбалаже са маркетинг агенцијама и дизајнерима, ради повећања вредности производа и креирања амбалаже више вредности (боља комуникација са нишама тржишта, специфичним робама као што је фармацеутска или козметичка индустрија).</w:t>
      </w:r>
    </w:p>
    <w:p w:rsidR="007F4829" w:rsidRPr="00340744" w:rsidRDefault="007F4829" w:rsidP="007F4829">
      <w:pPr>
        <w:pStyle w:val="Heading1"/>
        <w:spacing w:before="240"/>
        <w:rPr>
          <w:rFonts w:ascii="Times New Roman" w:hAnsi="Times New Roman" w:cs="Times New Roman"/>
          <w:sz w:val="24"/>
          <w:szCs w:val="24"/>
        </w:rPr>
      </w:pPr>
      <w:bookmarkStart w:id="67" w:name="_Toc33552454"/>
      <w:r w:rsidRPr="00340744">
        <w:rPr>
          <w:rFonts w:ascii="Times New Roman" w:hAnsi="Times New Roman" w:cs="Times New Roman"/>
          <w:sz w:val="24"/>
          <w:szCs w:val="24"/>
        </w:rPr>
        <w:t>IV</w:t>
      </w:r>
      <w:r>
        <w:rPr>
          <w:rFonts w:ascii="Times New Roman" w:hAnsi="Times New Roman" w:cs="Times New Roman"/>
          <w:sz w:val="24"/>
          <w:szCs w:val="24"/>
          <w:lang w:val="sr-Cyrl-RS"/>
        </w:rPr>
        <w:t>.</w:t>
      </w:r>
      <w:r w:rsidRPr="00340744">
        <w:rPr>
          <w:rFonts w:ascii="Times New Roman" w:hAnsi="Times New Roman" w:cs="Times New Roman"/>
          <w:sz w:val="24"/>
          <w:szCs w:val="24"/>
        </w:rPr>
        <w:t xml:space="preserve"> ЦИЉЕВИ</w:t>
      </w:r>
      <w:bookmarkEnd w:id="67"/>
    </w:p>
    <w:p w:rsidR="007F4829" w:rsidRPr="00340744" w:rsidRDefault="007F4829" w:rsidP="007F4829">
      <w:pPr>
        <w:pStyle w:val="Heading2"/>
        <w:spacing w:after="240"/>
        <w:rPr>
          <w:rFonts w:ascii="Times New Roman" w:hAnsi="Times New Roman" w:cs="Times New Roman"/>
          <w:sz w:val="24"/>
          <w:szCs w:val="24"/>
        </w:rPr>
      </w:pPr>
      <w:bookmarkStart w:id="68" w:name="_Toc25158068"/>
      <w:bookmarkStart w:id="69" w:name="_Toc33552455"/>
      <w:r w:rsidRPr="00340744">
        <w:rPr>
          <w:rFonts w:ascii="Times New Roman" w:hAnsi="Times New Roman" w:cs="Times New Roman"/>
          <w:sz w:val="24"/>
          <w:szCs w:val="24"/>
          <w:lang w:val="sr-Cyrl-RS"/>
        </w:rPr>
        <w:t xml:space="preserve">4.1. </w:t>
      </w:r>
      <w:r w:rsidRPr="00340744">
        <w:rPr>
          <w:rFonts w:ascii="Times New Roman" w:hAnsi="Times New Roman" w:cs="Times New Roman"/>
          <w:sz w:val="24"/>
          <w:szCs w:val="24"/>
        </w:rPr>
        <w:t>Циљеви паметне специјализације</w:t>
      </w:r>
      <w:bookmarkEnd w:id="68"/>
      <w:bookmarkEnd w:id="69"/>
    </w:p>
    <w:p w:rsidR="007F4829" w:rsidRPr="00340744" w:rsidRDefault="007F4829" w:rsidP="007F4829">
      <w:pPr>
        <w:rPr>
          <w:rFonts w:ascii="Times New Roman" w:hAnsi="Times New Roman" w:cs="Times New Roman"/>
          <w:sz w:val="24"/>
          <w:szCs w:val="24"/>
          <w:lang w:val="sr-Latn-RS"/>
        </w:rPr>
      </w:pPr>
      <w:r w:rsidRPr="00340744">
        <w:rPr>
          <w:rFonts w:ascii="Times New Roman" w:hAnsi="Times New Roman" w:cs="Times New Roman"/>
          <w:sz w:val="24"/>
          <w:szCs w:val="24"/>
        </w:rPr>
        <w:t xml:space="preserve">По завршетку процеса предузетничког откривања сачињени су збирни извештаји по приоритетним областима. На бази ових извештаја састављен је Прелазни извештај са циљем да се сумирају и уреде информације из појединачних и збирних извештаја из </w:t>
      </w:r>
      <w:r w:rsidRPr="005602D7">
        <w:rPr>
          <w:rFonts w:ascii="Times New Roman" w:hAnsi="Times New Roman" w:cs="Times New Roman"/>
          <w:i/>
          <w:sz w:val="24"/>
          <w:szCs w:val="24"/>
          <w:lang w:val="sr-Latn-RS"/>
        </w:rPr>
        <w:t>EDP</w:t>
      </w:r>
      <w:r w:rsidRPr="00340744">
        <w:rPr>
          <w:rFonts w:ascii="Times New Roman" w:hAnsi="Times New Roman" w:cs="Times New Roman"/>
          <w:sz w:val="24"/>
          <w:szCs w:val="24"/>
        </w:rPr>
        <w:t>-а који су по природи настанка садржали велики број разнородних информација.</w:t>
      </w:r>
      <w:r w:rsidRPr="00340744">
        <w:rPr>
          <w:rFonts w:ascii="Times New Roman" w:hAnsi="Times New Roman" w:cs="Times New Roman"/>
          <w:sz w:val="24"/>
          <w:szCs w:val="24"/>
          <w:lang w:val="sr-Cyrl-RS"/>
        </w:rPr>
        <w:t xml:space="preserve"> На основу Прелазног извештаја изведени су циљеви Стратегије.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У процесу предузетничког откривања изведеном по приоритетним областима 4С и даљом обједињеном анализом изведених закључака – узимајући у обзир шири контекст представљен у делу 2 ове стратегије - дефинисан је општи циљ стратегије паметне специјализације усмерен на достизање визије </w:t>
      </w:r>
      <w:r w:rsidR="00104786">
        <w:rPr>
          <w:rFonts w:ascii="Times New Roman" w:hAnsi="Times New Roman" w:cs="Times New Roman"/>
          <w:sz w:val="24"/>
          <w:szCs w:val="24"/>
          <w:lang w:val="sr-Cyrl-RS"/>
        </w:rPr>
        <w:t>Србија ствара иновације</w:t>
      </w:r>
      <w:r w:rsidRPr="00340744">
        <w:rPr>
          <w:rFonts w:ascii="Times New Roman" w:hAnsi="Times New Roman" w:cs="Times New Roman"/>
          <w:sz w:val="24"/>
          <w:szCs w:val="24"/>
        </w:rPr>
        <w:t>:</w:t>
      </w:r>
    </w:p>
    <w:p w:rsidR="007F4829" w:rsidRPr="00340744" w:rsidRDefault="007F4829" w:rsidP="007F4829">
      <w:pPr>
        <w:rPr>
          <w:rFonts w:ascii="Times New Roman" w:hAnsi="Times New Roman" w:cs="Times New Roman"/>
          <w:b/>
          <w:sz w:val="24"/>
          <w:szCs w:val="24"/>
          <w:lang w:val="sr-Cyrl-RS"/>
        </w:rPr>
      </w:pPr>
      <w:r w:rsidRPr="00340744">
        <w:rPr>
          <w:rFonts w:ascii="Times New Roman" w:hAnsi="Times New Roman" w:cs="Times New Roman"/>
          <w:b/>
          <w:sz w:val="24"/>
          <w:szCs w:val="24"/>
          <w:lang w:val="sr-Cyrl-RS"/>
        </w:rPr>
        <w:t>Усмерен развој Републике Србије ка високо конкурентној привреди кроз истраживање, развој, иновације и предузетничке иницијативе у областима 4С</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Иако су у процесу </w:t>
      </w:r>
      <w:r w:rsidRPr="005602D7">
        <w:rPr>
          <w:rFonts w:ascii="Times New Roman" w:hAnsi="Times New Roman" w:cs="Times New Roman"/>
          <w:i/>
          <w:sz w:val="24"/>
          <w:szCs w:val="24"/>
        </w:rPr>
        <w:t>EDP</w:t>
      </w:r>
      <w:r w:rsidRPr="00340744">
        <w:rPr>
          <w:rFonts w:ascii="Times New Roman" w:hAnsi="Times New Roman" w:cs="Times New Roman"/>
          <w:sz w:val="24"/>
          <w:szCs w:val="24"/>
        </w:rPr>
        <w:t xml:space="preserve">-а у појединачним приоритетним областима дефинисани наизглед различити и веома бројни циљеви, дубинска анализа и систематизација добијених резултата показале су да се </w:t>
      </w:r>
      <w:r w:rsidRPr="00340744">
        <w:rPr>
          <w:rFonts w:ascii="Times New Roman" w:hAnsi="Times New Roman" w:cs="Times New Roman"/>
          <w:sz w:val="24"/>
          <w:szCs w:val="24"/>
          <w:lang w:val="sr-Cyrl-RS"/>
        </w:rPr>
        <w:t>већина</w:t>
      </w:r>
      <w:r w:rsidRPr="00340744">
        <w:rPr>
          <w:rFonts w:ascii="Times New Roman" w:hAnsi="Times New Roman" w:cs="Times New Roman"/>
          <w:sz w:val="24"/>
          <w:szCs w:val="24"/>
        </w:rPr>
        <w:t xml:space="preserve"> предложени</w:t>
      </w:r>
      <w:r w:rsidRPr="00340744">
        <w:rPr>
          <w:rFonts w:ascii="Times New Roman" w:hAnsi="Times New Roman" w:cs="Times New Roman"/>
          <w:sz w:val="24"/>
          <w:szCs w:val="24"/>
          <w:lang w:val="sr-Cyrl-RS"/>
        </w:rPr>
        <w:t>х</w:t>
      </w:r>
      <w:r w:rsidRPr="00340744">
        <w:rPr>
          <w:rFonts w:ascii="Times New Roman" w:hAnsi="Times New Roman" w:cs="Times New Roman"/>
          <w:sz w:val="24"/>
          <w:szCs w:val="24"/>
        </w:rPr>
        <w:t xml:space="preserve"> циљев</w:t>
      </w:r>
      <w:r w:rsidRPr="00340744">
        <w:rPr>
          <w:rFonts w:ascii="Times New Roman" w:hAnsi="Times New Roman" w:cs="Times New Roman"/>
          <w:sz w:val="24"/>
          <w:szCs w:val="24"/>
          <w:lang w:val="sr-Cyrl-RS"/>
        </w:rPr>
        <w:t>а</w:t>
      </w:r>
      <w:r w:rsidRPr="00340744">
        <w:rPr>
          <w:rFonts w:ascii="Times New Roman" w:hAnsi="Times New Roman" w:cs="Times New Roman"/>
          <w:sz w:val="24"/>
          <w:szCs w:val="24"/>
        </w:rPr>
        <w:t xml:space="preserve"> могу подвести под </w:t>
      </w:r>
      <w:r w:rsidRPr="00340744">
        <w:rPr>
          <w:rFonts w:ascii="Times New Roman" w:hAnsi="Times New Roman" w:cs="Times New Roman"/>
          <w:sz w:val="24"/>
          <w:szCs w:val="24"/>
          <w:lang w:val="sr-Cyrl-RS"/>
        </w:rPr>
        <w:t>пет</w:t>
      </w:r>
      <w:r w:rsidRPr="00340744">
        <w:rPr>
          <w:rFonts w:ascii="Times New Roman" w:hAnsi="Times New Roman" w:cs="Times New Roman"/>
          <w:sz w:val="24"/>
          <w:szCs w:val="24"/>
        </w:rPr>
        <w:t xml:space="preserve"> посебн</w:t>
      </w:r>
      <w:r w:rsidRPr="00340744">
        <w:rPr>
          <w:rFonts w:ascii="Times New Roman" w:hAnsi="Times New Roman" w:cs="Times New Roman"/>
          <w:sz w:val="24"/>
          <w:szCs w:val="24"/>
          <w:lang w:val="sr-Cyrl-RS"/>
        </w:rPr>
        <w:t>их</w:t>
      </w:r>
      <w:r w:rsidRPr="00340744">
        <w:rPr>
          <w:rFonts w:ascii="Times New Roman" w:hAnsi="Times New Roman" w:cs="Times New Roman"/>
          <w:sz w:val="24"/>
          <w:szCs w:val="24"/>
        </w:rPr>
        <w:t xml:space="preserve"> циљева:</w:t>
      </w:r>
    </w:p>
    <w:p w:rsidR="007F4829" w:rsidRPr="00340744" w:rsidRDefault="007F4829" w:rsidP="007F4829">
      <w:pPr>
        <w:pStyle w:val="ListParagraph"/>
        <w:numPr>
          <w:ilvl w:val="0"/>
          <w:numId w:val="22"/>
        </w:numPr>
        <w:rPr>
          <w:rFonts w:ascii="Times New Roman" w:hAnsi="Times New Roman" w:cs="Times New Roman"/>
          <w:b/>
          <w:sz w:val="24"/>
          <w:szCs w:val="24"/>
        </w:rPr>
      </w:pPr>
      <w:r w:rsidRPr="00340744">
        <w:rPr>
          <w:rFonts w:ascii="Times New Roman" w:hAnsi="Times New Roman" w:cs="Times New Roman"/>
          <w:b/>
          <w:sz w:val="24"/>
          <w:szCs w:val="24"/>
          <w:lang w:val="sr-Cyrl-RS"/>
        </w:rPr>
        <w:t>Усмерене научне активности на</w:t>
      </w:r>
      <w:r w:rsidRPr="00340744">
        <w:rPr>
          <w:rFonts w:ascii="Times New Roman" w:hAnsi="Times New Roman" w:cs="Times New Roman"/>
          <w:b/>
          <w:sz w:val="24"/>
          <w:szCs w:val="24"/>
        </w:rPr>
        <w:t xml:space="preserve"> 4С приоритете </w:t>
      </w:r>
    </w:p>
    <w:p w:rsidR="007F4829" w:rsidRPr="00340744" w:rsidRDefault="007F4829" w:rsidP="007F4829">
      <w:pPr>
        <w:pStyle w:val="ListParagraph"/>
        <w:numPr>
          <w:ilvl w:val="0"/>
          <w:numId w:val="22"/>
        </w:numPr>
        <w:rPr>
          <w:rFonts w:ascii="Times New Roman" w:hAnsi="Times New Roman" w:cs="Times New Roman"/>
          <w:b/>
          <w:sz w:val="24"/>
          <w:szCs w:val="24"/>
        </w:rPr>
      </w:pPr>
      <w:r w:rsidRPr="00340744">
        <w:rPr>
          <w:rFonts w:ascii="Times New Roman" w:hAnsi="Times New Roman" w:cs="Times New Roman"/>
          <w:b/>
          <w:sz w:val="24"/>
          <w:szCs w:val="24"/>
          <w:lang w:val="sr-Cyrl-RS"/>
        </w:rPr>
        <w:t>Подржан развој</w:t>
      </w:r>
      <w:r w:rsidRPr="00340744">
        <w:rPr>
          <w:rFonts w:ascii="Times New Roman" w:hAnsi="Times New Roman" w:cs="Times New Roman"/>
          <w:b/>
          <w:sz w:val="24"/>
          <w:szCs w:val="24"/>
        </w:rPr>
        <w:t xml:space="preserve"> привреде кроз истраживање и развој и сарадњу међу учесницима четвроструког хеликса </w:t>
      </w:r>
    </w:p>
    <w:p w:rsidR="007F4829" w:rsidRPr="00340744" w:rsidRDefault="007F4829" w:rsidP="007F4829">
      <w:pPr>
        <w:pStyle w:val="ListParagraph"/>
        <w:numPr>
          <w:ilvl w:val="0"/>
          <w:numId w:val="22"/>
        </w:numPr>
        <w:rPr>
          <w:rFonts w:ascii="Times New Roman" w:hAnsi="Times New Roman" w:cs="Times New Roman"/>
          <w:b/>
          <w:sz w:val="24"/>
          <w:szCs w:val="24"/>
        </w:rPr>
      </w:pPr>
      <w:r w:rsidRPr="00340744">
        <w:rPr>
          <w:rFonts w:ascii="Times New Roman" w:hAnsi="Times New Roman" w:cs="Times New Roman"/>
          <w:b/>
          <w:sz w:val="24"/>
          <w:szCs w:val="24"/>
          <w:lang w:val="sr-Cyrl-RS"/>
        </w:rPr>
        <w:t>Образовање оријентисано ка иновативности и предузетништву</w:t>
      </w:r>
    </w:p>
    <w:p w:rsidR="007F4829" w:rsidRPr="00340744" w:rsidRDefault="007F4829" w:rsidP="007F4829">
      <w:pPr>
        <w:pStyle w:val="ListParagraph"/>
        <w:numPr>
          <w:ilvl w:val="0"/>
          <w:numId w:val="22"/>
        </w:numPr>
        <w:rPr>
          <w:rFonts w:ascii="Times New Roman" w:hAnsi="Times New Roman" w:cs="Times New Roman"/>
          <w:b/>
          <w:sz w:val="24"/>
          <w:szCs w:val="24"/>
        </w:rPr>
      </w:pPr>
      <w:r w:rsidRPr="00340744">
        <w:rPr>
          <w:rFonts w:ascii="Times New Roman" w:hAnsi="Times New Roman" w:cs="Times New Roman"/>
          <w:b/>
          <w:sz w:val="24"/>
          <w:szCs w:val="24"/>
          <w:lang w:val="sr-Cyrl-RS"/>
        </w:rPr>
        <w:t>Побољшани услови пословања кроз оптимизацију и дигитализацију процедура у областима 4С</w:t>
      </w:r>
    </w:p>
    <w:p w:rsidR="007F4829" w:rsidRPr="00340744" w:rsidRDefault="007F4829" w:rsidP="007F4829">
      <w:pPr>
        <w:pStyle w:val="ListParagraph"/>
        <w:numPr>
          <w:ilvl w:val="0"/>
          <w:numId w:val="22"/>
        </w:numPr>
        <w:rPr>
          <w:rFonts w:ascii="Times New Roman" w:hAnsi="Times New Roman" w:cs="Times New Roman"/>
          <w:b/>
          <w:sz w:val="24"/>
          <w:szCs w:val="24"/>
        </w:rPr>
      </w:pPr>
      <w:r w:rsidRPr="00340744">
        <w:rPr>
          <w:rFonts w:ascii="Times New Roman" w:hAnsi="Times New Roman" w:cs="Times New Roman"/>
          <w:b/>
          <w:sz w:val="24"/>
          <w:szCs w:val="24"/>
          <w:lang w:val="sr-Cyrl-RS"/>
        </w:rPr>
        <w:t>Интернационализација привреде кроз укључивање у регионалне и глобалне ланце вредности у областима 4С</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lastRenderedPageBreak/>
        <w:t xml:space="preserve">Наставак процеса предузетничког откривања истакнут је као заједничка потреба и обавеза за све четири приоритетне области, у складу са најбољом праксом. </w:t>
      </w:r>
      <w:r w:rsidRPr="00340744">
        <w:rPr>
          <w:rFonts w:ascii="Times New Roman" w:hAnsi="Times New Roman" w:cs="Times New Roman"/>
          <w:sz w:val="24"/>
          <w:szCs w:val="24"/>
        </w:rPr>
        <w:t xml:space="preserve">Наставак процеса ће осигурати континуирани дијалог са свим заинтересованим странама усмерен на: (а) праћење спровођења стратегије паметне специјализације и јачање веза унутар заједнице и даљи развој екосистема, као и (б) континуирано усаглашавање и усмеравање конкретизације мера унутар дефинисаних приоритета као и међусекторске сарадње.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Специфичности остварења сваког од дефинисаних циљева у оквиру сваке од приоритетних области су произашли из резултата добијених током процеса предузетничког откривања. </w:t>
      </w:r>
      <w:r w:rsidRPr="00340744">
        <w:rPr>
          <w:rFonts w:ascii="Times New Roman" w:hAnsi="Times New Roman" w:cs="Times New Roman"/>
          <w:sz w:val="24"/>
          <w:szCs w:val="24"/>
        </w:rPr>
        <w:t xml:space="preserve">Процес предузетничког откривања спроведен у склопу развоја стратегије паметне специјализације резултирао је полазним оквиром конкретизованих специфичности потреба усмерених на остварење постављених посебних циљева  у оквиру појединачних приоритених области.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Ов</w:t>
      </w:r>
      <w:r w:rsidRPr="00340744">
        <w:rPr>
          <w:rFonts w:ascii="Times New Roman" w:hAnsi="Times New Roman" w:cs="Times New Roman"/>
          <w:b/>
          <w:sz w:val="24"/>
          <w:szCs w:val="24"/>
          <w:lang w:val="sr-Cyrl-RS"/>
        </w:rPr>
        <w:t>их пет</w:t>
      </w:r>
      <w:r w:rsidRPr="00340744">
        <w:rPr>
          <w:rFonts w:ascii="Times New Roman" w:hAnsi="Times New Roman" w:cs="Times New Roman"/>
          <w:b/>
          <w:sz w:val="24"/>
          <w:szCs w:val="24"/>
        </w:rPr>
        <w:t xml:space="preserve"> специфичн</w:t>
      </w:r>
      <w:r w:rsidRPr="00340744">
        <w:rPr>
          <w:rFonts w:ascii="Times New Roman" w:hAnsi="Times New Roman" w:cs="Times New Roman"/>
          <w:b/>
          <w:sz w:val="24"/>
          <w:szCs w:val="24"/>
          <w:lang w:val="sr-Cyrl-RS"/>
        </w:rPr>
        <w:t>их</w:t>
      </w:r>
      <w:r w:rsidRPr="00340744">
        <w:rPr>
          <w:rFonts w:ascii="Times New Roman" w:hAnsi="Times New Roman" w:cs="Times New Roman"/>
          <w:b/>
          <w:sz w:val="24"/>
          <w:szCs w:val="24"/>
        </w:rPr>
        <w:t xml:space="preserve"> циљева рефлектоваће се у свакој од приоритетних области кроз мере које се тичу људи, удруживања кроз заједничке идеје, образовање, усмеравање набавке и коришћења физ</w:t>
      </w:r>
      <w:r w:rsidR="00692EC6">
        <w:rPr>
          <w:rFonts w:ascii="Times New Roman" w:hAnsi="Times New Roman" w:cs="Times New Roman"/>
          <w:b/>
          <w:sz w:val="24"/>
          <w:szCs w:val="24"/>
          <w:lang w:val="sr-Cyrl-RS"/>
        </w:rPr>
        <w:t>и</w:t>
      </w:r>
      <w:r w:rsidRPr="00340744">
        <w:rPr>
          <w:rFonts w:ascii="Times New Roman" w:hAnsi="Times New Roman" w:cs="Times New Roman"/>
          <w:b/>
          <w:sz w:val="24"/>
          <w:szCs w:val="24"/>
        </w:rPr>
        <w:t>чких капацитета, развој екосистема, промоција сарадње и промоција резултата, као и стварање одговарајуће инфраструктуре квалитета</w:t>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 xml:space="preserve">Општи и специфични циљеви стратегије паметне специјализације су уважили резултате спроведеног </w:t>
      </w:r>
      <w:r w:rsidRPr="005602D7">
        <w:rPr>
          <w:rFonts w:ascii="Times New Roman" w:hAnsi="Times New Roman" w:cs="Times New Roman"/>
          <w:b/>
          <w:i/>
          <w:sz w:val="24"/>
          <w:szCs w:val="24"/>
        </w:rPr>
        <w:t>EDP</w:t>
      </w:r>
      <w:r w:rsidRPr="00340744">
        <w:rPr>
          <w:rFonts w:ascii="Times New Roman" w:hAnsi="Times New Roman" w:cs="Times New Roman"/>
          <w:b/>
          <w:sz w:val="24"/>
          <w:szCs w:val="24"/>
        </w:rPr>
        <w:t xml:space="preserve"> и њихова дефиниција у потпуности проистиче из циљева који су представљали резултат </w:t>
      </w:r>
      <w:r w:rsidRPr="005602D7">
        <w:rPr>
          <w:rFonts w:ascii="Times New Roman" w:hAnsi="Times New Roman" w:cs="Times New Roman"/>
          <w:b/>
          <w:i/>
          <w:sz w:val="24"/>
          <w:szCs w:val="24"/>
        </w:rPr>
        <w:t>EDP</w:t>
      </w:r>
      <w:r w:rsidRPr="00340744">
        <w:rPr>
          <w:rFonts w:ascii="Times New Roman" w:hAnsi="Times New Roman" w:cs="Times New Roman"/>
          <w:b/>
          <w:sz w:val="24"/>
          <w:szCs w:val="24"/>
        </w:rPr>
        <w:t xml:space="preserve"> радионица.</w:t>
      </w:r>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 xml:space="preserve">У области </w:t>
      </w:r>
      <w:r w:rsidRPr="00340744">
        <w:rPr>
          <w:rFonts w:ascii="Times New Roman" w:hAnsi="Times New Roman" w:cs="Times New Roman"/>
          <w:b/>
          <w:sz w:val="24"/>
          <w:szCs w:val="24"/>
        </w:rPr>
        <w:t>ХРАНА ЗА БУДУЋНОСТ</w:t>
      </w:r>
      <w:r w:rsidRPr="00340744">
        <w:rPr>
          <w:rFonts w:ascii="Times New Roman" w:hAnsi="Times New Roman" w:cs="Times New Roman"/>
          <w:sz w:val="24"/>
          <w:szCs w:val="24"/>
        </w:rPr>
        <w:t xml:space="preserve"> тј. у домену високотехнолошке пољопривреде, хране додате вредности и одрживости ланца производње хране, конкретни проблеми специфични за ову област евидентирани у процесу предузетничког откривања везани су с једне стране за успостављање дугорочних испитивања везаних за квалитет обрадивог земљишта, отпад и нуспроизводе прехрамбене индустрије, наменских својства сорти и раса укључујући и аутохтоне, испитивање и заштиту биодиверзитета, сертификација традиционалних производа, као и истраживања усмерена на развој решења за иновативно коришћење усева, искоришћење и смањење отпада, обновљиве изворе енергије, иновативна еколошка паковања, нове и традиционалне прехрамбене производе додате вредности који се базирају на научним доказима. У домену развоја истраживачких капацитета сагледане су потребе јачања пилот постројења за развој нових технологија у производњи хране као и лабораторија у којима ће моћи да се изведу сва испитивања за софистициране нове прехрамбене производе како би могли да се пласирају и остваре компетитивну предност на глобалном тржишту. </w:t>
      </w:r>
    </w:p>
    <w:tbl>
      <w:tblPr>
        <w:tblStyle w:val="GridTable1Light2"/>
        <w:tblW w:w="0" w:type="auto"/>
        <w:tblInd w:w="108" w:type="dxa"/>
        <w:tblLook w:val="04A0" w:firstRow="1" w:lastRow="0" w:firstColumn="1" w:lastColumn="0" w:noHBand="0" w:noVBand="1"/>
      </w:tblPr>
      <w:tblGrid>
        <w:gridCol w:w="5112"/>
        <w:gridCol w:w="3978"/>
      </w:tblGrid>
      <w:tr w:rsidR="007F4829" w:rsidRPr="00340744" w:rsidTr="00D54A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12" w:type="dxa"/>
            <w:shd w:val="clear" w:color="auto" w:fill="5B9BD5" w:themeFill="accent1"/>
          </w:tcPr>
          <w:p w:rsidR="007F4829" w:rsidRPr="00340744" w:rsidRDefault="007F4829" w:rsidP="00D54A76">
            <w:pPr>
              <w:rPr>
                <w:rFonts w:ascii="Times New Roman" w:hAnsi="Times New Roman" w:cs="Times New Roman"/>
                <w:color w:val="FFFFFF" w:themeColor="background1"/>
                <w:sz w:val="24"/>
                <w:szCs w:val="24"/>
                <w:lang w:val="sr-Cyrl-RS"/>
              </w:rPr>
            </w:pPr>
            <w:r w:rsidRPr="00340744">
              <w:rPr>
                <w:rFonts w:ascii="Times New Roman" w:hAnsi="Times New Roman" w:cs="Times New Roman"/>
                <w:color w:val="FFFFFF" w:themeColor="background1"/>
                <w:sz w:val="24"/>
                <w:szCs w:val="24"/>
                <w:lang w:val="sr-Cyrl-RS"/>
              </w:rPr>
              <w:t>Очекивани ефекти за област Храна за будућност</w:t>
            </w:r>
          </w:p>
        </w:tc>
        <w:tc>
          <w:tcPr>
            <w:tcW w:w="3978" w:type="dxa"/>
            <w:shd w:val="clear" w:color="auto" w:fill="5B9BD5" w:themeFill="accent1"/>
          </w:tcPr>
          <w:p w:rsidR="007F4829" w:rsidRPr="00340744" w:rsidRDefault="007F4829" w:rsidP="00D54A7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themeColor="background1"/>
                <w:sz w:val="24"/>
                <w:szCs w:val="24"/>
                <w:lang w:val="sr-Cyrl-RS"/>
              </w:rPr>
            </w:pPr>
            <w:r w:rsidRPr="00340744">
              <w:rPr>
                <w:rFonts w:ascii="Times New Roman" w:hAnsi="Times New Roman" w:cs="Times New Roman"/>
                <w:color w:val="FFFFFF" w:themeColor="background1"/>
                <w:sz w:val="24"/>
                <w:szCs w:val="24"/>
                <w:lang w:val="sr-Cyrl-RS"/>
              </w:rPr>
              <w:t xml:space="preserve">Показатељи </w:t>
            </w:r>
          </w:p>
        </w:tc>
      </w:tr>
      <w:tr w:rsidR="007F4829" w:rsidRPr="00340744" w:rsidTr="00D54A76">
        <w:tc>
          <w:tcPr>
            <w:cnfStyle w:val="001000000000" w:firstRow="0" w:lastRow="0" w:firstColumn="1" w:lastColumn="0" w:oddVBand="0" w:evenVBand="0" w:oddHBand="0" w:evenHBand="0" w:firstRowFirstColumn="0" w:firstRowLastColumn="0" w:lastRowFirstColumn="0" w:lastRowLastColumn="0"/>
            <w:tcW w:w="5112" w:type="dxa"/>
          </w:tcPr>
          <w:p w:rsidR="007F4829" w:rsidRPr="00340744" w:rsidRDefault="007F4829" w:rsidP="00D54A76">
            <w:pPr>
              <w:rPr>
                <w:rFonts w:ascii="Times New Roman" w:hAnsi="Times New Roman" w:cs="Times New Roman"/>
                <w:sz w:val="24"/>
                <w:szCs w:val="24"/>
                <w:lang w:val="sr-Cyrl-RS"/>
              </w:rPr>
            </w:pPr>
            <w:r w:rsidRPr="00340744">
              <w:rPr>
                <w:rFonts w:ascii="Times New Roman" w:hAnsi="Times New Roman" w:cs="Times New Roman"/>
                <w:sz w:val="24"/>
                <w:szCs w:val="24"/>
                <w:lang w:val="sr-Cyrl-RS"/>
              </w:rPr>
              <w:t>Повећана додата вредност у ланцу производње хране</w:t>
            </w:r>
          </w:p>
          <w:p w:rsidR="007F4829" w:rsidRPr="00340744" w:rsidRDefault="007F4829" w:rsidP="00D54A76">
            <w:pPr>
              <w:rPr>
                <w:rFonts w:ascii="Times New Roman" w:hAnsi="Times New Roman" w:cs="Times New Roman"/>
                <w:sz w:val="24"/>
                <w:szCs w:val="24"/>
                <w:lang w:val="sr-Cyrl-RS"/>
              </w:rPr>
            </w:pPr>
          </w:p>
        </w:tc>
        <w:tc>
          <w:tcPr>
            <w:tcW w:w="3978" w:type="dxa"/>
          </w:tcPr>
          <w:p w:rsidR="007F4829" w:rsidRPr="00340744" w:rsidRDefault="007F4829" w:rsidP="007F4829">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sr-Cyrl-RS"/>
              </w:rPr>
            </w:pPr>
            <w:r w:rsidRPr="00340744">
              <w:rPr>
                <w:rFonts w:ascii="Times New Roman" w:hAnsi="Times New Roman" w:cs="Times New Roman"/>
                <w:sz w:val="24"/>
                <w:szCs w:val="24"/>
                <w:lang w:val="sr-Cyrl-RS"/>
              </w:rPr>
              <w:lastRenderedPageBreak/>
              <w:t>Додата вредност по запосленом у области производње хране и пића</w:t>
            </w:r>
          </w:p>
          <w:p w:rsidR="007F4829" w:rsidRPr="00340744" w:rsidRDefault="007F4829" w:rsidP="007F4829">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sr-Cyrl-RS"/>
              </w:rPr>
            </w:pPr>
            <w:r w:rsidRPr="00340744">
              <w:rPr>
                <w:rFonts w:ascii="Times New Roman" w:hAnsi="Times New Roman" w:cs="Times New Roman"/>
                <w:sz w:val="24"/>
                <w:szCs w:val="24"/>
                <w:lang w:val="sr-Cyrl-RS"/>
              </w:rPr>
              <w:lastRenderedPageBreak/>
              <w:t xml:space="preserve">Број компанија које учествују у позивима за финансирање пројеката 4С  </w:t>
            </w:r>
          </w:p>
        </w:tc>
      </w:tr>
    </w:tbl>
    <w:p w:rsidR="007F4829" w:rsidRPr="00340744" w:rsidRDefault="007F4829" w:rsidP="007F4829">
      <w:pPr>
        <w:spacing w:before="120" w:after="120"/>
        <w:rPr>
          <w:rFonts w:ascii="Times New Roman" w:hAnsi="Times New Roman" w:cs="Times New Roman"/>
          <w:sz w:val="24"/>
          <w:szCs w:val="24"/>
        </w:rPr>
      </w:pPr>
      <w:r w:rsidRPr="00340744">
        <w:rPr>
          <w:rFonts w:ascii="Times New Roman" w:hAnsi="Times New Roman" w:cs="Times New Roman"/>
          <w:sz w:val="24"/>
          <w:szCs w:val="24"/>
        </w:rPr>
        <w:lastRenderedPageBreak/>
        <w:t xml:space="preserve">У области </w:t>
      </w:r>
      <w:r w:rsidRPr="00340744">
        <w:rPr>
          <w:rFonts w:ascii="Times New Roman" w:hAnsi="Times New Roman" w:cs="Times New Roman"/>
          <w:b/>
          <w:sz w:val="24"/>
          <w:szCs w:val="24"/>
        </w:rPr>
        <w:t>ИНФОРМАЦИОНО</w:t>
      </w:r>
      <w:r w:rsidRPr="00340744">
        <w:rPr>
          <w:rFonts w:ascii="Times New Roman" w:hAnsi="Times New Roman" w:cs="Times New Roman"/>
          <w:b/>
          <w:sz w:val="24"/>
          <w:szCs w:val="24"/>
          <w:lang w:val="sr-Cyrl-RS"/>
        </w:rPr>
        <w:t>-</w:t>
      </w:r>
      <w:r w:rsidRPr="00340744">
        <w:rPr>
          <w:rFonts w:ascii="Times New Roman" w:hAnsi="Times New Roman" w:cs="Times New Roman"/>
          <w:b/>
          <w:sz w:val="24"/>
          <w:szCs w:val="24"/>
        </w:rPr>
        <w:t>КОМУНИКАЦИОНИХ ТЕХНОЛОГИЈА</w:t>
      </w:r>
      <w:r w:rsidRPr="00340744">
        <w:rPr>
          <w:rFonts w:ascii="Times New Roman" w:hAnsi="Times New Roman" w:cs="Times New Roman"/>
          <w:sz w:val="24"/>
          <w:szCs w:val="24"/>
        </w:rPr>
        <w:t xml:space="preserve"> тј. подобласти развој софтвера</w:t>
      </w:r>
      <w:r w:rsidRPr="00340744">
        <w:rPr>
          <w:rFonts w:ascii="Times New Roman" w:hAnsi="Times New Roman" w:cs="Times New Roman"/>
          <w:sz w:val="24"/>
          <w:szCs w:val="24"/>
          <w:lang w:val="sr-Cyrl-RS"/>
        </w:rPr>
        <w:t xml:space="preserve"> по мери</w:t>
      </w:r>
      <w:r w:rsidRPr="00340744">
        <w:rPr>
          <w:rFonts w:ascii="Times New Roman" w:hAnsi="Times New Roman" w:cs="Times New Roman"/>
          <w:sz w:val="24"/>
          <w:szCs w:val="24"/>
        </w:rPr>
        <w:t xml:space="preserve"> и развој сопствених </w:t>
      </w:r>
      <w:r w:rsidRPr="00340744">
        <w:rPr>
          <w:rFonts w:ascii="Times New Roman" w:hAnsi="Times New Roman" w:cs="Times New Roman"/>
          <w:sz w:val="24"/>
          <w:szCs w:val="24"/>
          <w:lang w:val="sr-Cyrl-RS"/>
        </w:rPr>
        <w:t>производа</w:t>
      </w:r>
      <w:r w:rsidRPr="00340744">
        <w:rPr>
          <w:rFonts w:ascii="Times New Roman" w:hAnsi="Times New Roman" w:cs="Times New Roman"/>
          <w:sz w:val="24"/>
          <w:szCs w:val="24"/>
        </w:rPr>
        <w:t xml:space="preserve"> специфичност </w:t>
      </w:r>
      <w:r w:rsidRPr="00340744">
        <w:rPr>
          <w:rFonts w:ascii="Times New Roman" w:hAnsi="Times New Roman" w:cs="Times New Roman"/>
          <w:sz w:val="24"/>
          <w:szCs w:val="24"/>
          <w:lang w:val="sr-Cyrl-RS"/>
        </w:rPr>
        <w:t>три</w:t>
      </w:r>
      <w:r w:rsidRPr="00340744">
        <w:rPr>
          <w:rFonts w:ascii="Times New Roman" w:hAnsi="Times New Roman" w:cs="Times New Roman"/>
          <w:sz w:val="24"/>
          <w:szCs w:val="24"/>
        </w:rPr>
        <w:t xml:space="preserve"> дефинисана циља огледа се у томе што ће се подржати нова решења која подразумевају примену великих података и пословне аналитике, рачунарства у облаку, интернета ствари, уграђених система, вештачке интелигенције и </w:t>
      </w:r>
      <w:r w:rsidRPr="005602D7">
        <w:rPr>
          <w:rFonts w:ascii="Times New Roman" w:hAnsi="Times New Roman" w:cs="Times New Roman"/>
          <w:sz w:val="24"/>
          <w:szCs w:val="24"/>
          <w:lang w:val="sr-Cyrl-RS"/>
        </w:rPr>
        <w:t>„</w:t>
      </w:r>
      <w:r w:rsidRPr="005602D7">
        <w:rPr>
          <w:rFonts w:ascii="Times New Roman" w:hAnsi="Times New Roman" w:cs="Times New Roman"/>
          <w:i/>
          <w:sz w:val="24"/>
          <w:szCs w:val="24"/>
        </w:rPr>
        <w:t>blockchain</w:t>
      </w:r>
      <w:r w:rsidRPr="00340744">
        <w:rPr>
          <w:rFonts w:ascii="Times New Roman" w:hAnsi="Times New Roman" w:cs="Times New Roman"/>
          <w:sz w:val="24"/>
          <w:szCs w:val="24"/>
        </w:rPr>
        <w:t>” технологије. Посебно место заузимају решења која у домену информационо</w:t>
      </w:r>
      <w:r>
        <w:rPr>
          <w:rFonts w:ascii="Times New Roman" w:hAnsi="Times New Roman" w:cs="Times New Roman"/>
          <w:sz w:val="24"/>
          <w:szCs w:val="24"/>
          <w:lang w:val="sr-Cyrl-RS"/>
        </w:rPr>
        <w:t xml:space="preserve"> </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w:t>
      </w:r>
      <w:r w:rsidRPr="00340744">
        <w:rPr>
          <w:rFonts w:ascii="Times New Roman" w:hAnsi="Times New Roman" w:cs="Times New Roman"/>
          <w:sz w:val="24"/>
          <w:szCs w:val="24"/>
          <w:lang w:val="sr-Cyrl-RS"/>
        </w:rPr>
        <w:t>к</w:t>
      </w:r>
      <w:r w:rsidRPr="00340744">
        <w:rPr>
          <w:rFonts w:ascii="Times New Roman" w:hAnsi="Times New Roman" w:cs="Times New Roman"/>
          <w:sz w:val="24"/>
          <w:szCs w:val="24"/>
        </w:rPr>
        <w:t>омуникационих технологија треба да буду развијена за потребе унапређења рада државних органа и доношења стратешких одлука. У области информационо</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комуникационих технологија у процесу предузетничког откривања истакнута је потреба опремања капацитета за едукацију кадрова за ову област најсавременијим технологијама, као и оснивања додатних иновационо-истраживачко–пословних паркова за компаније и стартапе у области ИКТ.</w:t>
      </w:r>
    </w:p>
    <w:tbl>
      <w:tblPr>
        <w:tblStyle w:val="GridTable1Light2"/>
        <w:tblW w:w="0" w:type="auto"/>
        <w:tblInd w:w="108" w:type="dxa"/>
        <w:tblLook w:val="04A0" w:firstRow="1" w:lastRow="0" w:firstColumn="1" w:lastColumn="0" w:noHBand="0" w:noVBand="1"/>
      </w:tblPr>
      <w:tblGrid>
        <w:gridCol w:w="5112"/>
        <w:gridCol w:w="3978"/>
      </w:tblGrid>
      <w:tr w:rsidR="007F4829" w:rsidRPr="00340744" w:rsidTr="00D54A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12" w:type="dxa"/>
            <w:shd w:val="clear" w:color="auto" w:fill="5B9BD5" w:themeFill="accent1"/>
          </w:tcPr>
          <w:p w:rsidR="007F4829" w:rsidRPr="00340744" w:rsidRDefault="007F4829" w:rsidP="00D54A76">
            <w:pPr>
              <w:rPr>
                <w:rFonts w:ascii="Times New Roman" w:hAnsi="Times New Roman" w:cs="Times New Roman"/>
                <w:color w:val="FFFFFF" w:themeColor="background1"/>
                <w:sz w:val="24"/>
                <w:szCs w:val="24"/>
                <w:lang w:val="sr-Cyrl-RS"/>
              </w:rPr>
            </w:pPr>
            <w:r w:rsidRPr="00340744">
              <w:rPr>
                <w:rFonts w:ascii="Times New Roman" w:hAnsi="Times New Roman" w:cs="Times New Roman"/>
                <w:color w:val="FFFFFF" w:themeColor="background1"/>
                <w:sz w:val="24"/>
                <w:szCs w:val="24"/>
                <w:lang w:val="sr-Cyrl-RS"/>
              </w:rPr>
              <w:t>Очекивани ефекти за област Информационих комуникационих технологија</w:t>
            </w:r>
          </w:p>
        </w:tc>
        <w:tc>
          <w:tcPr>
            <w:tcW w:w="3978" w:type="dxa"/>
            <w:shd w:val="clear" w:color="auto" w:fill="5B9BD5" w:themeFill="accent1"/>
          </w:tcPr>
          <w:p w:rsidR="007F4829" w:rsidRPr="00340744" w:rsidRDefault="007F4829" w:rsidP="00D54A7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themeColor="background1"/>
                <w:sz w:val="24"/>
                <w:szCs w:val="24"/>
                <w:lang w:val="sr-Cyrl-RS"/>
              </w:rPr>
            </w:pPr>
            <w:r w:rsidRPr="00340744">
              <w:rPr>
                <w:rFonts w:ascii="Times New Roman" w:hAnsi="Times New Roman" w:cs="Times New Roman"/>
                <w:color w:val="FFFFFF" w:themeColor="background1"/>
                <w:sz w:val="24"/>
                <w:szCs w:val="24"/>
                <w:lang w:val="sr-Cyrl-RS"/>
              </w:rPr>
              <w:t xml:space="preserve">Показатељи </w:t>
            </w:r>
          </w:p>
        </w:tc>
      </w:tr>
      <w:tr w:rsidR="007F4829" w:rsidRPr="00340744" w:rsidTr="00D54A76">
        <w:tc>
          <w:tcPr>
            <w:cnfStyle w:val="001000000000" w:firstRow="0" w:lastRow="0" w:firstColumn="1" w:lastColumn="0" w:oddVBand="0" w:evenVBand="0" w:oddHBand="0" w:evenHBand="0" w:firstRowFirstColumn="0" w:firstRowLastColumn="0" w:lastRowFirstColumn="0" w:lastRowLastColumn="0"/>
            <w:tcW w:w="5112" w:type="dxa"/>
          </w:tcPr>
          <w:p w:rsidR="007F4829" w:rsidRPr="00340744" w:rsidRDefault="007F4829" w:rsidP="00D54A76">
            <w:pPr>
              <w:rPr>
                <w:rFonts w:ascii="Times New Roman" w:hAnsi="Times New Roman" w:cs="Times New Roman"/>
                <w:sz w:val="24"/>
                <w:szCs w:val="24"/>
                <w:lang w:val="sr-Cyrl-RS"/>
              </w:rPr>
            </w:pPr>
            <w:r w:rsidRPr="00340744">
              <w:rPr>
                <w:rFonts w:ascii="Times New Roman" w:hAnsi="Times New Roman" w:cs="Times New Roman"/>
                <w:sz w:val="24"/>
                <w:szCs w:val="24"/>
                <w:lang w:val="sr-Cyrl-RS"/>
              </w:rPr>
              <w:t>Развијено домаће ИКТ тржиште</w:t>
            </w:r>
          </w:p>
          <w:p w:rsidR="007F4829" w:rsidRPr="00340744" w:rsidRDefault="007F4829" w:rsidP="00D54A76">
            <w:pPr>
              <w:rPr>
                <w:rFonts w:ascii="Times New Roman" w:hAnsi="Times New Roman" w:cs="Times New Roman"/>
                <w:sz w:val="24"/>
                <w:szCs w:val="24"/>
                <w:lang w:val="sr-Cyrl-RS"/>
              </w:rPr>
            </w:pPr>
          </w:p>
        </w:tc>
        <w:tc>
          <w:tcPr>
            <w:tcW w:w="3978" w:type="dxa"/>
          </w:tcPr>
          <w:p w:rsidR="007F4829" w:rsidRPr="00340744" w:rsidRDefault="007F4829" w:rsidP="007F4829">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sr-Cyrl-RS"/>
              </w:rPr>
            </w:pPr>
            <w:r w:rsidRPr="00340744">
              <w:rPr>
                <w:rFonts w:ascii="Times New Roman" w:hAnsi="Times New Roman" w:cs="Times New Roman"/>
                <w:sz w:val="24"/>
                <w:szCs w:val="24"/>
                <w:lang w:val="sr-Cyrl-RS"/>
              </w:rPr>
              <w:t>Вредност домаћег ИКТ тржишта</w:t>
            </w:r>
          </w:p>
          <w:p w:rsidR="007F4829" w:rsidRPr="00340744" w:rsidRDefault="007F4829" w:rsidP="007F4829">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sr-Cyrl-RS"/>
              </w:rPr>
            </w:pPr>
            <w:r w:rsidRPr="00340744">
              <w:rPr>
                <w:rFonts w:ascii="Times New Roman" w:hAnsi="Times New Roman" w:cs="Times New Roman"/>
                <w:sz w:val="24"/>
                <w:szCs w:val="24"/>
                <w:lang w:val="sr-Cyrl-RS"/>
              </w:rPr>
              <w:t xml:space="preserve">Број компанија које учествују у позивима за финансирање пројеката 4С  </w:t>
            </w:r>
          </w:p>
        </w:tc>
      </w:tr>
    </w:tbl>
    <w:p w:rsidR="007F4829" w:rsidRPr="00340744" w:rsidRDefault="007F4829" w:rsidP="007F4829">
      <w:pPr>
        <w:spacing w:before="120"/>
        <w:rPr>
          <w:rFonts w:ascii="Times New Roman" w:hAnsi="Times New Roman" w:cs="Times New Roman"/>
          <w:sz w:val="24"/>
          <w:szCs w:val="24"/>
        </w:rPr>
      </w:pPr>
      <w:r w:rsidRPr="00340744">
        <w:rPr>
          <w:rFonts w:ascii="Times New Roman" w:hAnsi="Times New Roman" w:cs="Times New Roman"/>
          <w:sz w:val="24"/>
          <w:szCs w:val="24"/>
        </w:rPr>
        <w:t xml:space="preserve">У области </w:t>
      </w:r>
      <w:r w:rsidRPr="00340744">
        <w:rPr>
          <w:rFonts w:ascii="Times New Roman" w:hAnsi="Times New Roman" w:cs="Times New Roman"/>
          <w:b/>
          <w:sz w:val="24"/>
          <w:szCs w:val="24"/>
        </w:rPr>
        <w:t>КРЕАТИВНИХ ИНДУСТРИЈА</w:t>
      </w:r>
      <w:r w:rsidRPr="00340744">
        <w:rPr>
          <w:rFonts w:ascii="Times New Roman" w:hAnsi="Times New Roman" w:cs="Times New Roman"/>
          <w:sz w:val="24"/>
          <w:szCs w:val="24"/>
        </w:rPr>
        <w:t xml:space="preserve"> процес предузетничког откривања указао је на потребу да се у овом домену ојача научно-истраживачка компонента која у досадашњем начину финансирања није била препозната, а самим тим ни обухваћена подршком из буџета намењеног научноистраживачком раду. На тај начин треба да се омогући да снажна креативна индустрија у већој мери буде утемељена на знању и новим сазнањима проистеклим из научно-истраживачког рада у уметничким областима али и у другим повезаним областима, нарочито техничким укључујући и примену ИКТ. Процес предузетничког откривања је прелиминарно указао на потребе истраживања у домену креативне аудиовизуелне продукције, видео игара и интерактивних медија и паметне амбалаже. Процес предузетничког откривања је такође указао на потребу подизања нивоа опремљености фирми у домену креативних индустрија у погледу просторних капацитета, хардвера и софтвера са акцентом на инфраструктуру високих перформанси везаних за компјутерску графику. Такође је предложено успостављање инфраструктуре за истраживања у домену паметне амбалаже. </w:t>
      </w:r>
    </w:p>
    <w:tbl>
      <w:tblPr>
        <w:tblStyle w:val="GridTable1Light2"/>
        <w:tblW w:w="0" w:type="auto"/>
        <w:tblInd w:w="-5" w:type="dxa"/>
        <w:tblLook w:val="04A0" w:firstRow="1" w:lastRow="0" w:firstColumn="1" w:lastColumn="0" w:noHBand="0" w:noVBand="1"/>
      </w:tblPr>
      <w:tblGrid>
        <w:gridCol w:w="5141"/>
        <w:gridCol w:w="3926"/>
      </w:tblGrid>
      <w:tr w:rsidR="007F4829" w:rsidRPr="00340744" w:rsidTr="00D54A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41" w:type="dxa"/>
            <w:shd w:val="clear" w:color="auto" w:fill="5B9BD5" w:themeFill="accent1"/>
          </w:tcPr>
          <w:p w:rsidR="007F4829" w:rsidRPr="00340744" w:rsidRDefault="007F4829" w:rsidP="00D54A76">
            <w:pPr>
              <w:rPr>
                <w:rFonts w:ascii="Times New Roman" w:hAnsi="Times New Roman" w:cs="Times New Roman"/>
                <w:color w:val="FFFFFF" w:themeColor="background1"/>
                <w:sz w:val="24"/>
                <w:szCs w:val="24"/>
                <w:lang w:val="sr-Cyrl-RS"/>
              </w:rPr>
            </w:pPr>
            <w:r w:rsidRPr="00340744">
              <w:rPr>
                <w:rFonts w:ascii="Times New Roman" w:hAnsi="Times New Roman" w:cs="Times New Roman"/>
                <w:color w:val="FFFFFF" w:themeColor="background1"/>
                <w:sz w:val="24"/>
                <w:szCs w:val="24"/>
                <w:lang w:val="sr-Cyrl-RS"/>
              </w:rPr>
              <w:t>Очекивани ефекти за област Креативне индустрије</w:t>
            </w:r>
          </w:p>
        </w:tc>
        <w:tc>
          <w:tcPr>
            <w:tcW w:w="3926" w:type="dxa"/>
            <w:shd w:val="clear" w:color="auto" w:fill="5B9BD5" w:themeFill="accent1"/>
          </w:tcPr>
          <w:p w:rsidR="007F4829" w:rsidRPr="00340744" w:rsidRDefault="007F4829" w:rsidP="00D54A7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themeColor="background1"/>
                <w:sz w:val="24"/>
                <w:szCs w:val="24"/>
                <w:lang w:val="sr-Cyrl-RS"/>
              </w:rPr>
            </w:pPr>
            <w:r w:rsidRPr="00340744">
              <w:rPr>
                <w:rFonts w:ascii="Times New Roman" w:hAnsi="Times New Roman" w:cs="Times New Roman"/>
                <w:color w:val="FFFFFF" w:themeColor="background1"/>
                <w:sz w:val="24"/>
                <w:szCs w:val="24"/>
                <w:lang w:val="sr-Cyrl-RS"/>
              </w:rPr>
              <w:t xml:space="preserve">Показатељи </w:t>
            </w:r>
          </w:p>
        </w:tc>
      </w:tr>
      <w:tr w:rsidR="007F4829" w:rsidRPr="00340744" w:rsidTr="00D54A76">
        <w:tc>
          <w:tcPr>
            <w:cnfStyle w:val="001000000000" w:firstRow="0" w:lastRow="0" w:firstColumn="1" w:lastColumn="0" w:oddVBand="0" w:evenVBand="0" w:oddHBand="0" w:evenHBand="0" w:firstRowFirstColumn="0" w:firstRowLastColumn="0" w:lastRowFirstColumn="0" w:lastRowLastColumn="0"/>
            <w:tcW w:w="5141" w:type="dxa"/>
          </w:tcPr>
          <w:p w:rsidR="007F4829" w:rsidRPr="00340744" w:rsidRDefault="007F4829" w:rsidP="00D54A76">
            <w:pPr>
              <w:rPr>
                <w:rFonts w:ascii="Times New Roman" w:hAnsi="Times New Roman" w:cs="Times New Roman"/>
                <w:sz w:val="24"/>
                <w:szCs w:val="24"/>
                <w:lang w:val="sr-Cyrl-RS"/>
              </w:rPr>
            </w:pPr>
            <w:r w:rsidRPr="00340744">
              <w:rPr>
                <w:rFonts w:ascii="Times New Roman" w:hAnsi="Times New Roman" w:cs="Times New Roman"/>
                <w:sz w:val="24"/>
                <w:szCs w:val="24"/>
                <w:lang w:val="sr-Cyrl-RS"/>
              </w:rPr>
              <w:t xml:space="preserve">Јачање креативних индустрија кроз оријентацију ка заштити интелектуалне </w:t>
            </w:r>
            <w:r w:rsidRPr="00340744">
              <w:rPr>
                <w:rFonts w:ascii="Times New Roman" w:hAnsi="Times New Roman" w:cs="Times New Roman"/>
                <w:sz w:val="24"/>
                <w:szCs w:val="24"/>
                <w:lang w:val="sr-Cyrl-RS"/>
              </w:rPr>
              <w:lastRenderedPageBreak/>
              <w:t>својине</w:t>
            </w:r>
          </w:p>
          <w:p w:rsidR="007F4829" w:rsidRPr="00340744" w:rsidRDefault="007F4829" w:rsidP="00D54A76">
            <w:pPr>
              <w:rPr>
                <w:rFonts w:ascii="Times New Roman" w:hAnsi="Times New Roman" w:cs="Times New Roman"/>
                <w:sz w:val="24"/>
                <w:szCs w:val="24"/>
                <w:lang w:val="sr-Cyrl-RS"/>
              </w:rPr>
            </w:pPr>
          </w:p>
        </w:tc>
        <w:tc>
          <w:tcPr>
            <w:tcW w:w="3926" w:type="dxa"/>
          </w:tcPr>
          <w:p w:rsidR="007F4829" w:rsidRPr="00340744" w:rsidRDefault="007F4829" w:rsidP="007F4829">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sr-Cyrl-RS"/>
              </w:rPr>
            </w:pPr>
            <w:r w:rsidRPr="00340744">
              <w:rPr>
                <w:rFonts w:ascii="Times New Roman" w:hAnsi="Times New Roman" w:cs="Times New Roman"/>
                <w:sz w:val="24"/>
                <w:szCs w:val="24"/>
                <w:lang w:val="sr-Cyrl-RS"/>
              </w:rPr>
              <w:lastRenderedPageBreak/>
              <w:t>Број ауторских уговора и патената</w:t>
            </w:r>
          </w:p>
          <w:p w:rsidR="007F4829" w:rsidRPr="00340744" w:rsidRDefault="007F4829" w:rsidP="007F4829">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sr-Cyrl-RS"/>
              </w:rPr>
            </w:pPr>
            <w:r w:rsidRPr="00340744">
              <w:rPr>
                <w:rFonts w:ascii="Times New Roman" w:hAnsi="Times New Roman" w:cs="Times New Roman"/>
                <w:sz w:val="24"/>
                <w:szCs w:val="24"/>
                <w:lang w:val="sr-Cyrl-RS"/>
              </w:rPr>
              <w:t xml:space="preserve">Број компанија које учествују у </w:t>
            </w:r>
            <w:r w:rsidRPr="00340744">
              <w:rPr>
                <w:rFonts w:ascii="Times New Roman" w:hAnsi="Times New Roman" w:cs="Times New Roman"/>
                <w:sz w:val="24"/>
                <w:szCs w:val="24"/>
                <w:lang w:val="sr-Cyrl-RS"/>
              </w:rPr>
              <w:lastRenderedPageBreak/>
              <w:t xml:space="preserve">позивима за финансирање пројеката 4С  </w:t>
            </w:r>
          </w:p>
        </w:tc>
      </w:tr>
    </w:tbl>
    <w:p w:rsidR="007F4829" w:rsidRPr="00340744" w:rsidRDefault="007F4829" w:rsidP="007F4829">
      <w:pPr>
        <w:spacing w:before="120" w:after="120"/>
        <w:rPr>
          <w:rFonts w:ascii="Times New Roman" w:hAnsi="Times New Roman" w:cs="Times New Roman"/>
          <w:sz w:val="24"/>
          <w:szCs w:val="24"/>
          <w:lang w:val="sr-Cyrl-RS"/>
        </w:rPr>
      </w:pPr>
      <w:r w:rsidRPr="00340744">
        <w:rPr>
          <w:rFonts w:ascii="Times New Roman" w:hAnsi="Times New Roman" w:cs="Times New Roman"/>
          <w:sz w:val="24"/>
          <w:szCs w:val="24"/>
        </w:rPr>
        <w:lastRenderedPageBreak/>
        <w:t xml:space="preserve">У области </w:t>
      </w:r>
      <w:r w:rsidRPr="00340744">
        <w:rPr>
          <w:rFonts w:ascii="Times New Roman" w:hAnsi="Times New Roman" w:cs="Times New Roman"/>
          <w:b/>
          <w:sz w:val="24"/>
          <w:szCs w:val="24"/>
        </w:rPr>
        <w:t>МАШИНА И ПРОИЗВОДНИХ ПРОЦЕСА БУДУЋНОСТИ</w:t>
      </w:r>
      <w:r w:rsidRPr="00340744">
        <w:rPr>
          <w:rFonts w:ascii="Times New Roman" w:hAnsi="Times New Roman" w:cs="Times New Roman"/>
          <w:sz w:val="24"/>
          <w:szCs w:val="24"/>
        </w:rPr>
        <w:t xml:space="preserve"> процес предузетничког откривања је указао на потребе спровођења примењених истраживања усмерених на доказивање концепата, али и достизање виших нивоа технолошке спремности нових производа у областима машина </w:t>
      </w:r>
      <w:r w:rsidRPr="00340744">
        <w:rPr>
          <w:rFonts w:ascii="Times New Roman" w:hAnsi="Times New Roman" w:cs="Times New Roman"/>
          <w:sz w:val="24"/>
          <w:szCs w:val="24"/>
          <w:lang w:val="sr-Cyrl-RS"/>
        </w:rPr>
        <w:t>опште и</w:t>
      </w:r>
      <w:r w:rsidRPr="00340744">
        <w:rPr>
          <w:rFonts w:ascii="Times New Roman" w:hAnsi="Times New Roman" w:cs="Times New Roman"/>
          <w:sz w:val="24"/>
          <w:szCs w:val="24"/>
        </w:rPr>
        <w:t>специфичне намене, информација у служби паметног управљања, односно индустрије 4.0</w:t>
      </w:r>
      <w:r w:rsidRPr="00340744">
        <w:rPr>
          <w:rFonts w:ascii="Times New Roman" w:hAnsi="Times New Roman" w:cs="Times New Roman"/>
          <w:sz w:val="24"/>
          <w:szCs w:val="24"/>
          <w:lang w:val="sr-Cyrl-RS"/>
        </w:rPr>
        <w:t xml:space="preserve"> и</w:t>
      </w:r>
      <w:r w:rsidRPr="00340744">
        <w:rPr>
          <w:rFonts w:ascii="Times New Roman" w:hAnsi="Times New Roman" w:cs="Times New Roman"/>
          <w:sz w:val="24"/>
          <w:szCs w:val="24"/>
        </w:rPr>
        <w:t xml:space="preserve"> паметних компон</w:t>
      </w:r>
      <w:r w:rsidRPr="00340744">
        <w:rPr>
          <w:rFonts w:ascii="Times New Roman" w:hAnsi="Times New Roman" w:cs="Times New Roman"/>
          <w:sz w:val="24"/>
          <w:szCs w:val="24"/>
          <w:lang w:val="sr-Cyrl-RS"/>
        </w:rPr>
        <w:t xml:space="preserve"> </w:t>
      </w:r>
      <w:r w:rsidRPr="00340744">
        <w:rPr>
          <w:rFonts w:ascii="Times New Roman" w:hAnsi="Times New Roman" w:cs="Times New Roman"/>
          <w:sz w:val="24"/>
          <w:szCs w:val="24"/>
        </w:rPr>
        <w:t xml:space="preserve">енти и алата. </w:t>
      </w:r>
      <w:r w:rsidRPr="00340744">
        <w:rPr>
          <w:rFonts w:ascii="Times New Roman" w:hAnsi="Times New Roman" w:cs="Times New Roman"/>
          <w:sz w:val="24"/>
          <w:szCs w:val="24"/>
          <w:lang w:val="sr-Cyrl-RS"/>
        </w:rPr>
        <w:t>Идентификован је простор за унапређење међусекторске сарадње у овој области као и сарадње науке и привреде. Имајући то у виду, један од важних циљева ове области је унапређење сарадње фирми са научно-истраживачким организацијама кроз иницирање заједничких истраживачко-развојних пројеката. Унапређена хоризонтална сарадња ће утицати на повећање интерних иновационих и истраживачких капацитета фирми у области Машина и производних процеса будућности.</w:t>
      </w:r>
    </w:p>
    <w:tbl>
      <w:tblPr>
        <w:tblStyle w:val="GridTable1Light2"/>
        <w:tblW w:w="0" w:type="auto"/>
        <w:tblInd w:w="-5" w:type="dxa"/>
        <w:tblLook w:val="04A0" w:firstRow="1" w:lastRow="0" w:firstColumn="1" w:lastColumn="0" w:noHBand="0" w:noVBand="1"/>
      </w:tblPr>
      <w:tblGrid>
        <w:gridCol w:w="5141"/>
        <w:gridCol w:w="3926"/>
      </w:tblGrid>
      <w:tr w:rsidR="007F4829" w:rsidRPr="00340744" w:rsidTr="00D54A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41" w:type="dxa"/>
            <w:shd w:val="clear" w:color="auto" w:fill="5B9BD5" w:themeFill="accent1"/>
          </w:tcPr>
          <w:p w:rsidR="007F4829" w:rsidRPr="00340744" w:rsidRDefault="007F4829" w:rsidP="00D54A76">
            <w:pPr>
              <w:rPr>
                <w:rFonts w:ascii="Times New Roman" w:hAnsi="Times New Roman" w:cs="Times New Roman"/>
                <w:color w:val="FFFFFF" w:themeColor="background1"/>
                <w:sz w:val="24"/>
                <w:szCs w:val="24"/>
                <w:lang w:val="sr-Cyrl-RS"/>
              </w:rPr>
            </w:pPr>
            <w:r w:rsidRPr="00340744">
              <w:rPr>
                <w:rFonts w:ascii="Times New Roman" w:hAnsi="Times New Roman" w:cs="Times New Roman"/>
                <w:color w:val="FFFFFF" w:themeColor="background1"/>
                <w:sz w:val="24"/>
                <w:szCs w:val="24"/>
                <w:lang w:val="sr-Cyrl-RS"/>
              </w:rPr>
              <w:t>Очекивани ефекти за област Машине и производни процеси будућности</w:t>
            </w:r>
          </w:p>
        </w:tc>
        <w:tc>
          <w:tcPr>
            <w:tcW w:w="3926" w:type="dxa"/>
            <w:shd w:val="clear" w:color="auto" w:fill="5B9BD5" w:themeFill="accent1"/>
          </w:tcPr>
          <w:p w:rsidR="007F4829" w:rsidRPr="00340744" w:rsidRDefault="007F4829" w:rsidP="00D54A7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themeColor="background1"/>
                <w:sz w:val="24"/>
                <w:szCs w:val="24"/>
                <w:lang w:val="sr-Cyrl-RS"/>
              </w:rPr>
            </w:pPr>
            <w:r w:rsidRPr="00340744">
              <w:rPr>
                <w:rFonts w:ascii="Times New Roman" w:hAnsi="Times New Roman" w:cs="Times New Roman"/>
                <w:color w:val="FFFFFF" w:themeColor="background1"/>
                <w:sz w:val="24"/>
                <w:szCs w:val="24"/>
                <w:lang w:val="sr-Cyrl-RS"/>
              </w:rPr>
              <w:t xml:space="preserve">Показатељи </w:t>
            </w:r>
          </w:p>
        </w:tc>
      </w:tr>
      <w:tr w:rsidR="007F4829" w:rsidRPr="00340744" w:rsidTr="00D54A76">
        <w:tc>
          <w:tcPr>
            <w:cnfStyle w:val="001000000000" w:firstRow="0" w:lastRow="0" w:firstColumn="1" w:lastColumn="0" w:oddVBand="0" w:evenVBand="0" w:oddHBand="0" w:evenHBand="0" w:firstRowFirstColumn="0" w:firstRowLastColumn="0" w:lastRowFirstColumn="0" w:lastRowLastColumn="0"/>
            <w:tcW w:w="5141" w:type="dxa"/>
          </w:tcPr>
          <w:p w:rsidR="007F4829" w:rsidRPr="00340744" w:rsidRDefault="007F4829" w:rsidP="00D54A76">
            <w:pPr>
              <w:rPr>
                <w:rFonts w:ascii="Times New Roman" w:hAnsi="Times New Roman" w:cs="Times New Roman"/>
                <w:sz w:val="24"/>
                <w:szCs w:val="24"/>
                <w:lang w:val="sr-Cyrl-RS"/>
              </w:rPr>
            </w:pPr>
            <w:r w:rsidRPr="00340744">
              <w:rPr>
                <w:rFonts w:ascii="Times New Roman" w:hAnsi="Times New Roman" w:cs="Times New Roman"/>
                <w:sz w:val="24"/>
                <w:szCs w:val="24"/>
                <w:lang w:val="sr-Cyrl-RS"/>
              </w:rPr>
              <w:t>Оснажени истраживачко-развојни капацитети пословног сектора кроз сарадњу науке и привреде</w:t>
            </w:r>
          </w:p>
          <w:p w:rsidR="007F4829" w:rsidRPr="00340744" w:rsidRDefault="007F4829" w:rsidP="00D54A76">
            <w:pPr>
              <w:rPr>
                <w:rFonts w:ascii="Times New Roman" w:hAnsi="Times New Roman" w:cs="Times New Roman"/>
                <w:sz w:val="24"/>
                <w:szCs w:val="24"/>
                <w:lang w:val="sr-Cyrl-RS"/>
              </w:rPr>
            </w:pPr>
          </w:p>
          <w:p w:rsidR="007F4829" w:rsidRPr="00340744" w:rsidRDefault="007F4829" w:rsidP="00D54A76">
            <w:pPr>
              <w:rPr>
                <w:rFonts w:ascii="Times New Roman" w:hAnsi="Times New Roman" w:cs="Times New Roman"/>
                <w:sz w:val="24"/>
                <w:szCs w:val="24"/>
                <w:lang w:val="sr-Cyrl-RS"/>
              </w:rPr>
            </w:pPr>
          </w:p>
        </w:tc>
        <w:tc>
          <w:tcPr>
            <w:tcW w:w="3926" w:type="dxa"/>
          </w:tcPr>
          <w:p w:rsidR="007F4829" w:rsidRPr="00340744" w:rsidRDefault="007F4829" w:rsidP="007F4829">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sr-Cyrl-RS"/>
              </w:rPr>
            </w:pPr>
            <w:r w:rsidRPr="00340744">
              <w:rPr>
                <w:rFonts w:ascii="Times New Roman" w:hAnsi="Times New Roman" w:cs="Times New Roman"/>
                <w:sz w:val="24"/>
                <w:szCs w:val="24"/>
                <w:lang w:val="sr-Cyrl-RS"/>
              </w:rPr>
              <w:t>Улагање у И&amp;Р као проценат укупних улагања пословног сектора</w:t>
            </w:r>
          </w:p>
          <w:p w:rsidR="007F4829" w:rsidRPr="00340744" w:rsidRDefault="007F4829" w:rsidP="007F4829">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sr-Cyrl-RS"/>
              </w:rPr>
            </w:pPr>
            <w:r w:rsidRPr="00340744">
              <w:rPr>
                <w:rFonts w:ascii="Times New Roman" w:hAnsi="Times New Roman" w:cs="Times New Roman"/>
                <w:sz w:val="24"/>
                <w:szCs w:val="24"/>
                <w:lang w:val="sr-Cyrl-RS"/>
              </w:rPr>
              <w:t xml:space="preserve">Број компанија које учествују у позивима за финансирање пројеката 4С  </w:t>
            </w:r>
          </w:p>
        </w:tc>
      </w:tr>
    </w:tbl>
    <w:p w:rsidR="007F4829" w:rsidRPr="00340744" w:rsidRDefault="007F4829" w:rsidP="007F4829">
      <w:pPr>
        <w:spacing w:before="120" w:after="120"/>
        <w:rPr>
          <w:rFonts w:ascii="Times New Roman" w:eastAsiaTheme="minorEastAsia" w:hAnsi="Times New Roman" w:cs="Times New Roman"/>
          <w:sz w:val="24"/>
          <w:szCs w:val="24"/>
          <w:lang w:eastAsia="zh-CN"/>
        </w:rPr>
      </w:pPr>
      <w:r w:rsidRPr="00340744">
        <w:rPr>
          <w:rFonts w:ascii="Times New Roman" w:eastAsiaTheme="minorEastAsia" w:hAnsi="Times New Roman" w:cs="Times New Roman"/>
          <w:sz w:val="24"/>
          <w:szCs w:val="24"/>
          <w:lang w:eastAsia="zh-CN"/>
        </w:rPr>
        <w:t xml:space="preserve">Када је у питању  </w:t>
      </w:r>
      <w:r w:rsidRPr="00340744">
        <w:rPr>
          <w:rFonts w:ascii="Times New Roman" w:eastAsiaTheme="minorEastAsia" w:hAnsi="Times New Roman" w:cs="Times New Roman"/>
          <w:b/>
          <w:sz w:val="24"/>
          <w:szCs w:val="24"/>
          <w:lang w:eastAsia="zh-CN"/>
        </w:rPr>
        <w:t>МЕЂУСЕКТОРСКА САРАДЊА</w:t>
      </w:r>
      <w:r w:rsidRPr="00340744">
        <w:rPr>
          <w:rFonts w:ascii="Times New Roman" w:eastAsiaTheme="minorEastAsia" w:hAnsi="Times New Roman" w:cs="Times New Roman"/>
          <w:sz w:val="24"/>
          <w:szCs w:val="24"/>
          <w:lang w:eastAsia="zh-CN"/>
        </w:rPr>
        <w:t xml:space="preserve"> исходи из процеса предузетничког откривања указали су на следеће одреднице:</w:t>
      </w:r>
    </w:p>
    <w:p w:rsidR="007F4829" w:rsidRPr="00340744" w:rsidRDefault="007F4829" w:rsidP="007F4829">
      <w:pPr>
        <w:numPr>
          <w:ilvl w:val="0"/>
          <w:numId w:val="20"/>
        </w:numPr>
        <w:contextualSpacing/>
        <w:rPr>
          <w:rFonts w:ascii="Times New Roman" w:eastAsiaTheme="minorEastAsia" w:hAnsi="Times New Roman" w:cs="Times New Roman"/>
          <w:sz w:val="24"/>
          <w:szCs w:val="24"/>
          <w:lang w:eastAsia="zh-CN"/>
        </w:rPr>
      </w:pPr>
      <w:r w:rsidRPr="00340744">
        <w:rPr>
          <w:rFonts w:ascii="Times New Roman" w:eastAsiaTheme="minorEastAsia" w:hAnsi="Times New Roman" w:cs="Times New Roman"/>
          <w:sz w:val="24"/>
          <w:szCs w:val="24"/>
          <w:lang w:eastAsia="zh-CN"/>
        </w:rPr>
        <w:t>Кроз развој у области ИНФОРМАЦИОНО</w:t>
      </w:r>
      <w:r w:rsidRPr="00340744">
        <w:rPr>
          <w:rFonts w:ascii="Times New Roman" w:eastAsiaTheme="minorEastAsia" w:hAnsi="Times New Roman" w:cs="Times New Roman"/>
          <w:sz w:val="24"/>
          <w:szCs w:val="24"/>
          <w:lang w:val="sr-Cyrl-RS" w:eastAsia="zh-CN"/>
        </w:rPr>
        <w:t>-</w:t>
      </w:r>
      <w:r w:rsidRPr="00340744">
        <w:rPr>
          <w:rFonts w:ascii="Times New Roman" w:eastAsiaTheme="minorEastAsia" w:hAnsi="Times New Roman" w:cs="Times New Roman"/>
          <w:sz w:val="24"/>
          <w:szCs w:val="24"/>
          <w:lang w:eastAsia="zh-CN"/>
        </w:rPr>
        <w:t>КОМУНИКАЦИОНИХ ТЕХНОЛОГИЈА треба да буде подржан развој свих приоритетних области и са својим потенцијалима представља окосницу развоја у многим другим областима економије и друштва. КРЕАТИВНЕ ИНДУСТРИЈЕ и развој софтвера у склопу ИКТ-а морају бити уско повезани. Примена ИКТ је неопходна за одрживост и заштиту природних ресурса кроз развој паметних решења што је уско повезује са облашћу ХРАНА ЗА БУДУЋНОСТ.</w:t>
      </w:r>
    </w:p>
    <w:p w:rsidR="007F4829" w:rsidRPr="00340744" w:rsidRDefault="007F4829" w:rsidP="007F4829">
      <w:pPr>
        <w:numPr>
          <w:ilvl w:val="0"/>
          <w:numId w:val="20"/>
        </w:numPr>
        <w:contextualSpacing/>
        <w:rPr>
          <w:rFonts w:ascii="Times New Roman" w:eastAsiaTheme="minorEastAsia" w:hAnsi="Times New Roman" w:cs="Times New Roman"/>
          <w:sz w:val="24"/>
          <w:szCs w:val="24"/>
          <w:lang w:eastAsia="zh-CN"/>
        </w:rPr>
      </w:pPr>
      <w:r w:rsidRPr="00340744">
        <w:rPr>
          <w:rFonts w:ascii="Times New Roman" w:eastAsiaTheme="minorEastAsia" w:hAnsi="Times New Roman" w:cs="Times New Roman"/>
          <w:sz w:val="24"/>
          <w:szCs w:val="24"/>
          <w:lang w:eastAsia="zh-CN"/>
        </w:rPr>
        <w:t xml:space="preserve">Област ХРАНА ЗА БУДУЋНОСТ кроз своје развојне потребе треба да покрене иновације у свим приоритетним областима. Предуслов развоја ове области представљају различите међу-секторске иновације и могућност њихове апсорбције. Примена нових сазнања из домена фундаменталних наука како у области природних, тако и друштвено-хуманистичких наука су предуслов за даљи развој. Одрживост ланца производње у оквиру приоритета ХРАНА ЗА БУДУЋНОСТ ће захтевати низ решења из области енергетске ефикасности и еко-паметних решења, док биотехнологија укључујући и индустријску </w:t>
      </w:r>
      <w:r w:rsidRPr="00340744">
        <w:rPr>
          <w:rFonts w:ascii="Times New Roman" w:eastAsiaTheme="minorEastAsia" w:hAnsi="Times New Roman" w:cs="Times New Roman"/>
          <w:sz w:val="24"/>
          <w:szCs w:val="24"/>
          <w:lang w:eastAsia="zh-CN"/>
        </w:rPr>
        <w:lastRenderedPageBreak/>
        <w:t>биотехнологију</w:t>
      </w:r>
      <w:r w:rsidRPr="00340744">
        <w:rPr>
          <w:rFonts w:ascii="Times New Roman" w:eastAsiaTheme="minorEastAsia" w:hAnsi="Times New Roman" w:cs="Times New Roman"/>
          <w:sz w:val="24"/>
          <w:szCs w:val="24"/>
          <w:lang w:val="sr-Cyrl-RS" w:eastAsia="zh-CN"/>
        </w:rPr>
        <w:t>,</w:t>
      </w:r>
      <w:r w:rsidRPr="00340744">
        <w:rPr>
          <w:rFonts w:ascii="Times New Roman" w:eastAsiaTheme="minorEastAsia" w:hAnsi="Times New Roman" w:cs="Times New Roman"/>
          <w:sz w:val="24"/>
          <w:szCs w:val="24"/>
          <w:lang w:eastAsia="zh-CN"/>
        </w:rPr>
        <w:t xml:space="preserve"> као и нано-технологије у производњи хране треба да постану кључне развојне технологије са истакнутом улогом у развоју ове приоритетне области.</w:t>
      </w:r>
    </w:p>
    <w:p w:rsidR="007F4829" w:rsidRPr="00340744" w:rsidRDefault="007F4829" w:rsidP="007F4829">
      <w:pPr>
        <w:numPr>
          <w:ilvl w:val="0"/>
          <w:numId w:val="20"/>
        </w:numPr>
        <w:contextualSpacing/>
        <w:rPr>
          <w:rFonts w:ascii="Times New Roman" w:eastAsiaTheme="minorEastAsia" w:hAnsi="Times New Roman" w:cs="Times New Roman"/>
          <w:sz w:val="24"/>
          <w:szCs w:val="24"/>
          <w:lang w:eastAsia="zh-CN"/>
        </w:rPr>
      </w:pPr>
      <w:r w:rsidRPr="00340744">
        <w:rPr>
          <w:rFonts w:ascii="Times New Roman" w:eastAsiaTheme="minorEastAsia" w:hAnsi="Times New Roman" w:cs="Times New Roman"/>
          <w:sz w:val="24"/>
          <w:szCs w:val="24"/>
          <w:lang w:eastAsia="zh-CN"/>
        </w:rPr>
        <w:t xml:space="preserve">кроз даљи </w:t>
      </w:r>
      <w:r w:rsidRPr="005602D7">
        <w:rPr>
          <w:rFonts w:ascii="Times New Roman" w:eastAsiaTheme="minorEastAsia" w:hAnsi="Times New Roman" w:cs="Times New Roman"/>
          <w:i/>
          <w:sz w:val="24"/>
          <w:szCs w:val="24"/>
          <w:lang w:eastAsia="zh-CN"/>
        </w:rPr>
        <w:t>EDP</w:t>
      </w:r>
      <w:r w:rsidRPr="00340744">
        <w:rPr>
          <w:rFonts w:ascii="Times New Roman" w:eastAsiaTheme="minorEastAsia" w:hAnsi="Times New Roman" w:cs="Times New Roman"/>
          <w:sz w:val="24"/>
          <w:szCs w:val="24"/>
          <w:lang w:eastAsia="zh-CN"/>
        </w:rPr>
        <w:t xml:space="preserve"> неопходно је извести дубљу анализу могућности међу-секторске сарадње посебно у случају МАШИНА И ПРОИЗВОДНИХ ПРОЦЕСА БУДУЋНОСТИ и КРЕАТИВНИХ ИНДУСТРИЈА где за сада нису сагледане све могућности међу-секторске сарадње.</w:t>
      </w:r>
    </w:p>
    <w:p w:rsidR="007F4829" w:rsidRPr="00340744" w:rsidRDefault="007F4829" w:rsidP="007F4829">
      <w:pPr>
        <w:numPr>
          <w:ilvl w:val="0"/>
          <w:numId w:val="20"/>
        </w:numPr>
        <w:contextualSpacing/>
        <w:rPr>
          <w:rFonts w:ascii="Times New Roman" w:hAnsi="Times New Roman" w:cs="Times New Roman"/>
          <w:sz w:val="24"/>
          <w:szCs w:val="24"/>
        </w:rPr>
      </w:pPr>
      <w:r w:rsidRPr="00340744">
        <w:rPr>
          <w:rFonts w:ascii="Times New Roman" w:eastAsiaTheme="minorEastAsia" w:hAnsi="Times New Roman" w:cs="Times New Roman"/>
          <w:sz w:val="24"/>
          <w:szCs w:val="24"/>
          <w:lang w:eastAsia="zh-CN"/>
        </w:rPr>
        <w:t xml:space="preserve">КРЕАТИВНЕ ИНДУСТРИЈЕ могу да дају подршку у промотивним активностима за све остале области и генерално да значајно допринесу изградњи имиџа земље као </w:t>
      </w:r>
      <w:r>
        <w:rPr>
          <w:rFonts w:ascii="Times New Roman" w:eastAsiaTheme="minorEastAsia" w:hAnsi="Times New Roman" w:cs="Times New Roman"/>
          <w:sz w:val="24"/>
          <w:szCs w:val="24"/>
          <w:lang w:eastAsia="zh-CN"/>
        </w:rPr>
        <w:t>„</w:t>
      </w:r>
      <w:r w:rsidR="00184D3E">
        <w:rPr>
          <w:rFonts w:ascii="Times New Roman" w:eastAsiaTheme="minorEastAsia" w:hAnsi="Times New Roman" w:cs="Times New Roman"/>
          <w:sz w:val="24"/>
          <w:szCs w:val="24"/>
          <w:lang w:val="sr-Cyrl-RS" w:eastAsia="zh-CN"/>
        </w:rPr>
        <w:t xml:space="preserve">земље </w:t>
      </w:r>
      <w:r w:rsidR="00104786">
        <w:rPr>
          <w:rFonts w:ascii="Times New Roman" w:eastAsiaTheme="minorEastAsia" w:hAnsi="Times New Roman" w:cs="Times New Roman"/>
          <w:sz w:val="24"/>
          <w:szCs w:val="24"/>
          <w:lang w:val="sr-Cyrl-RS" w:eastAsia="zh-CN"/>
        </w:rPr>
        <w:t>која ствара иновације</w:t>
      </w:r>
      <w:r w:rsidRPr="00340744">
        <w:rPr>
          <w:rFonts w:ascii="Times New Roman" w:eastAsiaTheme="minorEastAsia" w:hAnsi="Times New Roman" w:cs="Times New Roman"/>
          <w:sz w:val="24"/>
          <w:szCs w:val="24"/>
          <w:lang w:eastAsia="zh-CN"/>
        </w:rPr>
        <w:t>”. С друге стране, развој паметне амбалаже укључујући активну и интелигентну амбалажу, ову област повезује са све три приоритетне области</w:t>
      </w:r>
      <w:r w:rsidRPr="00340744">
        <w:rPr>
          <w:rFonts w:ascii="Times New Roman" w:hAnsi="Times New Roman" w:cs="Times New Roman"/>
          <w:sz w:val="24"/>
          <w:szCs w:val="24"/>
        </w:rPr>
        <w:t xml:space="preserve"> </w:t>
      </w:r>
      <w:r w:rsidRPr="00340744">
        <w:rPr>
          <w:rFonts w:ascii="Times New Roman" w:eastAsiaTheme="minorEastAsia" w:hAnsi="Times New Roman" w:cs="Times New Roman"/>
          <w:sz w:val="24"/>
          <w:szCs w:val="24"/>
          <w:lang w:eastAsia="zh-CN"/>
        </w:rPr>
        <w:t>кроз дизајн као један од главних сектора унутар КИ. Развој и увођење ове технологије треба да допринесе повећа</w:t>
      </w:r>
      <w:r>
        <w:rPr>
          <w:rFonts w:ascii="Times New Roman" w:eastAsiaTheme="minorEastAsia" w:hAnsi="Times New Roman" w:cs="Times New Roman"/>
          <w:sz w:val="24"/>
          <w:szCs w:val="24"/>
          <w:lang w:val="sr-Cyrl-RS" w:eastAsia="zh-CN"/>
        </w:rPr>
        <w:t>њ</w:t>
      </w:r>
      <w:r w:rsidRPr="00340744">
        <w:rPr>
          <w:rFonts w:ascii="Times New Roman" w:eastAsiaTheme="minorEastAsia" w:hAnsi="Times New Roman" w:cs="Times New Roman"/>
          <w:sz w:val="24"/>
          <w:szCs w:val="24"/>
          <w:lang w:eastAsia="zh-CN"/>
        </w:rPr>
        <w:t>у додате вредности производа из свих приоритетних области.</w:t>
      </w:r>
    </w:p>
    <w:p w:rsidR="007F4829" w:rsidRPr="00340744" w:rsidRDefault="007F4829" w:rsidP="007F4829">
      <w:pPr>
        <w:spacing w:before="240"/>
        <w:rPr>
          <w:rFonts w:ascii="Times New Roman" w:hAnsi="Times New Roman" w:cs="Times New Roman"/>
          <w:sz w:val="24"/>
          <w:szCs w:val="24"/>
        </w:rPr>
      </w:pPr>
      <w:r w:rsidRPr="00340744">
        <w:rPr>
          <w:rFonts w:ascii="Times New Roman" w:hAnsi="Times New Roman" w:cs="Times New Roman"/>
          <w:b/>
          <w:sz w:val="24"/>
          <w:szCs w:val="24"/>
        </w:rPr>
        <w:t>У све четири приоритетне области сагледане су потребе за јачањем едукације у области предузетништва.</w:t>
      </w:r>
      <w:r w:rsidRPr="00340744">
        <w:rPr>
          <w:rFonts w:ascii="Times New Roman" w:hAnsi="Times New Roman" w:cs="Times New Roman"/>
          <w:sz w:val="24"/>
          <w:szCs w:val="24"/>
        </w:rPr>
        <w:t xml:space="preserve"> Такође, у свим областима истакнуте су потребе изградње апликативних знања, приближавања академије привреди већ у самом образовном процесу</w:t>
      </w:r>
      <w:r w:rsidRPr="00340744">
        <w:rPr>
          <w:rFonts w:ascii="Times New Roman" w:hAnsi="Times New Roman" w:cs="Times New Roman"/>
          <w:sz w:val="24"/>
          <w:szCs w:val="24"/>
          <w:lang w:val="sr-Cyrl-RS"/>
        </w:rPr>
        <w:t>,</w:t>
      </w:r>
      <w:r>
        <w:rPr>
          <w:rFonts w:ascii="Times New Roman" w:hAnsi="Times New Roman" w:cs="Times New Roman"/>
          <w:sz w:val="24"/>
          <w:szCs w:val="24"/>
          <w:lang w:val="sr-Cyrl-RS"/>
        </w:rPr>
        <w:t xml:space="preserve"> </w:t>
      </w:r>
      <w:r w:rsidRPr="00340744">
        <w:rPr>
          <w:rFonts w:ascii="Times New Roman" w:hAnsi="Times New Roman" w:cs="Times New Roman"/>
          <w:sz w:val="24"/>
          <w:szCs w:val="24"/>
        </w:rPr>
        <w:t xml:space="preserve">као и развоја академских вештина неопходних за успешну сарадњу истраживача са осталим заинтересованим странама.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Независно од приоритетне области препознате су и потребе да се спроведу мере усмерене ка интензивирању истраживачко-иновативних активности у самим компанијама</w:t>
      </w:r>
      <w:r w:rsidRPr="00340744">
        <w:rPr>
          <w:rFonts w:ascii="Times New Roman" w:hAnsi="Times New Roman" w:cs="Times New Roman"/>
          <w:sz w:val="24"/>
          <w:szCs w:val="24"/>
        </w:rPr>
        <w:t>, да се развију прилике за финансирање пројеката са заједничким учешћем академије и других заинтересованих страна и покрену процеси јавних набавки иновација. Такође, предочено је да је неопходно усмерити мере ка интензивирању активности везан</w:t>
      </w:r>
      <w:r w:rsidRPr="00340744">
        <w:rPr>
          <w:rFonts w:ascii="Times New Roman" w:hAnsi="Times New Roman" w:cs="Times New Roman"/>
          <w:sz w:val="24"/>
          <w:szCs w:val="24"/>
          <w:lang w:val="sr-Cyrl-RS"/>
        </w:rPr>
        <w:t>их</w:t>
      </w:r>
      <w:r w:rsidRPr="00340744">
        <w:rPr>
          <w:rFonts w:ascii="Times New Roman" w:hAnsi="Times New Roman" w:cs="Times New Roman"/>
          <w:sz w:val="24"/>
          <w:szCs w:val="24"/>
        </w:rPr>
        <w:t xml:space="preserve"> за заштиту права интелектуалне својине</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као и експлоатацију лиценцних права, поготово на институционалном нивоу. У свим приоритетним областима истакнуте су потребе да се боље искористе, унапреде или тамо где недостају, успоставе капацитети за трансфер технологије и знања из академије у привреду и ка другим заинтересованим странама. </w:t>
      </w:r>
    </w:p>
    <w:p w:rsidR="007F4829" w:rsidRPr="00340744" w:rsidRDefault="007F4829" w:rsidP="007F4829">
      <w:pPr>
        <w:spacing w:after="120"/>
        <w:rPr>
          <w:rFonts w:ascii="Times New Roman" w:hAnsi="Times New Roman" w:cs="Times New Roman"/>
          <w:sz w:val="24"/>
          <w:szCs w:val="24"/>
          <w:lang w:val="sr-Cyrl-RS"/>
        </w:rPr>
      </w:pPr>
      <w:r w:rsidRPr="00340744">
        <w:rPr>
          <w:rFonts w:ascii="Times New Roman" w:hAnsi="Times New Roman" w:cs="Times New Roman"/>
          <w:sz w:val="24"/>
          <w:szCs w:val="24"/>
        </w:rPr>
        <w:t xml:space="preserve">У свим приоритеним областима идентификоване су потребе да се </w:t>
      </w:r>
      <w:r w:rsidRPr="00340744">
        <w:rPr>
          <w:rFonts w:ascii="Times New Roman" w:hAnsi="Times New Roman" w:cs="Times New Roman"/>
          <w:b/>
          <w:sz w:val="24"/>
          <w:szCs w:val="24"/>
        </w:rPr>
        <w:t>у комуникацији са одговарајућим ресорним министарствима покрену</w:t>
      </w:r>
      <w:r w:rsidRPr="00340744">
        <w:rPr>
          <w:rFonts w:ascii="Times New Roman" w:hAnsi="Times New Roman" w:cs="Times New Roman"/>
          <w:sz w:val="24"/>
          <w:szCs w:val="24"/>
        </w:rPr>
        <w:t>, анализирају и прате активности везане за подршку истраживачким активностима и њиховој примени у пракси а у вези са 4С</w:t>
      </w:r>
      <w:r w:rsidRPr="00340744">
        <w:rPr>
          <w:rFonts w:ascii="Times New Roman" w:hAnsi="Times New Roman" w:cs="Times New Roman"/>
          <w:sz w:val="24"/>
          <w:szCs w:val="24"/>
          <w:lang w:val="sr-Cyrl-RS"/>
        </w:rPr>
        <w:t>.</w:t>
      </w:r>
      <w:r w:rsidRPr="00340744">
        <w:rPr>
          <w:rFonts w:ascii="Times New Roman" w:hAnsi="Times New Roman" w:cs="Times New Roman"/>
          <w:sz w:val="24"/>
          <w:szCs w:val="24"/>
        </w:rPr>
        <w:t xml:space="preserve"> </w:t>
      </w:r>
    </w:p>
    <w:p w:rsidR="007F4829" w:rsidRPr="00340744" w:rsidRDefault="007F4829" w:rsidP="007F4829">
      <w:pPr>
        <w:pStyle w:val="Heading1"/>
        <w:spacing w:before="240"/>
        <w:rPr>
          <w:rFonts w:ascii="Times New Roman" w:hAnsi="Times New Roman" w:cs="Times New Roman"/>
          <w:sz w:val="24"/>
          <w:szCs w:val="24"/>
        </w:rPr>
      </w:pPr>
      <w:bookmarkStart w:id="70" w:name="_Toc33552456"/>
      <w:r w:rsidRPr="00340744">
        <w:rPr>
          <w:rFonts w:ascii="Times New Roman" w:hAnsi="Times New Roman" w:cs="Times New Roman"/>
          <w:sz w:val="24"/>
          <w:szCs w:val="24"/>
        </w:rPr>
        <w:t>V</w:t>
      </w:r>
      <w:r>
        <w:rPr>
          <w:rFonts w:ascii="Times New Roman" w:hAnsi="Times New Roman" w:cs="Times New Roman"/>
          <w:sz w:val="24"/>
          <w:szCs w:val="24"/>
          <w:lang w:val="sr-Cyrl-RS"/>
        </w:rPr>
        <w:t>.</w:t>
      </w:r>
      <w:r w:rsidRPr="00340744">
        <w:rPr>
          <w:rFonts w:ascii="Times New Roman" w:hAnsi="Times New Roman" w:cs="Times New Roman"/>
          <w:sz w:val="24"/>
          <w:szCs w:val="24"/>
        </w:rPr>
        <w:t xml:space="preserve">  ПАКЕТ МЕРА – Policy Mix</w:t>
      </w:r>
      <w:bookmarkEnd w:id="70"/>
    </w:p>
    <w:p w:rsidR="007F4829" w:rsidRPr="00340744" w:rsidRDefault="007F4829" w:rsidP="007F4829">
      <w:pPr>
        <w:pStyle w:val="Heading2"/>
        <w:spacing w:after="240"/>
        <w:rPr>
          <w:rFonts w:ascii="Times New Roman" w:hAnsi="Times New Roman" w:cs="Times New Roman"/>
          <w:sz w:val="24"/>
          <w:szCs w:val="24"/>
        </w:rPr>
      </w:pPr>
      <w:bookmarkStart w:id="71" w:name="_Toc25927380"/>
      <w:bookmarkStart w:id="72" w:name="_Toc33552457"/>
      <w:r w:rsidRPr="00340744">
        <w:rPr>
          <w:rFonts w:ascii="Times New Roman" w:hAnsi="Times New Roman" w:cs="Times New Roman"/>
          <w:sz w:val="24"/>
          <w:szCs w:val="24"/>
        </w:rPr>
        <w:t>5.1. Пакет мера за 4С</w:t>
      </w:r>
      <w:bookmarkEnd w:id="71"/>
      <w:bookmarkEnd w:id="72"/>
    </w:p>
    <w:p w:rsidR="007F4829" w:rsidRPr="00340744" w:rsidRDefault="007F4829" w:rsidP="007F4829">
      <w:pPr>
        <w:rPr>
          <w:rFonts w:ascii="Times New Roman" w:hAnsi="Times New Roman" w:cs="Times New Roman"/>
          <w:sz w:val="24"/>
          <w:szCs w:val="24"/>
        </w:rPr>
      </w:pPr>
      <w:r w:rsidRPr="00340744">
        <w:rPr>
          <w:rFonts w:ascii="Times New Roman" w:eastAsia="Calibri" w:hAnsi="Times New Roman" w:cs="Times New Roman"/>
          <w:b/>
          <w:sz w:val="24"/>
          <w:szCs w:val="24"/>
          <w:lang w:val="sr-Cyrl-CS"/>
        </w:rPr>
        <w:t>У складу са налазима добијеним у оквиру процеса</w:t>
      </w:r>
      <w:r w:rsidRPr="00340744">
        <w:rPr>
          <w:rFonts w:ascii="Times New Roman" w:eastAsia="Calibri" w:hAnsi="Times New Roman" w:cs="Times New Roman"/>
          <w:b/>
          <w:sz w:val="24"/>
          <w:szCs w:val="24"/>
        </w:rPr>
        <w:t xml:space="preserve"> предузетничког откривања и увидима из претходне анализе,</w:t>
      </w:r>
      <w:r w:rsidRPr="00340744">
        <w:rPr>
          <w:rFonts w:ascii="Times New Roman" w:eastAsia="Calibri" w:hAnsi="Times New Roman" w:cs="Times New Roman"/>
          <w:b/>
          <w:sz w:val="24"/>
          <w:szCs w:val="24"/>
          <w:lang w:val="sr-Cyrl-CS"/>
        </w:rPr>
        <w:t xml:space="preserve"> дефинисан</w:t>
      </w:r>
      <w:r w:rsidRPr="00340744">
        <w:rPr>
          <w:rFonts w:ascii="Times New Roman" w:eastAsia="Calibri" w:hAnsi="Times New Roman" w:cs="Times New Roman"/>
          <w:b/>
          <w:sz w:val="24"/>
          <w:szCs w:val="24"/>
        </w:rPr>
        <w:t xml:space="preserve"> је пакет мера усклађен са расположивим финансијским средствима, неопходним да би се достигли циљеви. </w:t>
      </w:r>
      <w:r w:rsidRPr="00340744">
        <w:rPr>
          <w:rFonts w:ascii="Times New Roman" w:eastAsia="Calibri" w:hAnsi="Times New Roman" w:cs="Times New Roman"/>
          <w:sz w:val="24"/>
          <w:szCs w:val="24"/>
        </w:rPr>
        <w:t xml:space="preserve">Мере се односе на: </w:t>
      </w:r>
      <w:r w:rsidRPr="00340744">
        <w:rPr>
          <w:rFonts w:ascii="Times New Roman" w:eastAsia="Calibri" w:hAnsi="Times New Roman" w:cs="Times New Roman"/>
          <w:sz w:val="24"/>
          <w:szCs w:val="24"/>
          <w:u w:val="single"/>
        </w:rPr>
        <w:t>усмеравање научно-истраживачке делатности</w:t>
      </w:r>
      <w:r w:rsidRPr="00340744">
        <w:rPr>
          <w:rFonts w:ascii="Times New Roman" w:eastAsia="Calibri" w:hAnsi="Times New Roman" w:cs="Times New Roman"/>
          <w:sz w:val="24"/>
          <w:szCs w:val="24"/>
        </w:rPr>
        <w:t xml:space="preserve"> кроз ф</w:t>
      </w:r>
      <w:r w:rsidRPr="00340744">
        <w:rPr>
          <w:rFonts w:ascii="Times New Roman" w:hAnsi="Times New Roman" w:cs="Times New Roman"/>
          <w:sz w:val="24"/>
          <w:szCs w:val="24"/>
        </w:rPr>
        <w:t xml:space="preserve">инансирање пројеката усмерених на потребе 4С и јачање међусекторске сарадње, изградњу </w:t>
      </w:r>
      <w:r w:rsidRPr="00340744">
        <w:rPr>
          <w:rFonts w:ascii="Times New Roman" w:hAnsi="Times New Roman" w:cs="Times New Roman"/>
          <w:sz w:val="24"/>
          <w:szCs w:val="24"/>
        </w:rPr>
        <w:lastRenderedPageBreak/>
        <w:t xml:space="preserve">неопходне </w:t>
      </w:r>
      <w:r w:rsidRPr="00340744">
        <w:rPr>
          <w:rFonts w:ascii="Times New Roman" w:hAnsi="Times New Roman" w:cs="Times New Roman"/>
          <w:sz w:val="24"/>
          <w:szCs w:val="24"/>
          <w:u w:val="single"/>
        </w:rPr>
        <w:t>инфраструктуре</w:t>
      </w:r>
      <w:r w:rsidRPr="00340744">
        <w:rPr>
          <w:rFonts w:ascii="Times New Roman" w:hAnsi="Times New Roman" w:cs="Times New Roman"/>
          <w:sz w:val="24"/>
          <w:szCs w:val="24"/>
        </w:rPr>
        <w:t xml:space="preserve"> – како истраживачке, тако и пословне у приоритетним областима 4С, јачање и осавремењавање </w:t>
      </w:r>
      <w:r w:rsidRPr="00340744">
        <w:rPr>
          <w:rFonts w:ascii="Times New Roman" w:hAnsi="Times New Roman" w:cs="Times New Roman"/>
          <w:sz w:val="24"/>
          <w:szCs w:val="24"/>
          <w:u w:val="single"/>
        </w:rPr>
        <w:t>образовних активности</w:t>
      </w:r>
      <w:r w:rsidRPr="00340744">
        <w:rPr>
          <w:rFonts w:ascii="Times New Roman" w:hAnsi="Times New Roman" w:cs="Times New Roman"/>
          <w:sz w:val="24"/>
          <w:szCs w:val="24"/>
        </w:rPr>
        <w:t xml:space="preserve"> у складу са потребама приоритетних области 4С, </w:t>
      </w:r>
      <w:r w:rsidRPr="00340744">
        <w:rPr>
          <w:rFonts w:ascii="Times New Roman" w:hAnsi="Times New Roman" w:cs="Times New Roman"/>
          <w:sz w:val="24"/>
          <w:szCs w:val="24"/>
          <w:u w:val="single"/>
        </w:rPr>
        <w:t>промоцију</w:t>
      </w:r>
      <w:r w:rsidRPr="00340744">
        <w:rPr>
          <w:rFonts w:ascii="Times New Roman" w:hAnsi="Times New Roman" w:cs="Times New Roman"/>
          <w:sz w:val="24"/>
          <w:szCs w:val="24"/>
        </w:rPr>
        <w:t xml:space="preserve"> истраживачких и иновативних потенцијала и понуде из 4С приоритетних области као и </w:t>
      </w:r>
      <w:r w:rsidRPr="00340744">
        <w:rPr>
          <w:rFonts w:ascii="Times New Roman" w:hAnsi="Times New Roman" w:cs="Times New Roman"/>
          <w:sz w:val="24"/>
          <w:szCs w:val="24"/>
          <w:u w:val="single"/>
        </w:rPr>
        <w:t>даљи развој екосистема</w:t>
      </w:r>
      <w:r w:rsidRPr="00340744">
        <w:rPr>
          <w:rFonts w:ascii="Times New Roman" w:hAnsi="Times New Roman" w:cs="Times New Roman"/>
          <w:sz w:val="24"/>
          <w:szCs w:val="24"/>
        </w:rPr>
        <w:t xml:space="preserve"> који је неопходан за пуне ефекте истраживања и иновација на развој економије засноване на знању.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rPr>
        <w:t xml:space="preserve">С обзиром на то да </w:t>
      </w:r>
      <w:r>
        <w:rPr>
          <w:rFonts w:ascii="Times New Roman" w:eastAsia="Calibri" w:hAnsi="Times New Roman" w:cs="Times New Roman"/>
          <w:b/>
          <w:sz w:val="24"/>
          <w:szCs w:val="24"/>
          <w:lang w:val="sr-Cyrl-RS"/>
        </w:rPr>
        <w:t>је</w:t>
      </w:r>
      <w:r w:rsidRPr="00340744">
        <w:rPr>
          <w:rFonts w:ascii="Times New Roman" w:eastAsia="Calibri" w:hAnsi="Times New Roman" w:cs="Times New Roman"/>
          <w:b/>
          <w:sz w:val="24"/>
          <w:szCs w:val="24"/>
        </w:rPr>
        <w:t xml:space="preserve"> </w:t>
      </w:r>
      <w:r w:rsidRPr="00340744">
        <w:rPr>
          <w:rFonts w:ascii="Times New Roman" w:eastAsia="Calibri" w:hAnsi="Times New Roman" w:cs="Times New Roman"/>
          <w:b/>
          <w:sz w:val="24"/>
          <w:szCs w:val="24"/>
          <w:lang w:val="sr-Cyrl-RS"/>
        </w:rPr>
        <w:t>пет</w:t>
      </w:r>
      <w:r w:rsidRPr="00340744">
        <w:rPr>
          <w:rFonts w:ascii="Times New Roman" w:eastAsia="Calibri" w:hAnsi="Times New Roman" w:cs="Times New Roman"/>
          <w:b/>
          <w:sz w:val="24"/>
          <w:szCs w:val="24"/>
        </w:rPr>
        <w:t xml:space="preserve"> специфичн</w:t>
      </w:r>
      <w:r w:rsidRPr="00340744">
        <w:rPr>
          <w:rFonts w:ascii="Times New Roman" w:eastAsia="Calibri" w:hAnsi="Times New Roman" w:cs="Times New Roman"/>
          <w:b/>
          <w:sz w:val="24"/>
          <w:szCs w:val="24"/>
          <w:lang w:val="sr-Cyrl-RS"/>
        </w:rPr>
        <w:t>их</w:t>
      </w:r>
      <w:r w:rsidRPr="00340744">
        <w:rPr>
          <w:rFonts w:ascii="Times New Roman" w:eastAsia="Calibri" w:hAnsi="Times New Roman" w:cs="Times New Roman"/>
          <w:b/>
          <w:sz w:val="24"/>
          <w:szCs w:val="24"/>
        </w:rPr>
        <w:t xml:space="preserve"> циљ</w:t>
      </w:r>
      <w:r w:rsidRPr="00340744">
        <w:rPr>
          <w:rFonts w:ascii="Times New Roman" w:eastAsia="Calibri" w:hAnsi="Times New Roman" w:cs="Times New Roman"/>
          <w:b/>
          <w:sz w:val="24"/>
          <w:szCs w:val="24"/>
          <w:lang w:val="sr-Cyrl-RS"/>
        </w:rPr>
        <w:t>ева</w:t>
      </w:r>
      <w:r w:rsidRPr="00340744">
        <w:rPr>
          <w:rFonts w:ascii="Times New Roman" w:eastAsia="Calibri" w:hAnsi="Times New Roman" w:cs="Times New Roman"/>
          <w:b/>
          <w:sz w:val="24"/>
          <w:szCs w:val="24"/>
        </w:rPr>
        <w:t xml:space="preserve"> универзалн</w:t>
      </w:r>
      <w:r>
        <w:rPr>
          <w:rFonts w:ascii="Times New Roman" w:eastAsia="Calibri" w:hAnsi="Times New Roman" w:cs="Times New Roman"/>
          <w:b/>
          <w:sz w:val="24"/>
          <w:szCs w:val="24"/>
          <w:lang w:val="sr-Cyrl-RS"/>
        </w:rPr>
        <w:t>о</w:t>
      </w:r>
      <w:r w:rsidRPr="00340744">
        <w:rPr>
          <w:rFonts w:ascii="Times New Roman" w:eastAsia="Calibri" w:hAnsi="Times New Roman" w:cs="Times New Roman"/>
          <w:b/>
          <w:sz w:val="24"/>
          <w:szCs w:val="24"/>
        </w:rPr>
        <w:t xml:space="preserve"> за све четири области приоритизације уз неколико специфичности описан</w:t>
      </w:r>
      <w:r w:rsidRPr="00340744">
        <w:rPr>
          <w:rFonts w:ascii="Times New Roman" w:eastAsia="Calibri" w:hAnsi="Times New Roman" w:cs="Times New Roman"/>
          <w:b/>
          <w:sz w:val="24"/>
          <w:szCs w:val="24"/>
          <w:lang w:val="sr-Cyrl-RS"/>
        </w:rPr>
        <w:t>их</w:t>
      </w:r>
      <w:r w:rsidRPr="00340744">
        <w:rPr>
          <w:rFonts w:ascii="Times New Roman" w:eastAsia="Calibri" w:hAnsi="Times New Roman" w:cs="Times New Roman"/>
          <w:b/>
          <w:sz w:val="24"/>
          <w:szCs w:val="24"/>
        </w:rPr>
        <w:t xml:space="preserve"> у делу 4, већи део мера се односи на све приоритетне области. Међутим, постоје и специфичне мере које се односе само на једну или пар области настале као одговор на уочене изазове у оквиру процеса </w:t>
      </w:r>
      <w:r w:rsidRPr="00EB27D0">
        <w:rPr>
          <w:rFonts w:ascii="Times New Roman" w:eastAsia="Calibri" w:hAnsi="Times New Roman" w:cs="Times New Roman"/>
          <w:b/>
          <w:i/>
          <w:sz w:val="24"/>
          <w:szCs w:val="24"/>
        </w:rPr>
        <w:t>EDP</w:t>
      </w:r>
      <w:r w:rsidRPr="00340744">
        <w:rPr>
          <w:rFonts w:ascii="Times New Roman" w:eastAsia="Calibri" w:hAnsi="Times New Roman" w:cs="Times New Roman"/>
          <w:b/>
          <w:sz w:val="24"/>
          <w:szCs w:val="24"/>
        </w:rPr>
        <w:t>.</w:t>
      </w:r>
      <w:r w:rsidRPr="00340744">
        <w:rPr>
          <w:rFonts w:ascii="Times New Roman" w:eastAsia="Calibri" w:hAnsi="Times New Roman" w:cs="Times New Roman"/>
          <w:i/>
          <w:sz w:val="24"/>
          <w:szCs w:val="24"/>
        </w:rPr>
        <w:t xml:space="preserve"> </w:t>
      </w:r>
      <w:r w:rsidRPr="00340744">
        <w:rPr>
          <w:rFonts w:ascii="Times New Roman" w:eastAsia="Calibri" w:hAnsi="Times New Roman" w:cs="Times New Roman"/>
          <w:sz w:val="24"/>
          <w:szCs w:val="24"/>
        </w:rPr>
        <w:t xml:space="preserve">Већи део мера наслања се на већ одмакле реформе из претходног периода у области науке и истраживања и финансираће се из додатних буџетских средстава намењених науци, иновацијама и технолошком развоју – кроз нове позиве за пројекте као и циљано институционално финансирање према недостајућим капацитетима за она истраживања која су директно потребна привреди у областима специјализације. Неке од мера тичу се уклањања регулаторних сметњи пословању и даљем развоју привреде у областима специјализације. Даље, велики део мера тиче се повезивања, умрежавања, промоције и унапређења образовних програма и делова екосистема који могу да доведу до комерцијализације нових решења и иновација. Због веома ниског општег нивоа продуктивности привреде и слабог ослањања на истраживање и развој, већина мера има у себи компоненту која треба да подстакне укључивање привредних субјеката, пре свега приватног сектора, у систем  истраживања и развоја у интересу њихове веће глобалне конкурентности и коришћења компаративних предности и потенцијала.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rPr>
        <w:t xml:space="preserve">Већина мера финансирана је из буџета Републике Србије и интегрисана је у друге политике које се спроводе у овој и сродним областима (детаљније у делу 2.4). </w:t>
      </w:r>
      <w:r w:rsidRPr="00340744">
        <w:rPr>
          <w:rFonts w:ascii="Times New Roman" w:eastAsia="Calibri" w:hAnsi="Times New Roman" w:cs="Times New Roman"/>
          <w:sz w:val="24"/>
          <w:szCs w:val="24"/>
        </w:rPr>
        <w:t xml:space="preserve">Поред буџета Министарства просвете, науке и технолошког развоја, учињен је напор да се расположива средства намењена истраживању и развоју у оквиру Министарства пољопривреде, шумарства и водопривреде усмере такође у мере које су у функцији циљева ове стратегије. Неке мере финансиране су из донаторске подршке и у прво време су формулисане као пилот мере.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rPr>
        <w:t xml:space="preserve">Наставак EDP процеса служиће као платформа да се током спровођења стратегије укључују и друге мере и сви расположиви извори финансирања. </w:t>
      </w:r>
      <w:r w:rsidRPr="00340744">
        <w:rPr>
          <w:rFonts w:ascii="Times New Roman" w:eastAsia="Calibri" w:hAnsi="Times New Roman" w:cs="Times New Roman"/>
          <w:sz w:val="24"/>
          <w:szCs w:val="24"/>
        </w:rPr>
        <w:t xml:space="preserve">Самим усвајањем стратегије неће бити исцрпљене све могуће мере, већ ће се кроз годишње извештавање о спровођењу акционог плана, у складу са уоченим потребама и даље разрађеним увидима из </w:t>
      </w:r>
      <w:r w:rsidRPr="00EB27D0">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 процеса који нису били довољно конкретизовани да би могли да уђу у пакет мера у акционом плану, дефиниса</w:t>
      </w:r>
      <w:r>
        <w:rPr>
          <w:rFonts w:ascii="Times New Roman" w:eastAsia="Calibri" w:hAnsi="Times New Roman" w:cs="Times New Roman"/>
          <w:sz w:val="24"/>
          <w:szCs w:val="24"/>
          <w:lang w:val="sr-Cyrl-RS"/>
        </w:rPr>
        <w:t>ти</w:t>
      </w:r>
      <w:r w:rsidRPr="00340744">
        <w:rPr>
          <w:rFonts w:ascii="Times New Roman" w:eastAsia="Calibri" w:hAnsi="Times New Roman" w:cs="Times New Roman"/>
          <w:sz w:val="24"/>
          <w:szCs w:val="24"/>
        </w:rPr>
        <w:t>нове мере и модификов</w:t>
      </w:r>
      <w:r>
        <w:rPr>
          <w:rFonts w:ascii="Times New Roman" w:eastAsia="Calibri" w:hAnsi="Times New Roman" w:cs="Times New Roman"/>
          <w:sz w:val="24"/>
          <w:szCs w:val="24"/>
          <w:lang w:val="sr-Cyrl-RS"/>
        </w:rPr>
        <w:t>ати</w:t>
      </w:r>
      <w:r w:rsidRPr="00340744">
        <w:rPr>
          <w:rFonts w:ascii="Times New Roman" w:eastAsia="Calibri" w:hAnsi="Times New Roman" w:cs="Times New Roman"/>
          <w:sz w:val="24"/>
          <w:szCs w:val="24"/>
        </w:rPr>
        <w:t xml:space="preserve"> постојеће. </w:t>
      </w:r>
    </w:p>
    <w:p w:rsidR="007F4829" w:rsidRPr="00340744" w:rsidRDefault="007F4829" w:rsidP="007F4829">
      <w:pPr>
        <w:rPr>
          <w:rFonts w:ascii="Times New Roman" w:eastAsia="Calibri" w:hAnsi="Times New Roman" w:cs="Times New Roman"/>
          <w:b/>
          <w:sz w:val="24"/>
          <w:szCs w:val="24"/>
        </w:rPr>
      </w:pPr>
      <w:r w:rsidRPr="00340744">
        <w:rPr>
          <w:rFonts w:ascii="Times New Roman" w:eastAsia="Calibri" w:hAnsi="Times New Roman" w:cs="Times New Roman"/>
          <w:b/>
          <w:sz w:val="24"/>
          <w:szCs w:val="24"/>
          <w:lang w:val="sr-Cyrl-RS"/>
        </w:rPr>
        <w:t>Посебан циљ</w:t>
      </w:r>
      <w:r w:rsidRPr="00340744">
        <w:rPr>
          <w:rFonts w:ascii="Times New Roman" w:eastAsia="Calibri" w:hAnsi="Times New Roman" w:cs="Times New Roman"/>
          <w:b/>
          <w:sz w:val="24"/>
          <w:szCs w:val="24"/>
          <w:lang w:val="sr-Cyrl-CS"/>
        </w:rPr>
        <w:t xml:space="preserve"> 1 – </w:t>
      </w:r>
      <w:r w:rsidRPr="00340744">
        <w:rPr>
          <w:rFonts w:ascii="Times New Roman" w:eastAsia="Calibri" w:hAnsi="Times New Roman" w:cs="Times New Roman"/>
          <w:b/>
          <w:sz w:val="24"/>
          <w:szCs w:val="24"/>
        </w:rPr>
        <w:t>Усмеравање научне активности на 4С приоритете</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rPr>
        <w:t xml:space="preserve">Међу кључним проблемима које је потребно уклонити и шансама које је могуће искористити у областима специјализације констатовано је да недостаје усмеравање ка приоритетима великог броја истраживања која се спроводе у </w:t>
      </w:r>
      <w:r w:rsidRPr="00D71C4A">
        <w:rPr>
          <w:rFonts w:ascii="Times New Roman" w:hAnsi="Times New Roman" w:cs="Times New Roman"/>
          <w:b/>
          <w:sz w:val="24"/>
          <w:szCs w:val="24"/>
          <w:lang w:val="sr-Cyrl-RS"/>
        </w:rPr>
        <w:t>Републици</w:t>
      </w:r>
      <w:r>
        <w:rPr>
          <w:rFonts w:ascii="Times New Roman" w:hAnsi="Times New Roman" w:cs="Times New Roman"/>
          <w:sz w:val="24"/>
          <w:szCs w:val="24"/>
          <w:lang w:val="sr-Cyrl-RS"/>
        </w:rPr>
        <w:t xml:space="preserve"> </w:t>
      </w:r>
      <w:r w:rsidRPr="00340744">
        <w:rPr>
          <w:rFonts w:ascii="Times New Roman" w:eastAsia="Calibri" w:hAnsi="Times New Roman" w:cs="Times New Roman"/>
          <w:b/>
          <w:sz w:val="24"/>
          <w:szCs w:val="24"/>
        </w:rPr>
        <w:t xml:space="preserve">Србији. Такође, уочени су недостаци читавих области истраживачких </w:t>
      </w:r>
      <w:r w:rsidRPr="00340744">
        <w:rPr>
          <w:rFonts w:ascii="Times New Roman" w:eastAsia="Calibri" w:hAnsi="Times New Roman" w:cs="Times New Roman"/>
          <w:b/>
          <w:sz w:val="24"/>
          <w:szCs w:val="24"/>
        </w:rPr>
        <w:lastRenderedPageBreak/>
        <w:t xml:space="preserve">капацитета које су потребне да би се у потпуности валоризовале могућности у областима специјализације. </w:t>
      </w:r>
      <w:r w:rsidRPr="00340744">
        <w:rPr>
          <w:rFonts w:ascii="Times New Roman" w:eastAsia="Calibri" w:hAnsi="Times New Roman" w:cs="Times New Roman"/>
          <w:sz w:val="24"/>
          <w:szCs w:val="24"/>
        </w:rPr>
        <w:t>Мере за достизање овог циља односе се на усмеравање постојеће и нове финансијске подршке истраживањима у оне области у којима се показало да</w:t>
      </w:r>
      <w:r w:rsidRPr="00340744">
        <w:rPr>
          <w:rFonts w:ascii="Times New Roman" w:hAnsi="Times New Roman" w:cs="Times New Roman"/>
          <w:sz w:val="24"/>
          <w:szCs w:val="24"/>
        </w:rPr>
        <w:t xml:space="preserve"> </w:t>
      </w:r>
      <w:r>
        <w:rPr>
          <w:rFonts w:ascii="Times New Roman" w:hAnsi="Times New Roman" w:cs="Times New Roman"/>
          <w:sz w:val="24"/>
          <w:szCs w:val="24"/>
          <w:lang w:val="sr-Cyrl-RS"/>
        </w:rPr>
        <w:t>Република</w:t>
      </w:r>
      <w:r w:rsidRPr="00340744">
        <w:rPr>
          <w:rFonts w:ascii="Times New Roman" w:eastAsia="Calibri" w:hAnsi="Times New Roman" w:cs="Times New Roman"/>
          <w:sz w:val="24"/>
          <w:szCs w:val="24"/>
        </w:rPr>
        <w:t xml:space="preserve"> Србија има откривене компетитивне предности, као и усмеравање институционалног финансирања научно-истраживачког јавног сектора у области за које се кроз </w:t>
      </w:r>
      <w:r w:rsidRPr="00EB27D0">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 процес установи да су потребне за развој привреде и друштва засноване на знању. </w:t>
      </w:r>
    </w:p>
    <w:p w:rsidR="007F4829" w:rsidRPr="00340744" w:rsidRDefault="007F4829" w:rsidP="007F4829">
      <w:pPr>
        <w:rPr>
          <w:rFonts w:ascii="Times New Roman" w:eastAsia="Calibri" w:hAnsi="Times New Roman" w:cs="Times New Roman"/>
          <w:b/>
          <w:sz w:val="24"/>
          <w:szCs w:val="24"/>
        </w:rPr>
      </w:pPr>
      <w:r w:rsidRPr="00340744">
        <w:rPr>
          <w:rFonts w:ascii="Times New Roman" w:eastAsia="Calibri" w:hAnsi="Times New Roman" w:cs="Times New Roman"/>
          <w:b/>
          <w:sz w:val="24"/>
          <w:szCs w:val="24"/>
        </w:rPr>
        <w:t xml:space="preserve">За остварење овог циља преовлађују подстицајне финансијске мере којима се усмеравају људи кроз пројекте и обезбеђују одговарајуће капацитете и инфраструктуру за потребна истраживања у областима паметне специјализације. </w:t>
      </w:r>
    </w:p>
    <w:p w:rsidR="007F4829" w:rsidRPr="00340744" w:rsidRDefault="007F4829" w:rsidP="007F4829">
      <w:pPr>
        <w:rPr>
          <w:rFonts w:ascii="Times New Roman" w:eastAsia="Calibri" w:hAnsi="Times New Roman" w:cs="Times New Roman"/>
          <w:sz w:val="24"/>
          <w:szCs w:val="24"/>
          <w:lang w:val="en-US"/>
        </w:rPr>
      </w:pPr>
      <w:r w:rsidRPr="00340744">
        <w:rPr>
          <w:rFonts w:ascii="Times New Roman" w:eastAsia="Calibri" w:hAnsi="Times New Roman" w:cs="Times New Roman"/>
          <w:b/>
          <w:sz w:val="24"/>
          <w:szCs w:val="24"/>
          <w:u w:val="single"/>
          <w:lang w:val="sr-Cyrl-CS"/>
        </w:rPr>
        <w:t>Мера 1.1</w:t>
      </w:r>
      <w:r w:rsidRPr="00340744">
        <w:rPr>
          <w:rFonts w:ascii="Times New Roman" w:eastAsia="Calibri" w:hAnsi="Times New Roman" w:cs="Times New Roman"/>
          <w:b/>
          <w:sz w:val="24"/>
          <w:szCs w:val="24"/>
          <w:u w:val="single"/>
          <w:lang w:val="en-US"/>
        </w:rPr>
        <w:t>:</w:t>
      </w:r>
      <w:r w:rsidRPr="00340744">
        <w:rPr>
          <w:rFonts w:ascii="Times New Roman" w:eastAsia="Calibri" w:hAnsi="Times New Roman" w:cs="Times New Roman"/>
          <w:b/>
          <w:sz w:val="24"/>
          <w:szCs w:val="24"/>
          <w:lang w:val="sr-Cyrl-CS"/>
        </w:rPr>
        <w:t xml:space="preserve"> </w:t>
      </w:r>
      <w:r w:rsidRPr="00340744">
        <w:rPr>
          <w:rFonts w:ascii="Times New Roman" w:eastAsia="Calibri" w:hAnsi="Times New Roman" w:cs="Times New Roman"/>
          <w:b/>
          <w:sz w:val="24"/>
          <w:szCs w:val="24"/>
          <w:lang w:val="en-US"/>
        </w:rPr>
        <w:t>Компетитивни позиви усмерени ка областима 4С</w:t>
      </w:r>
      <w:r w:rsidRPr="00340744">
        <w:rPr>
          <w:rFonts w:ascii="Times New Roman" w:eastAsia="Calibri" w:hAnsi="Times New Roman" w:cs="Times New Roman"/>
          <w:sz w:val="24"/>
          <w:szCs w:val="24"/>
          <w:lang w:val="en-US"/>
        </w:rPr>
        <w:t xml:space="preserve"> - </w:t>
      </w:r>
      <w:r w:rsidRPr="00340744">
        <w:rPr>
          <w:rFonts w:ascii="Times New Roman" w:eastAsia="Calibri" w:hAnsi="Times New Roman" w:cs="Times New Roman"/>
          <w:sz w:val="24"/>
          <w:szCs w:val="24"/>
          <w:lang w:val="sr-Cyrl-CS"/>
        </w:rPr>
        <w:t>односи</w:t>
      </w:r>
      <w:r w:rsidRPr="00340744">
        <w:rPr>
          <w:rFonts w:ascii="Times New Roman" w:eastAsia="Calibri" w:hAnsi="Times New Roman" w:cs="Times New Roman"/>
          <w:sz w:val="24"/>
          <w:szCs w:val="24"/>
        </w:rPr>
        <w:t xml:space="preserve"> се</w:t>
      </w:r>
      <w:r w:rsidRPr="00340744">
        <w:rPr>
          <w:rFonts w:ascii="Times New Roman" w:eastAsia="Calibri" w:hAnsi="Times New Roman" w:cs="Times New Roman"/>
          <w:sz w:val="24"/>
          <w:szCs w:val="24"/>
          <w:lang w:val="sr-Cyrl-CS"/>
        </w:rPr>
        <w:t xml:space="preserve"> на позиве Фонда за науку </w:t>
      </w:r>
      <w:r>
        <w:rPr>
          <w:rFonts w:ascii="Times New Roman" w:eastAsia="Calibri" w:hAnsi="Times New Roman" w:cs="Times New Roman"/>
          <w:sz w:val="24"/>
          <w:szCs w:val="24"/>
          <w:lang w:val="sr-Cyrl-CS"/>
        </w:rPr>
        <w:t xml:space="preserve">Републике Србије </w:t>
      </w:r>
      <w:r w:rsidRPr="00340744">
        <w:rPr>
          <w:rFonts w:ascii="Times New Roman" w:eastAsia="Calibri" w:hAnsi="Times New Roman" w:cs="Times New Roman"/>
          <w:sz w:val="24"/>
          <w:szCs w:val="24"/>
          <w:lang w:val="sr-Cyrl-CS"/>
        </w:rPr>
        <w:t xml:space="preserve">усмерене ка областима идентификованим кроз 4С процес: Храна за будућност, </w:t>
      </w:r>
      <w:r w:rsidRPr="00340744">
        <w:rPr>
          <w:rFonts w:ascii="Times New Roman" w:eastAsia="Calibri" w:hAnsi="Times New Roman" w:cs="Times New Roman"/>
          <w:sz w:val="24"/>
          <w:szCs w:val="24"/>
        </w:rPr>
        <w:t>Машине и производни процеси будућности</w:t>
      </w:r>
      <w:r w:rsidRPr="00340744">
        <w:rPr>
          <w:rFonts w:ascii="Times New Roman" w:eastAsia="Calibri" w:hAnsi="Times New Roman" w:cs="Times New Roman"/>
          <w:sz w:val="24"/>
          <w:szCs w:val="24"/>
          <w:lang w:val="sr-Cyrl-CS"/>
        </w:rPr>
        <w:t>, ИКТ, Креативне индустрије</w:t>
      </w:r>
      <w:r w:rsidRPr="00340744">
        <w:rPr>
          <w:rFonts w:ascii="Times New Roman" w:eastAsia="Calibri" w:hAnsi="Times New Roman" w:cs="Times New Roman"/>
          <w:sz w:val="24"/>
          <w:szCs w:val="24"/>
        </w:rPr>
        <w:t xml:space="preserve"> и истраживања са потенцијалом за међусекторске иновације у овим областима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Ови позиви односиће се на п</w:t>
      </w:r>
      <w:r w:rsidRPr="00340744">
        <w:rPr>
          <w:rFonts w:ascii="Times New Roman" w:eastAsia="Calibri" w:hAnsi="Times New Roman" w:cs="Times New Roman"/>
          <w:sz w:val="24"/>
          <w:szCs w:val="24"/>
          <w:lang w:val="sr-Cyrl-CS"/>
        </w:rPr>
        <w:t xml:space="preserve">рограм </w:t>
      </w:r>
      <w:r w:rsidRPr="00340744">
        <w:rPr>
          <w:rFonts w:ascii="Times New Roman" w:eastAsia="Calibri" w:hAnsi="Times New Roman" w:cs="Times New Roman"/>
          <w:sz w:val="24"/>
          <w:szCs w:val="24"/>
        </w:rPr>
        <w:t xml:space="preserve">Фонда за науку </w:t>
      </w:r>
      <w:r>
        <w:rPr>
          <w:rFonts w:ascii="Times New Roman" w:eastAsia="Calibri" w:hAnsi="Times New Roman" w:cs="Times New Roman"/>
          <w:sz w:val="24"/>
          <w:szCs w:val="24"/>
          <w:lang w:val="sr-Cyrl-CS"/>
        </w:rPr>
        <w:t>„</w:t>
      </w:r>
      <w:r w:rsidRPr="00340744">
        <w:rPr>
          <w:rFonts w:ascii="Times New Roman" w:eastAsia="Calibri" w:hAnsi="Times New Roman" w:cs="Times New Roman"/>
          <w:sz w:val="24"/>
          <w:szCs w:val="24"/>
          <w:lang w:val="sr-Cyrl-CS"/>
        </w:rPr>
        <w:t>Развој</w:t>
      </w:r>
      <w:r w:rsidRPr="005602D7">
        <w:rPr>
          <w:rFonts w:ascii="Times New Roman" w:hAnsi="Times New Roman" w:cs="Times New Roman"/>
          <w:sz w:val="24"/>
          <w:szCs w:val="24"/>
          <w:lang w:val="ru-RU"/>
        </w:rPr>
        <w:t>”</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 xml:space="preserve">који је у фази припреме и биће </w:t>
      </w:r>
      <w:r w:rsidRPr="00340744">
        <w:rPr>
          <w:rFonts w:ascii="Times New Roman" w:eastAsia="Calibri" w:hAnsi="Times New Roman" w:cs="Times New Roman"/>
          <w:sz w:val="24"/>
          <w:szCs w:val="24"/>
          <w:lang w:val="sr-Cyrl-CS"/>
        </w:rPr>
        <w:t xml:space="preserve">намењен основним и примењеним истраживањима и технолошком развоју </w:t>
      </w:r>
      <w:r w:rsidRPr="00340744">
        <w:rPr>
          <w:rFonts w:ascii="Times New Roman" w:eastAsia="Calibri" w:hAnsi="Times New Roman" w:cs="Times New Roman"/>
          <w:sz w:val="24"/>
          <w:szCs w:val="24"/>
        </w:rPr>
        <w:t>која треба да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пружи</w:t>
      </w:r>
      <w:r w:rsidRPr="00340744">
        <w:rPr>
          <w:rFonts w:ascii="Times New Roman" w:eastAsia="Calibri" w:hAnsi="Times New Roman" w:cs="Times New Roman"/>
          <w:sz w:val="24"/>
          <w:szCs w:val="24"/>
          <w:lang w:val="sr-Cyrl-CS"/>
        </w:rPr>
        <w:t xml:space="preserve"> одгов</w:t>
      </w:r>
      <w:r w:rsidRPr="00340744">
        <w:rPr>
          <w:rFonts w:ascii="Times New Roman" w:eastAsia="Calibri" w:hAnsi="Times New Roman" w:cs="Times New Roman"/>
          <w:sz w:val="24"/>
          <w:szCs w:val="24"/>
        </w:rPr>
        <w:t>о</w:t>
      </w:r>
      <w:r w:rsidRPr="00340744">
        <w:rPr>
          <w:rFonts w:ascii="Times New Roman" w:eastAsia="Calibri" w:hAnsi="Times New Roman" w:cs="Times New Roman"/>
          <w:sz w:val="24"/>
          <w:szCs w:val="24"/>
          <w:lang w:val="sr-Cyrl-CS"/>
        </w:rPr>
        <w:t>р</w:t>
      </w:r>
      <w:r w:rsidRPr="00340744">
        <w:rPr>
          <w:rFonts w:ascii="Times New Roman" w:eastAsia="Calibri" w:hAnsi="Times New Roman" w:cs="Times New Roman"/>
          <w:sz w:val="24"/>
          <w:szCs w:val="24"/>
        </w:rPr>
        <w:t>е</w:t>
      </w:r>
      <w:r w:rsidRPr="00340744">
        <w:rPr>
          <w:rFonts w:ascii="Times New Roman" w:eastAsia="Calibri" w:hAnsi="Times New Roman" w:cs="Times New Roman"/>
          <w:sz w:val="24"/>
          <w:szCs w:val="24"/>
          <w:lang w:val="sr-Cyrl-CS"/>
        </w:rPr>
        <w:t xml:space="preserve"> на конкретне потребе друштва и привреде. </w:t>
      </w:r>
      <w:r w:rsidRPr="00340744">
        <w:rPr>
          <w:rFonts w:ascii="Times New Roman" w:eastAsia="Calibri" w:hAnsi="Times New Roman" w:cs="Times New Roman"/>
          <w:sz w:val="24"/>
          <w:szCs w:val="24"/>
          <w:lang w:val="sr-Cyrl-RS"/>
        </w:rPr>
        <w:t>П</w:t>
      </w:r>
      <w:r w:rsidRPr="00340744">
        <w:rPr>
          <w:rFonts w:ascii="Times New Roman" w:eastAsia="Calibri" w:hAnsi="Times New Roman" w:cs="Times New Roman"/>
          <w:sz w:val="24"/>
          <w:szCs w:val="24"/>
        </w:rPr>
        <w:t>рв</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 xml:space="preserve"> јавн</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 xml:space="preserve"> позив </w:t>
      </w:r>
      <w:r w:rsidRPr="00340744">
        <w:rPr>
          <w:rFonts w:ascii="Times New Roman" w:eastAsia="Calibri" w:hAnsi="Times New Roman" w:cs="Times New Roman"/>
          <w:sz w:val="24"/>
          <w:szCs w:val="24"/>
          <w:lang w:val="sr-Cyrl-RS"/>
        </w:rPr>
        <w:t>ће бити припремљен током</w:t>
      </w:r>
      <w:r w:rsidRPr="00340744">
        <w:rPr>
          <w:rFonts w:ascii="Times New Roman" w:eastAsia="Calibri" w:hAnsi="Times New Roman" w:cs="Times New Roman"/>
          <w:sz w:val="24"/>
          <w:szCs w:val="24"/>
        </w:rPr>
        <w:t xml:space="preserve"> 2020. године, а </w:t>
      </w:r>
      <w:r w:rsidRPr="00340744">
        <w:rPr>
          <w:rFonts w:ascii="Times New Roman" w:eastAsia="Calibri" w:hAnsi="Times New Roman" w:cs="Times New Roman"/>
          <w:sz w:val="24"/>
          <w:szCs w:val="24"/>
          <w:lang w:val="sr-Cyrl-RS"/>
        </w:rPr>
        <w:t>расписивање позива по овом програму је планиран</w:t>
      </w:r>
      <w:r w:rsidRPr="00340744">
        <w:rPr>
          <w:rFonts w:ascii="Times New Roman" w:eastAsia="Calibri" w:hAnsi="Times New Roman" w:cs="Times New Roman"/>
          <w:sz w:val="24"/>
          <w:szCs w:val="24"/>
        </w:rPr>
        <w:t xml:space="preserve"> за 2021. године. </w:t>
      </w:r>
      <w:r w:rsidRPr="00340744">
        <w:rPr>
          <w:rFonts w:ascii="Times New Roman" w:eastAsia="Calibri" w:hAnsi="Times New Roman" w:cs="Times New Roman"/>
          <w:sz w:val="24"/>
          <w:szCs w:val="24"/>
          <w:lang w:val="sr-Cyrl-CS"/>
        </w:rPr>
        <w:t>Програм ће се реализовати кроз јавне позиве за дефинисане тематске пројекте који су у складу са приоритетима дефинисаним Стратегијом 4С</w:t>
      </w:r>
      <w:r w:rsidRPr="00340744">
        <w:rPr>
          <w:rFonts w:ascii="Times New Roman" w:eastAsia="Calibri" w:hAnsi="Times New Roman" w:cs="Times New Roman"/>
          <w:sz w:val="24"/>
          <w:szCs w:val="24"/>
        </w:rPr>
        <w:t xml:space="preserve"> и предвиђен укупни буџет </w:t>
      </w:r>
      <w:r w:rsidRPr="00340744">
        <w:rPr>
          <w:rFonts w:ascii="Times New Roman" w:eastAsia="Calibri" w:hAnsi="Times New Roman" w:cs="Times New Roman"/>
          <w:sz w:val="24"/>
          <w:szCs w:val="24"/>
          <w:lang w:val="sr-Cyrl-RS"/>
        </w:rPr>
        <w:t xml:space="preserve">за трогодишњи програм </w:t>
      </w:r>
      <w:r w:rsidRPr="00340744">
        <w:rPr>
          <w:rFonts w:ascii="Times New Roman" w:eastAsia="Calibri" w:hAnsi="Times New Roman" w:cs="Times New Roman"/>
          <w:sz w:val="24"/>
          <w:szCs w:val="24"/>
        </w:rPr>
        <w:t>износи 18.000.000 ЕУР.</w:t>
      </w:r>
      <w:r w:rsidRPr="00340744">
        <w:rPr>
          <w:rFonts w:ascii="Times New Roman" w:eastAsia="Calibri" w:hAnsi="Times New Roman" w:cs="Times New Roman"/>
          <w:sz w:val="24"/>
          <w:szCs w:val="24"/>
          <w:lang w:val="sr-Cyrl-CS"/>
        </w:rPr>
        <w:t xml:space="preserve">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Врста мере: Подстицајна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МПТНР (Фонд за науку</w:t>
      </w:r>
      <w:r w:rsidRPr="00C1279B">
        <w:rPr>
          <w:rFonts w:ascii="Times New Roman" w:eastAsia="Calibri" w:hAnsi="Times New Roman" w:cs="Times New Roman"/>
          <w:sz w:val="24"/>
          <w:szCs w:val="24"/>
          <w:lang w:val="sr-Cyrl-CS"/>
        </w:rPr>
        <w:t xml:space="preserve"> </w:t>
      </w:r>
      <w:r w:rsidRPr="00D71C4A">
        <w:rPr>
          <w:rFonts w:ascii="Times New Roman" w:eastAsia="Calibri" w:hAnsi="Times New Roman" w:cs="Times New Roman"/>
          <w:i/>
          <w:sz w:val="24"/>
          <w:szCs w:val="24"/>
          <w:lang w:val="sr-Cyrl-CS"/>
        </w:rPr>
        <w:t>Републике Србије</w:t>
      </w:r>
      <w:r w:rsidRPr="00340744">
        <w:rPr>
          <w:rFonts w:ascii="Times New Roman" w:hAnsi="Times New Roman" w:cs="Times New Roman"/>
          <w:i/>
          <w:iCs/>
          <w:sz w:val="24"/>
          <w:szCs w:val="24"/>
        </w:rPr>
        <w:t>)</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подржаних пројеката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Биће дефинисано када се распише позив (2021)</w:t>
      </w:r>
    </w:p>
    <w:p w:rsidR="007F4829" w:rsidRPr="00340744" w:rsidRDefault="007F4829" w:rsidP="007F4829">
      <w:pPr>
        <w:pStyle w:val="NoSpacing"/>
        <w:rPr>
          <w:rFonts w:ascii="Times New Roman" w:hAnsi="Times New Roman" w:cs="Times New Roman"/>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lang w:val="sr-Cyrl-CS"/>
        </w:rPr>
        <w:t>Мера 1.2</w:t>
      </w:r>
      <w:r w:rsidRPr="00340744">
        <w:rPr>
          <w:rFonts w:ascii="Times New Roman" w:eastAsia="Calibri" w:hAnsi="Times New Roman" w:cs="Times New Roman"/>
          <w:b/>
          <w:sz w:val="24"/>
          <w:szCs w:val="24"/>
          <w:u w:val="single"/>
          <w:lang w:val="en-US"/>
        </w:rPr>
        <w:t>:</w:t>
      </w:r>
      <w:r w:rsidRPr="00340744">
        <w:rPr>
          <w:rFonts w:ascii="Times New Roman" w:eastAsia="Calibri" w:hAnsi="Times New Roman" w:cs="Times New Roman"/>
          <w:b/>
          <w:sz w:val="24"/>
          <w:szCs w:val="24"/>
          <w:lang w:val="en-US"/>
        </w:rPr>
        <w:t xml:space="preserve"> Позив </w:t>
      </w:r>
      <w:r w:rsidRPr="00EB27D0">
        <w:rPr>
          <w:rFonts w:ascii="Times New Roman" w:eastAsia="Calibri" w:hAnsi="Times New Roman" w:cs="Times New Roman"/>
          <w:b/>
          <w:sz w:val="24"/>
          <w:szCs w:val="24"/>
          <w:lang w:val="sr-Cyrl-RS"/>
        </w:rPr>
        <w:t>„</w:t>
      </w:r>
      <w:r w:rsidRPr="00340744">
        <w:rPr>
          <w:rFonts w:ascii="Times New Roman" w:eastAsia="Calibri" w:hAnsi="Times New Roman" w:cs="Times New Roman"/>
          <w:b/>
          <w:sz w:val="24"/>
          <w:szCs w:val="24"/>
        </w:rPr>
        <w:t>Вештачка интелигенција</w:t>
      </w:r>
      <w:r w:rsidRPr="00340744">
        <w:rPr>
          <w:rFonts w:ascii="Times New Roman" w:eastAsia="Calibri" w:hAnsi="Times New Roman" w:cs="Times New Roman"/>
          <w:b/>
          <w:sz w:val="24"/>
          <w:szCs w:val="24"/>
          <w:lang w:val="en-US"/>
        </w:rPr>
        <w:t>”</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 О</w:t>
      </w:r>
      <w:r w:rsidRPr="00340744">
        <w:rPr>
          <w:rFonts w:ascii="Times New Roman" w:eastAsia="Calibri" w:hAnsi="Times New Roman" w:cs="Times New Roman"/>
          <w:sz w:val="24"/>
          <w:szCs w:val="24"/>
          <w:lang w:val="sr-Cyrl-CS"/>
        </w:rPr>
        <w:t xml:space="preserve">дноси на програм Фонда </w:t>
      </w:r>
      <w:r w:rsidRPr="00340744">
        <w:rPr>
          <w:rFonts w:ascii="Times New Roman" w:eastAsia="Calibri" w:hAnsi="Times New Roman" w:cs="Times New Roman"/>
          <w:sz w:val="24"/>
          <w:szCs w:val="24"/>
          <w:lang w:val="en-US"/>
        </w:rPr>
        <w:t xml:space="preserve">за науку </w:t>
      </w:r>
      <w:r>
        <w:rPr>
          <w:rFonts w:ascii="Times New Roman" w:eastAsia="Calibri" w:hAnsi="Times New Roman" w:cs="Times New Roman"/>
          <w:sz w:val="24"/>
          <w:szCs w:val="24"/>
          <w:lang w:val="sr-Cyrl-CS"/>
        </w:rPr>
        <w:t xml:space="preserve">Републике Србије </w:t>
      </w:r>
      <w:r w:rsidRPr="00340744">
        <w:rPr>
          <w:rFonts w:ascii="Times New Roman" w:eastAsia="Calibri" w:hAnsi="Times New Roman" w:cs="Times New Roman"/>
          <w:sz w:val="24"/>
          <w:szCs w:val="24"/>
          <w:lang w:val="sr-Cyrl-CS"/>
        </w:rPr>
        <w:t>и</w:t>
      </w:r>
      <w:r w:rsidRPr="00340744">
        <w:rPr>
          <w:rFonts w:ascii="Times New Roman" w:eastAsia="Calibri" w:hAnsi="Times New Roman" w:cs="Times New Roman"/>
          <w:sz w:val="24"/>
          <w:szCs w:val="24"/>
        </w:rPr>
        <w:t xml:space="preserve"> то кроз позив</w:t>
      </w:r>
      <w:r w:rsidRPr="00340744">
        <w:rPr>
          <w:rFonts w:ascii="Times New Roman" w:eastAsia="Calibri" w:hAnsi="Times New Roman" w:cs="Times New Roman"/>
          <w:sz w:val="24"/>
          <w:szCs w:val="24"/>
          <w:lang w:val="sr-Cyrl-CS"/>
        </w:rPr>
        <w:t xml:space="preserve"> </w:t>
      </w:r>
      <w:r>
        <w:rPr>
          <w:rFonts w:ascii="Times New Roman" w:eastAsia="Calibri" w:hAnsi="Times New Roman" w:cs="Times New Roman"/>
          <w:sz w:val="24"/>
          <w:szCs w:val="24"/>
          <w:lang w:val="sr-Cyrl-CS"/>
        </w:rPr>
        <w:t>„</w:t>
      </w:r>
      <w:r w:rsidRPr="00340744">
        <w:rPr>
          <w:rFonts w:ascii="Times New Roman" w:eastAsia="Calibri" w:hAnsi="Times New Roman" w:cs="Times New Roman"/>
          <w:sz w:val="24"/>
          <w:szCs w:val="24"/>
          <w:lang w:val="sr-Cyrl-CS"/>
        </w:rPr>
        <w:t>Вештачка интелигенција</w:t>
      </w:r>
      <w:r w:rsidRPr="00EB27D0">
        <w:rPr>
          <w:rFonts w:ascii="Times New Roman" w:eastAsia="Calibri" w:hAnsi="Times New Roman" w:cs="Times New Roman"/>
          <w:sz w:val="24"/>
          <w:szCs w:val="24"/>
          <w:lang w:val="ru-RU"/>
        </w:rPr>
        <w:t>”</w:t>
      </w:r>
      <w:r w:rsidRPr="00340744">
        <w:rPr>
          <w:rFonts w:ascii="Times New Roman" w:eastAsia="Calibri" w:hAnsi="Times New Roman" w:cs="Times New Roman"/>
          <w:sz w:val="24"/>
          <w:szCs w:val="24"/>
          <w:lang w:val="sr-Cyrl-CS"/>
        </w:rPr>
        <w:t xml:space="preserve"> који је намењен истраживачима и НИО који врше истраживања у овој области</w:t>
      </w:r>
      <w:r w:rsidRPr="00340744">
        <w:rPr>
          <w:rFonts w:ascii="Times New Roman" w:eastAsia="Calibri" w:hAnsi="Times New Roman" w:cs="Times New Roman"/>
          <w:sz w:val="24"/>
          <w:szCs w:val="24"/>
        </w:rPr>
        <w:t xml:space="preserve"> која је у оквиру приоритетне области паметне специјализације ИКТ. У складу са циљевима Стратегије паметне специјализације и налазима </w:t>
      </w:r>
      <w:r w:rsidRPr="00EB27D0">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CS"/>
        </w:rPr>
        <w:t>дефинисане су о</w:t>
      </w:r>
      <w:r w:rsidRPr="00340744">
        <w:rPr>
          <w:rFonts w:ascii="Times New Roman" w:eastAsia="Calibri" w:hAnsi="Times New Roman" w:cs="Times New Roman"/>
          <w:sz w:val="24"/>
          <w:szCs w:val="24"/>
          <w:lang w:val="en-US"/>
        </w:rPr>
        <w:t>сновне</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тематске</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области</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 xml:space="preserve">овог </w:t>
      </w:r>
      <w:r w:rsidRPr="00340744">
        <w:rPr>
          <w:rFonts w:ascii="Times New Roman" w:eastAsia="Calibri" w:hAnsi="Times New Roman" w:cs="Times New Roman"/>
          <w:sz w:val="24"/>
          <w:szCs w:val="24"/>
          <w:lang w:val="en-US"/>
        </w:rPr>
        <w:t>Програма</w:t>
      </w:r>
      <w:r w:rsidRPr="00340744">
        <w:rPr>
          <w:rFonts w:ascii="Times New Roman" w:eastAsia="Calibri" w:hAnsi="Times New Roman" w:cs="Times New Roman"/>
          <w:sz w:val="24"/>
          <w:szCs w:val="24"/>
          <w:lang w:val="sr-Cyrl-CS"/>
        </w:rPr>
        <w:t xml:space="preserve">, и то: </w:t>
      </w:r>
      <w:r w:rsidRPr="00340744">
        <w:rPr>
          <w:rFonts w:ascii="Times New Roman" w:eastAsia="Calibri" w:hAnsi="Times New Roman" w:cs="Times New Roman"/>
          <w:sz w:val="24"/>
          <w:szCs w:val="24"/>
          <w:lang w:val="en-US"/>
        </w:rPr>
        <w:t>Оп</w:t>
      </w:r>
      <w:r w:rsidRPr="00340744">
        <w:rPr>
          <w:rFonts w:ascii="Times New Roman" w:eastAsia="Calibri" w:hAnsi="Times New Roman" w:cs="Times New Roman"/>
          <w:sz w:val="24"/>
          <w:szCs w:val="24"/>
          <w:lang w:val="sr-Cyrl-CS"/>
        </w:rPr>
        <w:t>ш</w:t>
      </w:r>
      <w:r w:rsidRPr="00340744">
        <w:rPr>
          <w:rFonts w:ascii="Times New Roman" w:eastAsia="Calibri" w:hAnsi="Times New Roman" w:cs="Times New Roman"/>
          <w:sz w:val="24"/>
          <w:szCs w:val="24"/>
          <w:lang w:val="en-US"/>
        </w:rPr>
        <w:t>та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ве</w:t>
      </w:r>
      <w:r w:rsidRPr="00340744">
        <w:rPr>
          <w:rFonts w:ascii="Times New Roman" w:eastAsia="Calibri" w:hAnsi="Times New Roman" w:cs="Times New Roman"/>
          <w:sz w:val="24"/>
          <w:szCs w:val="24"/>
          <w:lang w:val="sr-Cyrl-CS"/>
        </w:rPr>
        <w:t>ш</w:t>
      </w:r>
      <w:r w:rsidRPr="00340744">
        <w:rPr>
          <w:rFonts w:ascii="Times New Roman" w:eastAsia="Calibri" w:hAnsi="Times New Roman" w:cs="Times New Roman"/>
          <w:sz w:val="24"/>
          <w:szCs w:val="24"/>
          <w:lang w:val="en-US"/>
        </w:rPr>
        <w:t>та</w:t>
      </w:r>
      <w:r w:rsidRPr="00340744">
        <w:rPr>
          <w:rFonts w:ascii="Times New Roman" w:eastAsia="Calibri" w:hAnsi="Times New Roman" w:cs="Times New Roman"/>
          <w:sz w:val="24"/>
          <w:szCs w:val="24"/>
          <w:lang w:val="sr-Cyrl-CS"/>
        </w:rPr>
        <w:t>ч</w:t>
      </w:r>
      <w:r w:rsidRPr="00340744">
        <w:rPr>
          <w:rFonts w:ascii="Times New Roman" w:eastAsia="Calibri" w:hAnsi="Times New Roman" w:cs="Times New Roman"/>
          <w:sz w:val="24"/>
          <w:szCs w:val="24"/>
          <w:lang w:val="en-US"/>
        </w:rPr>
        <w:t>ка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интелигенција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Ма</w:t>
      </w:r>
      <w:r w:rsidRPr="00340744">
        <w:rPr>
          <w:rFonts w:ascii="Times New Roman" w:eastAsia="Calibri" w:hAnsi="Times New Roman" w:cs="Times New Roman"/>
          <w:sz w:val="24"/>
          <w:szCs w:val="24"/>
          <w:lang w:val="sr-Cyrl-CS"/>
        </w:rPr>
        <w:t>ш</w:t>
      </w:r>
      <w:r w:rsidRPr="00340744">
        <w:rPr>
          <w:rFonts w:ascii="Times New Roman" w:eastAsia="Calibri" w:hAnsi="Times New Roman" w:cs="Times New Roman"/>
          <w:sz w:val="24"/>
          <w:szCs w:val="24"/>
          <w:lang w:val="en-US"/>
        </w:rPr>
        <w:t>инско</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у</w:t>
      </w:r>
      <w:r w:rsidRPr="00340744">
        <w:rPr>
          <w:rFonts w:ascii="Times New Roman" w:eastAsia="Calibri" w:hAnsi="Times New Roman" w:cs="Times New Roman"/>
          <w:sz w:val="24"/>
          <w:szCs w:val="24"/>
          <w:lang w:val="sr-Cyrl-CS"/>
        </w:rPr>
        <w:t>ч</w:t>
      </w:r>
      <w:r w:rsidRPr="00340744">
        <w:rPr>
          <w:rFonts w:ascii="Times New Roman" w:eastAsia="Calibri" w:hAnsi="Times New Roman" w:cs="Times New Roman"/>
          <w:sz w:val="24"/>
          <w:szCs w:val="24"/>
          <w:lang w:val="en-US"/>
        </w:rPr>
        <w:t>ење</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Планирање</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Разумевање</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знања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Ра</w:t>
      </w:r>
      <w:r w:rsidRPr="00340744">
        <w:rPr>
          <w:rFonts w:ascii="Times New Roman" w:eastAsia="Calibri" w:hAnsi="Times New Roman" w:cs="Times New Roman"/>
          <w:sz w:val="24"/>
          <w:szCs w:val="24"/>
          <w:lang w:val="sr-Cyrl-CS"/>
        </w:rPr>
        <w:t>ч</w:t>
      </w:r>
      <w:r w:rsidRPr="00340744">
        <w:rPr>
          <w:rFonts w:ascii="Times New Roman" w:eastAsia="Calibri" w:hAnsi="Times New Roman" w:cs="Times New Roman"/>
          <w:sz w:val="24"/>
          <w:szCs w:val="24"/>
          <w:lang w:val="en-US"/>
        </w:rPr>
        <w:t>унарски</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вид</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и</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говорна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комуникација</w:t>
      </w:r>
      <w:r w:rsidRPr="00340744">
        <w:rPr>
          <w:rFonts w:ascii="Times New Roman" w:eastAsia="Calibri" w:hAnsi="Times New Roman" w:cs="Times New Roman"/>
          <w:sz w:val="24"/>
          <w:szCs w:val="24"/>
          <w:lang w:val="sr-Cyrl-CS"/>
        </w:rPr>
        <w:t xml:space="preserve">, као и </w:t>
      </w:r>
      <w:r w:rsidRPr="00340744">
        <w:rPr>
          <w:rFonts w:ascii="Times New Roman" w:eastAsia="Calibri" w:hAnsi="Times New Roman" w:cs="Times New Roman"/>
          <w:sz w:val="24"/>
          <w:szCs w:val="24"/>
          <w:lang w:val="en-US"/>
        </w:rPr>
        <w:t>Интелигентни</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системи</w:t>
      </w:r>
      <w:r w:rsidRPr="00340744">
        <w:rPr>
          <w:rFonts w:ascii="Times New Roman" w:eastAsia="Calibri" w:hAnsi="Times New Roman" w:cs="Times New Roman"/>
          <w:sz w:val="24"/>
          <w:szCs w:val="24"/>
          <w:lang w:val="sr-Cyrl-CS"/>
        </w:rPr>
        <w:t>.</w:t>
      </w:r>
      <w:r w:rsidRPr="00340744">
        <w:rPr>
          <w:rFonts w:ascii="Times New Roman" w:eastAsia="Calibri" w:hAnsi="Times New Roman" w:cs="Times New Roman"/>
          <w:sz w:val="24"/>
          <w:szCs w:val="24"/>
        </w:rPr>
        <w:t xml:space="preserve"> Укупан буџет за овај програм износи 2.400.000 ЕУР са максималним буџетом за финансирање једног пројекта од 200.000 ЕУР и реализоваће се у оквиру два потпрограма</w:t>
      </w:r>
      <w:r w:rsidRPr="00340744">
        <w:rPr>
          <w:rFonts w:ascii="Times New Roman" w:eastAsia="Calibri" w:hAnsi="Times New Roman" w:cs="Times New Roman"/>
          <w:sz w:val="24"/>
          <w:szCs w:val="24"/>
          <w:lang w:val="en-US"/>
        </w:rPr>
        <w:t>.</w:t>
      </w:r>
      <w:r w:rsidRPr="00340744">
        <w:rPr>
          <w:rFonts w:ascii="Times New Roman" w:eastAsia="Calibri" w:hAnsi="Times New Roman" w:cs="Times New Roman"/>
          <w:sz w:val="24"/>
          <w:szCs w:val="24"/>
        </w:rPr>
        <w:t xml:space="preserve"> Први потпрограм намењен је развоју основних научних истраживања из области вештачке интелигенције са укупним буџетом од 1.200.000 ЕУР. Други потпрограм намењен је примени вештачке интелигенције у различитим областима живота и рада ради бржег друштвеног, технолошког и економског развоја са укупним буџетом од 1.200.000 ЕУР. </w:t>
      </w:r>
      <w:bookmarkStart w:id="73" w:name="_Hlk32515785"/>
    </w:p>
    <w:bookmarkEnd w:id="73"/>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lastRenderedPageBreak/>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МПТНР (Фонд за науку</w:t>
      </w:r>
      <w:r w:rsidRPr="00C1279B">
        <w:rPr>
          <w:rFonts w:ascii="Times New Roman" w:eastAsia="Calibri" w:hAnsi="Times New Roman" w:cs="Times New Roman"/>
          <w:sz w:val="24"/>
          <w:szCs w:val="24"/>
          <w:lang w:val="sr-Cyrl-CS"/>
        </w:rPr>
        <w:t xml:space="preserve"> </w:t>
      </w:r>
      <w:r w:rsidRPr="00D71C4A">
        <w:rPr>
          <w:rFonts w:ascii="Times New Roman" w:eastAsia="Calibri" w:hAnsi="Times New Roman" w:cs="Times New Roman"/>
          <w:i/>
          <w:sz w:val="24"/>
          <w:szCs w:val="24"/>
          <w:lang w:val="sr-Cyrl-CS"/>
        </w:rPr>
        <w:t>Републике Србије</w:t>
      </w:r>
      <w:r w:rsidRPr="00C1279B">
        <w:rPr>
          <w:rFonts w:ascii="Times New Roman" w:hAnsi="Times New Roman" w:cs="Times New Roman"/>
          <w:i/>
          <w:iCs/>
          <w:sz w:val="24"/>
          <w:szCs w:val="24"/>
          <w:lang w:val="sr-Cyrl-RS"/>
        </w:rPr>
        <w:t xml:space="preserve"> </w:t>
      </w:r>
      <w:r w:rsidRPr="00C1279B">
        <w:rPr>
          <w:rFonts w:ascii="Times New Roman" w:hAnsi="Times New Roman" w:cs="Times New Roman"/>
          <w:i/>
          <w:iCs/>
          <w:sz w:val="24"/>
          <w:szCs w:val="24"/>
        </w:rPr>
        <w:t>)</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подржаних истраживачких пројеката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12 (2021)</w:t>
      </w:r>
    </w:p>
    <w:p w:rsidR="007F4829" w:rsidRPr="00340744" w:rsidRDefault="007F4829" w:rsidP="007F4829">
      <w:pPr>
        <w:pStyle w:val="NoSpacing"/>
        <w:rPr>
          <w:rFonts w:ascii="Times New Roman" w:hAnsi="Times New Roman" w:cs="Times New Roman"/>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rPr>
        <w:t>Мера 1.3:</w:t>
      </w:r>
      <w:r w:rsidRPr="005F44F2">
        <w:rPr>
          <w:rFonts w:ascii="Times New Roman" w:eastAsia="Calibri" w:hAnsi="Times New Roman" w:cs="Times New Roman"/>
          <w:b/>
          <w:sz w:val="24"/>
          <w:szCs w:val="24"/>
        </w:rPr>
        <w:t xml:space="preserve"> </w:t>
      </w:r>
      <w:r w:rsidRPr="005F44F2">
        <w:rPr>
          <w:rFonts w:ascii="Times New Roman" w:eastAsia="Calibri" w:hAnsi="Times New Roman" w:cs="Times New Roman"/>
          <w:b/>
          <w:sz w:val="24"/>
          <w:szCs w:val="24"/>
          <w:lang w:val="sr-Cyrl-RS"/>
        </w:rPr>
        <w:t>Усвајање</w:t>
      </w:r>
      <w:r w:rsidRPr="005F44F2">
        <w:rPr>
          <w:rFonts w:ascii="Times New Roman" w:eastAsia="Calibri" w:hAnsi="Times New Roman" w:cs="Times New Roman"/>
          <w:b/>
          <w:sz w:val="24"/>
          <w:szCs w:val="24"/>
        </w:rPr>
        <w:t xml:space="preserve"> прописа којим ће се регулисати </w:t>
      </w:r>
      <w:r w:rsidRPr="005F44F2">
        <w:rPr>
          <w:rFonts w:ascii="Times New Roman" w:eastAsia="Calibri" w:hAnsi="Times New Roman" w:cs="Times New Roman"/>
          <w:b/>
          <w:sz w:val="24"/>
          <w:szCs w:val="24"/>
          <w:lang w:val="sr-Cyrl-RS"/>
        </w:rPr>
        <w:t xml:space="preserve">висина </w:t>
      </w:r>
      <w:r w:rsidRPr="005F44F2">
        <w:rPr>
          <w:rFonts w:ascii="Times New Roman" w:eastAsia="Calibri" w:hAnsi="Times New Roman" w:cs="Times New Roman"/>
          <w:b/>
          <w:sz w:val="24"/>
          <w:szCs w:val="24"/>
        </w:rPr>
        <w:t xml:space="preserve">институционалног финансирања за НИО на начин да се подстиче релевантност и изврсност </w:t>
      </w:r>
      <w:r w:rsidRPr="005F44F2">
        <w:rPr>
          <w:rFonts w:ascii="Times New Roman" w:eastAsia="Calibri" w:hAnsi="Times New Roman" w:cs="Times New Roman"/>
          <w:b/>
          <w:sz w:val="24"/>
          <w:szCs w:val="24"/>
          <w:lang w:val="sr-Cyrl-RS"/>
        </w:rPr>
        <w:t xml:space="preserve">и </w:t>
      </w:r>
      <w:r w:rsidRPr="005F44F2">
        <w:rPr>
          <w:rFonts w:ascii="Times New Roman" w:eastAsia="Calibri" w:hAnsi="Times New Roman" w:cs="Times New Roman"/>
          <w:b/>
          <w:sz w:val="24"/>
          <w:szCs w:val="24"/>
        </w:rPr>
        <w:t>у областима 4С</w:t>
      </w:r>
      <w:r w:rsidRPr="00340744">
        <w:rPr>
          <w:rFonts w:ascii="Times New Roman" w:eastAsia="Calibri" w:hAnsi="Times New Roman" w:cs="Times New Roman"/>
          <w:b/>
          <w:sz w:val="24"/>
          <w:szCs w:val="24"/>
        </w:rPr>
        <w:t xml:space="preserve"> </w:t>
      </w:r>
      <w:r w:rsidRPr="00340744">
        <w:rPr>
          <w:rFonts w:ascii="Times New Roman" w:eastAsia="Calibri" w:hAnsi="Times New Roman" w:cs="Times New Roman"/>
          <w:sz w:val="24"/>
          <w:szCs w:val="24"/>
        </w:rPr>
        <w:t>–</w:t>
      </w:r>
      <w:r w:rsidRPr="00340744">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односи се на критеријуме за доделу институционалног финансирања НИО како онима које су предмет Закона о науци</w:t>
      </w:r>
      <w:r w:rsidRPr="00340744">
        <w:rPr>
          <w:rFonts w:ascii="Times New Roman" w:eastAsia="Calibri" w:hAnsi="Times New Roman" w:cs="Times New Roman"/>
          <w:sz w:val="24"/>
          <w:szCs w:val="24"/>
          <w:lang w:val="sr-Cyrl-RS"/>
        </w:rPr>
        <w:t xml:space="preserve"> и истраживањима</w:t>
      </w:r>
      <w:r w:rsidRPr="00340744">
        <w:rPr>
          <w:rFonts w:ascii="Times New Roman" w:eastAsia="Calibri" w:hAnsi="Times New Roman" w:cs="Times New Roman"/>
          <w:sz w:val="24"/>
          <w:szCs w:val="24"/>
        </w:rPr>
        <w:t>, тако и академском делу високог образовања кроз механизме који ће се успоставити, а који ће уважавати закључке о недостајућој приоритетној инфраструктури и истраживањима у конкретним областима. У оквиру процеса</w:t>
      </w:r>
      <w:r w:rsidRPr="00340744">
        <w:rPr>
          <w:rFonts w:ascii="Times New Roman" w:eastAsia="Calibri" w:hAnsi="Times New Roman" w:cs="Times New Roman"/>
          <w:sz w:val="24"/>
          <w:szCs w:val="24"/>
          <w:lang w:val="sr-Cyrl-RS"/>
        </w:rPr>
        <w:t xml:space="preserve"> предузетничког откривања</w:t>
      </w:r>
      <w:r w:rsidRPr="00340744">
        <w:rPr>
          <w:rFonts w:ascii="Times New Roman" w:eastAsia="Calibri" w:hAnsi="Times New Roman" w:cs="Times New Roman"/>
          <w:sz w:val="24"/>
          <w:szCs w:val="24"/>
        </w:rPr>
        <w:t xml:space="preserve"> у изради стратегије, закључено је да је за развој и комерцијализацију производа у области </w:t>
      </w:r>
      <w:r w:rsidRPr="00340744">
        <w:rPr>
          <w:rFonts w:ascii="Times New Roman" w:eastAsia="Calibri" w:hAnsi="Times New Roman" w:cs="Times New Roman"/>
          <w:sz w:val="24"/>
          <w:szCs w:val="24"/>
          <w:lang w:val="sr-Cyrl-RS"/>
        </w:rPr>
        <w:t xml:space="preserve">Храна за будућност </w:t>
      </w:r>
      <w:r w:rsidRPr="00340744">
        <w:rPr>
          <w:rFonts w:ascii="Times New Roman" w:eastAsia="Calibri" w:hAnsi="Times New Roman" w:cs="Times New Roman"/>
          <w:sz w:val="24"/>
          <w:szCs w:val="24"/>
        </w:rPr>
        <w:t>и Паметне машине и процеси</w:t>
      </w:r>
      <w:r w:rsidRPr="00340744">
        <w:rPr>
          <w:rFonts w:ascii="Times New Roman" w:eastAsia="Calibri" w:hAnsi="Times New Roman" w:cs="Times New Roman"/>
          <w:sz w:val="24"/>
          <w:szCs w:val="24"/>
          <w:lang w:val="sr-Cyrl-RS"/>
        </w:rPr>
        <w:t xml:space="preserve"> будућности,</w:t>
      </w:r>
      <w:r w:rsidRPr="00340744">
        <w:rPr>
          <w:rFonts w:ascii="Times New Roman" w:eastAsia="Calibri" w:hAnsi="Times New Roman" w:cs="Times New Roman"/>
          <w:sz w:val="24"/>
          <w:szCs w:val="24"/>
        </w:rPr>
        <w:t xml:space="preserve"> од изузетног значаја да се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rPr>
        <w:t>Србији у</w:t>
      </w:r>
      <w:r w:rsidRPr="00340744">
        <w:rPr>
          <w:rFonts w:ascii="Times New Roman" w:eastAsia="Calibri" w:hAnsi="Times New Roman" w:cs="Times New Roman"/>
          <w:sz w:val="24"/>
          <w:szCs w:val="24"/>
          <w:lang w:val="sr-Cyrl-RS"/>
        </w:rPr>
        <w:t>напред</w:t>
      </w:r>
      <w:r w:rsidRPr="00340744">
        <w:rPr>
          <w:rFonts w:ascii="Times New Roman" w:eastAsia="Calibri" w:hAnsi="Times New Roman" w:cs="Times New Roman"/>
          <w:sz w:val="24"/>
          <w:szCs w:val="24"/>
        </w:rPr>
        <w:t xml:space="preserve">е истраживања у области Паметних амбалажа као и да се постојеће установе високог образовања у уметничким областима технички и софтверски опреме за истраживања која повезују уметност и технику.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Регулаторна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МПТНР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w:t>
      </w:r>
      <w:r w:rsidRPr="00340744">
        <w:rPr>
          <w:rFonts w:ascii="Times New Roman" w:hAnsi="Times New Roman" w:cs="Times New Roman"/>
          <w:i/>
          <w:iCs/>
          <w:sz w:val="24"/>
          <w:szCs w:val="24"/>
          <w:lang w:val="sr-Cyrl-BA"/>
        </w:rPr>
        <w:t xml:space="preserve"> </w:t>
      </w:r>
      <w:r w:rsidRPr="00340744">
        <w:rPr>
          <w:rFonts w:ascii="Times New Roman" w:hAnsi="Times New Roman" w:cs="Times New Roman"/>
          <w:i/>
          <w:iCs/>
          <w:sz w:val="24"/>
          <w:szCs w:val="24"/>
        </w:rPr>
        <w:t>Усвојен документ који ће регулисати доделу институционалног финансирања за НИО</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(Не,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1 (Да, 2021) </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lang w:val="en-US"/>
        </w:rPr>
      </w:pPr>
      <w:r w:rsidRPr="00340744">
        <w:rPr>
          <w:rFonts w:ascii="Times New Roman" w:eastAsia="Calibri" w:hAnsi="Times New Roman" w:cs="Times New Roman"/>
          <w:b/>
          <w:sz w:val="24"/>
          <w:szCs w:val="24"/>
          <w:u w:val="single"/>
        </w:rPr>
        <w:t>Мера 1.4:</w:t>
      </w:r>
      <w:r w:rsidRPr="005F44F2">
        <w:rPr>
          <w:rFonts w:ascii="Times New Roman" w:eastAsia="Calibri" w:hAnsi="Times New Roman" w:cs="Times New Roman"/>
          <w:b/>
          <w:sz w:val="24"/>
          <w:szCs w:val="24"/>
        </w:rPr>
        <w:t xml:space="preserve"> Програм за подршку експерименталним и иновативним пројектима који спајају уметност, науку и напредне технологије</w:t>
      </w:r>
      <w:r w:rsidRPr="00340744">
        <w:rPr>
          <w:rFonts w:ascii="Times New Roman" w:eastAsia="Calibri" w:hAnsi="Times New Roman" w:cs="Times New Roman"/>
          <w:b/>
          <w:sz w:val="24"/>
          <w:szCs w:val="24"/>
        </w:rPr>
        <w:t xml:space="preserve"> – </w:t>
      </w:r>
      <w:r w:rsidRPr="00340744">
        <w:rPr>
          <w:rFonts w:ascii="Times New Roman" w:eastAsia="Calibri" w:hAnsi="Times New Roman" w:cs="Times New Roman"/>
          <w:bCs/>
          <w:sz w:val="24"/>
          <w:szCs w:val="24"/>
        </w:rPr>
        <w:t>посвећен је развоју иновативних форми креативних индустрија кроз подршку интердисциплинарним истраживањима и сарадњи са ИКТ сектором, путем новог програма финансирања експерименталних и иновативних пројеката који укључују спајање уметности и науке. У 2020. години спровешће се пилот овог програма у виду позива за највише неколико различитих пројеката у укупној вредности од</w:t>
      </w:r>
      <w:r w:rsidR="004A4C94">
        <w:rPr>
          <w:rFonts w:ascii="Times New Roman" w:eastAsia="Calibri" w:hAnsi="Times New Roman" w:cs="Times New Roman"/>
          <w:bCs/>
          <w:sz w:val="24"/>
          <w:szCs w:val="24"/>
          <w:lang w:val="sr-Cyrl-RS"/>
        </w:rPr>
        <w:t xml:space="preserve"> 3.000.000</w:t>
      </w:r>
      <w:r w:rsidRPr="00340744">
        <w:rPr>
          <w:rFonts w:ascii="Times New Roman" w:eastAsia="Calibri" w:hAnsi="Times New Roman" w:cs="Times New Roman"/>
          <w:bCs/>
          <w:sz w:val="24"/>
          <w:szCs w:val="24"/>
        </w:rPr>
        <w:t xml:space="preserve"> динара. Додатне активности ове мере подразумеваће повезивање истраживача и уметника кроз разне радионице и догађаје.</w:t>
      </w:r>
      <w:r w:rsidRPr="00340744">
        <w:rPr>
          <w:rFonts w:ascii="Times New Roman" w:eastAsia="Calibri" w:hAnsi="Times New Roman" w:cs="Times New Roman"/>
          <w:sz w:val="24"/>
          <w:szCs w:val="24"/>
          <w:lang w:val="en-US"/>
        </w:rPr>
        <w:t xml:space="preserve"> Надлежно за ову меру је МПНТР, а спроводиће се преко Центра за промоцију науке, у сарадњи са националном платформом </w:t>
      </w:r>
      <w:r>
        <w:rPr>
          <w:rFonts w:ascii="Times New Roman" w:eastAsia="Calibri" w:hAnsi="Times New Roman" w:cs="Times New Roman"/>
          <w:sz w:val="24"/>
          <w:szCs w:val="24"/>
          <w:lang w:val="en-US"/>
        </w:rPr>
        <w:t>„</w:t>
      </w:r>
      <w:r w:rsidRPr="00340744">
        <w:rPr>
          <w:rFonts w:ascii="Times New Roman" w:eastAsia="Calibri" w:hAnsi="Times New Roman" w:cs="Times New Roman"/>
          <w:sz w:val="24"/>
          <w:szCs w:val="24"/>
          <w:lang w:val="en-US"/>
        </w:rPr>
        <w:t>Србија ствара</w:t>
      </w:r>
      <w:r>
        <w:rPr>
          <w:rFonts w:ascii="Times New Roman" w:eastAsia="Calibri" w:hAnsi="Times New Roman" w:cs="Times New Roman"/>
          <w:sz w:val="24"/>
          <w:szCs w:val="24"/>
          <w:lang w:val="en-US"/>
        </w:rPr>
        <w:t>”</w:t>
      </w:r>
      <w:r w:rsidRPr="00340744">
        <w:rPr>
          <w:rFonts w:ascii="Times New Roman" w:eastAsia="Calibri" w:hAnsi="Times New Roman" w:cs="Times New Roman"/>
          <w:sz w:val="24"/>
          <w:szCs w:val="24"/>
          <w:lang w:val="en-US"/>
        </w:rPr>
        <w:t>.</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МПТНР (Центар за промоцију науке)</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пројеката који повезују науку и уметност</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Почетна вредност: 0 (2020)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5 (2021)</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b/>
          <w:sz w:val="24"/>
          <w:szCs w:val="24"/>
          <w:lang w:val="sr-Cyrl-CS"/>
        </w:rPr>
      </w:pPr>
      <w:r w:rsidRPr="00340744">
        <w:rPr>
          <w:rFonts w:ascii="Times New Roman" w:eastAsia="Calibri" w:hAnsi="Times New Roman" w:cs="Times New Roman"/>
          <w:b/>
          <w:sz w:val="24"/>
          <w:szCs w:val="24"/>
          <w:lang w:val="sr-Cyrl-CS"/>
        </w:rPr>
        <w:t xml:space="preserve">Посебан циљ 2 </w:t>
      </w:r>
      <w:r w:rsidRPr="00340744">
        <w:rPr>
          <w:rFonts w:ascii="Times New Roman" w:eastAsia="Calibri" w:hAnsi="Times New Roman" w:cs="Times New Roman"/>
          <w:b/>
          <w:sz w:val="24"/>
          <w:szCs w:val="24"/>
          <w:lang w:val="en-US"/>
        </w:rPr>
        <w:t xml:space="preserve">– </w:t>
      </w:r>
      <w:r w:rsidRPr="00340744">
        <w:rPr>
          <w:rFonts w:ascii="Times New Roman" w:eastAsia="Calibri" w:hAnsi="Times New Roman" w:cs="Times New Roman"/>
          <w:b/>
          <w:sz w:val="24"/>
          <w:szCs w:val="24"/>
          <w:lang w:val="sr-Cyrl-CS"/>
        </w:rPr>
        <w:t>Јачање привреде кроз истраживање и ра</w:t>
      </w:r>
      <w:r w:rsidRPr="00340744">
        <w:rPr>
          <w:rFonts w:ascii="Times New Roman" w:eastAsia="Calibri" w:hAnsi="Times New Roman" w:cs="Times New Roman"/>
          <w:b/>
          <w:sz w:val="24"/>
          <w:szCs w:val="24"/>
        </w:rPr>
        <w:t>з</w:t>
      </w:r>
      <w:r w:rsidRPr="00340744">
        <w:rPr>
          <w:rFonts w:ascii="Times New Roman" w:eastAsia="Calibri" w:hAnsi="Times New Roman" w:cs="Times New Roman"/>
          <w:b/>
          <w:sz w:val="24"/>
          <w:szCs w:val="24"/>
          <w:lang w:val="sr-Cyrl-CS"/>
        </w:rPr>
        <w:t>вој и сарадњу међу учесницима четвроструког хеликса</w:t>
      </w:r>
    </w:p>
    <w:p w:rsidR="007F4829" w:rsidRPr="00340744" w:rsidRDefault="007F4829" w:rsidP="007F4829">
      <w:pPr>
        <w:rPr>
          <w:rFonts w:ascii="Times New Roman" w:eastAsia="Calibri" w:hAnsi="Times New Roman" w:cs="Times New Roman"/>
          <w:sz w:val="24"/>
          <w:szCs w:val="24"/>
          <w:lang w:val="sr-Cyrl-CS"/>
        </w:rPr>
      </w:pPr>
      <w:r w:rsidRPr="00340744">
        <w:rPr>
          <w:rFonts w:ascii="Times New Roman" w:eastAsia="Calibri" w:hAnsi="Times New Roman" w:cs="Times New Roman"/>
          <w:b/>
          <w:sz w:val="24"/>
          <w:szCs w:val="24"/>
        </w:rPr>
        <w:lastRenderedPageBreak/>
        <w:t>Кључни проблеми које је потребно адресирати мерама ради постизања овог циља односе се на  установљене мањкавости постојећег система образовања у појединим областима</w:t>
      </w:r>
      <w:r w:rsidRPr="00340744">
        <w:rPr>
          <w:rFonts w:ascii="Times New Roman" w:eastAsia="Calibri" w:hAnsi="Times New Roman" w:cs="Times New Roman"/>
          <w:b/>
          <w:sz w:val="24"/>
          <w:szCs w:val="24"/>
          <w:lang w:val="sr-Cyrl-RS"/>
        </w:rPr>
        <w:t>,</w:t>
      </w:r>
      <w:r w:rsidRPr="00340744">
        <w:rPr>
          <w:rFonts w:ascii="Times New Roman" w:eastAsia="Calibri" w:hAnsi="Times New Roman" w:cs="Times New Roman"/>
          <w:b/>
          <w:sz w:val="24"/>
          <w:szCs w:val="24"/>
        </w:rPr>
        <w:t xml:space="preserve"> највише компетенција које се тичу предузетничких вештина неопходних за повезивање и комерцијализацију научних резултата, превазилажење финансијских баријера у младим предузећима у погледу развоја и комерцијализације иновација. Затим, уочено је да поред недостатка вештина, недостају и додатни финансијски и други подстицаји да се научни резултати валоризују на тржишту. Такође, недостају бројне информације и везе између привреде и научноистраживачких потенцијала у </w:t>
      </w:r>
      <w:r w:rsidRPr="00D71C4A">
        <w:rPr>
          <w:rFonts w:ascii="Times New Roman" w:hAnsi="Times New Roman" w:cs="Times New Roman"/>
          <w:b/>
          <w:sz w:val="24"/>
          <w:szCs w:val="24"/>
          <w:lang w:val="sr-Cyrl-RS"/>
        </w:rPr>
        <w:t xml:space="preserve">Републици </w:t>
      </w:r>
      <w:r w:rsidRPr="00340744">
        <w:rPr>
          <w:rFonts w:ascii="Times New Roman" w:eastAsia="Calibri" w:hAnsi="Times New Roman" w:cs="Times New Roman"/>
          <w:b/>
          <w:sz w:val="24"/>
          <w:szCs w:val="24"/>
        </w:rPr>
        <w:t xml:space="preserve">Србији, те је једна група мера посвећена промоцији научних потенцијала и јачању веза и сарадње како би се даље развијао екосистем. </w:t>
      </w:r>
      <w:r w:rsidRPr="00340744">
        <w:rPr>
          <w:rFonts w:ascii="Times New Roman" w:eastAsia="Calibri" w:hAnsi="Times New Roman" w:cs="Times New Roman"/>
          <w:sz w:val="24"/>
          <w:szCs w:val="24"/>
        </w:rPr>
        <w:t>За разлику од проблема у оквиру достизања 1.</w:t>
      </w:r>
      <w:r w:rsidRPr="00340744">
        <w:rPr>
          <w:rFonts w:ascii="Times New Roman" w:eastAsia="Calibri" w:hAnsi="Times New Roman" w:cs="Times New Roman"/>
          <w:sz w:val="24"/>
          <w:szCs w:val="24"/>
          <w:lang w:val="sr-Latn-RS"/>
        </w:rPr>
        <w:t xml:space="preserve"> </w:t>
      </w:r>
      <w:r w:rsidRPr="00340744">
        <w:rPr>
          <w:rFonts w:ascii="Times New Roman" w:eastAsia="Calibri" w:hAnsi="Times New Roman" w:cs="Times New Roman"/>
          <w:sz w:val="24"/>
          <w:szCs w:val="24"/>
        </w:rPr>
        <w:t xml:space="preserve">циља, овде су потребне мере не само финансијске природе, већ је потребан микс финансијских, комуникацијских, регулаторних, али и – што је најбитније и најкоренитије – образовних напора. </w:t>
      </w:r>
    </w:p>
    <w:p w:rsidR="007F4829" w:rsidRPr="00340744" w:rsidRDefault="007F4829" w:rsidP="007F4829">
      <w:pPr>
        <w:rPr>
          <w:rFonts w:ascii="Times New Roman" w:eastAsia="Calibri" w:hAnsi="Times New Roman" w:cs="Times New Roman"/>
          <w:sz w:val="24"/>
          <w:szCs w:val="24"/>
          <w:u w:val="single"/>
        </w:rPr>
      </w:pPr>
      <w:r w:rsidRPr="00340744">
        <w:rPr>
          <w:rFonts w:ascii="Times New Roman" w:eastAsia="Calibri" w:hAnsi="Times New Roman" w:cs="Times New Roman"/>
          <w:sz w:val="24"/>
          <w:szCs w:val="24"/>
          <w:u w:val="single"/>
        </w:rPr>
        <w:t>Финансијска подршка заједничким примењеним истраживачким пројектима</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Следећих шест мера </w:t>
      </w:r>
      <w:r w:rsidRPr="00340744">
        <w:rPr>
          <w:rFonts w:ascii="Times New Roman" w:eastAsia="Calibri" w:hAnsi="Times New Roman" w:cs="Times New Roman"/>
          <w:sz w:val="24"/>
          <w:szCs w:val="24"/>
          <w:lang w:val="sr-Cyrl-CS"/>
        </w:rPr>
        <w:t xml:space="preserve">односе се на Фонд за иновациону делатност који дуги низ година пружа </w:t>
      </w:r>
      <w:r w:rsidRPr="00340744">
        <w:rPr>
          <w:rFonts w:ascii="Times New Roman" w:eastAsia="Calibri" w:hAnsi="Times New Roman" w:cs="Times New Roman"/>
          <w:sz w:val="24"/>
          <w:szCs w:val="24"/>
        </w:rPr>
        <w:t xml:space="preserve">подршку иновативном </w:t>
      </w:r>
      <w:r w:rsidRPr="00340744">
        <w:rPr>
          <w:rFonts w:ascii="Times New Roman" w:eastAsia="Calibri" w:hAnsi="Times New Roman" w:cs="Times New Roman"/>
          <w:sz w:val="24"/>
          <w:szCs w:val="24"/>
          <w:lang w:val="sr-Cyrl-CS"/>
        </w:rPr>
        <w:t>привредном сектору у развоју иновативних производа, процеса и услуга, пружа подршку успостављању чврсте везе између науке и привреде, оснивање нових и оснаживање постојећих привредних друштава са иновативним потенцијалом. У складу са својим програмом рада различити финансијски инструменти подршке овог Фонд</w:t>
      </w:r>
      <w:r w:rsidRPr="00340744">
        <w:rPr>
          <w:rFonts w:ascii="Times New Roman" w:eastAsia="Calibri" w:hAnsi="Times New Roman" w:cs="Times New Roman"/>
          <w:sz w:val="24"/>
          <w:szCs w:val="24"/>
        </w:rPr>
        <w:t>а</w:t>
      </w:r>
      <w:r w:rsidRPr="00340744">
        <w:rPr>
          <w:rFonts w:ascii="Times New Roman" w:eastAsia="Calibri" w:hAnsi="Times New Roman" w:cs="Times New Roman"/>
          <w:sz w:val="24"/>
          <w:szCs w:val="24"/>
          <w:lang w:val="sr-Cyrl-CS"/>
        </w:rPr>
        <w:t xml:space="preserve"> за иновациону делатност </w:t>
      </w:r>
      <w:r w:rsidRPr="00340744">
        <w:rPr>
          <w:rFonts w:ascii="Times New Roman" w:eastAsia="Calibri" w:hAnsi="Times New Roman" w:cs="Times New Roman"/>
          <w:sz w:val="24"/>
          <w:szCs w:val="24"/>
        </w:rPr>
        <w:t>и Светс</w:t>
      </w:r>
      <w:r w:rsidRPr="00340744">
        <w:rPr>
          <w:rFonts w:ascii="Times New Roman" w:eastAsia="Calibri" w:hAnsi="Times New Roman" w:cs="Times New Roman"/>
          <w:sz w:val="24"/>
          <w:szCs w:val="24"/>
          <w:lang w:val="sr-Cyrl-RS"/>
        </w:rPr>
        <w:t>к</w:t>
      </w:r>
      <w:r w:rsidRPr="00340744">
        <w:rPr>
          <w:rFonts w:ascii="Times New Roman" w:eastAsia="Calibri" w:hAnsi="Times New Roman" w:cs="Times New Roman"/>
          <w:sz w:val="24"/>
          <w:szCs w:val="24"/>
        </w:rPr>
        <w:t xml:space="preserve">е банке (мера 2.4) </w:t>
      </w:r>
      <w:r w:rsidRPr="00340744">
        <w:rPr>
          <w:rFonts w:ascii="Times New Roman" w:eastAsia="Calibri" w:hAnsi="Times New Roman" w:cs="Times New Roman"/>
          <w:sz w:val="24"/>
          <w:szCs w:val="24"/>
          <w:lang w:val="sr-Cyrl-CS"/>
        </w:rPr>
        <w:t xml:space="preserve">прилагодиће се потребама идентификованим кроз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lang w:val="sr-Cyrl-CS"/>
        </w:rPr>
        <w:t xml:space="preserve"> процес, а подстицаће приоритете у оквиру идентификованих области 4С. У складу са наведеним, подршка ће се пружати кроз </w:t>
      </w:r>
      <w:r w:rsidRPr="00340744">
        <w:rPr>
          <w:rFonts w:ascii="Times New Roman" w:eastAsia="Calibri" w:hAnsi="Times New Roman" w:cs="Times New Roman"/>
          <w:sz w:val="24"/>
          <w:szCs w:val="24"/>
        </w:rPr>
        <w:t>мере од 2.1 до 2.6.</w:t>
      </w:r>
    </w:p>
    <w:p w:rsidR="007F4829" w:rsidRPr="00340744" w:rsidRDefault="007F4829" w:rsidP="007F4829">
      <w:pPr>
        <w:rPr>
          <w:rFonts w:ascii="Times New Roman" w:eastAsia="Calibri" w:hAnsi="Times New Roman" w:cs="Times New Roman"/>
          <w:sz w:val="24"/>
          <w:szCs w:val="24"/>
          <w:lang w:val="en-US"/>
        </w:rPr>
      </w:pPr>
      <w:r w:rsidRPr="00340744">
        <w:rPr>
          <w:rFonts w:ascii="Times New Roman" w:eastAsia="Calibri" w:hAnsi="Times New Roman" w:cs="Times New Roman"/>
          <w:b/>
          <w:sz w:val="24"/>
          <w:szCs w:val="24"/>
          <w:u w:val="single"/>
        </w:rPr>
        <w:t>Мера 2.1:</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b/>
          <w:sz w:val="24"/>
          <w:szCs w:val="24"/>
          <w:lang w:val="sr-Cyrl-CS"/>
        </w:rPr>
        <w:t>Програм ваучера</w:t>
      </w:r>
      <w:r w:rsidRPr="00340744">
        <w:rPr>
          <w:rFonts w:ascii="Times New Roman" w:eastAsia="Calibri" w:hAnsi="Times New Roman" w:cs="Times New Roman"/>
          <w:b/>
          <w:sz w:val="24"/>
          <w:szCs w:val="24"/>
          <w:lang w:val="en-US"/>
        </w:rPr>
        <w:t xml:space="preserve"> у </w:t>
      </w:r>
      <w:r w:rsidRPr="00340744">
        <w:rPr>
          <w:rFonts w:ascii="Times New Roman" w:eastAsia="Calibri" w:hAnsi="Times New Roman" w:cs="Times New Roman"/>
          <w:b/>
          <w:sz w:val="24"/>
          <w:szCs w:val="24"/>
        </w:rPr>
        <w:t xml:space="preserve">областима 4С </w:t>
      </w:r>
      <w:r w:rsidRPr="00340744">
        <w:rPr>
          <w:rFonts w:ascii="Times New Roman" w:eastAsia="Calibri" w:hAnsi="Times New Roman" w:cs="Times New Roman"/>
          <w:sz w:val="24"/>
          <w:szCs w:val="24"/>
          <w:lang w:val="en-US"/>
        </w:rPr>
        <w:t>–</w:t>
      </w:r>
      <w:r w:rsidRPr="00340744">
        <w:rPr>
          <w:rFonts w:ascii="Times New Roman" w:hAnsi="Times New Roman" w:cs="Times New Roman"/>
          <w:sz w:val="24"/>
          <w:szCs w:val="24"/>
        </w:rPr>
        <w:t xml:space="preserve"> </w:t>
      </w:r>
      <w:r w:rsidRPr="00340744">
        <w:rPr>
          <w:rFonts w:ascii="Times New Roman" w:eastAsia="Calibri" w:hAnsi="Times New Roman" w:cs="Times New Roman"/>
          <w:sz w:val="24"/>
          <w:szCs w:val="24"/>
          <w:lang w:val="en-US"/>
        </w:rPr>
        <w:t xml:space="preserve">Програм Иновациони ваучери представљају једноставан финансијски механизам који омогућава малим и средњим предузећима да користећи услуге научноистраживачког сектора подигну ниво иновативности својих производа и постану конкурентнији на тржишту. Максимални износ који се одобрава по иновационом ваучеру је до 800.000 динара, односно иновационим ваучером покрива се до 60% укупних трошкова услуге. Иновациони ваучери се додељују на основу јавног позива.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МПНТР (Фонд за иновациону делатност)</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подржаних компанија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100 (2021)</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lang w:val="en-US"/>
        </w:rPr>
      </w:pPr>
      <w:r w:rsidRPr="00340744">
        <w:rPr>
          <w:rFonts w:ascii="Times New Roman" w:eastAsia="Calibri" w:hAnsi="Times New Roman" w:cs="Times New Roman"/>
          <w:b/>
          <w:sz w:val="24"/>
          <w:szCs w:val="24"/>
          <w:u w:val="single"/>
          <w:lang w:val="en-US"/>
        </w:rPr>
        <w:t>Мера 2.2:</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b/>
          <w:sz w:val="24"/>
          <w:szCs w:val="24"/>
          <w:lang w:val="sr-Cyrl-CS"/>
        </w:rPr>
        <w:t>Програм сарадње науке и привреде у областима 4С</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lang w:val="en-US"/>
        </w:rPr>
        <w:t xml:space="preserve">– има за циљ да унапреди индустријска истраживања тако што ће подстаћи предузећа из приватног сектора и научноистраживачке организације из јавног сектора (у већинском државном власништву) да спроводе заједничке пројекте из области истраживања и развоја са </w:t>
      </w:r>
      <w:r w:rsidRPr="00340744">
        <w:rPr>
          <w:rFonts w:ascii="Times New Roman" w:eastAsia="Calibri" w:hAnsi="Times New Roman" w:cs="Times New Roman"/>
          <w:sz w:val="24"/>
          <w:szCs w:val="24"/>
          <w:lang w:val="en-US"/>
        </w:rPr>
        <w:lastRenderedPageBreak/>
        <w:t>идејом да стварају нове или унапреде постојеће комерцијално исплативе производе и услуге, као и иновативне технологије са значајним утицајем на будући развој и тржишним потенцијалом. Корисници средстава су конзорцијуми који развијају нове комерцијално применљиве технологије, услуге и производе из области приоритета паметне специјализације. Конзорцијуми морају бити сачињени од најмање једног приватног предузећа и једне јавне научноистраживачке орга</w:t>
      </w:r>
      <w:r w:rsidR="00166720">
        <w:rPr>
          <w:rFonts w:ascii="Times New Roman" w:eastAsia="Calibri" w:hAnsi="Times New Roman" w:cs="Times New Roman"/>
          <w:sz w:val="24"/>
          <w:szCs w:val="24"/>
          <w:lang w:val="en-US"/>
        </w:rPr>
        <w:t>низације, а могу највише имати пет</w:t>
      </w:r>
      <w:r w:rsidRPr="00340744">
        <w:rPr>
          <w:rFonts w:ascii="Times New Roman" w:eastAsia="Calibri" w:hAnsi="Times New Roman" w:cs="Times New Roman"/>
          <w:sz w:val="24"/>
          <w:szCs w:val="24"/>
          <w:lang w:val="en-US"/>
        </w:rPr>
        <w:t xml:space="preserve"> чланова. Кроз овај програм, Фонд </w:t>
      </w:r>
      <w:r w:rsidRPr="00340744">
        <w:rPr>
          <w:rFonts w:ascii="Times New Roman" w:eastAsia="Calibri" w:hAnsi="Times New Roman" w:cs="Times New Roman"/>
          <w:sz w:val="24"/>
          <w:szCs w:val="24"/>
          <w:lang w:val="sr-Cyrl-CS"/>
        </w:rPr>
        <w:t xml:space="preserve">за иновациону делатност </w:t>
      </w:r>
      <w:r w:rsidRPr="00340744">
        <w:rPr>
          <w:rFonts w:ascii="Times New Roman" w:eastAsia="Calibri" w:hAnsi="Times New Roman" w:cs="Times New Roman"/>
          <w:sz w:val="24"/>
          <w:szCs w:val="24"/>
          <w:lang w:val="en-US"/>
        </w:rPr>
        <w:t xml:space="preserve">додељује суфинансирање у максималном износу до 300.000 </w:t>
      </w:r>
      <w:r>
        <w:rPr>
          <w:rFonts w:ascii="Times New Roman" w:eastAsia="Calibri" w:hAnsi="Times New Roman" w:cs="Times New Roman"/>
          <w:sz w:val="24"/>
          <w:szCs w:val="24"/>
          <w:lang w:val="sr-Cyrl-RS"/>
        </w:rPr>
        <w:t>ЕУР</w:t>
      </w:r>
      <w:r w:rsidRPr="00340744">
        <w:rPr>
          <w:rFonts w:ascii="Times New Roman" w:eastAsia="Calibri" w:hAnsi="Times New Roman" w:cs="Times New Roman"/>
          <w:sz w:val="24"/>
          <w:szCs w:val="24"/>
          <w:lang w:val="en-US"/>
        </w:rPr>
        <w:t xml:space="preserve"> по пројекту, односно максимално до 70% укупног буџета пројекта, уз обавезно суфинансирање од стране конзорцијума у износу од минимум 30% укупног буџета пројекта када је главни члан конзорцијума микро или мало предузеће.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МПТНР (Фонд за иновациону делатност)</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успостављених веза (конзорцијума) између научноистраживачких организација и приватних МСП</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w:t>
      </w:r>
      <w:r>
        <w:rPr>
          <w:rFonts w:ascii="Times New Roman" w:hAnsi="Times New Roman" w:cs="Times New Roman"/>
          <w:i/>
          <w:iCs/>
          <w:sz w:val="24"/>
          <w:szCs w:val="24"/>
        </w:rPr>
        <w:t>20</w:t>
      </w:r>
      <w:r w:rsidRPr="00340744">
        <w:rPr>
          <w:rFonts w:ascii="Times New Roman" w:hAnsi="Times New Roman" w:cs="Times New Roman"/>
          <w:i/>
          <w:iCs/>
          <w:sz w:val="24"/>
          <w:szCs w:val="24"/>
        </w:rPr>
        <w:t xml:space="preserve"> (2021)</w:t>
      </w:r>
    </w:p>
    <w:p w:rsidR="007F4829" w:rsidRPr="00340744" w:rsidRDefault="007F4829" w:rsidP="007F4829">
      <w:pPr>
        <w:pStyle w:val="NoSpacing"/>
        <w:rPr>
          <w:rFonts w:ascii="Times New Roman" w:hAnsi="Times New Roman" w:cs="Times New Roman"/>
          <w:i/>
          <w:iCs/>
          <w:sz w:val="24"/>
          <w:szCs w:val="24"/>
        </w:rPr>
      </w:pPr>
    </w:p>
    <w:p w:rsidR="007F4829" w:rsidRDefault="007F4829" w:rsidP="007F4829">
      <w:pPr>
        <w:rPr>
          <w:rFonts w:ascii="Times New Roman" w:eastAsia="Calibri" w:hAnsi="Times New Roman" w:cs="Times New Roman"/>
          <w:sz w:val="24"/>
          <w:szCs w:val="24"/>
          <w:lang w:val="en-US"/>
        </w:rPr>
      </w:pPr>
      <w:r w:rsidRPr="00340744">
        <w:rPr>
          <w:rFonts w:ascii="Times New Roman" w:eastAsia="Calibri" w:hAnsi="Times New Roman" w:cs="Times New Roman"/>
          <w:b/>
          <w:sz w:val="24"/>
          <w:szCs w:val="24"/>
          <w:u w:val="single"/>
          <w:lang w:val="en-US"/>
        </w:rPr>
        <w:t>Мера 2.3:</w:t>
      </w:r>
      <w:r w:rsidRPr="00340744">
        <w:rPr>
          <w:rFonts w:ascii="Times New Roman" w:eastAsia="Calibri" w:hAnsi="Times New Roman" w:cs="Times New Roman"/>
          <w:sz w:val="24"/>
          <w:szCs w:val="24"/>
          <w:lang w:val="en-US"/>
        </w:rPr>
        <w:t xml:space="preserve"> </w:t>
      </w:r>
      <w:r w:rsidRPr="00340744">
        <w:rPr>
          <w:rFonts w:ascii="Times New Roman" w:eastAsia="Calibri" w:hAnsi="Times New Roman" w:cs="Times New Roman"/>
          <w:b/>
          <w:sz w:val="24"/>
          <w:szCs w:val="24"/>
          <w:lang w:val="sr-Cyrl-CS"/>
        </w:rPr>
        <w:t xml:space="preserve">Програм </w:t>
      </w:r>
      <w:r w:rsidRPr="00340744">
        <w:rPr>
          <w:rFonts w:ascii="Times New Roman" w:eastAsia="Calibri" w:hAnsi="Times New Roman" w:cs="Times New Roman"/>
          <w:b/>
          <w:sz w:val="24"/>
          <w:szCs w:val="24"/>
          <w:lang w:val="en-US"/>
        </w:rPr>
        <w:t xml:space="preserve">финансирања развојно иновативних </w:t>
      </w:r>
      <w:r w:rsidRPr="00340744">
        <w:rPr>
          <w:rFonts w:ascii="Times New Roman" w:eastAsia="Calibri" w:hAnsi="Times New Roman" w:cs="Times New Roman"/>
          <w:b/>
          <w:sz w:val="24"/>
          <w:szCs w:val="24"/>
          <w:lang w:val="sr-Cyrl-CS"/>
        </w:rPr>
        <w:t>пројек</w:t>
      </w:r>
      <w:r w:rsidRPr="00340744">
        <w:rPr>
          <w:rFonts w:ascii="Times New Roman" w:eastAsia="Calibri" w:hAnsi="Times New Roman" w:cs="Times New Roman"/>
          <w:b/>
          <w:sz w:val="24"/>
          <w:szCs w:val="24"/>
          <w:lang w:val="en-US"/>
        </w:rPr>
        <w:t>а</w:t>
      </w:r>
      <w:r w:rsidRPr="00340744">
        <w:rPr>
          <w:rFonts w:ascii="Times New Roman" w:eastAsia="Calibri" w:hAnsi="Times New Roman" w:cs="Times New Roman"/>
          <w:b/>
          <w:sz w:val="24"/>
          <w:szCs w:val="24"/>
          <w:lang w:val="sr-Cyrl-CS"/>
        </w:rPr>
        <w:t>та компанија у области</w:t>
      </w:r>
      <w:r w:rsidRPr="00340744">
        <w:rPr>
          <w:rFonts w:ascii="Times New Roman" w:eastAsia="Calibri" w:hAnsi="Times New Roman" w:cs="Times New Roman"/>
          <w:b/>
          <w:sz w:val="24"/>
          <w:szCs w:val="24"/>
        </w:rPr>
        <w:t>ма</w:t>
      </w:r>
      <w:r w:rsidRPr="00340744">
        <w:rPr>
          <w:rFonts w:ascii="Times New Roman" w:eastAsia="Calibri" w:hAnsi="Times New Roman" w:cs="Times New Roman"/>
          <w:b/>
          <w:sz w:val="24"/>
          <w:szCs w:val="24"/>
          <w:lang w:val="sr-Cyrl-CS"/>
        </w:rPr>
        <w:t xml:space="preserve"> 4С</w:t>
      </w:r>
      <w:r w:rsidRPr="00340744">
        <w:rPr>
          <w:rFonts w:ascii="Times New Roman" w:eastAsia="Calibri" w:hAnsi="Times New Roman" w:cs="Times New Roman"/>
          <w:sz w:val="24"/>
          <w:szCs w:val="24"/>
          <w:lang w:val="en-US"/>
        </w:rPr>
        <w:t xml:space="preserve"> – Програм суфинансирања иновација намењен је предузећима из области 4С којима су потребна знатна финансијска средства за реализацију развојног циклуса технолошких иновација и покривање високих трошкова за пренос истраживања у комерцијално одржив производ. Подносиоци пријава су микро, мала и средња приватна предузећа основана у </w:t>
      </w:r>
      <w:r>
        <w:rPr>
          <w:rFonts w:ascii="Times New Roman" w:hAnsi="Times New Roman" w:cs="Times New Roman"/>
          <w:sz w:val="24"/>
          <w:szCs w:val="24"/>
          <w:lang w:val="sr-Cyrl-RS"/>
        </w:rPr>
        <w:t xml:space="preserve">Републици </w:t>
      </w:r>
      <w:r w:rsidRPr="00340744">
        <w:rPr>
          <w:rFonts w:ascii="Times New Roman" w:eastAsia="Calibri" w:hAnsi="Times New Roman" w:cs="Times New Roman"/>
          <w:sz w:val="24"/>
          <w:szCs w:val="24"/>
          <w:lang w:val="en-US"/>
        </w:rPr>
        <w:t xml:space="preserve">Србији која развијају технолошку иновацију за којом постоји тржишна потреба и имају потенцијал за стварање нове интелектуалне својине, као и конкурентску позицију у глобалном и домаћем окружењу. Износ који додељује Фонд не може прећи 300.000 </w:t>
      </w:r>
      <w:r>
        <w:rPr>
          <w:rFonts w:ascii="Times New Roman" w:eastAsia="Calibri" w:hAnsi="Times New Roman" w:cs="Times New Roman"/>
          <w:sz w:val="24"/>
          <w:szCs w:val="24"/>
          <w:lang w:val="sr-Cyrl-RS"/>
        </w:rPr>
        <w:t>ЕУР</w:t>
      </w:r>
      <w:r w:rsidRPr="00340744">
        <w:rPr>
          <w:rFonts w:ascii="Times New Roman" w:eastAsia="Calibri" w:hAnsi="Times New Roman" w:cs="Times New Roman"/>
          <w:sz w:val="24"/>
          <w:szCs w:val="24"/>
          <w:lang w:val="en-US"/>
        </w:rPr>
        <w:t xml:space="preserve">, а реализација пројеката може трајати најдуже 24 месеца. Средства која Фонд </w:t>
      </w:r>
      <w:r w:rsidRPr="00340744">
        <w:rPr>
          <w:rFonts w:ascii="Times New Roman" w:eastAsia="Calibri" w:hAnsi="Times New Roman" w:cs="Times New Roman"/>
          <w:sz w:val="24"/>
          <w:szCs w:val="24"/>
          <w:lang w:val="sr-Cyrl-CS"/>
        </w:rPr>
        <w:t xml:space="preserve">за иновациону делатност </w:t>
      </w:r>
      <w:r w:rsidRPr="00340744">
        <w:rPr>
          <w:rFonts w:ascii="Times New Roman" w:eastAsia="Calibri" w:hAnsi="Times New Roman" w:cs="Times New Roman"/>
          <w:sz w:val="24"/>
          <w:szCs w:val="24"/>
          <w:lang w:val="en-US"/>
        </w:rPr>
        <w:t xml:space="preserve">додељује у оквиру овог програма покривају највише 60% укупно одобреног буџета пројекта, док најмање 40% мора да обезбеди подносилац пријаве (предузеће) из других приватних извора независно од Фонда.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МПТНР (Фонд за иновациону делатност)</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Показатељи резултата: Број подржаних пројеката;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Почетна вредност: 0 (2020);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15 (2021);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BA"/>
        </w:rPr>
        <w:t xml:space="preserve">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lang w:val="en-US"/>
        </w:rPr>
        <w:t>Мера 2.4:</w:t>
      </w:r>
      <w:r w:rsidRPr="00340744">
        <w:rPr>
          <w:rFonts w:ascii="Times New Roman" w:eastAsia="Calibri" w:hAnsi="Times New Roman" w:cs="Times New Roman"/>
          <w:sz w:val="24"/>
          <w:szCs w:val="24"/>
          <w:lang w:val="en-US"/>
        </w:rPr>
        <w:t xml:space="preserve"> </w:t>
      </w:r>
      <w:r w:rsidRPr="00340744">
        <w:rPr>
          <w:rFonts w:ascii="Times New Roman" w:eastAsia="Calibri" w:hAnsi="Times New Roman" w:cs="Times New Roman"/>
          <w:b/>
          <w:sz w:val="24"/>
          <w:szCs w:val="24"/>
          <w:lang w:val="sr-Cyrl-CS"/>
        </w:rPr>
        <w:t>Акцелератор</w:t>
      </w:r>
      <w:r w:rsidRPr="00340744">
        <w:rPr>
          <w:rFonts w:ascii="Times New Roman" w:eastAsia="Calibri" w:hAnsi="Times New Roman" w:cs="Times New Roman"/>
          <w:sz w:val="24"/>
          <w:szCs w:val="24"/>
          <w:lang w:val="sr-Cyrl-CS"/>
        </w:rPr>
        <w:t xml:space="preserve"> и </w:t>
      </w:r>
      <w:r w:rsidRPr="00340744">
        <w:rPr>
          <w:rFonts w:ascii="Times New Roman" w:eastAsia="Calibri" w:hAnsi="Times New Roman" w:cs="Times New Roman"/>
          <w:b/>
          <w:sz w:val="24"/>
          <w:szCs w:val="24"/>
          <w:lang w:val="sr-Cyrl-CS"/>
        </w:rPr>
        <w:t>потпрограм намењен стартапима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b/>
          <w:sz w:val="24"/>
          <w:szCs w:val="24"/>
          <w:lang w:val="sr-Cyrl-CS"/>
        </w:rPr>
        <w:t>у областима 4С</w:t>
      </w:r>
      <w:r w:rsidRPr="00340744">
        <w:rPr>
          <w:rFonts w:ascii="Times New Roman" w:eastAsia="Calibri" w:hAnsi="Times New Roman" w:cs="Times New Roman"/>
          <w:b/>
          <w:sz w:val="24"/>
          <w:szCs w:val="24"/>
          <w:lang w:val="en-US"/>
        </w:rPr>
        <w:t xml:space="preserve"> </w:t>
      </w:r>
      <w:r w:rsidRPr="00340744">
        <w:rPr>
          <w:rFonts w:ascii="Times New Roman" w:eastAsia="Calibri" w:hAnsi="Times New Roman" w:cs="Times New Roman"/>
          <w:sz w:val="24"/>
          <w:szCs w:val="24"/>
          <w:lang w:val="en-US"/>
        </w:rPr>
        <w:t>–</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 xml:space="preserve">Програм </w:t>
      </w:r>
      <w:r w:rsidRPr="00340744">
        <w:rPr>
          <w:rFonts w:ascii="Times New Roman" w:eastAsia="Calibri" w:hAnsi="Times New Roman" w:cs="Times New Roman"/>
          <w:sz w:val="24"/>
          <w:szCs w:val="24"/>
          <w:lang w:val="sr-Cyrl-RS"/>
        </w:rPr>
        <w:t>ћ</w:t>
      </w:r>
      <w:r w:rsidRPr="00340744">
        <w:rPr>
          <w:rFonts w:ascii="Times New Roman" w:eastAsia="Calibri" w:hAnsi="Times New Roman" w:cs="Times New Roman"/>
          <w:sz w:val="24"/>
          <w:szCs w:val="24"/>
        </w:rPr>
        <w:t xml:space="preserve">е се састојати од две компоненте: један за рану фазу (идеја), а други за компаније у фази </w:t>
      </w:r>
      <w:r w:rsidRPr="00340744">
        <w:rPr>
          <w:rFonts w:ascii="Times New Roman" w:eastAsia="Calibri" w:hAnsi="Times New Roman" w:cs="Times New Roman"/>
          <w:sz w:val="24"/>
          <w:szCs w:val="24"/>
          <w:lang w:val="sr-Latn-RS"/>
        </w:rPr>
        <w:t>scale</w:t>
      </w:r>
      <w:r w:rsidRPr="00340744">
        <w:rPr>
          <w:rFonts w:ascii="Times New Roman" w:eastAsia="Calibri" w:hAnsi="Times New Roman" w:cs="Times New Roman"/>
          <w:sz w:val="24"/>
          <w:szCs w:val="24"/>
        </w:rPr>
        <w:t>-</w:t>
      </w:r>
      <w:r w:rsidRPr="00340744">
        <w:rPr>
          <w:rFonts w:ascii="Times New Roman" w:eastAsia="Calibri" w:hAnsi="Times New Roman" w:cs="Times New Roman"/>
          <w:sz w:val="24"/>
          <w:szCs w:val="24"/>
          <w:lang w:val="sr-Latn-RS"/>
        </w:rPr>
        <w:t>up</w:t>
      </w:r>
      <w:r w:rsidRPr="00340744">
        <w:rPr>
          <w:rFonts w:ascii="Times New Roman" w:eastAsia="Calibri" w:hAnsi="Times New Roman" w:cs="Times New Roman"/>
          <w:sz w:val="24"/>
          <w:szCs w:val="24"/>
        </w:rPr>
        <w:t xml:space="preserve"> (пове</w:t>
      </w:r>
      <w:r w:rsidRPr="00340744">
        <w:rPr>
          <w:rFonts w:ascii="Times New Roman" w:eastAsia="Calibri" w:hAnsi="Times New Roman" w:cs="Times New Roman"/>
          <w:sz w:val="24"/>
          <w:szCs w:val="24"/>
          <w:lang w:val="sr-Cyrl-RS"/>
        </w:rPr>
        <w:t>ћ</w:t>
      </w:r>
      <w:r w:rsidRPr="00340744">
        <w:rPr>
          <w:rFonts w:ascii="Times New Roman" w:eastAsia="Calibri" w:hAnsi="Times New Roman" w:cs="Times New Roman"/>
          <w:sz w:val="24"/>
          <w:szCs w:val="24"/>
        </w:rPr>
        <w:t xml:space="preserve">авања обима пословања). Свака компонента </w:t>
      </w:r>
      <w:r w:rsidRPr="00340744">
        <w:rPr>
          <w:rFonts w:ascii="Times New Roman" w:eastAsia="Calibri" w:hAnsi="Times New Roman" w:cs="Times New Roman"/>
          <w:sz w:val="24"/>
          <w:szCs w:val="24"/>
          <w:lang w:val="sr-Cyrl-RS"/>
        </w:rPr>
        <w:t>ћ</w:t>
      </w:r>
      <w:r w:rsidRPr="00340744">
        <w:rPr>
          <w:rFonts w:ascii="Times New Roman" w:eastAsia="Calibri" w:hAnsi="Times New Roman" w:cs="Times New Roman"/>
          <w:sz w:val="24"/>
          <w:szCs w:val="24"/>
        </w:rPr>
        <w:t>е обухватити по 20 компанија (тимови од два оснивача) годишње, изабрано на конкурентном нивоу од стране инвеститора који учествују (укључују</w:t>
      </w:r>
      <w:r w:rsidRPr="00340744">
        <w:rPr>
          <w:rFonts w:ascii="Times New Roman" w:eastAsia="Calibri" w:hAnsi="Times New Roman" w:cs="Times New Roman"/>
          <w:sz w:val="24"/>
          <w:szCs w:val="24"/>
          <w:lang w:val="sr-Cyrl-RS"/>
        </w:rPr>
        <w:t>ћ</w:t>
      </w:r>
      <w:r w:rsidRPr="00340744">
        <w:rPr>
          <w:rFonts w:ascii="Times New Roman" w:eastAsia="Calibri" w:hAnsi="Times New Roman" w:cs="Times New Roman"/>
          <w:sz w:val="24"/>
          <w:szCs w:val="24"/>
        </w:rPr>
        <w:t xml:space="preserve">и </w:t>
      </w:r>
      <w:r w:rsidRPr="00340744">
        <w:rPr>
          <w:rFonts w:ascii="Times New Roman" w:eastAsia="Calibri" w:hAnsi="Times New Roman" w:cs="Times New Roman"/>
          <w:sz w:val="24"/>
          <w:szCs w:val="24"/>
          <w:lang w:val="sr-Latn-RS"/>
        </w:rPr>
        <w:t xml:space="preserve">пословне </w:t>
      </w:r>
      <w:r w:rsidRPr="00340744">
        <w:rPr>
          <w:rFonts w:ascii="Times New Roman" w:eastAsia="Calibri" w:hAnsi="Times New Roman" w:cs="Times New Roman"/>
          <w:sz w:val="24"/>
          <w:szCs w:val="24"/>
          <w:lang w:val="sr-Latn-RS"/>
        </w:rPr>
        <w:lastRenderedPageBreak/>
        <w:t>анђеле</w:t>
      </w:r>
      <w:r w:rsidRPr="00340744">
        <w:rPr>
          <w:rFonts w:ascii="Times New Roman" w:eastAsia="Calibri" w:hAnsi="Times New Roman" w:cs="Times New Roman"/>
          <w:sz w:val="24"/>
          <w:szCs w:val="24"/>
        </w:rPr>
        <w:t xml:space="preserve">, фондове </w:t>
      </w:r>
      <w:r w:rsidRPr="00340744">
        <w:rPr>
          <w:rFonts w:ascii="Times New Roman" w:eastAsia="Calibri" w:hAnsi="Times New Roman" w:cs="Times New Roman"/>
          <w:sz w:val="24"/>
          <w:szCs w:val="24"/>
          <w:lang w:val="sr-Latn-RS"/>
        </w:rPr>
        <w:t>ризичног капитала</w:t>
      </w:r>
      <w:r w:rsidRPr="00340744">
        <w:rPr>
          <w:rFonts w:ascii="Times New Roman" w:eastAsia="Calibri" w:hAnsi="Times New Roman" w:cs="Times New Roman"/>
          <w:sz w:val="24"/>
          <w:szCs w:val="24"/>
        </w:rPr>
        <w:t xml:space="preserve"> у раној фази итд.). Свака компонента имаће програме интензивног трен</w:t>
      </w:r>
      <w:r w:rsidR="00D704A1">
        <w:rPr>
          <w:rFonts w:ascii="Times New Roman" w:eastAsia="Calibri" w:hAnsi="Times New Roman" w:cs="Times New Roman"/>
          <w:sz w:val="24"/>
          <w:szCs w:val="24"/>
        </w:rPr>
        <w:t>инга и менторства у трајању од два</w:t>
      </w:r>
      <w:r w:rsidRPr="00340744">
        <w:rPr>
          <w:rFonts w:ascii="Times New Roman" w:eastAsia="Calibri" w:hAnsi="Times New Roman" w:cs="Times New Roman"/>
          <w:sz w:val="24"/>
          <w:szCs w:val="24"/>
        </w:rPr>
        <w:t xml:space="preserve"> до </w:t>
      </w:r>
      <w:r w:rsidR="00D704A1">
        <w:rPr>
          <w:rFonts w:ascii="Times New Roman" w:eastAsia="Calibri" w:hAnsi="Times New Roman" w:cs="Times New Roman"/>
          <w:sz w:val="24"/>
          <w:szCs w:val="24"/>
          <w:lang w:val="sr-Cyrl-RS"/>
        </w:rPr>
        <w:t xml:space="preserve">три </w:t>
      </w:r>
      <w:r w:rsidRPr="00340744">
        <w:rPr>
          <w:rFonts w:ascii="Times New Roman" w:eastAsia="Calibri" w:hAnsi="Times New Roman" w:cs="Times New Roman"/>
          <w:sz w:val="24"/>
          <w:szCs w:val="24"/>
        </w:rPr>
        <w:t xml:space="preserve">месеца. Програм ће се спровести уз подршку Светске банке у износу од </w:t>
      </w:r>
      <w:r w:rsidR="00517D18">
        <w:rPr>
          <w:rFonts w:ascii="Times New Roman" w:eastAsia="Calibri" w:hAnsi="Times New Roman" w:cs="Times New Roman"/>
          <w:sz w:val="24"/>
          <w:szCs w:val="24"/>
          <w:lang w:val="sr-Cyrl-RS"/>
        </w:rPr>
        <w:t xml:space="preserve">8.000.000 </w:t>
      </w:r>
      <w:r w:rsidRPr="00340744">
        <w:rPr>
          <w:rFonts w:ascii="Times New Roman" w:eastAsia="Calibri" w:hAnsi="Times New Roman" w:cs="Times New Roman"/>
          <w:sz w:val="24"/>
          <w:szCs w:val="24"/>
        </w:rPr>
        <w:t xml:space="preserve">УСД.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МПНТР (Фонд за иновациону делатност)</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w:t>
      </w:r>
      <w:r w:rsidR="00517D18">
        <w:rPr>
          <w:rFonts w:ascii="Times New Roman" w:hAnsi="Times New Roman" w:cs="Times New Roman"/>
          <w:i/>
          <w:iCs/>
          <w:sz w:val="24"/>
          <w:szCs w:val="24"/>
        </w:rPr>
        <w:t>азатељи резултата: Број предузе</w:t>
      </w:r>
      <w:r w:rsidRPr="00340744">
        <w:rPr>
          <w:rFonts w:ascii="Times New Roman" w:hAnsi="Times New Roman" w:cs="Times New Roman"/>
          <w:i/>
          <w:iCs/>
          <w:sz w:val="24"/>
          <w:szCs w:val="24"/>
          <w:lang w:val="sr-Cyrl-RS"/>
        </w:rPr>
        <w:t>ћ</w:t>
      </w:r>
      <w:r w:rsidRPr="00340744">
        <w:rPr>
          <w:rFonts w:ascii="Times New Roman" w:hAnsi="Times New Roman" w:cs="Times New Roman"/>
          <w:i/>
          <w:iCs/>
          <w:sz w:val="24"/>
          <w:szCs w:val="24"/>
        </w:rPr>
        <w:t>а која су завршила програм акцелератора; Број предузећа која су постигла најмање 10% годишњег раста годину дана након програма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w:t>
      </w:r>
      <w:r>
        <w:rPr>
          <w:rFonts w:ascii="Times New Roman" w:hAnsi="Times New Roman" w:cs="Times New Roman"/>
          <w:i/>
          <w:iCs/>
          <w:sz w:val="24"/>
          <w:szCs w:val="24"/>
        </w:rPr>
        <w:t>1</w:t>
      </w:r>
      <w:r w:rsidRPr="00340744">
        <w:rPr>
          <w:rFonts w:ascii="Times New Roman" w:hAnsi="Times New Roman" w:cs="Times New Roman"/>
          <w:i/>
          <w:iCs/>
          <w:sz w:val="24"/>
          <w:szCs w:val="24"/>
        </w:rPr>
        <w:t>); 0 (202</w:t>
      </w:r>
      <w:r>
        <w:rPr>
          <w:rFonts w:ascii="Times New Roman" w:hAnsi="Times New Roman" w:cs="Times New Roman"/>
          <w:i/>
          <w:iCs/>
          <w:sz w:val="24"/>
          <w:szCs w:val="24"/>
        </w:rPr>
        <w:t>1</w:t>
      </w:r>
      <w:r w:rsidRPr="00340744">
        <w:rPr>
          <w:rFonts w:ascii="Times New Roman" w:hAnsi="Times New Roman" w:cs="Times New Roman"/>
          <w:i/>
          <w:iCs/>
          <w:sz w:val="24"/>
          <w:szCs w:val="24"/>
        </w:rPr>
        <w:t>)</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40 (202</w:t>
      </w:r>
      <w:r>
        <w:rPr>
          <w:rFonts w:ascii="Times New Roman" w:hAnsi="Times New Roman" w:cs="Times New Roman"/>
          <w:i/>
          <w:iCs/>
          <w:sz w:val="24"/>
          <w:szCs w:val="24"/>
        </w:rPr>
        <w:t>4</w:t>
      </w:r>
      <w:r w:rsidRPr="00340744">
        <w:rPr>
          <w:rFonts w:ascii="Times New Roman" w:hAnsi="Times New Roman" w:cs="Times New Roman"/>
          <w:i/>
          <w:iCs/>
          <w:sz w:val="24"/>
          <w:szCs w:val="24"/>
        </w:rPr>
        <w:t xml:space="preserve">); </w:t>
      </w:r>
      <w:r>
        <w:rPr>
          <w:rFonts w:ascii="Times New Roman" w:hAnsi="Times New Roman" w:cs="Times New Roman"/>
          <w:i/>
          <w:iCs/>
          <w:sz w:val="24"/>
          <w:szCs w:val="24"/>
        </w:rPr>
        <w:t>25</w:t>
      </w:r>
      <w:r w:rsidRPr="00340744">
        <w:rPr>
          <w:rFonts w:ascii="Times New Roman" w:hAnsi="Times New Roman" w:cs="Times New Roman"/>
          <w:i/>
          <w:iCs/>
          <w:sz w:val="24"/>
          <w:szCs w:val="24"/>
        </w:rPr>
        <w:t xml:space="preserve"> (202</w:t>
      </w:r>
      <w:r>
        <w:rPr>
          <w:rFonts w:ascii="Times New Roman" w:hAnsi="Times New Roman" w:cs="Times New Roman"/>
          <w:i/>
          <w:iCs/>
          <w:sz w:val="24"/>
          <w:szCs w:val="24"/>
        </w:rPr>
        <w:t>5</w:t>
      </w:r>
      <w:r w:rsidRPr="00340744">
        <w:rPr>
          <w:rFonts w:ascii="Times New Roman" w:hAnsi="Times New Roman" w:cs="Times New Roman"/>
          <w:i/>
          <w:iCs/>
          <w:sz w:val="24"/>
          <w:szCs w:val="24"/>
        </w:rPr>
        <w:t>)</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lang w:val="sr-Cyrl-BA"/>
        </w:rPr>
      </w:pPr>
      <w:r w:rsidRPr="00340744">
        <w:rPr>
          <w:rFonts w:ascii="Times New Roman" w:eastAsia="Calibri" w:hAnsi="Times New Roman" w:cs="Times New Roman"/>
          <w:b/>
          <w:sz w:val="24"/>
          <w:szCs w:val="24"/>
          <w:u w:val="single"/>
          <w:lang w:val="en-US"/>
        </w:rPr>
        <w:t>Мера 2.5</w:t>
      </w:r>
      <w:r w:rsidRPr="00340744">
        <w:rPr>
          <w:rFonts w:ascii="Times New Roman" w:eastAsia="Calibri" w:hAnsi="Times New Roman" w:cs="Times New Roman"/>
          <w:sz w:val="24"/>
          <w:szCs w:val="24"/>
          <w:lang w:val="en-US"/>
        </w:rPr>
        <w:t xml:space="preserve">: </w:t>
      </w:r>
      <w:r w:rsidRPr="00340744">
        <w:rPr>
          <w:rFonts w:ascii="Times New Roman" w:eastAsia="Calibri" w:hAnsi="Times New Roman" w:cs="Times New Roman"/>
          <w:b/>
          <w:sz w:val="24"/>
          <w:szCs w:val="24"/>
          <w:lang w:val="sr-Latn-RS"/>
        </w:rPr>
        <w:t>Доказ концепта</w:t>
      </w:r>
      <w:r w:rsidRPr="00340744">
        <w:rPr>
          <w:rFonts w:ascii="Times New Roman" w:eastAsia="Calibri" w:hAnsi="Times New Roman" w:cs="Times New Roman"/>
          <w:b/>
          <w:sz w:val="24"/>
          <w:szCs w:val="24"/>
        </w:rPr>
        <w:t xml:space="preserve">, </w:t>
      </w:r>
      <w:r w:rsidRPr="00340744">
        <w:rPr>
          <w:rFonts w:ascii="Times New Roman" w:eastAsia="Calibri" w:hAnsi="Times New Roman" w:cs="Times New Roman"/>
          <w:b/>
          <w:sz w:val="24"/>
          <w:szCs w:val="24"/>
          <w:lang w:val="sr-Latn-RS"/>
        </w:rPr>
        <w:t>програм за истраживаче из научноистраживачких организација -</w:t>
      </w:r>
      <w:r w:rsidRPr="00340744">
        <w:rPr>
          <w:rFonts w:ascii="Times New Roman" w:eastAsia="Calibri" w:hAnsi="Times New Roman" w:cs="Times New Roman"/>
          <w:sz w:val="24"/>
          <w:szCs w:val="24"/>
          <w:lang w:val="sr-Latn-RS"/>
        </w:rPr>
        <w:t xml:space="preserve"> </w:t>
      </w:r>
      <w:r w:rsidRPr="00340744">
        <w:rPr>
          <w:rFonts w:ascii="Times New Roman" w:eastAsia="Calibri" w:hAnsi="Times New Roman" w:cs="Times New Roman"/>
          <w:sz w:val="24"/>
          <w:szCs w:val="24"/>
        </w:rPr>
        <w:t xml:space="preserve">ова мера </w:t>
      </w:r>
      <w:r w:rsidRPr="00340744">
        <w:rPr>
          <w:rFonts w:ascii="Times New Roman" w:eastAsia="Calibri" w:hAnsi="Times New Roman" w:cs="Times New Roman"/>
          <w:sz w:val="24"/>
          <w:szCs w:val="24"/>
          <w:lang w:val="sr-Latn-RS"/>
        </w:rPr>
        <w:t>намењена је за подршку иновацијама од најранијих фаза развоја а насталих у научноистраживачким организацијама</w:t>
      </w:r>
      <w:r w:rsidRPr="00340744">
        <w:rPr>
          <w:rFonts w:ascii="Times New Roman" w:eastAsia="Calibri" w:hAnsi="Times New Roman" w:cs="Times New Roman"/>
          <w:sz w:val="24"/>
          <w:szCs w:val="24"/>
        </w:rPr>
        <w:t>.</w:t>
      </w:r>
      <w:r w:rsidRPr="00340744">
        <w:rPr>
          <w:rFonts w:ascii="Times New Roman" w:eastAsia="Calibri" w:hAnsi="Times New Roman" w:cs="Times New Roman"/>
          <w:sz w:val="24"/>
          <w:szCs w:val="24"/>
          <w:lang w:val="sr-Latn-RS"/>
        </w:rPr>
        <w:t xml:space="preserve"> Овај програм пружа финансијску и менторску подршку за утврђивање настанка новог производа, процеса или технологије са комерцијалним потенцијалом. Захваљујући овом програму, тимови пројеката одобрених за финансирање имаће на располагању ментора за дефинисање производа, израду пословном модела и будући развој</w:t>
      </w:r>
      <w:r w:rsidRPr="00340744">
        <w:rPr>
          <w:rFonts w:ascii="Times New Roman" w:eastAsia="Calibri" w:hAnsi="Times New Roman" w:cs="Times New Roman"/>
          <w:sz w:val="24"/>
          <w:szCs w:val="24"/>
        </w:rPr>
        <w:t>.</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МПНТР (Фонд за иновациону делатност)</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пројеката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30 (2021) </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lang w:val="en-US"/>
        </w:rPr>
      </w:pPr>
      <w:r w:rsidRPr="00340744">
        <w:rPr>
          <w:rFonts w:ascii="Times New Roman" w:eastAsia="Calibri" w:hAnsi="Times New Roman" w:cs="Times New Roman"/>
          <w:b/>
          <w:bCs/>
          <w:sz w:val="24"/>
          <w:szCs w:val="24"/>
          <w:u w:val="single"/>
          <w:lang w:val="en-US"/>
        </w:rPr>
        <w:t>Мера 2.6</w:t>
      </w:r>
      <w:r w:rsidRPr="00340744">
        <w:rPr>
          <w:rFonts w:ascii="Times New Roman" w:eastAsia="Calibri" w:hAnsi="Times New Roman" w:cs="Times New Roman"/>
          <w:b/>
          <w:bCs/>
          <w:sz w:val="24"/>
          <w:szCs w:val="24"/>
          <w:lang w:val="en-US"/>
        </w:rPr>
        <w:t xml:space="preserve">: </w:t>
      </w:r>
      <w:r w:rsidRPr="00340744">
        <w:rPr>
          <w:rFonts w:ascii="Times New Roman" w:eastAsia="Calibri" w:hAnsi="Times New Roman" w:cs="Times New Roman"/>
          <w:b/>
          <w:sz w:val="24"/>
          <w:szCs w:val="24"/>
          <w:lang w:val="en-US"/>
        </w:rPr>
        <w:t>Програм раног развоја -</w:t>
      </w:r>
      <w:r w:rsidRPr="00340744">
        <w:rPr>
          <w:rFonts w:ascii="Times New Roman" w:eastAsia="Calibri" w:hAnsi="Times New Roman" w:cs="Times New Roman"/>
          <w:sz w:val="24"/>
          <w:szCs w:val="24"/>
          <w:lang w:val="en-US"/>
        </w:rPr>
        <w:t xml:space="preserve"> намењен је приватним предузећима која развијају технолошку иновацију за којом постоји потреба на тржишту и која имају потенцијал за стварање нове интелектуалне својине. Циљ је да се обезбеђивањем финансирања за развој иновативних технологија, производа и услуга са тржишном применом подстакне иновативно предузетништво и омогући опстанак пословања током критичне фазе истраживања и развоја. Подносилац пријаве може бити приватно микро или мало предузеће у већинском српском власништву, основано у </w:t>
      </w:r>
      <w:r w:rsidR="00173F25">
        <w:rPr>
          <w:rFonts w:ascii="Times New Roman" w:eastAsia="Calibri" w:hAnsi="Times New Roman" w:cs="Times New Roman"/>
          <w:sz w:val="24"/>
          <w:szCs w:val="24"/>
          <w:lang w:val="sr-Cyrl-RS"/>
        </w:rPr>
        <w:t xml:space="preserve">Републици </w:t>
      </w:r>
      <w:r w:rsidRPr="00340744">
        <w:rPr>
          <w:rFonts w:ascii="Times New Roman" w:eastAsia="Calibri" w:hAnsi="Times New Roman" w:cs="Times New Roman"/>
          <w:sz w:val="24"/>
          <w:szCs w:val="24"/>
          <w:lang w:val="en-US"/>
        </w:rPr>
        <w:t xml:space="preserve">Србији и не старије од пет година у тренутку пријављивања и тим који се састоји од највише </w:t>
      </w:r>
      <w:r>
        <w:rPr>
          <w:rFonts w:ascii="Times New Roman" w:eastAsia="Calibri" w:hAnsi="Times New Roman" w:cs="Times New Roman"/>
          <w:sz w:val="24"/>
          <w:szCs w:val="24"/>
          <w:lang w:val="sr-Cyrl-RS"/>
        </w:rPr>
        <w:t>пет</w:t>
      </w:r>
      <w:r w:rsidRPr="00340744">
        <w:rPr>
          <w:rFonts w:ascii="Times New Roman" w:eastAsia="Calibri" w:hAnsi="Times New Roman" w:cs="Times New Roman"/>
          <w:sz w:val="24"/>
          <w:szCs w:val="24"/>
          <w:lang w:val="en-US"/>
        </w:rPr>
        <w:t xml:space="preserve"> чланова. Средства која се додељују могу покрити највише 70% укупно одобреног буџета пројекта, док износ финансирања од стране Фонда </w:t>
      </w:r>
      <w:r w:rsidRPr="00340744">
        <w:rPr>
          <w:rFonts w:ascii="Times New Roman" w:eastAsia="Calibri" w:hAnsi="Times New Roman" w:cs="Times New Roman"/>
          <w:sz w:val="24"/>
          <w:szCs w:val="24"/>
          <w:lang w:val="sr-Cyrl-CS"/>
        </w:rPr>
        <w:t xml:space="preserve">за иновациону делатност </w:t>
      </w:r>
      <w:r w:rsidRPr="00340744">
        <w:rPr>
          <w:rFonts w:ascii="Times New Roman" w:eastAsia="Calibri" w:hAnsi="Times New Roman" w:cs="Times New Roman"/>
          <w:sz w:val="24"/>
          <w:szCs w:val="24"/>
          <w:lang w:val="en-US"/>
        </w:rPr>
        <w:t xml:space="preserve">не може бити већи од 80.000 </w:t>
      </w:r>
      <w:r>
        <w:rPr>
          <w:rFonts w:ascii="Times New Roman" w:eastAsia="Calibri" w:hAnsi="Times New Roman" w:cs="Times New Roman"/>
          <w:sz w:val="24"/>
          <w:szCs w:val="24"/>
          <w:lang w:val="sr-Cyrl-RS"/>
        </w:rPr>
        <w:t>ЕУР</w:t>
      </w:r>
      <w:r w:rsidRPr="00340744">
        <w:rPr>
          <w:rFonts w:ascii="Times New Roman" w:eastAsia="Calibri" w:hAnsi="Times New Roman" w:cs="Times New Roman"/>
          <w:sz w:val="24"/>
          <w:szCs w:val="24"/>
          <w:lang w:val="en-US"/>
        </w:rPr>
        <w:t xml:space="preserve"> за пројекте у трајању до једне године. Најмање 30% укупно одобреног буџета пројекта мора да обезбеди подносилац пријаве (предузеће) из других приватних извора независно од Фонда.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МПНТР (Фонд за иновациону делатност)</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пројеката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20 (2021) </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rPr>
        <w:lastRenderedPageBreak/>
        <w:t>Мера 2.7</w:t>
      </w:r>
      <w:r>
        <w:rPr>
          <w:rFonts w:ascii="Times New Roman" w:eastAsia="Calibri" w:hAnsi="Times New Roman" w:cs="Times New Roman"/>
          <w:b/>
          <w:sz w:val="24"/>
          <w:szCs w:val="24"/>
          <w:u w:val="single"/>
          <w:lang w:val="sr-Cyrl-RS"/>
        </w:rPr>
        <w:t>:</w:t>
      </w:r>
      <w:r w:rsidRPr="00340744">
        <w:rPr>
          <w:rFonts w:ascii="Times New Roman" w:eastAsia="Calibri" w:hAnsi="Times New Roman" w:cs="Times New Roman"/>
          <w:b/>
          <w:sz w:val="24"/>
          <w:szCs w:val="24"/>
        </w:rPr>
        <w:t xml:space="preserve"> Подстицаји за истраживање и развој у оквиру пољопривредне и прехрамбене индустрије </w:t>
      </w:r>
      <w:r w:rsidRPr="00340744">
        <w:rPr>
          <w:rFonts w:ascii="Times New Roman" w:eastAsia="Calibri" w:hAnsi="Times New Roman" w:cs="Times New Roman"/>
          <w:sz w:val="24"/>
          <w:szCs w:val="24"/>
        </w:rPr>
        <w:t>–</w:t>
      </w:r>
      <w:r w:rsidRPr="00340744">
        <w:rPr>
          <w:rFonts w:ascii="Times New Roman" w:eastAsia="Calibri" w:hAnsi="Times New Roman" w:cs="Times New Roman"/>
          <w:b/>
          <w:sz w:val="24"/>
          <w:szCs w:val="24"/>
        </w:rPr>
        <w:t xml:space="preserve"> </w:t>
      </w:r>
      <w:r w:rsidRPr="00340744">
        <w:rPr>
          <w:rFonts w:ascii="Times New Roman" w:eastAsia="Calibri" w:hAnsi="Times New Roman" w:cs="Times New Roman"/>
          <w:sz w:val="24"/>
          <w:szCs w:val="24"/>
        </w:rPr>
        <w:t>Односи се на нови програм који ће се спроводити заједнички између Министарства пољопривреде, шумарства и водопривреде и МПНТР из буџета Министарства пољопривреде, шумарства и водопривреде. Идеја је да се подстиче конструктивна сарадња научноистраживачких тимова са постојећом саветодавном структуром, али и са индустријом у области пољопривреде и прехрамбене индустрије како би се истраживачки напори фокусирали на конкретне потребе и унапређивала још увек доста ниска општа технолошка софистицираност пољопривредне и прехрамбене индустрије. За реализацију ове мере опредељено је 65 милиона динара од стране Министарства пољопривреде, шумарства и водопривреде.</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Министарство пољопривреде, шумарства и водопривреде; МПТНР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пројеката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10 (2021)</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u w:val="single"/>
        </w:rPr>
        <w:t>Мера 2.8</w:t>
      </w:r>
      <w:r w:rsidRPr="00340744">
        <w:rPr>
          <w:rFonts w:ascii="Times New Roman" w:hAnsi="Times New Roman" w:cs="Times New Roman"/>
          <w:b/>
          <w:sz w:val="24"/>
          <w:szCs w:val="24"/>
        </w:rPr>
        <w:t xml:space="preserve">: Пилот пројекат повезивања брзорастућих компанија у прехрамбеној индустрији са секторима креативних индустрија и ИКТ – </w:t>
      </w:r>
      <w:r w:rsidRPr="00340744">
        <w:rPr>
          <w:rFonts w:ascii="Times New Roman" w:hAnsi="Times New Roman" w:cs="Times New Roman"/>
          <w:sz w:val="24"/>
          <w:szCs w:val="24"/>
        </w:rPr>
        <w:t xml:space="preserve">Значај програма је у хоризонталном повезивању прехрамбене индустрије са индустријом паковања, креативном и </w:t>
      </w:r>
      <w:r w:rsidRPr="00340744">
        <w:rPr>
          <w:rFonts w:ascii="Times New Roman" w:hAnsi="Times New Roman" w:cs="Times New Roman"/>
          <w:sz w:val="24"/>
          <w:szCs w:val="24"/>
          <w:lang w:val="sr-Cyrl-RS"/>
        </w:rPr>
        <w:t>ИКТ</w:t>
      </w:r>
      <w:r w:rsidRPr="00340744">
        <w:rPr>
          <w:rFonts w:ascii="Times New Roman" w:hAnsi="Times New Roman" w:cs="Times New Roman"/>
          <w:sz w:val="24"/>
          <w:szCs w:val="24"/>
        </w:rPr>
        <w:t>, уз синергију са другим индустријама, јачању конкурентности и привлачење инвестиција. Кроз пилот пројекат пет компанија добиће подршку од по 10,000 УСД које би биле усмерене првенствено на унапре</w:t>
      </w:r>
      <w:r w:rsidRPr="00340744">
        <w:rPr>
          <w:rFonts w:ascii="Times New Roman" w:hAnsi="Times New Roman" w:cs="Times New Roman"/>
          <w:sz w:val="24"/>
          <w:szCs w:val="24"/>
          <w:lang w:val="sr-Cyrl-RS"/>
        </w:rPr>
        <w:t>ђ</w:t>
      </w:r>
      <w:r w:rsidRPr="00340744">
        <w:rPr>
          <w:rFonts w:ascii="Times New Roman" w:hAnsi="Times New Roman" w:cs="Times New Roman"/>
          <w:sz w:val="24"/>
          <w:szCs w:val="24"/>
        </w:rPr>
        <w:t>ење паметног паковања и примену ИТ ре</w:t>
      </w:r>
      <w:r w:rsidRPr="00340744">
        <w:rPr>
          <w:rFonts w:ascii="Times New Roman" w:hAnsi="Times New Roman" w:cs="Times New Roman"/>
          <w:sz w:val="24"/>
          <w:szCs w:val="24"/>
          <w:lang w:val="sr-Cyrl-RS"/>
        </w:rPr>
        <w:t>ш</w:t>
      </w:r>
      <w:r w:rsidRPr="00340744">
        <w:rPr>
          <w:rFonts w:ascii="Times New Roman" w:hAnsi="Times New Roman" w:cs="Times New Roman"/>
          <w:sz w:val="24"/>
          <w:szCs w:val="24"/>
        </w:rPr>
        <w:t>ења у унапре</w:t>
      </w:r>
      <w:r w:rsidRPr="00340744">
        <w:rPr>
          <w:rFonts w:ascii="Times New Roman" w:hAnsi="Times New Roman" w:cs="Times New Roman"/>
          <w:sz w:val="24"/>
          <w:szCs w:val="24"/>
          <w:lang w:val="sr-Cyrl-RS"/>
        </w:rPr>
        <w:t>ђењ</w:t>
      </w:r>
      <w:r w:rsidRPr="00340744">
        <w:rPr>
          <w:rFonts w:ascii="Times New Roman" w:hAnsi="Times New Roman" w:cs="Times New Roman"/>
          <w:sz w:val="24"/>
          <w:szCs w:val="24"/>
        </w:rPr>
        <w:t xml:space="preserve">у процеса и производа. Изабране компаније </w:t>
      </w:r>
      <w:r w:rsidRPr="00340744">
        <w:rPr>
          <w:rFonts w:ascii="Times New Roman" w:hAnsi="Times New Roman" w:cs="Times New Roman"/>
          <w:sz w:val="24"/>
          <w:szCs w:val="24"/>
          <w:lang w:val="sr-Cyrl-RS"/>
        </w:rPr>
        <w:t>ћ</w:t>
      </w:r>
      <w:r w:rsidRPr="00340744">
        <w:rPr>
          <w:rFonts w:ascii="Times New Roman" w:hAnsi="Times New Roman" w:cs="Times New Roman"/>
          <w:sz w:val="24"/>
          <w:szCs w:val="24"/>
        </w:rPr>
        <w:t xml:space="preserve">е бити интегрисане и у Пројектне активности: припрему за </w:t>
      </w:r>
      <w:r w:rsidRPr="00340744">
        <w:rPr>
          <w:rFonts w:ascii="Times New Roman" w:hAnsi="Times New Roman" w:cs="Times New Roman"/>
          <w:sz w:val="24"/>
          <w:szCs w:val="24"/>
          <w:lang w:val="sr-Latn-RS"/>
        </w:rPr>
        <w:t>pitching</w:t>
      </w:r>
      <w:r w:rsidRPr="00340744">
        <w:rPr>
          <w:rFonts w:ascii="Times New Roman" w:hAnsi="Times New Roman" w:cs="Times New Roman"/>
          <w:sz w:val="24"/>
          <w:szCs w:val="24"/>
        </w:rPr>
        <w:t xml:space="preserve"> сесију за инвеститоре на </w:t>
      </w:r>
      <w:r w:rsidRPr="00EB27D0">
        <w:rPr>
          <w:rFonts w:ascii="Times New Roman" w:hAnsi="Times New Roman" w:cs="Times New Roman"/>
          <w:i/>
          <w:sz w:val="24"/>
          <w:szCs w:val="24"/>
          <w:lang w:val="en-US"/>
        </w:rPr>
        <w:t xml:space="preserve">Belgrade Food Show </w:t>
      </w:r>
      <w:r w:rsidRPr="00EB27D0">
        <w:rPr>
          <w:rFonts w:ascii="Times New Roman" w:hAnsi="Times New Roman" w:cs="Times New Roman"/>
          <w:i/>
          <w:sz w:val="24"/>
          <w:szCs w:val="24"/>
          <w:lang w:val="sr-Cyrl-RS"/>
        </w:rPr>
        <w:t>(</w:t>
      </w:r>
      <w:r w:rsidRPr="00EB27D0">
        <w:rPr>
          <w:rFonts w:ascii="Times New Roman" w:hAnsi="Times New Roman" w:cs="Times New Roman"/>
          <w:i/>
          <w:sz w:val="24"/>
          <w:szCs w:val="24"/>
          <w:lang w:val="sr-Latn-RS"/>
        </w:rPr>
        <w:t>BFS</w:t>
      </w:r>
      <w:r w:rsidRPr="00EB27D0">
        <w:rPr>
          <w:rFonts w:ascii="Times New Roman" w:hAnsi="Times New Roman" w:cs="Times New Roman"/>
          <w:i/>
          <w:sz w:val="24"/>
          <w:szCs w:val="24"/>
          <w:lang w:val="sr-Cyrl-RS"/>
        </w:rPr>
        <w:t>)</w:t>
      </w:r>
      <w:r w:rsidRPr="00340744">
        <w:rPr>
          <w:rFonts w:ascii="Times New Roman" w:hAnsi="Times New Roman" w:cs="Times New Roman"/>
          <w:sz w:val="24"/>
          <w:szCs w:val="24"/>
        </w:rPr>
        <w:t xml:space="preserve">, учестовавање на панелу </w:t>
      </w:r>
      <w:r w:rsidRPr="00EB27D0">
        <w:rPr>
          <w:rFonts w:ascii="Times New Roman" w:hAnsi="Times New Roman" w:cs="Times New Roman"/>
          <w:i/>
          <w:sz w:val="24"/>
          <w:szCs w:val="24"/>
          <w:lang w:val="sr-Latn-RS"/>
        </w:rPr>
        <w:t>BFS</w:t>
      </w:r>
      <w:r w:rsidRPr="00340744">
        <w:rPr>
          <w:rFonts w:ascii="Times New Roman" w:hAnsi="Times New Roman" w:cs="Times New Roman"/>
          <w:sz w:val="24"/>
          <w:szCs w:val="24"/>
        </w:rPr>
        <w:t xml:space="preserve"> и</w:t>
      </w:r>
      <w:r w:rsidRPr="00340744">
        <w:rPr>
          <w:rFonts w:ascii="Times New Roman" w:hAnsi="Times New Roman" w:cs="Times New Roman"/>
          <w:sz w:val="24"/>
          <w:szCs w:val="24"/>
          <w:lang w:val="sr-Cyrl-RS"/>
        </w:rPr>
        <w:t xml:space="preserve"> </w:t>
      </w:r>
      <w:r w:rsidRPr="00EB27D0">
        <w:rPr>
          <w:rFonts w:ascii="Times New Roman" w:hAnsi="Times New Roman" w:cs="Times New Roman"/>
          <w:i/>
          <w:sz w:val="24"/>
          <w:szCs w:val="24"/>
          <w:lang w:val="sr-Latn-RS"/>
        </w:rPr>
        <w:t>Agro Belgrade</w:t>
      </w:r>
      <w:r w:rsidRPr="00340744">
        <w:rPr>
          <w:rFonts w:ascii="Times New Roman" w:hAnsi="Times New Roman" w:cs="Times New Roman"/>
          <w:sz w:val="24"/>
          <w:szCs w:val="24"/>
        </w:rPr>
        <w:t>-у, повезивање са домаћим и међународним купцима и малопродајним ланцима и у осталим промотивним активностима.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МПНТР (</w:t>
      </w:r>
      <w:r>
        <w:rPr>
          <w:rFonts w:ascii="Times New Roman" w:hAnsi="Times New Roman" w:cs="Times New Roman"/>
          <w:i/>
          <w:iCs/>
          <w:sz w:val="24"/>
          <w:szCs w:val="24"/>
        </w:rPr>
        <w:t>USAID</w:t>
      </w:r>
      <w:r w:rsidRPr="00340744">
        <w:rPr>
          <w:rFonts w:ascii="Times New Roman" w:hAnsi="Times New Roman" w:cs="Times New Roman"/>
          <w:i/>
          <w:iCs/>
          <w:sz w:val="24"/>
          <w:szCs w:val="24"/>
        </w:rPr>
        <w:t>)</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подржаних компанија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5 (2021)</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rPr>
        <w:t>Мера 2.9</w:t>
      </w:r>
      <w:r w:rsidRPr="00340744">
        <w:rPr>
          <w:rFonts w:ascii="Times New Roman" w:eastAsia="Calibri" w:hAnsi="Times New Roman" w:cs="Times New Roman"/>
          <w:sz w:val="24"/>
          <w:szCs w:val="24"/>
          <w:lang w:val="en-US"/>
        </w:rPr>
        <w:t xml:space="preserve">: </w:t>
      </w:r>
      <w:r w:rsidRPr="00340744">
        <w:rPr>
          <w:rFonts w:ascii="Times New Roman" w:eastAsia="Calibri" w:hAnsi="Times New Roman" w:cs="Times New Roman"/>
          <w:b/>
          <w:sz w:val="24"/>
          <w:szCs w:val="24"/>
          <w:lang w:val="en-US"/>
        </w:rPr>
        <w:t>Компетитиван позив</w:t>
      </w:r>
      <w:r w:rsidRPr="00340744">
        <w:rPr>
          <w:rFonts w:ascii="Times New Roman" w:eastAsia="Calibri" w:hAnsi="Times New Roman" w:cs="Times New Roman"/>
          <w:b/>
          <w:sz w:val="24"/>
          <w:szCs w:val="24"/>
        </w:rPr>
        <w:t xml:space="preserve"> којим се додатно стимулишу истраживачки уговори у областима 4С између НИО и корисника истраживања</w:t>
      </w:r>
      <w:r w:rsidRPr="00340744">
        <w:rPr>
          <w:rFonts w:ascii="Times New Roman" w:eastAsia="Calibri" w:hAnsi="Times New Roman" w:cs="Times New Roman"/>
          <w:sz w:val="24"/>
          <w:szCs w:val="24"/>
        </w:rPr>
        <w:t xml:space="preserve"> – односи се на нови програм Фонда за науку </w:t>
      </w:r>
      <w:r>
        <w:rPr>
          <w:rFonts w:ascii="Times New Roman" w:eastAsia="Calibri" w:hAnsi="Times New Roman" w:cs="Times New Roman"/>
          <w:sz w:val="24"/>
          <w:szCs w:val="24"/>
          <w:lang w:val="sr-Cyrl-CS"/>
        </w:rPr>
        <w:t xml:space="preserve">Републике Србије </w:t>
      </w:r>
      <w:r w:rsidRPr="00340744">
        <w:rPr>
          <w:rFonts w:ascii="Times New Roman" w:eastAsia="Calibri" w:hAnsi="Times New Roman" w:cs="Times New Roman"/>
          <w:sz w:val="24"/>
          <w:szCs w:val="24"/>
        </w:rPr>
        <w:t>„Иновације</w:t>
      </w:r>
      <w:r w:rsidRPr="00EB27D0">
        <w:rPr>
          <w:rFonts w:ascii="Times New Roman" w:eastAsia="Calibri" w:hAnsi="Times New Roman" w:cs="Times New Roman"/>
          <w:sz w:val="24"/>
          <w:szCs w:val="24"/>
          <w:lang w:val="ru-RU"/>
        </w:rPr>
        <w:t>”</w:t>
      </w:r>
      <w:r w:rsidRPr="00340744">
        <w:rPr>
          <w:rFonts w:ascii="Times New Roman" w:eastAsia="Calibri" w:hAnsi="Times New Roman" w:cs="Times New Roman"/>
          <w:sz w:val="24"/>
          <w:szCs w:val="24"/>
        </w:rPr>
        <w:t xml:space="preserve">. Програм има за циљ реализацију пројеката са учешћем партнера из привредног сектора и са обавезном непосредном применом резултата истраживања. Детаљи буџета и временског оквира трајања пројекта биће </w:t>
      </w:r>
      <w:r>
        <w:rPr>
          <w:rFonts w:ascii="Times New Roman" w:eastAsia="Calibri" w:hAnsi="Times New Roman" w:cs="Times New Roman"/>
          <w:sz w:val="24"/>
          <w:szCs w:val="24"/>
          <w:lang w:val="sr-Cyrl-RS"/>
        </w:rPr>
        <w:t xml:space="preserve">доступни </w:t>
      </w:r>
      <w:r w:rsidRPr="00340744">
        <w:rPr>
          <w:rFonts w:ascii="Times New Roman" w:eastAsia="Calibri" w:hAnsi="Times New Roman" w:cs="Times New Roman"/>
          <w:sz w:val="24"/>
          <w:szCs w:val="24"/>
        </w:rPr>
        <w:t xml:space="preserve">када Фонд за науку усвоји годишњи програм рада.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МПНТР (Фонд за науку)</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истражичких уговора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lastRenderedPageBreak/>
        <w:t>Почетна вредност: 0 (2020)</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Циљана вредност: Биће дефинисано када се распише позив (2021) </w:t>
      </w:r>
    </w:p>
    <w:p w:rsidR="007F4829" w:rsidRPr="00340744" w:rsidRDefault="007F4829" w:rsidP="007F4829">
      <w:pPr>
        <w:pStyle w:val="NoSpacing"/>
        <w:rPr>
          <w:rFonts w:ascii="Times New Roman" w:hAnsi="Times New Roman" w:cs="Times New Roman"/>
          <w:i/>
          <w:iCs/>
          <w:sz w:val="24"/>
          <w:szCs w:val="24"/>
          <w:lang w:val="sr-Cyrl-RS"/>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rPr>
        <w:t>Мера 2.10</w:t>
      </w:r>
      <w:r w:rsidRPr="00340744">
        <w:rPr>
          <w:rFonts w:ascii="Times New Roman" w:eastAsia="Calibri" w:hAnsi="Times New Roman" w:cs="Times New Roman"/>
          <w:b/>
          <w:sz w:val="24"/>
          <w:szCs w:val="24"/>
          <w:u w:val="single"/>
          <w:lang w:val="en-US"/>
        </w:rPr>
        <w:t>:</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b/>
          <w:sz w:val="24"/>
          <w:szCs w:val="24"/>
        </w:rPr>
        <w:t xml:space="preserve">Развој система јавних набавки усмерен ка набавкама за иновативна решења са пилотирањем у 4С (пилот) </w:t>
      </w:r>
      <w:r w:rsidRPr="00340744">
        <w:rPr>
          <w:rFonts w:ascii="Times New Roman" w:eastAsia="Calibri" w:hAnsi="Times New Roman" w:cs="Times New Roman"/>
          <w:sz w:val="24"/>
          <w:szCs w:val="24"/>
        </w:rPr>
        <w:t>– односи се на подршку примени нових диспозитива у оквиру Закона о јавним набавкама који је усвојен и почиње са применом од средине 2020. године. Наиме, према Директиви 2014/24/ЕУ и другим препорукама и увидима из спроведених анализа, уведен је институт партнерства у иновацијама. Међутим, с обзиром на новину и недостатак праксе за примену, да би се отворио овај канал финансирања иновација, п</w:t>
      </w:r>
      <w:r w:rsidRPr="00340744">
        <w:rPr>
          <w:rFonts w:ascii="Times New Roman" w:eastAsia="Calibri" w:hAnsi="Times New Roman" w:cs="Times New Roman"/>
          <w:sz w:val="24"/>
          <w:szCs w:val="24"/>
          <w:lang w:val="sr-Cyrl-RS"/>
        </w:rPr>
        <w:t>р</w:t>
      </w:r>
      <w:r w:rsidRPr="00340744">
        <w:rPr>
          <w:rFonts w:ascii="Times New Roman" w:eastAsia="Calibri" w:hAnsi="Times New Roman" w:cs="Times New Roman"/>
          <w:sz w:val="24"/>
          <w:szCs w:val="24"/>
        </w:rPr>
        <w:t xml:space="preserve">е свега за потребе јавног сектора тј. шире заједнице, у оквиру ове мере спровешће се четири пилот јавне набавке у областима 4С у току периода акционог плана. Ову меру координираће Секретаријат за јавне политике и МПНТР кроз Фонд за иновациону делатност у оквирима идентификованих институција које буду показале заинтересованост за ову врсту набавке. Мера ће се финансирати из постојећих буџета идентификованих заинтересованих институција јавног сектора са било ког нивоа власти или ће се преговарати са могућим донаторима за подршку.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МПНТР (Фонд за иновациону делатност) и Републички секретаријат за јавне политике</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успешно спроведених пилот јавних набавка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Циљана вредност: 4 (2021)</w:t>
      </w:r>
    </w:p>
    <w:p w:rsidR="007F4829" w:rsidRPr="00340744" w:rsidRDefault="007F4829" w:rsidP="007F4829">
      <w:pPr>
        <w:pStyle w:val="NoSpacing"/>
        <w:rPr>
          <w:rFonts w:ascii="Times New Roman" w:hAnsi="Times New Roman" w:cs="Times New Roman"/>
          <w:i/>
          <w:iCs/>
          <w:sz w:val="24"/>
          <w:szCs w:val="24"/>
          <w:lang w:val="sr-Cyrl-RS"/>
        </w:rPr>
      </w:pPr>
    </w:p>
    <w:p w:rsidR="007F4829" w:rsidRPr="00340744" w:rsidRDefault="007F4829" w:rsidP="007F4829">
      <w:pPr>
        <w:pStyle w:val="NoSpacing"/>
        <w:jc w:val="both"/>
        <w:rPr>
          <w:rFonts w:ascii="Times New Roman" w:hAnsi="Times New Roman" w:cs="Times New Roman"/>
          <w:iCs/>
          <w:sz w:val="24"/>
          <w:szCs w:val="24"/>
          <w:lang w:val="sr-Cyrl-RS"/>
        </w:rPr>
      </w:pPr>
      <w:r w:rsidRPr="005F44F2">
        <w:rPr>
          <w:rFonts w:ascii="Times New Roman" w:hAnsi="Times New Roman" w:cs="Times New Roman"/>
          <w:b/>
          <w:iCs/>
          <w:sz w:val="24"/>
          <w:szCs w:val="24"/>
          <w:u w:val="single"/>
          <w:lang w:val="sr-Cyrl-RS"/>
        </w:rPr>
        <w:t>Мера 2.11:</w:t>
      </w:r>
      <w:r w:rsidRPr="00340744">
        <w:rPr>
          <w:rFonts w:ascii="Times New Roman" w:hAnsi="Times New Roman" w:cs="Times New Roman"/>
          <w:b/>
          <w:iCs/>
          <w:sz w:val="24"/>
          <w:szCs w:val="24"/>
          <w:lang w:val="sr-Cyrl-RS"/>
        </w:rPr>
        <w:t xml:space="preserve"> Креативни хаб – Ложионица - </w:t>
      </w:r>
      <w:r w:rsidRPr="00340744">
        <w:rPr>
          <w:rFonts w:ascii="Times New Roman" w:hAnsi="Times New Roman" w:cs="Times New Roman"/>
          <w:iCs/>
          <w:sz w:val="24"/>
          <w:szCs w:val="24"/>
          <w:lang w:val="sr-Cyrl-RS"/>
        </w:rPr>
        <w:t>Реизградња простора Железнице Србије „Ложионица</w:t>
      </w:r>
      <w:r>
        <w:rPr>
          <w:rFonts w:ascii="Times New Roman" w:hAnsi="Times New Roman" w:cs="Times New Roman"/>
          <w:sz w:val="24"/>
          <w:szCs w:val="24"/>
          <w:lang w:val="ru-RU"/>
        </w:rPr>
        <w:t>”</w:t>
      </w:r>
      <w:r w:rsidRPr="00340744">
        <w:rPr>
          <w:rFonts w:ascii="Times New Roman" w:hAnsi="Times New Roman" w:cs="Times New Roman"/>
          <w:iCs/>
          <w:sz w:val="24"/>
          <w:szCs w:val="24"/>
          <w:lang w:val="sr-Cyrl-RS"/>
        </w:rPr>
        <w:t xml:space="preserve"> у креативни хаб као део инфраструктурне подршке сектору креативних индустрија, са пратећим програмским активностима и инфраструктуром неопходном за извођачке и уметничке програме као и подстицање интердисциплинарне сарадње између различитих области КИ. Циљ изградње креативног хаба на простору бившег железничког погона је да помогне инкубацију нових уметничких пројеката и обезбеди пословну инфраструктуру за развој,  умрежавање и склапање партнерства између актера унутар креативних индустрија.</w:t>
      </w:r>
      <w:r w:rsidRPr="00752AF7">
        <w:t xml:space="preserve"> </w:t>
      </w:r>
      <w:r w:rsidRPr="00752AF7">
        <w:rPr>
          <w:rFonts w:ascii="Times New Roman" w:hAnsi="Times New Roman" w:cs="Times New Roman"/>
          <w:iCs/>
          <w:sz w:val="24"/>
          <w:szCs w:val="24"/>
          <w:lang w:val="sr-Cyrl-RS"/>
        </w:rPr>
        <w:t xml:space="preserve">Укупна вредност ове за имплеметацију ове мере је </w:t>
      </w:r>
      <w:r>
        <w:rPr>
          <w:rFonts w:ascii="Times New Roman" w:hAnsi="Times New Roman" w:cs="Times New Roman"/>
          <w:iCs/>
          <w:sz w:val="24"/>
          <w:szCs w:val="24"/>
          <w:lang w:val="sr-Cyrl-RS"/>
        </w:rPr>
        <w:t>840</w:t>
      </w:r>
      <w:r w:rsidRPr="00752AF7">
        <w:rPr>
          <w:rFonts w:ascii="Times New Roman" w:hAnsi="Times New Roman" w:cs="Times New Roman"/>
          <w:iCs/>
          <w:sz w:val="24"/>
          <w:szCs w:val="24"/>
          <w:lang w:val="sr-Cyrl-RS"/>
        </w:rPr>
        <w:t xml:space="preserve"> милиона динара.</w:t>
      </w:r>
    </w:p>
    <w:p w:rsidR="007F4829" w:rsidRPr="00340744" w:rsidRDefault="007F4829" w:rsidP="007F4829">
      <w:pPr>
        <w:pStyle w:val="NoSpacing"/>
        <w:jc w:val="both"/>
        <w:rPr>
          <w:rFonts w:ascii="Times New Roman" w:hAnsi="Times New Roman" w:cs="Times New Roman"/>
          <w:b/>
          <w:iCs/>
          <w:sz w:val="24"/>
          <w:szCs w:val="24"/>
          <w:lang w:val="sr-Cyrl-RS"/>
        </w:rPr>
      </w:pP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lang w:val="sr-Cyrl-RS"/>
        </w:rPr>
        <w:t>Врста мере: Подстицајна</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lang w:val="sr-Cyrl-RS"/>
        </w:rPr>
        <w:t>Институције које су одговорне за праћење и контролу реализације: Министарство културе и информисања</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lang w:val="sr-Cyrl-RS"/>
        </w:rPr>
        <w:t>Показатељи резултата: број корисника и реализованих пројеката у оквиру хаба</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lang w:val="sr-Cyrl-RS"/>
        </w:rPr>
        <w:t>Почетна вредност: 0 (2020)</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lang w:val="sr-Cyrl-RS"/>
        </w:rPr>
        <w:t>Циљана вредност: 20 (2022)</w:t>
      </w:r>
    </w:p>
    <w:p w:rsidR="007F4829" w:rsidRPr="00340744" w:rsidRDefault="007F4829" w:rsidP="007F4829">
      <w:pPr>
        <w:pStyle w:val="NoSpacing"/>
        <w:rPr>
          <w:rFonts w:ascii="Times New Roman" w:eastAsia="Calibri" w:hAnsi="Times New Roman" w:cs="Times New Roman"/>
          <w:i/>
          <w:iCs/>
          <w:sz w:val="24"/>
          <w:szCs w:val="24"/>
        </w:rPr>
      </w:pPr>
    </w:p>
    <w:p w:rsidR="007F4829" w:rsidRPr="00490337" w:rsidRDefault="007F4829" w:rsidP="007F4829">
      <w:pPr>
        <w:rPr>
          <w:rFonts w:ascii="Times New Roman" w:eastAsia="Calibri" w:hAnsi="Times New Roman" w:cs="Times New Roman"/>
          <w:sz w:val="24"/>
          <w:szCs w:val="24"/>
          <w:lang w:val="sr-Cyrl-RS"/>
        </w:rPr>
      </w:pPr>
      <w:r w:rsidRPr="005F44F2">
        <w:rPr>
          <w:rFonts w:ascii="Times New Roman" w:eastAsia="Calibri" w:hAnsi="Times New Roman" w:cs="Times New Roman"/>
          <w:b/>
          <w:sz w:val="24"/>
          <w:szCs w:val="24"/>
          <w:u w:val="single"/>
          <w:lang w:val="sr-Cyrl-RS"/>
        </w:rPr>
        <w:t>Мера 2.12:</w:t>
      </w:r>
      <w:r w:rsidRPr="00340744">
        <w:rPr>
          <w:rFonts w:ascii="Times New Roman" w:eastAsia="Calibri" w:hAnsi="Times New Roman" w:cs="Times New Roman"/>
          <w:b/>
          <w:sz w:val="24"/>
          <w:szCs w:val="24"/>
          <w:lang w:val="sr-Cyrl-RS"/>
        </w:rPr>
        <w:t xml:space="preserve"> Креативна амбасада у Лондону</w:t>
      </w:r>
      <w:r w:rsidRPr="00340744">
        <w:rPr>
          <w:rFonts w:ascii="Times New Roman" w:eastAsia="Calibri" w:hAnsi="Times New Roman" w:cs="Times New Roman"/>
          <w:sz w:val="24"/>
          <w:szCs w:val="24"/>
          <w:lang w:val="sr-Cyrl-RS"/>
        </w:rPr>
        <w:t xml:space="preserve"> - Реизградња и адаптација Српске куће у Лондону као новог хаба за промоцију креативности и технолошких иновација из </w:t>
      </w:r>
      <w:r>
        <w:rPr>
          <w:rFonts w:ascii="Times New Roman" w:eastAsia="Calibri" w:hAnsi="Times New Roman" w:cs="Times New Roman"/>
          <w:sz w:val="24"/>
          <w:szCs w:val="24"/>
          <w:lang w:val="sr-Cyrl-RS"/>
        </w:rPr>
        <w:t xml:space="preserve">Републике </w:t>
      </w:r>
      <w:r w:rsidRPr="00340744">
        <w:rPr>
          <w:rFonts w:ascii="Times New Roman" w:eastAsia="Calibri" w:hAnsi="Times New Roman" w:cs="Times New Roman"/>
          <w:sz w:val="24"/>
          <w:szCs w:val="24"/>
          <w:lang w:val="sr-Cyrl-RS"/>
        </w:rPr>
        <w:t xml:space="preserve">Србије, те јачање бренда Србије као дестинације са снажном креативном индустријом и извора иновативних производа, услуга и компанија. Циљ мултифункционалног простора је да омогући изложбену и пословну инфраструктуру у својству бизнис инкубатора за појединце и стартапове који се пробијају на тржиште Велике Британије, као и да обезбеди стратешку подршку за интеракцију са </w:t>
      </w:r>
      <w:r w:rsidRPr="00340744">
        <w:rPr>
          <w:rFonts w:ascii="Times New Roman" w:eastAsia="Calibri" w:hAnsi="Times New Roman" w:cs="Times New Roman"/>
          <w:sz w:val="24"/>
          <w:szCs w:val="24"/>
          <w:lang w:val="sr-Cyrl-RS"/>
        </w:rPr>
        <w:lastRenderedPageBreak/>
        <w:t>међународним организацијама и појединцима из креативних индустрија, науке и уметности.</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sr-Cyrl-RS"/>
        </w:rPr>
        <w:t>Укупна вредност ове за имплеметацију ове мере је 120 милиона динара.</w:t>
      </w:r>
    </w:p>
    <w:p w:rsidR="007F4829" w:rsidRPr="00340744" w:rsidRDefault="007F4829" w:rsidP="007F4829">
      <w:pPr>
        <w:spacing w:after="0"/>
        <w:rPr>
          <w:rFonts w:ascii="Times New Roman" w:eastAsia="Calibri" w:hAnsi="Times New Roman" w:cs="Times New Roman"/>
          <w:i/>
          <w:sz w:val="24"/>
          <w:szCs w:val="24"/>
          <w:lang w:val="sr-Cyrl-RS"/>
        </w:rPr>
      </w:pPr>
      <w:r w:rsidRPr="00340744">
        <w:rPr>
          <w:rFonts w:ascii="Times New Roman" w:eastAsia="Calibri" w:hAnsi="Times New Roman" w:cs="Times New Roman"/>
          <w:i/>
          <w:sz w:val="24"/>
          <w:szCs w:val="24"/>
          <w:lang w:val="sr-Cyrl-RS"/>
        </w:rPr>
        <w:t>Врста мере: Подстицајна</w:t>
      </w:r>
    </w:p>
    <w:p w:rsidR="007F4829" w:rsidRPr="00340744" w:rsidRDefault="007F4829" w:rsidP="007F4829">
      <w:pPr>
        <w:spacing w:after="0"/>
        <w:rPr>
          <w:rFonts w:ascii="Times New Roman" w:eastAsia="Calibri" w:hAnsi="Times New Roman" w:cs="Times New Roman"/>
          <w:i/>
          <w:sz w:val="24"/>
          <w:szCs w:val="24"/>
          <w:lang w:val="sr-Cyrl-RS"/>
        </w:rPr>
      </w:pPr>
      <w:r w:rsidRPr="00340744">
        <w:rPr>
          <w:rFonts w:ascii="Times New Roman" w:eastAsia="Calibri" w:hAnsi="Times New Roman" w:cs="Times New Roman"/>
          <w:i/>
          <w:sz w:val="24"/>
          <w:szCs w:val="24"/>
          <w:lang w:val="sr-Cyrl-RS"/>
        </w:rPr>
        <w:t>Институција које су одговорне за праћење и контролу реализације: Министарство спољних послова</w:t>
      </w:r>
    </w:p>
    <w:p w:rsidR="007F4829" w:rsidRPr="00340744" w:rsidRDefault="007F4829" w:rsidP="007F4829">
      <w:pPr>
        <w:spacing w:after="0"/>
        <w:rPr>
          <w:rFonts w:ascii="Times New Roman" w:eastAsia="Calibri" w:hAnsi="Times New Roman" w:cs="Times New Roman"/>
          <w:i/>
          <w:sz w:val="24"/>
          <w:szCs w:val="24"/>
          <w:lang w:val="sr-Cyrl-RS"/>
        </w:rPr>
      </w:pPr>
      <w:r w:rsidRPr="00340744">
        <w:rPr>
          <w:rFonts w:ascii="Times New Roman" w:eastAsia="Calibri" w:hAnsi="Times New Roman" w:cs="Times New Roman"/>
          <w:i/>
          <w:sz w:val="24"/>
          <w:szCs w:val="24"/>
          <w:lang w:val="sr-Cyrl-RS"/>
        </w:rPr>
        <w:t xml:space="preserve">Показатељ резултата: Број одржаних годишњих програма </w:t>
      </w:r>
    </w:p>
    <w:p w:rsidR="007F4829" w:rsidRPr="00340744" w:rsidRDefault="007F4829" w:rsidP="007F4829">
      <w:pPr>
        <w:spacing w:after="0"/>
        <w:rPr>
          <w:rFonts w:ascii="Times New Roman" w:eastAsia="Calibri" w:hAnsi="Times New Roman" w:cs="Times New Roman"/>
          <w:i/>
          <w:sz w:val="24"/>
          <w:szCs w:val="24"/>
          <w:lang w:val="sr-Cyrl-RS"/>
        </w:rPr>
      </w:pPr>
      <w:r w:rsidRPr="00340744">
        <w:rPr>
          <w:rFonts w:ascii="Times New Roman" w:eastAsia="Calibri" w:hAnsi="Times New Roman" w:cs="Times New Roman"/>
          <w:i/>
          <w:sz w:val="24"/>
          <w:szCs w:val="24"/>
          <w:lang w:val="sr-Cyrl-RS"/>
        </w:rPr>
        <w:t>Почетна вредост: 0 (2019)</w:t>
      </w:r>
    </w:p>
    <w:p w:rsidR="007F4829" w:rsidRPr="00340744" w:rsidRDefault="007F4829" w:rsidP="007F4829">
      <w:pPr>
        <w:spacing w:after="0"/>
        <w:rPr>
          <w:rFonts w:ascii="Times New Roman" w:eastAsia="Calibri" w:hAnsi="Times New Roman" w:cs="Times New Roman"/>
          <w:i/>
          <w:sz w:val="24"/>
          <w:szCs w:val="24"/>
          <w:lang w:val="sr-Cyrl-RS"/>
        </w:rPr>
      </w:pPr>
      <w:r w:rsidRPr="00340744">
        <w:rPr>
          <w:rFonts w:ascii="Times New Roman" w:eastAsia="Calibri" w:hAnsi="Times New Roman" w:cs="Times New Roman"/>
          <w:i/>
          <w:sz w:val="24"/>
          <w:szCs w:val="24"/>
          <w:lang w:val="sr-Cyrl-RS"/>
        </w:rPr>
        <w:t>Циљана вредност: 12 (2022)</w:t>
      </w:r>
    </w:p>
    <w:p w:rsidR="007F4829" w:rsidRPr="00340744" w:rsidRDefault="007F4829" w:rsidP="007F4829">
      <w:pPr>
        <w:spacing w:after="0"/>
        <w:rPr>
          <w:rFonts w:ascii="Times New Roman" w:eastAsia="Calibri" w:hAnsi="Times New Roman" w:cs="Times New Roman"/>
          <w:i/>
          <w:sz w:val="24"/>
          <w:szCs w:val="24"/>
          <w:lang w:val="sr-Cyrl-RS"/>
        </w:rPr>
      </w:pPr>
    </w:p>
    <w:p w:rsidR="007F4829" w:rsidRPr="00340744" w:rsidRDefault="007F4829" w:rsidP="007F4829">
      <w:pPr>
        <w:rPr>
          <w:rFonts w:ascii="Times New Roman" w:eastAsia="Calibri" w:hAnsi="Times New Roman" w:cs="Times New Roman"/>
          <w:sz w:val="24"/>
          <w:szCs w:val="24"/>
          <w:u w:val="single"/>
          <w:lang w:val="sr-Cyrl-CS"/>
        </w:rPr>
      </w:pPr>
      <w:r w:rsidRPr="00340744">
        <w:rPr>
          <w:rFonts w:ascii="Times New Roman" w:eastAsia="Calibri" w:hAnsi="Times New Roman" w:cs="Times New Roman"/>
          <w:sz w:val="24"/>
          <w:szCs w:val="24"/>
          <w:u w:val="single"/>
        </w:rPr>
        <w:t>Промоција значаја И&amp;Р-а за конкурентност привреде и развој друштва, развој иновационо-пословног екосистема</w:t>
      </w:r>
      <w:r w:rsidRPr="00340744">
        <w:rPr>
          <w:rFonts w:ascii="Times New Roman" w:eastAsia="Calibri" w:hAnsi="Times New Roman" w:cs="Times New Roman"/>
          <w:sz w:val="24"/>
          <w:szCs w:val="24"/>
          <w:u w:val="single"/>
          <w:lang w:val="sr-Cyrl-CS"/>
        </w:rPr>
        <w:t xml:space="preserve">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 току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rPr>
        <w:t>-а установљен је проблем изузетно слабе свести домаће привреде о значају истраживања и развоја и ниско поверење у домаћу науку, која, пак, остварује у неким областима (у оквиру приоритета 4С) изузетне резултате према високим међународним крит</w:t>
      </w:r>
      <w:r w:rsidRPr="00340744">
        <w:rPr>
          <w:rFonts w:ascii="Times New Roman" w:eastAsia="Calibri" w:hAnsi="Times New Roman" w:cs="Times New Roman"/>
          <w:sz w:val="24"/>
          <w:szCs w:val="24"/>
          <w:lang w:val="sr-Cyrl-RS"/>
        </w:rPr>
        <w:t>е</w:t>
      </w:r>
      <w:r w:rsidRPr="00340744">
        <w:rPr>
          <w:rFonts w:ascii="Times New Roman" w:eastAsia="Calibri" w:hAnsi="Times New Roman" w:cs="Times New Roman"/>
          <w:sz w:val="24"/>
          <w:szCs w:val="24"/>
        </w:rPr>
        <w:t xml:space="preserve">ријумима. Такође, учесници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rPr>
        <w:t xml:space="preserve">-а из различитих група </w:t>
      </w:r>
      <w:r w:rsidRPr="00340744">
        <w:rPr>
          <w:rFonts w:ascii="Times New Roman" w:eastAsia="Calibri" w:hAnsi="Times New Roman" w:cs="Times New Roman"/>
          <w:sz w:val="24"/>
          <w:szCs w:val="24"/>
          <w:lang w:val="sr-Cyrl-RS"/>
        </w:rPr>
        <w:t>заинтересованих страна</w:t>
      </w:r>
      <w:r w:rsidRPr="00340744">
        <w:rPr>
          <w:rFonts w:ascii="Times New Roman" w:eastAsia="Calibri" w:hAnsi="Times New Roman" w:cs="Times New Roman"/>
          <w:sz w:val="24"/>
          <w:szCs w:val="24"/>
        </w:rPr>
        <w:t xml:space="preserve"> веома су ценили умрежавање које је сам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rPr>
        <w:t xml:space="preserve"> омогућио и истакли значај и потребу прилика за умрежавање како би се сарадња развијала и успостављала између различитих актера четвороструког хеликса. Стога је формулисан п</w:t>
      </w:r>
      <w:r w:rsidRPr="00340744">
        <w:rPr>
          <w:rFonts w:ascii="Times New Roman" w:eastAsia="Calibri" w:hAnsi="Times New Roman" w:cs="Times New Roman"/>
          <w:sz w:val="24"/>
          <w:szCs w:val="24"/>
          <w:lang w:val="sr-Cyrl-CS"/>
        </w:rPr>
        <w:t>акет мера које доприносе јачању сарадње истраживача и привреде на тржишту,</w:t>
      </w:r>
      <w:r w:rsidRPr="00340744">
        <w:rPr>
          <w:rFonts w:ascii="Times New Roman" w:eastAsia="Calibri" w:hAnsi="Times New Roman" w:cs="Times New Roman"/>
          <w:sz w:val="24"/>
          <w:szCs w:val="24"/>
        </w:rPr>
        <w:t xml:space="preserve"> као и с</w:t>
      </w:r>
      <w:r w:rsidRPr="00340744">
        <w:rPr>
          <w:rFonts w:ascii="Times New Roman" w:eastAsia="Calibri" w:hAnsi="Times New Roman" w:cs="Times New Roman"/>
          <w:sz w:val="24"/>
          <w:szCs w:val="24"/>
          <w:lang w:val="sr-Cyrl-CS"/>
        </w:rPr>
        <w:t>тварању погодног амбијента</w:t>
      </w:r>
      <w:r w:rsidRPr="00340744">
        <w:rPr>
          <w:rFonts w:ascii="Times New Roman" w:eastAsia="Calibri" w:hAnsi="Times New Roman" w:cs="Times New Roman"/>
          <w:sz w:val="24"/>
          <w:szCs w:val="24"/>
        </w:rPr>
        <w:t xml:space="preserve"> у којем се вреднује значај науке и истраживања за повећање конкурентности друштва и привреде и будућег благостања. </w:t>
      </w:r>
    </w:p>
    <w:p w:rsidR="007F4829" w:rsidRDefault="007F4829" w:rsidP="007F4829">
      <w:pPr>
        <w:rPr>
          <w:rFonts w:ascii="Times New Roman" w:eastAsia="Calibri" w:hAnsi="Times New Roman" w:cs="Times New Roman"/>
          <w:sz w:val="24"/>
          <w:szCs w:val="24"/>
          <w:lang w:val="sr-Cyrl-CS"/>
        </w:rPr>
      </w:pPr>
      <w:r w:rsidRPr="00340744">
        <w:rPr>
          <w:rFonts w:ascii="Times New Roman" w:eastAsia="Calibri" w:hAnsi="Times New Roman" w:cs="Times New Roman"/>
          <w:b/>
          <w:sz w:val="24"/>
          <w:szCs w:val="24"/>
          <w:u w:val="single"/>
          <w:lang w:val="sr-Cyrl-CS"/>
        </w:rPr>
        <w:t>Мера 2.1</w:t>
      </w:r>
      <w:r w:rsidRPr="00340744">
        <w:rPr>
          <w:rFonts w:ascii="Times New Roman" w:eastAsia="Calibri" w:hAnsi="Times New Roman" w:cs="Times New Roman"/>
          <w:b/>
          <w:sz w:val="24"/>
          <w:szCs w:val="24"/>
          <w:u w:val="single"/>
          <w:lang w:val="sr-Cyrl-RS"/>
        </w:rPr>
        <w:t>3</w:t>
      </w:r>
      <w:r w:rsidRPr="00340744">
        <w:rPr>
          <w:rFonts w:ascii="Times New Roman" w:eastAsia="Calibri" w:hAnsi="Times New Roman" w:cs="Times New Roman"/>
          <w:b/>
          <w:sz w:val="24"/>
          <w:szCs w:val="24"/>
          <w:u w:val="single"/>
        </w:rPr>
        <w:t>:</w:t>
      </w:r>
      <w:r w:rsidRPr="00340744">
        <w:rPr>
          <w:rFonts w:ascii="Times New Roman" w:eastAsia="Calibri" w:hAnsi="Times New Roman" w:cs="Times New Roman"/>
          <w:b/>
          <w:sz w:val="24"/>
          <w:szCs w:val="24"/>
          <w:lang w:val="sr-Cyrl-CS"/>
        </w:rPr>
        <w:t xml:space="preserve"> Јавно доступна база/мапа научне инфраструктуре</w:t>
      </w:r>
      <w:r w:rsidRPr="00340744">
        <w:rPr>
          <w:rFonts w:ascii="Times New Roman" w:eastAsia="Calibri" w:hAnsi="Times New Roman" w:cs="Times New Roman"/>
          <w:b/>
          <w:sz w:val="24"/>
          <w:szCs w:val="24"/>
          <w:lang w:val="en-US"/>
        </w:rPr>
        <w:t xml:space="preserve"> </w:t>
      </w:r>
      <w:r w:rsidRPr="00340744">
        <w:rPr>
          <w:rFonts w:ascii="Times New Roman" w:eastAsia="Calibri" w:hAnsi="Times New Roman" w:cs="Times New Roman"/>
          <w:sz w:val="24"/>
          <w:szCs w:val="24"/>
          <w:lang w:val="en-US"/>
        </w:rPr>
        <w:t xml:space="preserve">– </w:t>
      </w:r>
      <w:r w:rsidRPr="00340744">
        <w:rPr>
          <w:rFonts w:ascii="Times New Roman" w:eastAsia="Calibri" w:hAnsi="Times New Roman" w:cs="Times New Roman"/>
          <w:sz w:val="24"/>
          <w:szCs w:val="24"/>
        </w:rPr>
        <w:t>треба да</w:t>
      </w:r>
      <w:r w:rsidRPr="00340744">
        <w:rPr>
          <w:rFonts w:ascii="Times New Roman" w:eastAsia="Calibri" w:hAnsi="Times New Roman" w:cs="Times New Roman"/>
          <w:sz w:val="24"/>
          <w:szCs w:val="24"/>
          <w:lang w:val="sr-Cyrl-CS"/>
        </w:rPr>
        <w:t xml:space="preserve"> омогући јавно доступну базу података расположиве научноистраживачке инфраструктуре </w:t>
      </w:r>
      <w:r w:rsidRPr="00340744">
        <w:rPr>
          <w:rFonts w:ascii="Times New Roman" w:eastAsia="Calibri" w:hAnsi="Times New Roman" w:cs="Times New Roman"/>
          <w:sz w:val="24"/>
          <w:szCs w:val="24"/>
        </w:rPr>
        <w:t>као и, у</w:t>
      </w:r>
      <w:r w:rsidRPr="00340744">
        <w:rPr>
          <w:rFonts w:ascii="Times New Roman" w:eastAsia="Calibri" w:hAnsi="Times New Roman" w:cs="Times New Roman"/>
          <w:sz w:val="24"/>
          <w:szCs w:val="24"/>
          <w:lang w:val="sr-Cyrl-CS"/>
        </w:rPr>
        <w:t xml:space="preserve"> оквиру </w:t>
      </w:r>
      <w:r w:rsidRPr="00340744">
        <w:rPr>
          <w:rFonts w:ascii="Times New Roman" w:eastAsia="Calibri" w:hAnsi="Times New Roman" w:cs="Times New Roman"/>
          <w:sz w:val="24"/>
          <w:szCs w:val="24"/>
        </w:rPr>
        <w:t xml:space="preserve">ове базе, информације о </w:t>
      </w:r>
      <w:r w:rsidRPr="00340744">
        <w:rPr>
          <w:rFonts w:ascii="Times New Roman" w:eastAsia="Calibri" w:hAnsi="Times New Roman" w:cs="Times New Roman"/>
          <w:sz w:val="24"/>
          <w:szCs w:val="24"/>
          <w:lang w:val="sr-Cyrl-CS"/>
        </w:rPr>
        <w:t>врст</w:t>
      </w:r>
      <w:r w:rsidRPr="00340744">
        <w:rPr>
          <w:rFonts w:ascii="Times New Roman" w:eastAsia="Calibri" w:hAnsi="Times New Roman" w:cs="Times New Roman"/>
          <w:sz w:val="24"/>
          <w:szCs w:val="24"/>
        </w:rPr>
        <w:t>ама</w:t>
      </w:r>
      <w:r w:rsidRPr="00340744">
        <w:rPr>
          <w:rFonts w:ascii="Times New Roman" w:eastAsia="Calibri" w:hAnsi="Times New Roman" w:cs="Times New Roman"/>
          <w:sz w:val="24"/>
          <w:szCs w:val="24"/>
          <w:lang w:val="sr-Cyrl-CS"/>
        </w:rPr>
        <w:t xml:space="preserve"> истраживања </w:t>
      </w:r>
      <w:r w:rsidRPr="00340744">
        <w:rPr>
          <w:rFonts w:ascii="Times New Roman" w:eastAsia="Calibri" w:hAnsi="Times New Roman" w:cs="Times New Roman"/>
          <w:sz w:val="24"/>
          <w:szCs w:val="24"/>
        </w:rPr>
        <w:t xml:space="preserve">које привреда у областима 4С може да обави у оквиру домаћих </w:t>
      </w:r>
      <w:r w:rsidRPr="00340744">
        <w:rPr>
          <w:rFonts w:ascii="Times New Roman" w:eastAsia="Calibri" w:hAnsi="Times New Roman" w:cs="Times New Roman"/>
          <w:sz w:val="24"/>
          <w:szCs w:val="24"/>
          <w:lang w:val="sr-Cyrl-CS"/>
        </w:rPr>
        <w:t>НИО</w:t>
      </w:r>
      <w:r w:rsidRPr="00340744">
        <w:rPr>
          <w:rFonts w:ascii="Times New Roman" w:eastAsia="Calibri" w:hAnsi="Times New Roman" w:cs="Times New Roman"/>
          <w:sz w:val="24"/>
          <w:szCs w:val="24"/>
        </w:rPr>
        <w:t xml:space="preserve">. Ово се пре свега односи на области </w:t>
      </w:r>
      <w:r w:rsidRPr="00340744">
        <w:rPr>
          <w:rFonts w:ascii="Times New Roman" w:eastAsia="Calibri" w:hAnsi="Times New Roman" w:cs="Times New Roman"/>
          <w:sz w:val="24"/>
          <w:szCs w:val="24"/>
          <w:lang w:val="sr-Cyrl-RS"/>
        </w:rPr>
        <w:t>Храна за будућност</w:t>
      </w:r>
      <w:r w:rsidRPr="00340744">
        <w:rPr>
          <w:rFonts w:ascii="Times New Roman" w:eastAsia="Calibri" w:hAnsi="Times New Roman" w:cs="Times New Roman"/>
          <w:sz w:val="24"/>
          <w:szCs w:val="24"/>
        </w:rPr>
        <w:t xml:space="preserve"> и Машине и процеси будућности</w:t>
      </w:r>
      <w:r w:rsidRPr="00340744">
        <w:rPr>
          <w:rFonts w:ascii="Times New Roman" w:eastAsia="Calibri" w:hAnsi="Times New Roman" w:cs="Times New Roman"/>
          <w:sz w:val="24"/>
          <w:szCs w:val="24"/>
          <w:lang w:val="sr-Cyrl-CS"/>
        </w:rPr>
        <w:t>.</w:t>
      </w:r>
      <w:r w:rsidRPr="00340744">
        <w:rPr>
          <w:rFonts w:ascii="Times New Roman" w:eastAsia="Calibri" w:hAnsi="Times New Roman" w:cs="Times New Roman"/>
          <w:sz w:val="24"/>
          <w:szCs w:val="24"/>
        </w:rPr>
        <w:t xml:space="preserve"> Ова мера је у надлежности МПНТР и може бити поверена некој од организација у њеном саставу како би се обезбедила одржива евиденција.</w:t>
      </w:r>
      <w:r w:rsidRPr="00340744">
        <w:rPr>
          <w:rFonts w:ascii="Times New Roman" w:eastAsia="Calibri" w:hAnsi="Times New Roman" w:cs="Times New Roman"/>
          <w:sz w:val="24"/>
          <w:szCs w:val="24"/>
          <w:lang w:val="sr-Cyrl-CS"/>
        </w:rPr>
        <w:t xml:space="preserve">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Информативно-едукативна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МПНТР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w:t>
      </w:r>
      <w:r w:rsidRPr="00340744">
        <w:rPr>
          <w:rFonts w:ascii="Times New Roman" w:hAnsi="Times New Roman" w:cs="Times New Roman"/>
          <w:sz w:val="24"/>
          <w:szCs w:val="24"/>
        </w:rPr>
        <w:t xml:space="preserve"> </w:t>
      </w:r>
      <w:r w:rsidRPr="00340744">
        <w:rPr>
          <w:rFonts w:ascii="Times New Roman" w:hAnsi="Times New Roman" w:cs="Times New Roman"/>
          <w:i/>
          <w:iCs/>
          <w:sz w:val="24"/>
          <w:szCs w:val="24"/>
        </w:rPr>
        <w:t>База научне инфраструктуре јавно доступна и функционална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(Не,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1 (Да, 2021)</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lang w:val="sr-Cyrl-CS"/>
        </w:rPr>
        <w:t>Мера 2.1</w:t>
      </w:r>
      <w:r w:rsidRPr="00340744">
        <w:rPr>
          <w:rFonts w:ascii="Times New Roman" w:eastAsia="Calibri" w:hAnsi="Times New Roman" w:cs="Times New Roman"/>
          <w:b/>
          <w:sz w:val="24"/>
          <w:szCs w:val="24"/>
          <w:u w:val="single"/>
          <w:lang w:val="sr-Cyrl-RS"/>
        </w:rPr>
        <w:t>4</w:t>
      </w:r>
      <w:r w:rsidRPr="00340744">
        <w:rPr>
          <w:rFonts w:ascii="Times New Roman" w:eastAsia="Calibri" w:hAnsi="Times New Roman" w:cs="Times New Roman"/>
          <w:b/>
          <w:sz w:val="24"/>
          <w:szCs w:val="24"/>
          <w:u w:val="single"/>
        </w:rPr>
        <w:t>:</w:t>
      </w:r>
      <w:r w:rsidRPr="00340744">
        <w:rPr>
          <w:rFonts w:ascii="Times New Roman" w:eastAsia="Calibri" w:hAnsi="Times New Roman" w:cs="Times New Roman"/>
          <w:b/>
          <w:sz w:val="24"/>
          <w:szCs w:val="24"/>
          <w:lang w:val="sr-Cyrl-CS"/>
        </w:rPr>
        <w:t xml:space="preserve"> </w:t>
      </w:r>
      <w:r w:rsidRPr="00340744">
        <w:rPr>
          <w:rFonts w:ascii="Times New Roman" w:eastAsia="Calibri" w:hAnsi="Times New Roman" w:cs="Times New Roman"/>
          <w:b/>
          <w:sz w:val="24"/>
          <w:szCs w:val="24"/>
          <w:lang w:val="en-US"/>
        </w:rPr>
        <w:t>Наставак процеса предузетни</w:t>
      </w:r>
      <w:r w:rsidRPr="00340744">
        <w:rPr>
          <w:rFonts w:ascii="Times New Roman" w:eastAsia="Calibri" w:hAnsi="Times New Roman" w:cs="Times New Roman"/>
          <w:b/>
          <w:sz w:val="24"/>
          <w:szCs w:val="24"/>
        </w:rPr>
        <w:t>чког откривања</w:t>
      </w:r>
      <w:r w:rsidRPr="00340744">
        <w:rPr>
          <w:rFonts w:ascii="Times New Roman" w:eastAsia="Calibri" w:hAnsi="Times New Roman" w:cs="Times New Roman"/>
          <w:b/>
          <w:sz w:val="24"/>
          <w:szCs w:val="24"/>
          <w:lang w:val="en-US"/>
        </w:rPr>
        <w:t xml:space="preserve"> </w:t>
      </w:r>
      <w:r w:rsidRPr="00340744">
        <w:rPr>
          <w:rFonts w:ascii="Times New Roman" w:eastAsia="Calibri" w:hAnsi="Times New Roman" w:cs="Times New Roman"/>
          <w:sz w:val="24"/>
          <w:szCs w:val="24"/>
          <w:lang w:val="en-US"/>
        </w:rPr>
        <w:t>–</w:t>
      </w:r>
      <w:r w:rsidRPr="00340744">
        <w:rPr>
          <w:rFonts w:ascii="Times New Roman" w:eastAsia="Calibri" w:hAnsi="Times New Roman" w:cs="Times New Roman"/>
          <w:b/>
          <w:sz w:val="24"/>
          <w:szCs w:val="24"/>
          <w:lang w:val="en-US"/>
        </w:rPr>
        <w:t xml:space="preserve"> </w:t>
      </w:r>
      <w:r w:rsidRPr="00340744">
        <w:rPr>
          <w:rFonts w:ascii="Times New Roman" w:eastAsia="Calibri" w:hAnsi="Times New Roman" w:cs="Times New Roman"/>
          <w:sz w:val="24"/>
          <w:szCs w:val="24"/>
        </w:rPr>
        <w:t>односи се на н</w:t>
      </w:r>
      <w:r w:rsidRPr="00340744">
        <w:rPr>
          <w:rFonts w:ascii="Times New Roman" w:eastAsia="Calibri" w:hAnsi="Times New Roman" w:cs="Times New Roman"/>
          <w:sz w:val="24"/>
          <w:szCs w:val="24"/>
          <w:lang w:val="sr-Cyrl-CS"/>
        </w:rPr>
        <w:t xml:space="preserve">аставак процеса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lang w:val="sr-Cyrl-CS"/>
        </w:rPr>
        <w:t xml:space="preserve"> кроз</w:t>
      </w:r>
      <w:r w:rsidRPr="00340744">
        <w:rPr>
          <w:rFonts w:ascii="Times New Roman" w:eastAsia="Calibri" w:hAnsi="Times New Roman" w:cs="Times New Roman"/>
          <w:sz w:val="24"/>
          <w:szCs w:val="24"/>
        </w:rPr>
        <w:t xml:space="preserve"> редовне радионице у којима ће се одржавати</w:t>
      </w:r>
      <w:r w:rsidRPr="00340744">
        <w:rPr>
          <w:rFonts w:ascii="Times New Roman" w:eastAsia="Calibri" w:hAnsi="Times New Roman" w:cs="Times New Roman"/>
          <w:sz w:val="24"/>
          <w:szCs w:val="24"/>
          <w:lang w:val="sr-Cyrl-CS"/>
        </w:rPr>
        <w:t xml:space="preserve"> дијалог </w:t>
      </w:r>
      <w:r w:rsidRPr="00340744">
        <w:rPr>
          <w:rFonts w:ascii="Times New Roman" w:eastAsia="Calibri" w:hAnsi="Times New Roman" w:cs="Times New Roman"/>
          <w:sz w:val="24"/>
          <w:szCs w:val="24"/>
          <w:lang w:val="en-US"/>
        </w:rPr>
        <w:t xml:space="preserve">са </w:t>
      </w:r>
      <w:r w:rsidRPr="00340744">
        <w:rPr>
          <w:rFonts w:ascii="Times New Roman" w:eastAsia="Calibri" w:hAnsi="Times New Roman" w:cs="Times New Roman"/>
          <w:sz w:val="24"/>
          <w:szCs w:val="24"/>
          <w:lang w:val="sr-Cyrl-CS"/>
        </w:rPr>
        <w:t>свим заинтересованим странама, пра</w:t>
      </w:r>
      <w:r w:rsidRPr="00340744">
        <w:rPr>
          <w:rFonts w:ascii="Times New Roman" w:eastAsia="Calibri" w:hAnsi="Times New Roman" w:cs="Times New Roman"/>
          <w:sz w:val="24"/>
          <w:szCs w:val="24"/>
        </w:rPr>
        <w:t xml:space="preserve">тити </w:t>
      </w:r>
      <w:r w:rsidRPr="00340744">
        <w:rPr>
          <w:rFonts w:ascii="Times New Roman" w:eastAsia="Calibri" w:hAnsi="Times New Roman" w:cs="Times New Roman"/>
          <w:sz w:val="24"/>
          <w:szCs w:val="24"/>
          <w:lang w:val="sr-Cyrl-CS"/>
        </w:rPr>
        <w:t>спровођењ</w:t>
      </w:r>
      <w:r w:rsidRPr="00340744">
        <w:rPr>
          <w:rFonts w:ascii="Times New Roman" w:eastAsia="Calibri" w:hAnsi="Times New Roman" w:cs="Times New Roman"/>
          <w:sz w:val="24"/>
          <w:szCs w:val="24"/>
        </w:rPr>
        <w:t xml:space="preserve">е Стратегије и установити платформа за </w:t>
      </w:r>
      <w:r w:rsidRPr="00340744">
        <w:rPr>
          <w:rFonts w:ascii="Times New Roman" w:eastAsia="Calibri" w:hAnsi="Times New Roman" w:cs="Times New Roman"/>
          <w:sz w:val="24"/>
          <w:szCs w:val="24"/>
          <w:lang w:val="sr-Cyrl-CS"/>
        </w:rPr>
        <w:t>јачање веза унутар заједнице</w:t>
      </w:r>
      <w:r w:rsidRPr="00340744">
        <w:rPr>
          <w:rFonts w:ascii="Times New Roman" w:eastAsia="Calibri" w:hAnsi="Times New Roman" w:cs="Times New Roman"/>
          <w:sz w:val="24"/>
          <w:szCs w:val="24"/>
        </w:rPr>
        <w:t xml:space="preserve">.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lang w:val="sr-Latn-RS"/>
        </w:rPr>
        <w:t xml:space="preserve"> </w:t>
      </w:r>
      <w:r w:rsidRPr="00340744">
        <w:rPr>
          <w:rFonts w:ascii="Times New Roman" w:eastAsia="Calibri" w:hAnsi="Times New Roman" w:cs="Times New Roman"/>
          <w:sz w:val="24"/>
          <w:szCs w:val="24"/>
        </w:rPr>
        <w:t>радионице одржаваће се минимум два пута год</w:t>
      </w:r>
      <w:r w:rsidRPr="00340744">
        <w:rPr>
          <w:rFonts w:ascii="Times New Roman" w:eastAsia="Calibri" w:hAnsi="Times New Roman" w:cs="Times New Roman"/>
          <w:sz w:val="24"/>
          <w:szCs w:val="24"/>
          <w:lang w:val="sr-Cyrl-RS"/>
        </w:rPr>
        <w:t>и</w:t>
      </w:r>
      <w:r w:rsidRPr="00340744">
        <w:rPr>
          <w:rFonts w:ascii="Times New Roman" w:eastAsia="Calibri" w:hAnsi="Times New Roman" w:cs="Times New Roman"/>
          <w:sz w:val="24"/>
          <w:szCs w:val="24"/>
        </w:rPr>
        <w:t>шње, а по потреби и чешће. Надлежна и</w:t>
      </w:r>
      <w:r w:rsidRPr="00340744">
        <w:rPr>
          <w:rFonts w:ascii="Times New Roman" w:eastAsia="Calibri" w:hAnsi="Times New Roman" w:cs="Times New Roman"/>
          <w:sz w:val="24"/>
          <w:szCs w:val="24"/>
          <w:lang w:val="sr-Cyrl-RS"/>
        </w:rPr>
        <w:t>н</w:t>
      </w:r>
      <w:r w:rsidRPr="00340744">
        <w:rPr>
          <w:rFonts w:ascii="Times New Roman" w:eastAsia="Calibri" w:hAnsi="Times New Roman" w:cs="Times New Roman"/>
          <w:sz w:val="24"/>
          <w:szCs w:val="24"/>
        </w:rPr>
        <w:t xml:space="preserve">станца за организацију радионица биће Радно тело за </w:t>
      </w:r>
      <w:r w:rsidRPr="00EB27D0">
        <w:rPr>
          <w:rFonts w:ascii="Times New Roman" w:eastAsia="Calibri" w:hAnsi="Times New Roman" w:cs="Times New Roman"/>
          <w:i/>
          <w:sz w:val="24"/>
          <w:szCs w:val="24"/>
        </w:rPr>
        <w:t>RIS3</w:t>
      </w:r>
      <w:r w:rsidRPr="00340744">
        <w:rPr>
          <w:rFonts w:ascii="Times New Roman" w:eastAsia="Calibri" w:hAnsi="Times New Roman" w:cs="Times New Roman"/>
          <w:sz w:val="24"/>
          <w:szCs w:val="24"/>
        </w:rPr>
        <w:t>. У оквиру ове мере спровешће се и циљана к</w:t>
      </w:r>
      <w:r w:rsidRPr="00340744">
        <w:rPr>
          <w:rFonts w:ascii="Times New Roman" w:eastAsia="Calibri" w:hAnsi="Times New Roman" w:cs="Times New Roman"/>
          <w:sz w:val="24"/>
          <w:szCs w:val="24"/>
          <w:lang w:val="sr-Cyrl-CS"/>
        </w:rPr>
        <w:t xml:space="preserve">ампања за </w:t>
      </w:r>
      <w:r w:rsidRPr="00340744">
        <w:rPr>
          <w:rFonts w:ascii="Times New Roman" w:eastAsia="Calibri" w:hAnsi="Times New Roman" w:cs="Times New Roman"/>
          <w:sz w:val="24"/>
          <w:szCs w:val="24"/>
        </w:rPr>
        <w:t xml:space="preserve">промоцију </w:t>
      </w:r>
      <w:r w:rsidRPr="00340744">
        <w:rPr>
          <w:rFonts w:ascii="Times New Roman" w:eastAsia="Calibri" w:hAnsi="Times New Roman" w:cs="Times New Roman"/>
          <w:sz w:val="24"/>
          <w:szCs w:val="24"/>
          <w:lang w:val="sr-Cyrl-CS"/>
        </w:rPr>
        <w:t>стратегиј</w:t>
      </w:r>
      <w:r w:rsidRPr="00340744">
        <w:rPr>
          <w:rFonts w:ascii="Times New Roman" w:eastAsia="Calibri" w:hAnsi="Times New Roman" w:cs="Times New Roman"/>
          <w:sz w:val="24"/>
          <w:szCs w:val="24"/>
        </w:rPr>
        <w:t>е</w:t>
      </w:r>
      <w:r w:rsidRPr="00340744">
        <w:rPr>
          <w:rFonts w:ascii="Times New Roman" w:eastAsia="Calibri" w:hAnsi="Times New Roman" w:cs="Times New Roman"/>
          <w:sz w:val="24"/>
          <w:szCs w:val="24"/>
          <w:lang w:val="sr-Cyrl-CS"/>
        </w:rPr>
        <w:t xml:space="preserve"> 4С</w:t>
      </w:r>
      <w:r w:rsidRPr="00340744">
        <w:rPr>
          <w:rFonts w:ascii="Times New Roman" w:eastAsia="Calibri" w:hAnsi="Times New Roman" w:cs="Times New Roman"/>
          <w:sz w:val="24"/>
          <w:szCs w:val="24"/>
        </w:rPr>
        <w:t>. У току 2020. године ова мера биће подржана кроз пројекат Светске банке „Конкурентност и запошљавање</w:t>
      </w:r>
      <w:r>
        <w:rPr>
          <w:rFonts w:ascii="Times New Roman" w:eastAsia="Times New Roman" w:hAnsi="Times New Roman" w:cs="Times New Roman"/>
          <w:sz w:val="24"/>
          <w:szCs w:val="24"/>
          <w:lang w:val="ru-RU"/>
        </w:rPr>
        <w:t>”</w:t>
      </w:r>
      <w:r w:rsidRPr="00340744">
        <w:rPr>
          <w:rFonts w:ascii="Times New Roman" w:eastAsia="Calibri" w:hAnsi="Times New Roman" w:cs="Times New Roman"/>
          <w:sz w:val="24"/>
          <w:szCs w:val="24"/>
        </w:rPr>
        <w:t>.</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lastRenderedPageBreak/>
        <w:t>Врста мере: Информативно-едукативна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МПНТР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одржаних EDP радионица; Број нових организација које су укључене у EDP</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 0 (2020)</w:t>
      </w:r>
    </w:p>
    <w:p w:rsidR="007F4829"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w:t>
      </w:r>
      <w:r w:rsidRPr="00340744">
        <w:rPr>
          <w:rFonts w:ascii="Times New Roman" w:hAnsi="Times New Roman" w:cs="Times New Roman"/>
          <w:i/>
          <w:iCs/>
          <w:sz w:val="24"/>
          <w:szCs w:val="24"/>
          <w:lang w:val="sr-Cyrl-RS"/>
        </w:rPr>
        <w:t>4</w:t>
      </w:r>
      <w:r w:rsidRPr="00340744">
        <w:rPr>
          <w:rFonts w:ascii="Times New Roman" w:hAnsi="Times New Roman" w:cs="Times New Roman"/>
          <w:i/>
          <w:iCs/>
          <w:sz w:val="24"/>
          <w:szCs w:val="24"/>
        </w:rPr>
        <w:t xml:space="preserve"> (2021); </w:t>
      </w:r>
      <w:r w:rsidRPr="00340744">
        <w:rPr>
          <w:rFonts w:ascii="Times New Roman" w:hAnsi="Times New Roman" w:cs="Times New Roman"/>
          <w:i/>
          <w:iCs/>
          <w:sz w:val="24"/>
          <w:szCs w:val="24"/>
          <w:lang w:val="sr-Cyrl-RS"/>
        </w:rPr>
        <w:t>50</w:t>
      </w:r>
      <w:r w:rsidRPr="00340744">
        <w:rPr>
          <w:rFonts w:ascii="Times New Roman" w:hAnsi="Times New Roman" w:cs="Times New Roman"/>
          <w:i/>
          <w:iCs/>
          <w:sz w:val="24"/>
          <w:szCs w:val="24"/>
        </w:rPr>
        <w:t xml:space="preserve"> (2021)</w:t>
      </w:r>
    </w:p>
    <w:p w:rsidR="00A64955" w:rsidRPr="00340744" w:rsidRDefault="00A64955" w:rsidP="007F4829">
      <w:pPr>
        <w:pStyle w:val="NoSpacing"/>
        <w:rPr>
          <w:rFonts w:ascii="Times New Roman" w:hAnsi="Times New Roman" w:cs="Times New Roman"/>
          <w:i/>
          <w:iCs/>
          <w:sz w:val="24"/>
          <w:szCs w:val="24"/>
        </w:rPr>
      </w:pP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b/>
          <w:sz w:val="24"/>
          <w:szCs w:val="24"/>
          <w:u w:val="single"/>
          <w:lang w:val="sr-Cyrl-RS"/>
        </w:rPr>
      </w:pPr>
      <w:r w:rsidRPr="00340744">
        <w:rPr>
          <w:rFonts w:ascii="Times New Roman" w:eastAsia="Calibri" w:hAnsi="Times New Roman" w:cs="Times New Roman"/>
          <w:b/>
          <w:sz w:val="24"/>
          <w:szCs w:val="24"/>
          <w:u w:val="single"/>
          <w:lang w:val="sr-Cyrl-RS"/>
        </w:rPr>
        <w:t>Посебан циљ 3 - Образовање оријентисано ка иновативности и предузетништву</w:t>
      </w:r>
    </w:p>
    <w:p w:rsidR="007F4829" w:rsidRPr="00340744" w:rsidRDefault="007F4829" w:rsidP="007F4829">
      <w:pPr>
        <w:rPr>
          <w:rFonts w:ascii="Times New Roman" w:eastAsia="Calibri" w:hAnsi="Times New Roman" w:cs="Times New Roman"/>
          <w:sz w:val="24"/>
          <w:szCs w:val="24"/>
          <w:u w:val="single"/>
        </w:rPr>
      </w:pPr>
      <w:r w:rsidRPr="00340744">
        <w:rPr>
          <w:rFonts w:ascii="Times New Roman" w:eastAsia="Calibri" w:hAnsi="Times New Roman" w:cs="Times New Roman"/>
          <w:sz w:val="24"/>
          <w:szCs w:val="24"/>
          <w:u w:val="single"/>
        </w:rPr>
        <w:t>Унапређење компетенција и мотивације истраживача за сарадњу са тржиштем</w:t>
      </w:r>
    </w:p>
    <w:p w:rsidR="007F4829" w:rsidRPr="00340744" w:rsidRDefault="007F4829" w:rsidP="007F4829">
      <w:pPr>
        <w:rPr>
          <w:rFonts w:ascii="Times New Roman" w:eastAsia="Calibri" w:hAnsi="Times New Roman" w:cs="Times New Roman"/>
          <w:b/>
          <w:sz w:val="24"/>
          <w:szCs w:val="24"/>
          <w:lang w:val="sr-Cyrl-CS"/>
        </w:rPr>
      </w:pPr>
      <w:r w:rsidRPr="00340744">
        <w:rPr>
          <w:rFonts w:ascii="Times New Roman" w:eastAsia="Calibri" w:hAnsi="Times New Roman" w:cs="Times New Roman"/>
          <w:b/>
          <w:sz w:val="24"/>
          <w:szCs w:val="24"/>
          <w:lang w:val="sr-Cyrl-CS"/>
        </w:rPr>
        <w:t>Јачање сарадње</w:t>
      </w:r>
      <w:r w:rsidRPr="00340744">
        <w:rPr>
          <w:rFonts w:ascii="Times New Roman" w:eastAsia="Calibri" w:hAnsi="Times New Roman" w:cs="Times New Roman"/>
          <w:b/>
          <w:sz w:val="24"/>
          <w:szCs w:val="24"/>
        </w:rPr>
        <w:t xml:space="preserve"> привреде и</w:t>
      </w:r>
      <w:r w:rsidRPr="00340744">
        <w:rPr>
          <w:rFonts w:ascii="Times New Roman" w:eastAsia="Calibri" w:hAnsi="Times New Roman" w:cs="Times New Roman"/>
          <w:b/>
          <w:sz w:val="24"/>
          <w:szCs w:val="24"/>
          <w:lang w:val="sr-Cyrl-CS"/>
        </w:rPr>
        <w:t xml:space="preserve"> истраживача потребно је додатно оснажити подршком намењеном подизању њихових капацитета кроз задовољење идентификованих потреба у едукативном смислу и подизању способности њихове оријентисаности ка домаћим и иностаним тржиштима, као и стварање прикладног екосистема који ће омогућити ефекте спроведених мера у пуном смислу. </w:t>
      </w:r>
    </w:p>
    <w:p w:rsidR="007F4829" w:rsidRPr="00340744" w:rsidRDefault="007F4829" w:rsidP="007F4829">
      <w:pPr>
        <w:rPr>
          <w:rFonts w:ascii="Times New Roman" w:eastAsia="Calibri" w:hAnsi="Times New Roman" w:cs="Times New Roman"/>
          <w:sz w:val="24"/>
          <w:szCs w:val="24"/>
          <w:lang w:val="sr-Latn-RS"/>
        </w:rPr>
      </w:pPr>
      <w:r w:rsidRPr="00340744">
        <w:rPr>
          <w:rFonts w:ascii="Times New Roman" w:eastAsia="Calibri" w:hAnsi="Times New Roman" w:cs="Times New Roman"/>
          <w:b/>
          <w:sz w:val="24"/>
          <w:szCs w:val="24"/>
          <w:u w:val="single"/>
          <w:lang w:val="sr-Cyrl-CS"/>
        </w:rPr>
        <w:t>Мера 3.</w:t>
      </w:r>
      <w:r w:rsidRPr="00340744">
        <w:rPr>
          <w:rFonts w:ascii="Times New Roman" w:eastAsia="Calibri" w:hAnsi="Times New Roman" w:cs="Times New Roman"/>
          <w:b/>
          <w:sz w:val="24"/>
          <w:szCs w:val="24"/>
          <w:u w:val="single"/>
        </w:rPr>
        <w:t>1</w:t>
      </w:r>
      <w:r w:rsidRPr="00340744">
        <w:rPr>
          <w:rFonts w:ascii="Times New Roman" w:eastAsia="Calibri" w:hAnsi="Times New Roman" w:cs="Times New Roman"/>
          <w:sz w:val="24"/>
          <w:szCs w:val="24"/>
          <w:u w:val="single"/>
          <w:lang w:val="en-US"/>
        </w:rPr>
        <w:t>:</w:t>
      </w:r>
      <w:r w:rsidRPr="00340744">
        <w:rPr>
          <w:rFonts w:ascii="Times New Roman" w:eastAsia="Calibri" w:hAnsi="Times New Roman" w:cs="Times New Roman"/>
          <w:sz w:val="24"/>
          <w:szCs w:val="24"/>
          <w:lang w:val="en-US"/>
        </w:rPr>
        <w:t xml:space="preserve"> </w:t>
      </w:r>
      <w:r w:rsidRPr="00340744">
        <w:rPr>
          <w:rFonts w:ascii="Times New Roman" w:eastAsia="Calibri" w:hAnsi="Times New Roman" w:cs="Times New Roman"/>
          <w:b/>
          <w:sz w:val="24"/>
          <w:szCs w:val="24"/>
          <w:lang w:val="en-US"/>
        </w:rPr>
        <w:t xml:space="preserve">Обуке за истраживаче које имају за циљ јачање сарадње са привредом </w:t>
      </w:r>
      <w:r w:rsidRPr="00340744">
        <w:rPr>
          <w:rFonts w:ascii="Times New Roman" w:eastAsia="Calibri" w:hAnsi="Times New Roman" w:cs="Times New Roman"/>
          <w:sz w:val="24"/>
          <w:szCs w:val="24"/>
          <w:lang w:val="en-US"/>
        </w:rPr>
        <w:t>–</w:t>
      </w:r>
      <w:r w:rsidRPr="00340744">
        <w:rPr>
          <w:rFonts w:ascii="Times New Roman" w:eastAsia="Calibri" w:hAnsi="Times New Roman" w:cs="Times New Roman"/>
          <w:b/>
          <w:sz w:val="24"/>
          <w:szCs w:val="24"/>
          <w:lang w:val="en-US"/>
        </w:rPr>
        <w:t xml:space="preserve"> </w:t>
      </w:r>
      <w:r w:rsidRPr="00340744">
        <w:rPr>
          <w:rFonts w:ascii="Times New Roman" w:eastAsia="Calibri" w:hAnsi="Times New Roman" w:cs="Times New Roman"/>
          <w:sz w:val="24"/>
          <w:szCs w:val="24"/>
        </w:rPr>
        <w:t>ова мера</w:t>
      </w:r>
      <w:r w:rsidRPr="00340744">
        <w:rPr>
          <w:rFonts w:ascii="Times New Roman" w:eastAsia="Calibri" w:hAnsi="Times New Roman" w:cs="Times New Roman"/>
          <w:sz w:val="24"/>
          <w:szCs w:val="24"/>
          <w:lang w:val="sr-Cyrl-CS"/>
        </w:rPr>
        <w:t xml:space="preserve"> односи се на обуке </w:t>
      </w:r>
      <w:r w:rsidRPr="00340744">
        <w:rPr>
          <w:rFonts w:ascii="Times New Roman" w:eastAsia="Calibri" w:hAnsi="Times New Roman" w:cs="Times New Roman"/>
          <w:sz w:val="24"/>
          <w:szCs w:val="24"/>
        </w:rPr>
        <w:t xml:space="preserve">које су </w:t>
      </w:r>
      <w:r w:rsidRPr="00340744">
        <w:rPr>
          <w:rFonts w:ascii="Times New Roman" w:eastAsia="Calibri" w:hAnsi="Times New Roman" w:cs="Times New Roman"/>
          <w:sz w:val="24"/>
          <w:szCs w:val="24"/>
          <w:lang w:val="sr-Cyrl-CS"/>
        </w:rPr>
        <w:t xml:space="preserve">намењене истраживачима </w:t>
      </w:r>
      <w:r w:rsidRPr="00340744">
        <w:rPr>
          <w:rFonts w:ascii="Times New Roman" w:eastAsia="Calibri" w:hAnsi="Times New Roman" w:cs="Times New Roman"/>
          <w:sz w:val="24"/>
          <w:szCs w:val="24"/>
        </w:rPr>
        <w:t xml:space="preserve">како би повећали компетенције </w:t>
      </w:r>
      <w:r w:rsidRPr="00340744">
        <w:rPr>
          <w:rFonts w:ascii="Times New Roman" w:eastAsia="Calibri" w:hAnsi="Times New Roman" w:cs="Times New Roman"/>
          <w:sz w:val="24"/>
          <w:szCs w:val="24"/>
          <w:lang w:val="sr-Cyrl-CS"/>
        </w:rPr>
        <w:t xml:space="preserve">истраживача </w:t>
      </w:r>
      <w:r w:rsidRPr="00340744">
        <w:rPr>
          <w:rFonts w:ascii="Times New Roman" w:eastAsia="Calibri" w:hAnsi="Times New Roman" w:cs="Times New Roman"/>
          <w:sz w:val="24"/>
          <w:szCs w:val="24"/>
        </w:rPr>
        <w:t>за сарадњу</w:t>
      </w:r>
      <w:r w:rsidRPr="00340744">
        <w:rPr>
          <w:rFonts w:ascii="Times New Roman" w:eastAsia="Calibri" w:hAnsi="Times New Roman" w:cs="Times New Roman"/>
          <w:sz w:val="24"/>
          <w:szCs w:val="24"/>
          <w:lang w:val="sr-Latn-RS"/>
        </w:rPr>
        <w:t xml:space="preserve"> са привредом</w:t>
      </w:r>
      <w:r w:rsidRPr="00340744">
        <w:rPr>
          <w:rFonts w:ascii="Times New Roman" w:eastAsia="Calibri" w:hAnsi="Times New Roman" w:cs="Times New Roman"/>
          <w:sz w:val="24"/>
          <w:szCs w:val="24"/>
          <w:lang w:val="sr-Cyrl-CS"/>
        </w:rPr>
        <w:t xml:space="preserve"> уз подршку </w:t>
      </w:r>
      <w:r w:rsidRPr="00340744">
        <w:rPr>
          <w:rFonts w:ascii="Times New Roman" w:eastAsia="Calibri" w:hAnsi="Times New Roman" w:cs="Times New Roman"/>
          <w:sz w:val="24"/>
          <w:szCs w:val="24"/>
          <w:lang w:val="sr-Latn-RS"/>
        </w:rPr>
        <w:t>JRC.</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Обезбеђење добара и пружање услуга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МПНТР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истраживача који су прошли процес обуке</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Почетна вредност: 0 (2020)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50 (2021)</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lang w:val="en-US"/>
        </w:rPr>
      </w:pPr>
      <w:r w:rsidRPr="00340744">
        <w:rPr>
          <w:rFonts w:ascii="Times New Roman" w:eastAsia="Calibri" w:hAnsi="Times New Roman" w:cs="Times New Roman"/>
          <w:b/>
          <w:sz w:val="24"/>
          <w:szCs w:val="24"/>
          <w:u w:val="single"/>
          <w:lang w:val="sr-Cyrl-CS"/>
        </w:rPr>
        <w:t>Мера 3.</w:t>
      </w:r>
      <w:r w:rsidRPr="00340744">
        <w:rPr>
          <w:rFonts w:ascii="Times New Roman" w:eastAsia="Calibri" w:hAnsi="Times New Roman" w:cs="Times New Roman"/>
          <w:b/>
          <w:sz w:val="24"/>
          <w:szCs w:val="24"/>
          <w:u w:val="single"/>
        </w:rPr>
        <w:t>2</w:t>
      </w:r>
      <w:r w:rsidRPr="00340744">
        <w:rPr>
          <w:rFonts w:ascii="Times New Roman" w:eastAsia="Calibri" w:hAnsi="Times New Roman" w:cs="Times New Roman"/>
          <w:b/>
          <w:sz w:val="24"/>
          <w:szCs w:val="24"/>
          <w:u w:val="single"/>
          <w:lang w:val="en-US"/>
        </w:rPr>
        <w:t>:</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b/>
          <w:sz w:val="24"/>
          <w:szCs w:val="24"/>
          <w:lang w:val="sr-Cyrl-CS"/>
        </w:rPr>
        <w:t xml:space="preserve">Увођење предузетничких вештина у програме на факултетима и </w:t>
      </w:r>
      <w:r w:rsidRPr="00340744">
        <w:rPr>
          <w:rFonts w:ascii="Times New Roman" w:eastAsia="Calibri" w:hAnsi="Times New Roman" w:cs="Times New Roman"/>
          <w:b/>
          <w:sz w:val="24"/>
          <w:szCs w:val="24"/>
          <w:lang w:val="sr-Latn-RS"/>
        </w:rPr>
        <w:t>академијама</w:t>
      </w:r>
      <w:r w:rsidRPr="00340744">
        <w:rPr>
          <w:rFonts w:ascii="Times New Roman" w:eastAsia="Calibri" w:hAnsi="Times New Roman" w:cs="Times New Roman"/>
          <w:b/>
          <w:sz w:val="24"/>
          <w:szCs w:val="24"/>
          <w:lang w:val="sr-Cyrl-CS"/>
        </w:rPr>
        <w:t xml:space="preserve"> у областима 4С</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 xml:space="preserve">– ова мера вршиће се </w:t>
      </w:r>
      <w:r w:rsidRPr="00340744">
        <w:rPr>
          <w:rFonts w:ascii="Times New Roman" w:eastAsia="Calibri" w:hAnsi="Times New Roman" w:cs="Times New Roman"/>
          <w:sz w:val="24"/>
          <w:szCs w:val="24"/>
          <w:lang w:val="sr-Cyrl-CS"/>
        </w:rPr>
        <w:t xml:space="preserve">кроз јавне позиве МПНТР за доделу бесповратних средстава високошколским установама </w:t>
      </w:r>
      <w:r w:rsidRPr="00340744">
        <w:rPr>
          <w:rFonts w:ascii="Times New Roman" w:eastAsia="Calibri" w:hAnsi="Times New Roman" w:cs="Times New Roman"/>
          <w:sz w:val="24"/>
          <w:szCs w:val="24"/>
        </w:rPr>
        <w:t xml:space="preserve">које су </w:t>
      </w:r>
      <w:r w:rsidRPr="00340744">
        <w:rPr>
          <w:rFonts w:ascii="Times New Roman" w:eastAsia="Calibri" w:hAnsi="Times New Roman" w:cs="Times New Roman"/>
          <w:sz w:val="24"/>
          <w:szCs w:val="24"/>
          <w:lang w:val="sr-Cyrl-CS"/>
        </w:rPr>
        <w:t>намење</w:t>
      </w:r>
      <w:r w:rsidRPr="00340744">
        <w:rPr>
          <w:rFonts w:ascii="Times New Roman" w:eastAsia="Calibri" w:hAnsi="Times New Roman" w:cs="Times New Roman"/>
          <w:sz w:val="24"/>
          <w:szCs w:val="24"/>
        </w:rPr>
        <w:t>н</w:t>
      </w:r>
      <w:r w:rsidRPr="00340744">
        <w:rPr>
          <w:rFonts w:ascii="Times New Roman" w:eastAsia="Calibri" w:hAnsi="Times New Roman" w:cs="Times New Roman"/>
          <w:sz w:val="24"/>
          <w:szCs w:val="24"/>
          <w:lang w:val="sr-Cyrl-CS"/>
        </w:rPr>
        <w:t>е развоју</w:t>
      </w:r>
      <w:r w:rsidRPr="00340744">
        <w:rPr>
          <w:rFonts w:ascii="Times New Roman" w:eastAsia="Calibri" w:hAnsi="Times New Roman" w:cs="Times New Roman"/>
          <w:b/>
          <w:sz w:val="24"/>
          <w:szCs w:val="24"/>
          <w:lang w:val="sr-Cyrl-CS"/>
        </w:rPr>
        <w:t xml:space="preserve"> </w:t>
      </w:r>
      <w:r w:rsidRPr="00340744">
        <w:rPr>
          <w:rFonts w:ascii="Times New Roman" w:eastAsia="Calibri" w:hAnsi="Times New Roman" w:cs="Times New Roman"/>
          <w:sz w:val="24"/>
          <w:szCs w:val="24"/>
          <w:lang w:val="sr-Cyrl-CS"/>
        </w:rPr>
        <w:t>курикулума у области предузетништва и повезаних вештина.</w:t>
      </w:r>
      <w:r w:rsidRPr="00340744">
        <w:rPr>
          <w:rFonts w:ascii="Times New Roman" w:eastAsia="Calibri" w:hAnsi="Times New Roman" w:cs="Times New Roman"/>
          <w:sz w:val="24"/>
          <w:szCs w:val="24"/>
        </w:rPr>
        <w:t xml:space="preserve"> Подразумеваће и </w:t>
      </w:r>
      <w:r w:rsidRPr="00340744">
        <w:rPr>
          <w:rFonts w:ascii="Times New Roman" w:eastAsia="Calibri" w:hAnsi="Times New Roman" w:cs="Times New Roman"/>
          <w:sz w:val="24"/>
          <w:szCs w:val="24"/>
          <w:lang w:val="sr-Cyrl-CS"/>
        </w:rPr>
        <w:t xml:space="preserve"> укључивање гостујућих предавача из праксе/привреде</w:t>
      </w:r>
      <w:r w:rsidRPr="00340744">
        <w:rPr>
          <w:rFonts w:ascii="Times New Roman" w:eastAsia="Calibri" w:hAnsi="Times New Roman" w:cs="Times New Roman"/>
          <w:sz w:val="24"/>
          <w:szCs w:val="24"/>
          <w:lang w:val="en-US"/>
        </w:rPr>
        <w:t xml:space="preserve">.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МПНТР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Број факултета и академија које су увеле предмете из области предузетништва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Биће дефинисано у току 2020. </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lang w:val="sr-Cyrl-CS"/>
        </w:rPr>
      </w:pPr>
      <w:r w:rsidRPr="00340744">
        <w:rPr>
          <w:rFonts w:ascii="Times New Roman" w:eastAsia="Calibri" w:hAnsi="Times New Roman" w:cs="Times New Roman"/>
          <w:b/>
          <w:sz w:val="24"/>
          <w:szCs w:val="24"/>
          <w:u w:val="single"/>
          <w:lang w:val="sr-Cyrl-CS"/>
        </w:rPr>
        <w:t xml:space="preserve">Мера </w:t>
      </w:r>
      <w:r w:rsidRPr="00340744">
        <w:rPr>
          <w:rFonts w:ascii="Times New Roman" w:eastAsia="Calibri" w:hAnsi="Times New Roman" w:cs="Times New Roman"/>
          <w:b/>
          <w:sz w:val="24"/>
          <w:szCs w:val="24"/>
          <w:u w:val="single"/>
        </w:rPr>
        <w:t>3</w:t>
      </w:r>
      <w:r w:rsidRPr="00340744">
        <w:rPr>
          <w:rFonts w:ascii="Times New Roman" w:eastAsia="Calibri" w:hAnsi="Times New Roman" w:cs="Times New Roman"/>
          <w:b/>
          <w:sz w:val="24"/>
          <w:szCs w:val="24"/>
          <w:u w:val="single"/>
          <w:lang w:val="sr-Cyrl-RS"/>
        </w:rPr>
        <w:t>.3</w:t>
      </w:r>
      <w:r w:rsidRPr="00340744">
        <w:rPr>
          <w:rFonts w:ascii="Times New Roman" w:eastAsia="Calibri" w:hAnsi="Times New Roman" w:cs="Times New Roman"/>
          <w:sz w:val="24"/>
          <w:szCs w:val="24"/>
          <w:u w:val="single"/>
          <w:lang w:val="en-US"/>
        </w:rPr>
        <w:t>:</w:t>
      </w:r>
      <w:r w:rsidRPr="00340744">
        <w:rPr>
          <w:rFonts w:ascii="Times New Roman" w:eastAsia="Calibri" w:hAnsi="Times New Roman" w:cs="Times New Roman"/>
          <w:sz w:val="24"/>
          <w:szCs w:val="24"/>
          <w:lang w:val="en-US"/>
        </w:rPr>
        <w:t xml:space="preserve"> </w:t>
      </w:r>
      <w:r w:rsidRPr="00340744">
        <w:rPr>
          <w:rFonts w:ascii="Times New Roman" w:eastAsia="Calibri" w:hAnsi="Times New Roman" w:cs="Times New Roman"/>
          <w:b/>
          <w:sz w:val="24"/>
          <w:szCs w:val="24"/>
          <w:lang w:val="en-US"/>
        </w:rPr>
        <w:t>У</w:t>
      </w:r>
      <w:r w:rsidRPr="00340744">
        <w:rPr>
          <w:rFonts w:ascii="Times New Roman" w:eastAsia="Calibri" w:hAnsi="Times New Roman" w:cs="Times New Roman"/>
          <w:b/>
          <w:sz w:val="24"/>
          <w:szCs w:val="24"/>
          <w:lang w:val="sr-Cyrl-CS"/>
        </w:rPr>
        <w:t xml:space="preserve">кључивања стручњака из праксе/привреде у образовни процес </w:t>
      </w:r>
      <w:r w:rsidRPr="00340744">
        <w:rPr>
          <w:rFonts w:ascii="Times New Roman" w:eastAsia="Calibri" w:hAnsi="Times New Roman" w:cs="Times New Roman"/>
          <w:sz w:val="24"/>
          <w:szCs w:val="24"/>
        </w:rPr>
        <w:t>– на сличан начин као претходна мера, односи се на подстицање укључивања што већи број стручњака из бизнис сектора у образовни процес,</w:t>
      </w:r>
      <w:r w:rsidRPr="00340744">
        <w:rPr>
          <w:rFonts w:ascii="Times New Roman" w:eastAsia="Calibri" w:hAnsi="Times New Roman" w:cs="Times New Roman"/>
          <w:b/>
          <w:sz w:val="24"/>
          <w:szCs w:val="24"/>
        </w:rPr>
        <w:t xml:space="preserve"> </w:t>
      </w:r>
      <w:r w:rsidRPr="00340744">
        <w:rPr>
          <w:rFonts w:ascii="Times New Roman" w:eastAsia="Calibri" w:hAnsi="Times New Roman" w:cs="Times New Roman"/>
          <w:sz w:val="24"/>
          <w:szCs w:val="24"/>
        </w:rPr>
        <w:t>што је постојећом регулативом већ омогућено али се ограничено примењује у пракси.</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МПНТР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Показатељи резултата: Број курсева у које су укључени предавачи из привреде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lastRenderedPageBreak/>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Биће дефинисано у току 2020.</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rPr>
        <w:t>Мера 3.4</w:t>
      </w:r>
      <w:r w:rsidRPr="00340744">
        <w:rPr>
          <w:rFonts w:ascii="Times New Roman" w:eastAsia="Calibri" w:hAnsi="Times New Roman" w:cs="Times New Roman"/>
          <w:b/>
          <w:sz w:val="24"/>
          <w:szCs w:val="24"/>
          <w:u w:val="single"/>
          <w:lang w:val="en-US"/>
        </w:rPr>
        <w:t>:</w:t>
      </w:r>
      <w:r w:rsidRPr="00340744">
        <w:rPr>
          <w:rFonts w:ascii="Times New Roman" w:eastAsia="Calibri" w:hAnsi="Times New Roman" w:cs="Times New Roman"/>
          <w:b/>
          <w:sz w:val="24"/>
          <w:szCs w:val="24"/>
        </w:rPr>
        <w:t xml:space="preserve"> Студентско такмичење којим ће се промовисати студентска иновативност, предузетнички дух и свест о екологији</w:t>
      </w:r>
      <w:r w:rsidRPr="00340744">
        <w:rPr>
          <w:rFonts w:ascii="Times New Roman" w:eastAsia="Calibri" w:hAnsi="Times New Roman" w:cs="Times New Roman"/>
          <w:sz w:val="24"/>
          <w:szCs w:val="24"/>
        </w:rPr>
        <w:t xml:space="preserve"> – ова мера ће се пилотирати у области </w:t>
      </w:r>
      <w:r w:rsidRPr="00340744">
        <w:rPr>
          <w:rFonts w:ascii="Times New Roman" w:eastAsia="Calibri" w:hAnsi="Times New Roman" w:cs="Times New Roman"/>
          <w:sz w:val="24"/>
          <w:szCs w:val="24"/>
          <w:lang w:val="sr-Cyrl-RS"/>
        </w:rPr>
        <w:t xml:space="preserve">Храна за будућност </w:t>
      </w:r>
      <w:r w:rsidRPr="00340744">
        <w:rPr>
          <w:rFonts w:ascii="Times New Roman" w:eastAsia="Calibri" w:hAnsi="Times New Roman" w:cs="Times New Roman"/>
          <w:sz w:val="24"/>
          <w:szCs w:val="24"/>
        </w:rPr>
        <w:t xml:space="preserve">и бавиће се промоцијом студентске иновативности и креативности, стварањем нових екоиновативних производа базираних на студентским идејама и њихов пласман на националном и европском тржишту. Меру ће спроводити Министарство пољопривреде, шумарства и водопривреде у сарадњи са МПНТР кроз подршку </w:t>
      </w:r>
      <w:r w:rsidRPr="00EB27D0">
        <w:rPr>
          <w:rFonts w:ascii="Times New Roman" w:eastAsia="Calibri" w:hAnsi="Times New Roman" w:cs="Times New Roman"/>
          <w:i/>
          <w:sz w:val="24"/>
          <w:szCs w:val="24"/>
        </w:rPr>
        <w:t>USAID</w:t>
      </w:r>
      <w:r w:rsidRPr="00340744">
        <w:rPr>
          <w:rFonts w:ascii="Times New Roman" w:eastAsia="Calibri" w:hAnsi="Times New Roman" w:cs="Times New Roman"/>
          <w:sz w:val="24"/>
          <w:szCs w:val="24"/>
        </w:rPr>
        <w:t xml:space="preserve">-а. Издвојиће се 15.000 ЕУР за конкретни пилот пројекат у 2020. са намером да се иницијатива одржи и даље.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Институције које су одговорне за праћење и контролу реализације: Министарство пољопр</w:t>
      </w:r>
      <w:r w:rsidRPr="00340744">
        <w:rPr>
          <w:rFonts w:ascii="Times New Roman" w:hAnsi="Times New Roman" w:cs="Times New Roman"/>
          <w:i/>
          <w:iCs/>
          <w:sz w:val="24"/>
          <w:szCs w:val="24"/>
          <w:lang w:val="sr-Cyrl-RS"/>
        </w:rPr>
        <w:t>ив</w:t>
      </w:r>
      <w:r w:rsidRPr="00340744">
        <w:rPr>
          <w:rFonts w:ascii="Times New Roman" w:hAnsi="Times New Roman" w:cs="Times New Roman"/>
          <w:i/>
          <w:iCs/>
          <w:sz w:val="24"/>
          <w:szCs w:val="24"/>
        </w:rPr>
        <w:t>реде, шумарства и водопривреде и МПТНР</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Показатељи резултата: Број нових екоиноватнвних производа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6 (2021)</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b/>
          <w:sz w:val="24"/>
          <w:szCs w:val="24"/>
          <w:u w:val="single"/>
        </w:rPr>
        <w:t>Мера 3.5</w:t>
      </w:r>
      <w:r w:rsidRPr="00340744">
        <w:rPr>
          <w:rFonts w:ascii="Times New Roman" w:eastAsia="Calibri" w:hAnsi="Times New Roman" w:cs="Times New Roman"/>
          <w:b/>
          <w:sz w:val="24"/>
          <w:szCs w:val="24"/>
          <w:u w:val="single"/>
          <w:lang w:val="en-US"/>
        </w:rPr>
        <w:t>:</w:t>
      </w:r>
      <w:r w:rsidRPr="00340744">
        <w:rPr>
          <w:rFonts w:ascii="Times New Roman" w:eastAsia="Calibri" w:hAnsi="Times New Roman" w:cs="Times New Roman"/>
          <w:b/>
          <w:sz w:val="24"/>
          <w:szCs w:val="24"/>
        </w:rPr>
        <w:t xml:space="preserve"> Измене правилника о вредновању о поступку, начину вредновања и квантитативном исказивању научноистраживачких резултата истраживача</w:t>
      </w:r>
      <w:r w:rsidRPr="00340744">
        <w:rPr>
          <w:rFonts w:ascii="Times New Roman" w:eastAsia="Calibri" w:hAnsi="Times New Roman" w:cs="Times New Roman"/>
          <w:sz w:val="24"/>
          <w:szCs w:val="24"/>
        </w:rPr>
        <w:t xml:space="preserve"> – проистиче из закључка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rPr>
        <w:t xml:space="preserve"> да академски радници и истраживачи у НИО у јавном сектору нису системски мотивисани за сарадњу са привредом јер им се напредовање у каријери условљава доминантно објављивањем публикација и евентуално где је примењиво пријављивањем патената, док се примењена истраживања у сарадњи са тржиштем где је могућа примена (приватним сектором или јавним сектором) не вреднују, те им ова сарадња не спада у приоритете. Ова мера је регулаторног типа и састоји се у изменама Правилника о поступку, начину вредновања и квантитативном исказивању научноистраживачких резултата истраживача тако да се уговори о заједничким истраживањима и резултати овако насталих примењених истраживања посебно вреднују у укупном систему вредновања којим је условљено добијање наставних и научних звања и напредовање тако што би се додатним бодовима могли супституисати неки од захтеваних бодова у постојећем правилнику.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Врста мере: Регулаторна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МПНТР </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Показатељи резултата: Измењен правилник о вредновању о поступку, начину вредновања и квантитативном исказивању научноистраживачких резултата истраживача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(Не,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Циљана вредност: 1 (Да, 2021)</w:t>
      </w:r>
    </w:p>
    <w:p w:rsidR="007F4829" w:rsidRPr="00340744" w:rsidRDefault="007F4829" w:rsidP="007F4829">
      <w:pPr>
        <w:pStyle w:val="NoSpacing"/>
        <w:rPr>
          <w:rFonts w:ascii="Times New Roman" w:hAnsi="Times New Roman" w:cs="Times New Roman"/>
          <w:i/>
          <w:iCs/>
          <w:sz w:val="24"/>
          <w:szCs w:val="24"/>
        </w:rPr>
      </w:pPr>
    </w:p>
    <w:p w:rsidR="007F4829" w:rsidRPr="00340744" w:rsidRDefault="007F4829" w:rsidP="007F4829">
      <w:pPr>
        <w:rPr>
          <w:rFonts w:ascii="Times New Roman" w:eastAsia="Calibri" w:hAnsi="Times New Roman" w:cs="Times New Roman"/>
          <w:sz w:val="24"/>
          <w:szCs w:val="24"/>
          <w:lang w:val="sr-Cyrl-RS"/>
        </w:rPr>
      </w:pPr>
      <w:r w:rsidRPr="00340744">
        <w:rPr>
          <w:rFonts w:ascii="Times New Roman" w:eastAsia="Calibri" w:hAnsi="Times New Roman" w:cs="Times New Roman"/>
          <w:b/>
          <w:sz w:val="24"/>
          <w:szCs w:val="24"/>
          <w:u w:val="single"/>
          <w:lang w:val="sr-Cyrl-CS"/>
        </w:rPr>
        <w:t>Мера 3.6</w:t>
      </w:r>
      <w:r w:rsidRPr="00340744">
        <w:rPr>
          <w:rFonts w:ascii="Times New Roman" w:eastAsia="Calibri" w:hAnsi="Times New Roman" w:cs="Times New Roman"/>
          <w:b/>
          <w:sz w:val="24"/>
          <w:szCs w:val="24"/>
          <w:u w:val="single"/>
        </w:rPr>
        <w:t>:</w:t>
      </w:r>
      <w:r w:rsidRPr="00340744">
        <w:rPr>
          <w:rFonts w:ascii="Times New Roman" w:eastAsia="Calibri" w:hAnsi="Times New Roman" w:cs="Times New Roman"/>
          <w:b/>
          <w:sz w:val="24"/>
          <w:szCs w:val="24"/>
          <w:lang w:val="sr-Cyrl-CS"/>
        </w:rPr>
        <w:t xml:space="preserve"> </w:t>
      </w:r>
      <w:r w:rsidRPr="00340744">
        <w:rPr>
          <w:rFonts w:ascii="Times New Roman" w:eastAsia="Calibri" w:hAnsi="Times New Roman" w:cs="Times New Roman"/>
          <w:b/>
          <w:sz w:val="24"/>
          <w:szCs w:val="24"/>
          <w:lang w:val="sr-Cyrl-RS"/>
        </w:rPr>
        <w:t xml:space="preserve">Мастер програм за повезиање уметности и информационих технологија - </w:t>
      </w:r>
      <w:r w:rsidRPr="00340744">
        <w:rPr>
          <w:rFonts w:ascii="Times New Roman" w:eastAsia="Calibri" w:hAnsi="Times New Roman" w:cs="Times New Roman"/>
          <w:sz w:val="24"/>
          <w:szCs w:val="24"/>
          <w:lang w:val="sr-Cyrl-RS"/>
        </w:rPr>
        <w:t xml:space="preserve">ова мера подразумева успостављање мастер студијских програма, са пратећим кратким програмима студија из области информационих технологија, програмирања, анализе података, организације и уметности. Предмет конкурса је избор и финансирање мултидисциплинарног студијског програма мастер академских студија у трајању од три </w:t>
      </w:r>
      <w:r w:rsidRPr="00340744">
        <w:rPr>
          <w:rFonts w:ascii="Times New Roman" w:eastAsia="Calibri" w:hAnsi="Times New Roman" w:cs="Times New Roman"/>
          <w:sz w:val="24"/>
          <w:szCs w:val="24"/>
          <w:lang w:val="sr-Cyrl-RS"/>
        </w:rPr>
        <w:lastRenderedPageBreak/>
        <w:t>семестра из области софтверског инжењерства, анализе података, програмирања, организације и уметности, са најмање једним кратким програмом студија из наведених области. Успостављањем оваквог студијског програма, сагласног потребама креативних индустрија, увеле би се нове дисциплине у високошколско образовање у РС, а истовремено би се отворила могућност школовања кадра компетитивног на глобалном нивоу. Овакав приступ има за циљ да изгради компаративне предности кроз повезивање истраживачких и академских снага са потребама привреде.</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Врста мере: </w:t>
      </w:r>
      <w:r w:rsidRPr="00340744">
        <w:rPr>
          <w:rFonts w:ascii="Times New Roman" w:hAnsi="Times New Roman" w:cs="Times New Roman"/>
          <w:i/>
          <w:iCs/>
          <w:sz w:val="24"/>
          <w:szCs w:val="24"/>
          <w:lang w:val="sr-Cyrl-RS"/>
        </w:rPr>
        <w:t>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МПНТР </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Показатељи резултата: Број </w:t>
      </w:r>
      <w:r w:rsidRPr="00340744">
        <w:rPr>
          <w:rFonts w:ascii="Times New Roman" w:hAnsi="Times New Roman" w:cs="Times New Roman"/>
          <w:i/>
          <w:iCs/>
          <w:sz w:val="24"/>
          <w:szCs w:val="24"/>
          <w:lang w:val="sr-Cyrl-RS"/>
        </w:rPr>
        <w:t>студената мастер студијских програма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w:t>
      </w:r>
      <w:r w:rsidRPr="00340744">
        <w:rPr>
          <w:rFonts w:ascii="Times New Roman" w:hAnsi="Times New Roman" w:cs="Times New Roman"/>
          <w:i/>
          <w:iCs/>
          <w:sz w:val="24"/>
          <w:szCs w:val="24"/>
          <w:lang w:val="sr-Cyrl-RS"/>
        </w:rPr>
        <w:t xml:space="preserve">35 </w:t>
      </w:r>
      <w:r w:rsidRPr="00340744">
        <w:rPr>
          <w:rFonts w:ascii="Times New Roman" w:hAnsi="Times New Roman" w:cs="Times New Roman"/>
          <w:i/>
          <w:iCs/>
          <w:sz w:val="24"/>
          <w:szCs w:val="24"/>
        </w:rPr>
        <w:t>(2021)</w:t>
      </w:r>
    </w:p>
    <w:p w:rsidR="007F4829" w:rsidRPr="00340744" w:rsidRDefault="007F4829" w:rsidP="007F4829">
      <w:pPr>
        <w:spacing w:before="200"/>
        <w:rPr>
          <w:rFonts w:ascii="Times New Roman" w:hAnsi="Times New Roman" w:cs="Times New Roman"/>
          <w:sz w:val="24"/>
          <w:szCs w:val="24"/>
          <w:u w:val="single"/>
          <w:lang w:val="sr-Cyrl-RS"/>
        </w:rPr>
      </w:pPr>
      <w:r w:rsidRPr="00340744">
        <w:rPr>
          <w:rFonts w:ascii="Times New Roman" w:eastAsia="Calibri" w:hAnsi="Times New Roman" w:cs="Times New Roman"/>
          <w:b/>
          <w:sz w:val="24"/>
          <w:szCs w:val="24"/>
          <w:u w:val="single"/>
          <w:lang w:val="sr-Cyrl-RS"/>
        </w:rPr>
        <w:t>Посебан циљ 4 - Побољшани услови пословања кроз оптимизацију и дигитализацију процедура у областима 4С</w:t>
      </w:r>
    </w:p>
    <w:p w:rsidR="007F4829" w:rsidRPr="00340744" w:rsidRDefault="007F4829" w:rsidP="007F4829">
      <w:pPr>
        <w:spacing w:before="200"/>
        <w:rPr>
          <w:rFonts w:ascii="Times New Roman" w:hAnsi="Times New Roman" w:cs="Times New Roman"/>
          <w:sz w:val="24"/>
          <w:szCs w:val="24"/>
          <w:lang w:val="sr-Cyrl-RS"/>
        </w:rPr>
      </w:pPr>
      <w:r w:rsidRPr="00340744">
        <w:rPr>
          <w:rFonts w:ascii="Times New Roman" w:hAnsi="Times New Roman" w:cs="Times New Roman"/>
          <w:sz w:val="24"/>
          <w:szCs w:val="24"/>
          <w:lang w:val="sr-Cyrl-RS"/>
        </w:rPr>
        <w:t>Поједностављење регулативе и стварање предвидивог пословног окружења је од суштинске важности за планирање улагања и развој приоритетних области утврђених Предлогом стратегије. У вези са наведеним циљем, дефинисана је следећа мера:</w:t>
      </w:r>
    </w:p>
    <w:p w:rsidR="007F4829" w:rsidRPr="00340744" w:rsidRDefault="007F4829" w:rsidP="007F4829">
      <w:pPr>
        <w:spacing w:before="200"/>
        <w:rPr>
          <w:rFonts w:ascii="Times New Roman" w:hAnsi="Times New Roman" w:cs="Times New Roman"/>
          <w:sz w:val="24"/>
          <w:szCs w:val="24"/>
          <w:u w:val="single"/>
          <w:lang w:val="sr-Cyrl-RS"/>
        </w:rPr>
      </w:pPr>
      <w:r w:rsidRPr="00340744">
        <w:rPr>
          <w:rFonts w:ascii="Times New Roman" w:eastAsia="Calibri" w:hAnsi="Times New Roman" w:cs="Times New Roman"/>
          <w:b/>
          <w:sz w:val="24"/>
          <w:szCs w:val="24"/>
          <w:u w:val="single"/>
          <w:lang w:val="sr-Cyrl-CS"/>
        </w:rPr>
        <w:t>Мера 4.1</w:t>
      </w:r>
      <w:r w:rsidRPr="005F44F2">
        <w:rPr>
          <w:rFonts w:ascii="Times New Roman" w:eastAsia="Calibri" w:hAnsi="Times New Roman" w:cs="Times New Roman"/>
          <w:b/>
          <w:sz w:val="24"/>
          <w:szCs w:val="24"/>
        </w:rPr>
        <w:t>:</w:t>
      </w:r>
      <w:r w:rsidRPr="005F44F2">
        <w:rPr>
          <w:rFonts w:ascii="Times New Roman" w:eastAsia="Calibri" w:hAnsi="Times New Roman" w:cs="Times New Roman"/>
          <w:b/>
          <w:sz w:val="24"/>
          <w:szCs w:val="24"/>
          <w:lang w:val="sr-Cyrl-CS"/>
        </w:rPr>
        <w:t xml:space="preserve"> </w:t>
      </w:r>
      <w:r w:rsidRPr="005F44F2">
        <w:rPr>
          <w:rFonts w:ascii="Times New Roman" w:eastAsia="Calibri" w:hAnsi="Times New Roman" w:cs="Times New Roman"/>
          <w:b/>
          <w:sz w:val="24"/>
          <w:szCs w:val="24"/>
          <w:lang w:val="sr-Cyrl-RS"/>
        </w:rPr>
        <w:t>Анализа и поједностављење свих административних процедура према потребама 4С</w:t>
      </w:r>
      <w:r w:rsidRPr="00340744">
        <w:rPr>
          <w:rFonts w:ascii="Times New Roman" w:eastAsia="Calibri" w:hAnsi="Times New Roman" w:cs="Times New Roman"/>
          <w:b/>
          <w:sz w:val="24"/>
          <w:szCs w:val="24"/>
          <w:lang w:val="sr-Cyrl-RS"/>
        </w:rPr>
        <w:t xml:space="preserve"> – </w:t>
      </w:r>
      <w:r w:rsidRPr="00340744">
        <w:rPr>
          <w:rFonts w:ascii="Times New Roman" w:eastAsia="Calibri" w:hAnsi="Times New Roman" w:cs="Times New Roman"/>
          <w:sz w:val="24"/>
          <w:szCs w:val="24"/>
          <w:lang w:val="sr-Cyrl-RS"/>
        </w:rPr>
        <w:t xml:space="preserve">Наведена мера има за циљ да анализира, поједностави и дигитализује све административне процедуре које су од важности за даљи напредак привреде у приоритетним областима 4С. У склопу ове мере биће организоване и консултације у оквиру наставка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lang w:val="sr-Cyrl-RS"/>
        </w:rPr>
        <w:t xml:space="preserve">-а на тему оптерећујућих административних процедура како би се што боље дефинисали и идентификовали проблеми. Након анализе и идентификације свих процедура и процеса које је потребно изменити, радиће се на поједностављењу и дигитализацији свих уочених недостатака и комплексних процедура који су од значаја за 4С приоритетне области. Средства за имплементацију мере обезбеђена су кроз програм ИПА 2019 у склопу подршке ЕУ </w:t>
      </w:r>
      <w:r w:rsidRPr="0089755F">
        <w:rPr>
          <w:rFonts w:ascii="Times New Roman" w:eastAsia="Calibri" w:hAnsi="Times New Roman" w:cs="Times New Roman"/>
          <w:sz w:val="24"/>
          <w:szCs w:val="24"/>
          <w:lang w:val="sr-Cyrl-RS"/>
        </w:rPr>
        <w:t xml:space="preserve">за конкурентност, истаживање и развој и </w:t>
      </w:r>
      <w:r w:rsidRPr="00340744">
        <w:rPr>
          <w:rFonts w:ascii="Times New Roman" w:eastAsia="Calibri" w:hAnsi="Times New Roman" w:cs="Times New Roman"/>
          <w:sz w:val="24"/>
          <w:szCs w:val="24"/>
          <w:lang w:val="sr-Cyrl-RS"/>
        </w:rPr>
        <w:t>иноваци</w:t>
      </w:r>
      <w:r>
        <w:rPr>
          <w:rFonts w:ascii="Times New Roman" w:eastAsia="Calibri" w:hAnsi="Times New Roman" w:cs="Times New Roman"/>
          <w:sz w:val="24"/>
          <w:szCs w:val="24"/>
          <w:lang w:val="sr-Cyrl-RS"/>
        </w:rPr>
        <w:t xml:space="preserve">је и обезбеђена су средства од </w:t>
      </w:r>
      <w:r w:rsidR="003A5750">
        <w:rPr>
          <w:rFonts w:ascii="Times New Roman" w:eastAsia="Calibri" w:hAnsi="Times New Roman" w:cs="Times New Roman"/>
          <w:sz w:val="24"/>
          <w:szCs w:val="24"/>
          <w:lang w:val="sr-Cyrl-RS"/>
        </w:rPr>
        <w:t>2.000.000</w:t>
      </w:r>
      <w:r w:rsidRPr="00340744">
        <w:rPr>
          <w:rFonts w:ascii="Times New Roman" w:eastAsia="Calibri" w:hAnsi="Times New Roman" w:cs="Times New Roman"/>
          <w:sz w:val="24"/>
          <w:szCs w:val="24"/>
          <w:lang w:val="sr-Cyrl-RS"/>
        </w:rPr>
        <w:t xml:space="preserve"> ЕУР. </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Врста мере: </w:t>
      </w:r>
      <w:r w:rsidRPr="00340744">
        <w:rPr>
          <w:rFonts w:ascii="Times New Roman" w:hAnsi="Times New Roman" w:cs="Times New Roman"/>
          <w:i/>
          <w:iCs/>
          <w:sz w:val="24"/>
          <w:szCs w:val="24"/>
          <w:lang w:val="sr-Cyrl-RS"/>
        </w:rPr>
        <w:t>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w:t>
      </w:r>
      <w:r w:rsidRPr="00340744">
        <w:rPr>
          <w:rFonts w:ascii="Times New Roman" w:hAnsi="Times New Roman" w:cs="Times New Roman"/>
          <w:i/>
          <w:iCs/>
          <w:sz w:val="24"/>
          <w:szCs w:val="24"/>
          <w:lang w:val="sr-Cyrl-RS"/>
        </w:rPr>
        <w:t>МП, РСЈП, Канцеларија за ИТ, и МПШВ</w:t>
      </w:r>
      <w:r w:rsidRPr="00340744">
        <w:rPr>
          <w:rFonts w:ascii="Times New Roman" w:hAnsi="Times New Roman" w:cs="Times New Roman"/>
          <w:i/>
          <w:iCs/>
          <w:sz w:val="24"/>
          <w:szCs w:val="24"/>
        </w:rPr>
        <w:t xml:space="preserve"> </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Показатељи резултата: Број </w:t>
      </w:r>
      <w:r w:rsidRPr="00340744">
        <w:rPr>
          <w:rFonts w:ascii="Times New Roman" w:hAnsi="Times New Roman" w:cs="Times New Roman"/>
          <w:i/>
          <w:iCs/>
          <w:sz w:val="24"/>
          <w:szCs w:val="24"/>
          <w:lang w:val="sr-Cyrl-RS"/>
        </w:rPr>
        <w:t>дигитализованих процеса/административних поступака у оквиру приоритетних области 4С</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w:t>
      </w:r>
      <w:r w:rsidRPr="00340744">
        <w:rPr>
          <w:rFonts w:ascii="Times New Roman" w:hAnsi="Times New Roman" w:cs="Times New Roman"/>
          <w:i/>
          <w:iCs/>
          <w:sz w:val="24"/>
          <w:szCs w:val="24"/>
          <w:lang w:val="sr-Cyrl-RS"/>
        </w:rPr>
        <w:t xml:space="preserve">30 </w:t>
      </w:r>
      <w:r w:rsidRPr="00340744">
        <w:rPr>
          <w:rFonts w:ascii="Times New Roman" w:hAnsi="Times New Roman" w:cs="Times New Roman"/>
          <w:i/>
          <w:iCs/>
          <w:sz w:val="24"/>
          <w:szCs w:val="24"/>
        </w:rPr>
        <w:t>(2021)</w:t>
      </w:r>
    </w:p>
    <w:p w:rsidR="007F4829" w:rsidRPr="00340744" w:rsidRDefault="007F4829" w:rsidP="007F4829">
      <w:pPr>
        <w:spacing w:before="200"/>
        <w:rPr>
          <w:rFonts w:ascii="Times New Roman" w:hAnsi="Times New Roman" w:cs="Times New Roman"/>
          <w:sz w:val="24"/>
          <w:szCs w:val="24"/>
          <w:u w:val="single"/>
          <w:lang w:val="sr-Cyrl-RS"/>
        </w:rPr>
      </w:pPr>
      <w:r w:rsidRPr="00340744">
        <w:rPr>
          <w:rFonts w:ascii="Times New Roman" w:eastAsia="Calibri" w:hAnsi="Times New Roman" w:cs="Times New Roman"/>
          <w:b/>
          <w:sz w:val="24"/>
          <w:szCs w:val="24"/>
          <w:u w:val="single"/>
          <w:lang w:val="sr-Cyrl-RS"/>
        </w:rPr>
        <w:t xml:space="preserve">Посебан циљ 5 - </w:t>
      </w:r>
      <w:r w:rsidRPr="00340744">
        <w:rPr>
          <w:rFonts w:ascii="Times New Roman" w:hAnsi="Times New Roman" w:cs="Times New Roman"/>
          <w:b/>
          <w:sz w:val="24"/>
          <w:szCs w:val="24"/>
          <w:u w:val="single"/>
          <w:lang w:val="sr-Cyrl-RS"/>
        </w:rPr>
        <w:t xml:space="preserve">Интернационализација привреде кроз укључивање у регионалне и глобалне ланце вредности у областима 4С </w:t>
      </w:r>
    </w:p>
    <w:p w:rsidR="007F4829" w:rsidRPr="00340744" w:rsidRDefault="007F4829" w:rsidP="007F4829">
      <w:pPr>
        <w:spacing w:before="200"/>
        <w:rPr>
          <w:rFonts w:ascii="Times New Roman" w:hAnsi="Times New Roman" w:cs="Times New Roman"/>
          <w:sz w:val="24"/>
          <w:szCs w:val="24"/>
          <w:lang w:val="sr-Cyrl-RS"/>
        </w:rPr>
      </w:pPr>
      <w:r w:rsidRPr="00340744">
        <w:rPr>
          <w:rFonts w:ascii="Times New Roman" w:hAnsi="Times New Roman" w:cs="Times New Roman"/>
          <w:sz w:val="24"/>
          <w:szCs w:val="24"/>
          <w:lang w:val="sr-Cyrl-RS"/>
        </w:rPr>
        <w:t>Повећано учешће у глобалним и регионалним ланцима вредности може знатно да допринесе убрзаном извозу и расту прихода. У вези са наведеним циљем, дефинисане су следеће мере:</w:t>
      </w:r>
    </w:p>
    <w:p w:rsidR="007F4829" w:rsidRPr="00340744" w:rsidRDefault="007F4829" w:rsidP="007F4829">
      <w:pPr>
        <w:spacing w:before="200"/>
        <w:rPr>
          <w:rFonts w:ascii="Times New Roman" w:eastAsia="Calibri" w:hAnsi="Times New Roman" w:cs="Times New Roman"/>
          <w:sz w:val="24"/>
          <w:szCs w:val="24"/>
          <w:lang w:val="sr-Cyrl-RS"/>
        </w:rPr>
      </w:pPr>
      <w:r w:rsidRPr="00340744">
        <w:rPr>
          <w:rFonts w:ascii="Times New Roman" w:eastAsia="Calibri" w:hAnsi="Times New Roman" w:cs="Times New Roman"/>
          <w:b/>
          <w:sz w:val="24"/>
          <w:szCs w:val="24"/>
          <w:u w:val="single"/>
          <w:lang w:val="sr-Cyrl-CS"/>
        </w:rPr>
        <w:lastRenderedPageBreak/>
        <w:t>Мера 5.1</w:t>
      </w:r>
      <w:r w:rsidRPr="00340744">
        <w:rPr>
          <w:rFonts w:ascii="Times New Roman" w:eastAsia="Calibri" w:hAnsi="Times New Roman" w:cs="Times New Roman"/>
          <w:b/>
          <w:sz w:val="24"/>
          <w:szCs w:val="24"/>
          <w:u w:val="single"/>
        </w:rPr>
        <w:t>:</w:t>
      </w:r>
      <w:r w:rsidRPr="005F44F2">
        <w:rPr>
          <w:rFonts w:ascii="Times New Roman" w:eastAsia="Calibri" w:hAnsi="Times New Roman" w:cs="Times New Roman"/>
          <w:b/>
          <w:sz w:val="24"/>
          <w:szCs w:val="24"/>
          <w:lang w:val="sr-Cyrl-RS"/>
        </w:rPr>
        <w:t xml:space="preserve"> Успостављање међурегионалних партнерстава у оквиру тематских платформи паметне специјализације</w:t>
      </w:r>
      <w:r w:rsidRPr="00340744">
        <w:rPr>
          <w:rFonts w:ascii="Times New Roman" w:eastAsia="Calibri" w:hAnsi="Times New Roman" w:cs="Times New Roman"/>
          <w:b/>
          <w:sz w:val="24"/>
          <w:szCs w:val="24"/>
          <w:lang w:val="sr-Cyrl-RS"/>
        </w:rPr>
        <w:t xml:space="preserve"> –</w:t>
      </w:r>
      <w:r w:rsidRPr="00340744">
        <w:rPr>
          <w:rFonts w:ascii="Times New Roman" w:eastAsia="Calibri" w:hAnsi="Times New Roman" w:cs="Times New Roman"/>
          <w:sz w:val="24"/>
          <w:szCs w:val="24"/>
          <w:lang w:val="sr-Cyrl-RS"/>
        </w:rPr>
        <w:t xml:space="preserve"> Наведена мера има за циљ успостављање међурегионалних партнерстава у оквиру тематских платформи паметне специјализације. Процес успостављања новог партнерства започиње проценом могућности међурегионалне сарадње на основу анализе сличних и комплементарних приоритета паметне специјализације. Након идентификовања потенцијалних сарадника, региони заједно припремају предлог који деле са Европском комисијом и који садржи опис циљева, предвиђене активности и мере, опис повезаности </w:t>
      </w:r>
      <w:r w:rsidRPr="00EB27D0">
        <w:rPr>
          <w:rFonts w:ascii="Times New Roman" w:eastAsia="Calibri" w:hAnsi="Times New Roman" w:cs="Times New Roman"/>
          <w:i/>
          <w:sz w:val="24"/>
          <w:szCs w:val="24"/>
          <w:lang w:val="sr-Latn-RS"/>
        </w:rPr>
        <w:t>RIS3</w:t>
      </w:r>
      <w:r w:rsidRPr="00340744">
        <w:rPr>
          <w:rFonts w:ascii="Times New Roman" w:eastAsia="Calibri" w:hAnsi="Times New Roman" w:cs="Times New Roman"/>
          <w:sz w:val="24"/>
          <w:szCs w:val="24"/>
          <w:lang w:val="sr-Cyrl-RS"/>
        </w:rPr>
        <w:t xml:space="preserve"> приоритета и др. Такође, постоји могућност прикључивања у већ постојећа партнерства уколико се државе партнери сложе. Очекивани резултати међурегионалне сарадње у склопу ових тематских платформи подразумевају могућност побољшања позиције у регионалним ланцима вредности, бољу повезаност регионалних партнера, јачање капацитета који су неопходни за приступ ЕУ фондовима и друге видове финансијске и нефинансијске користи. Финансирање неопходно за имплементацију ове мере биће обезбеђено у склопу буџета МПНТР. </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Врста мере: </w:t>
      </w:r>
      <w:r w:rsidRPr="00340744">
        <w:rPr>
          <w:rFonts w:ascii="Times New Roman" w:hAnsi="Times New Roman" w:cs="Times New Roman"/>
          <w:i/>
          <w:iCs/>
          <w:sz w:val="24"/>
          <w:szCs w:val="24"/>
          <w:lang w:val="sr-Cyrl-RS"/>
        </w:rPr>
        <w:t>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w:t>
      </w:r>
      <w:r w:rsidRPr="00340744">
        <w:rPr>
          <w:rFonts w:ascii="Times New Roman" w:hAnsi="Times New Roman" w:cs="Times New Roman"/>
          <w:i/>
          <w:iCs/>
          <w:sz w:val="24"/>
          <w:szCs w:val="24"/>
          <w:lang w:val="sr-Cyrl-RS"/>
        </w:rPr>
        <w:t>МПНТР</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Показатељи резултата: </w:t>
      </w:r>
      <w:r w:rsidRPr="00340744">
        <w:rPr>
          <w:rFonts w:ascii="Times New Roman" w:hAnsi="Times New Roman" w:cs="Times New Roman"/>
          <w:i/>
          <w:iCs/>
          <w:sz w:val="24"/>
          <w:szCs w:val="24"/>
          <w:lang w:val="sr-Cyrl-RS"/>
        </w:rPr>
        <w:t>Број успостављених партнерстава у оквиру тематских платформи паметне специјализације</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w:t>
      </w:r>
      <w:r w:rsidRPr="00340744">
        <w:rPr>
          <w:rFonts w:ascii="Times New Roman" w:hAnsi="Times New Roman" w:cs="Times New Roman"/>
          <w:i/>
          <w:iCs/>
          <w:sz w:val="24"/>
          <w:szCs w:val="24"/>
          <w:lang w:val="sr-Cyrl-RS"/>
        </w:rPr>
        <w:t xml:space="preserve">1 </w:t>
      </w:r>
      <w:r w:rsidRPr="00340744">
        <w:rPr>
          <w:rFonts w:ascii="Times New Roman" w:hAnsi="Times New Roman" w:cs="Times New Roman"/>
          <w:i/>
          <w:iCs/>
          <w:sz w:val="24"/>
          <w:szCs w:val="24"/>
        </w:rPr>
        <w:t>(2021)</w:t>
      </w:r>
    </w:p>
    <w:p w:rsidR="007F4829" w:rsidRPr="00340744" w:rsidRDefault="007F4829" w:rsidP="007F4829">
      <w:pPr>
        <w:spacing w:before="200"/>
        <w:rPr>
          <w:rFonts w:ascii="Times New Roman" w:hAnsi="Times New Roman" w:cs="Times New Roman"/>
          <w:sz w:val="24"/>
          <w:szCs w:val="24"/>
          <w:lang w:val="sr-Cyrl-RS"/>
        </w:rPr>
      </w:pPr>
      <w:r w:rsidRPr="00340744">
        <w:rPr>
          <w:rFonts w:ascii="Times New Roman" w:eastAsia="Calibri" w:hAnsi="Times New Roman" w:cs="Times New Roman"/>
          <w:b/>
          <w:sz w:val="24"/>
          <w:szCs w:val="24"/>
          <w:u w:val="single"/>
          <w:lang w:val="sr-Cyrl-CS"/>
        </w:rPr>
        <w:t>Мера 5.2</w:t>
      </w:r>
      <w:r w:rsidRPr="00340744">
        <w:rPr>
          <w:rFonts w:ascii="Times New Roman" w:eastAsia="Calibri" w:hAnsi="Times New Roman" w:cs="Times New Roman"/>
          <w:b/>
          <w:sz w:val="24"/>
          <w:szCs w:val="24"/>
          <w:u w:val="single"/>
        </w:rPr>
        <w:t>:</w:t>
      </w:r>
      <w:r w:rsidRPr="005F44F2">
        <w:rPr>
          <w:rFonts w:ascii="Times New Roman" w:eastAsia="Calibri" w:hAnsi="Times New Roman" w:cs="Times New Roman"/>
          <w:b/>
          <w:sz w:val="24"/>
          <w:szCs w:val="24"/>
          <w:lang w:val="sr-Cyrl-RS"/>
        </w:rPr>
        <w:t xml:space="preserve"> Успостављање сарадње са земљама у региону у оквиру паметне специјализације </w:t>
      </w:r>
      <w:r w:rsidRPr="00340744">
        <w:rPr>
          <w:rFonts w:ascii="Times New Roman" w:eastAsia="Calibri" w:hAnsi="Times New Roman" w:cs="Times New Roman"/>
          <w:sz w:val="24"/>
          <w:szCs w:val="24"/>
          <w:lang w:val="sr-Cyrl-RS"/>
        </w:rPr>
        <w:t>– Наведена мера има за циљ успостављање сарадње са земљама у региону (Дунавски регион, Јадранско-Јонски регион, регион Западног Балкана) у оквиру приоритета паметне специјализације. Могућа сарадња је већ била разматрана приликом дводневне регионалне конференције одржане у Београду и низ занимљивих предлога за сарадњу са Црном Гором произишао је током поменутог догађаја. Ипак, предлози за сарадњу су недовољно конкретни и даља координација и сарадња мораће да се успостави како би се дефинисале и конкретизовале будуће активности. Финансирање неопходно за имплементацију ове мере биће обезбеђено у склопу буџета МПНТР.</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Врста мере: </w:t>
      </w:r>
      <w:r w:rsidRPr="00340744">
        <w:rPr>
          <w:rFonts w:ascii="Times New Roman" w:hAnsi="Times New Roman" w:cs="Times New Roman"/>
          <w:i/>
          <w:iCs/>
          <w:sz w:val="24"/>
          <w:szCs w:val="24"/>
          <w:lang w:val="sr-Cyrl-RS"/>
        </w:rPr>
        <w:t>Подстицајна</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Институције које су одговорне за праћење и контролу реализације: </w:t>
      </w:r>
      <w:r w:rsidRPr="00340744">
        <w:rPr>
          <w:rFonts w:ascii="Times New Roman" w:hAnsi="Times New Roman" w:cs="Times New Roman"/>
          <w:i/>
          <w:iCs/>
          <w:sz w:val="24"/>
          <w:szCs w:val="24"/>
          <w:lang w:val="sr-Cyrl-RS"/>
        </w:rPr>
        <w:t>МПНТР</w:t>
      </w:r>
    </w:p>
    <w:p w:rsidR="007F4829" w:rsidRPr="00340744" w:rsidRDefault="007F4829" w:rsidP="007F4829">
      <w:pPr>
        <w:pStyle w:val="NoSpacing"/>
        <w:rPr>
          <w:rFonts w:ascii="Times New Roman" w:hAnsi="Times New Roman" w:cs="Times New Roman"/>
          <w:i/>
          <w:iCs/>
          <w:sz w:val="24"/>
          <w:szCs w:val="24"/>
          <w:lang w:val="sr-Cyrl-RS"/>
        </w:rPr>
      </w:pPr>
      <w:r w:rsidRPr="00340744">
        <w:rPr>
          <w:rFonts w:ascii="Times New Roman" w:hAnsi="Times New Roman" w:cs="Times New Roman"/>
          <w:i/>
          <w:iCs/>
          <w:sz w:val="24"/>
          <w:szCs w:val="24"/>
        </w:rPr>
        <w:t xml:space="preserve">Показатељи резултата: </w:t>
      </w:r>
      <w:r w:rsidRPr="00340744">
        <w:rPr>
          <w:rFonts w:ascii="Times New Roman" w:hAnsi="Times New Roman" w:cs="Times New Roman"/>
          <w:i/>
          <w:iCs/>
          <w:sz w:val="24"/>
          <w:szCs w:val="24"/>
          <w:lang w:val="sr-Cyrl-RS"/>
        </w:rPr>
        <w:t>Успостављени споразуми о сарадњи</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Почетна вредност:  0 (2020)</w:t>
      </w:r>
    </w:p>
    <w:p w:rsidR="007F4829" w:rsidRPr="00340744" w:rsidRDefault="007F4829" w:rsidP="007F4829">
      <w:pPr>
        <w:pStyle w:val="NoSpacing"/>
        <w:rPr>
          <w:rFonts w:ascii="Times New Roman" w:hAnsi="Times New Roman" w:cs="Times New Roman"/>
          <w:i/>
          <w:iCs/>
          <w:sz w:val="24"/>
          <w:szCs w:val="24"/>
        </w:rPr>
      </w:pPr>
      <w:r w:rsidRPr="00340744">
        <w:rPr>
          <w:rFonts w:ascii="Times New Roman" w:hAnsi="Times New Roman" w:cs="Times New Roman"/>
          <w:i/>
          <w:iCs/>
          <w:sz w:val="24"/>
          <w:szCs w:val="24"/>
        </w:rPr>
        <w:t xml:space="preserve">Циљана вредност: </w:t>
      </w:r>
      <w:r w:rsidRPr="00340744">
        <w:rPr>
          <w:rFonts w:ascii="Times New Roman" w:hAnsi="Times New Roman" w:cs="Times New Roman"/>
          <w:i/>
          <w:iCs/>
          <w:sz w:val="24"/>
          <w:szCs w:val="24"/>
          <w:lang w:val="sr-Cyrl-RS"/>
        </w:rPr>
        <w:t xml:space="preserve">1 </w:t>
      </w:r>
      <w:r w:rsidRPr="00340744">
        <w:rPr>
          <w:rFonts w:ascii="Times New Roman" w:hAnsi="Times New Roman" w:cs="Times New Roman"/>
          <w:i/>
          <w:iCs/>
          <w:sz w:val="24"/>
          <w:szCs w:val="24"/>
        </w:rPr>
        <w:t>(2021)</w:t>
      </w:r>
    </w:p>
    <w:p w:rsidR="007F4829" w:rsidRPr="00340744" w:rsidRDefault="007F4829" w:rsidP="007F4829">
      <w:pPr>
        <w:spacing w:before="200"/>
        <w:rPr>
          <w:rFonts w:ascii="Times New Roman" w:hAnsi="Times New Roman" w:cs="Times New Roman"/>
          <w:sz w:val="24"/>
          <w:szCs w:val="24"/>
          <w:u w:val="single"/>
        </w:rPr>
      </w:pPr>
      <w:r w:rsidRPr="00340744">
        <w:rPr>
          <w:rFonts w:ascii="Times New Roman" w:hAnsi="Times New Roman" w:cs="Times New Roman"/>
          <w:sz w:val="24"/>
          <w:szCs w:val="24"/>
          <w:u w:val="single"/>
        </w:rPr>
        <w:t xml:space="preserve">Мере које ће бити предмет даље разраде кроз </w:t>
      </w:r>
      <w:r w:rsidRPr="00EB27D0">
        <w:rPr>
          <w:rFonts w:ascii="Times New Roman" w:hAnsi="Times New Roman" w:cs="Times New Roman"/>
          <w:i/>
          <w:sz w:val="24"/>
          <w:szCs w:val="24"/>
          <w:u w:val="single"/>
        </w:rPr>
        <w:t>EDP</w:t>
      </w:r>
      <w:r w:rsidRPr="00340744">
        <w:rPr>
          <w:rFonts w:ascii="Times New Roman" w:hAnsi="Times New Roman" w:cs="Times New Roman"/>
          <w:sz w:val="24"/>
          <w:szCs w:val="24"/>
          <w:u w:val="single"/>
          <w:lang w:val="sr-Latn-RS"/>
        </w:rPr>
        <w:t xml:space="preserve"> </w:t>
      </w:r>
      <w:r w:rsidRPr="00340744">
        <w:rPr>
          <w:rFonts w:ascii="Times New Roman" w:hAnsi="Times New Roman" w:cs="Times New Roman"/>
          <w:sz w:val="24"/>
          <w:szCs w:val="24"/>
          <w:u w:val="single"/>
        </w:rPr>
        <w:t>и инпути за друге јавне политике</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b/>
          <w:sz w:val="24"/>
          <w:szCs w:val="24"/>
        </w:rPr>
        <w:t>Као резултат рада на пакету мера за 4С и након дода</w:t>
      </w:r>
      <w:r w:rsidRPr="00340744">
        <w:rPr>
          <w:rFonts w:ascii="Times New Roman" w:hAnsi="Times New Roman" w:cs="Times New Roman"/>
          <w:b/>
          <w:sz w:val="24"/>
          <w:szCs w:val="24"/>
          <w:lang w:val="sr-Cyrl-RS"/>
        </w:rPr>
        <w:t>т</w:t>
      </w:r>
      <w:r w:rsidRPr="00340744">
        <w:rPr>
          <w:rFonts w:ascii="Times New Roman" w:hAnsi="Times New Roman" w:cs="Times New Roman"/>
          <w:b/>
          <w:sz w:val="24"/>
          <w:szCs w:val="24"/>
        </w:rPr>
        <w:t xml:space="preserve">них консултација са члановима </w:t>
      </w:r>
      <w:r w:rsidRPr="00EB27D0">
        <w:rPr>
          <w:rFonts w:ascii="Times New Roman" w:hAnsi="Times New Roman" w:cs="Times New Roman"/>
          <w:b/>
          <w:i/>
          <w:sz w:val="24"/>
          <w:szCs w:val="24"/>
          <w:lang w:val="sr-Latn-RS"/>
        </w:rPr>
        <w:t>EDP</w:t>
      </w:r>
      <w:r w:rsidRPr="00340744">
        <w:rPr>
          <w:rFonts w:ascii="Times New Roman" w:hAnsi="Times New Roman" w:cs="Times New Roman"/>
          <w:b/>
          <w:sz w:val="24"/>
          <w:szCs w:val="24"/>
        </w:rPr>
        <w:t xml:space="preserve"> за појединачне приоритетне области, произишао је и низ идеја које нису биле довољно разрађене да би ушле у пакет мера, а које су вредне да се кроз </w:t>
      </w:r>
      <w:r w:rsidRPr="00EB27D0">
        <w:rPr>
          <w:rFonts w:ascii="Times New Roman" w:hAnsi="Times New Roman" w:cs="Times New Roman"/>
          <w:b/>
          <w:i/>
          <w:sz w:val="24"/>
          <w:szCs w:val="24"/>
          <w:lang w:val="sr-Latn-RS"/>
        </w:rPr>
        <w:t>EDP</w:t>
      </w:r>
      <w:r w:rsidRPr="00340744">
        <w:rPr>
          <w:rFonts w:ascii="Times New Roman" w:hAnsi="Times New Roman" w:cs="Times New Roman"/>
          <w:b/>
          <w:sz w:val="24"/>
          <w:szCs w:val="24"/>
        </w:rPr>
        <w:t xml:space="preserve"> даље разраде и укључе у наредном периоду у 4С или друге јавне политике у</w:t>
      </w:r>
      <w:r w:rsidRPr="00946962">
        <w:rPr>
          <w:rFonts w:ascii="Times New Roman" w:eastAsia="Calibri" w:hAnsi="Times New Roman" w:cs="Times New Roman"/>
          <w:sz w:val="24"/>
          <w:szCs w:val="24"/>
          <w:lang w:val="sr-Cyrl-RS"/>
        </w:rPr>
        <w:t xml:space="preserve"> </w:t>
      </w:r>
      <w:r w:rsidRPr="00D71C4A">
        <w:rPr>
          <w:rFonts w:ascii="Times New Roman" w:eastAsia="Calibri" w:hAnsi="Times New Roman" w:cs="Times New Roman"/>
          <w:b/>
          <w:sz w:val="24"/>
          <w:szCs w:val="24"/>
          <w:lang w:val="sr-Cyrl-RS"/>
        </w:rPr>
        <w:t>Републици</w:t>
      </w:r>
      <w:r w:rsidRPr="00946962">
        <w:rPr>
          <w:rFonts w:ascii="Times New Roman" w:hAnsi="Times New Roman" w:cs="Times New Roman"/>
          <w:b/>
          <w:sz w:val="24"/>
          <w:szCs w:val="24"/>
        </w:rPr>
        <w:t xml:space="preserve"> </w:t>
      </w:r>
      <w:r w:rsidRPr="00340744">
        <w:rPr>
          <w:rFonts w:ascii="Times New Roman" w:hAnsi="Times New Roman" w:cs="Times New Roman"/>
          <w:b/>
          <w:sz w:val="24"/>
          <w:szCs w:val="24"/>
        </w:rPr>
        <w:t xml:space="preserve">Србији. У питању је пар аутентичних мера за 4С, али и </w:t>
      </w:r>
      <w:r w:rsidRPr="00340744">
        <w:rPr>
          <w:rFonts w:ascii="Times New Roman" w:hAnsi="Times New Roman" w:cs="Times New Roman"/>
          <w:b/>
          <w:sz w:val="24"/>
          <w:szCs w:val="24"/>
        </w:rPr>
        <w:lastRenderedPageBreak/>
        <w:t xml:space="preserve">мере које би се тицале хоризонталних услова пословања у свим областима и неким, такође хоризонталним условима, који важе у области пољопривреде. У консултацијама у оквиру </w:t>
      </w:r>
      <w:r w:rsidRPr="00EB27D0">
        <w:rPr>
          <w:rFonts w:ascii="Times New Roman" w:hAnsi="Times New Roman" w:cs="Times New Roman"/>
          <w:b/>
          <w:i/>
          <w:sz w:val="24"/>
          <w:szCs w:val="24"/>
          <w:lang w:val="sr-Latn-RS"/>
        </w:rPr>
        <w:t>EDP</w:t>
      </w:r>
      <w:r w:rsidRPr="00340744">
        <w:rPr>
          <w:rFonts w:ascii="Times New Roman" w:hAnsi="Times New Roman" w:cs="Times New Roman"/>
          <w:b/>
          <w:sz w:val="24"/>
          <w:szCs w:val="24"/>
        </w:rPr>
        <w:t xml:space="preserve"> значајно место је заузимала тема образовања. </w:t>
      </w:r>
      <w:r w:rsidRPr="00340744">
        <w:rPr>
          <w:rFonts w:ascii="Times New Roman" w:hAnsi="Times New Roman" w:cs="Times New Roman"/>
          <w:sz w:val="24"/>
          <w:szCs w:val="24"/>
          <w:lang w:val="sr-Cyrl-RS"/>
        </w:rPr>
        <w:t>Изнета су мишљења да постојеће програме треба интензивније прилагођавати потребама тржишта у смислу садржаја и у погледу уписних квота.</w:t>
      </w:r>
      <w:r w:rsidRPr="00340744">
        <w:rPr>
          <w:rFonts w:ascii="Times New Roman" w:hAnsi="Times New Roman" w:cs="Times New Roman"/>
          <w:sz w:val="24"/>
          <w:szCs w:val="24"/>
        </w:rPr>
        <w:t xml:space="preserve"> Многи од констатованих проблема превазилазе размере ове стратегије и биће предмет друг</w:t>
      </w:r>
      <w:r w:rsidRPr="00340744">
        <w:rPr>
          <w:rFonts w:ascii="Times New Roman" w:hAnsi="Times New Roman" w:cs="Times New Roman"/>
          <w:sz w:val="24"/>
          <w:szCs w:val="24"/>
          <w:lang w:val="sr-Cyrl-RS"/>
        </w:rPr>
        <w:t>и</w:t>
      </w:r>
      <w:r w:rsidRPr="00340744">
        <w:rPr>
          <w:rFonts w:ascii="Times New Roman" w:hAnsi="Times New Roman" w:cs="Times New Roman"/>
          <w:sz w:val="24"/>
          <w:szCs w:val="24"/>
        </w:rPr>
        <w:t xml:space="preserve">х стратегија – конкретно стратегије развоја образовања.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 оквиру 4С биће урађена додатна </w:t>
      </w:r>
      <w:r w:rsidRPr="00340744">
        <w:rPr>
          <w:rFonts w:ascii="Times New Roman" w:eastAsia="Calibri" w:hAnsi="Times New Roman" w:cs="Times New Roman"/>
          <w:b/>
          <w:sz w:val="24"/>
          <w:szCs w:val="24"/>
        </w:rPr>
        <w:t>а</w:t>
      </w:r>
      <w:r w:rsidRPr="00340744">
        <w:rPr>
          <w:rFonts w:ascii="Times New Roman" w:eastAsia="Calibri" w:hAnsi="Times New Roman" w:cs="Times New Roman"/>
          <w:b/>
          <w:sz w:val="24"/>
          <w:szCs w:val="24"/>
          <w:lang w:val="sr-Cyrl-CS"/>
        </w:rPr>
        <w:t xml:space="preserve">нализа праксе </w:t>
      </w:r>
      <w:r w:rsidRPr="00340744">
        <w:rPr>
          <w:rFonts w:ascii="Times New Roman" w:eastAsia="Calibri" w:hAnsi="Times New Roman" w:cs="Times New Roman"/>
          <w:b/>
          <w:sz w:val="24"/>
          <w:szCs w:val="24"/>
        </w:rPr>
        <w:t>у погледу к</w:t>
      </w:r>
      <w:r w:rsidRPr="00340744">
        <w:rPr>
          <w:rFonts w:ascii="Times New Roman" w:eastAsia="Calibri" w:hAnsi="Times New Roman" w:cs="Times New Roman"/>
          <w:b/>
          <w:sz w:val="24"/>
          <w:szCs w:val="24"/>
          <w:lang w:val="sr-Cyrl-CS"/>
        </w:rPr>
        <w:t>омерцијализације иновација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 xml:space="preserve">у области </w:t>
      </w:r>
      <w:r w:rsidRPr="00340744">
        <w:rPr>
          <w:rFonts w:ascii="Times New Roman" w:eastAsia="Calibri" w:hAnsi="Times New Roman" w:cs="Times New Roman"/>
          <w:sz w:val="24"/>
          <w:szCs w:val="24"/>
          <w:lang w:val="sr-Cyrl-RS"/>
        </w:rPr>
        <w:t xml:space="preserve">Храна за будућност </w:t>
      </w:r>
      <w:r w:rsidRPr="00340744">
        <w:rPr>
          <w:rFonts w:ascii="Times New Roman" w:eastAsia="Calibri" w:hAnsi="Times New Roman" w:cs="Times New Roman"/>
          <w:sz w:val="24"/>
          <w:szCs w:val="24"/>
        </w:rPr>
        <w:t xml:space="preserve">и Машина и процеса будућности с обзиром на релативно ниску патентну активност и даљу комерцијализацију кроз лиценцне уговоре у поређењу са обимом истраживања. Након спроведене анализе у </w:t>
      </w:r>
      <w:r>
        <w:rPr>
          <w:rFonts w:ascii="Times New Roman" w:eastAsia="Calibri" w:hAnsi="Times New Roman" w:cs="Times New Roman"/>
          <w:sz w:val="24"/>
          <w:szCs w:val="24"/>
          <w:lang w:val="sr-Cyrl-RS"/>
        </w:rPr>
        <w:t>Републици</w:t>
      </w:r>
      <w:r w:rsidRPr="00340744">
        <w:rPr>
          <w:rFonts w:ascii="Times New Roman" w:eastAsia="Calibri" w:hAnsi="Times New Roman" w:cs="Times New Roman"/>
          <w:sz w:val="24"/>
          <w:szCs w:val="24"/>
        </w:rPr>
        <w:t xml:space="preserve"> Србији и у упоредној пракси, биће организована дискусија у оквиру </w:t>
      </w:r>
      <w:r w:rsidRPr="00EB27D0">
        <w:rPr>
          <w:rFonts w:ascii="Times New Roman" w:hAnsi="Times New Roman" w:cs="Times New Roman"/>
          <w:i/>
          <w:sz w:val="24"/>
          <w:szCs w:val="24"/>
          <w:lang w:val="sr-Latn-RS"/>
        </w:rPr>
        <w:t>EDP</w:t>
      </w:r>
      <w:r w:rsidRPr="00340744">
        <w:rPr>
          <w:rFonts w:ascii="Times New Roman" w:eastAsia="Calibri" w:hAnsi="Times New Roman" w:cs="Times New Roman"/>
          <w:sz w:val="24"/>
          <w:szCs w:val="24"/>
        </w:rPr>
        <w:t xml:space="preserve"> како би се дефинисала конкретна мера уколико се испостави да постоји потреба за интервенцијом. </w:t>
      </w:r>
    </w:p>
    <w:p w:rsidR="007F4829" w:rsidRPr="00340744" w:rsidRDefault="007F4829" w:rsidP="007F4829">
      <w:pPr>
        <w:rPr>
          <w:rFonts w:ascii="Times New Roman" w:eastAsia="Calibri" w:hAnsi="Times New Roman" w:cs="Times New Roman"/>
          <w:sz w:val="24"/>
          <w:szCs w:val="24"/>
          <w:lang w:val="sr-Cyrl-CS"/>
        </w:rPr>
      </w:pPr>
      <w:r w:rsidRPr="00340744">
        <w:rPr>
          <w:rFonts w:ascii="Times New Roman" w:eastAsia="Calibri" w:hAnsi="Times New Roman" w:cs="Times New Roman"/>
          <w:sz w:val="24"/>
          <w:szCs w:val="24"/>
        </w:rPr>
        <w:t xml:space="preserve">Такође, у оквиру 4С и наставка </w:t>
      </w:r>
      <w:r w:rsidRPr="00EB27D0">
        <w:rPr>
          <w:rFonts w:ascii="Times New Roman" w:hAnsi="Times New Roman" w:cs="Times New Roman"/>
          <w:i/>
          <w:sz w:val="24"/>
          <w:szCs w:val="24"/>
          <w:lang w:val="sr-Latn-RS"/>
        </w:rPr>
        <w:t>EDP</w:t>
      </w:r>
      <w:r w:rsidRPr="00340744">
        <w:rPr>
          <w:rFonts w:ascii="Times New Roman" w:eastAsia="Calibri" w:hAnsi="Times New Roman" w:cs="Times New Roman"/>
          <w:sz w:val="24"/>
          <w:szCs w:val="24"/>
        </w:rPr>
        <w:t xml:space="preserve">, биће детаљније разрађена идеја за увођење посебног програма финансирања </w:t>
      </w:r>
      <w:r w:rsidRPr="00340744">
        <w:rPr>
          <w:rFonts w:ascii="Times New Roman" w:eastAsia="Calibri" w:hAnsi="Times New Roman" w:cs="Times New Roman"/>
          <w:b/>
          <w:sz w:val="24"/>
          <w:szCs w:val="24"/>
          <w:lang w:val="sr-Cyrl-CS"/>
        </w:rPr>
        <w:t>Индустријских докторат</w:t>
      </w:r>
      <w:r w:rsidRPr="00340744">
        <w:rPr>
          <w:rFonts w:ascii="Times New Roman" w:eastAsia="Calibri" w:hAnsi="Times New Roman" w:cs="Times New Roman"/>
          <w:b/>
          <w:sz w:val="24"/>
          <w:szCs w:val="24"/>
        </w:rPr>
        <w:t>а</w:t>
      </w:r>
      <w:r w:rsidRPr="00340744">
        <w:rPr>
          <w:rFonts w:ascii="Times New Roman" w:eastAsia="Calibri" w:hAnsi="Times New Roman" w:cs="Times New Roman"/>
          <w:sz w:val="24"/>
          <w:szCs w:val="24"/>
          <w:lang w:val="sr-Cyrl-CS"/>
        </w:rPr>
        <w:t xml:space="preserve"> </w:t>
      </w:r>
      <w:r w:rsidRPr="00340744">
        <w:rPr>
          <w:rFonts w:ascii="Times New Roman" w:eastAsia="Calibri" w:hAnsi="Times New Roman" w:cs="Times New Roman"/>
          <w:sz w:val="24"/>
          <w:szCs w:val="24"/>
        </w:rPr>
        <w:t xml:space="preserve">у областима 4С </w:t>
      </w:r>
      <w:r w:rsidRPr="00340744">
        <w:rPr>
          <w:rFonts w:ascii="Times New Roman" w:eastAsia="Calibri" w:hAnsi="Times New Roman" w:cs="Times New Roman"/>
          <w:sz w:val="24"/>
          <w:szCs w:val="24"/>
          <w:lang w:val="sr-Cyrl-CS"/>
        </w:rPr>
        <w:t>како би се стимулисала оријентисаност истраживача ка привреди</w:t>
      </w:r>
      <w:r w:rsidRPr="00340744">
        <w:rPr>
          <w:rFonts w:ascii="Times New Roman" w:eastAsia="Calibri" w:hAnsi="Times New Roman" w:cs="Times New Roman"/>
          <w:sz w:val="24"/>
          <w:szCs w:val="24"/>
        </w:rPr>
        <w:t>,</w:t>
      </w:r>
      <w:r w:rsidRPr="00340744">
        <w:rPr>
          <w:rFonts w:ascii="Times New Roman" w:eastAsia="Calibri" w:hAnsi="Times New Roman" w:cs="Times New Roman"/>
          <w:sz w:val="24"/>
          <w:szCs w:val="24"/>
          <w:lang w:val="sr-Cyrl-CS"/>
        </w:rPr>
        <w:t xml:space="preserve"> а допринело унапређењу развоја компаније у смислу остварења тржишне предности.</w:t>
      </w:r>
    </w:p>
    <w:p w:rsidR="007F4829" w:rsidRPr="00340744" w:rsidRDefault="007F4829" w:rsidP="007F4829">
      <w:pPr>
        <w:rPr>
          <w:rFonts w:ascii="Times New Roman" w:eastAsia="Calibri" w:hAnsi="Times New Roman" w:cs="Times New Roman"/>
          <w:sz w:val="24"/>
          <w:szCs w:val="24"/>
        </w:rPr>
      </w:pPr>
      <w:r w:rsidRPr="00340744">
        <w:rPr>
          <w:rFonts w:ascii="Times New Roman" w:hAnsi="Times New Roman" w:cs="Times New Roman"/>
          <w:sz w:val="24"/>
          <w:szCs w:val="24"/>
        </w:rPr>
        <w:t xml:space="preserve">Неколико потенцијалних мера односи се на налазе </w:t>
      </w:r>
      <w:r w:rsidRPr="00EB27D0">
        <w:rPr>
          <w:rFonts w:ascii="Times New Roman" w:hAnsi="Times New Roman" w:cs="Times New Roman"/>
          <w:i/>
          <w:sz w:val="24"/>
          <w:szCs w:val="24"/>
          <w:lang w:val="sr-Latn-RS"/>
        </w:rPr>
        <w:t>EDP</w:t>
      </w:r>
      <w:r w:rsidRPr="00340744">
        <w:rPr>
          <w:rFonts w:ascii="Times New Roman" w:hAnsi="Times New Roman" w:cs="Times New Roman"/>
          <w:sz w:val="24"/>
          <w:szCs w:val="24"/>
        </w:rPr>
        <w:t xml:space="preserve"> у погледу </w:t>
      </w:r>
      <w:r w:rsidRPr="00340744">
        <w:rPr>
          <w:rFonts w:ascii="Times New Roman" w:hAnsi="Times New Roman" w:cs="Times New Roman"/>
          <w:b/>
          <w:sz w:val="24"/>
          <w:szCs w:val="24"/>
        </w:rPr>
        <w:t xml:space="preserve">унапређења услова пословања. </w:t>
      </w:r>
      <w:r w:rsidRPr="00340744">
        <w:rPr>
          <w:rFonts w:ascii="Times New Roman" w:hAnsi="Times New Roman" w:cs="Times New Roman"/>
          <w:sz w:val="24"/>
          <w:szCs w:val="24"/>
        </w:rPr>
        <w:t>Конкретно у оквиру ИКТ радионица истакнута је потреба за бољим условима интернет комуникација на целој територији. У склопу будућих измена Закона о електронским комуникацијама, биће успостављена тзв. „нет неутралност</w:t>
      </w:r>
      <w:r>
        <w:rPr>
          <w:rFonts w:ascii="Times New Roman" w:eastAsia="Times New Roman" w:hAnsi="Times New Roman" w:cs="Times New Roman"/>
          <w:sz w:val="24"/>
          <w:szCs w:val="24"/>
          <w:lang w:val="ru-RU"/>
        </w:rPr>
        <w:t>”</w:t>
      </w:r>
      <w:r w:rsidRPr="00340744">
        <w:rPr>
          <w:rFonts w:ascii="Times New Roman" w:hAnsi="Times New Roman" w:cs="Times New Roman"/>
          <w:sz w:val="24"/>
          <w:szCs w:val="24"/>
        </w:rPr>
        <w:t xml:space="preserve">. Пружаоци интернет услуга (енг. </w:t>
      </w:r>
      <w:r w:rsidRPr="00EB27D0">
        <w:rPr>
          <w:rFonts w:ascii="Times New Roman" w:hAnsi="Times New Roman" w:cs="Times New Roman"/>
          <w:i/>
          <w:sz w:val="24"/>
          <w:szCs w:val="24"/>
        </w:rPr>
        <w:t>internet service providers, ISP</w:t>
      </w:r>
      <w:r w:rsidRPr="00340744">
        <w:rPr>
          <w:rFonts w:ascii="Times New Roman" w:hAnsi="Times New Roman" w:cs="Times New Roman"/>
          <w:sz w:val="24"/>
          <w:szCs w:val="24"/>
        </w:rPr>
        <w:t>) биће у обавези да дају пакете без ограничавање у погледу употребе појединачних апликације у оквиру пакета.</w:t>
      </w:r>
      <w:r w:rsidRPr="00340744">
        <w:rPr>
          <w:rFonts w:ascii="Times New Roman" w:eastAsia="Calibri" w:hAnsi="Times New Roman" w:cs="Times New Roman"/>
          <w:sz w:val="24"/>
          <w:szCs w:val="24"/>
        </w:rPr>
        <w:t xml:space="preserve"> </w:t>
      </w:r>
    </w:p>
    <w:p w:rsidR="007F4829" w:rsidRPr="00340744" w:rsidRDefault="007F4829" w:rsidP="007F4829">
      <w:pPr>
        <w:rPr>
          <w:rFonts w:ascii="Times New Roman" w:eastAsia="Calibri" w:hAnsi="Times New Roman" w:cs="Times New Roman"/>
          <w:sz w:val="24"/>
          <w:szCs w:val="24"/>
          <w:lang w:val="sr-Cyrl-CS"/>
        </w:rPr>
      </w:pPr>
      <w:r w:rsidRPr="00340744">
        <w:rPr>
          <w:rFonts w:ascii="Times New Roman" w:eastAsia="Calibri" w:hAnsi="Times New Roman" w:cs="Times New Roman"/>
          <w:sz w:val="24"/>
          <w:szCs w:val="24"/>
        </w:rPr>
        <w:t xml:space="preserve">У области </w:t>
      </w:r>
      <w:r w:rsidRPr="00340744">
        <w:rPr>
          <w:rFonts w:ascii="Times New Roman" w:eastAsia="Calibri" w:hAnsi="Times New Roman" w:cs="Times New Roman"/>
          <w:sz w:val="24"/>
          <w:szCs w:val="24"/>
          <w:lang w:val="sr-Cyrl-RS"/>
        </w:rPr>
        <w:t>Храна за будућност</w:t>
      </w:r>
      <w:r w:rsidRPr="00340744">
        <w:rPr>
          <w:rFonts w:ascii="Times New Roman" w:eastAsia="Calibri" w:hAnsi="Times New Roman" w:cs="Times New Roman"/>
          <w:sz w:val="24"/>
          <w:szCs w:val="24"/>
        </w:rPr>
        <w:t xml:space="preserve"> у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rPr>
        <w:t xml:space="preserve"> је установљена потреба </w:t>
      </w:r>
      <w:r w:rsidRPr="00340744">
        <w:rPr>
          <w:rFonts w:ascii="Times New Roman" w:eastAsia="Calibri" w:hAnsi="Times New Roman" w:cs="Times New Roman"/>
          <w:b/>
          <w:sz w:val="24"/>
          <w:szCs w:val="24"/>
        </w:rPr>
        <w:t xml:space="preserve">усклађивања бројних прописа, али и успостављање информационих регистара који су битни како за тржиште тако и за истраживаче, а тичу се примењених </w:t>
      </w:r>
      <w:r w:rsidRPr="00340744">
        <w:rPr>
          <w:rFonts w:ascii="Times New Roman" w:eastAsia="Calibri" w:hAnsi="Times New Roman" w:cs="Times New Roman"/>
          <w:b/>
          <w:sz w:val="24"/>
          <w:szCs w:val="24"/>
          <w:lang w:val="sr-Cyrl-CS"/>
        </w:rPr>
        <w:t>агротехничких мера</w:t>
      </w:r>
      <w:r w:rsidRPr="00340744">
        <w:rPr>
          <w:rFonts w:ascii="Times New Roman" w:eastAsia="Calibri" w:hAnsi="Times New Roman" w:cs="Times New Roman"/>
          <w:sz w:val="24"/>
          <w:szCs w:val="24"/>
          <w:lang w:val="sr-Cyrl-CS"/>
        </w:rPr>
        <w:t xml:space="preserve"> (нпр. употребљени пестициди</w:t>
      </w:r>
      <w:r w:rsidRPr="00340744">
        <w:rPr>
          <w:rFonts w:ascii="Times New Roman" w:eastAsia="Calibri" w:hAnsi="Times New Roman" w:cs="Times New Roman"/>
          <w:sz w:val="24"/>
          <w:szCs w:val="24"/>
        </w:rPr>
        <w:t xml:space="preserve"> и сл.</w:t>
      </w:r>
      <w:r w:rsidRPr="00340744">
        <w:rPr>
          <w:rFonts w:ascii="Times New Roman" w:eastAsia="Calibri" w:hAnsi="Times New Roman" w:cs="Times New Roman"/>
          <w:sz w:val="24"/>
          <w:szCs w:val="24"/>
          <w:lang w:val="sr-Cyrl-CS"/>
        </w:rPr>
        <w:t>)</w:t>
      </w:r>
      <w:r w:rsidRPr="00340744">
        <w:rPr>
          <w:rFonts w:ascii="Times New Roman" w:eastAsia="Calibri" w:hAnsi="Times New Roman" w:cs="Times New Roman"/>
          <w:sz w:val="24"/>
          <w:szCs w:val="24"/>
        </w:rPr>
        <w:t xml:space="preserve">. За потребе даље разраде ових увида који нису били довољно сагледани да би се формулисала мера, успостављена је подгрупа за област </w:t>
      </w:r>
      <w:r w:rsidRPr="00340744">
        <w:rPr>
          <w:rFonts w:ascii="Times New Roman" w:eastAsia="Calibri" w:hAnsi="Times New Roman" w:cs="Times New Roman"/>
          <w:sz w:val="24"/>
          <w:szCs w:val="24"/>
          <w:lang w:val="sr-Cyrl-RS"/>
        </w:rPr>
        <w:t>Храна за будућност</w:t>
      </w:r>
      <w:r w:rsidRPr="00340744">
        <w:rPr>
          <w:rFonts w:ascii="Times New Roman" w:eastAsia="Calibri" w:hAnsi="Times New Roman" w:cs="Times New Roman"/>
          <w:sz w:val="24"/>
          <w:szCs w:val="24"/>
        </w:rPr>
        <w:t xml:space="preserve"> где ће са стране креатора политика бити сви одговарајући представници из Министарства пољопривреде, шумарства и водопривреде.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Неколико предлога тич</w:t>
      </w:r>
      <w:r w:rsidRPr="00340744">
        <w:rPr>
          <w:rFonts w:ascii="Times New Roman" w:eastAsia="Calibri" w:hAnsi="Times New Roman" w:cs="Times New Roman"/>
          <w:sz w:val="24"/>
          <w:szCs w:val="24"/>
          <w:lang w:val="sr-Cyrl-RS"/>
        </w:rPr>
        <w:t>е</w:t>
      </w:r>
      <w:r w:rsidRPr="00340744">
        <w:rPr>
          <w:rFonts w:ascii="Times New Roman" w:eastAsia="Calibri" w:hAnsi="Times New Roman" w:cs="Times New Roman"/>
          <w:sz w:val="24"/>
          <w:szCs w:val="24"/>
        </w:rPr>
        <w:t xml:space="preserve"> се </w:t>
      </w:r>
      <w:r w:rsidRPr="00340744">
        <w:rPr>
          <w:rFonts w:ascii="Times New Roman" w:eastAsia="Calibri" w:hAnsi="Times New Roman" w:cs="Times New Roman"/>
          <w:b/>
          <w:sz w:val="24"/>
          <w:szCs w:val="24"/>
        </w:rPr>
        <w:t>унапређења образовања, нарочито високог образовања</w:t>
      </w:r>
      <w:r w:rsidRPr="00340744">
        <w:rPr>
          <w:rFonts w:ascii="Times New Roman" w:eastAsia="Calibri" w:hAnsi="Times New Roman" w:cs="Times New Roman"/>
          <w:sz w:val="24"/>
          <w:szCs w:val="24"/>
        </w:rPr>
        <w:t xml:space="preserve">. С обзиром на сложеност овог система у погледу регулативе, управљања и аутономије, али и већ предузете реформе, ови предлози из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rPr>
        <w:t xml:space="preserve"> биће додатно разматрани како би се формулисале мере. Један од праваца биће да се успостави </w:t>
      </w:r>
      <w:r w:rsidRPr="00340744">
        <w:rPr>
          <w:rFonts w:ascii="Times New Roman" w:eastAsia="Calibri" w:hAnsi="Times New Roman" w:cs="Times New Roman"/>
          <w:sz w:val="24"/>
          <w:szCs w:val="24"/>
          <w:lang w:val="sr-Cyrl-CS"/>
        </w:rPr>
        <w:t>Преглед свих постојећих образовних програма у области 4С,</w:t>
      </w:r>
      <w:r w:rsidRPr="00340744">
        <w:rPr>
          <w:rFonts w:ascii="Times New Roman" w:eastAsia="Calibri" w:hAnsi="Times New Roman" w:cs="Times New Roman"/>
          <w:sz w:val="24"/>
          <w:szCs w:val="24"/>
        </w:rPr>
        <w:t xml:space="preserve"> да се редовно спроводи</w:t>
      </w:r>
      <w:r w:rsidRPr="00340744">
        <w:rPr>
          <w:rFonts w:ascii="Times New Roman" w:eastAsia="Calibri" w:hAnsi="Times New Roman" w:cs="Times New Roman"/>
          <w:sz w:val="24"/>
          <w:szCs w:val="24"/>
          <w:lang w:val="sr-Cyrl-CS"/>
        </w:rPr>
        <w:t xml:space="preserve"> анализа тржишта рада</w:t>
      </w:r>
      <w:r w:rsidRPr="00340744">
        <w:rPr>
          <w:rFonts w:ascii="Times New Roman" w:eastAsia="Calibri" w:hAnsi="Times New Roman" w:cs="Times New Roman"/>
          <w:sz w:val="24"/>
          <w:szCs w:val="24"/>
        </w:rPr>
        <w:t xml:space="preserve"> како би се на системски начин утврђивале потребе за новим образовним програмима и квоте буџетског финансирања одређивале уз помоћ информација са тржишта. Систем Националног оквира квалификација који се успоставља је добар оквир за разраду ових предлога. </w:t>
      </w:r>
    </w:p>
    <w:p w:rsidR="007F4829" w:rsidRPr="00340744" w:rsidRDefault="007F4829" w:rsidP="007F4829">
      <w:pPr>
        <w:spacing w:after="120"/>
        <w:rPr>
          <w:rFonts w:ascii="Times New Roman" w:hAnsi="Times New Roman" w:cs="Times New Roman"/>
          <w:sz w:val="24"/>
          <w:szCs w:val="24"/>
        </w:rPr>
      </w:pPr>
      <w:r w:rsidRPr="00340744">
        <w:rPr>
          <w:rFonts w:ascii="Times New Roman" w:eastAsia="Calibri" w:hAnsi="Times New Roman" w:cs="Times New Roman"/>
          <w:sz w:val="24"/>
          <w:szCs w:val="24"/>
        </w:rPr>
        <w:lastRenderedPageBreak/>
        <w:t xml:space="preserve">Утврђено је и постојање баријера у погледу </w:t>
      </w:r>
      <w:r w:rsidRPr="00340744">
        <w:rPr>
          <w:rFonts w:ascii="Times New Roman" w:eastAsia="Calibri" w:hAnsi="Times New Roman" w:cs="Times New Roman"/>
          <w:b/>
          <w:sz w:val="24"/>
          <w:szCs w:val="24"/>
        </w:rPr>
        <w:t>развоја страних тржишта</w:t>
      </w:r>
      <w:r w:rsidRPr="00340744">
        <w:rPr>
          <w:rFonts w:ascii="Times New Roman" w:eastAsia="Calibri" w:hAnsi="Times New Roman" w:cs="Times New Roman"/>
          <w:sz w:val="24"/>
          <w:szCs w:val="24"/>
        </w:rPr>
        <w:t xml:space="preserve"> у вези са увидом да је улагање у И&amp;Р ретко исплативо кроз комерцијализацију производа само на домаћем тржишту. Развојна агенција Србије од недавно има програме за подршку извозу. У оквиру </w:t>
      </w:r>
      <w:r w:rsidRPr="00EB27D0">
        <w:rPr>
          <w:rFonts w:ascii="Times New Roman" w:eastAsia="Calibri" w:hAnsi="Times New Roman" w:cs="Times New Roman"/>
          <w:i/>
          <w:sz w:val="24"/>
          <w:szCs w:val="24"/>
          <w:lang w:val="sr-Latn-RS"/>
        </w:rPr>
        <w:t>EDP</w:t>
      </w:r>
      <w:r w:rsidRPr="00340744">
        <w:rPr>
          <w:rFonts w:ascii="Times New Roman" w:eastAsia="Calibri" w:hAnsi="Times New Roman" w:cs="Times New Roman"/>
          <w:sz w:val="24"/>
          <w:szCs w:val="24"/>
        </w:rPr>
        <w:t xml:space="preserve"> биће организоване додатне консултације како би се у програмима РАС-а евентуално посебно уважили приоритети 4С и направила спона између програма Фонда за иновациону делатност и програма РАС-а. </w:t>
      </w:r>
    </w:p>
    <w:p w:rsidR="007F4829" w:rsidRPr="00340744" w:rsidRDefault="007F4829" w:rsidP="007F4829">
      <w:pPr>
        <w:pStyle w:val="Heading1"/>
        <w:spacing w:before="240" w:after="240"/>
        <w:rPr>
          <w:rFonts w:ascii="Times New Roman" w:hAnsi="Times New Roman" w:cs="Times New Roman"/>
          <w:sz w:val="24"/>
          <w:szCs w:val="24"/>
        </w:rPr>
      </w:pPr>
      <w:bookmarkStart w:id="74" w:name="_Toc33552458"/>
      <w:r w:rsidRPr="00340744">
        <w:rPr>
          <w:rFonts w:ascii="Times New Roman" w:hAnsi="Times New Roman" w:cs="Times New Roman"/>
          <w:sz w:val="24"/>
          <w:szCs w:val="24"/>
        </w:rPr>
        <w:t>VI</w:t>
      </w:r>
      <w:r>
        <w:rPr>
          <w:rFonts w:ascii="Times New Roman" w:hAnsi="Times New Roman" w:cs="Times New Roman"/>
          <w:sz w:val="24"/>
          <w:szCs w:val="24"/>
          <w:lang w:val="en-US"/>
        </w:rPr>
        <w:t>.</w:t>
      </w:r>
      <w:r w:rsidRPr="00340744">
        <w:rPr>
          <w:rFonts w:ascii="Times New Roman" w:hAnsi="Times New Roman" w:cs="Times New Roman"/>
          <w:sz w:val="24"/>
          <w:szCs w:val="24"/>
        </w:rPr>
        <w:t xml:space="preserve">  ПРАЋЕЊЕ СПРОВОЂЕЊА И ВРЕДНОВАЊЕ ЕФЕКАТА 4С</w:t>
      </w:r>
      <w:bookmarkEnd w:id="74"/>
      <w:r w:rsidRPr="00340744">
        <w:rPr>
          <w:rFonts w:ascii="Times New Roman" w:hAnsi="Times New Roman" w:cs="Times New Roman"/>
          <w:sz w:val="24"/>
          <w:szCs w:val="24"/>
        </w:rPr>
        <w:t xml:space="preserve"> </w:t>
      </w:r>
    </w:p>
    <w:p w:rsidR="007F4829" w:rsidRPr="00340744" w:rsidRDefault="007F4829" w:rsidP="007F4829">
      <w:pPr>
        <w:rPr>
          <w:rFonts w:ascii="Times New Roman" w:hAnsi="Times New Roman" w:cs="Times New Roman"/>
          <w:sz w:val="24"/>
          <w:szCs w:val="24"/>
          <w:lang w:val="sr-Latn-RS"/>
        </w:rPr>
      </w:pPr>
      <w:r w:rsidRPr="00340744">
        <w:rPr>
          <w:rFonts w:ascii="Times New Roman" w:hAnsi="Times New Roman" w:cs="Times New Roman"/>
          <w:sz w:val="24"/>
          <w:szCs w:val="24"/>
        </w:rPr>
        <w:t xml:space="preserve">Мониторинг и евалуација су неодвојиви и интегрисани део сваке </w:t>
      </w:r>
      <w:r w:rsidRPr="00340744">
        <w:rPr>
          <w:rFonts w:ascii="Times New Roman" w:hAnsi="Times New Roman" w:cs="Times New Roman"/>
          <w:sz w:val="24"/>
          <w:szCs w:val="24"/>
          <w:lang w:val="sr-Latn-RS"/>
        </w:rPr>
        <w:t>RIS3</w:t>
      </w:r>
      <w:r w:rsidRPr="00340744">
        <w:rPr>
          <w:rFonts w:ascii="Times New Roman" w:hAnsi="Times New Roman" w:cs="Times New Roman"/>
          <w:sz w:val="24"/>
          <w:szCs w:val="24"/>
        </w:rPr>
        <w:t xml:space="preserve"> и неопходан елемент за сваку успешну стратегију. Сходно томе, Стратегија паметне специјализације у </w:t>
      </w:r>
      <w:r>
        <w:rPr>
          <w:rFonts w:ascii="Times New Roman" w:eastAsia="Calibri" w:hAnsi="Times New Roman" w:cs="Times New Roman"/>
          <w:sz w:val="24"/>
          <w:szCs w:val="24"/>
          <w:lang w:val="sr-Cyrl-RS"/>
        </w:rPr>
        <w:t>Републици</w:t>
      </w:r>
      <w:r w:rsidRPr="00340744">
        <w:rPr>
          <w:rFonts w:ascii="Times New Roman" w:hAnsi="Times New Roman" w:cs="Times New Roman"/>
          <w:sz w:val="24"/>
          <w:szCs w:val="24"/>
        </w:rPr>
        <w:t xml:space="preserve"> Србији биће праће</w:t>
      </w:r>
      <w:r w:rsidR="00A64955">
        <w:rPr>
          <w:rFonts w:ascii="Times New Roman" w:hAnsi="Times New Roman" w:cs="Times New Roman"/>
          <w:sz w:val="24"/>
          <w:szCs w:val="24"/>
        </w:rPr>
        <w:t>на одговорним и реалним акционим</w:t>
      </w:r>
      <w:r w:rsidRPr="00340744">
        <w:rPr>
          <w:rFonts w:ascii="Times New Roman" w:hAnsi="Times New Roman" w:cs="Times New Roman"/>
          <w:sz w:val="24"/>
          <w:szCs w:val="24"/>
        </w:rPr>
        <w:t xml:space="preserve"> планом за спровођење. Акциони план (АП) ће се односити н</w:t>
      </w:r>
      <w:r w:rsidR="00A64955">
        <w:rPr>
          <w:rFonts w:ascii="Times New Roman" w:hAnsi="Times New Roman" w:cs="Times New Roman"/>
          <w:sz w:val="24"/>
          <w:szCs w:val="24"/>
        </w:rPr>
        <w:t xml:space="preserve">а период од 2020. године до 2023. </w:t>
      </w:r>
      <w:r w:rsidRPr="00340744">
        <w:rPr>
          <w:rFonts w:ascii="Times New Roman" w:hAnsi="Times New Roman" w:cs="Times New Roman"/>
          <w:sz w:val="24"/>
          <w:szCs w:val="24"/>
        </w:rPr>
        <w:t>године и биће усвојен до 90 дана након усвајања стратегије и подразумева</w:t>
      </w:r>
      <w:r>
        <w:rPr>
          <w:rFonts w:ascii="Times New Roman" w:hAnsi="Times New Roman" w:cs="Times New Roman"/>
          <w:sz w:val="24"/>
          <w:szCs w:val="24"/>
          <w:lang w:val="sr-Cyrl-RS"/>
        </w:rPr>
        <w:t>ће</w:t>
      </w:r>
      <w:r w:rsidRPr="00340744">
        <w:rPr>
          <w:rFonts w:ascii="Times New Roman" w:hAnsi="Times New Roman" w:cs="Times New Roman"/>
          <w:sz w:val="24"/>
          <w:szCs w:val="24"/>
        </w:rPr>
        <w:t xml:space="preserve"> главно средство за праћење </w:t>
      </w:r>
      <w:r>
        <w:rPr>
          <w:rFonts w:ascii="Times New Roman" w:hAnsi="Times New Roman" w:cs="Times New Roman"/>
          <w:sz w:val="24"/>
          <w:szCs w:val="24"/>
          <w:lang w:val="sr-Cyrl-RS"/>
        </w:rPr>
        <w:t xml:space="preserve">спровођења </w:t>
      </w:r>
      <w:r w:rsidRPr="00340744">
        <w:rPr>
          <w:rFonts w:ascii="Times New Roman" w:hAnsi="Times New Roman" w:cs="Times New Roman"/>
          <w:sz w:val="24"/>
          <w:szCs w:val="24"/>
        </w:rPr>
        <w:t xml:space="preserve">4С. АП је </w:t>
      </w:r>
      <w:r>
        <w:rPr>
          <w:rFonts w:ascii="Times New Roman" w:hAnsi="Times New Roman" w:cs="Times New Roman"/>
          <w:sz w:val="24"/>
          <w:szCs w:val="24"/>
          <w:lang w:val="sr-Cyrl-RS"/>
        </w:rPr>
        <w:t>докум</w:t>
      </w:r>
      <w:r w:rsidR="00AE60A0">
        <w:rPr>
          <w:rFonts w:ascii="Times New Roman" w:hAnsi="Times New Roman" w:cs="Times New Roman"/>
          <w:sz w:val="24"/>
          <w:szCs w:val="24"/>
          <w:lang w:val="sr-Cyrl-RS"/>
        </w:rPr>
        <w:t>е</w:t>
      </w:r>
      <w:r>
        <w:rPr>
          <w:rFonts w:ascii="Times New Roman" w:hAnsi="Times New Roman" w:cs="Times New Roman"/>
          <w:sz w:val="24"/>
          <w:szCs w:val="24"/>
          <w:lang w:val="sr-Cyrl-RS"/>
        </w:rPr>
        <w:t xml:space="preserve">нт који је </w:t>
      </w:r>
      <w:r w:rsidRPr="00340744">
        <w:rPr>
          <w:rFonts w:ascii="Times New Roman" w:hAnsi="Times New Roman" w:cs="Times New Roman"/>
          <w:sz w:val="24"/>
          <w:szCs w:val="24"/>
        </w:rPr>
        <w:t>подложан променама и мо</w:t>
      </w:r>
      <w:r>
        <w:rPr>
          <w:rFonts w:ascii="Times New Roman" w:hAnsi="Times New Roman" w:cs="Times New Roman"/>
          <w:sz w:val="24"/>
          <w:szCs w:val="24"/>
          <w:lang w:val="sr-Cyrl-RS"/>
        </w:rPr>
        <w:t>ћи</w:t>
      </w:r>
      <w:r w:rsidR="00AE60A0">
        <w:rPr>
          <w:rFonts w:ascii="Times New Roman" w:hAnsi="Times New Roman" w:cs="Times New Roman"/>
          <w:sz w:val="24"/>
          <w:szCs w:val="24"/>
          <w:lang w:val="sr-Cyrl-RS"/>
        </w:rPr>
        <w:t xml:space="preserve"> </w:t>
      </w:r>
      <w:r>
        <w:rPr>
          <w:rFonts w:ascii="Times New Roman" w:hAnsi="Times New Roman" w:cs="Times New Roman"/>
          <w:sz w:val="24"/>
          <w:szCs w:val="24"/>
          <w:lang w:val="sr-Cyrl-RS"/>
        </w:rPr>
        <w:t xml:space="preserve">ће </w:t>
      </w:r>
      <w:r w:rsidRPr="00340744">
        <w:rPr>
          <w:rFonts w:ascii="Times New Roman" w:hAnsi="Times New Roman" w:cs="Times New Roman"/>
          <w:sz w:val="24"/>
          <w:szCs w:val="24"/>
        </w:rPr>
        <w:t>да се ревидира по потреби, у складу са резултатима праћења спровођења и вредновања, односно, у случају да се утврди да одређене мере не пружају очекиване резултате. Стратегија</w:t>
      </w:r>
      <w:r>
        <w:rPr>
          <w:rFonts w:ascii="Times New Roman" w:hAnsi="Times New Roman" w:cs="Times New Roman"/>
          <w:sz w:val="24"/>
          <w:szCs w:val="24"/>
          <w:lang w:val="sr-Cyrl-RS"/>
        </w:rPr>
        <w:t xml:space="preserve"> 4С</w:t>
      </w:r>
      <w:r w:rsidRPr="00340744">
        <w:rPr>
          <w:rFonts w:ascii="Times New Roman" w:hAnsi="Times New Roman" w:cs="Times New Roman"/>
          <w:sz w:val="24"/>
          <w:szCs w:val="24"/>
        </w:rPr>
        <w:t xml:space="preserve"> и Акциони план развијени су у складу са Законом о планском систему (</w:t>
      </w:r>
      <w:r>
        <w:rPr>
          <w:rFonts w:ascii="Times New Roman" w:hAnsi="Times New Roman" w:cs="Times New Roman"/>
          <w:sz w:val="24"/>
          <w:szCs w:val="24"/>
        </w:rPr>
        <w:t>„</w:t>
      </w:r>
      <w:r w:rsidR="00A64955">
        <w:rPr>
          <w:rFonts w:ascii="Times New Roman" w:hAnsi="Times New Roman" w:cs="Times New Roman"/>
          <w:sz w:val="24"/>
          <w:szCs w:val="24"/>
        </w:rPr>
        <w:t>Службени</w:t>
      </w:r>
      <w:r w:rsidRPr="00340744">
        <w:rPr>
          <w:rFonts w:ascii="Times New Roman" w:hAnsi="Times New Roman" w:cs="Times New Roman"/>
          <w:sz w:val="24"/>
          <w:szCs w:val="24"/>
        </w:rPr>
        <w:t xml:space="preserve"> гласник РС</w:t>
      </w:r>
      <w:r>
        <w:rPr>
          <w:rFonts w:ascii="Times New Roman" w:eastAsia="Times New Roman" w:hAnsi="Times New Roman" w:cs="Times New Roman"/>
          <w:sz w:val="24"/>
          <w:szCs w:val="24"/>
          <w:lang w:val="ru-RU"/>
        </w:rPr>
        <w:t>”</w:t>
      </w:r>
      <w:r w:rsidRPr="00340744">
        <w:rPr>
          <w:rFonts w:ascii="Times New Roman" w:hAnsi="Times New Roman" w:cs="Times New Roman"/>
          <w:sz w:val="24"/>
          <w:szCs w:val="24"/>
        </w:rPr>
        <w:t>, бр</w:t>
      </w:r>
      <w:r>
        <w:rPr>
          <w:rFonts w:ascii="Times New Roman" w:hAnsi="Times New Roman" w:cs="Times New Roman"/>
          <w:sz w:val="24"/>
          <w:szCs w:val="24"/>
          <w:lang w:val="sr-Cyrl-RS"/>
        </w:rPr>
        <w:t>ој</w:t>
      </w:r>
      <w:r w:rsidRPr="00340744">
        <w:rPr>
          <w:rFonts w:ascii="Times New Roman" w:hAnsi="Times New Roman" w:cs="Times New Roman"/>
          <w:sz w:val="24"/>
          <w:szCs w:val="24"/>
        </w:rPr>
        <w:t xml:space="preserve"> 30/18) и пратећом Уредбом</w:t>
      </w:r>
      <w:r w:rsidRPr="00340744">
        <w:rPr>
          <w:rStyle w:val="FootnoteReference"/>
          <w:rFonts w:ascii="Times New Roman" w:hAnsi="Times New Roman" w:cs="Times New Roman"/>
          <w:sz w:val="24"/>
          <w:szCs w:val="24"/>
        </w:rPr>
        <w:footnoteReference w:id="54"/>
      </w:r>
      <w:r w:rsidRPr="00340744">
        <w:rPr>
          <w:rFonts w:ascii="Times New Roman" w:hAnsi="Times New Roman" w:cs="Times New Roman"/>
          <w:sz w:val="24"/>
          <w:szCs w:val="24"/>
        </w:rPr>
        <w:t>. Закон о планском систему</w:t>
      </w:r>
      <w:r>
        <w:rPr>
          <w:rFonts w:ascii="Times New Roman" w:hAnsi="Times New Roman" w:cs="Times New Roman"/>
          <w:sz w:val="24"/>
          <w:szCs w:val="24"/>
          <w:lang w:val="sr-Cyrl-RS"/>
        </w:rPr>
        <w:t xml:space="preserve"> Републике Србије</w:t>
      </w:r>
      <w:r w:rsidRPr="00340744">
        <w:rPr>
          <w:rFonts w:ascii="Times New Roman" w:hAnsi="Times New Roman" w:cs="Times New Roman"/>
          <w:sz w:val="24"/>
          <w:szCs w:val="24"/>
        </w:rPr>
        <w:t xml:space="preserve">, који је усвојен у априлу 2018. године, регулише процес планирања јавних политика у </w:t>
      </w:r>
      <w:r>
        <w:rPr>
          <w:rFonts w:ascii="Times New Roman" w:eastAsia="Calibri" w:hAnsi="Times New Roman" w:cs="Times New Roman"/>
          <w:sz w:val="24"/>
          <w:szCs w:val="24"/>
          <w:lang w:val="sr-Cyrl-RS"/>
        </w:rPr>
        <w:t>Републици</w:t>
      </w:r>
      <w:r w:rsidRPr="00340744">
        <w:rPr>
          <w:rFonts w:ascii="Times New Roman" w:hAnsi="Times New Roman" w:cs="Times New Roman"/>
          <w:sz w:val="24"/>
          <w:szCs w:val="24"/>
        </w:rPr>
        <w:t xml:space="preserve"> Србији и у потпуности је усаглашен са методолошким оквиром </w:t>
      </w:r>
      <w:r w:rsidRPr="00EB27D0">
        <w:rPr>
          <w:rFonts w:ascii="Times New Roman" w:hAnsi="Times New Roman" w:cs="Times New Roman"/>
          <w:i/>
          <w:sz w:val="24"/>
          <w:szCs w:val="24"/>
        </w:rPr>
        <w:t>JRC</w:t>
      </w:r>
      <w:r w:rsidRPr="00340744">
        <w:rPr>
          <w:rFonts w:ascii="Times New Roman" w:hAnsi="Times New Roman" w:cs="Times New Roman"/>
          <w:sz w:val="24"/>
          <w:szCs w:val="24"/>
        </w:rPr>
        <w:t xml:space="preserve">-а и најбољом праксом Европске Уније. Истим </w:t>
      </w:r>
      <w:r>
        <w:rPr>
          <w:rFonts w:ascii="Times New Roman" w:hAnsi="Times New Roman" w:cs="Times New Roman"/>
          <w:sz w:val="24"/>
          <w:szCs w:val="24"/>
          <w:lang w:val="sr-Cyrl-RS"/>
        </w:rPr>
        <w:t>з</w:t>
      </w:r>
      <w:r w:rsidRPr="00340744">
        <w:rPr>
          <w:rFonts w:ascii="Times New Roman" w:hAnsi="Times New Roman" w:cs="Times New Roman"/>
          <w:sz w:val="24"/>
          <w:szCs w:val="24"/>
        </w:rPr>
        <w:t>аконом је прописано да уколико је предлагач документа јавне политике орган државне управе (у овом случају МПНТР), тај орган извештава Владу о резултатима спровођења акционог плана најкасније у року од 120 дана по истеку сваке календарске године од дана усвајања. Важно је напоменути, иако се акциони план се по правилу доноси за цео период важења стратегије коју разрађује, у овом случај</w:t>
      </w:r>
      <w:r w:rsidR="0050493F">
        <w:rPr>
          <w:rFonts w:ascii="Times New Roman" w:hAnsi="Times New Roman" w:cs="Times New Roman"/>
          <w:sz w:val="24"/>
          <w:szCs w:val="24"/>
        </w:rPr>
        <w:t>у Акциони план је орочен до 2023</w:t>
      </w:r>
      <w:r w:rsidRPr="00340744">
        <w:rPr>
          <w:rFonts w:ascii="Times New Roman" w:hAnsi="Times New Roman" w:cs="Times New Roman"/>
          <w:sz w:val="24"/>
          <w:szCs w:val="24"/>
        </w:rPr>
        <w:t xml:space="preserve">. </w:t>
      </w:r>
      <w:r>
        <w:rPr>
          <w:rFonts w:ascii="Times New Roman" w:hAnsi="Times New Roman" w:cs="Times New Roman"/>
          <w:sz w:val="24"/>
          <w:szCs w:val="24"/>
          <w:lang w:val="sr-Cyrl-RS"/>
        </w:rPr>
        <w:t>г</w:t>
      </w:r>
      <w:r w:rsidRPr="00340744">
        <w:rPr>
          <w:rFonts w:ascii="Times New Roman" w:hAnsi="Times New Roman" w:cs="Times New Roman"/>
          <w:sz w:val="24"/>
          <w:szCs w:val="24"/>
        </w:rPr>
        <w:t>одине</w:t>
      </w:r>
      <w:r>
        <w:rPr>
          <w:rFonts w:ascii="Times New Roman" w:hAnsi="Times New Roman" w:cs="Times New Roman"/>
          <w:sz w:val="24"/>
          <w:szCs w:val="24"/>
          <w:lang w:val="sr-Cyrl-RS"/>
        </w:rPr>
        <w:t>,</w:t>
      </w:r>
      <w:r w:rsidRPr="00340744">
        <w:rPr>
          <w:rFonts w:ascii="Times New Roman" w:hAnsi="Times New Roman" w:cs="Times New Roman"/>
          <w:sz w:val="24"/>
          <w:szCs w:val="24"/>
        </w:rPr>
        <w:t xml:space="preserve"> пошто у моменту доношења не може бити сагледана комплетна динамика активност</w:t>
      </w:r>
      <w:r w:rsidR="004B2823">
        <w:rPr>
          <w:rFonts w:ascii="Times New Roman" w:hAnsi="Times New Roman" w:cs="Times New Roman"/>
          <w:sz w:val="24"/>
          <w:szCs w:val="24"/>
        </w:rPr>
        <w:t>и. Након вредновања АП 2020-2023</w:t>
      </w:r>
      <w:r w:rsidRPr="00340744">
        <w:rPr>
          <w:rFonts w:ascii="Times New Roman" w:hAnsi="Times New Roman" w:cs="Times New Roman"/>
          <w:sz w:val="24"/>
          <w:szCs w:val="24"/>
        </w:rPr>
        <w:t xml:space="preserve">, биће утврђене могућности за побољшање и донеће се додатни акциони план који ће покрити преостали период важења </w:t>
      </w:r>
      <w:r>
        <w:rPr>
          <w:rFonts w:ascii="Times New Roman" w:hAnsi="Times New Roman" w:cs="Times New Roman"/>
          <w:sz w:val="24"/>
          <w:szCs w:val="24"/>
          <w:lang w:val="sr-Cyrl-RS"/>
        </w:rPr>
        <w:t>С</w:t>
      </w:r>
      <w:r w:rsidRPr="00340744">
        <w:rPr>
          <w:rFonts w:ascii="Times New Roman" w:hAnsi="Times New Roman" w:cs="Times New Roman"/>
          <w:sz w:val="24"/>
          <w:szCs w:val="24"/>
        </w:rPr>
        <w:t>тратегије</w:t>
      </w:r>
      <w:r>
        <w:rPr>
          <w:rFonts w:ascii="Times New Roman" w:hAnsi="Times New Roman" w:cs="Times New Roman"/>
          <w:sz w:val="24"/>
          <w:szCs w:val="24"/>
          <w:lang w:val="sr-Cyrl-RS"/>
        </w:rPr>
        <w:t xml:space="preserve"> 4С</w:t>
      </w:r>
      <w:r w:rsidRPr="00340744">
        <w:rPr>
          <w:rFonts w:ascii="Times New Roman" w:hAnsi="Times New Roman" w:cs="Times New Roman"/>
          <w:sz w:val="24"/>
          <w:szCs w:val="24"/>
        </w:rPr>
        <w:t>. Такође, МПТНР је у обавези да најкасније у року од 120 дана по истеку сваке треће календарске године од усвајања извести Владу о спровођењу целокупне Стратегије</w:t>
      </w:r>
      <w:r>
        <w:rPr>
          <w:rFonts w:ascii="Times New Roman" w:hAnsi="Times New Roman" w:cs="Times New Roman"/>
          <w:sz w:val="24"/>
          <w:szCs w:val="24"/>
          <w:lang w:val="sr-Cyrl-RS"/>
        </w:rPr>
        <w:t xml:space="preserve"> 4С</w:t>
      </w:r>
      <w:r w:rsidRPr="00340744">
        <w:rPr>
          <w:rFonts w:ascii="Times New Roman" w:hAnsi="Times New Roman" w:cs="Times New Roman"/>
          <w:sz w:val="24"/>
          <w:szCs w:val="24"/>
        </w:rPr>
        <w:t>, као и да припреми финални извештај који се подноси најкасније шест месеци након истека примене тог документа (Закон о планском систему</w:t>
      </w:r>
      <w:r>
        <w:rPr>
          <w:rFonts w:ascii="Times New Roman" w:hAnsi="Times New Roman" w:cs="Times New Roman"/>
          <w:sz w:val="24"/>
          <w:szCs w:val="24"/>
          <w:lang w:val="sr-Cyrl-RS"/>
        </w:rPr>
        <w:t xml:space="preserve"> Републике Србије</w:t>
      </w:r>
      <w:r w:rsidRPr="00340744">
        <w:rPr>
          <w:rFonts w:ascii="Times New Roman" w:hAnsi="Times New Roman" w:cs="Times New Roman"/>
          <w:sz w:val="24"/>
          <w:szCs w:val="24"/>
        </w:rPr>
        <w:t>, члан 43).</w:t>
      </w:r>
    </w:p>
    <w:p w:rsidR="007F4829" w:rsidRPr="00340744" w:rsidRDefault="007F4829" w:rsidP="007F4829">
      <w:pPr>
        <w:rPr>
          <w:rFonts w:ascii="Times New Roman" w:hAnsi="Times New Roman" w:cs="Times New Roman"/>
          <w:b/>
          <w:sz w:val="24"/>
          <w:szCs w:val="24"/>
          <w:lang w:val="sr-Latn-RS"/>
        </w:rPr>
      </w:pPr>
      <w:r w:rsidRPr="00340744">
        <w:rPr>
          <w:rFonts w:ascii="Times New Roman" w:hAnsi="Times New Roman" w:cs="Times New Roman"/>
          <w:b/>
          <w:sz w:val="24"/>
          <w:szCs w:val="24"/>
        </w:rPr>
        <w:t>Управљање процесом спровођења стратегије 4С</w:t>
      </w:r>
    </w:p>
    <w:p w:rsidR="007F4829" w:rsidRPr="00340744" w:rsidRDefault="007F4829" w:rsidP="007F4829">
      <w:pPr>
        <w:spacing w:after="120"/>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rPr>
        <w:t>Министарство просвете, науке и технолошког развоја као носилац Стратегије</w:t>
      </w:r>
      <w:r>
        <w:rPr>
          <w:rFonts w:ascii="Times New Roman" w:eastAsia="Calibri" w:hAnsi="Times New Roman" w:cs="Times New Roman"/>
          <w:sz w:val="24"/>
          <w:szCs w:val="24"/>
          <w:lang w:val="sr-Cyrl-RS"/>
        </w:rPr>
        <w:t xml:space="preserve"> 4С</w:t>
      </w:r>
      <w:r w:rsidRPr="00340744">
        <w:rPr>
          <w:rFonts w:ascii="Times New Roman" w:eastAsia="Calibri" w:hAnsi="Times New Roman" w:cs="Times New Roman"/>
          <w:sz w:val="24"/>
          <w:szCs w:val="24"/>
        </w:rPr>
        <w:t>, биће одговорна институција и главно тело задужено за праћење и имплементацију 4С.  Имаће подршку од стране интерне јединице која ће бити основана унутар самог Министарства. Они ће бити задужени за свакодневну к</w:t>
      </w:r>
      <w:r w:rsidRPr="00340744">
        <w:rPr>
          <w:rFonts w:ascii="Times New Roman" w:eastAsia="Calibri" w:hAnsi="Times New Roman" w:cs="Times New Roman"/>
          <w:sz w:val="24"/>
          <w:szCs w:val="24"/>
          <w:lang w:val="sr-Cyrl-RS"/>
        </w:rPr>
        <w:t>о</w:t>
      </w:r>
      <w:r w:rsidRPr="00340744">
        <w:rPr>
          <w:rFonts w:ascii="Times New Roman" w:eastAsia="Calibri" w:hAnsi="Times New Roman" w:cs="Times New Roman"/>
          <w:sz w:val="24"/>
          <w:szCs w:val="24"/>
        </w:rPr>
        <w:t xml:space="preserve">ординацију стратегије и прикупљање инпута релевантних </w:t>
      </w:r>
      <w:r w:rsidRPr="00340744">
        <w:rPr>
          <w:rFonts w:ascii="Times New Roman" w:eastAsia="Calibri" w:hAnsi="Times New Roman" w:cs="Times New Roman"/>
          <w:sz w:val="24"/>
          <w:szCs w:val="24"/>
          <w:lang w:val="sr-Cyrl-RS"/>
        </w:rPr>
        <w:t>м</w:t>
      </w:r>
      <w:r w:rsidRPr="00340744">
        <w:rPr>
          <w:rFonts w:ascii="Times New Roman" w:eastAsia="Calibri" w:hAnsi="Times New Roman" w:cs="Times New Roman"/>
          <w:sz w:val="24"/>
          <w:szCs w:val="24"/>
        </w:rPr>
        <w:t xml:space="preserve">инистарстава и </w:t>
      </w:r>
      <w:r w:rsidRPr="00340744">
        <w:rPr>
          <w:rFonts w:ascii="Times New Roman" w:eastAsia="Calibri" w:hAnsi="Times New Roman" w:cs="Times New Roman"/>
          <w:sz w:val="24"/>
          <w:szCs w:val="24"/>
          <w:lang w:val="sr-Cyrl-RS"/>
        </w:rPr>
        <w:t>а</w:t>
      </w:r>
      <w:r w:rsidRPr="00340744">
        <w:rPr>
          <w:rFonts w:ascii="Times New Roman" w:eastAsia="Calibri" w:hAnsi="Times New Roman" w:cs="Times New Roman"/>
          <w:sz w:val="24"/>
          <w:szCs w:val="24"/>
        </w:rPr>
        <w:t xml:space="preserve">генција који су укључени у </w:t>
      </w:r>
      <w:r w:rsidRPr="00340744">
        <w:rPr>
          <w:rFonts w:ascii="Times New Roman" w:eastAsia="Calibri" w:hAnsi="Times New Roman" w:cs="Times New Roman"/>
          <w:sz w:val="24"/>
          <w:szCs w:val="24"/>
        </w:rPr>
        <w:lastRenderedPageBreak/>
        <w:t>спровођење одређених мера и активности</w:t>
      </w:r>
      <w:r w:rsidRPr="00340744">
        <w:rPr>
          <w:rFonts w:ascii="Times New Roman" w:eastAsia="Calibri" w:hAnsi="Times New Roman" w:cs="Times New Roman"/>
          <w:sz w:val="24"/>
          <w:szCs w:val="24"/>
          <w:lang w:val="sr-Cyrl-RS"/>
        </w:rPr>
        <w:t xml:space="preserve"> (слика 5).</w:t>
      </w:r>
      <w:r w:rsidRPr="00340744">
        <w:rPr>
          <w:rFonts w:ascii="Times New Roman" w:eastAsia="Calibri" w:hAnsi="Times New Roman" w:cs="Times New Roman"/>
          <w:sz w:val="24"/>
          <w:szCs w:val="24"/>
        </w:rPr>
        <w:t xml:space="preserve"> Као што је прописано Законом о планском систему</w:t>
      </w:r>
      <w:r>
        <w:rPr>
          <w:rFonts w:ascii="Times New Roman" w:eastAsia="Calibri" w:hAnsi="Times New Roman" w:cs="Times New Roman"/>
          <w:sz w:val="24"/>
          <w:szCs w:val="24"/>
          <w:lang w:val="sr-Cyrl-RS"/>
        </w:rPr>
        <w:t xml:space="preserve"> Републике Србије</w:t>
      </w:r>
      <w:r w:rsidRPr="00340744">
        <w:rPr>
          <w:rFonts w:ascii="Times New Roman" w:eastAsia="Calibri" w:hAnsi="Times New Roman" w:cs="Times New Roman"/>
          <w:sz w:val="24"/>
          <w:szCs w:val="24"/>
        </w:rPr>
        <w:t>, МПНТР биће одговорно за подношење годишњих извештаја Влади о резултатима спровођења Акционог плана</w:t>
      </w:r>
      <w:r w:rsidRPr="00340744">
        <w:rPr>
          <w:rFonts w:ascii="Times New Roman" w:eastAsia="Calibri" w:hAnsi="Times New Roman" w:cs="Times New Roman"/>
          <w:sz w:val="24"/>
          <w:szCs w:val="24"/>
          <w:lang w:val="sr-Cyrl-RS"/>
        </w:rPr>
        <w:t>, д</w:t>
      </w:r>
      <w:r w:rsidRPr="00340744">
        <w:rPr>
          <w:rFonts w:ascii="Times New Roman" w:eastAsia="Calibri" w:hAnsi="Times New Roman" w:cs="Times New Roman"/>
          <w:sz w:val="24"/>
          <w:szCs w:val="24"/>
        </w:rPr>
        <w:t xml:space="preserve">ок ће на трогодишњем нивоу извештавати о резултатима спровођења Стратегије. 4С је дугорочна иновативна политика и </w:t>
      </w:r>
      <w:r>
        <w:rPr>
          <w:rFonts w:ascii="Times New Roman" w:eastAsia="Calibri" w:hAnsi="Times New Roman" w:cs="Times New Roman"/>
          <w:sz w:val="24"/>
          <w:szCs w:val="24"/>
          <w:lang w:val="sr-Cyrl-RS"/>
        </w:rPr>
        <w:t xml:space="preserve">видљиви </w:t>
      </w:r>
      <w:r w:rsidRPr="00340744">
        <w:rPr>
          <w:rFonts w:ascii="Times New Roman" w:eastAsia="Calibri" w:hAnsi="Times New Roman" w:cs="Times New Roman"/>
          <w:sz w:val="24"/>
          <w:szCs w:val="24"/>
        </w:rPr>
        <w:t>резултати се не могу поуздано мерити на почетку имплементације мера</w:t>
      </w:r>
      <w:r>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RS"/>
        </w:rPr>
        <w:t xml:space="preserve">па је </w:t>
      </w:r>
      <w:r w:rsidRPr="00340744">
        <w:rPr>
          <w:rFonts w:ascii="Times New Roman" w:eastAsia="Calibri" w:hAnsi="Times New Roman" w:cs="Times New Roman"/>
          <w:sz w:val="24"/>
          <w:szCs w:val="24"/>
        </w:rPr>
        <w:t>због тога  неопходно дати време како би што боље проценили ефекат мера и активности.</w:t>
      </w:r>
    </w:p>
    <w:p w:rsidR="007F4829" w:rsidRPr="00340744" w:rsidRDefault="007F4829" w:rsidP="007F4829">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noProof/>
          <w:sz w:val="24"/>
          <w:szCs w:val="24"/>
          <w:lang w:val="en-US"/>
        </w:rPr>
        <w:drawing>
          <wp:inline distT="0" distB="0" distL="0" distR="0" wp14:anchorId="05214C7D" wp14:editId="69800EC8">
            <wp:extent cx="4899717" cy="4492487"/>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2.png"/>
                    <pic:cNvPicPr/>
                  </pic:nvPicPr>
                  <pic:blipFill>
                    <a:blip r:embed="rId39">
                      <a:extLst>
                        <a:ext uri="{28A0092B-C50C-407E-A947-70E740481C1C}">
                          <a14:useLocalDpi xmlns:a14="http://schemas.microsoft.com/office/drawing/2010/main" val="0"/>
                        </a:ext>
                      </a:extLst>
                    </a:blip>
                    <a:stretch>
                      <a:fillRect/>
                    </a:stretch>
                  </pic:blipFill>
                  <pic:spPr>
                    <a:xfrm>
                      <a:off x="0" y="0"/>
                      <a:ext cx="4908065" cy="4500141"/>
                    </a:xfrm>
                    <a:prstGeom prst="rect">
                      <a:avLst/>
                    </a:prstGeom>
                  </pic:spPr>
                </pic:pic>
              </a:graphicData>
            </a:graphic>
          </wp:inline>
        </w:drawing>
      </w:r>
    </w:p>
    <w:p w:rsidR="007F4829" w:rsidRPr="00340744" w:rsidRDefault="007F4829" w:rsidP="007F4829">
      <w:pPr>
        <w:pStyle w:val="Caption"/>
        <w:rPr>
          <w:rFonts w:ascii="Times New Roman" w:eastAsia="Calibri" w:hAnsi="Times New Roman" w:cs="Times New Roman"/>
          <w:sz w:val="24"/>
          <w:szCs w:val="24"/>
        </w:rPr>
      </w:pPr>
      <w:bookmarkStart w:id="75" w:name="_Toc32569740"/>
      <w:bookmarkStart w:id="76" w:name="_Toc33457283"/>
      <w:r w:rsidRPr="00340744">
        <w:rPr>
          <w:rFonts w:ascii="Times New Roman" w:hAnsi="Times New Roman" w:cs="Times New Roman"/>
          <w:b/>
          <w:sz w:val="24"/>
          <w:szCs w:val="24"/>
        </w:rPr>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8</w:t>
      </w:r>
      <w:r w:rsidRPr="00340744">
        <w:rPr>
          <w:rFonts w:ascii="Times New Roman" w:hAnsi="Times New Roman" w:cs="Times New Roman"/>
          <w:b/>
          <w:sz w:val="24"/>
          <w:szCs w:val="24"/>
        </w:rPr>
        <w:fldChar w:fldCharType="end"/>
      </w:r>
      <w:r w:rsidRPr="00340744">
        <w:rPr>
          <w:rFonts w:ascii="Times New Roman" w:eastAsia="Calibri" w:hAnsi="Times New Roman" w:cs="Times New Roman"/>
          <w:b/>
          <w:sz w:val="24"/>
          <w:szCs w:val="24"/>
        </w:rPr>
        <w:t>.</w:t>
      </w:r>
      <w:r w:rsidRPr="00340744">
        <w:rPr>
          <w:rFonts w:ascii="Times New Roman" w:eastAsia="Calibri" w:hAnsi="Times New Roman" w:cs="Times New Roman"/>
          <w:sz w:val="24"/>
          <w:szCs w:val="24"/>
        </w:rPr>
        <w:t xml:space="preserve"> Тела која учествују у спровеђењу и праћењу</w:t>
      </w:r>
      <w:bookmarkEnd w:id="75"/>
      <w:bookmarkEnd w:id="76"/>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Радно тело МПТНР, Републичког секретеријата за јавне политике (РСЈП) и ресорних </w:t>
      </w:r>
      <w:r w:rsidRPr="00340744">
        <w:rPr>
          <w:rFonts w:ascii="Times New Roman" w:eastAsia="Calibri" w:hAnsi="Times New Roman" w:cs="Times New Roman"/>
          <w:sz w:val="24"/>
          <w:szCs w:val="24"/>
          <w:lang w:val="sr-Cyrl-RS"/>
        </w:rPr>
        <w:t>м</w:t>
      </w:r>
      <w:r w:rsidRPr="00340744">
        <w:rPr>
          <w:rFonts w:ascii="Times New Roman" w:eastAsia="Calibri" w:hAnsi="Times New Roman" w:cs="Times New Roman"/>
          <w:sz w:val="24"/>
          <w:szCs w:val="24"/>
        </w:rPr>
        <w:t xml:space="preserve">инистарства за </w:t>
      </w:r>
      <w:r w:rsidRPr="00EB27D0">
        <w:rPr>
          <w:rFonts w:ascii="Times New Roman" w:eastAsia="Calibri" w:hAnsi="Times New Roman" w:cs="Times New Roman"/>
          <w:i/>
          <w:sz w:val="24"/>
          <w:szCs w:val="24"/>
        </w:rPr>
        <w:t>RIS3</w:t>
      </w:r>
      <w:r w:rsidRPr="00340744">
        <w:rPr>
          <w:rFonts w:ascii="Times New Roman" w:eastAsia="Calibri" w:hAnsi="Times New Roman" w:cs="Times New Roman"/>
          <w:sz w:val="24"/>
          <w:szCs w:val="24"/>
        </w:rPr>
        <w:t xml:space="preserve"> било би задужено за координацију и праћење </w:t>
      </w:r>
      <w:r>
        <w:rPr>
          <w:rFonts w:ascii="Times New Roman" w:eastAsia="Calibri" w:hAnsi="Times New Roman" w:cs="Times New Roman"/>
          <w:sz w:val="24"/>
          <w:szCs w:val="24"/>
          <w:lang w:val="sr-Cyrl-RS"/>
        </w:rPr>
        <w:t>С</w:t>
      </w:r>
      <w:r w:rsidRPr="00340744">
        <w:rPr>
          <w:rFonts w:ascii="Times New Roman" w:eastAsia="Calibri" w:hAnsi="Times New Roman" w:cs="Times New Roman"/>
          <w:sz w:val="24"/>
          <w:szCs w:val="24"/>
        </w:rPr>
        <w:t>тратегије</w:t>
      </w:r>
      <w:r>
        <w:rPr>
          <w:rFonts w:ascii="Times New Roman" w:eastAsia="Calibri" w:hAnsi="Times New Roman" w:cs="Times New Roman"/>
          <w:sz w:val="24"/>
          <w:szCs w:val="24"/>
          <w:lang w:val="sr-Cyrl-RS"/>
        </w:rPr>
        <w:t xml:space="preserve"> 4С</w:t>
      </w:r>
      <w:r w:rsidRPr="00340744">
        <w:rPr>
          <w:rFonts w:ascii="Times New Roman" w:eastAsia="Calibri" w:hAnsi="Times New Roman" w:cs="Times New Roman"/>
          <w:sz w:val="24"/>
          <w:szCs w:val="24"/>
        </w:rPr>
        <w:t xml:space="preserve">. Мандат ове групе трајаће током времена трајања стратегије и обухватаће задатак надзора над </w:t>
      </w:r>
      <w:r>
        <w:rPr>
          <w:rFonts w:ascii="Times New Roman" w:eastAsia="Calibri" w:hAnsi="Times New Roman" w:cs="Times New Roman"/>
          <w:sz w:val="24"/>
          <w:szCs w:val="24"/>
          <w:lang w:val="sr-Cyrl-RS"/>
        </w:rPr>
        <w:t xml:space="preserve">њеним </w:t>
      </w:r>
      <w:r w:rsidRPr="00340744">
        <w:rPr>
          <w:rFonts w:ascii="Times New Roman" w:eastAsia="Calibri" w:hAnsi="Times New Roman" w:cs="Times New Roman"/>
          <w:sz w:val="24"/>
          <w:szCs w:val="24"/>
        </w:rPr>
        <w:t>спровођењем</w:t>
      </w:r>
      <w:r>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rPr>
        <w:t xml:space="preserve"> </w:t>
      </w:r>
      <w:r>
        <w:rPr>
          <w:rFonts w:ascii="Times New Roman" w:eastAsia="Calibri" w:hAnsi="Times New Roman" w:cs="Times New Roman"/>
          <w:sz w:val="24"/>
          <w:szCs w:val="24"/>
          <w:lang w:val="sr-Cyrl-RS"/>
        </w:rPr>
        <w:t>з</w:t>
      </w:r>
      <w:r w:rsidRPr="00340744">
        <w:rPr>
          <w:rFonts w:ascii="Times New Roman" w:eastAsia="Calibri" w:hAnsi="Times New Roman" w:cs="Times New Roman"/>
          <w:sz w:val="24"/>
          <w:szCs w:val="24"/>
        </w:rPr>
        <w:t>адржаће сличан састав чланова и тиме ће осигурати наставак већ добро вођеног процеса и укључивање свих релевантних заинтеросованих страна. Такође, у оквиру ове широке групе, успоставиће се и нова посебна радна група само за приоритетну област</w:t>
      </w:r>
      <w:r>
        <w:rPr>
          <w:rFonts w:ascii="Times New Roman" w:eastAsia="Calibri" w:hAnsi="Times New Roman" w:cs="Times New Roman"/>
          <w:sz w:val="24"/>
          <w:szCs w:val="24"/>
          <w:lang w:val="sr-Cyrl-RS"/>
        </w:rPr>
        <w:t>: „</w:t>
      </w:r>
      <w:r w:rsidRPr="00340744">
        <w:rPr>
          <w:rFonts w:ascii="Times New Roman" w:eastAsia="Calibri" w:hAnsi="Times New Roman" w:cs="Times New Roman"/>
          <w:sz w:val="24"/>
          <w:szCs w:val="24"/>
          <w:lang w:val="sr-Cyrl-RS"/>
        </w:rPr>
        <w:t>Храна за будућност</w:t>
      </w:r>
      <w:r>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У ову </w:t>
      </w:r>
      <w:r>
        <w:rPr>
          <w:rFonts w:ascii="Times New Roman" w:eastAsia="Calibri" w:hAnsi="Times New Roman" w:cs="Times New Roman"/>
          <w:sz w:val="24"/>
          <w:szCs w:val="24"/>
          <w:lang w:val="sr-Cyrl-RS"/>
        </w:rPr>
        <w:t xml:space="preserve">посебну </w:t>
      </w:r>
      <w:r w:rsidRPr="00340744">
        <w:rPr>
          <w:rFonts w:ascii="Times New Roman" w:eastAsia="Calibri" w:hAnsi="Times New Roman" w:cs="Times New Roman"/>
          <w:sz w:val="24"/>
          <w:szCs w:val="24"/>
        </w:rPr>
        <w:t xml:space="preserve">радну групу биће укључени стручњаци који су учествовали у процесу </w:t>
      </w:r>
      <w:r w:rsidRPr="00EB27D0">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 и одређени представници из Министарства пољопривреде, шумарства и водопривреде. </w:t>
      </w:r>
      <w:r w:rsidRPr="00340744">
        <w:rPr>
          <w:rFonts w:ascii="Times New Roman" w:eastAsia="Calibri" w:hAnsi="Times New Roman" w:cs="Times New Roman"/>
          <w:sz w:val="24"/>
          <w:szCs w:val="24"/>
          <w:lang w:val="sr-Cyrl-RS"/>
        </w:rPr>
        <w:t>Т</w:t>
      </w:r>
      <w:r w:rsidRPr="00340744">
        <w:rPr>
          <w:rFonts w:ascii="Times New Roman" w:eastAsia="Calibri" w:hAnsi="Times New Roman" w:cs="Times New Roman"/>
          <w:sz w:val="24"/>
          <w:szCs w:val="24"/>
        </w:rPr>
        <w:t xml:space="preserve">оком израде </w:t>
      </w:r>
      <w:r>
        <w:rPr>
          <w:rFonts w:ascii="Times New Roman" w:eastAsia="Calibri" w:hAnsi="Times New Roman" w:cs="Times New Roman"/>
          <w:sz w:val="24"/>
          <w:szCs w:val="24"/>
          <w:lang w:val="sr-Cyrl-RS"/>
        </w:rPr>
        <w:t>С</w:t>
      </w:r>
      <w:r w:rsidRPr="00340744">
        <w:rPr>
          <w:rFonts w:ascii="Times New Roman" w:eastAsia="Calibri" w:hAnsi="Times New Roman" w:cs="Times New Roman"/>
          <w:sz w:val="24"/>
          <w:szCs w:val="24"/>
        </w:rPr>
        <w:t xml:space="preserve">тратегије </w:t>
      </w:r>
      <w:r>
        <w:rPr>
          <w:rFonts w:ascii="Times New Roman" w:eastAsia="Calibri" w:hAnsi="Times New Roman" w:cs="Times New Roman"/>
          <w:sz w:val="24"/>
          <w:szCs w:val="24"/>
          <w:lang w:val="sr-Cyrl-RS"/>
        </w:rPr>
        <w:t xml:space="preserve">4С </w:t>
      </w:r>
      <w:r w:rsidRPr="00340744">
        <w:rPr>
          <w:rFonts w:ascii="Times New Roman" w:eastAsia="Calibri" w:hAnsi="Times New Roman" w:cs="Times New Roman"/>
          <w:sz w:val="24"/>
          <w:szCs w:val="24"/>
        </w:rPr>
        <w:t xml:space="preserve">и анализе релевантних података и инпута из процеса </w:t>
      </w:r>
      <w:r w:rsidRPr="00EB27D0">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 појавила </w:t>
      </w:r>
      <w:r w:rsidRPr="00340744">
        <w:rPr>
          <w:rFonts w:ascii="Times New Roman" w:eastAsia="Calibri" w:hAnsi="Times New Roman" w:cs="Times New Roman"/>
          <w:sz w:val="24"/>
          <w:szCs w:val="24"/>
          <w:lang w:val="sr-Cyrl-RS"/>
        </w:rPr>
        <w:t xml:space="preserve">се </w:t>
      </w:r>
      <w:r w:rsidRPr="00340744">
        <w:rPr>
          <w:rFonts w:ascii="Times New Roman" w:eastAsia="Calibri" w:hAnsi="Times New Roman" w:cs="Times New Roman"/>
          <w:sz w:val="24"/>
          <w:szCs w:val="24"/>
        </w:rPr>
        <w:t>потреба за таквим телом</w:t>
      </w:r>
      <w:r>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с обзиром на сложен и тежак регулаторни оквир у пољопривредном сектору. Ове радне групе би примале извештаје о надгледању, разговарале о свим </w:t>
      </w:r>
      <w:r w:rsidRPr="00340744">
        <w:rPr>
          <w:rFonts w:ascii="Times New Roman" w:eastAsia="Calibri" w:hAnsi="Times New Roman" w:cs="Times New Roman"/>
          <w:sz w:val="24"/>
          <w:szCs w:val="24"/>
        </w:rPr>
        <w:lastRenderedPageBreak/>
        <w:t xml:space="preserve">важним информацијама са учесницима у </w:t>
      </w:r>
      <w:r w:rsidRPr="00EB27D0">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-у, формулисале задатке за 4С тим и по потреби помогле у спровођењу </w:t>
      </w:r>
      <w:r>
        <w:rPr>
          <w:rFonts w:ascii="Times New Roman" w:eastAsia="Calibri" w:hAnsi="Times New Roman" w:cs="Times New Roman"/>
          <w:sz w:val="24"/>
          <w:szCs w:val="24"/>
          <w:lang w:val="sr-Cyrl-RS"/>
        </w:rPr>
        <w:t>С</w:t>
      </w:r>
      <w:r w:rsidRPr="00340744">
        <w:rPr>
          <w:rFonts w:ascii="Times New Roman" w:eastAsia="Calibri" w:hAnsi="Times New Roman" w:cs="Times New Roman"/>
          <w:sz w:val="24"/>
          <w:szCs w:val="24"/>
        </w:rPr>
        <w:t xml:space="preserve">тратегије. </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Овом стратегијом је предвиђен наставак </w:t>
      </w:r>
      <w:r w:rsidRPr="00EB27D0">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 xml:space="preserve"> процеса </w:t>
      </w:r>
      <w:r w:rsidRPr="00340744">
        <w:rPr>
          <w:rFonts w:ascii="Times New Roman" w:eastAsia="Calibri" w:hAnsi="Times New Roman" w:cs="Times New Roman"/>
          <w:sz w:val="24"/>
          <w:szCs w:val="24"/>
          <w:lang w:val="sr-Cyrl-RS"/>
        </w:rPr>
        <w:t>који</w:t>
      </w:r>
      <w:r w:rsidRPr="00340744">
        <w:rPr>
          <w:rFonts w:ascii="Times New Roman" w:eastAsia="Calibri" w:hAnsi="Times New Roman" w:cs="Times New Roman"/>
          <w:sz w:val="24"/>
          <w:szCs w:val="24"/>
        </w:rPr>
        <w:t xml:space="preserve"> ће укључити континуирану комуникацију и са представницима </w:t>
      </w:r>
      <w:r w:rsidRPr="00EB27D0">
        <w:rPr>
          <w:rFonts w:ascii="Times New Roman" w:eastAsia="Calibri" w:hAnsi="Times New Roman" w:cs="Times New Roman"/>
          <w:i/>
          <w:sz w:val="24"/>
          <w:szCs w:val="24"/>
        </w:rPr>
        <w:t>EDP</w:t>
      </w:r>
      <w:r w:rsidRPr="00340744">
        <w:rPr>
          <w:rFonts w:ascii="Times New Roman" w:eastAsia="Calibri" w:hAnsi="Times New Roman" w:cs="Times New Roman"/>
          <w:sz w:val="24"/>
          <w:szCs w:val="24"/>
        </w:rPr>
        <w:t>-a како би се одржала успостављена транспарентност процеса као и обезбедила квалитетна имплементација Стратегије</w:t>
      </w:r>
      <w:r>
        <w:rPr>
          <w:rFonts w:ascii="Times New Roman" w:eastAsia="Calibri" w:hAnsi="Times New Roman" w:cs="Times New Roman"/>
          <w:sz w:val="24"/>
          <w:szCs w:val="24"/>
          <w:lang w:val="sr-Cyrl-RS"/>
        </w:rPr>
        <w:t xml:space="preserve"> 4С</w:t>
      </w:r>
      <w:r w:rsidRPr="00340744">
        <w:rPr>
          <w:rFonts w:ascii="Times New Roman" w:eastAsia="Calibri" w:hAnsi="Times New Roman" w:cs="Times New Roman"/>
          <w:sz w:val="24"/>
          <w:szCs w:val="24"/>
        </w:rPr>
        <w:t>.</w:t>
      </w:r>
    </w:p>
    <w:p w:rsidR="007F4829" w:rsidRPr="00340744" w:rsidRDefault="007F4829" w:rsidP="007F4829">
      <w:pPr>
        <w:rPr>
          <w:rFonts w:ascii="Times New Roman" w:eastAsia="Calibri" w:hAnsi="Times New Roman" w:cs="Times New Roman"/>
          <w:sz w:val="24"/>
          <w:szCs w:val="24"/>
        </w:rPr>
      </w:pPr>
      <w:r w:rsidRPr="00340744">
        <w:rPr>
          <w:rFonts w:ascii="Times New Roman" w:eastAsia="Calibri" w:hAnsi="Times New Roman" w:cs="Times New Roman"/>
          <w:sz w:val="24"/>
          <w:szCs w:val="24"/>
        </w:rPr>
        <w:t>Током спровођења Стратегије</w:t>
      </w:r>
      <w:r>
        <w:rPr>
          <w:rFonts w:ascii="Times New Roman" w:eastAsia="Calibri" w:hAnsi="Times New Roman" w:cs="Times New Roman"/>
          <w:sz w:val="24"/>
          <w:szCs w:val="24"/>
          <w:lang w:val="sr-Cyrl-RS"/>
        </w:rPr>
        <w:t xml:space="preserve"> 4С</w:t>
      </w:r>
      <w:r w:rsidRPr="00340744">
        <w:rPr>
          <w:rFonts w:ascii="Times New Roman" w:eastAsia="Calibri" w:hAnsi="Times New Roman" w:cs="Times New Roman"/>
          <w:sz w:val="24"/>
          <w:szCs w:val="24"/>
        </w:rPr>
        <w:t xml:space="preserve">, </w:t>
      </w:r>
      <w:r w:rsidRPr="00340744">
        <w:rPr>
          <w:rFonts w:ascii="Times New Roman" w:eastAsia="Calibri" w:hAnsi="Times New Roman" w:cs="Times New Roman"/>
          <w:sz w:val="24"/>
          <w:szCs w:val="24"/>
          <w:lang w:val="sr-Cyrl-RS"/>
        </w:rPr>
        <w:t xml:space="preserve">РСЈП </w:t>
      </w:r>
      <w:r>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посебна организација Владе Републике Србије која пружа стручну подршку Влади и органима државне управе у процесу планирања, развоја, доношења и координације јавних политика и спровођења регулаторне реформе</w:t>
      </w:r>
      <w:r>
        <w:rPr>
          <w:rFonts w:ascii="Times New Roman" w:eastAsia="Calibri" w:hAnsi="Times New Roman" w:cs="Times New Roman"/>
          <w:sz w:val="24"/>
          <w:szCs w:val="24"/>
          <w:lang w:val="sr-Cyrl-RS"/>
        </w:rPr>
        <w:t xml:space="preserve">) </w:t>
      </w:r>
      <w:r w:rsidRPr="00340744">
        <w:rPr>
          <w:rFonts w:ascii="Times New Roman" w:eastAsia="Calibri" w:hAnsi="Times New Roman" w:cs="Times New Roman"/>
          <w:sz w:val="24"/>
          <w:szCs w:val="24"/>
          <w:lang w:val="sr-Cyrl-RS"/>
        </w:rPr>
        <w:t xml:space="preserve">ће обезбедити техничку подршку </w:t>
      </w:r>
      <w:r w:rsidRPr="00340744">
        <w:rPr>
          <w:rFonts w:ascii="Times New Roman" w:eastAsia="Calibri" w:hAnsi="Times New Roman" w:cs="Times New Roman"/>
          <w:sz w:val="24"/>
          <w:szCs w:val="24"/>
        </w:rPr>
        <w:t xml:space="preserve">МПНТР. Такође, у току прве године </w:t>
      </w:r>
      <w:r>
        <w:rPr>
          <w:rFonts w:ascii="Times New Roman" w:eastAsia="Calibri" w:hAnsi="Times New Roman" w:cs="Times New Roman"/>
          <w:sz w:val="24"/>
          <w:szCs w:val="24"/>
          <w:lang w:val="sr-Cyrl-RS"/>
        </w:rPr>
        <w:t xml:space="preserve">примене </w:t>
      </w:r>
      <w:r w:rsidRPr="00340744">
        <w:rPr>
          <w:rFonts w:ascii="Times New Roman" w:eastAsia="Calibri" w:hAnsi="Times New Roman" w:cs="Times New Roman"/>
          <w:sz w:val="24"/>
          <w:szCs w:val="24"/>
        </w:rPr>
        <w:t>Стратегије</w:t>
      </w:r>
      <w:r>
        <w:rPr>
          <w:rFonts w:ascii="Times New Roman" w:eastAsia="Calibri" w:hAnsi="Times New Roman" w:cs="Times New Roman"/>
          <w:sz w:val="24"/>
          <w:szCs w:val="24"/>
          <w:lang w:val="sr-Cyrl-RS"/>
        </w:rPr>
        <w:t xml:space="preserve"> 4С</w:t>
      </w:r>
      <w:r w:rsidRPr="00340744">
        <w:rPr>
          <w:rFonts w:ascii="Times New Roman" w:eastAsia="Calibri" w:hAnsi="Times New Roman" w:cs="Times New Roman"/>
          <w:sz w:val="24"/>
          <w:szCs w:val="24"/>
        </w:rPr>
        <w:t>, експертску подршку МПНТР пружаће и пројекат Светске банке „Конкурентност и запошљавање”.</w:t>
      </w:r>
    </w:p>
    <w:p w:rsidR="007F4829" w:rsidRPr="00340744" w:rsidRDefault="007F4829" w:rsidP="007F4829">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rPr>
        <w:t xml:space="preserve">Последњи механизам контроле биће евалуације од стране </w:t>
      </w:r>
      <w:r w:rsidRPr="00340744">
        <w:rPr>
          <w:rFonts w:ascii="Times New Roman" w:eastAsia="Calibri" w:hAnsi="Times New Roman" w:cs="Times New Roman"/>
          <w:sz w:val="24"/>
          <w:szCs w:val="24"/>
          <w:lang w:val="sr-Cyrl-RS"/>
        </w:rPr>
        <w:t>независног тела</w:t>
      </w:r>
      <w:r>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које ће се вршити према потреби.</w:t>
      </w:r>
    </w:p>
    <w:p w:rsidR="007F4829" w:rsidRPr="00340744" w:rsidRDefault="007F4829" w:rsidP="007F4829">
      <w:pPr>
        <w:spacing w:after="120"/>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 xml:space="preserve">Након усвајања </w:t>
      </w:r>
      <w:r>
        <w:rPr>
          <w:rFonts w:ascii="Times New Roman" w:eastAsia="Calibri" w:hAnsi="Times New Roman" w:cs="Times New Roman"/>
          <w:sz w:val="24"/>
          <w:szCs w:val="24"/>
          <w:lang w:val="sr-Cyrl-RS"/>
        </w:rPr>
        <w:t>С</w:t>
      </w:r>
      <w:r w:rsidRPr="00340744">
        <w:rPr>
          <w:rFonts w:ascii="Times New Roman" w:eastAsia="Calibri" w:hAnsi="Times New Roman" w:cs="Times New Roman"/>
          <w:sz w:val="24"/>
          <w:szCs w:val="24"/>
          <w:lang w:val="sr-Cyrl-RS"/>
        </w:rPr>
        <w:t xml:space="preserve">тратегије 4С које је планирано у фебруару 2020, већ у првој половини 2020. године, биће лансиран први пакет мера. Први извештај о праћењу је планиран почетком 2021. године. Интерим евалуација ће бити спроведена од стране екстерног тела 2023. године да би се усагласио циклус евалуације са земљама чланицама ЕУ (Слика </w:t>
      </w:r>
      <w:r w:rsidRPr="00340744">
        <w:rPr>
          <w:rFonts w:ascii="Times New Roman" w:eastAsia="Calibri" w:hAnsi="Times New Roman" w:cs="Times New Roman"/>
          <w:sz w:val="24"/>
          <w:szCs w:val="24"/>
          <w:lang w:val="sr-Latn-RS"/>
        </w:rPr>
        <w:t>9</w:t>
      </w:r>
      <w:r w:rsidRPr="00340744">
        <w:rPr>
          <w:rFonts w:ascii="Times New Roman" w:eastAsia="Calibri" w:hAnsi="Times New Roman" w:cs="Times New Roman"/>
          <w:sz w:val="24"/>
          <w:szCs w:val="24"/>
          <w:lang w:val="sr-Cyrl-RS"/>
        </w:rPr>
        <w:t>).</w:t>
      </w:r>
    </w:p>
    <w:p w:rsidR="007F4829" w:rsidRPr="00340744" w:rsidRDefault="007F4829" w:rsidP="007F4829">
      <w:pPr>
        <w:spacing w:after="0"/>
        <w:rPr>
          <w:rFonts w:ascii="Times New Roman" w:eastAsia="Calibri" w:hAnsi="Times New Roman" w:cs="Times New Roman"/>
          <w:sz w:val="24"/>
          <w:szCs w:val="24"/>
          <w:lang w:val="sr-Cyrl-RS"/>
        </w:rPr>
      </w:pPr>
      <w:r w:rsidRPr="00340744">
        <w:rPr>
          <w:rFonts w:ascii="Times New Roman" w:eastAsia="Calibri" w:hAnsi="Times New Roman" w:cs="Times New Roman"/>
          <w:noProof/>
          <w:sz w:val="24"/>
          <w:szCs w:val="24"/>
          <w:lang w:val="en-US"/>
        </w:rPr>
        <w:drawing>
          <wp:inline distT="0" distB="0" distL="0" distR="0" wp14:anchorId="70C3F169" wp14:editId="2811326C">
            <wp:extent cx="5486400" cy="1990725"/>
            <wp:effectExtent l="19050" t="0" r="19050" b="0"/>
            <wp:docPr id="100" name="Diagram 10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rsidR="007F4829" w:rsidRPr="00340744" w:rsidRDefault="007F4829" w:rsidP="007F4829">
      <w:pPr>
        <w:pStyle w:val="Caption"/>
        <w:rPr>
          <w:rFonts w:ascii="Times New Roman" w:eastAsia="Calibri" w:hAnsi="Times New Roman" w:cs="Times New Roman"/>
          <w:sz w:val="24"/>
          <w:szCs w:val="24"/>
        </w:rPr>
      </w:pPr>
      <w:bookmarkStart w:id="77" w:name="_Toc32569741"/>
      <w:bookmarkStart w:id="78" w:name="_Toc33457284"/>
      <w:r w:rsidRPr="00340744">
        <w:rPr>
          <w:rFonts w:ascii="Times New Roman" w:hAnsi="Times New Roman" w:cs="Times New Roman"/>
          <w:b/>
          <w:sz w:val="24"/>
          <w:szCs w:val="24"/>
        </w:rPr>
        <w:t xml:space="preserve">Слика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Слика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9</w:t>
      </w:r>
      <w:r w:rsidRPr="00340744">
        <w:rPr>
          <w:rFonts w:ascii="Times New Roman" w:hAnsi="Times New Roman" w:cs="Times New Roman"/>
          <w:b/>
          <w:sz w:val="24"/>
          <w:szCs w:val="24"/>
        </w:rPr>
        <w:fldChar w:fldCharType="end"/>
      </w:r>
      <w:r w:rsidRPr="00340744">
        <w:rPr>
          <w:rFonts w:ascii="Times New Roman" w:eastAsia="Calibri" w:hAnsi="Times New Roman" w:cs="Times New Roman"/>
          <w:b/>
          <w:sz w:val="24"/>
          <w:szCs w:val="24"/>
        </w:rPr>
        <w:t>.</w:t>
      </w:r>
      <w:r w:rsidRPr="00340744">
        <w:rPr>
          <w:rFonts w:ascii="Times New Roman" w:eastAsia="Calibri" w:hAnsi="Times New Roman" w:cs="Times New Roman"/>
          <w:sz w:val="24"/>
          <w:szCs w:val="24"/>
        </w:rPr>
        <w:t xml:space="preserve"> Ток праћења стратегије</w:t>
      </w:r>
      <w:bookmarkEnd w:id="77"/>
      <w:bookmarkEnd w:id="78"/>
    </w:p>
    <w:p w:rsidR="007F4829" w:rsidRPr="00340744" w:rsidRDefault="007F4829" w:rsidP="007F4829">
      <w:pPr>
        <w:rPr>
          <w:rFonts w:ascii="Times New Roman" w:hAnsi="Times New Roman" w:cs="Times New Roman"/>
          <w:b/>
          <w:i/>
          <w:sz w:val="24"/>
          <w:szCs w:val="24"/>
        </w:rPr>
      </w:pPr>
      <w:r w:rsidRPr="00340744">
        <w:rPr>
          <w:rFonts w:ascii="Times New Roman" w:hAnsi="Times New Roman" w:cs="Times New Roman"/>
          <w:b/>
          <w:i/>
          <w:sz w:val="24"/>
          <w:szCs w:val="24"/>
        </w:rPr>
        <w:t>Показатељи</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t>Праћење спровођења конкретних мера и активности вршиће се преко квантитативних и квалитативних показатеља који ће бити дефинисани у самом Акционом плану уз узимање у обзир података и информација добијених од свих органа и организација које су одговорне за спровођење мера, као и података и информација које су прибављене из других извора (Закон о планском систему</w:t>
      </w:r>
      <w:r>
        <w:rPr>
          <w:rFonts w:ascii="Times New Roman" w:hAnsi="Times New Roman" w:cs="Times New Roman"/>
          <w:sz w:val="24"/>
          <w:szCs w:val="24"/>
          <w:lang w:val="sr-Cyrl-RS"/>
        </w:rPr>
        <w:t xml:space="preserve"> Републике Србије</w:t>
      </w:r>
      <w:r w:rsidRPr="00340744">
        <w:rPr>
          <w:rFonts w:ascii="Times New Roman" w:hAnsi="Times New Roman" w:cs="Times New Roman"/>
          <w:sz w:val="24"/>
          <w:szCs w:val="24"/>
        </w:rPr>
        <w:t xml:space="preserve">, члан 40, став 5). Показатељи учинка јесу квантитативни и/или квалитативни параметри који се дефинишу ради праћења степена постизања општих или посебних циљева јавне политике, у односу на почетне вредности тих параметара. Они се деле на: показатељ ефеката (на нивоу општег циља), показатељ исхода (на нивоу посебних циљева) и показатељ резултата (на нивоу мера јавних политика).  </w:t>
      </w:r>
    </w:p>
    <w:p w:rsidR="007F4829" w:rsidRPr="00340744" w:rsidRDefault="007F4829" w:rsidP="007F4829">
      <w:pPr>
        <w:rPr>
          <w:rFonts w:ascii="Times New Roman" w:hAnsi="Times New Roman" w:cs="Times New Roman"/>
          <w:sz w:val="24"/>
          <w:szCs w:val="24"/>
        </w:rPr>
      </w:pPr>
      <w:r w:rsidRPr="00340744">
        <w:rPr>
          <w:rFonts w:ascii="Times New Roman" w:hAnsi="Times New Roman" w:cs="Times New Roman"/>
          <w:sz w:val="24"/>
          <w:szCs w:val="24"/>
        </w:rPr>
        <w:lastRenderedPageBreak/>
        <w:t xml:space="preserve">Показатељи су одређени уз помоћ препорука консултаната </w:t>
      </w:r>
      <w:r w:rsidRPr="00EB27D0">
        <w:rPr>
          <w:rFonts w:ascii="Times New Roman" w:hAnsi="Times New Roman" w:cs="Times New Roman"/>
          <w:i/>
          <w:sz w:val="24"/>
          <w:szCs w:val="24"/>
        </w:rPr>
        <w:t>JRC</w:t>
      </w:r>
      <w:r w:rsidRPr="00340744">
        <w:rPr>
          <w:rFonts w:ascii="Times New Roman" w:hAnsi="Times New Roman" w:cs="Times New Roman"/>
          <w:sz w:val="24"/>
          <w:szCs w:val="24"/>
        </w:rPr>
        <w:t>, увидима свих заинтер</w:t>
      </w:r>
      <w:r w:rsidRPr="00340744">
        <w:rPr>
          <w:rFonts w:ascii="Times New Roman" w:hAnsi="Times New Roman" w:cs="Times New Roman"/>
          <w:sz w:val="24"/>
          <w:szCs w:val="24"/>
          <w:lang w:val="sr-Cyrl-RS"/>
        </w:rPr>
        <w:t>е</w:t>
      </w:r>
      <w:r w:rsidRPr="00340744">
        <w:rPr>
          <w:rFonts w:ascii="Times New Roman" w:hAnsi="Times New Roman" w:cs="Times New Roman"/>
          <w:sz w:val="24"/>
          <w:szCs w:val="24"/>
        </w:rPr>
        <w:t>с</w:t>
      </w:r>
      <w:r w:rsidRPr="00340744">
        <w:rPr>
          <w:rFonts w:ascii="Times New Roman" w:hAnsi="Times New Roman" w:cs="Times New Roman"/>
          <w:sz w:val="24"/>
          <w:szCs w:val="24"/>
          <w:lang w:val="sr-Cyrl-RS"/>
        </w:rPr>
        <w:t>о</w:t>
      </w:r>
      <w:r w:rsidRPr="00340744">
        <w:rPr>
          <w:rFonts w:ascii="Times New Roman" w:hAnsi="Times New Roman" w:cs="Times New Roman"/>
          <w:sz w:val="24"/>
          <w:szCs w:val="24"/>
        </w:rPr>
        <w:t>ваних страна и анализом већ постојећих података од најрелевантнијих институција у Републици Србији и ЕУ. У следећим табелама, приказани су показатељ ефеката, показатељи исхода и показатељи резултата заједно са њиховим почетним и циљаним вредностима. Показатељи и мере ће бити детаљније дефинисани у</w:t>
      </w:r>
      <w:r w:rsidR="001D014B">
        <w:rPr>
          <w:rFonts w:ascii="Times New Roman" w:hAnsi="Times New Roman" w:cs="Times New Roman"/>
          <w:sz w:val="24"/>
          <w:szCs w:val="24"/>
        </w:rPr>
        <w:t xml:space="preserve"> самом Акционом план</w:t>
      </w:r>
      <w:r w:rsidR="001D014B">
        <w:rPr>
          <w:rFonts w:ascii="Times New Roman" w:hAnsi="Times New Roman" w:cs="Times New Roman"/>
          <w:sz w:val="24"/>
          <w:szCs w:val="24"/>
          <w:lang w:val="sr-Cyrl-RS"/>
        </w:rPr>
        <w:t>у</w:t>
      </w:r>
      <w:r w:rsidRPr="00340744">
        <w:rPr>
          <w:rFonts w:ascii="Times New Roman" w:hAnsi="Times New Roman" w:cs="Times New Roman"/>
          <w:sz w:val="24"/>
          <w:szCs w:val="24"/>
        </w:rPr>
        <w:t>.</w:t>
      </w:r>
    </w:p>
    <w:p w:rsidR="007F4829" w:rsidRPr="00340744" w:rsidRDefault="007F4829" w:rsidP="007F4829">
      <w:pPr>
        <w:pStyle w:val="Caption"/>
        <w:spacing w:after="120"/>
        <w:rPr>
          <w:rFonts w:ascii="Times New Roman" w:eastAsia="Calibri" w:hAnsi="Times New Roman" w:cs="Times New Roman"/>
          <w:i/>
          <w:iCs/>
          <w:sz w:val="24"/>
          <w:szCs w:val="24"/>
        </w:rPr>
      </w:pPr>
      <w:bookmarkStart w:id="79" w:name="_Toc33457208"/>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10</w:t>
      </w:r>
      <w:r w:rsidRPr="00340744">
        <w:rPr>
          <w:rFonts w:ascii="Times New Roman" w:hAnsi="Times New Roman" w:cs="Times New Roman"/>
          <w:b/>
          <w:sz w:val="24"/>
          <w:szCs w:val="24"/>
        </w:rPr>
        <w:fldChar w:fldCharType="end"/>
      </w:r>
      <w:r w:rsidRPr="00340744">
        <w:rPr>
          <w:rFonts w:ascii="Times New Roman" w:hAnsi="Times New Roman" w:cs="Times New Roman"/>
          <w:b/>
          <w:i/>
          <w:iCs/>
          <w:sz w:val="24"/>
          <w:szCs w:val="24"/>
        </w:rPr>
        <w:t xml:space="preserve">. </w:t>
      </w:r>
      <w:r w:rsidRPr="00340744">
        <w:rPr>
          <w:rFonts w:ascii="Times New Roman" w:hAnsi="Times New Roman" w:cs="Times New Roman"/>
          <w:iCs/>
          <w:sz w:val="24"/>
          <w:szCs w:val="24"/>
        </w:rPr>
        <w:t>Показатељ ефеката за општи циљ</w:t>
      </w:r>
      <w:bookmarkEnd w:id="79"/>
      <w:r w:rsidRPr="00340744">
        <w:rPr>
          <w:rFonts w:ascii="Times New Roman" w:eastAsia="Calibri" w:hAnsi="Times New Roman" w:cs="Times New Roman"/>
          <w:i/>
          <w:iCs/>
          <w:sz w:val="24"/>
          <w:szCs w:val="24"/>
        </w:rPr>
        <w:t xml:space="preserve"> </w:t>
      </w:r>
    </w:p>
    <w:tbl>
      <w:tblPr>
        <w:tblStyle w:val="TableGrid"/>
        <w:tblW w:w="0" w:type="auto"/>
        <w:tblInd w:w="108" w:type="dxa"/>
        <w:tblLook w:val="04A0" w:firstRow="1" w:lastRow="0" w:firstColumn="1" w:lastColumn="0" w:noHBand="0" w:noVBand="1"/>
      </w:tblPr>
      <w:tblGrid>
        <w:gridCol w:w="2324"/>
        <w:gridCol w:w="1312"/>
        <w:gridCol w:w="1049"/>
        <w:gridCol w:w="1944"/>
        <w:gridCol w:w="1308"/>
        <w:gridCol w:w="1243"/>
      </w:tblGrid>
      <w:tr w:rsidR="007F4829" w:rsidRPr="00340744" w:rsidTr="00D54A76">
        <w:tc>
          <w:tcPr>
            <w:tcW w:w="8954" w:type="dxa"/>
            <w:gridSpan w:val="6"/>
            <w:shd w:val="clear" w:color="auto" w:fill="DEEAF6" w:themeFill="accent1" w:themeFillTint="33"/>
            <w:vAlign w:val="center"/>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Општи циљ</w:t>
            </w:r>
          </w:p>
        </w:tc>
      </w:tr>
      <w:tr w:rsidR="007F4829" w:rsidRPr="00340744" w:rsidTr="00D54A76">
        <w:tc>
          <w:tcPr>
            <w:tcW w:w="8954" w:type="dxa"/>
            <w:gridSpan w:val="6"/>
            <w:shd w:val="clear" w:color="auto" w:fill="auto"/>
            <w:vAlign w:val="center"/>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Усмерен развој Републике Србије ка високо конкурентној привреди кроз истраживање, развој, иновације и предузетничке иницијативе у областима 4С</w:t>
            </w:r>
          </w:p>
        </w:tc>
      </w:tr>
      <w:tr w:rsidR="007F4829" w:rsidRPr="00340744" w:rsidTr="00D54A76">
        <w:tc>
          <w:tcPr>
            <w:tcW w:w="2209" w:type="dxa"/>
            <w:shd w:val="clear" w:color="auto" w:fill="DEEAF6" w:themeFill="accent1" w:themeFillTint="33"/>
            <w:vAlign w:val="center"/>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Показатељ ефеката</w:t>
            </w:r>
          </w:p>
        </w:tc>
        <w:tc>
          <w:tcPr>
            <w:tcW w:w="0" w:type="auto"/>
            <w:shd w:val="clear" w:color="auto" w:fill="DEEAF6" w:themeFill="accent1" w:themeFillTint="33"/>
            <w:vAlign w:val="center"/>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Почетна вредност</w:t>
            </w:r>
          </w:p>
        </w:tc>
        <w:tc>
          <w:tcPr>
            <w:tcW w:w="0" w:type="auto"/>
            <w:shd w:val="clear" w:color="auto" w:fill="DEEAF6" w:themeFill="accent1" w:themeFillTint="33"/>
            <w:vAlign w:val="center"/>
          </w:tcPr>
          <w:p w:rsidR="007F4829" w:rsidRPr="00340744" w:rsidRDefault="007F4829" w:rsidP="00D54A76">
            <w:pPr>
              <w:jc w:val="center"/>
              <w:rPr>
                <w:rFonts w:ascii="Times New Roman" w:eastAsia="Calibri" w:hAnsi="Times New Roman" w:cs="Times New Roman"/>
                <w:b/>
                <w:sz w:val="24"/>
                <w:szCs w:val="24"/>
                <w:vertAlign w:val="subscript"/>
              </w:rPr>
            </w:pPr>
            <w:r w:rsidRPr="00340744">
              <w:rPr>
                <w:rFonts w:ascii="Times New Roman" w:eastAsia="Calibri" w:hAnsi="Times New Roman" w:cs="Times New Roman"/>
                <w:b/>
                <w:sz w:val="24"/>
                <w:szCs w:val="24"/>
              </w:rPr>
              <w:t>Базна година</w:t>
            </w:r>
          </w:p>
        </w:tc>
        <w:tc>
          <w:tcPr>
            <w:tcW w:w="0" w:type="auto"/>
            <w:shd w:val="clear" w:color="auto" w:fill="DEEAF6" w:themeFill="accent1" w:themeFillTint="33"/>
            <w:vAlign w:val="center"/>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Извор</w:t>
            </w:r>
          </w:p>
        </w:tc>
        <w:tc>
          <w:tcPr>
            <w:tcW w:w="0" w:type="auto"/>
            <w:shd w:val="clear" w:color="auto" w:fill="DEEAF6" w:themeFill="accent1" w:themeFillTint="33"/>
            <w:vAlign w:val="center"/>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w:t>
            </w:r>
            <w:r>
              <w:rPr>
                <w:rFonts w:ascii="Times New Roman" w:eastAsia="Calibri" w:hAnsi="Times New Roman" w:cs="Times New Roman"/>
                <w:b/>
                <w:sz w:val="24"/>
                <w:szCs w:val="24"/>
                <w:lang w:val="sr-Cyrl-RS"/>
              </w:rPr>
              <w:t>а</w:t>
            </w:r>
            <w:r w:rsidRPr="00340744">
              <w:rPr>
                <w:rFonts w:ascii="Times New Roman" w:eastAsia="Calibri" w:hAnsi="Times New Roman" w:cs="Times New Roman"/>
                <w:b/>
                <w:sz w:val="24"/>
                <w:szCs w:val="24"/>
              </w:rPr>
              <w:t>на вредност</w:t>
            </w:r>
          </w:p>
        </w:tc>
        <w:tc>
          <w:tcPr>
            <w:tcW w:w="1243" w:type="dxa"/>
            <w:shd w:val="clear" w:color="auto" w:fill="DEEAF6" w:themeFill="accent1" w:themeFillTint="33"/>
            <w:vAlign w:val="center"/>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w:t>
            </w:r>
            <w:r>
              <w:rPr>
                <w:rFonts w:ascii="Times New Roman" w:eastAsia="Calibri" w:hAnsi="Times New Roman" w:cs="Times New Roman"/>
                <w:b/>
                <w:sz w:val="24"/>
                <w:szCs w:val="24"/>
                <w:lang w:val="sr-Cyrl-RS"/>
              </w:rPr>
              <w:t>а</w:t>
            </w:r>
            <w:r w:rsidRPr="00340744">
              <w:rPr>
                <w:rFonts w:ascii="Times New Roman" w:eastAsia="Calibri" w:hAnsi="Times New Roman" w:cs="Times New Roman"/>
                <w:b/>
                <w:sz w:val="24"/>
                <w:szCs w:val="24"/>
              </w:rPr>
              <w:t>на година</w:t>
            </w:r>
          </w:p>
        </w:tc>
      </w:tr>
      <w:tr w:rsidR="007F4829" w:rsidRPr="00340744" w:rsidTr="00D54A76">
        <w:tc>
          <w:tcPr>
            <w:tcW w:w="2209" w:type="dxa"/>
            <w:vAlign w:val="center"/>
          </w:tcPr>
          <w:p w:rsidR="007F4829" w:rsidRPr="00340744" w:rsidRDefault="007F4829" w:rsidP="00D54A76">
            <w:pPr>
              <w:jc w:val="left"/>
              <w:rPr>
                <w:rFonts w:ascii="Times New Roman" w:eastAsia="Calibri" w:hAnsi="Times New Roman" w:cs="Times New Roman"/>
                <w:sz w:val="24"/>
                <w:szCs w:val="24"/>
              </w:rPr>
            </w:pPr>
            <w:r w:rsidRPr="00340744">
              <w:rPr>
                <w:rFonts w:ascii="Times New Roman" w:eastAsia="Calibri" w:hAnsi="Times New Roman" w:cs="Times New Roman"/>
                <w:sz w:val="24"/>
                <w:szCs w:val="24"/>
              </w:rPr>
              <w:t>Улагање у истраживање и развој у процентима БДП-а</w:t>
            </w:r>
          </w:p>
        </w:tc>
        <w:tc>
          <w:tcPr>
            <w:tcW w:w="0" w:type="auto"/>
            <w:vAlign w:val="center"/>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0</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92% </w:t>
            </w:r>
          </w:p>
        </w:tc>
        <w:tc>
          <w:tcPr>
            <w:tcW w:w="0" w:type="auto"/>
            <w:vAlign w:val="center"/>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2018 </w:t>
            </w:r>
          </w:p>
        </w:tc>
        <w:tc>
          <w:tcPr>
            <w:tcW w:w="0" w:type="auto"/>
            <w:vAlign w:val="center"/>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РЗС</w:t>
            </w:r>
          </w:p>
        </w:tc>
        <w:tc>
          <w:tcPr>
            <w:tcW w:w="0" w:type="auto"/>
            <w:vAlign w:val="center"/>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1,3%</w:t>
            </w:r>
          </w:p>
        </w:tc>
        <w:tc>
          <w:tcPr>
            <w:tcW w:w="1243" w:type="dxa"/>
            <w:vAlign w:val="center"/>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2027</w:t>
            </w:r>
          </w:p>
        </w:tc>
      </w:tr>
      <w:tr w:rsidR="007F4829" w:rsidRPr="00340744" w:rsidTr="00D54A76">
        <w:tc>
          <w:tcPr>
            <w:tcW w:w="2209" w:type="dxa"/>
          </w:tcPr>
          <w:p w:rsidR="007F4829" w:rsidRPr="00340744" w:rsidRDefault="007F4829" w:rsidP="00D54A76">
            <w:pPr>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Додата вредност по запосленом</w:t>
            </w:r>
          </w:p>
          <w:p w:rsidR="007F4829" w:rsidRPr="00340744" w:rsidRDefault="007F4829" w:rsidP="00D54A76">
            <w:pPr>
              <w:rPr>
                <w:rFonts w:ascii="Times New Roman" w:eastAsia="Calibri" w:hAnsi="Times New Roman" w:cs="Times New Roman"/>
                <w:sz w:val="24"/>
                <w:szCs w:val="24"/>
              </w:rPr>
            </w:pP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color w:val="000000"/>
                <w:sz w:val="24"/>
                <w:szCs w:val="24"/>
              </w:rPr>
              <w:t>1</w:t>
            </w:r>
            <w:r w:rsidRPr="00340744">
              <w:rPr>
                <w:rFonts w:ascii="Times New Roman" w:eastAsia="Calibri" w:hAnsi="Times New Roman" w:cs="Times New Roman"/>
                <w:color w:val="000000"/>
                <w:sz w:val="24"/>
                <w:szCs w:val="24"/>
                <w:lang w:val="sr-Cyrl-RS"/>
              </w:rPr>
              <w:t>4.917</w:t>
            </w:r>
            <w:r w:rsidRPr="00340744">
              <w:rPr>
                <w:rFonts w:ascii="Times New Roman" w:eastAsia="Calibri" w:hAnsi="Times New Roman" w:cs="Times New Roman"/>
                <w:color w:val="000000"/>
                <w:sz w:val="24"/>
                <w:szCs w:val="24"/>
              </w:rPr>
              <w:t xml:space="preserve"> ЕУР</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rPr>
              <w:t>201</w:t>
            </w:r>
            <w:r w:rsidRPr="00340744">
              <w:rPr>
                <w:rFonts w:ascii="Times New Roman" w:eastAsia="Calibri" w:hAnsi="Times New Roman" w:cs="Times New Roman"/>
                <w:sz w:val="24"/>
                <w:szCs w:val="24"/>
                <w:lang w:val="sr-Cyrl-RS"/>
              </w:rPr>
              <w:t>7</w:t>
            </w: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РЗС </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18.000 ЕУР</w:t>
            </w:r>
          </w:p>
        </w:tc>
        <w:tc>
          <w:tcPr>
            <w:tcW w:w="1243" w:type="dxa"/>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2027</w:t>
            </w:r>
          </w:p>
        </w:tc>
      </w:tr>
      <w:tr w:rsidR="007F4829" w:rsidRPr="00340744" w:rsidTr="00D54A76">
        <w:tc>
          <w:tcPr>
            <w:tcW w:w="2209" w:type="dxa"/>
          </w:tcPr>
          <w:p w:rsidR="007F4829" w:rsidRPr="00340744" w:rsidRDefault="007F4829" w:rsidP="00D54A76">
            <w:pPr>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Запосленост у средње и високотехнолошким индустријама као проценат укупне запослености</w:t>
            </w:r>
          </w:p>
        </w:tc>
        <w:tc>
          <w:tcPr>
            <w:tcW w:w="0" w:type="auto"/>
          </w:tcPr>
          <w:p w:rsidR="007F4829" w:rsidRPr="00340744" w:rsidRDefault="007F4829" w:rsidP="00D54A76">
            <w:pPr>
              <w:jc w:val="center"/>
              <w:rPr>
                <w:rFonts w:ascii="Times New Roman" w:eastAsia="Calibri" w:hAnsi="Times New Roman" w:cs="Times New Roman"/>
                <w:color w:val="000000"/>
                <w:sz w:val="24"/>
                <w:szCs w:val="24"/>
                <w:lang w:val="sr-Cyrl-RS"/>
              </w:rPr>
            </w:pPr>
            <w:r w:rsidRPr="00340744">
              <w:rPr>
                <w:rFonts w:ascii="Times New Roman" w:eastAsia="Calibri" w:hAnsi="Times New Roman" w:cs="Times New Roman"/>
                <w:color w:val="000000"/>
                <w:sz w:val="24"/>
                <w:szCs w:val="24"/>
                <w:lang w:val="sr-Cyrl-RS"/>
              </w:rPr>
              <w:t>4,5%</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2018</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Еуростат</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8%</w:t>
            </w:r>
          </w:p>
        </w:tc>
        <w:tc>
          <w:tcPr>
            <w:tcW w:w="1243" w:type="dxa"/>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2027</w:t>
            </w:r>
          </w:p>
        </w:tc>
      </w:tr>
      <w:tr w:rsidR="007F4829" w:rsidRPr="00340744" w:rsidTr="00D54A76">
        <w:tc>
          <w:tcPr>
            <w:tcW w:w="2209" w:type="dxa"/>
          </w:tcPr>
          <w:p w:rsidR="007F4829" w:rsidRPr="00340744" w:rsidRDefault="007F4829" w:rsidP="00D54A76">
            <w:pPr>
              <w:jc w:val="left"/>
              <w:rPr>
                <w:rFonts w:ascii="Times New Roman" w:eastAsia="Calibri" w:hAnsi="Times New Roman" w:cs="Times New Roman"/>
                <w:sz w:val="24"/>
                <w:szCs w:val="24"/>
              </w:rPr>
            </w:pPr>
            <w:r w:rsidRPr="00340744">
              <w:rPr>
                <w:rFonts w:ascii="Times New Roman" w:eastAsia="Calibri" w:hAnsi="Times New Roman" w:cs="Times New Roman"/>
                <w:sz w:val="24"/>
                <w:szCs w:val="24"/>
                <w:lang w:val="sr-Cyrl-RS"/>
              </w:rPr>
              <w:t>Просечна стопа раста</w:t>
            </w:r>
            <w:r w:rsidRPr="00340744">
              <w:rPr>
                <w:rFonts w:ascii="Times New Roman" w:eastAsia="Calibri" w:hAnsi="Times New Roman" w:cs="Times New Roman"/>
                <w:sz w:val="24"/>
                <w:szCs w:val="24"/>
              </w:rPr>
              <w:t xml:space="preserve"> регистрованих патената у земљи и у иностранству за проналаске домаћих проналазача на основу међународне и/или европске пријаве патента</w:t>
            </w:r>
          </w:p>
        </w:tc>
        <w:tc>
          <w:tcPr>
            <w:tcW w:w="0" w:type="auto"/>
          </w:tcPr>
          <w:p w:rsidR="007F4829" w:rsidRPr="00340744" w:rsidRDefault="007F4829" w:rsidP="00D54A76">
            <w:pPr>
              <w:jc w:val="center"/>
              <w:rPr>
                <w:rFonts w:ascii="Times New Roman" w:eastAsia="Calibri" w:hAnsi="Times New Roman" w:cs="Times New Roman"/>
                <w:color w:val="000000"/>
                <w:sz w:val="24"/>
                <w:szCs w:val="24"/>
                <w:lang w:val="sr-Cyrl-RS"/>
              </w:rPr>
            </w:pPr>
            <w:r w:rsidRPr="00340744">
              <w:rPr>
                <w:rFonts w:ascii="Times New Roman" w:eastAsia="Calibri" w:hAnsi="Times New Roman" w:cs="Times New Roman"/>
                <w:color w:val="000000"/>
                <w:sz w:val="24"/>
                <w:szCs w:val="24"/>
                <w:lang w:val="sr-Cyrl-RS"/>
              </w:rPr>
              <w:t>0%</w:t>
            </w: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2018</w:t>
            </w: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Завод за интелектуалну својину</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5%</w:t>
            </w:r>
          </w:p>
        </w:tc>
        <w:tc>
          <w:tcPr>
            <w:tcW w:w="1243" w:type="dxa"/>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2027</w:t>
            </w:r>
          </w:p>
        </w:tc>
      </w:tr>
    </w:tbl>
    <w:p w:rsidR="007F4829" w:rsidRPr="00340744" w:rsidRDefault="007F4829" w:rsidP="007F4829">
      <w:pPr>
        <w:rPr>
          <w:rFonts w:ascii="Times New Roman" w:eastAsia="Calibri" w:hAnsi="Times New Roman" w:cs="Times New Roman"/>
          <w:i/>
          <w:iCs/>
          <w:sz w:val="24"/>
          <w:szCs w:val="24"/>
        </w:rPr>
      </w:pPr>
    </w:p>
    <w:p w:rsidR="007F4829" w:rsidRPr="00340744" w:rsidRDefault="007F4829" w:rsidP="007F4829">
      <w:pPr>
        <w:pStyle w:val="Caption"/>
        <w:rPr>
          <w:rFonts w:ascii="Times New Roman" w:eastAsia="Calibri" w:hAnsi="Times New Roman" w:cs="Times New Roman"/>
          <w:iCs/>
          <w:sz w:val="24"/>
          <w:szCs w:val="24"/>
        </w:rPr>
      </w:pPr>
      <w:bookmarkStart w:id="80" w:name="_Toc33457209"/>
      <w:r w:rsidRPr="00340744">
        <w:rPr>
          <w:rFonts w:ascii="Times New Roman" w:hAnsi="Times New Roman" w:cs="Times New Roman"/>
          <w:b/>
          <w:sz w:val="24"/>
          <w:szCs w:val="24"/>
        </w:rPr>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11</w:t>
      </w:r>
      <w:r w:rsidRPr="00340744">
        <w:rPr>
          <w:rFonts w:ascii="Times New Roman" w:hAnsi="Times New Roman" w:cs="Times New Roman"/>
          <w:b/>
          <w:sz w:val="24"/>
          <w:szCs w:val="24"/>
        </w:rPr>
        <w:fldChar w:fldCharType="end"/>
      </w:r>
      <w:r w:rsidRPr="00340744">
        <w:rPr>
          <w:rFonts w:ascii="Times New Roman" w:eastAsia="Calibri" w:hAnsi="Times New Roman" w:cs="Times New Roman"/>
          <w:b/>
          <w:iCs/>
          <w:sz w:val="24"/>
          <w:szCs w:val="24"/>
        </w:rPr>
        <w:t xml:space="preserve">. </w:t>
      </w:r>
      <w:r w:rsidRPr="00340744">
        <w:rPr>
          <w:rFonts w:ascii="Times New Roman" w:eastAsia="Calibri" w:hAnsi="Times New Roman" w:cs="Times New Roman"/>
          <w:iCs/>
          <w:sz w:val="24"/>
          <w:szCs w:val="24"/>
        </w:rPr>
        <w:t>Показатељи исхода за посебне циљеве</w:t>
      </w:r>
      <w:bookmarkEnd w:id="80"/>
    </w:p>
    <w:tbl>
      <w:tblPr>
        <w:tblStyle w:val="TableGrid"/>
        <w:tblW w:w="0" w:type="auto"/>
        <w:tblInd w:w="108" w:type="dxa"/>
        <w:tblLook w:val="04A0" w:firstRow="1" w:lastRow="0" w:firstColumn="1" w:lastColumn="0" w:noHBand="0" w:noVBand="1"/>
      </w:tblPr>
      <w:tblGrid>
        <w:gridCol w:w="3225"/>
        <w:gridCol w:w="1244"/>
        <w:gridCol w:w="1001"/>
        <w:gridCol w:w="1146"/>
        <w:gridCol w:w="1282"/>
        <w:gridCol w:w="1282"/>
      </w:tblGrid>
      <w:tr w:rsidR="007F4829" w:rsidRPr="00340744" w:rsidTr="00D54A76">
        <w:tc>
          <w:tcPr>
            <w:tcW w:w="9180" w:type="dxa"/>
            <w:gridSpan w:val="6"/>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lastRenderedPageBreak/>
              <w:t>Посебни циљ #1</w:t>
            </w:r>
          </w:p>
        </w:tc>
      </w:tr>
      <w:tr w:rsidR="007F4829" w:rsidRPr="00340744" w:rsidTr="00D54A76">
        <w:tc>
          <w:tcPr>
            <w:tcW w:w="9180" w:type="dxa"/>
            <w:gridSpan w:val="6"/>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Усмерене научне активности на 4С приоритете  </w:t>
            </w:r>
          </w:p>
        </w:tc>
      </w:tr>
      <w:tr w:rsidR="007F4829" w:rsidRPr="00340744" w:rsidTr="00D54A76">
        <w:tc>
          <w:tcPr>
            <w:tcW w:w="3226" w:type="dxa"/>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Показатељи исхода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Почетна вредност</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Базна година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Извор</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Циљна вредност у 2022</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Циљна вредност у 2027</w:t>
            </w:r>
          </w:p>
        </w:tc>
      </w:tr>
      <w:tr w:rsidR="007F4829" w:rsidRPr="00340744" w:rsidTr="00D54A76">
        <w:trPr>
          <w:trHeight w:val="1556"/>
        </w:trPr>
        <w:tc>
          <w:tcPr>
            <w:tcW w:w="3226" w:type="dxa"/>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Удео научно истраживачких радова у 4С областима у укупном броју научно</w:t>
            </w:r>
            <w:r w:rsidRPr="00340744">
              <w:rPr>
                <w:rFonts w:ascii="Times New Roman" w:eastAsia="Calibri" w:hAnsi="Times New Roman" w:cs="Times New Roman"/>
                <w:sz w:val="24"/>
                <w:szCs w:val="24"/>
                <w:lang w:val="sr-Cyrl-RS"/>
              </w:rPr>
              <w:t>-</w:t>
            </w:r>
            <w:r w:rsidRPr="00340744">
              <w:rPr>
                <w:rFonts w:ascii="Times New Roman" w:eastAsia="Calibri" w:hAnsi="Times New Roman" w:cs="Times New Roman"/>
                <w:sz w:val="24"/>
                <w:szCs w:val="24"/>
              </w:rPr>
              <w:t xml:space="preserve"> истраживачких радова</w:t>
            </w: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42,1%</w:t>
            </w: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2018</w:t>
            </w:r>
          </w:p>
        </w:tc>
        <w:tc>
          <w:tcPr>
            <w:tcW w:w="0" w:type="auto"/>
          </w:tcPr>
          <w:p w:rsidR="007F4829" w:rsidRPr="00EB27D0" w:rsidRDefault="007F4829" w:rsidP="00D54A76">
            <w:pPr>
              <w:jc w:val="center"/>
              <w:rPr>
                <w:rFonts w:ascii="Times New Roman" w:eastAsia="Calibri" w:hAnsi="Times New Roman" w:cs="Times New Roman"/>
                <w:i/>
                <w:sz w:val="24"/>
                <w:szCs w:val="24"/>
                <w:lang w:val="sr-Latn-RS"/>
              </w:rPr>
            </w:pPr>
            <w:r w:rsidRPr="00EB27D0">
              <w:rPr>
                <w:rFonts w:ascii="Times New Roman" w:eastAsia="Calibri" w:hAnsi="Times New Roman" w:cs="Times New Roman"/>
                <w:i/>
                <w:sz w:val="24"/>
                <w:szCs w:val="24"/>
                <w:lang w:val="sr-Latn-RS"/>
              </w:rPr>
              <w:t>OECD</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50%</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55%</w:t>
            </w:r>
          </w:p>
        </w:tc>
      </w:tr>
      <w:tr w:rsidR="007F4829" w:rsidRPr="00340744" w:rsidTr="00D54A76">
        <w:tc>
          <w:tcPr>
            <w:tcW w:w="9180" w:type="dxa"/>
            <w:gridSpan w:val="6"/>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Посебни циљ #2</w:t>
            </w:r>
          </w:p>
        </w:tc>
      </w:tr>
      <w:tr w:rsidR="007F4829" w:rsidRPr="00340744" w:rsidTr="00D54A76">
        <w:tc>
          <w:tcPr>
            <w:tcW w:w="9180" w:type="dxa"/>
            <w:gridSpan w:val="6"/>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Подржан развој привреде кроз истраживање и развој и сарадњу међу учесницима четвроструког хеликса</w:t>
            </w:r>
          </w:p>
        </w:tc>
      </w:tr>
      <w:tr w:rsidR="007F4829" w:rsidRPr="00340744" w:rsidTr="00D54A76">
        <w:tc>
          <w:tcPr>
            <w:tcW w:w="3226" w:type="dxa"/>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Показатељи исхода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Почетна вредност</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Базна година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Извор</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Циљана вредност у 2022</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Циљана вредност у 2027</w:t>
            </w:r>
          </w:p>
        </w:tc>
      </w:tr>
      <w:tr w:rsidR="007F4829" w:rsidRPr="00340744" w:rsidTr="00D54A76">
        <w:tc>
          <w:tcPr>
            <w:tcW w:w="3226" w:type="dxa"/>
          </w:tcPr>
          <w:p w:rsidR="007F4829" w:rsidRPr="00340744" w:rsidRDefault="007F4829" w:rsidP="00D54A76">
            <w:pPr>
              <w:jc w:val="left"/>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Учешће </w:t>
            </w:r>
            <w:r w:rsidRPr="00340744">
              <w:rPr>
                <w:rFonts w:ascii="Times New Roman" w:eastAsia="Calibri" w:hAnsi="Times New Roman" w:cs="Times New Roman"/>
                <w:sz w:val="24"/>
                <w:szCs w:val="24"/>
                <w:lang w:val="sr-Cyrl-RS"/>
              </w:rPr>
              <w:t>високотехнолошког</w:t>
            </w:r>
            <w:r w:rsidRPr="00340744">
              <w:rPr>
                <w:rFonts w:ascii="Times New Roman" w:eastAsia="Calibri" w:hAnsi="Times New Roman" w:cs="Times New Roman"/>
                <w:sz w:val="24"/>
                <w:szCs w:val="24"/>
              </w:rPr>
              <w:t xml:space="preserve"> извоза у укупном извозу</w:t>
            </w:r>
          </w:p>
        </w:tc>
        <w:tc>
          <w:tcPr>
            <w:tcW w:w="0" w:type="auto"/>
          </w:tcPr>
          <w:p w:rsidR="007F4829" w:rsidRPr="00340744" w:rsidRDefault="007F4829" w:rsidP="00D54A76">
            <w:pPr>
              <w:jc w:val="center"/>
              <w:rPr>
                <w:rFonts w:ascii="Times New Roman" w:eastAsia="Calibri" w:hAnsi="Times New Roman" w:cs="Times New Roman"/>
                <w:color w:val="000000"/>
                <w:sz w:val="24"/>
                <w:szCs w:val="24"/>
              </w:rPr>
            </w:pPr>
            <w:r w:rsidRPr="00340744">
              <w:rPr>
                <w:rFonts w:ascii="Times New Roman" w:eastAsia="Calibri" w:hAnsi="Times New Roman" w:cs="Times New Roman"/>
                <w:color w:val="000000"/>
                <w:sz w:val="24"/>
                <w:szCs w:val="24"/>
              </w:rPr>
              <w:t>1.9%</w:t>
            </w:r>
          </w:p>
          <w:p w:rsidR="007F4829" w:rsidRPr="00340744" w:rsidRDefault="007F4829" w:rsidP="00D54A76">
            <w:pPr>
              <w:jc w:val="center"/>
              <w:rPr>
                <w:rFonts w:ascii="Times New Roman" w:eastAsia="Calibri" w:hAnsi="Times New Roman" w:cs="Times New Roman"/>
                <w:sz w:val="24"/>
                <w:szCs w:val="24"/>
                <w:lang w:val="en-US"/>
              </w:rPr>
            </w:pP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2018</w:t>
            </w: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Еуростат</w:t>
            </w:r>
          </w:p>
        </w:tc>
        <w:tc>
          <w:tcPr>
            <w:tcW w:w="0" w:type="auto"/>
          </w:tcPr>
          <w:p w:rsidR="007F4829" w:rsidRPr="00340744" w:rsidRDefault="007F4829" w:rsidP="00D54A76">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2,2%</w:t>
            </w:r>
          </w:p>
        </w:tc>
        <w:tc>
          <w:tcPr>
            <w:tcW w:w="0" w:type="auto"/>
          </w:tcPr>
          <w:p w:rsidR="007F4829" w:rsidRPr="00340744" w:rsidRDefault="007F4829" w:rsidP="00D54A76">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3%</w:t>
            </w:r>
          </w:p>
        </w:tc>
      </w:tr>
      <w:tr w:rsidR="007F4829" w:rsidRPr="00340744" w:rsidTr="00D54A76">
        <w:tc>
          <w:tcPr>
            <w:tcW w:w="3226" w:type="dxa"/>
          </w:tcPr>
          <w:p w:rsidR="007F4829" w:rsidRPr="00340744" w:rsidRDefault="007F4829" w:rsidP="00D54A76">
            <w:pPr>
              <w:jc w:val="left"/>
              <w:rPr>
                <w:rFonts w:ascii="Times New Roman" w:eastAsia="Calibri" w:hAnsi="Times New Roman" w:cs="Times New Roman"/>
                <w:sz w:val="24"/>
                <w:szCs w:val="24"/>
              </w:rPr>
            </w:pPr>
            <w:r w:rsidRPr="00340744">
              <w:rPr>
                <w:rFonts w:ascii="Times New Roman" w:eastAsia="Calibri" w:hAnsi="Times New Roman" w:cs="Times New Roman"/>
                <w:sz w:val="24"/>
                <w:szCs w:val="24"/>
              </w:rPr>
              <w:t xml:space="preserve">Улагања </w:t>
            </w:r>
            <w:r w:rsidRPr="00340744">
              <w:rPr>
                <w:rFonts w:ascii="Times New Roman" w:eastAsia="Calibri" w:hAnsi="Times New Roman" w:cs="Times New Roman"/>
                <w:sz w:val="24"/>
                <w:szCs w:val="24"/>
                <w:lang w:val="sr-Cyrl-RS"/>
              </w:rPr>
              <w:t>пословног</w:t>
            </w:r>
            <w:r w:rsidRPr="00340744">
              <w:rPr>
                <w:rFonts w:ascii="Times New Roman" w:eastAsia="Calibri" w:hAnsi="Times New Roman" w:cs="Times New Roman"/>
                <w:sz w:val="24"/>
                <w:szCs w:val="24"/>
              </w:rPr>
              <w:t xml:space="preserve"> сектора у И&amp;Р у процентима БДП-а</w:t>
            </w:r>
          </w:p>
        </w:tc>
        <w:tc>
          <w:tcPr>
            <w:tcW w:w="0" w:type="auto"/>
          </w:tcPr>
          <w:p w:rsidR="007F4829" w:rsidRPr="00340744" w:rsidRDefault="007F4829" w:rsidP="00D54A76">
            <w:pPr>
              <w:jc w:val="center"/>
              <w:rPr>
                <w:rFonts w:ascii="Times New Roman" w:eastAsia="Calibri" w:hAnsi="Times New Roman" w:cs="Times New Roman"/>
                <w:color w:val="000000"/>
                <w:sz w:val="24"/>
                <w:szCs w:val="24"/>
                <w:lang w:val="sr-Cyrl-RS"/>
              </w:rPr>
            </w:pPr>
            <w:r w:rsidRPr="00340744">
              <w:rPr>
                <w:rFonts w:ascii="Times New Roman" w:eastAsia="Calibri" w:hAnsi="Times New Roman" w:cs="Times New Roman"/>
                <w:color w:val="000000"/>
                <w:sz w:val="24"/>
                <w:szCs w:val="24"/>
                <w:lang w:val="sr-Cyrl-RS"/>
              </w:rPr>
              <w:t>0,36%</w:t>
            </w:r>
          </w:p>
        </w:tc>
        <w:tc>
          <w:tcPr>
            <w:tcW w:w="0" w:type="auto"/>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2018</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РЗС</w:t>
            </w:r>
          </w:p>
        </w:tc>
        <w:tc>
          <w:tcPr>
            <w:tcW w:w="0" w:type="auto"/>
          </w:tcPr>
          <w:p w:rsidR="007F4829" w:rsidRPr="00340744" w:rsidRDefault="007F4829" w:rsidP="00D54A76">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0,45%</w:t>
            </w:r>
          </w:p>
        </w:tc>
        <w:tc>
          <w:tcPr>
            <w:tcW w:w="0" w:type="auto"/>
          </w:tcPr>
          <w:p w:rsidR="007F4829" w:rsidRPr="00340744" w:rsidRDefault="007F4829" w:rsidP="00D54A76">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0,75%</w:t>
            </w:r>
          </w:p>
        </w:tc>
      </w:tr>
      <w:tr w:rsidR="007F4829" w:rsidRPr="00340744" w:rsidTr="00D54A76">
        <w:tc>
          <w:tcPr>
            <w:tcW w:w="3226" w:type="dxa"/>
          </w:tcPr>
          <w:p w:rsidR="007F4829" w:rsidRPr="00340744" w:rsidRDefault="007F4829" w:rsidP="00D54A76">
            <w:pPr>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Индекс сарадње између актера четвороструког хеликса</w:t>
            </w:r>
          </w:p>
        </w:tc>
        <w:tc>
          <w:tcPr>
            <w:tcW w:w="0" w:type="auto"/>
          </w:tcPr>
          <w:p w:rsidR="007F4829" w:rsidRPr="00340744" w:rsidRDefault="007F4829" w:rsidP="00D54A76">
            <w:pPr>
              <w:jc w:val="center"/>
              <w:rPr>
                <w:rFonts w:ascii="Times New Roman" w:eastAsia="Calibri" w:hAnsi="Times New Roman" w:cs="Times New Roman"/>
                <w:color w:val="000000"/>
                <w:sz w:val="24"/>
                <w:szCs w:val="24"/>
                <w:lang w:val="sr-Cyrl-RS"/>
              </w:rPr>
            </w:pPr>
            <w:r w:rsidRPr="00340744">
              <w:rPr>
                <w:rFonts w:ascii="Times New Roman" w:eastAsia="Calibri" w:hAnsi="Times New Roman" w:cs="Times New Roman"/>
                <w:color w:val="000000"/>
                <w:sz w:val="24"/>
                <w:szCs w:val="24"/>
                <w:lang w:val="sr-Cyrl-RS"/>
              </w:rPr>
              <w:t>3,5</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2018</w:t>
            </w:r>
          </w:p>
        </w:tc>
        <w:tc>
          <w:tcPr>
            <w:tcW w:w="0" w:type="auto"/>
          </w:tcPr>
          <w:p w:rsidR="007F4829" w:rsidRPr="00EB27D0" w:rsidRDefault="007F4829" w:rsidP="00D54A76">
            <w:pPr>
              <w:jc w:val="center"/>
              <w:rPr>
                <w:rFonts w:ascii="Times New Roman" w:eastAsia="Calibri" w:hAnsi="Times New Roman" w:cs="Times New Roman"/>
                <w:i/>
                <w:sz w:val="24"/>
                <w:szCs w:val="24"/>
                <w:lang w:val="sr-Cyrl-RS"/>
              </w:rPr>
            </w:pPr>
            <w:r w:rsidRPr="00EB27D0">
              <w:rPr>
                <w:rFonts w:ascii="Times New Roman" w:eastAsia="Calibri" w:hAnsi="Times New Roman" w:cs="Times New Roman"/>
                <w:i/>
                <w:sz w:val="24"/>
                <w:szCs w:val="24"/>
                <w:lang w:val="sr-Latn-RS"/>
              </w:rPr>
              <w:t>GCI</w:t>
            </w:r>
          </w:p>
        </w:tc>
        <w:tc>
          <w:tcPr>
            <w:tcW w:w="0" w:type="auto"/>
          </w:tcPr>
          <w:p w:rsidR="007F4829" w:rsidRPr="00340744" w:rsidRDefault="007F4829" w:rsidP="00D54A76">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3,7</w:t>
            </w:r>
          </w:p>
        </w:tc>
        <w:tc>
          <w:tcPr>
            <w:tcW w:w="0" w:type="auto"/>
          </w:tcPr>
          <w:p w:rsidR="007F4829" w:rsidRPr="00340744" w:rsidRDefault="007F4829" w:rsidP="00D54A76">
            <w:pP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4,0</w:t>
            </w:r>
          </w:p>
        </w:tc>
      </w:tr>
      <w:tr w:rsidR="007F4829" w:rsidRPr="00340744" w:rsidTr="00D54A76">
        <w:tc>
          <w:tcPr>
            <w:tcW w:w="9180" w:type="dxa"/>
            <w:gridSpan w:val="6"/>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lang w:val="sr-Cyrl-RS"/>
              </w:rPr>
            </w:pPr>
            <w:r w:rsidRPr="00340744">
              <w:rPr>
                <w:rFonts w:ascii="Times New Roman" w:eastAsia="Calibri" w:hAnsi="Times New Roman" w:cs="Times New Roman"/>
                <w:b/>
                <w:sz w:val="24"/>
                <w:szCs w:val="24"/>
              </w:rPr>
              <w:t>Посебни циљ #</w:t>
            </w:r>
            <w:r w:rsidRPr="00340744">
              <w:rPr>
                <w:rFonts w:ascii="Times New Roman" w:eastAsia="Calibri" w:hAnsi="Times New Roman" w:cs="Times New Roman"/>
                <w:b/>
                <w:sz w:val="24"/>
                <w:szCs w:val="24"/>
                <w:lang w:val="sr-Cyrl-RS"/>
              </w:rPr>
              <w:t>3</w:t>
            </w:r>
          </w:p>
        </w:tc>
      </w:tr>
      <w:tr w:rsidR="007F4829" w:rsidRPr="00340744" w:rsidTr="00D54A76">
        <w:tc>
          <w:tcPr>
            <w:tcW w:w="9180" w:type="dxa"/>
            <w:gridSpan w:val="6"/>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Образовање оријентисано ка иновативности и предузетништву</w:t>
            </w:r>
          </w:p>
        </w:tc>
      </w:tr>
      <w:tr w:rsidR="007F4829" w:rsidRPr="00340744" w:rsidTr="00D54A76">
        <w:tc>
          <w:tcPr>
            <w:tcW w:w="3226" w:type="dxa"/>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Показатељи исхода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Почетна вредност</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Базна година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Извор</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Циљана вредност у 2022</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Циљана вредност у 2027</w:t>
            </w:r>
          </w:p>
        </w:tc>
      </w:tr>
      <w:tr w:rsidR="007F4829" w:rsidRPr="00340744" w:rsidTr="00D54A76">
        <w:tc>
          <w:tcPr>
            <w:tcW w:w="3226" w:type="dxa"/>
          </w:tcPr>
          <w:p w:rsidR="007F4829" w:rsidRPr="00340744" w:rsidRDefault="007F4829" w:rsidP="00D54A76">
            <w:pPr>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Индекс културе предузетништва</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47,4</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2018</w:t>
            </w:r>
          </w:p>
        </w:tc>
        <w:tc>
          <w:tcPr>
            <w:tcW w:w="0" w:type="auto"/>
          </w:tcPr>
          <w:p w:rsidR="007F4829" w:rsidRPr="00EB27D0" w:rsidRDefault="007F4829" w:rsidP="00D54A76">
            <w:pPr>
              <w:jc w:val="center"/>
              <w:rPr>
                <w:rFonts w:ascii="Times New Roman" w:eastAsia="Calibri" w:hAnsi="Times New Roman" w:cs="Times New Roman"/>
                <w:i/>
                <w:sz w:val="24"/>
                <w:szCs w:val="24"/>
                <w:lang w:val="sr-Latn-RS"/>
              </w:rPr>
            </w:pPr>
            <w:r w:rsidRPr="00EB27D0">
              <w:rPr>
                <w:rFonts w:ascii="Times New Roman" w:eastAsia="Calibri" w:hAnsi="Times New Roman" w:cs="Times New Roman"/>
                <w:i/>
                <w:sz w:val="24"/>
                <w:szCs w:val="24"/>
                <w:lang w:val="sr-Latn-RS"/>
              </w:rPr>
              <w:t>GCI</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48,5</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50,0</w:t>
            </w:r>
          </w:p>
        </w:tc>
      </w:tr>
      <w:tr w:rsidR="007F4829" w:rsidRPr="00340744" w:rsidTr="00D54A76">
        <w:tc>
          <w:tcPr>
            <w:tcW w:w="9180" w:type="dxa"/>
            <w:gridSpan w:val="6"/>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lang w:val="sr-Cyrl-RS"/>
              </w:rPr>
            </w:pPr>
            <w:r w:rsidRPr="00340744">
              <w:rPr>
                <w:rFonts w:ascii="Times New Roman" w:eastAsia="Calibri" w:hAnsi="Times New Roman" w:cs="Times New Roman"/>
                <w:b/>
                <w:sz w:val="24"/>
                <w:szCs w:val="24"/>
              </w:rPr>
              <w:t>Посебни циљ #</w:t>
            </w:r>
            <w:r w:rsidRPr="00340744">
              <w:rPr>
                <w:rFonts w:ascii="Times New Roman" w:eastAsia="Calibri" w:hAnsi="Times New Roman" w:cs="Times New Roman"/>
                <w:b/>
                <w:sz w:val="24"/>
                <w:szCs w:val="24"/>
                <w:lang w:val="sr-Cyrl-RS"/>
              </w:rPr>
              <w:t>4</w:t>
            </w:r>
          </w:p>
        </w:tc>
      </w:tr>
      <w:tr w:rsidR="007F4829" w:rsidRPr="00340744" w:rsidTr="00D54A76">
        <w:tc>
          <w:tcPr>
            <w:tcW w:w="9180" w:type="dxa"/>
            <w:gridSpan w:val="6"/>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Побољшани услови пословања кроз оптимизацију и дигитализацију процедура у областима 4С</w:t>
            </w:r>
          </w:p>
        </w:tc>
      </w:tr>
      <w:tr w:rsidR="007F4829" w:rsidRPr="00340744" w:rsidTr="00D54A76">
        <w:tc>
          <w:tcPr>
            <w:tcW w:w="3226" w:type="dxa"/>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lastRenderedPageBreak/>
              <w:t>Показатељи исхода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Почетна вредност</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Базна година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Извор</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Циљана вредност у 2022</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Циљана вредност у 2027</w:t>
            </w:r>
          </w:p>
        </w:tc>
      </w:tr>
      <w:tr w:rsidR="007F4829" w:rsidRPr="00340744" w:rsidTr="00D54A76">
        <w:tc>
          <w:tcPr>
            <w:tcW w:w="3226" w:type="dxa"/>
          </w:tcPr>
          <w:p w:rsidR="007F4829" w:rsidRPr="00340744" w:rsidRDefault="007F4829" w:rsidP="00D54A76">
            <w:pPr>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Остварене уштеде услед поједностављених административних процедура</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0%</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2019</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РСЈП</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10%</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30%</w:t>
            </w:r>
          </w:p>
        </w:tc>
      </w:tr>
      <w:tr w:rsidR="007F4829" w:rsidRPr="00340744" w:rsidTr="00D54A76">
        <w:tc>
          <w:tcPr>
            <w:tcW w:w="9180" w:type="dxa"/>
            <w:gridSpan w:val="6"/>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lang w:val="sr-Cyrl-RS"/>
              </w:rPr>
            </w:pPr>
            <w:r w:rsidRPr="00340744">
              <w:rPr>
                <w:rFonts w:ascii="Times New Roman" w:eastAsia="Calibri" w:hAnsi="Times New Roman" w:cs="Times New Roman"/>
                <w:b/>
                <w:sz w:val="24"/>
                <w:szCs w:val="24"/>
              </w:rPr>
              <w:t>Посебни циљ #</w:t>
            </w:r>
            <w:r w:rsidRPr="00340744">
              <w:rPr>
                <w:rFonts w:ascii="Times New Roman" w:eastAsia="Calibri" w:hAnsi="Times New Roman" w:cs="Times New Roman"/>
                <w:b/>
                <w:sz w:val="24"/>
                <w:szCs w:val="24"/>
                <w:lang w:val="sr-Cyrl-RS"/>
              </w:rPr>
              <w:t>5</w:t>
            </w:r>
          </w:p>
        </w:tc>
      </w:tr>
      <w:tr w:rsidR="007F4829" w:rsidRPr="00340744" w:rsidTr="00D54A76">
        <w:tc>
          <w:tcPr>
            <w:tcW w:w="9180" w:type="dxa"/>
            <w:gridSpan w:val="6"/>
          </w:tcPr>
          <w:p w:rsidR="007F4829" w:rsidRPr="00340744" w:rsidRDefault="007F4829" w:rsidP="00D54A76">
            <w:pPr>
              <w:jc w:val="center"/>
              <w:rPr>
                <w:rFonts w:ascii="Times New Roman" w:eastAsia="Calibri" w:hAnsi="Times New Roman" w:cs="Times New Roman"/>
                <w:sz w:val="24"/>
                <w:szCs w:val="24"/>
              </w:rPr>
            </w:pPr>
            <w:r w:rsidRPr="00340744">
              <w:rPr>
                <w:rFonts w:ascii="Times New Roman" w:eastAsia="Calibri" w:hAnsi="Times New Roman" w:cs="Times New Roman"/>
                <w:sz w:val="24"/>
                <w:szCs w:val="24"/>
              </w:rPr>
              <w:t>Интернационализација привреде кроз укључивање у регионалне и глобалне ланце вредности у областима 4С</w:t>
            </w:r>
          </w:p>
        </w:tc>
      </w:tr>
      <w:tr w:rsidR="007F4829" w:rsidRPr="00340744" w:rsidTr="00D54A76">
        <w:tc>
          <w:tcPr>
            <w:tcW w:w="3226" w:type="dxa"/>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Показатељи исхода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lang w:val="sr-Cyrl-RS"/>
              </w:rPr>
            </w:pPr>
            <w:r w:rsidRPr="00340744">
              <w:rPr>
                <w:rFonts w:ascii="Times New Roman" w:eastAsia="Calibri" w:hAnsi="Times New Roman" w:cs="Times New Roman"/>
                <w:b/>
                <w:sz w:val="24"/>
                <w:szCs w:val="24"/>
              </w:rPr>
              <w:t>Почетна вредност</w:t>
            </w:r>
            <w:r w:rsidRPr="00340744">
              <w:rPr>
                <w:rFonts w:ascii="Times New Roman" w:eastAsia="Calibri" w:hAnsi="Times New Roman" w:cs="Times New Roman"/>
                <w:b/>
                <w:sz w:val="24"/>
                <w:szCs w:val="24"/>
                <w:lang w:val="sr-Cyrl-RS"/>
              </w:rPr>
              <w:t xml:space="preserve"> </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Базна година</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Извор</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Циљана вредност у 2022</w:t>
            </w:r>
          </w:p>
        </w:tc>
        <w:tc>
          <w:tcPr>
            <w:tcW w:w="0" w:type="auto"/>
            <w:shd w:val="clear" w:color="auto" w:fill="DEEAF6" w:themeFill="accent1" w:themeFillTint="33"/>
          </w:tcPr>
          <w:p w:rsidR="007F4829" w:rsidRPr="00340744" w:rsidRDefault="007F4829" w:rsidP="00D54A76">
            <w:pPr>
              <w:jc w:val="center"/>
              <w:rPr>
                <w:rFonts w:ascii="Times New Roman" w:eastAsia="Calibri" w:hAnsi="Times New Roman" w:cs="Times New Roman"/>
                <w:b/>
                <w:sz w:val="24"/>
                <w:szCs w:val="24"/>
              </w:rPr>
            </w:pPr>
            <w:r w:rsidRPr="00340744">
              <w:rPr>
                <w:rFonts w:ascii="Times New Roman" w:eastAsia="Calibri" w:hAnsi="Times New Roman" w:cs="Times New Roman"/>
                <w:b/>
                <w:sz w:val="24"/>
                <w:szCs w:val="24"/>
              </w:rPr>
              <w:t>Циљана вредност у 2027</w:t>
            </w:r>
          </w:p>
        </w:tc>
      </w:tr>
      <w:tr w:rsidR="007F4829" w:rsidRPr="00340744" w:rsidTr="00D54A76">
        <w:tc>
          <w:tcPr>
            <w:tcW w:w="3226" w:type="dxa"/>
          </w:tcPr>
          <w:p w:rsidR="007F4829" w:rsidRPr="00340744" w:rsidRDefault="007F4829" w:rsidP="00D54A76">
            <w:pPr>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Укупан извоз добара у областима 4С</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5955 мил. ЕУР</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2019</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РЗС</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6150 мил. ЕУР</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6400 мил. ЕУР</w:t>
            </w:r>
          </w:p>
        </w:tc>
      </w:tr>
      <w:tr w:rsidR="007F4829" w:rsidRPr="00340744" w:rsidTr="00D54A76">
        <w:tc>
          <w:tcPr>
            <w:tcW w:w="3226" w:type="dxa"/>
          </w:tcPr>
          <w:p w:rsidR="007F4829" w:rsidRPr="00340744" w:rsidRDefault="007F4829" w:rsidP="00D54A76">
            <w:pPr>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Укупан извоз услуга у областима 4С</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1135 мил. ЕУР</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2018</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НБС</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1400 мил. ЕУР</w:t>
            </w:r>
          </w:p>
        </w:tc>
        <w:tc>
          <w:tcPr>
            <w:tcW w:w="0" w:type="auto"/>
          </w:tcPr>
          <w:p w:rsidR="007F4829" w:rsidRPr="00340744" w:rsidRDefault="007F4829" w:rsidP="00D54A76">
            <w:pPr>
              <w:jc w:val="center"/>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1700 мил. ЕУР</w:t>
            </w:r>
          </w:p>
        </w:tc>
      </w:tr>
    </w:tbl>
    <w:p w:rsidR="007F4829" w:rsidRPr="00340744" w:rsidRDefault="007F4829" w:rsidP="007F4829">
      <w:pPr>
        <w:rPr>
          <w:rFonts w:ascii="Times New Roman" w:eastAsia="Calibri" w:hAnsi="Times New Roman" w:cs="Times New Roman"/>
          <w:sz w:val="24"/>
          <w:szCs w:val="24"/>
        </w:rPr>
      </w:pPr>
    </w:p>
    <w:p w:rsidR="007F4829" w:rsidRPr="00340744" w:rsidRDefault="007F4829" w:rsidP="007F4829">
      <w:pPr>
        <w:rPr>
          <w:rFonts w:ascii="Times New Roman" w:eastAsia="Calibri" w:hAnsi="Times New Roman" w:cs="Times New Roman"/>
          <w:sz w:val="24"/>
          <w:szCs w:val="24"/>
        </w:rPr>
      </w:pPr>
    </w:p>
    <w:p w:rsidR="007F4829" w:rsidRPr="00340744" w:rsidRDefault="007F4829" w:rsidP="007F4829">
      <w:pPr>
        <w:spacing w:after="160" w:line="259" w:lineRule="auto"/>
        <w:jc w:val="left"/>
        <w:rPr>
          <w:rFonts w:ascii="Times New Roman" w:eastAsia="Calibri" w:hAnsi="Times New Roman" w:cs="Times New Roman"/>
          <w:b/>
          <w:iCs/>
          <w:sz w:val="24"/>
          <w:szCs w:val="24"/>
        </w:rPr>
        <w:sectPr w:rsidR="007F4829" w:rsidRPr="00340744" w:rsidSect="00D54A76">
          <w:footerReference w:type="default" r:id="rId45"/>
          <w:footerReference w:type="first" r:id="rId46"/>
          <w:type w:val="continuous"/>
          <w:pgSz w:w="11906" w:h="16838"/>
          <w:pgMar w:top="1417" w:right="1417" w:bottom="1417" w:left="1417" w:header="708" w:footer="708" w:gutter="0"/>
          <w:pgNumType w:start="1"/>
          <w:cols w:space="708"/>
          <w:docGrid w:linePitch="360"/>
        </w:sectPr>
      </w:pPr>
    </w:p>
    <w:p w:rsidR="007F4829" w:rsidRPr="00340744" w:rsidRDefault="007F4829" w:rsidP="007F4829">
      <w:pPr>
        <w:pStyle w:val="Caption"/>
        <w:rPr>
          <w:rFonts w:ascii="Times New Roman" w:eastAsia="Calibri" w:hAnsi="Times New Roman" w:cs="Times New Roman"/>
          <w:b/>
          <w:sz w:val="24"/>
          <w:szCs w:val="24"/>
        </w:rPr>
      </w:pPr>
      <w:bookmarkStart w:id="81" w:name="_Toc33457210"/>
      <w:r w:rsidRPr="00340744">
        <w:rPr>
          <w:rFonts w:ascii="Times New Roman" w:hAnsi="Times New Roman" w:cs="Times New Roman"/>
          <w:b/>
          <w:sz w:val="24"/>
          <w:szCs w:val="24"/>
        </w:rPr>
        <w:lastRenderedPageBreak/>
        <w:t xml:space="preserve">Табела </w:t>
      </w:r>
      <w:r w:rsidRPr="00340744">
        <w:rPr>
          <w:rFonts w:ascii="Times New Roman" w:hAnsi="Times New Roman" w:cs="Times New Roman"/>
          <w:b/>
          <w:sz w:val="24"/>
          <w:szCs w:val="24"/>
        </w:rPr>
        <w:fldChar w:fldCharType="begin"/>
      </w:r>
      <w:r w:rsidRPr="00340744">
        <w:rPr>
          <w:rFonts w:ascii="Times New Roman" w:hAnsi="Times New Roman" w:cs="Times New Roman"/>
          <w:b/>
          <w:sz w:val="24"/>
          <w:szCs w:val="24"/>
        </w:rPr>
        <w:instrText xml:space="preserve"> SEQ Табела \* ARABIC </w:instrText>
      </w:r>
      <w:r w:rsidRPr="00340744">
        <w:rPr>
          <w:rFonts w:ascii="Times New Roman" w:hAnsi="Times New Roman" w:cs="Times New Roman"/>
          <w:b/>
          <w:sz w:val="24"/>
          <w:szCs w:val="24"/>
        </w:rPr>
        <w:fldChar w:fldCharType="separate"/>
      </w:r>
      <w:r w:rsidR="003A7167">
        <w:rPr>
          <w:rFonts w:ascii="Times New Roman" w:hAnsi="Times New Roman" w:cs="Times New Roman"/>
          <w:b/>
          <w:noProof/>
          <w:sz w:val="24"/>
          <w:szCs w:val="24"/>
        </w:rPr>
        <w:t>12</w:t>
      </w:r>
      <w:r w:rsidRPr="00340744">
        <w:rPr>
          <w:rFonts w:ascii="Times New Roman" w:hAnsi="Times New Roman" w:cs="Times New Roman"/>
          <w:b/>
          <w:sz w:val="24"/>
          <w:szCs w:val="24"/>
        </w:rPr>
        <w:fldChar w:fldCharType="end"/>
      </w:r>
      <w:r w:rsidRPr="00340744">
        <w:rPr>
          <w:rFonts w:ascii="Times New Roman" w:eastAsia="Calibri" w:hAnsi="Times New Roman" w:cs="Times New Roman"/>
          <w:b/>
          <w:iCs/>
          <w:sz w:val="24"/>
          <w:szCs w:val="24"/>
        </w:rPr>
        <w:t xml:space="preserve">. </w:t>
      </w:r>
      <w:r w:rsidRPr="00340744">
        <w:rPr>
          <w:rFonts w:ascii="Times New Roman" w:eastAsia="Calibri" w:hAnsi="Times New Roman" w:cs="Times New Roman"/>
          <w:iCs/>
          <w:sz w:val="24"/>
          <w:szCs w:val="24"/>
        </w:rPr>
        <w:t>Показатељи резултата, надлежност и финансирање мера (детаљније описане мере у поглављу V)</w:t>
      </w:r>
      <w:bookmarkEnd w:id="81"/>
    </w:p>
    <w:tbl>
      <w:tblPr>
        <w:tblW w:w="15395" w:type="dxa"/>
        <w:tblInd w:w="-1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5151"/>
        <w:gridCol w:w="3119"/>
        <w:gridCol w:w="2126"/>
        <w:gridCol w:w="2268"/>
        <w:gridCol w:w="1921"/>
      </w:tblGrid>
      <w:tr w:rsidR="007F4829" w:rsidRPr="00340744" w:rsidTr="00D54A76">
        <w:trPr>
          <w:trHeight w:val="1500"/>
        </w:trPr>
        <w:tc>
          <w:tcPr>
            <w:tcW w:w="810"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rsidR="007F4829" w:rsidRPr="00340744" w:rsidRDefault="007F4829" w:rsidP="00D54A76">
            <w:pPr>
              <w:spacing w:after="0" w:line="240" w:lineRule="auto"/>
              <w:jc w:val="center"/>
              <w:rPr>
                <w:rFonts w:ascii="Times New Roman" w:eastAsia="Times New Roman" w:hAnsi="Times New Roman" w:cs="Times New Roman"/>
                <w:b/>
                <w:color w:val="000000"/>
                <w:sz w:val="24"/>
                <w:szCs w:val="24"/>
                <w:lang w:val="en-US"/>
              </w:rPr>
            </w:pPr>
            <w:r w:rsidRPr="00340744">
              <w:rPr>
                <w:rFonts w:ascii="Times New Roman" w:eastAsia="Times New Roman" w:hAnsi="Times New Roman" w:cs="Times New Roman"/>
                <w:b/>
                <w:color w:val="000000"/>
                <w:sz w:val="24"/>
                <w:szCs w:val="24"/>
                <w:lang w:val="en-US"/>
              </w:rPr>
              <w:t xml:space="preserve">Број мере </w:t>
            </w:r>
          </w:p>
        </w:tc>
        <w:tc>
          <w:tcPr>
            <w:tcW w:w="5151"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rsidR="007F4829" w:rsidRPr="00340744" w:rsidRDefault="007F4829" w:rsidP="00D54A76">
            <w:pPr>
              <w:spacing w:after="0" w:line="240" w:lineRule="auto"/>
              <w:jc w:val="center"/>
              <w:rPr>
                <w:rFonts w:ascii="Times New Roman" w:eastAsia="Times New Roman" w:hAnsi="Times New Roman" w:cs="Times New Roman"/>
                <w:b/>
                <w:color w:val="000000"/>
                <w:sz w:val="24"/>
                <w:szCs w:val="24"/>
                <w:lang w:val="en-US"/>
              </w:rPr>
            </w:pPr>
            <w:r w:rsidRPr="00340744">
              <w:rPr>
                <w:rFonts w:ascii="Times New Roman" w:eastAsia="Times New Roman" w:hAnsi="Times New Roman" w:cs="Times New Roman"/>
                <w:b/>
                <w:color w:val="000000"/>
                <w:sz w:val="24"/>
                <w:szCs w:val="24"/>
                <w:lang w:val="en-US"/>
              </w:rPr>
              <w:t>Назив мере</w:t>
            </w:r>
          </w:p>
        </w:tc>
        <w:tc>
          <w:tcPr>
            <w:tcW w:w="311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rsidR="007F4829" w:rsidRPr="00340744" w:rsidRDefault="007F4829" w:rsidP="00D54A76">
            <w:pPr>
              <w:spacing w:after="0" w:line="240" w:lineRule="auto"/>
              <w:jc w:val="center"/>
              <w:rPr>
                <w:rFonts w:ascii="Times New Roman" w:eastAsia="Times New Roman" w:hAnsi="Times New Roman" w:cs="Times New Roman"/>
                <w:b/>
                <w:color w:val="000000"/>
                <w:sz w:val="24"/>
                <w:szCs w:val="24"/>
                <w:lang w:val="en-US"/>
              </w:rPr>
            </w:pPr>
            <w:r w:rsidRPr="00340744">
              <w:rPr>
                <w:rFonts w:ascii="Times New Roman" w:eastAsia="Times New Roman" w:hAnsi="Times New Roman" w:cs="Times New Roman"/>
                <w:b/>
                <w:color w:val="000000"/>
                <w:sz w:val="24"/>
                <w:szCs w:val="24"/>
                <w:lang w:val="en-US"/>
              </w:rPr>
              <w:t>Показатељ резултата</w:t>
            </w:r>
          </w:p>
        </w:tc>
        <w:tc>
          <w:tcPr>
            <w:tcW w:w="2126"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rsidR="007F4829" w:rsidRPr="00340744" w:rsidRDefault="007F4829" w:rsidP="00D54A76">
            <w:pPr>
              <w:spacing w:after="0" w:line="240" w:lineRule="auto"/>
              <w:jc w:val="center"/>
              <w:rPr>
                <w:rFonts w:ascii="Times New Roman" w:eastAsia="Times New Roman" w:hAnsi="Times New Roman" w:cs="Times New Roman"/>
                <w:b/>
                <w:color w:val="000000"/>
                <w:sz w:val="24"/>
                <w:szCs w:val="24"/>
                <w:lang w:val="en-US"/>
              </w:rPr>
            </w:pPr>
            <w:r w:rsidRPr="00340744">
              <w:rPr>
                <w:rFonts w:ascii="Times New Roman" w:eastAsia="Times New Roman" w:hAnsi="Times New Roman" w:cs="Times New Roman"/>
                <w:b/>
                <w:color w:val="000000"/>
                <w:sz w:val="24"/>
                <w:szCs w:val="24"/>
                <w:lang w:val="en-US"/>
              </w:rPr>
              <w:t>Надлежност</w:t>
            </w:r>
          </w:p>
        </w:tc>
        <w:tc>
          <w:tcPr>
            <w:tcW w:w="2268"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rsidR="007F4829" w:rsidRPr="00340744" w:rsidRDefault="007F4829" w:rsidP="00D54A76">
            <w:pPr>
              <w:spacing w:after="0" w:line="240" w:lineRule="auto"/>
              <w:jc w:val="center"/>
              <w:rPr>
                <w:rFonts w:ascii="Times New Roman" w:eastAsia="Times New Roman" w:hAnsi="Times New Roman" w:cs="Times New Roman"/>
                <w:b/>
                <w:color w:val="000000"/>
                <w:sz w:val="24"/>
                <w:szCs w:val="24"/>
                <w:lang w:val="en-US"/>
              </w:rPr>
            </w:pPr>
            <w:r w:rsidRPr="00340744">
              <w:rPr>
                <w:rFonts w:ascii="Times New Roman" w:eastAsia="Times New Roman" w:hAnsi="Times New Roman" w:cs="Times New Roman"/>
                <w:b/>
                <w:color w:val="000000"/>
                <w:sz w:val="24"/>
                <w:szCs w:val="24"/>
                <w:lang w:val="en-US"/>
              </w:rPr>
              <w:t>Буџет у првој години спровођења мере (у 000 дин)</w:t>
            </w:r>
          </w:p>
        </w:tc>
        <w:tc>
          <w:tcPr>
            <w:tcW w:w="192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rsidR="007F4829" w:rsidRPr="00340744" w:rsidRDefault="007F4829" w:rsidP="00D54A76">
            <w:pPr>
              <w:spacing w:after="0" w:line="240" w:lineRule="auto"/>
              <w:ind w:right="64"/>
              <w:jc w:val="center"/>
              <w:rPr>
                <w:rFonts w:ascii="Times New Roman" w:eastAsia="Times New Roman" w:hAnsi="Times New Roman" w:cs="Times New Roman"/>
                <w:b/>
                <w:color w:val="000000"/>
                <w:sz w:val="24"/>
                <w:szCs w:val="24"/>
                <w:lang w:val="en-US"/>
              </w:rPr>
            </w:pPr>
            <w:r w:rsidRPr="00340744">
              <w:rPr>
                <w:rFonts w:ascii="Times New Roman" w:eastAsia="Times New Roman" w:hAnsi="Times New Roman" w:cs="Times New Roman"/>
                <w:b/>
                <w:color w:val="000000"/>
                <w:sz w:val="24"/>
                <w:szCs w:val="24"/>
                <w:lang w:val="en-US"/>
              </w:rPr>
              <w:t>Извори финансирања</w:t>
            </w:r>
          </w:p>
        </w:tc>
      </w:tr>
      <w:tr w:rsidR="007F4829" w:rsidRPr="00340744" w:rsidTr="00D54A76">
        <w:trPr>
          <w:trHeight w:val="1192"/>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1.1</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Компетитивни позиви Фонда за науку усмерени ка областима 4С (Храна за будућност, Паметне машине и проце</w:t>
            </w:r>
            <w:r>
              <w:rPr>
                <w:rFonts w:ascii="Times New Roman" w:eastAsia="Times New Roman" w:hAnsi="Times New Roman" w:cs="Times New Roman"/>
                <w:color w:val="000000"/>
                <w:sz w:val="24"/>
                <w:szCs w:val="24"/>
                <w:lang w:val="en-US"/>
              </w:rPr>
              <w:t xml:space="preserve">си, ИКТ, Креативне индустрије) </w:t>
            </w:r>
            <w:r w:rsidRPr="00340744">
              <w:rPr>
                <w:rFonts w:ascii="Times New Roman" w:eastAsia="Times New Roman" w:hAnsi="Times New Roman" w:cs="Times New Roman"/>
                <w:color w:val="000000"/>
                <w:sz w:val="24"/>
                <w:szCs w:val="24"/>
                <w:lang w:val="en-US"/>
              </w:rPr>
              <w:t xml:space="preserve">- Програм </w:t>
            </w:r>
            <w:r>
              <w:rPr>
                <w:rFonts w:ascii="Times New Roman" w:eastAsia="Times New Roman" w:hAnsi="Times New Roman" w:cs="Times New Roman"/>
                <w:color w:val="000000"/>
                <w:sz w:val="24"/>
                <w:szCs w:val="24"/>
                <w:lang w:val="en-US"/>
              </w:rPr>
              <w:t>„</w:t>
            </w:r>
            <w:r w:rsidRPr="00340744">
              <w:rPr>
                <w:rFonts w:ascii="Times New Roman" w:eastAsia="Times New Roman" w:hAnsi="Times New Roman" w:cs="Times New Roman"/>
                <w:color w:val="000000"/>
                <w:sz w:val="24"/>
                <w:szCs w:val="24"/>
                <w:lang w:val="en-US"/>
              </w:rPr>
              <w:t>Развој"</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Број </w:t>
            </w:r>
            <w:r>
              <w:rPr>
                <w:rFonts w:ascii="Times New Roman" w:eastAsia="Times New Roman" w:hAnsi="Times New Roman" w:cs="Times New Roman"/>
                <w:color w:val="000000"/>
                <w:sz w:val="24"/>
                <w:szCs w:val="24"/>
                <w:lang w:val="sr-Cyrl-RS"/>
              </w:rPr>
              <w:t xml:space="preserve">подржаних </w:t>
            </w:r>
            <w:r w:rsidRPr="00340744">
              <w:rPr>
                <w:rFonts w:ascii="Times New Roman" w:eastAsia="Times New Roman" w:hAnsi="Times New Roman" w:cs="Times New Roman"/>
                <w:color w:val="000000"/>
                <w:sz w:val="24"/>
                <w:szCs w:val="24"/>
                <w:lang w:val="en-US"/>
              </w:rPr>
              <w:t>пројеката</w:t>
            </w: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 Фонд за науку</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A0591F" w:rsidRDefault="007F4829" w:rsidP="00D54A76">
            <w:pPr>
              <w:tabs>
                <w:tab w:val="left" w:pos="538"/>
                <w:tab w:val="center" w:pos="1026"/>
              </w:tabs>
              <w:spacing w:after="0" w:line="240" w:lineRule="auto"/>
              <w:jc w:val="left"/>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en-US"/>
              </w:rPr>
              <w:tab/>
            </w:r>
            <w:r>
              <w:rPr>
                <w:rFonts w:ascii="Times New Roman" w:eastAsia="Times New Roman" w:hAnsi="Times New Roman" w:cs="Times New Roman"/>
                <w:color w:val="000000"/>
                <w:sz w:val="24"/>
                <w:szCs w:val="24"/>
                <w:lang w:val="sr-Cyrl-RS"/>
              </w:rPr>
              <w:t>720,000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571DDA" w:rsidRDefault="007F4829" w:rsidP="00D54A76">
            <w:pPr>
              <w:spacing w:after="0" w:line="240" w:lineRule="auto"/>
              <w:jc w:val="left"/>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en-US"/>
              </w:rPr>
              <w:t>МПТНР</w:t>
            </w:r>
            <w:r>
              <w:rPr>
                <w:rFonts w:ascii="Times New Roman" w:eastAsia="Times New Roman" w:hAnsi="Times New Roman" w:cs="Times New Roman"/>
                <w:color w:val="000000"/>
                <w:sz w:val="24"/>
                <w:szCs w:val="24"/>
                <w:lang w:val="sr-Cyrl-RS"/>
              </w:rPr>
              <w:t>/ФН</w:t>
            </w:r>
          </w:p>
        </w:tc>
      </w:tr>
      <w:tr w:rsidR="007F4829" w:rsidRPr="00340744" w:rsidTr="00D54A76">
        <w:trPr>
          <w:trHeight w:val="805"/>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1.2</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Програм </w:t>
            </w:r>
            <w:r>
              <w:rPr>
                <w:rFonts w:ascii="Times New Roman" w:eastAsia="Times New Roman" w:hAnsi="Times New Roman" w:cs="Times New Roman"/>
                <w:color w:val="000000"/>
                <w:sz w:val="24"/>
                <w:szCs w:val="24"/>
                <w:lang w:val="en-US"/>
              </w:rPr>
              <w:t>„</w:t>
            </w:r>
            <w:r w:rsidRPr="00340744">
              <w:rPr>
                <w:rFonts w:ascii="Times New Roman" w:eastAsia="Times New Roman" w:hAnsi="Times New Roman" w:cs="Times New Roman"/>
                <w:color w:val="000000"/>
                <w:sz w:val="24"/>
                <w:szCs w:val="24"/>
                <w:lang w:val="en-US"/>
              </w:rPr>
              <w:t>вештачка интелигенција"</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Број </w:t>
            </w:r>
            <w:r>
              <w:rPr>
                <w:rFonts w:ascii="Times New Roman" w:eastAsia="Times New Roman" w:hAnsi="Times New Roman" w:cs="Times New Roman"/>
                <w:color w:val="000000"/>
                <w:sz w:val="24"/>
                <w:szCs w:val="24"/>
                <w:lang w:val="sr-Cyrl-RS"/>
              </w:rPr>
              <w:t xml:space="preserve">подржаних истраживачких </w:t>
            </w:r>
            <w:r w:rsidRPr="00340744">
              <w:rPr>
                <w:rFonts w:ascii="Times New Roman" w:eastAsia="Times New Roman" w:hAnsi="Times New Roman" w:cs="Times New Roman"/>
                <w:color w:val="000000"/>
                <w:sz w:val="24"/>
                <w:szCs w:val="24"/>
                <w:lang w:val="en-US"/>
              </w:rPr>
              <w:t>пројеката</w:t>
            </w: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 Фонд за науку</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38489F"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72,000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w:t>
            </w:r>
          </w:p>
        </w:tc>
      </w:tr>
      <w:tr w:rsidR="007F4829" w:rsidRPr="00340744" w:rsidTr="00D54A76">
        <w:trPr>
          <w:trHeight w:val="1800"/>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1.3</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Усвајање прописа којим ће се регулисати висина институционалног финансирања за НИО на начин да се подстиче релевантност и изврсност и у областима 4С</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Усвојен документ који ће регулисати доделу институционалног финансирања за НИО</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AD46CD"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571DDA" w:rsidRDefault="007F4829" w:rsidP="00D54A76">
            <w:pPr>
              <w:spacing w:after="0" w:line="256" w:lineRule="auto"/>
              <w:jc w:val="left"/>
              <w:rPr>
                <w:rFonts w:ascii="Times New Roman" w:hAnsi="Times New Roman" w:cs="Times New Roman"/>
                <w:sz w:val="24"/>
                <w:szCs w:val="24"/>
                <w:lang w:val="sr-Cyrl-RS"/>
              </w:rPr>
            </w:pPr>
            <w:r>
              <w:rPr>
                <w:rFonts w:ascii="Times New Roman" w:hAnsi="Times New Roman" w:cs="Times New Roman"/>
                <w:sz w:val="24"/>
                <w:szCs w:val="24"/>
                <w:lang w:val="sr-Cyrl-RS"/>
              </w:rPr>
              <w:t>МПНТР</w:t>
            </w:r>
          </w:p>
        </w:tc>
      </w:tr>
      <w:tr w:rsidR="007F4829" w:rsidRPr="00340744" w:rsidTr="00D54A76">
        <w:trPr>
          <w:trHeight w:val="1156"/>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1.4</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Програм за подршку експерименталним и иновативним пројектима који спајају уметност и науку/технологију</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D71C4A" w:rsidRDefault="007F4829" w:rsidP="00D54A76">
            <w:pPr>
              <w:spacing w:after="0" w:line="240" w:lineRule="auto"/>
              <w:jc w:val="left"/>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en-US"/>
              </w:rPr>
              <w:t>Број пројеката</w:t>
            </w:r>
            <w:r>
              <w:rPr>
                <w:rFonts w:ascii="Times New Roman" w:eastAsia="Times New Roman" w:hAnsi="Times New Roman" w:cs="Times New Roman"/>
                <w:color w:val="000000"/>
                <w:sz w:val="24"/>
                <w:szCs w:val="24"/>
                <w:lang w:val="sr-Cyrl-RS"/>
              </w:rPr>
              <w:t xml:space="preserve"> који повезују науку и уметност</w:t>
            </w: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 Центар за промоцију науке</w:t>
            </w:r>
          </w:p>
        </w:tc>
        <w:tc>
          <w:tcPr>
            <w:tcW w:w="2268"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sr-Cyrl-RS"/>
              </w:rPr>
              <w:t>3</w:t>
            </w:r>
            <w:r w:rsidRPr="00340744">
              <w:rPr>
                <w:rFonts w:ascii="Times New Roman" w:eastAsia="Times New Roman" w:hAnsi="Times New Roman" w:cs="Times New Roman"/>
                <w:color w:val="000000"/>
                <w:sz w:val="24"/>
                <w:szCs w:val="24"/>
                <w:lang w:val="en-US"/>
              </w:rPr>
              <w:t>,000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rPr>
                <w:rFonts w:ascii="Times New Roman" w:eastAsia="Times New Roman" w:hAnsi="Times New Roman" w:cs="Times New Roman"/>
                <w:color w:val="000000"/>
                <w:sz w:val="24"/>
                <w:szCs w:val="24"/>
                <w:lang w:val="en-US"/>
              </w:rPr>
            </w:pPr>
            <w:r>
              <w:rPr>
                <w:rFonts w:ascii="Times New Roman" w:hAnsi="Times New Roman" w:cs="Times New Roman"/>
                <w:sz w:val="24"/>
                <w:szCs w:val="24"/>
                <w:lang w:val="sr-Cyrl-RS"/>
              </w:rPr>
              <w:t>ЦПН</w:t>
            </w:r>
          </w:p>
        </w:tc>
      </w:tr>
      <w:tr w:rsidR="007F4829" w:rsidRPr="00340744" w:rsidTr="00D54A76">
        <w:trPr>
          <w:trHeight w:val="1200"/>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2.1</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Програм ваучера у областима 4С</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w:t>
            </w:r>
            <w:r>
              <w:rPr>
                <w:rFonts w:ascii="Times New Roman" w:eastAsia="Times New Roman" w:hAnsi="Times New Roman" w:cs="Times New Roman"/>
                <w:color w:val="000000"/>
                <w:sz w:val="24"/>
                <w:szCs w:val="24"/>
                <w:lang w:val="sr-Cyrl-RS"/>
              </w:rPr>
              <w:t xml:space="preserve"> подржаних компанија</w:t>
            </w:r>
            <w:r w:rsidRPr="00340744">
              <w:rPr>
                <w:rFonts w:ascii="Times New Roman" w:eastAsia="Times New Roman" w:hAnsi="Times New Roman" w:cs="Times New Roman"/>
                <w:color w:val="000000"/>
                <w:sz w:val="24"/>
                <w:szCs w:val="24"/>
                <w:lang w:val="en-US"/>
              </w:rPr>
              <w:t xml:space="preserve"> </w:t>
            </w: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fr-FR"/>
              </w:rPr>
              <w:t>МПТНР</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Фонд</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за</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иновациону</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делатност</w:t>
            </w:r>
          </w:p>
        </w:tc>
        <w:tc>
          <w:tcPr>
            <w:tcW w:w="2268"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highlight w:val="yellow"/>
                <w:lang w:val="en-US"/>
              </w:rPr>
            </w:pPr>
            <w:r w:rsidRPr="00340744">
              <w:rPr>
                <w:rFonts w:ascii="Times New Roman" w:eastAsia="Times New Roman" w:hAnsi="Times New Roman" w:cs="Times New Roman"/>
                <w:color w:val="000000"/>
                <w:sz w:val="24"/>
                <w:szCs w:val="24"/>
                <w:lang w:val="en-US"/>
              </w:rPr>
              <w:t>80,000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571DDA" w:rsidRDefault="007F4829" w:rsidP="00D54A76">
            <w:pPr>
              <w:rPr>
                <w:rFonts w:ascii="Times New Roman" w:eastAsia="Times New Roman" w:hAnsi="Times New Roman" w:cs="Times New Roman"/>
                <w:color w:val="000000"/>
                <w:sz w:val="24"/>
                <w:szCs w:val="24"/>
                <w:highlight w:val="yellow"/>
                <w:lang w:val="sr-Cyrl-RS"/>
              </w:rPr>
            </w:pPr>
            <w:r>
              <w:rPr>
                <w:rFonts w:ascii="Times New Roman" w:eastAsia="Times New Roman" w:hAnsi="Times New Roman" w:cs="Times New Roman"/>
                <w:color w:val="000000"/>
                <w:sz w:val="24"/>
                <w:szCs w:val="24"/>
                <w:lang w:val="sr-Cyrl-RS"/>
              </w:rPr>
              <w:t>ФИД</w:t>
            </w:r>
          </w:p>
        </w:tc>
      </w:tr>
      <w:tr w:rsidR="007F4829" w:rsidRPr="00340744" w:rsidTr="00D54A76">
        <w:trPr>
          <w:trHeight w:val="1200"/>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lastRenderedPageBreak/>
              <w:t>2.2</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Програм Ф</w:t>
            </w:r>
            <w:r>
              <w:rPr>
                <w:rFonts w:ascii="Times New Roman" w:eastAsia="Times New Roman" w:hAnsi="Times New Roman" w:cs="Times New Roman"/>
                <w:color w:val="000000"/>
                <w:sz w:val="24"/>
                <w:szCs w:val="24"/>
                <w:lang w:val="sr-Cyrl-RS"/>
              </w:rPr>
              <w:t>онда за иновациону делатност</w:t>
            </w:r>
            <w:r w:rsidRPr="00340744">
              <w:rPr>
                <w:rFonts w:ascii="Times New Roman" w:eastAsia="Times New Roman" w:hAnsi="Times New Roman" w:cs="Times New Roman"/>
                <w:color w:val="000000"/>
                <w:sz w:val="24"/>
                <w:szCs w:val="24"/>
                <w:lang w:val="en-US"/>
              </w:rPr>
              <w:t xml:space="preserve"> који суфинансира сарадњу науке и привреде у областима 4С, колаборативна грант шема</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D71C4A" w:rsidRDefault="007F4829" w:rsidP="00D54A76">
            <w:pPr>
              <w:spacing w:after="0" w:line="240" w:lineRule="auto"/>
              <w:jc w:val="left"/>
              <w:rPr>
                <w:rFonts w:ascii="Times New Roman" w:eastAsia="Times New Roman" w:hAnsi="Times New Roman" w:cs="Times New Roman"/>
                <w:color w:val="000000"/>
                <w:sz w:val="24"/>
                <w:szCs w:val="24"/>
                <w:lang w:val="sr-Cyrl-RS"/>
              </w:rPr>
            </w:pPr>
            <w:r w:rsidRPr="00571DDA">
              <w:rPr>
                <w:rFonts w:ascii="Times New Roman" w:eastAsia="Times New Roman" w:hAnsi="Times New Roman" w:cs="Times New Roman"/>
                <w:color w:val="000000"/>
                <w:sz w:val="24"/>
                <w:szCs w:val="24"/>
                <w:lang w:val="en-US"/>
              </w:rPr>
              <w:t>Број успостављених веза (конзорцијума) између научноистраживачких организација и привреде</w:t>
            </w: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fr-FR"/>
              </w:rPr>
              <w:t>МПТНР</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Фонд</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за</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иновациону</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делатност</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571DDA" w:rsidRDefault="007F4829" w:rsidP="00D54A76">
            <w:pPr>
              <w:spacing w:after="0" w:line="240" w:lineRule="auto"/>
              <w:jc w:val="center"/>
              <w:rPr>
                <w:rFonts w:ascii="Times New Roman" w:eastAsia="Times New Roman" w:hAnsi="Times New Roman" w:cs="Times New Roman"/>
                <w:color w:val="000000"/>
                <w:sz w:val="24"/>
                <w:szCs w:val="24"/>
                <w:lang w:val="en-US"/>
              </w:rPr>
            </w:pPr>
            <w:r w:rsidRPr="00571DDA">
              <w:rPr>
                <w:rFonts w:ascii="Times New Roman" w:eastAsia="Times New Roman" w:hAnsi="Times New Roman" w:cs="Times New Roman"/>
                <w:color w:val="000000"/>
                <w:sz w:val="24"/>
                <w:szCs w:val="24"/>
                <w:lang w:val="en-US"/>
              </w:rPr>
              <w:t>7</w:t>
            </w:r>
            <w:r>
              <w:rPr>
                <w:rFonts w:ascii="Times New Roman" w:eastAsia="Times New Roman" w:hAnsi="Times New Roman" w:cs="Times New Roman"/>
                <w:color w:val="000000"/>
                <w:sz w:val="24"/>
                <w:szCs w:val="24"/>
                <w:lang w:val="en-US"/>
              </w:rPr>
              <w:t>2</w:t>
            </w:r>
            <w:r w:rsidRPr="00571DDA">
              <w:rPr>
                <w:rFonts w:ascii="Times New Roman" w:eastAsia="Times New Roman" w:hAnsi="Times New Roman" w:cs="Times New Roman"/>
                <w:color w:val="000000"/>
                <w:sz w:val="24"/>
                <w:szCs w:val="24"/>
                <w:lang w:val="en-US"/>
              </w:rPr>
              <w:t>0,000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571DDA" w:rsidRDefault="007F4829" w:rsidP="00D54A76">
            <w:pPr>
              <w:rPr>
                <w:rFonts w:ascii="Times New Roman" w:eastAsia="Times New Roman" w:hAnsi="Times New Roman" w:cs="Times New Roman"/>
                <w:color w:val="000000"/>
                <w:sz w:val="24"/>
                <w:szCs w:val="24"/>
                <w:lang w:val="sr-Cyrl-RS"/>
              </w:rPr>
            </w:pPr>
            <w:r w:rsidRPr="00571DDA">
              <w:rPr>
                <w:rFonts w:ascii="Times New Roman" w:eastAsia="Times New Roman" w:hAnsi="Times New Roman" w:cs="Times New Roman"/>
                <w:color w:val="000000"/>
                <w:sz w:val="24"/>
                <w:szCs w:val="24"/>
                <w:lang w:val="sr-Cyrl-RS"/>
              </w:rPr>
              <w:t>ФИД</w:t>
            </w:r>
          </w:p>
        </w:tc>
      </w:tr>
      <w:tr w:rsidR="007F4829" w:rsidRPr="00340744" w:rsidTr="00D54A76">
        <w:trPr>
          <w:trHeight w:val="1120"/>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2.3</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Програми Ф</w:t>
            </w:r>
            <w:r>
              <w:rPr>
                <w:rFonts w:ascii="Times New Roman" w:eastAsia="Times New Roman" w:hAnsi="Times New Roman" w:cs="Times New Roman"/>
                <w:color w:val="000000"/>
                <w:sz w:val="24"/>
                <w:szCs w:val="24"/>
                <w:lang w:val="sr-Cyrl-RS"/>
              </w:rPr>
              <w:t>онда за иновациону делатност</w:t>
            </w:r>
            <w:r w:rsidRPr="00340744">
              <w:rPr>
                <w:rFonts w:ascii="Times New Roman" w:eastAsia="Times New Roman" w:hAnsi="Times New Roman" w:cs="Times New Roman"/>
                <w:color w:val="000000"/>
                <w:sz w:val="24"/>
                <w:szCs w:val="24"/>
                <w:lang w:val="en-US"/>
              </w:rPr>
              <w:t xml:space="preserve"> који финансирају развојне иновативне пројекте предузећа у области 4С</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Број </w:t>
            </w:r>
            <w:r>
              <w:rPr>
                <w:rFonts w:ascii="Times New Roman" w:eastAsia="Times New Roman" w:hAnsi="Times New Roman" w:cs="Times New Roman"/>
                <w:color w:val="000000"/>
                <w:sz w:val="24"/>
                <w:szCs w:val="24"/>
                <w:lang w:val="sr-Cyrl-RS"/>
              </w:rPr>
              <w:t xml:space="preserve">подржаних </w:t>
            </w:r>
            <w:r w:rsidRPr="00340744">
              <w:rPr>
                <w:rFonts w:ascii="Times New Roman" w:eastAsia="Times New Roman" w:hAnsi="Times New Roman" w:cs="Times New Roman"/>
                <w:color w:val="000000"/>
                <w:sz w:val="24"/>
                <w:szCs w:val="24"/>
                <w:lang w:val="en-US"/>
              </w:rPr>
              <w:t>пројек</w:t>
            </w:r>
            <w:r>
              <w:rPr>
                <w:rFonts w:ascii="Times New Roman" w:eastAsia="Times New Roman" w:hAnsi="Times New Roman" w:cs="Times New Roman"/>
                <w:color w:val="000000"/>
                <w:sz w:val="24"/>
                <w:szCs w:val="24"/>
                <w:lang w:val="sr-Cyrl-RS"/>
              </w:rPr>
              <w:t>а</w:t>
            </w:r>
            <w:r w:rsidRPr="00340744">
              <w:rPr>
                <w:rFonts w:ascii="Times New Roman" w:eastAsia="Times New Roman" w:hAnsi="Times New Roman" w:cs="Times New Roman"/>
                <w:color w:val="000000"/>
                <w:sz w:val="24"/>
                <w:szCs w:val="24"/>
                <w:lang w:val="en-US"/>
              </w:rPr>
              <w:t>т</w:t>
            </w:r>
            <w:r>
              <w:rPr>
                <w:rFonts w:ascii="Times New Roman" w:eastAsia="Times New Roman" w:hAnsi="Times New Roman" w:cs="Times New Roman"/>
                <w:color w:val="000000"/>
                <w:sz w:val="24"/>
                <w:szCs w:val="24"/>
                <w:lang w:val="sr-Cyrl-RS"/>
              </w:rPr>
              <w:t>а</w:t>
            </w:r>
          </w:p>
          <w:p w:rsidR="007F4829" w:rsidRPr="00340744" w:rsidRDefault="007F4829" w:rsidP="00D54A76">
            <w:pPr>
              <w:jc w:val="right"/>
              <w:rPr>
                <w:rFonts w:ascii="Times New Roman" w:eastAsia="Times New Roman" w:hAnsi="Times New Roman" w:cs="Times New Roman"/>
                <w:sz w:val="24"/>
                <w:szCs w:val="24"/>
                <w:lang w:val="en-US"/>
              </w:rPr>
            </w:pP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fr-FR"/>
              </w:rPr>
              <w:t>МПТНР</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Фонд</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за</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иновациону</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делатност</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571DDA" w:rsidRDefault="007F4829" w:rsidP="00D54A76">
            <w:pPr>
              <w:spacing w:after="0" w:line="240" w:lineRule="auto"/>
              <w:jc w:val="center"/>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54</w:t>
            </w:r>
            <w:r w:rsidRPr="00571DDA">
              <w:rPr>
                <w:rFonts w:ascii="Times New Roman" w:eastAsia="Times New Roman" w:hAnsi="Times New Roman" w:cs="Times New Roman"/>
                <w:color w:val="000000"/>
                <w:sz w:val="24"/>
                <w:szCs w:val="24"/>
                <w:lang w:val="en-US"/>
              </w:rPr>
              <w:t>0,000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571DDA" w:rsidRDefault="007F4829" w:rsidP="00D54A76">
            <w:pPr>
              <w:rPr>
                <w:rFonts w:ascii="Times New Roman" w:eastAsia="Times New Roman" w:hAnsi="Times New Roman" w:cs="Times New Roman"/>
                <w:color w:val="000000"/>
                <w:sz w:val="24"/>
                <w:szCs w:val="24"/>
                <w:lang w:val="sr-Cyrl-RS"/>
              </w:rPr>
            </w:pPr>
            <w:r w:rsidRPr="00571DDA">
              <w:rPr>
                <w:rFonts w:ascii="Times New Roman" w:eastAsia="Times New Roman" w:hAnsi="Times New Roman" w:cs="Times New Roman"/>
                <w:color w:val="000000"/>
                <w:sz w:val="24"/>
                <w:szCs w:val="24"/>
                <w:lang w:val="sr-Cyrl-RS"/>
              </w:rPr>
              <w:t>ФИД</w:t>
            </w:r>
          </w:p>
        </w:tc>
      </w:tr>
      <w:tr w:rsidR="007F4829" w:rsidRPr="00340744" w:rsidTr="00D54A76">
        <w:trPr>
          <w:trHeight w:val="1200"/>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2.4</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Акцелератор у Фонду за иновациону делатност, потпрограм намењен стартапима у областима 4С</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BC095C">
              <w:rPr>
                <w:rFonts w:ascii="Times New Roman" w:eastAsia="Times New Roman" w:hAnsi="Times New Roman" w:cs="Times New Roman"/>
                <w:color w:val="000000"/>
                <w:sz w:val="24"/>
                <w:szCs w:val="24"/>
                <w:lang w:val="en-US"/>
              </w:rPr>
              <w:t>Број компанија које су завршила процес акцелерације</w:t>
            </w:r>
            <w:r w:rsidRPr="00340744" w:rsidDel="00776AF7">
              <w:rPr>
                <w:rFonts w:ascii="Times New Roman" w:eastAsia="Times New Roman" w:hAnsi="Times New Roman" w:cs="Times New Roman"/>
                <w:color w:val="000000"/>
                <w:sz w:val="24"/>
                <w:szCs w:val="24"/>
                <w:lang w:val="fr-FR"/>
              </w:rPr>
              <w:t xml:space="preserve"> </w:t>
            </w: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fr-FR"/>
              </w:rPr>
              <w:t>МПТНР</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Фонд</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за</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иновациону</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делатност</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BC095C">
              <w:rPr>
                <w:rFonts w:ascii="Times New Roman" w:eastAsia="Times New Roman" w:hAnsi="Times New Roman" w:cs="Times New Roman"/>
                <w:color w:val="000000"/>
                <w:sz w:val="24"/>
                <w:szCs w:val="24"/>
                <w:lang w:val="en-US"/>
              </w:rPr>
              <w:t>240,000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rPr>
                <w:rFonts w:ascii="Times New Roman" w:eastAsia="Times New Roman" w:hAnsi="Times New Roman" w:cs="Times New Roman"/>
                <w:color w:val="000000"/>
                <w:sz w:val="24"/>
                <w:szCs w:val="24"/>
                <w:highlight w:val="yellow"/>
                <w:lang w:val="en-US"/>
              </w:rPr>
            </w:pPr>
            <w:r w:rsidRPr="00571DDA">
              <w:rPr>
                <w:rFonts w:ascii="Times New Roman" w:eastAsia="Times New Roman" w:hAnsi="Times New Roman" w:cs="Times New Roman"/>
                <w:color w:val="000000"/>
                <w:sz w:val="24"/>
                <w:szCs w:val="24"/>
                <w:lang w:val="sr-Cyrl-RS"/>
              </w:rPr>
              <w:t>ФИД</w:t>
            </w:r>
          </w:p>
        </w:tc>
      </w:tr>
      <w:tr w:rsidR="007F4829" w:rsidRPr="00340744" w:rsidTr="00D54A76">
        <w:trPr>
          <w:trHeight w:val="1200"/>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2.5</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Доказ концепта, програм за истраживаче из научноистраживачких организација</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издатих ваучера</w:t>
            </w: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fr-FR"/>
              </w:rPr>
              <w:t>МПТНР</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Фонд</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за</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иновациону</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делатност</w:t>
            </w:r>
          </w:p>
        </w:tc>
        <w:tc>
          <w:tcPr>
            <w:tcW w:w="2268"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E53386">
              <w:rPr>
                <w:rFonts w:ascii="Times New Roman" w:eastAsia="Times New Roman" w:hAnsi="Times New Roman" w:cs="Times New Roman"/>
                <w:color w:val="000000"/>
                <w:sz w:val="24"/>
                <w:szCs w:val="24"/>
                <w:lang w:val="en-US"/>
              </w:rPr>
              <w:t>72,000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rPr>
                <w:rFonts w:ascii="Times New Roman" w:eastAsia="Times New Roman" w:hAnsi="Times New Roman" w:cs="Times New Roman"/>
                <w:color w:val="000000"/>
                <w:sz w:val="24"/>
                <w:szCs w:val="24"/>
                <w:highlight w:val="yellow"/>
                <w:lang w:val="en-US"/>
              </w:rPr>
            </w:pPr>
            <w:r w:rsidRPr="00571DDA">
              <w:rPr>
                <w:rFonts w:ascii="Times New Roman" w:eastAsia="Times New Roman" w:hAnsi="Times New Roman" w:cs="Times New Roman"/>
                <w:color w:val="000000"/>
                <w:sz w:val="24"/>
                <w:szCs w:val="24"/>
                <w:lang w:val="sr-Cyrl-RS"/>
              </w:rPr>
              <w:t>ФИД</w:t>
            </w:r>
          </w:p>
        </w:tc>
      </w:tr>
      <w:tr w:rsidR="007F4829" w:rsidRPr="00340744" w:rsidTr="00D54A76">
        <w:trPr>
          <w:trHeight w:val="1084"/>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2.6</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Програм раног развоја</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Број пројеката </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w:t>
            </w:r>
            <w:r>
              <w:rPr>
                <w:rFonts w:ascii="Times New Roman" w:eastAsia="Times New Roman" w:hAnsi="Times New Roman" w:cs="Times New Roman"/>
                <w:color w:val="000000"/>
                <w:sz w:val="24"/>
                <w:szCs w:val="24"/>
                <w:lang w:val="sr-Cyrl-RS"/>
              </w:rPr>
              <w:t xml:space="preserve"> </w:t>
            </w:r>
            <w:r w:rsidRPr="00340744">
              <w:rPr>
                <w:rFonts w:ascii="Times New Roman" w:eastAsia="Times New Roman" w:hAnsi="Times New Roman" w:cs="Times New Roman"/>
                <w:color w:val="000000"/>
                <w:sz w:val="24"/>
                <w:szCs w:val="24"/>
                <w:lang w:val="en-US"/>
              </w:rPr>
              <w:t>(Фонд за иновациону делатност)</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D01C08"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192,000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AD46CD" w:rsidRDefault="007F4829" w:rsidP="00D54A76">
            <w:pPr>
              <w:spacing w:after="0" w:line="256" w:lineRule="auto"/>
              <w:rPr>
                <w:rFonts w:ascii="Times New Roman" w:hAnsi="Times New Roman" w:cs="Times New Roman"/>
                <w:sz w:val="24"/>
                <w:szCs w:val="24"/>
                <w:lang w:val="sr-Cyrl-RS"/>
              </w:rPr>
            </w:pPr>
            <w:r>
              <w:rPr>
                <w:rFonts w:ascii="Times New Roman" w:hAnsi="Times New Roman" w:cs="Times New Roman"/>
                <w:sz w:val="24"/>
                <w:szCs w:val="24"/>
                <w:lang w:val="sr-Cyrl-RS"/>
              </w:rPr>
              <w:t>ФИД</w:t>
            </w:r>
          </w:p>
        </w:tc>
      </w:tr>
      <w:tr w:rsidR="007F4829" w:rsidRPr="00340744" w:rsidTr="00D54A76">
        <w:trPr>
          <w:trHeight w:val="625"/>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2.7</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Подстицаји за истраживање и развој у оквиру пољопривредне и прехрамбене индустрије</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уговора</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D01C08" w:rsidRDefault="007F4829" w:rsidP="00D54A76">
            <w:pPr>
              <w:spacing w:after="0" w:line="240" w:lineRule="auto"/>
              <w:jc w:val="left"/>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en-US"/>
              </w:rPr>
              <w:t>МПТНР</w:t>
            </w:r>
            <w:r>
              <w:rPr>
                <w:rFonts w:ascii="Times New Roman" w:eastAsia="Times New Roman" w:hAnsi="Times New Roman" w:cs="Times New Roman"/>
                <w:color w:val="000000"/>
                <w:sz w:val="24"/>
                <w:szCs w:val="24"/>
                <w:lang w:val="sr-Cyrl-RS"/>
              </w:rPr>
              <w:t>, МПШВ</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D01C08"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65,000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56" w:lineRule="auto"/>
              <w:jc w:val="left"/>
              <w:rPr>
                <w:rFonts w:ascii="Times New Roman" w:hAnsi="Times New Roman" w:cs="Times New Roman"/>
                <w:sz w:val="24"/>
                <w:szCs w:val="24"/>
                <w:lang w:val="en-US"/>
              </w:rPr>
            </w:pPr>
            <w:r>
              <w:rPr>
                <w:rFonts w:ascii="Times New Roman" w:eastAsia="Times New Roman" w:hAnsi="Times New Roman" w:cs="Times New Roman"/>
                <w:color w:val="000000"/>
                <w:sz w:val="24"/>
                <w:szCs w:val="24"/>
                <w:lang w:val="sr-Cyrl-RS"/>
              </w:rPr>
              <w:t>МПШВ</w:t>
            </w:r>
          </w:p>
        </w:tc>
      </w:tr>
      <w:tr w:rsidR="007F4829" w:rsidRPr="00340744" w:rsidTr="00D54A76">
        <w:trPr>
          <w:trHeight w:val="1147"/>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2.8</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Пилот пројекат повезивања брзорастућих компанија у прехрамбеној индустрији са секторима креативних индустрија и ИКТ</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подржаних компанија</w:t>
            </w:r>
          </w:p>
        </w:tc>
        <w:tc>
          <w:tcPr>
            <w:tcW w:w="2126"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МПНТР (</w:t>
            </w:r>
            <w:r w:rsidRPr="00FF4FD3">
              <w:rPr>
                <w:rFonts w:ascii="Times New Roman" w:hAnsi="Times New Roman" w:cs="Times New Roman"/>
                <w:iCs/>
                <w:sz w:val="24"/>
                <w:szCs w:val="24"/>
              </w:rPr>
              <w:t>USAID</w:t>
            </w:r>
            <w:r w:rsidRPr="00340744">
              <w:rPr>
                <w:rFonts w:ascii="Times New Roman" w:eastAsia="Times New Roman" w:hAnsi="Times New Roman" w:cs="Times New Roman"/>
                <w:color w:val="000000"/>
                <w:sz w:val="24"/>
                <w:szCs w:val="24"/>
                <w:lang w:val="en-US"/>
              </w:rPr>
              <w:t>)</w:t>
            </w:r>
          </w:p>
        </w:tc>
        <w:tc>
          <w:tcPr>
            <w:tcW w:w="2268" w:type="dxa"/>
            <w:tcBorders>
              <w:top w:val="single" w:sz="4" w:space="0" w:color="auto"/>
              <w:left w:val="single" w:sz="4" w:space="0" w:color="auto"/>
              <w:bottom w:val="single" w:sz="4" w:space="0" w:color="auto"/>
              <w:right w:val="single" w:sz="4" w:space="0" w:color="auto"/>
            </w:tcBorders>
            <w:noWrap/>
          </w:tcPr>
          <w:p w:rsidR="007F4829" w:rsidRPr="00D01C08"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Latn-RS"/>
              </w:rPr>
              <w:t>6</w:t>
            </w:r>
            <w:r>
              <w:rPr>
                <w:rFonts w:ascii="Times New Roman" w:eastAsia="Times New Roman" w:hAnsi="Times New Roman" w:cs="Times New Roman"/>
                <w:color w:val="000000"/>
                <w:sz w:val="24"/>
                <w:szCs w:val="24"/>
                <w:lang w:val="sr-Cyrl-RS"/>
              </w:rPr>
              <w:t>,000</w:t>
            </w:r>
          </w:p>
        </w:tc>
        <w:tc>
          <w:tcPr>
            <w:tcW w:w="1921" w:type="dxa"/>
            <w:tcBorders>
              <w:top w:val="single" w:sz="4" w:space="0" w:color="auto"/>
              <w:left w:val="single" w:sz="4" w:space="0" w:color="auto"/>
              <w:bottom w:val="single" w:sz="4" w:space="0" w:color="auto"/>
              <w:right w:val="single" w:sz="4" w:space="0" w:color="auto"/>
            </w:tcBorders>
            <w:noWrap/>
          </w:tcPr>
          <w:p w:rsidR="007F4829" w:rsidRPr="00FF4FD3" w:rsidRDefault="007F4829" w:rsidP="00D54A76">
            <w:pPr>
              <w:spacing w:after="0" w:line="256" w:lineRule="auto"/>
              <w:jc w:val="left"/>
              <w:rPr>
                <w:rFonts w:ascii="Times New Roman" w:hAnsi="Times New Roman" w:cs="Times New Roman"/>
                <w:sz w:val="24"/>
                <w:szCs w:val="24"/>
                <w:lang w:val="sr-Cyrl-RS"/>
              </w:rPr>
            </w:pPr>
            <w:r w:rsidRPr="00FF4FD3">
              <w:rPr>
                <w:rFonts w:ascii="Times New Roman" w:hAnsi="Times New Roman" w:cs="Times New Roman"/>
                <w:iCs/>
                <w:sz w:val="24"/>
                <w:szCs w:val="24"/>
              </w:rPr>
              <w:t>USAID</w:t>
            </w:r>
          </w:p>
        </w:tc>
      </w:tr>
      <w:tr w:rsidR="007F4829" w:rsidRPr="00340744" w:rsidTr="00D54A76">
        <w:trPr>
          <w:trHeight w:val="985"/>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2.9</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Компетитиван позив којим се додатно стимулишу истраживачки уговори у областима 4С између НИО и корисника истраживања</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истражичких уговора</w:t>
            </w:r>
          </w:p>
        </w:tc>
        <w:tc>
          <w:tcPr>
            <w:tcW w:w="2126"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МПНТР (Фонд за </w:t>
            </w:r>
            <w:r w:rsidRPr="00340744">
              <w:rPr>
                <w:rFonts w:ascii="Times New Roman" w:eastAsia="Times New Roman" w:hAnsi="Times New Roman" w:cs="Times New Roman"/>
                <w:color w:val="000000"/>
                <w:sz w:val="24"/>
                <w:szCs w:val="24"/>
                <w:lang w:val="sr-Cyrl-RS"/>
              </w:rPr>
              <w:t>науку</w:t>
            </w:r>
            <w:r w:rsidRPr="00340744">
              <w:rPr>
                <w:rFonts w:ascii="Times New Roman" w:eastAsia="Times New Roman" w:hAnsi="Times New Roman" w:cs="Times New Roman"/>
                <w:color w:val="000000"/>
                <w:sz w:val="24"/>
                <w:szCs w:val="24"/>
                <w:lang w:val="en-US"/>
              </w:rPr>
              <w:t>)</w:t>
            </w:r>
          </w:p>
        </w:tc>
        <w:tc>
          <w:tcPr>
            <w:tcW w:w="2268" w:type="dxa"/>
            <w:tcBorders>
              <w:top w:val="single" w:sz="4" w:space="0" w:color="auto"/>
              <w:left w:val="single" w:sz="4" w:space="0" w:color="auto"/>
              <w:bottom w:val="single" w:sz="4" w:space="0" w:color="auto"/>
              <w:right w:val="single" w:sz="4" w:space="0" w:color="auto"/>
            </w:tcBorders>
            <w:noWrap/>
          </w:tcPr>
          <w:p w:rsidR="007F4829" w:rsidRPr="007B3DF1"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0</w:t>
            </w:r>
          </w:p>
        </w:tc>
        <w:tc>
          <w:tcPr>
            <w:tcW w:w="1921" w:type="dxa"/>
            <w:tcBorders>
              <w:top w:val="single" w:sz="4" w:space="0" w:color="auto"/>
              <w:left w:val="single" w:sz="4" w:space="0" w:color="auto"/>
              <w:bottom w:val="single" w:sz="4" w:space="0" w:color="auto"/>
              <w:right w:val="single" w:sz="4" w:space="0" w:color="auto"/>
            </w:tcBorders>
            <w:noWrap/>
          </w:tcPr>
          <w:p w:rsidR="007F4829" w:rsidRPr="007B3DF1" w:rsidRDefault="007F4829" w:rsidP="00D54A76">
            <w:pPr>
              <w:spacing w:after="0" w:line="256" w:lineRule="auto"/>
              <w:jc w:val="left"/>
              <w:rPr>
                <w:rFonts w:ascii="Times New Roman" w:hAnsi="Times New Roman" w:cs="Times New Roman"/>
                <w:sz w:val="24"/>
                <w:szCs w:val="24"/>
                <w:lang w:val="sr-Cyrl-RS"/>
              </w:rPr>
            </w:pPr>
            <w:r>
              <w:rPr>
                <w:rFonts w:ascii="Times New Roman" w:hAnsi="Times New Roman" w:cs="Times New Roman"/>
                <w:sz w:val="24"/>
                <w:szCs w:val="24"/>
                <w:lang w:val="sr-Cyrl-RS"/>
              </w:rPr>
              <w:t>ФН</w:t>
            </w:r>
          </w:p>
        </w:tc>
      </w:tr>
      <w:tr w:rsidR="007F4829" w:rsidRPr="00340744" w:rsidTr="00D54A76">
        <w:trPr>
          <w:trHeight w:val="1500"/>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lastRenderedPageBreak/>
              <w:t>2.10</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Развој система јавних набавки усмерен ка набавкама за иновативна решења са пилотирањем у 4С</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Успешно спроведене 4 пилот </w:t>
            </w:r>
            <w:r>
              <w:rPr>
                <w:rFonts w:ascii="Times New Roman" w:eastAsia="Times New Roman" w:hAnsi="Times New Roman" w:cs="Times New Roman"/>
                <w:color w:val="000000"/>
                <w:sz w:val="24"/>
                <w:szCs w:val="24"/>
                <w:lang w:val="sr-Cyrl-RS"/>
              </w:rPr>
              <w:t xml:space="preserve"> - иноваривне </w:t>
            </w:r>
            <w:r w:rsidRPr="00340744">
              <w:rPr>
                <w:rFonts w:ascii="Times New Roman" w:eastAsia="Times New Roman" w:hAnsi="Times New Roman" w:cs="Times New Roman"/>
                <w:color w:val="000000"/>
                <w:sz w:val="24"/>
                <w:szCs w:val="24"/>
                <w:lang w:val="en-US"/>
              </w:rPr>
              <w:t>набавке</w:t>
            </w:r>
          </w:p>
        </w:tc>
        <w:tc>
          <w:tcPr>
            <w:tcW w:w="2126"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fr-FR"/>
              </w:rPr>
              <w:t>РСЈП</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МПТНР</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Фонд</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за</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иновациону</w:t>
            </w:r>
            <w:r w:rsidRPr="00340744">
              <w:rPr>
                <w:rFonts w:ascii="Times New Roman" w:eastAsia="Times New Roman" w:hAnsi="Times New Roman" w:cs="Times New Roman"/>
                <w:color w:val="000000"/>
                <w:sz w:val="24"/>
                <w:szCs w:val="24"/>
                <w:lang w:val="en-US"/>
              </w:rPr>
              <w:t xml:space="preserve"> </w:t>
            </w:r>
            <w:r w:rsidRPr="00340744">
              <w:rPr>
                <w:rFonts w:ascii="Times New Roman" w:eastAsia="Times New Roman" w:hAnsi="Times New Roman" w:cs="Times New Roman"/>
                <w:color w:val="000000"/>
                <w:sz w:val="24"/>
                <w:szCs w:val="24"/>
                <w:lang w:val="fr-FR"/>
              </w:rPr>
              <w:t>делатност</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7B3DF1"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56" w:lineRule="auto"/>
              <w:jc w:val="left"/>
              <w:rPr>
                <w:rFonts w:ascii="Times New Roman" w:hAnsi="Times New Roman" w:cs="Times New Roman"/>
                <w:sz w:val="24"/>
                <w:szCs w:val="24"/>
                <w:lang w:val="en-US"/>
              </w:rPr>
            </w:pPr>
          </w:p>
        </w:tc>
      </w:tr>
      <w:tr w:rsidR="007F4829" w:rsidRPr="00340744" w:rsidTr="00D54A76">
        <w:trPr>
          <w:trHeight w:val="1500"/>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2.11</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Креативни хаб – Ложионица</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sr-Cyrl-RS"/>
              </w:rPr>
              <w:t>Број корисника и реализованих пројеката у оквиру хаба</w:t>
            </w:r>
          </w:p>
        </w:tc>
        <w:tc>
          <w:tcPr>
            <w:tcW w:w="2126"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sr-Cyrl-RS"/>
              </w:rPr>
              <w:t>Министарство културе и информисања</w:t>
            </w:r>
          </w:p>
        </w:tc>
        <w:tc>
          <w:tcPr>
            <w:tcW w:w="2268" w:type="dxa"/>
            <w:tcBorders>
              <w:top w:val="single" w:sz="4" w:space="0" w:color="auto"/>
              <w:left w:val="single" w:sz="4" w:space="0" w:color="auto"/>
              <w:bottom w:val="single" w:sz="4" w:space="0" w:color="auto"/>
              <w:right w:val="single" w:sz="4" w:space="0" w:color="auto"/>
            </w:tcBorders>
            <w:noWrap/>
          </w:tcPr>
          <w:p w:rsidR="007F4829" w:rsidRPr="007B3DF1"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280,000</w:t>
            </w:r>
          </w:p>
        </w:tc>
        <w:tc>
          <w:tcPr>
            <w:tcW w:w="1921" w:type="dxa"/>
            <w:tcBorders>
              <w:top w:val="single" w:sz="4" w:space="0" w:color="auto"/>
              <w:left w:val="single" w:sz="4" w:space="0" w:color="auto"/>
              <w:bottom w:val="single" w:sz="4" w:space="0" w:color="auto"/>
              <w:right w:val="single" w:sz="4" w:space="0" w:color="auto"/>
            </w:tcBorders>
            <w:noWrap/>
          </w:tcPr>
          <w:p w:rsidR="007F4829" w:rsidRPr="007B3DF1" w:rsidRDefault="007F4829" w:rsidP="00D54A76">
            <w:pPr>
              <w:spacing w:after="0" w:line="256" w:lineRule="auto"/>
              <w:jc w:val="left"/>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МКИ</w:t>
            </w:r>
          </w:p>
        </w:tc>
      </w:tr>
      <w:tr w:rsidR="007F4829" w:rsidRPr="00340744" w:rsidTr="00D54A76">
        <w:trPr>
          <w:trHeight w:val="1500"/>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2.12</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Креативна амбасада у Лондону</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en-US"/>
              </w:rPr>
              <w:t>Број одржаних годишњих програма</w:t>
            </w:r>
          </w:p>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p>
        </w:tc>
        <w:tc>
          <w:tcPr>
            <w:tcW w:w="2126"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fr-FR"/>
              </w:rPr>
            </w:pPr>
            <w:r w:rsidRPr="00340744">
              <w:rPr>
                <w:rFonts w:ascii="Times New Roman" w:eastAsia="Times New Roman" w:hAnsi="Times New Roman" w:cs="Times New Roman"/>
                <w:color w:val="000000"/>
                <w:sz w:val="24"/>
                <w:szCs w:val="24"/>
                <w:lang w:val="fr-FR"/>
              </w:rPr>
              <w:t>Министарство спољних послова</w:t>
            </w:r>
          </w:p>
        </w:tc>
        <w:tc>
          <w:tcPr>
            <w:tcW w:w="2268" w:type="dxa"/>
            <w:tcBorders>
              <w:top w:val="single" w:sz="4" w:space="0" w:color="auto"/>
              <w:left w:val="single" w:sz="4" w:space="0" w:color="auto"/>
              <w:bottom w:val="single" w:sz="4" w:space="0" w:color="auto"/>
              <w:right w:val="single" w:sz="4" w:space="0" w:color="auto"/>
            </w:tcBorders>
            <w:noWrap/>
          </w:tcPr>
          <w:p w:rsidR="007F4829" w:rsidRPr="007B3DF1"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30,000</w:t>
            </w:r>
          </w:p>
        </w:tc>
        <w:tc>
          <w:tcPr>
            <w:tcW w:w="1921" w:type="dxa"/>
            <w:tcBorders>
              <w:top w:val="single" w:sz="4" w:space="0" w:color="auto"/>
              <w:left w:val="single" w:sz="4" w:space="0" w:color="auto"/>
              <w:bottom w:val="single" w:sz="4" w:space="0" w:color="auto"/>
              <w:right w:val="single" w:sz="4" w:space="0" w:color="auto"/>
            </w:tcBorders>
            <w:noWrap/>
          </w:tcPr>
          <w:p w:rsidR="007F4829" w:rsidRPr="007B3DF1" w:rsidRDefault="007F4829" w:rsidP="00D54A76">
            <w:pPr>
              <w:spacing w:after="0" w:line="256" w:lineRule="auto"/>
              <w:jc w:val="left"/>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МСП</w:t>
            </w:r>
          </w:p>
        </w:tc>
      </w:tr>
      <w:tr w:rsidR="007F4829" w:rsidRPr="00340744" w:rsidTr="00D54A76">
        <w:trPr>
          <w:trHeight w:val="1500"/>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en-US"/>
              </w:rPr>
              <w:t>2.1</w:t>
            </w:r>
            <w:r w:rsidRPr="00340744">
              <w:rPr>
                <w:rFonts w:ascii="Times New Roman" w:eastAsia="Times New Roman" w:hAnsi="Times New Roman" w:cs="Times New Roman"/>
                <w:color w:val="000000"/>
                <w:sz w:val="24"/>
                <w:szCs w:val="24"/>
                <w:lang w:val="sr-Cyrl-RS"/>
              </w:rPr>
              <w:t>3</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Јавно доступна база /мапа научне инфраструктуре и у оквиру ње врсте истраживања која су потребна привреди, а која су релеватна за 4С а која се могу радити у</w:t>
            </w:r>
            <w:r>
              <w:rPr>
                <w:rFonts w:ascii="Times New Roman" w:eastAsia="Calibri" w:hAnsi="Times New Roman" w:cs="Times New Roman"/>
                <w:sz w:val="24"/>
                <w:szCs w:val="24"/>
                <w:lang w:val="sr-Cyrl-RS"/>
              </w:rPr>
              <w:t xml:space="preserve"> Републици</w:t>
            </w:r>
            <w:r w:rsidRPr="00340744">
              <w:rPr>
                <w:rFonts w:ascii="Times New Roman" w:eastAsia="Times New Roman" w:hAnsi="Times New Roman" w:cs="Times New Roman"/>
                <w:color w:val="000000"/>
                <w:sz w:val="24"/>
                <w:szCs w:val="24"/>
                <w:lang w:val="en-US"/>
              </w:rPr>
              <w:t xml:space="preserve"> Србији  </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База научне инфраструктуре јавно доступна и функционална</w:t>
            </w:r>
          </w:p>
        </w:tc>
        <w:tc>
          <w:tcPr>
            <w:tcW w:w="2126"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fr-FR"/>
              </w:rPr>
            </w:pPr>
            <w:r w:rsidRPr="00340744">
              <w:rPr>
                <w:rFonts w:ascii="Times New Roman" w:eastAsia="Times New Roman" w:hAnsi="Times New Roman" w:cs="Times New Roman"/>
                <w:color w:val="000000"/>
                <w:sz w:val="24"/>
                <w:szCs w:val="24"/>
                <w:lang w:val="en-US"/>
              </w:rPr>
              <w:t>МПТНР</w:t>
            </w:r>
          </w:p>
        </w:tc>
        <w:tc>
          <w:tcPr>
            <w:tcW w:w="2268" w:type="dxa"/>
            <w:tcBorders>
              <w:top w:val="single" w:sz="4" w:space="0" w:color="auto"/>
              <w:left w:val="single" w:sz="4" w:space="0" w:color="auto"/>
              <w:bottom w:val="single" w:sz="4" w:space="0" w:color="auto"/>
              <w:right w:val="single" w:sz="4" w:space="0" w:color="auto"/>
            </w:tcBorders>
            <w:noWrap/>
          </w:tcPr>
          <w:p w:rsidR="007F4829" w:rsidRPr="00AD2158"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0</w:t>
            </w:r>
          </w:p>
        </w:tc>
        <w:tc>
          <w:tcPr>
            <w:tcW w:w="1921"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56" w:lineRule="auto"/>
              <w:jc w:val="left"/>
              <w:rPr>
                <w:rFonts w:ascii="Times New Roman" w:hAnsi="Times New Roman" w:cs="Times New Roman"/>
                <w:sz w:val="24"/>
                <w:szCs w:val="24"/>
                <w:lang w:val="en-US"/>
              </w:rPr>
            </w:pPr>
          </w:p>
        </w:tc>
      </w:tr>
      <w:tr w:rsidR="007F4829" w:rsidRPr="00340744" w:rsidTr="00D54A76">
        <w:trPr>
          <w:trHeight w:val="1500"/>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en-US"/>
              </w:rPr>
              <w:t>2.1</w:t>
            </w:r>
            <w:r w:rsidRPr="00340744">
              <w:rPr>
                <w:rFonts w:ascii="Times New Roman" w:eastAsia="Times New Roman" w:hAnsi="Times New Roman" w:cs="Times New Roman"/>
                <w:color w:val="000000"/>
                <w:sz w:val="24"/>
                <w:szCs w:val="24"/>
                <w:lang w:val="sr-Cyrl-RS"/>
              </w:rPr>
              <w:t>4</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Наставак процеса предузетничког отк</w:t>
            </w:r>
            <w:r w:rsidRPr="00340744">
              <w:rPr>
                <w:rFonts w:ascii="Times New Roman" w:eastAsia="Times New Roman" w:hAnsi="Times New Roman" w:cs="Times New Roman"/>
                <w:color w:val="000000"/>
                <w:sz w:val="24"/>
                <w:szCs w:val="24"/>
                <w:lang w:val="sr-Cyrl-RS"/>
              </w:rPr>
              <w:t>р</w:t>
            </w:r>
            <w:r w:rsidRPr="00340744">
              <w:rPr>
                <w:rFonts w:ascii="Times New Roman" w:eastAsia="Times New Roman" w:hAnsi="Times New Roman" w:cs="Times New Roman"/>
                <w:color w:val="000000"/>
                <w:sz w:val="24"/>
                <w:szCs w:val="24"/>
                <w:lang w:val="en-US"/>
              </w:rPr>
              <w:t>и</w:t>
            </w:r>
            <w:r w:rsidRPr="00340744">
              <w:rPr>
                <w:rFonts w:ascii="Times New Roman" w:eastAsia="Times New Roman" w:hAnsi="Times New Roman" w:cs="Times New Roman"/>
                <w:color w:val="000000"/>
                <w:sz w:val="24"/>
                <w:szCs w:val="24"/>
                <w:lang w:val="sr-Cyrl-RS"/>
              </w:rPr>
              <w:t>в</w:t>
            </w:r>
            <w:r w:rsidRPr="00340744">
              <w:rPr>
                <w:rFonts w:ascii="Times New Roman" w:eastAsia="Times New Roman" w:hAnsi="Times New Roman" w:cs="Times New Roman"/>
                <w:color w:val="000000"/>
                <w:sz w:val="24"/>
                <w:szCs w:val="24"/>
                <w:lang w:val="en-US"/>
              </w:rPr>
              <w:t xml:space="preserve">ања </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Број одржаних </w:t>
            </w:r>
            <w:r w:rsidRPr="00EB27D0">
              <w:rPr>
                <w:rFonts w:ascii="Times New Roman" w:eastAsia="Times New Roman" w:hAnsi="Times New Roman" w:cs="Times New Roman"/>
                <w:i/>
                <w:color w:val="000000"/>
                <w:sz w:val="24"/>
                <w:szCs w:val="24"/>
                <w:lang w:val="en-US"/>
              </w:rPr>
              <w:t>EDP</w:t>
            </w:r>
            <w:r w:rsidRPr="00340744">
              <w:rPr>
                <w:rFonts w:ascii="Times New Roman" w:eastAsia="Times New Roman" w:hAnsi="Times New Roman" w:cs="Times New Roman"/>
                <w:color w:val="000000"/>
                <w:sz w:val="24"/>
                <w:szCs w:val="24"/>
                <w:lang w:val="en-US"/>
              </w:rPr>
              <w:t xml:space="preserve"> радионица</w:t>
            </w:r>
          </w:p>
        </w:tc>
        <w:tc>
          <w:tcPr>
            <w:tcW w:w="2126"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w:t>
            </w:r>
          </w:p>
        </w:tc>
        <w:tc>
          <w:tcPr>
            <w:tcW w:w="2268"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3,500 </w:t>
            </w:r>
          </w:p>
        </w:tc>
        <w:tc>
          <w:tcPr>
            <w:tcW w:w="1921"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56" w:lineRule="auto"/>
              <w:jc w:val="left"/>
              <w:rPr>
                <w:rFonts w:ascii="Times New Roman" w:hAnsi="Times New Roman" w:cs="Times New Roman"/>
                <w:sz w:val="24"/>
                <w:szCs w:val="24"/>
                <w:lang w:val="en-US"/>
              </w:rPr>
            </w:pPr>
            <w:r w:rsidRPr="00340744">
              <w:rPr>
                <w:rFonts w:ascii="Times New Roman" w:eastAsia="Times New Roman" w:hAnsi="Times New Roman" w:cs="Times New Roman"/>
                <w:color w:val="000000"/>
                <w:sz w:val="24"/>
                <w:szCs w:val="24"/>
                <w:lang w:val="en-US"/>
              </w:rPr>
              <w:t xml:space="preserve">Техничка помоћ у оквиру пројекта </w:t>
            </w:r>
            <w:r w:rsidRPr="00340744">
              <w:rPr>
                <w:rFonts w:ascii="Times New Roman" w:eastAsia="Times New Roman" w:hAnsi="Times New Roman" w:cs="Times New Roman"/>
                <w:color w:val="000000"/>
                <w:sz w:val="24"/>
                <w:szCs w:val="24"/>
              </w:rPr>
              <w:t>Светске банке: „конкурентност и запошљавање“</w:t>
            </w:r>
          </w:p>
        </w:tc>
      </w:tr>
      <w:tr w:rsidR="007F4829" w:rsidRPr="00340744" w:rsidTr="00D54A76">
        <w:trPr>
          <w:trHeight w:val="751"/>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3.1</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Обуке за истраживаче које имају за циљ јачање сарадње истраживача на тржишту</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истраживача који су прошли обуке</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AD2158"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56" w:lineRule="auto"/>
              <w:jc w:val="left"/>
              <w:rPr>
                <w:rFonts w:ascii="Times New Roman" w:hAnsi="Times New Roman" w:cs="Times New Roman"/>
                <w:sz w:val="24"/>
                <w:szCs w:val="24"/>
                <w:lang w:val="en-US"/>
              </w:rPr>
            </w:pPr>
          </w:p>
        </w:tc>
      </w:tr>
      <w:tr w:rsidR="007F4829" w:rsidRPr="00340744" w:rsidTr="00D54A76">
        <w:trPr>
          <w:trHeight w:val="2065"/>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lastRenderedPageBreak/>
              <w:t>3.2</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Увођење предузетничких вештина у програме на факултетима и високим школама у областима 4С - Позив МПНТР за доделу бесповратних средстава ВШУ за развој курикулума у области предузетништва и повезаних вештина, са укључивањем гостујућих предавача из праксе.</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факултета и академија које су увеле предмете из области предузетништва</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МПТНР</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AD2158" w:rsidRDefault="007F4829" w:rsidP="00D54A76">
            <w:pPr>
              <w:jc w:val="center"/>
              <w:rPr>
                <w:rFonts w:ascii="Times New Roman" w:eastAsia="Times New Roman" w:hAnsi="Times New Roman" w:cs="Times New Roman"/>
                <w:color w:val="000000"/>
                <w:sz w:val="24"/>
                <w:szCs w:val="24"/>
                <w:lang w:val="sr-Cyrl-RS"/>
              </w:rPr>
            </w:pP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56" w:lineRule="auto"/>
              <w:jc w:val="left"/>
              <w:rPr>
                <w:rFonts w:ascii="Times New Roman" w:hAnsi="Times New Roman" w:cs="Times New Roman"/>
                <w:sz w:val="24"/>
                <w:szCs w:val="24"/>
                <w:lang w:val="en-US"/>
              </w:rPr>
            </w:pPr>
          </w:p>
        </w:tc>
      </w:tr>
      <w:tr w:rsidR="007F4829" w:rsidRPr="00340744" w:rsidTr="00D54A76">
        <w:trPr>
          <w:trHeight w:val="600"/>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3.3</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Укључивање стручњака из праксе у образовни процес - пилот у 4С</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курсева у које су укључени предавачи из привреде</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НТ</w:t>
            </w:r>
            <w:r w:rsidRPr="00340744">
              <w:rPr>
                <w:rFonts w:ascii="Times New Roman" w:eastAsia="Times New Roman" w:hAnsi="Times New Roman" w:cs="Times New Roman"/>
                <w:color w:val="000000"/>
                <w:sz w:val="24"/>
                <w:szCs w:val="24"/>
                <w:lang w:val="en-US"/>
              </w:rPr>
              <w:t>Р</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AD2158" w:rsidRDefault="007F4829" w:rsidP="00D54A76">
            <w:pPr>
              <w:jc w:val="center"/>
              <w:rPr>
                <w:rFonts w:ascii="Times New Roman" w:eastAsia="Times New Roman" w:hAnsi="Times New Roman" w:cs="Times New Roman"/>
                <w:color w:val="000000"/>
                <w:sz w:val="24"/>
                <w:szCs w:val="24"/>
                <w:lang w:val="sr-Cyrl-RS"/>
              </w:rPr>
            </w:pP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56" w:lineRule="auto"/>
              <w:jc w:val="left"/>
              <w:rPr>
                <w:rFonts w:ascii="Times New Roman" w:hAnsi="Times New Roman" w:cs="Times New Roman"/>
                <w:sz w:val="24"/>
                <w:szCs w:val="24"/>
                <w:lang w:val="en-US"/>
              </w:rPr>
            </w:pPr>
          </w:p>
        </w:tc>
      </w:tr>
      <w:tr w:rsidR="007F4829" w:rsidRPr="00340744" w:rsidTr="00D54A76">
        <w:trPr>
          <w:trHeight w:val="886"/>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3.4</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Студентско такмичење којим ће се промовисати студентска иновативност, предузетнички дух и свест о екологији (пилот)</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нових екоиноватнвних производа</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ШВ</w:t>
            </w:r>
            <w:r w:rsidRPr="00340744">
              <w:rPr>
                <w:rFonts w:ascii="Times New Roman" w:eastAsia="Times New Roman" w:hAnsi="Times New Roman" w:cs="Times New Roman"/>
                <w:color w:val="000000"/>
                <w:sz w:val="24"/>
                <w:szCs w:val="24"/>
                <w:lang w:val="en-US"/>
              </w:rPr>
              <w:t xml:space="preserve"> и МП</w:t>
            </w:r>
            <w:r w:rsidRPr="00340744">
              <w:rPr>
                <w:rFonts w:ascii="Times New Roman" w:eastAsia="Times New Roman" w:hAnsi="Times New Roman" w:cs="Times New Roman"/>
                <w:color w:val="000000"/>
                <w:sz w:val="24"/>
                <w:szCs w:val="24"/>
                <w:lang w:val="sr-Cyrl-RS"/>
              </w:rPr>
              <w:t>НТ</w:t>
            </w:r>
            <w:r w:rsidRPr="00340744">
              <w:rPr>
                <w:rFonts w:ascii="Times New Roman" w:eastAsia="Times New Roman" w:hAnsi="Times New Roman" w:cs="Times New Roman"/>
                <w:color w:val="000000"/>
                <w:sz w:val="24"/>
                <w:szCs w:val="24"/>
                <w:lang w:val="en-US"/>
              </w:rPr>
              <w:t>Р</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1,600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490337" w:rsidRDefault="007F4829" w:rsidP="00D54A76">
            <w:pPr>
              <w:spacing w:after="0" w:line="240" w:lineRule="auto"/>
              <w:jc w:val="left"/>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en-US"/>
              </w:rPr>
              <w:t>USAID</w:t>
            </w:r>
            <w:r>
              <w:rPr>
                <w:rFonts w:ascii="Times New Roman" w:eastAsia="Times New Roman" w:hAnsi="Times New Roman" w:cs="Times New Roman"/>
                <w:color w:val="000000"/>
                <w:sz w:val="24"/>
                <w:szCs w:val="24"/>
                <w:lang w:val="sr-Cyrl-RS"/>
              </w:rPr>
              <w:t xml:space="preserve">, </w:t>
            </w: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ШВ</w:t>
            </w:r>
          </w:p>
        </w:tc>
      </w:tr>
      <w:tr w:rsidR="007F4829" w:rsidRPr="00340744" w:rsidTr="00D54A76">
        <w:trPr>
          <w:trHeight w:val="1246"/>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3.5</w:t>
            </w:r>
          </w:p>
        </w:tc>
        <w:tc>
          <w:tcPr>
            <w:tcW w:w="5151" w:type="dxa"/>
            <w:tcBorders>
              <w:top w:val="single" w:sz="4" w:space="0" w:color="auto"/>
              <w:left w:val="single" w:sz="4" w:space="0" w:color="auto"/>
              <w:bottom w:val="single" w:sz="4" w:space="0" w:color="auto"/>
              <w:right w:val="single" w:sz="4" w:space="0" w:color="auto"/>
            </w:tcBorders>
            <w:noWrap/>
            <w:vAlign w:val="center"/>
            <w:hideMark/>
          </w:tcPr>
          <w:p w:rsidR="007F4829" w:rsidRPr="00340744" w:rsidRDefault="007F4829" w:rsidP="00D54A76">
            <w:pPr>
              <w:spacing w:after="0" w:line="240" w:lineRule="auto"/>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Измене правилника о вредновању о поступку, начину вредновања и квантитативном исказивању научноистраживачких резултата истраживача</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 xml:space="preserve">Усвојен измењен </w:t>
            </w:r>
            <w:r>
              <w:rPr>
                <w:rFonts w:ascii="Times New Roman" w:eastAsia="Times New Roman" w:hAnsi="Times New Roman" w:cs="Times New Roman"/>
                <w:color w:val="000000"/>
                <w:sz w:val="24"/>
                <w:szCs w:val="24"/>
                <w:lang w:val="en-US"/>
              </w:rPr>
              <w:t>правилник</w:t>
            </w:r>
            <w:r w:rsidRPr="00340744">
              <w:rPr>
                <w:rFonts w:ascii="Times New Roman" w:eastAsia="Times New Roman" w:hAnsi="Times New Roman" w:cs="Times New Roman"/>
                <w:color w:val="000000"/>
                <w:sz w:val="24"/>
                <w:szCs w:val="24"/>
                <w:lang w:val="en-US"/>
              </w:rPr>
              <w:t xml:space="preserve"> о вредновању о поступку, начину вредновања и квантитативном исказивању научноистраживачких резултата истраживача </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НТ</w:t>
            </w:r>
            <w:r w:rsidRPr="00340744">
              <w:rPr>
                <w:rFonts w:ascii="Times New Roman" w:eastAsia="Times New Roman" w:hAnsi="Times New Roman" w:cs="Times New Roman"/>
                <w:color w:val="000000"/>
                <w:sz w:val="24"/>
                <w:szCs w:val="24"/>
                <w:lang w:val="en-US"/>
              </w:rPr>
              <w:t>Р</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AD2158"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56" w:lineRule="auto"/>
              <w:jc w:val="left"/>
              <w:rPr>
                <w:rFonts w:ascii="Times New Roman" w:hAnsi="Times New Roman" w:cs="Times New Roman"/>
                <w:sz w:val="24"/>
                <w:szCs w:val="24"/>
                <w:lang w:val="en-US"/>
              </w:rPr>
            </w:pPr>
          </w:p>
        </w:tc>
      </w:tr>
      <w:tr w:rsidR="007F4829" w:rsidRPr="00340744" w:rsidTr="00D54A76">
        <w:trPr>
          <w:trHeight w:val="715"/>
        </w:trPr>
        <w:tc>
          <w:tcPr>
            <w:tcW w:w="810"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3.6</w:t>
            </w:r>
          </w:p>
        </w:tc>
        <w:tc>
          <w:tcPr>
            <w:tcW w:w="5151" w:type="dxa"/>
            <w:tcBorders>
              <w:top w:val="single" w:sz="4" w:space="0" w:color="auto"/>
              <w:left w:val="single" w:sz="4" w:space="0" w:color="auto"/>
              <w:bottom w:val="single" w:sz="4" w:space="0" w:color="auto"/>
              <w:right w:val="single" w:sz="4" w:space="0" w:color="auto"/>
            </w:tcBorders>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Calibri" w:hAnsi="Times New Roman" w:cs="Times New Roman"/>
                <w:sz w:val="24"/>
                <w:szCs w:val="24"/>
                <w:lang w:val="sr-Cyrl-RS"/>
              </w:rPr>
              <w:t>Мастер програм за повезиање уметности и информационих технологија</w:t>
            </w:r>
          </w:p>
        </w:tc>
        <w:tc>
          <w:tcPr>
            <w:tcW w:w="3119"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студената мастер студијских програма</w:t>
            </w:r>
          </w:p>
        </w:tc>
        <w:tc>
          <w:tcPr>
            <w:tcW w:w="2126"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НТ</w:t>
            </w:r>
            <w:r w:rsidRPr="00340744">
              <w:rPr>
                <w:rFonts w:ascii="Times New Roman" w:eastAsia="Times New Roman" w:hAnsi="Times New Roman" w:cs="Times New Roman"/>
                <w:color w:val="000000"/>
                <w:sz w:val="24"/>
                <w:szCs w:val="24"/>
                <w:lang w:val="en-US"/>
              </w:rPr>
              <w:t>Р</w:t>
            </w:r>
          </w:p>
        </w:tc>
        <w:tc>
          <w:tcPr>
            <w:tcW w:w="2268" w:type="dxa"/>
            <w:tcBorders>
              <w:top w:val="single" w:sz="4" w:space="0" w:color="auto"/>
              <w:left w:val="single" w:sz="4" w:space="0" w:color="auto"/>
              <w:bottom w:val="single" w:sz="4" w:space="0" w:color="auto"/>
              <w:right w:val="single" w:sz="4" w:space="0" w:color="auto"/>
            </w:tcBorders>
            <w:noWrap/>
            <w:hideMark/>
          </w:tcPr>
          <w:p w:rsidR="007F4829" w:rsidRPr="005A7F41"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6,000</w:t>
            </w:r>
          </w:p>
        </w:tc>
        <w:tc>
          <w:tcPr>
            <w:tcW w:w="1921" w:type="dxa"/>
            <w:tcBorders>
              <w:top w:val="single" w:sz="4" w:space="0" w:color="auto"/>
              <w:left w:val="single" w:sz="4" w:space="0" w:color="auto"/>
              <w:bottom w:val="single" w:sz="4" w:space="0" w:color="auto"/>
              <w:right w:val="single" w:sz="4" w:space="0" w:color="auto"/>
            </w:tcBorders>
            <w:noWrap/>
            <w:hideMark/>
          </w:tcPr>
          <w:p w:rsidR="007F4829" w:rsidRPr="00340744" w:rsidRDefault="007F4829" w:rsidP="00D54A76">
            <w:pPr>
              <w:spacing w:after="0" w:line="256" w:lineRule="auto"/>
              <w:jc w:val="left"/>
              <w:rPr>
                <w:rFonts w:ascii="Times New Roman" w:hAnsi="Times New Roman" w:cs="Times New Roman"/>
                <w:sz w:val="24"/>
                <w:szCs w:val="24"/>
                <w:lang w:val="en-US"/>
              </w:rPr>
            </w:pPr>
          </w:p>
        </w:tc>
      </w:tr>
      <w:tr w:rsidR="007F4829" w:rsidRPr="00340744" w:rsidTr="00D54A76">
        <w:trPr>
          <w:trHeight w:val="715"/>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sr-Cyrl-RS"/>
              </w:rPr>
              <w:t>4.1</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Анализа и поједностављење свих административних процедура према потребама 4С</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дигитализованих процеса/административних поступака у оквиру приоритетних области 4С</w:t>
            </w:r>
          </w:p>
        </w:tc>
        <w:tc>
          <w:tcPr>
            <w:tcW w:w="2126"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 РСЈП, Канцеларија за ИТ, и МПШВ</w:t>
            </w:r>
          </w:p>
        </w:tc>
        <w:tc>
          <w:tcPr>
            <w:tcW w:w="2268" w:type="dxa"/>
            <w:tcBorders>
              <w:top w:val="single" w:sz="4" w:space="0" w:color="auto"/>
              <w:left w:val="single" w:sz="4" w:space="0" w:color="auto"/>
              <w:bottom w:val="single" w:sz="4" w:space="0" w:color="auto"/>
              <w:right w:val="single" w:sz="4" w:space="0" w:color="auto"/>
            </w:tcBorders>
            <w:noWrap/>
          </w:tcPr>
          <w:p w:rsidR="007F4829" w:rsidRPr="00AD2158" w:rsidRDefault="007F4829" w:rsidP="00D54A76">
            <w:pPr>
              <w:jc w:val="center"/>
              <w:rPr>
                <w:rFonts w:ascii="Times New Roman" w:eastAsia="Times New Roman" w:hAnsi="Times New Roman" w:cs="Times New Roman"/>
                <w:color w:val="000000"/>
                <w:sz w:val="24"/>
                <w:szCs w:val="24"/>
                <w:lang w:val="sr-Cyrl-RS"/>
              </w:rPr>
            </w:pPr>
          </w:p>
        </w:tc>
        <w:tc>
          <w:tcPr>
            <w:tcW w:w="1921" w:type="dxa"/>
            <w:tcBorders>
              <w:top w:val="single" w:sz="4" w:space="0" w:color="auto"/>
              <w:left w:val="single" w:sz="4" w:space="0" w:color="auto"/>
              <w:bottom w:val="single" w:sz="4" w:space="0" w:color="auto"/>
              <w:right w:val="single" w:sz="4" w:space="0" w:color="auto"/>
            </w:tcBorders>
            <w:noWrap/>
          </w:tcPr>
          <w:p w:rsidR="007F4829" w:rsidRPr="00AD2158" w:rsidRDefault="007F4829" w:rsidP="00D54A76">
            <w:pPr>
              <w:spacing w:after="0" w:line="256" w:lineRule="auto"/>
              <w:jc w:val="left"/>
              <w:rPr>
                <w:rFonts w:ascii="Times New Roman" w:hAnsi="Times New Roman" w:cs="Times New Roman"/>
                <w:sz w:val="24"/>
                <w:szCs w:val="24"/>
                <w:lang w:val="sr-Cyrl-RS"/>
              </w:rPr>
            </w:pPr>
            <w:r>
              <w:rPr>
                <w:rFonts w:ascii="Times New Roman" w:hAnsi="Times New Roman" w:cs="Times New Roman"/>
                <w:sz w:val="24"/>
                <w:szCs w:val="24"/>
                <w:lang w:val="sr-Cyrl-RS"/>
              </w:rPr>
              <w:t>ИПА 2019</w:t>
            </w:r>
          </w:p>
        </w:tc>
      </w:tr>
      <w:tr w:rsidR="007F4829" w:rsidRPr="00340744" w:rsidTr="00D54A76">
        <w:trPr>
          <w:trHeight w:val="715"/>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sr-Cyrl-RS"/>
              </w:rPr>
              <w:t>5.1</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Успостављање међурегионалних партнерстава у оквиру тематских платформи паметне специјализације</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Број успостављених партнерстава у оквиру тематских платформи паметне специјализације</w:t>
            </w:r>
          </w:p>
        </w:tc>
        <w:tc>
          <w:tcPr>
            <w:tcW w:w="2126"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НТ</w:t>
            </w:r>
            <w:r w:rsidRPr="00340744">
              <w:rPr>
                <w:rFonts w:ascii="Times New Roman" w:eastAsia="Times New Roman" w:hAnsi="Times New Roman" w:cs="Times New Roman"/>
                <w:color w:val="000000"/>
                <w:sz w:val="24"/>
                <w:szCs w:val="24"/>
                <w:lang w:val="en-US"/>
              </w:rPr>
              <w:t>Р</w:t>
            </w:r>
          </w:p>
        </w:tc>
        <w:tc>
          <w:tcPr>
            <w:tcW w:w="2268" w:type="dxa"/>
            <w:tcBorders>
              <w:top w:val="single" w:sz="4" w:space="0" w:color="auto"/>
              <w:left w:val="single" w:sz="4" w:space="0" w:color="auto"/>
              <w:bottom w:val="single" w:sz="4" w:space="0" w:color="auto"/>
              <w:right w:val="single" w:sz="4" w:space="0" w:color="auto"/>
            </w:tcBorders>
            <w:noWrap/>
          </w:tcPr>
          <w:p w:rsidR="007F4829" w:rsidRPr="003C3522"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0</w:t>
            </w:r>
          </w:p>
        </w:tc>
        <w:tc>
          <w:tcPr>
            <w:tcW w:w="1921"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56" w:lineRule="auto"/>
              <w:jc w:val="left"/>
              <w:rPr>
                <w:rFonts w:ascii="Times New Roman" w:hAnsi="Times New Roman" w:cs="Times New Roman"/>
                <w:sz w:val="24"/>
                <w:szCs w:val="24"/>
                <w:lang w:val="en-US"/>
              </w:rPr>
            </w:pP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НТ</w:t>
            </w:r>
            <w:r w:rsidRPr="00340744">
              <w:rPr>
                <w:rFonts w:ascii="Times New Roman" w:eastAsia="Times New Roman" w:hAnsi="Times New Roman" w:cs="Times New Roman"/>
                <w:color w:val="000000"/>
                <w:sz w:val="24"/>
                <w:szCs w:val="24"/>
                <w:lang w:val="en-US"/>
              </w:rPr>
              <w:t>Р</w:t>
            </w:r>
          </w:p>
        </w:tc>
      </w:tr>
      <w:tr w:rsidR="007F4829" w:rsidRPr="00340744" w:rsidTr="00D54A76">
        <w:trPr>
          <w:trHeight w:val="715"/>
        </w:trPr>
        <w:tc>
          <w:tcPr>
            <w:tcW w:w="810"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center"/>
              <w:rPr>
                <w:rFonts w:ascii="Times New Roman" w:eastAsia="Times New Roman" w:hAnsi="Times New Roman" w:cs="Times New Roman"/>
                <w:color w:val="000000"/>
                <w:sz w:val="24"/>
                <w:szCs w:val="24"/>
                <w:lang w:val="sr-Cyrl-RS"/>
              </w:rPr>
            </w:pPr>
            <w:r w:rsidRPr="00340744">
              <w:rPr>
                <w:rFonts w:ascii="Times New Roman" w:eastAsia="Times New Roman" w:hAnsi="Times New Roman" w:cs="Times New Roman"/>
                <w:color w:val="000000"/>
                <w:sz w:val="24"/>
                <w:szCs w:val="24"/>
                <w:lang w:val="sr-Cyrl-RS"/>
              </w:rPr>
              <w:lastRenderedPageBreak/>
              <w:t>5.2</w:t>
            </w:r>
          </w:p>
        </w:tc>
        <w:tc>
          <w:tcPr>
            <w:tcW w:w="5151" w:type="dxa"/>
            <w:tcBorders>
              <w:top w:val="single" w:sz="4" w:space="0" w:color="auto"/>
              <w:left w:val="single" w:sz="4" w:space="0" w:color="auto"/>
              <w:bottom w:val="single" w:sz="4" w:space="0" w:color="auto"/>
              <w:right w:val="single" w:sz="4" w:space="0" w:color="auto"/>
            </w:tcBorders>
          </w:tcPr>
          <w:p w:rsidR="007F4829" w:rsidRPr="00340744" w:rsidRDefault="007F4829" w:rsidP="00D54A76">
            <w:pPr>
              <w:spacing w:after="0" w:line="240" w:lineRule="auto"/>
              <w:jc w:val="left"/>
              <w:rPr>
                <w:rFonts w:ascii="Times New Roman" w:eastAsia="Calibri" w:hAnsi="Times New Roman" w:cs="Times New Roman"/>
                <w:sz w:val="24"/>
                <w:szCs w:val="24"/>
                <w:lang w:val="sr-Cyrl-RS"/>
              </w:rPr>
            </w:pPr>
            <w:r w:rsidRPr="00340744">
              <w:rPr>
                <w:rFonts w:ascii="Times New Roman" w:eastAsia="Calibri" w:hAnsi="Times New Roman" w:cs="Times New Roman"/>
                <w:sz w:val="24"/>
                <w:szCs w:val="24"/>
                <w:lang w:val="sr-Cyrl-RS"/>
              </w:rPr>
              <w:t>Успостављање сарадње са Црном Гором у оквиру паметне специјализације</w:t>
            </w:r>
          </w:p>
        </w:tc>
        <w:tc>
          <w:tcPr>
            <w:tcW w:w="3119"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Успостављен споразум о сарадњи</w:t>
            </w:r>
          </w:p>
        </w:tc>
        <w:tc>
          <w:tcPr>
            <w:tcW w:w="2126"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40" w:lineRule="auto"/>
              <w:jc w:val="left"/>
              <w:rPr>
                <w:rFonts w:ascii="Times New Roman" w:eastAsia="Times New Roman" w:hAnsi="Times New Roman" w:cs="Times New Roman"/>
                <w:color w:val="000000"/>
                <w:sz w:val="24"/>
                <w:szCs w:val="24"/>
                <w:lang w:val="en-US"/>
              </w:rPr>
            </w:pP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НТ</w:t>
            </w:r>
            <w:r w:rsidRPr="00340744">
              <w:rPr>
                <w:rFonts w:ascii="Times New Roman" w:eastAsia="Times New Roman" w:hAnsi="Times New Roman" w:cs="Times New Roman"/>
                <w:color w:val="000000"/>
                <w:sz w:val="24"/>
                <w:szCs w:val="24"/>
                <w:lang w:val="en-US"/>
              </w:rPr>
              <w:t>Р</w:t>
            </w:r>
          </w:p>
        </w:tc>
        <w:tc>
          <w:tcPr>
            <w:tcW w:w="2268" w:type="dxa"/>
            <w:tcBorders>
              <w:top w:val="single" w:sz="4" w:space="0" w:color="auto"/>
              <w:left w:val="single" w:sz="4" w:space="0" w:color="auto"/>
              <w:bottom w:val="single" w:sz="4" w:space="0" w:color="auto"/>
              <w:right w:val="single" w:sz="4" w:space="0" w:color="auto"/>
            </w:tcBorders>
            <w:noWrap/>
          </w:tcPr>
          <w:p w:rsidR="007F4829" w:rsidRPr="003C3522" w:rsidRDefault="007F4829" w:rsidP="00D54A76">
            <w:pPr>
              <w:jc w:val="center"/>
              <w:rPr>
                <w:rFonts w:ascii="Times New Roman" w:eastAsia="Times New Roman" w:hAnsi="Times New Roman" w:cs="Times New Roman"/>
                <w:color w:val="000000"/>
                <w:sz w:val="24"/>
                <w:szCs w:val="24"/>
                <w:lang w:val="sr-Cyrl-RS"/>
              </w:rPr>
            </w:pPr>
            <w:r>
              <w:rPr>
                <w:rFonts w:ascii="Times New Roman" w:eastAsia="Times New Roman" w:hAnsi="Times New Roman" w:cs="Times New Roman"/>
                <w:color w:val="000000"/>
                <w:sz w:val="24"/>
                <w:szCs w:val="24"/>
                <w:lang w:val="sr-Cyrl-RS"/>
              </w:rPr>
              <w:t>0</w:t>
            </w:r>
          </w:p>
        </w:tc>
        <w:tc>
          <w:tcPr>
            <w:tcW w:w="1921" w:type="dxa"/>
            <w:tcBorders>
              <w:top w:val="single" w:sz="4" w:space="0" w:color="auto"/>
              <w:left w:val="single" w:sz="4" w:space="0" w:color="auto"/>
              <w:bottom w:val="single" w:sz="4" w:space="0" w:color="auto"/>
              <w:right w:val="single" w:sz="4" w:space="0" w:color="auto"/>
            </w:tcBorders>
            <w:noWrap/>
          </w:tcPr>
          <w:p w:rsidR="007F4829" w:rsidRPr="00340744" w:rsidRDefault="007F4829" w:rsidP="00D54A76">
            <w:pPr>
              <w:spacing w:after="0" w:line="256" w:lineRule="auto"/>
              <w:jc w:val="left"/>
              <w:rPr>
                <w:rFonts w:ascii="Times New Roman" w:hAnsi="Times New Roman" w:cs="Times New Roman"/>
                <w:sz w:val="24"/>
                <w:szCs w:val="24"/>
                <w:lang w:val="en-US"/>
              </w:rPr>
            </w:pPr>
            <w:r w:rsidRPr="00340744">
              <w:rPr>
                <w:rFonts w:ascii="Times New Roman" w:eastAsia="Times New Roman" w:hAnsi="Times New Roman" w:cs="Times New Roman"/>
                <w:color w:val="000000"/>
                <w:sz w:val="24"/>
                <w:szCs w:val="24"/>
                <w:lang w:val="en-US"/>
              </w:rPr>
              <w:t>МП</w:t>
            </w:r>
            <w:r w:rsidRPr="00340744">
              <w:rPr>
                <w:rFonts w:ascii="Times New Roman" w:eastAsia="Times New Roman" w:hAnsi="Times New Roman" w:cs="Times New Roman"/>
                <w:color w:val="000000"/>
                <w:sz w:val="24"/>
                <w:szCs w:val="24"/>
                <w:lang w:val="sr-Cyrl-RS"/>
              </w:rPr>
              <w:t>НТ</w:t>
            </w:r>
            <w:r w:rsidRPr="00340744">
              <w:rPr>
                <w:rFonts w:ascii="Times New Roman" w:eastAsia="Times New Roman" w:hAnsi="Times New Roman" w:cs="Times New Roman"/>
                <w:color w:val="000000"/>
                <w:sz w:val="24"/>
                <w:szCs w:val="24"/>
                <w:lang w:val="en-US"/>
              </w:rPr>
              <w:t>Р</w:t>
            </w:r>
          </w:p>
        </w:tc>
      </w:tr>
    </w:tbl>
    <w:p w:rsidR="007F4829" w:rsidRDefault="007F4829" w:rsidP="007F4829">
      <w:pPr>
        <w:pStyle w:val="Heading1"/>
        <w:spacing w:after="240"/>
        <w:rPr>
          <w:rFonts w:ascii="Times New Roman" w:hAnsi="Times New Roman" w:cs="Times New Roman"/>
          <w:sz w:val="24"/>
          <w:szCs w:val="24"/>
        </w:rPr>
      </w:pPr>
    </w:p>
    <w:p w:rsidR="007F4829" w:rsidRDefault="007F4829" w:rsidP="007F4829"/>
    <w:p w:rsidR="007F4829" w:rsidRDefault="007F4829" w:rsidP="007F4829"/>
    <w:p w:rsidR="007F4829" w:rsidRDefault="007F4829" w:rsidP="007F4829"/>
    <w:p w:rsidR="007F4829" w:rsidRDefault="007F4829" w:rsidP="007F4829"/>
    <w:p w:rsidR="007F4829" w:rsidRDefault="007F4829" w:rsidP="007F4829"/>
    <w:p w:rsidR="007F4829" w:rsidRDefault="007F4829" w:rsidP="007F4829"/>
    <w:p w:rsidR="007F4829" w:rsidRPr="00E30A06" w:rsidRDefault="007F4829" w:rsidP="007F4829">
      <w:pPr>
        <w:sectPr w:rsidR="007F4829" w:rsidRPr="00E30A06" w:rsidSect="00D54A76">
          <w:pgSz w:w="16838" w:h="11906" w:orient="landscape"/>
          <w:pgMar w:top="1417" w:right="1417" w:bottom="1417" w:left="1417" w:header="708" w:footer="708" w:gutter="0"/>
          <w:cols w:space="708"/>
          <w:docGrid w:linePitch="360"/>
        </w:sectPr>
      </w:pPr>
    </w:p>
    <w:p w:rsidR="007F4829" w:rsidRPr="00340744" w:rsidRDefault="007F4829" w:rsidP="007F4829">
      <w:pPr>
        <w:rPr>
          <w:rFonts w:ascii="Times New Roman" w:hAnsi="Times New Roman" w:cs="Times New Roman"/>
          <w:b/>
          <w:sz w:val="24"/>
          <w:szCs w:val="24"/>
          <w:lang w:val="sr-Cyrl-RS"/>
        </w:rPr>
      </w:pPr>
      <w:r w:rsidRPr="00340744">
        <w:rPr>
          <w:rFonts w:ascii="Times New Roman" w:hAnsi="Times New Roman" w:cs="Times New Roman"/>
          <w:b/>
          <w:sz w:val="24"/>
          <w:szCs w:val="24"/>
          <w:lang w:val="sr-Cyrl-RS"/>
        </w:rPr>
        <w:lastRenderedPageBreak/>
        <w:t>Начин праћења реализације Стратегије</w:t>
      </w:r>
    </w:p>
    <w:p w:rsidR="007F4829" w:rsidRPr="00340744" w:rsidRDefault="00A64955" w:rsidP="00A64955">
      <w:pPr>
        <w:tabs>
          <w:tab w:val="left" w:pos="4844"/>
        </w:tabs>
        <w:rPr>
          <w:rFonts w:ascii="Times New Roman" w:hAnsi="Times New Roman" w:cs="Times New Roman"/>
          <w:b/>
          <w:sz w:val="24"/>
          <w:szCs w:val="24"/>
          <w:lang w:val="sr-Cyrl-RS"/>
        </w:rPr>
      </w:pPr>
      <w:r>
        <w:rPr>
          <w:rFonts w:ascii="Times New Roman" w:hAnsi="Times New Roman" w:cs="Times New Roman"/>
          <w:b/>
          <w:sz w:val="24"/>
          <w:szCs w:val="24"/>
          <w:lang w:val="sr-Cyrl-RS"/>
        </w:rPr>
        <w:tab/>
      </w:r>
    </w:p>
    <w:p w:rsidR="007F4829" w:rsidRPr="00340744" w:rsidRDefault="007F4829" w:rsidP="007F4829">
      <w:pPr>
        <w:ind w:firstLine="708"/>
        <w:rPr>
          <w:rFonts w:ascii="Times New Roman" w:hAnsi="Times New Roman" w:cs="Times New Roman"/>
          <w:sz w:val="24"/>
          <w:szCs w:val="24"/>
          <w:lang w:val="sr-Cyrl-RS"/>
        </w:rPr>
      </w:pPr>
      <w:r w:rsidRPr="00340744">
        <w:rPr>
          <w:rFonts w:ascii="Times New Roman" w:hAnsi="Times New Roman" w:cs="Times New Roman"/>
          <w:sz w:val="24"/>
          <w:szCs w:val="24"/>
          <w:lang w:val="sr-Cyrl-RS"/>
        </w:rPr>
        <w:t>Министарство просвете, науке и технолошког развоја ће извештавати на годишњем нивоу о реализацији предметне стратегије кроз праћење спровођења и координације јавних политика уз сарадњу са надлежним министарствима, надлежним органима и организацијама.</w:t>
      </w:r>
    </w:p>
    <w:p w:rsidR="007F4829" w:rsidRDefault="007F4829" w:rsidP="007F4829">
      <w:pPr>
        <w:ind w:firstLine="708"/>
        <w:rPr>
          <w:rFonts w:ascii="Calibri" w:hAnsi="Calibri" w:cs="Calibri"/>
          <w:lang w:val="en-US"/>
        </w:rPr>
      </w:pPr>
      <w:r>
        <w:rPr>
          <w:rFonts w:ascii="Times New Roman" w:hAnsi="Times New Roman" w:cs="Times New Roman"/>
          <w:sz w:val="24"/>
          <w:szCs w:val="24"/>
          <w:lang w:val="sr-Cyrl-RS"/>
        </w:rPr>
        <w:t>Финан</w:t>
      </w:r>
      <w:r w:rsidRPr="00390699">
        <w:rPr>
          <w:rFonts w:ascii="Times New Roman" w:hAnsi="Times New Roman" w:cs="Times New Roman"/>
          <w:sz w:val="24"/>
          <w:szCs w:val="24"/>
          <w:lang w:val="sr-Cyrl-RS"/>
        </w:rPr>
        <w:t>сијски ефекти за спровођење ове стратегије биће детаљно дати у Акционом плану, који ће бити донет у року од 90 дана од дана доношења стратегије, а који ће бити усклађен</w:t>
      </w:r>
      <w:r w:rsidR="00AE60A0">
        <w:rPr>
          <w:rFonts w:ascii="Times New Roman" w:hAnsi="Times New Roman" w:cs="Times New Roman"/>
          <w:sz w:val="24"/>
          <w:szCs w:val="24"/>
          <w:lang w:val="sr-Cyrl-RS"/>
        </w:rPr>
        <w:t xml:space="preserve"> </w:t>
      </w:r>
      <w:r w:rsidRPr="00390699">
        <w:rPr>
          <w:rFonts w:ascii="Times New Roman" w:hAnsi="Times New Roman" w:cs="Times New Roman"/>
          <w:sz w:val="24"/>
          <w:szCs w:val="24"/>
          <w:lang w:val="sr-Cyrl-RS"/>
        </w:rPr>
        <w:t>са средњорочним оквиром расхода из буџетске процедуре за 2020</w:t>
      </w:r>
      <w:r>
        <w:rPr>
          <w:rFonts w:ascii="Times New Roman" w:hAnsi="Times New Roman" w:cs="Times New Roman"/>
          <w:sz w:val="24"/>
          <w:szCs w:val="24"/>
          <w:lang w:val="sr-Cyrl-RS"/>
        </w:rPr>
        <w:t>.</w:t>
      </w:r>
      <w:r w:rsidRPr="00390699">
        <w:rPr>
          <w:rFonts w:ascii="Times New Roman" w:hAnsi="Times New Roman" w:cs="Times New Roman"/>
          <w:sz w:val="24"/>
          <w:szCs w:val="24"/>
          <w:lang w:val="sr-Cyrl-RS"/>
        </w:rPr>
        <w:t xml:space="preserve"> годину, као и у складу са лимитима које Министарство финансија</w:t>
      </w:r>
      <w:r>
        <w:rPr>
          <w:rFonts w:ascii="Times New Roman" w:hAnsi="Times New Roman" w:cs="Times New Roman"/>
          <w:sz w:val="24"/>
          <w:szCs w:val="24"/>
          <w:lang w:val="en-US"/>
        </w:rPr>
        <w:t xml:space="preserve"> </w:t>
      </w:r>
      <w:r w:rsidRPr="00390699">
        <w:rPr>
          <w:rFonts w:ascii="Times New Roman" w:hAnsi="Times New Roman" w:cs="Times New Roman"/>
          <w:sz w:val="24"/>
          <w:szCs w:val="24"/>
          <w:lang w:val="sr-Cyrl-RS"/>
        </w:rPr>
        <w:t xml:space="preserve">одреди за наредне године за одговарајуће разделе. </w:t>
      </w:r>
    </w:p>
    <w:p w:rsidR="007F4829" w:rsidRDefault="007F4829" w:rsidP="007F4829">
      <w:pPr>
        <w:ind w:firstLine="708"/>
        <w:rPr>
          <w:rFonts w:ascii="Times New Roman" w:hAnsi="Times New Roman" w:cs="Times New Roman"/>
          <w:sz w:val="24"/>
          <w:szCs w:val="24"/>
          <w:lang w:val="sr-Cyrl-RS"/>
        </w:rPr>
      </w:pPr>
      <w:r w:rsidRPr="00340744">
        <w:rPr>
          <w:rFonts w:ascii="Times New Roman" w:hAnsi="Times New Roman" w:cs="Times New Roman"/>
          <w:sz w:val="24"/>
          <w:szCs w:val="24"/>
          <w:lang w:val="sr-Cyrl-RS"/>
        </w:rPr>
        <w:t>Трогодишње акционе планове спровођења и извештаје о реализацији активности ове стратегије израђиваће Министарство просвете, науке и технолошког развоја у сарадњи са надлежним министарствима, надлежним органима и организацијама, привредом и факултетима. Први трогодишњи акциони план за примену Стратегије паметне специјализације у Републици Србији биће усвојен у року од 90 дана од доношења Стратегије</w:t>
      </w:r>
      <w:r>
        <w:rPr>
          <w:rFonts w:ascii="Times New Roman" w:hAnsi="Times New Roman" w:cs="Times New Roman"/>
          <w:sz w:val="24"/>
          <w:szCs w:val="24"/>
          <w:lang w:val="sr-Cyrl-RS"/>
        </w:rPr>
        <w:t xml:space="preserve"> 4С</w:t>
      </w:r>
      <w:r w:rsidRPr="00340744">
        <w:rPr>
          <w:rFonts w:ascii="Times New Roman" w:hAnsi="Times New Roman" w:cs="Times New Roman"/>
          <w:sz w:val="24"/>
          <w:szCs w:val="24"/>
          <w:lang w:val="sr-Cyrl-RS"/>
        </w:rPr>
        <w:t>, а остали акциони планови доносиће се у складу са чланом 18. став 7. Закона о планском систему Републике Србије.</w:t>
      </w:r>
    </w:p>
    <w:p w:rsidR="007F4829" w:rsidRDefault="007F4829" w:rsidP="007F4829">
      <w:pPr>
        <w:ind w:firstLine="708"/>
        <w:rPr>
          <w:rFonts w:ascii="Times New Roman" w:hAnsi="Times New Roman" w:cs="Times New Roman"/>
          <w:sz w:val="24"/>
          <w:szCs w:val="24"/>
          <w:lang w:val="sr-Cyrl-RS"/>
        </w:rPr>
      </w:pPr>
    </w:p>
    <w:p w:rsidR="007F4829" w:rsidRPr="00FF4FD3" w:rsidRDefault="007F4829" w:rsidP="007F4829">
      <w:pPr>
        <w:pStyle w:val="Heading1"/>
        <w:spacing w:before="240" w:after="240"/>
        <w:rPr>
          <w:rFonts w:ascii="Times New Roman" w:hAnsi="Times New Roman" w:cs="Times New Roman"/>
          <w:sz w:val="24"/>
          <w:szCs w:val="24"/>
          <w:lang w:val="sr-Cyrl-RS"/>
        </w:rPr>
      </w:pPr>
      <w:r w:rsidRPr="00340744">
        <w:rPr>
          <w:rFonts w:ascii="Times New Roman" w:hAnsi="Times New Roman" w:cs="Times New Roman"/>
          <w:sz w:val="24"/>
          <w:szCs w:val="24"/>
        </w:rPr>
        <w:t>VII</w:t>
      </w:r>
      <w:r>
        <w:rPr>
          <w:rFonts w:ascii="Times New Roman" w:hAnsi="Times New Roman" w:cs="Times New Roman"/>
          <w:sz w:val="24"/>
          <w:szCs w:val="24"/>
          <w:lang w:val="en-US"/>
        </w:rPr>
        <w:t>.</w:t>
      </w:r>
      <w:r w:rsidRPr="00340744">
        <w:rPr>
          <w:rFonts w:ascii="Times New Roman" w:hAnsi="Times New Roman" w:cs="Times New Roman"/>
          <w:sz w:val="24"/>
          <w:szCs w:val="24"/>
        </w:rPr>
        <w:t xml:space="preserve">  </w:t>
      </w:r>
      <w:r>
        <w:rPr>
          <w:rFonts w:ascii="Times New Roman" w:hAnsi="Times New Roman" w:cs="Times New Roman"/>
          <w:sz w:val="24"/>
          <w:szCs w:val="24"/>
          <w:lang w:val="sr-Cyrl-RS"/>
        </w:rPr>
        <w:t>ЗАВРШНИ ДЕО</w:t>
      </w:r>
    </w:p>
    <w:p w:rsidR="007F4829" w:rsidRDefault="007F4829" w:rsidP="007F4829">
      <w:pPr>
        <w:ind w:firstLine="708"/>
        <w:rPr>
          <w:rFonts w:ascii="Times New Roman" w:hAnsi="Times New Roman" w:cs="Times New Roman"/>
          <w:sz w:val="24"/>
          <w:szCs w:val="24"/>
          <w:lang w:val="sr-Cyrl-RS"/>
        </w:rPr>
      </w:pPr>
      <w:r w:rsidRPr="00340744">
        <w:rPr>
          <w:rFonts w:ascii="Times New Roman" w:hAnsi="Times New Roman" w:cs="Times New Roman"/>
          <w:sz w:val="24"/>
          <w:szCs w:val="24"/>
          <w:lang w:val="sr-Cyrl-RS"/>
        </w:rPr>
        <w:t>Ову стратегију објавити на интернет страници Владе, интернет страници Министарства просвете, науке и технолошког развоја и порталу е-Управе, у року од седам радних дана од дана усвајања.</w:t>
      </w:r>
    </w:p>
    <w:p w:rsidR="007F4829" w:rsidRPr="00340744" w:rsidRDefault="007F4829" w:rsidP="007F4829">
      <w:pPr>
        <w:ind w:firstLine="708"/>
        <w:rPr>
          <w:rFonts w:ascii="Times New Roman" w:hAnsi="Times New Roman" w:cs="Times New Roman"/>
          <w:sz w:val="24"/>
          <w:szCs w:val="24"/>
          <w:lang w:val="sr-Cyrl-RS"/>
        </w:rPr>
      </w:pPr>
      <w:r w:rsidRPr="00340744">
        <w:rPr>
          <w:rFonts w:ascii="Times New Roman" w:hAnsi="Times New Roman" w:cs="Times New Roman"/>
          <w:sz w:val="24"/>
          <w:szCs w:val="24"/>
          <w:lang w:val="sr-Cyrl-RS"/>
        </w:rPr>
        <w:t>Ову стратегију објавити у „Службеном гласнику Републике Србије”.</w:t>
      </w:r>
    </w:p>
    <w:p w:rsidR="007F4829" w:rsidRPr="000D7E21" w:rsidRDefault="007F4829" w:rsidP="007F4829">
      <w:pPr>
        <w:spacing w:after="0" w:line="240" w:lineRule="auto"/>
        <w:jc w:val="left"/>
        <w:rPr>
          <w:rFonts w:ascii="Times New Roman" w:eastAsia="Times New Roman" w:hAnsi="Times New Roman" w:cs="Times New Roman"/>
          <w:color w:val="000000"/>
          <w:sz w:val="24"/>
          <w:szCs w:val="24"/>
          <w:lang w:val="sr-Cyrl-RS"/>
        </w:rPr>
      </w:pPr>
      <w:r w:rsidRPr="000D7E21">
        <w:rPr>
          <w:rFonts w:ascii="Times New Roman" w:eastAsia="Times New Roman" w:hAnsi="Times New Roman" w:cs="Times New Roman"/>
          <w:color w:val="000000"/>
          <w:sz w:val="24"/>
          <w:szCs w:val="24"/>
          <w:lang w:val="en-US"/>
        </w:rPr>
        <w:t xml:space="preserve">05 Број: </w:t>
      </w:r>
      <w:r>
        <w:rPr>
          <w:rFonts w:ascii="Times New Roman" w:eastAsia="Times New Roman" w:hAnsi="Times New Roman" w:cs="Times New Roman"/>
          <w:color w:val="000000"/>
          <w:sz w:val="24"/>
          <w:szCs w:val="24"/>
          <w:lang w:val="sr-Cyrl-RS"/>
        </w:rPr>
        <w:t>153</w:t>
      </w:r>
      <w:r w:rsidRPr="000D7E21">
        <w:rPr>
          <w:rFonts w:ascii="Times New Roman" w:eastAsia="Times New Roman" w:hAnsi="Times New Roman" w:cs="Times New Roman"/>
          <w:color w:val="000000"/>
          <w:sz w:val="24"/>
          <w:szCs w:val="24"/>
          <w:lang w:val="en-US"/>
        </w:rPr>
        <w:t>-</w:t>
      </w:r>
      <w:r>
        <w:rPr>
          <w:rFonts w:ascii="Times New Roman" w:eastAsia="Times New Roman" w:hAnsi="Times New Roman" w:cs="Times New Roman"/>
          <w:color w:val="000000"/>
          <w:sz w:val="24"/>
          <w:szCs w:val="24"/>
          <w:lang w:val="sr-Cyrl-RS"/>
        </w:rPr>
        <w:t>1851</w:t>
      </w:r>
      <w:r w:rsidRPr="000D7E21">
        <w:rPr>
          <w:rFonts w:ascii="Times New Roman" w:eastAsia="Times New Roman" w:hAnsi="Times New Roman" w:cs="Times New Roman"/>
          <w:color w:val="000000"/>
          <w:sz w:val="24"/>
          <w:szCs w:val="24"/>
          <w:lang w:val="en-US"/>
        </w:rPr>
        <w:t>/</w:t>
      </w:r>
      <w:r w:rsidRPr="000D7E21">
        <w:rPr>
          <w:rFonts w:ascii="Times New Roman" w:eastAsia="Times New Roman" w:hAnsi="Times New Roman" w:cs="Times New Roman"/>
          <w:sz w:val="24"/>
          <w:szCs w:val="24"/>
          <w:lang w:val="en-US"/>
        </w:rPr>
        <w:t>20</w:t>
      </w:r>
      <w:r w:rsidRPr="000D7E21">
        <w:rPr>
          <w:rFonts w:ascii="Times New Roman" w:eastAsia="Times New Roman" w:hAnsi="Times New Roman" w:cs="Times New Roman"/>
          <w:sz w:val="24"/>
          <w:szCs w:val="24"/>
          <w:lang w:val="sr-Cyrl-RS"/>
        </w:rPr>
        <w:t>20-1</w:t>
      </w:r>
    </w:p>
    <w:p w:rsidR="007F4829" w:rsidRPr="000D7E21" w:rsidRDefault="007F4829" w:rsidP="007F4829">
      <w:pPr>
        <w:spacing w:after="0" w:line="240" w:lineRule="auto"/>
        <w:jc w:val="left"/>
        <w:rPr>
          <w:rFonts w:ascii="Times New Roman" w:eastAsia="Times New Roman" w:hAnsi="Times New Roman" w:cs="Times New Roman"/>
          <w:sz w:val="24"/>
          <w:szCs w:val="24"/>
          <w:lang w:val="en-US"/>
        </w:rPr>
      </w:pPr>
      <w:r w:rsidRPr="000D7E21">
        <w:rPr>
          <w:rFonts w:ascii="Times New Roman" w:eastAsia="Times New Roman" w:hAnsi="Times New Roman" w:cs="Times New Roman"/>
          <w:sz w:val="24"/>
          <w:szCs w:val="24"/>
          <w:lang w:val="en-US"/>
        </w:rPr>
        <w:t>У</w:t>
      </w:r>
      <w:r w:rsidRPr="000D7E21">
        <w:rPr>
          <w:rFonts w:ascii="Times New Roman" w:eastAsia="Times New Roman" w:hAnsi="Times New Roman" w:cs="Times New Roman"/>
          <w:sz w:val="24"/>
          <w:szCs w:val="24"/>
          <w:lang w:val="sr-Latn-CS"/>
        </w:rPr>
        <w:t xml:space="preserve"> </w:t>
      </w:r>
      <w:r w:rsidRPr="000D7E21">
        <w:rPr>
          <w:rFonts w:ascii="Times New Roman" w:eastAsia="Times New Roman" w:hAnsi="Times New Roman" w:cs="Times New Roman"/>
          <w:sz w:val="24"/>
          <w:szCs w:val="24"/>
          <w:lang w:val="en-US"/>
        </w:rPr>
        <w:t>Београду</w:t>
      </w:r>
      <w:r w:rsidRPr="000D7E21">
        <w:rPr>
          <w:rFonts w:ascii="Times New Roman" w:eastAsia="Times New Roman" w:hAnsi="Times New Roman" w:cs="Times New Roman"/>
          <w:sz w:val="24"/>
          <w:szCs w:val="24"/>
          <w:lang w:val="sr-Latn-CS"/>
        </w:rPr>
        <w:t>,</w:t>
      </w:r>
      <w:r w:rsidRPr="000D7E21">
        <w:rPr>
          <w:rFonts w:ascii="Times New Roman" w:eastAsia="Times New Roman" w:hAnsi="Times New Roman" w:cs="Times New Roman"/>
          <w:sz w:val="24"/>
          <w:szCs w:val="24"/>
          <w:lang w:val="sr-Cyrl-RS"/>
        </w:rPr>
        <w:t xml:space="preserve"> </w:t>
      </w:r>
      <w:r>
        <w:rPr>
          <w:rFonts w:ascii="Times New Roman" w:eastAsia="Times New Roman" w:hAnsi="Times New Roman" w:cs="Times New Roman"/>
          <w:sz w:val="24"/>
          <w:szCs w:val="24"/>
          <w:lang w:val="sr-Cyrl-RS"/>
        </w:rPr>
        <w:t>27</w:t>
      </w:r>
      <w:r w:rsidRPr="000D7E21">
        <w:rPr>
          <w:rFonts w:ascii="Times New Roman" w:eastAsia="Times New Roman" w:hAnsi="Times New Roman" w:cs="Times New Roman"/>
          <w:sz w:val="24"/>
          <w:szCs w:val="24"/>
          <w:lang w:val="sr-Cyrl-RS"/>
        </w:rPr>
        <w:t xml:space="preserve">. фебруара </w:t>
      </w:r>
      <w:r w:rsidRPr="000D7E21">
        <w:rPr>
          <w:rFonts w:ascii="Times New Roman" w:eastAsia="Times New Roman" w:hAnsi="Times New Roman" w:cs="Times New Roman"/>
          <w:sz w:val="24"/>
          <w:szCs w:val="24"/>
          <w:lang w:val="sr-Latn-CS"/>
        </w:rPr>
        <w:t>20</w:t>
      </w:r>
      <w:r w:rsidRPr="000D7E21">
        <w:rPr>
          <w:rFonts w:ascii="Times New Roman" w:eastAsia="Times New Roman" w:hAnsi="Times New Roman" w:cs="Times New Roman"/>
          <w:sz w:val="24"/>
          <w:szCs w:val="24"/>
          <w:lang w:val="sr-Cyrl-RS"/>
        </w:rPr>
        <w:t>20</w:t>
      </w:r>
      <w:r w:rsidRPr="000D7E21">
        <w:rPr>
          <w:rFonts w:ascii="Times New Roman" w:eastAsia="Times New Roman" w:hAnsi="Times New Roman" w:cs="Times New Roman"/>
          <w:sz w:val="24"/>
          <w:szCs w:val="24"/>
          <w:lang w:val="sr-Latn-CS"/>
        </w:rPr>
        <w:t xml:space="preserve">. </w:t>
      </w:r>
      <w:r w:rsidRPr="000D7E21">
        <w:rPr>
          <w:rFonts w:ascii="Times New Roman" w:eastAsia="Times New Roman" w:hAnsi="Times New Roman" w:cs="Times New Roman"/>
          <w:sz w:val="24"/>
          <w:szCs w:val="24"/>
          <w:lang w:val="en-US"/>
        </w:rPr>
        <w:t>године</w:t>
      </w:r>
    </w:p>
    <w:p w:rsidR="007F4829" w:rsidRPr="000D7E21" w:rsidRDefault="007F4829" w:rsidP="007F4829">
      <w:pPr>
        <w:spacing w:after="0" w:line="240" w:lineRule="auto"/>
        <w:jc w:val="left"/>
        <w:rPr>
          <w:rFonts w:ascii="Times New Roman" w:eastAsia="Times New Roman" w:hAnsi="Times New Roman" w:cs="Times New Roman"/>
          <w:sz w:val="24"/>
          <w:szCs w:val="24"/>
          <w:lang w:val="sr-Latn-CS"/>
        </w:rPr>
      </w:pPr>
    </w:p>
    <w:p w:rsidR="007F4829" w:rsidRPr="000D7E21" w:rsidRDefault="007F4829" w:rsidP="007F4829">
      <w:pPr>
        <w:spacing w:after="0" w:line="240" w:lineRule="auto"/>
        <w:jc w:val="left"/>
        <w:rPr>
          <w:rFonts w:ascii="Times New Roman" w:eastAsia="Times New Roman" w:hAnsi="Times New Roman" w:cs="Times New Roman"/>
          <w:sz w:val="24"/>
          <w:szCs w:val="24"/>
          <w:lang w:val="en-US"/>
        </w:rPr>
      </w:pPr>
    </w:p>
    <w:p w:rsidR="007F4829" w:rsidRPr="000D7E21" w:rsidRDefault="007F4829" w:rsidP="007F4829">
      <w:pPr>
        <w:spacing w:after="0" w:line="240" w:lineRule="auto"/>
        <w:ind w:left="356" w:right="356" w:hanging="26"/>
        <w:jc w:val="center"/>
        <w:rPr>
          <w:rFonts w:ascii="Times New Roman" w:eastAsia="Times New Roman" w:hAnsi="Times New Roman" w:cs="Times New Roman"/>
          <w:spacing w:val="40"/>
          <w:sz w:val="24"/>
          <w:szCs w:val="24"/>
          <w:lang w:val="sr-Cyrl-CS"/>
        </w:rPr>
      </w:pPr>
      <w:r w:rsidRPr="000D7E21">
        <w:rPr>
          <w:rFonts w:ascii="Times New Roman" w:eastAsia="Times New Roman" w:hAnsi="Times New Roman" w:cs="Times New Roman"/>
          <w:spacing w:val="40"/>
          <w:sz w:val="24"/>
          <w:szCs w:val="24"/>
          <w:lang w:val="sr-Cyrl-CS"/>
        </w:rPr>
        <w:t>В</w:t>
      </w:r>
      <w:r w:rsidRPr="000D7E21">
        <w:rPr>
          <w:rFonts w:ascii="Times New Roman" w:eastAsia="Times New Roman" w:hAnsi="Times New Roman" w:cs="Times New Roman"/>
          <w:spacing w:val="40"/>
          <w:sz w:val="24"/>
          <w:szCs w:val="24"/>
          <w:lang w:val="sr-Latn-CS"/>
        </w:rPr>
        <w:t xml:space="preserve"> </w:t>
      </w:r>
      <w:r w:rsidRPr="000D7E21">
        <w:rPr>
          <w:rFonts w:ascii="Times New Roman" w:eastAsia="Times New Roman" w:hAnsi="Times New Roman" w:cs="Times New Roman"/>
          <w:spacing w:val="40"/>
          <w:sz w:val="24"/>
          <w:szCs w:val="24"/>
          <w:lang w:val="sr-Cyrl-CS"/>
        </w:rPr>
        <w:t>Л</w:t>
      </w:r>
      <w:r w:rsidRPr="000D7E21">
        <w:rPr>
          <w:rFonts w:ascii="Times New Roman" w:eastAsia="Times New Roman" w:hAnsi="Times New Roman" w:cs="Times New Roman"/>
          <w:spacing w:val="40"/>
          <w:sz w:val="24"/>
          <w:szCs w:val="24"/>
          <w:lang w:val="sr-Latn-CS"/>
        </w:rPr>
        <w:t xml:space="preserve"> </w:t>
      </w:r>
      <w:r w:rsidRPr="000D7E21">
        <w:rPr>
          <w:rFonts w:ascii="Times New Roman" w:eastAsia="Times New Roman" w:hAnsi="Times New Roman" w:cs="Times New Roman"/>
          <w:spacing w:val="40"/>
          <w:sz w:val="24"/>
          <w:szCs w:val="24"/>
          <w:lang w:val="sr-Cyrl-CS"/>
        </w:rPr>
        <w:t>А</w:t>
      </w:r>
      <w:r w:rsidRPr="000D7E21">
        <w:rPr>
          <w:rFonts w:ascii="Times New Roman" w:eastAsia="Times New Roman" w:hAnsi="Times New Roman" w:cs="Times New Roman"/>
          <w:spacing w:val="40"/>
          <w:sz w:val="24"/>
          <w:szCs w:val="24"/>
          <w:lang w:val="sr-Latn-CS"/>
        </w:rPr>
        <w:t xml:space="preserve"> </w:t>
      </w:r>
      <w:r w:rsidRPr="000D7E21">
        <w:rPr>
          <w:rFonts w:ascii="Times New Roman" w:eastAsia="Times New Roman" w:hAnsi="Times New Roman" w:cs="Times New Roman"/>
          <w:spacing w:val="40"/>
          <w:sz w:val="24"/>
          <w:szCs w:val="24"/>
          <w:lang w:val="sr-Cyrl-CS"/>
        </w:rPr>
        <w:t>Д</w:t>
      </w:r>
      <w:r w:rsidRPr="000D7E21">
        <w:rPr>
          <w:rFonts w:ascii="Times New Roman" w:eastAsia="Times New Roman" w:hAnsi="Times New Roman" w:cs="Times New Roman"/>
          <w:spacing w:val="40"/>
          <w:sz w:val="24"/>
          <w:szCs w:val="24"/>
          <w:lang w:val="sr-Latn-CS"/>
        </w:rPr>
        <w:t xml:space="preserve"> </w:t>
      </w:r>
      <w:r w:rsidRPr="000D7E21">
        <w:rPr>
          <w:rFonts w:ascii="Times New Roman" w:eastAsia="Times New Roman" w:hAnsi="Times New Roman" w:cs="Times New Roman"/>
          <w:spacing w:val="40"/>
          <w:sz w:val="24"/>
          <w:szCs w:val="24"/>
          <w:lang w:val="sr-Cyrl-CS"/>
        </w:rPr>
        <w:t>А</w:t>
      </w:r>
    </w:p>
    <w:p w:rsidR="007F4829" w:rsidRPr="000D7E21" w:rsidRDefault="007F4829" w:rsidP="007F4829">
      <w:pPr>
        <w:spacing w:after="0" w:line="240" w:lineRule="auto"/>
        <w:ind w:left="356" w:right="356" w:hanging="26"/>
        <w:jc w:val="center"/>
        <w:rPr>
          <w:rFonts w:ascii="Times New Roman" w:eastAsia="Times New Roman" w:hAnsi="Times New Roman" w:cs="Times New Roman"/>
          <w:spacing w:val="40"/>
          <w:sz w:val="24"/>
          <w:szCs w:val="24"/>
          <w:lang w:val="sr-Cyrl-CS"/>
        </w:rPr>
      </w:pPr>
    </w:p>
    <w:tbl>
      <w:tblPr>
        <w:tblW w:w="0" w:type="auto"/>
        <w:tblLayout w:type="fixed"/>
        <w:tblLook w:val="0000" w:firstRow="0" w:lastRow="0" w:firstColumn="0" w:lastColumn="0" w:noHBand="0" w:noVBand="0"/>
      </w:tblPr>
      <w:tblGrid>
        <w:gridCol w:w="4360"/>
        <w:gridCol w:w="4360"/>
      </w:tblGrid>
      <w:tr w:rsidR="003A7167" w:rsidRPr="00C65B7A" w:rsidTr="009116A4">
        <w:tc>
          <w:tcPr>
            <w:tcW w:w="4360" w:type="dxa"/>
          </w:tcPr>
          <w:p w:rsidR="003A7167" w:rsidRPr="003A7167" w:rsidRDefault="003A7167" w:rsidP="009116A4">
            <w:pPr>
              <w:jc w:val="center"/>
              <w:rPr>
                <w:rFonts w:ascii="Times New Roman" w:hAnsi="Times New Roman" w:cs="Times New Roman"/>
                <w:sz w:val="24"/>
                <w:szCs w:val="24"/>
                <w:lang w:val="ru-RU"/>
              </w:rPr>
            </w:pPr>
          </w:p>
        </w:tc>
        <w:tc>
          <w:tcPr>
            <w:tcW w:w="4360" w:type="dxa"/>
          </w:tcPr>
          <w:p w:rsidR="003A7167" w:rsidRPr="003A7167" w:rsidRDefault="003A7167" w:rsidP="009116A4">
            <w:pPr>
              <w:jc w:val="center"/>
              <w:rPr>
                <w:rFonts w:ascii="Times New Roman" w:hAnsi="Times New Roman" w:cs="Times New Roman"/>
                <w:sz w:val="24"/>
                <w:szCs w:val="24"/>
                <w:lang w:val="ru-RU"/>
              </w:rPr>
            </w:pPr>
            <w:r w:rsidRPr="003A7167">
              <w:rPr>
                <w:rFonts w:ascii="Times New Roman" w:hAnsi="Times New Roman" w:cs="Times New Roman"/>
                <w:sz w:val="24"/>
                <w:szCs w:val="24"/>
                <w:lang w:val="ru-RU"/>
              </w:rPr>
              <w:t>ПРЕДСЕДНИК</w:t>
            </w:r>
          </w:p>
          <w:p w:rsidR="003A7167" w:rsidRPr="003A7167" w:rsidRDefault="003A7167" w:rsidP="009116A4">
            <w:pPr>
              <w:rPr>
                <w:rFonts w:ascii="Times New Roman" w:hAnsi="Times New Roman" w:cs="Times New Roman"/>
                <w:sz w:val="24"/>
                <w:szCs w:val="24"/>
                <w:lang w:val="sr-Cyrl-CS"/>
              </w:rPr>
            </w:pPr>
          </w:p>
          <w:p w:rsidR="003A7167" w:rsidRPr="00170B73" w:rsidRDefault="003A7167" w:rsidP="009116A4">
            <w:pPr>
              <w:pStyle w:val="Footer"/>
              <w:jc w:val="center"/>
              <w:rPr>
                <w:rFonts w:ascii="Times New Roman" w:hAnsi="Times New Roman" w:cs="Times New Roman"/>
                <w:sz w:val="24"/>
                <w:szCs w:val="24"/>
                <w:lang w:val="en-US"/>
              </w:rPr>
            </w:pPr>
            <w:r w:rsidRPr="003A7167">
              <w:rPr>
                <w:rFonts w:ascii="Times New Roman" w:hAnsi="Times New Roman" w:cs="Times New Roman"/>
                <w:sz w:val="24"/>
                <w:szCs w:val="24"/>
                <w:lang w:val="ru-RU"/>
              </w:rPr>
              <w:t>Ана Брнабић</w:t>
            </w:r>
          </w:p>
        </w:tc>
      </w:tr>
    </w:tbl>
    <w:p w:rsidR="007F4829" w:rsidRDefault="007F4829" w:rsidP="007F4829">
      <w:pPr>
        <w:jc w:val="right"/>
        <w:rPr>
          <w:rFonts w:ascii="Times New Roman" w:hAnsi="Times New Roman" w:cs="Times New Roman"/>
          <w:sz w:val="24"/>
          <w:szCs w:val="24"/>
          <w:lang w:val="sr-Cyrl-RS"/>
        </w:rPr>
      </w:pPr>
    </w:p>
    <w:p w:rsidR="003A7167" w:rsidRDefault="003A7167" w:rsidP="007F4829">
      <w:pPr>
        <w:jc w:val="right"/>
        <w:rPr>
          <w:rFonts w:ascii="Times New Roman" w:hAnsi="Times New Roman" w:cs="Times New Roman"/>
          <w:sz w:val="24"/>
          <w:szCs w:val="24"/>
          <w:lang w:val="sr-Cyrl-RS"/>
        </w:rPr>
      </w:pPr>
    </w:p>
    <w:p w:rsidR="007F4829" w:rsidRPr="00D71C4A" w:rsidRDefault="007F4829" w:rsidP="007F4829">
      <w:pPr>
        <w:rPr>
          <w:rFonts w:ascii="Times New Roman" w:hAnsi="Times New Roman" w:cs="Times New Roman"/>
          <w:b/>
          <w:sz w:val="24"/>
          <w:szCs w:val="24"/>
          <w:lang w:val="sr-Latn-RS"/>
        </w:rPr>
      </w:pPr>
      <w:r w:rsidRPr="00D71C4A">
        <w:rPr>
          <w:rFonts w:ascii="Times New Roman" w:hAnsi="Times New Roman" w:cs="Times New Roman"/>
          <w:b/>
          <w:sz w:val="24"/>
          <w:szCs w:val="24"/>
          <w:lang w:val="sr-Cyrl-RS"/>
        </w:rPr>
        <w:lastRenderedPageBreak/>
        <w:t>Списак скраћеница</w:t>
      </w:r>
    </w:p>
    <w:tbl>
      <w:tblPr>
        <w:tblStyle w:val="CommentSubjectChar12"/>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5"/>
        <w:gridCol w:w="7296"/>
      </w:tblGrid>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4С</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Стратегија паметне специјализације Републике Србије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rPr>
              <w:t>CERN</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rPr>
              <w:t>Европски центар за нуклеарна истраживања</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EBRD</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 xml:space="preserve">Европска банка за обнову и развој </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rPr>
              <w:t>EDP</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rPr>
              <w:t>Процес предузетничког откривања (енг. Entrepreneurial discovery process)</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ERP</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Планирање ресурса у корпорацијама, engl. Enterprise Resource Planning</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rPr>
              <w:t>JRC</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rPr>
              <w:t>Обједињени истраживачки центар Европске комисије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NACE</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The Statistical classification of economic activities in the European Community</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rPr>
              <w:t>RIS3</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Стратегија паметне специјализације (енг. Research and Innovation Strategies for Smart Specialisation)</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UNIDO</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Организација Уједињених нација за индустријски развој</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rPr>
              <w:t>VR</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Pr>
                <w:rFonts w:ascii="Times New Roman" w:hAnsi="Times New Roman" w:cs="Times New Roman"/>
                <w:color w:val="000000"/>
                <w:sz w:val="24"/>
                <w:szCs w:val="24"/>
                <w:lang w:val="sr-Cyrl-RS"/>
              </w:rPr>
              <w:t>Виртуелна стварност</w:t>
            </w:r>
          </w:p>
        </w:tc>
      </w:tr>
      <w:tr w:rsidR="007F4829" w:rsidRPr="00F628FB" w:rsidTr="00D54A76">
        <w:tc>
          <w:tcPr>
            <w:tcW w:w="1134" w:type="dxa"/>
            <w:vAlign w:val="bottom"/>
          </w:tcPr>
          <w:p w:rsidR="007F4829" w:rsidRPr="00EB27D0" w:rsidRDefault="007F4829" w:rsidP="00D54A76">
            <w:pPr>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GCI</w:t>
            </w:r>
          </w:p>
        </w:tc>
        <w:tc>
          <w:tcPr>
            <w:tcW w:w="7938" w:type="dxa"/>
            <w:vAlign w:val="bottom"/>
          </w:tcPr>
          <w:p w:rsidR="007F4829" w:rsidRPr="00EB27D0" w:rsidRDefault="007F4829" w:rsidP="00D54A76">
            <w:pPr>
              <w:rPr>
                <w:rFonts w:ascii="Times New Roman" w:hAnsi="Times New Roman" w:cs="Times New Roman"/>
                <w:color w:val="000000"/>
                <w:sz w:val="24"/>
                <w:szCs w:val="24"/>
                <w:lang w:val="sr-Latn-RS"/>
              </w:rPr>
            </w:pPr>
            <w:r>
              <w:rPr>
                <w:rFonts w:ascii="Times New Roman" w:hAnsi="Times New Roman" w:cs="Times New Roman"/>
                <w:color w:val="000000"/>
                <w:sz w:val="24"/>
                <w:szCs w:val="24"/>
                <w:lang w:val="sr-Latn-RS"/>
              </w:rPr>
              <w:t xml:space="preserve">Global Competitivenes Index </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АП</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Акциони план</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БДВ</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Бруто додата вредност</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БДП</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Бруто домаћи производ</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ГМО</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Генетички модификован организам</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ЕК</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Европска комисија</w:t>
            </w:r>
          </w:p>
        </w:tc>
      </w:tr>
      <w:tr w:rsidR="007F4829" w:rsidRPr="00F628FB" w:rsidTr="00D54A76">
        <w:tc>
          <w:tcPr>
            <w:tcW w:w="1134"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ЗБ</w:t>
            </w:r>
          </w:p>
        </w:tc>
        <w:tc>
          <w:tcPr>
            <w:tcW w:w="7938"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Западни Балкан</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И&amp;Р</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Истраживање и развој</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ИКТ</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Информационо-комуникационе технологије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ИПА</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Инструмент за претприступну помоћ</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ИТ</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Информационе технологије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КИ</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Креативне индустрије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КРТ</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Кључне развојне технологије (енг. Key Enabling Technologies – KET)</w:t>
            </w:r>
          </w:p>
        </w:tc>
      </w:tr>
      <w:tr w:rsidR="007F4829" w:rsidRPr="00F628FB" w:rsidTr="00D54A76">
        <w:tc>
          <w:tcPr>
            <w:tcW w:w="1134"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lastRenderedPageBreak/>
              <w:t>ММФ</w:t>
            </w:r>
          </w:p>
        </w:tc>
        <w:tc>
          <w:tcPr>
            <w:tcW w:w="7938"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Међународни монетарни фонд</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ММСП</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Микро, мала и средња предузећа</w:t>
            </w:r>
          </w:p>
        </w:tc>
      </w:tr>
      <w:tr w:rsidR="007F4829" w:rsidRPr="00F628FB" w:rsidTr="00D54A76">
        <w:tc>
          <w:tcPr>
            <w:tcW w:w="1134"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МП</w:t>
            </w:r>
          </w:p>
        </w:tc>
        <w:tc>
          <w:tcPr>
            <w:tcW w:w="7938"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Министарство привреде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МПНТР</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Министарство просвете, науке и технолошког развоја</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МПШВ</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Министарство пољопривреде, шумарства и водопривреде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МСП</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Мала и средња предузећа</w:t>
            </w:r>
          </w:p>
        </w:tc>
      </w:tr>
      <w:tr w:rsidR="007F4829" w:rsidRPr="00F628FB" w:rsidTr="00D54A76">
        <w:tc>
          <w:tcPr>
            <w:tcW w:w="1134"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МНК</w:t>
            </w:r>
          </w:p>
        </w:tc>
        <w:tc>
          <w:tcPr>
            <w:tcW w:w="7938"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Мултинационалне компаније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НИО</w:t>
            </w:r>
          </w:p>
        </w:tc>
        <w:tc>
          <w:tcPr>
            <w:tcW w:w="7938"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Научноистраживачка организација</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РАС</w:t>
            </w:r>
          </w:p>
        </w:tc>
        <w:tc>
          <w:tcPr>
            <w:tcW w:w="7938"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Развојна агенција Србије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РС</w:t>
            </w:r>
          </w:p>
        </w:tc>
        <w:tc>
          <w:tcPr>
            <w:tcW w:w="7938" w:type="dxa"/>
            <w:vAlign w:val="bottom"/>
          </w:tcPr>
          <w:p w:rsidR="007F4829" w:rsidRPr="00D71C4A" w:rsidRDefault="007F4829" w:rsidP="00D54A76">
            <w:pPr>
              <w:rPr>
                <w:rFonts w:ascii="Times New Roman" w:hAnsi="Times New Roman" w:cs="Times New Roman"/>
                <w:color w:val="000000"/>
                <w:sz w:val="24"/>
                <w:szCs w:val="24"/>
                <w:lang w:val="sr-Cyrl-RS"/>
              </w:rPr>
            </w:pPr>
            <w:r w:rsidRPr="00D71C4A">
              <w:rPr>
                <w:rFonts w:ascii="Times New Roman" w:hAnsi="Times New Roman" w:cs="Times New Roman"/>
                <w:color w:val="000000"/>
                <w:sz w:val="24"/>
                <w:szCs w:val="24"/>
                <w:lang w:val="sr-Cyrl-RS"/>
              </w:rPr>
              <w:t>Република Србија</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РСЈП</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rPr>
              <w:t>Републички секретаријат за јавне политике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С3</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Стратегија паметне специјализације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СДИ</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Стране директне инвестиције</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Latn-RS"/>
              </w:rPr>
            </w:pPr>
            <w:r w:rsidRPr="00D71C4A">
              <w:rPr>
                <w:rFonts w:ascii="Times New Roman" w:hAnsi="Times New Roman" w:cs="Times New Roman"/>
                <w:color w:val="000000"/>
                <w:sz w:val="24"/>
                <w:szCs w:val="24"/>
                <w:lang w:val="sr-Cyrl-RS"/>
              </w:rPr>
              <w:t>ФИД</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Фонд за иновациону делатност</w:t>
            </w:r>
          </w:p>
        </w:tc>
      </w:tr>
      <w:tr w:rsidR="007F4829" w:rsidRPr="00F628FB" w:rsidTr="00D54A76">
        <w:tc>
          <w:tcPr>
            <w:tcW w:w="1134"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ЦОР</w:t>
            </w:r>
          </w:p>
        </w:tc>
        <w:tc>
          <w:tcPr>
            <w:tcW w:w="7938" w:type="dxa"/>
            <w:vAlign w:val="bottom"/>
          </w:tcPr>
          <w:p w:rsidR="007F4829" w:rsidRPr="00D71C4A" w:rsidRDefault="007F4829" w:rsidP="00D54A76">
            <w:pPr>
              <w:rPr>
                <w:rFonts w:ascii="Times New Roman" w:hAnsi="Times New Roman" w:cs="Times New Roman"/>
                <w:sz w:val="24"/>
                <w:szCs w:val="24"/>
                <w:lang w:val="sr-Cyrl-RS"/>
              </w:rPr>
            </w:pPr>
            <w:r w:rsidRPr="00D71C4A">
              <w:rPr>
                <w:rFonts w:ascii="Times New Roman" w:hAnsi="Times New Roman" w:cs="Times New Roman"/>
                <w:color w:val="000000"/>
                <w:sz w:val="24"/>
                <w:szCs w:val="24"/>
                <w:lang w:val="sr-Cyrl-RS"/>
              </w:rPr>
              <w:t>Циљеви одрживог развоја</w:t>
            </w:r>
          </w:p>
        </w:tc>
      </w:tr>
    </w:tbl>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6"/>
        <w:gridCol w:w="7335"/>
      </w:tblGrid>
      <w:tr w:rsidR="007F4829" w:rsidRPr="00F628FB" w:rsidTr="00D54A76">
        <w:tc>
          <w:tcPr>
            <w:tcW w:w="1133" w:type="dxa"/>
          </w:tcPr>
          <w:p w:rsidR="007F4829" w:rsidRPr="00F628FB" w:rsidRDefault="007F4829" w:rsidP="00D54A76">
            <w:pPr>
              <w:rPr>
                <w:rFonts w:ascii="Times New Roman" w:hAnsi="Times New Roman" w:cs="Times New Roman"/>
                <w:sz w:val="24"/>
                <w:szCs w:val="24"/>
                <w:lang w:val="sr-Cyrl-RS"/>
              </w:rPr>
            </w:pPr>
            <w:r w:rsidRPr="00F628FB">
              <w:rPr>
                <w:rFonts w:ascii="Times New Roman" w:hAnsi="Times New Roman" w:cs="Times New Roman"/>
                <w:sz w:val="24"/>
                <w:szCs w:val="24"/>
                <w:lang w:val="sr-Cyrl-RS"/>
              </w:rPr>
              <w:t xml:space="preserve">ФН </w:t>
            </w:r>
          </w:p>
        </w:tc>
        <w:tc>
          <w:tcPr>
            <w:tcW w:w="7939" w:type="dxa"/>
          </w:tcPr>
          <w:p w:rsidR="007F4829" w:rsidRPr="009E5768" w:rsidRDefault="007F4829" w:rsidP="00D54A76">
            <w:pPr>
              <w:rPr>
                <w:rFonts w:ascii="Times New Roman" w:hAnsi="Times New Roman" w:cs="Times New Roman"/>
                <w:sz w:val="24"/>
                <w:szCs w:val="24"/>
                <w:lang w:val="sr-Cyrl-RS"/>
              </w:rPr>
            </w:pPr>
            <w:r w:rsidRPr="001916D9">
              <w:rPr>
                <w:rFonts w:ascii="Times New Roman" w:hAnsi="Times New Roman" w:cs="Times New Roman"/>
                <w:sz w:val="24"/>
                <w:szCs w:val="24"/>
                <w:lang w:val="sr-Cyrl-RS"/>
              </w:rPr>
              <w:t>Фо</w:t>
            </w:r>
            <w:r w:rsidRPr="00E36095">
              <w:rPr>
                <w:rFonts w:ascii="Times New Roman" w:hAnsi="Times New Roman" w:cs="Times New Roman"/>
                <w:sz w:val="24"/>
                <w:szCs w:val="24"/>
                <w:lang w:val="sr-Cyrl-RS"/>
              </w:rPr>
              <w:t>нд за науку</w:t>
            </w:r>
          </w:p>
        </w:tc>
      </w:tr>
    </w:tbl>
    <w:p w:rsidR="007F4829" w:rsidRPr="00340744" w:rsidRDefault="007F4829" w:rsidP="007F4829">
      <w:pPr>
        <w:rPr>
          <w:rFonts w:ascii="Times New Roman" w:hAnsi="Times New Roman" w:cs="Times New Roman"/>
          <w:sz w:val="24"/>
          <w:szCs w:val="24"/>
          <w:lang w:val="sr-Latn-RS"/>
        </w:rPr>
      </w:pPr>
    </w:p>
    <w:p w:rsidR="007F4829" w:rsidRPr="00340744" w:rsidRDefault="007F4829" w:rsidP="007F4829">
      <w:pPr>
        <w:rPr>
          <w:rFonts w:ascii="Times New Roman" w:hAnsi="Times New Roman" w:cs="Times New Roman"/>
          <w:sz w:val="24"/>
          <w:szCs w:val="24"/>
          <w:lang w:val="sr-Latn-RS"/>
        </w:rPr>
      </w:pPr>
    </w:p>
    <w:p w:rsidR="00136480" w:rsidRDefault="00136480"/>
    <w:sectPr w:rsidR="00136480" w:rsidSect="00A64955">
      <w:pgSz w:w="11907" w:h="16840" w:code="9"/>
      <w:pgMar w:top="1440" w:right="1797" w:bottom="1440" w:left="1797" w:header="720" w:footer="720" w:gutter="0"/>
      <w:pgNumType w:start="10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5670" w:rsidRDefault="007B5670" w:rsidP="007F4829">
      <w:pPr>
        <w:spacing w:after="0" w:line="240" w:lineRule="auto"/>
      </w:pPr>
      <w:r>
        <w:separator/>
      </w:r>
    </w:p>
  </w:endnote>
  <w:endnote w:type="continuationSeparator" w:id="0">
    <w:p w:rsidR="007B5670" w:rsidRDefault="007B5670" w:rsidP="007F48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4A76" w:rsidRDefault="00D54A76">
    <w:pPr>
      <w:pStyle w:val="Footer"/>
      <w:jc w:val="center"/>
    </w:pPr>
  </w:p>
  <w:p w:rsidR="00D54A76" w:rsidRDefault="00D54A7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529294"/>
      <w:docPartObj>
        <w:docPartGallery w:val="Page Numbers (Bottom of Page)"/>
        <w:docPartUnique/>
      </w:docPartObj>
    </w:sdtPr>
    <w:sdtEndPr>
      <w:rPr>
        <w:noProof/>
      </w:rPr>
    </w:sdtEndPr>
    <w:sdtContent>
      <w:p w:rsidR="00D54A76" w:rsidRDefault="00D54A76">
        <w:pPr>
          <w:pStyle w:val="Footer"/>
          <w:jc w:val="center"/>
        </w:pPr>
        <w:r>
          <w:fldChar w:fldCharType="begin"/>
        </w:r>
        <w:r>
          <w:instrText xml:space="preserve"> PAGE   \* MERGEFORMAT </w:instrText>
        </w:r>
        <w:r>
          <w:fldChar w:fldCharType="separate"/>
        </w:r>
        <w:r w:rsidR="000E79B7">
          <w:rPr>
            <w:noProof/>
          </w:rPr>
          <w:t>2</w:t>
        </w:r>
        <w:r>
          <w:rPr>
            <w:noProof/>
          </w:rPr>
          <w:fldChar w:fldCharType="end"/>
        </w:r>
      </w:p>
    </w:sdtContent>
  </w:sdt>
  <w:p w:rsidR="00D54A76" w:rsidRDefault="00D54A7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888661"/>
      <w:docPartObj>
        <w:docPartGallery w:val="Page Numbers (Bottom of Page)"/>
        <w:docPartUnique/>
      </w:docPartObj>
    </w:sdtPr>
    <w:sdtEndPr>
      <w:rPr>
        <w:noProof/>
      </w:rPr>
    </w:sdtEndPr>
    <w:sdtContent>
      <w:p w:rsidR="00A64955" w:rsidRDefault="00A64955">
        <w:pPr>
          <w:pStyle w:val="Footer"/>
          <w:jc w:val="center"/>
        </w:pPr>
        <w:r>
          <w:fldChar w:fldCharType="begin"/>
        </w:r>
        <w:r>
          <w:instrText xml:space="preserve"> PAGE   \* MERGEFORMAT </w:instrText>
        </w:r>
        <w:r>
          <w:fldChar w:fldCharType="separate"/>
        </w:r>
        <w:r w:rsidR="000E79B7">
          <w:rPr>
            <w:noProof/>
          </w:rPr>
          <w:t>105</w:t>
        </w:r>
        <w:r>
          <w:rPr>
            <w:noProof/>
          </w:rPr>
          <w:fldChar w:fldCharType="end"/>
        </w:r>
      </w:p>
    </w:sdtContent>
  </w:sdt>
  <w:p w:rsidR="00D54A76" w:rsidRDefault="00D54A7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5670" w:rsidRDefault="007B5670" w:rsidP="007F4829">
      <w:pPr>
        <w:spacing w:after="0" w:line="240" w:lineRule="auto"/>
      </w:pPr>
      <w:r>
        <w:separator/>
      </w:r>
    </w:p>
  </w:footnote>
  <w:footnote w:type="continuationSeparator" w:id="0">
    <w:p w:rsidR="007B5670" w:rsidRDefault="007B5670" w:rsidP="007F4829">
      <w:pPr>
        <w:spacing w:after="0" w:line="240" w:lineRule="auto"/>
      </w:pPr>
      <w:r>
        <w:continuationSeparator/>
      </w:r>
    </w:p>
  </w:footnote>
  <w:footnote w:id="1">
    <w:p w:rsidR="00D54A76" w:rsidRDefault="00D54A76" w:rsidP="007F4829">
      <w:pPr>
        <w:pStyle w:val="FootnoteText"/>
      </w:pPr>
      <w:r>
        <w:rPr>
          <w:rStyle w:val="FootnoteReference"/>
        </w:rPr>
        <w:footnoteRef/>
      </w:r>
      <w:r>
        <w:t xml:space="preserve"> Uvali</w:t>
      </w:r>
      <w:r>
        <w:rPr>
          <w:lang w:val="sr-Latn-RS"/>
        </w:rPr>
        <w:t>ć</w:t>
      </w:r>
      <w:r>
        <w:t>, M., et al., 2019, The Serbian Economy Ten Years</w:t>
      </w:r>
      <w:r>
        <w:rPr>
          <w:lang w:val="en-US"/>
        </w:rPr>
        <w:t xml:space="preserve"> After the Global Economic Crisis</w:t>
      </w:r>
    </w:p>
  </w:footnote>
  <w:footnote w:id="2">
    <w:p w:rsidR="00D54A76" w:rsidRDefault="00D54A76" w:rsidP="007F4829">
      <w:pPr>
        <w:pStyle w:val="FootnoteText"/>
      </w:pPr>
      <w:r>
        <w:rPr>
          <w:rStyle w:val="FootnoteReference"/>
        </w:rPr>
        <w:footnoteRef/>
      </w:r>
      <w:r>
        <w:t xml:space="preserve"> </w:t>
      </w:r>
      <w:hyperlink r:id="rId1" w:history="1">
        <w:r>
          <w:rPr>
            <w:rStyle w:val="Hyperlink"/>
          </w:rPr>
          <w:t>http://appsso.eurostat.ec.europa.eu/nui/show.do?lang=en&amp;dataset=ilc_di12</w:t>
        </w:r>
      </w:hyperlink>
    </w:p>
  </w:footnote>
  <w:footnote w:id="3">
    <w:p w:rsidR="00D54A76" w:rsidRDefault="00D54A76" w:rsidP="007F4829">
      <w:pPr>
        <w:pStyle w:val="FootnoteText"/>
      </w:pPr>
      <w:r>
        <w:rPr>
          <w:rStyle w:val="FootnoteReference"/>
        </w:rPr>
        <w:footnoteRef/>
      </w:r>
      <w:r>
        <w:t xml:space="preserve"> Hofstede, G., Hofstede, G.J., &amp; Minkov, M., 2010. Cultures and organizations: software of the mind. 3rd ed. New York: McGraw-Hill</w:t>
      </w:r>
    </w:p>
  </w:footnote>
  <w:footnote w:id="4">
    <w:p w:rsidR="00D54A76" w:rsidRDefault="00D54A76" w:rsidP="007F4829">
      <w:pPr>
        <w:pStyle w:val="FootnoteText"/>
      </w:pPr>
      <w:r>
        <w:rPr>
          <w:rStyle w:val="FootnoteReference"/>
        </w:rPr>
        <w:footnoteRef/>
      </w:r>
      <w:r>
        <w:t xml:space="preserve"> </w:t>
      </w:r>
      <w:hyperlink r:id="rId2" w:history="1">
        <w:r>
          <w:rPr>
            <w:rStyle w:val="Hyperlink"/>
          </w:rPr>
          <w:t>https://www.hofstede-insights.com/models/national-culture/</w:t>
        </w:r>
      </w:hyperlink>
    </w:p>
  </w:footnote>
  <w:footnote w:id="5">
    <w:p w:rsidR="00D54A76" w:rsidRDefault="00D54A76" w:rsidP="007F4829">
      <w:pPr>
        <w:pStyle w:val="FootnoteText"/>
      </w:pPr>
      <w:r>
        <w:rPr>
          <w:rStyle w:val="FootnoteReference"/>
        </w:rPr>
        <w:footnoteRef/>
      </w:r>
      <w:r>
        <w:t xml:space="preserve"> Најважније структурне реформе за Србију у наредном периоду налазе се у Програму економских реформи (</w:t>
      </w:r>
      <w:hyperlink r:id="rId3" w:history="1">
        <w:r>
          <w:rPr>
            <w:rStyle w:val="Hyperlink"/>
          </w:rPr>
          <w:t>https://mfin.gov.rs/UserFiles/File/strategije/2019/Program%20ekonomskih%20reformi%202019%20-%202021.pdf</w:t>
        </w:r>
      </w:hyperlink>
      <w:r>
        <w:t>) који се сваке године доноси и усаглашава у оквиру „Европског семестра“ који се за земље кандидате спроводи као „</w:t>
      </w:r>
      <w:r w:rsidRPr="00FF4FD3">
        <w:rPr>
          <w:i/>
        </w:rPr>
        <w:t>light</w:t>
      </w:r>
      <w:r>
        <w:t xml:space="preserve">“ од Плана проширења ЕУ из 2012. као инструмента „новог економског управљања“. </w:t>
      </w:r>
    </w:p>
  </w:footnote>
  <w:footnote w:id="6">
    <w:p w:rsidR="00D54A76" w:rsidRPr="00A175A0" w:rsidRDefault="00D54A76" w:rsidP="007F4829">
      <w:pPr>
        <w:pStyle w:val="FootnoteText"/>
        <w:rPr>
          <w:lang w:val="sr-Cyrl-RS"/>
        </w:rPr>
      </w:pPr>
      <w:r>
        <w:rPr>
          <w:rStyle w:val="FootnoteReference"/>
        </w:rPr>
        <w:footnoteRef/>
      </w:r>
      <w:r>
        <w:t xml:space="preserve"> Национални</w:t>
      </w:r>
      <w:r w:rsidRPr="009849D7">
        <w:t xml:space="preserve"> </w:t>
      </w:r>
      <w:r>
        <w:t>савет</w:t>
      </w:r>
      <w:r w:rsidRPr="009849D7">
        <w:t xml:space="preserve"> </w:t>
      </w:r>
      <w:r>
        <w:t>за</w:t>
      </w:r>
      <w:r w:rsidRPr="009849D7">
        <w:t xml:space="preserve"> </w:t>
      </w:r>
      <w:r>
        <w:t>научни</w:t>
      </w:r>
      <w:r w:rsidRPr="009849D7">
        <w:t xml:space="preserve"> </w:t>
      </w:r>
      <w:r>
        <w:t>и</w:t>
      </w:r>
      <w:r w:rsidRPr="009849D7">
        <w:t xml:space="preserve"> </w:t>
      </w:r>
      <w:r>
        <w:t>технолошки</w:t>
      </w:r>
      <w:r w:rsidRPr="009849D7">
        <w:t xml:space="preserve"> </w:t>
      </w:r>
      <w:r>
        <w:t>развој</w:t>
      </w:r>
      <w:r w:rsidRPr="009849D7">
        <w:t xml:space="preserve"> </w:t>
      </w:r>
      <w:r w:rsidRPr="00DE51B1">
        <w:t>(201</w:t>
      </w:r>
      <w:r>
        <w:t>9</w:t>
      </w:r>
      <w:r w:rsidRPr="00DE51B1">
        <w:t xml:space="preserve">). </w:t>
      </w:r>
      <w:r>
        <w:t>Извештај</w:t>
      </w:r>
      <w:r w:rsidRPr="009849D7">
        <w:t xml:space="preserve"> </w:t>
      </w:r>
      <w:r>
        <w:t>о</w:t>
      </w:r>
      <w:r w:rsidRPr="009849D7">
        <w:t xml:space="preserve"> </w:t>
      </w:r>
      <w:r>
        <w:t>стању</w:t>
      </w:r>
      <w:r w:rsidRPr="009849D7">
        <w:t xml:space="preserve"> </w:t>
      </w:r>
      <w:r>
        <w:t>у</w:t>
      </w:r>
      <w:r w:rsidRPr="009849D7">
        <w:t xml:space="preserve"> </w:t>
      </w:r>
      <w:r>
        <w:t>науци</w:t>
      </w:r>
      <w:r w:rsidRPr="009849D7">
        <w:t xml:space="preserve"> </w:t>
      </w:r>
      <w:r>
        <w:t>у</w:t>
      </w:r>
      <w:r w:rsidRPr="009849D7">
        <w:t xml:space="preserve"> 2018. </w:t>
      </w:r>
      <w:r>
        <w:t>години</w:t>
      </w:r>
      <w:r w:rsidRPr="009849D7">
        <w:t xml:space="preserve">, </w:t>
      </w:r>
      <w:r>
        <w:t>са</w:t>
      </w:r>
      <w:r w:rsidRPr="009849D7">
        <w:t xml:space="preserve"> </w:t>
      </w:r>
      <w:r>
        <w:t>предлозима</w:t>
      </w:r>
      <w:r w:rsidRPr="009849D7">
        <w:t xml:space="preserve"> </w:t>
      </w:r>
      <w:r>
        <w:t>и</w:t>
      </w:r>
      <w:r w:rsidRPr="009849D7">
        <w:t xml:space="preserve"> </w:t>
      </w:r>
      <w:r>
        <w:t>сугестијама</w:t>
      </w:r>
      <w:r w:rsidRPr="009849D7">
        <w:t xml:space="preserve"> </w:t>
      </w:r>
      <w:r>
        <w:t>за</w:t>
      </w:r>
      <w:r w:rsidRPr="009849D7">
        <w:t xml:space="preserve"> </w:t>
      </w:r>
      <w:r>
        <w:t>наредну</w:t>
      </w:r>
      <w:r w:rsidRPr="009849D7">
        <w:t xml:space="preserve"> </w:t>
      </w:r>
      <w:r>
        <w:t>годину</w:t>
      </w:r>
      <w:r w:rsidRPr="00DE51B1">
        <w:t xml:space="preserve">, </w:t>
      </w:r>
      <w:r>
        <w:t>Београд</w:t>
      </w:r>
      <w:r w:rsidRPr="00DE51B1">
        <w:t xml:space="preserve">, </w:t>
      </w:r>
      <w:r>
        <w:t>октобар</w:t>
      </w:r>
      <w:r w:rsidRPr="00DE51B1">
        <w:t xml:space="preserve"> 201</w:t>
      </w:r>
      <w:r>
        <w:t>9</w:t>
      </w:r>
      <w:r w:rsidRPr="00DE51B1">
        <w:t xml:space="preserve">. </w:t>
      </w:r>
      <w:r>
        <w:t>године</w:t>
      </w:r>
    </w:p>
  </w:footnote>
  <w:footnote w:id="7">
    <w:p w:rsidR="00D54A76" w:rsidRPr="00A175A0" w:rsidRDefault="00D54A76" w:rsidP="007F4829">
      <w:pPr>
        <w:pStyle w:val="FootnoteText"/>
        <w:rPr>
          <w:lang w:val="sr-Cyrl-RS"/>
        </w:rPr>
      </w:pPr>
      <w:r>
        <w:rPr>
          <w:rStyle w:val="FootnoteReference"/>
        </w:rPr>
        <w:footnoteRef/>
      </w:r>
      <w:r>
        <w:t xml:space="preserve"> </w:t>
      </w:r>
      <w:r w:rsidRPr="00A175A0">
        <w:t>Atanasijević J, Nikolić Z., Jeremić-Zec G., Pavlović O. &amp; Vasiljević D. (2019). „</w:t>
      </w:r>
      <w:r w:rsidRPr="00FF4FD3">
        <w:rPr>
          <w:i/>
        </w:rPr>
        <w:t>Attaining Higher Productivity in Serbia: Can Higher Education Contribute More?", Public Policy Secretariat of the Republic of Serbia, World Bank project "Competitiveness and Jobs", unpublished working material, December, 2019</w:t>
      </w:r>
    </w:p>
  </w:footnote>
  <w:footnote w:id="8">
    <w:p w:rsidR="00D54A76" w:rsidRPr="00171576" w:rsidRDefault="00D54A76" w:rsidP="007F4829">
      <w:pPr>
        <w:pStyle w:val="FootnoteText"/>
        <w:rPr>
          <w:lang w:val="sr-Latn-RS"/>
        </w:rPr>
      </w:pPr>
      <w:r>
        <w:rPr>
          <w:rStyle w:val="FootnoteReference"/>
        </w:rPr>
        <w:footnoteRef/>
      </w:r>
      <w:r>
        <w:t xml:space="preserve"> </w:t>
      </w:r>
      <w:r w:rsidRPr="00171576">
        <w:t>Nedović, V. i Štrbac, D.(2016) Prioritetna oblast 7 – Društvo znanja u Strategiji EU za Dunavski region. Spoljnopoliticke sveske, Fondacija Fridrih Ebert i Evropski pokret u Srbiji, strane 19-22, ISBN 978-86-80046-23-5</w:t>
      </w:r>
    </w:p>
  </w:footnote>
  <w:footnote w:id="9">
    <w:p w:rsidR="00D54A76" w:rsidRDefault="00D54A76" w:rsidP="007F4829">
      <w:pPr>
        <w:pStyle w:val="FootnoteText"/>
      </w:pPr>
      <w:r>
        <w:rPr>
          <w:rStyle w:val="FootnoteReference"/>
        </w:rPr>
        <w:footnoteRef/>
      </w:r>
      <w:r>
        <w:t xml:space="preserve"> </w:t>
      </w:r>
      <w:r w:rsidRPr="00BA6EBB">
        <w:rPr>
          <w:b/>
        </w:rPr>
        <w:t xml:space="preserve">COST </w:t>
      </w:r>
      <w:r>
        <w:rPr>
          <w:b/>
        </w:rPr>
        <w:t>програм</w:t>
      </w:r>
      <w:r w:rsidRPr="00DC0E7D">
        <w:t xml:space="preserve"> (</w:t>
      </w:r>
      <w:r w:rsidRPr="00DC0E7D">
        <w:rPr>
          <w:i/>
        </w:rPr>
        <w:t>European C</w:t>
      </w:r>
      <w:r>
        <w:rPr>
          <w:i/>
          <w:lang w:val="sr-Cyrl-CS"/>
        </w:rPr>
        <w:t>o</w:t>
      </w:r>
      <w:r w:rsidRPr="00DC0E7D">
        <w:rPr>
          <w:i/>
        </w:rPr>
        <w:t>operation in the field of Scientific and Technical Research</w:t>
      </w:r>
      <w:r w:rsidRPr="00DC0E7D">
        <w:t xml:space="preserve">) </w:t>
      </w:r>
      <w:r>
        <w:t>је</w:t>
      </w:r>
      <w:r w:rsidRPr="00DC0E7D">
        <w:t xml:space="preserve"> </w:t>
      </w:r>
      <w:r>
        <w:t>међувладин</w:t>
      </w:r>
      <w:r w:rsidRPr="00DC0E7D">
        <w:t xml:space="preserve"> </w:t>
      </w:r>
      <w:r>
        <w:t>оквир</w:t>
      </w:r>
      <w:r w:rsidRPr="00DC0E7D">
        <w:t xml:space="preserve"> </w:t>
      </w:r>
      <w:r>
        <w:t>за</w:t>
      </w:r>
      <w:r w:rsidRPr="00DC0E7D">
        <w:t xml:space="preserve"> </w:t>
      </w:r>
      <w:r>
        <w:t>координацију</w:t>
      </w:r>
      <w:r w:rsidRPr="00DC0E7D">
        <w:t xml:space="preserve"> </w:t>
      </w:r>
      <w:r>
        <w:t>европске</w:t>
      </w:r>
      <w:r w:rsidRPr="00DC0E7D">
        <w:t xml:space="preserve"> </w:t>
      </w:r>
      <w:r>
        <w:t>сарадње</w:t>
      </w:r>
      <w:r w:rsidRPr="00DC0E7D">
        <w:t xml:space="preserve"> </w:t>
      </w:r>
      <w:r>
        <w:t>сродних</w:t>
      </w:r>
      <w:r w:rsidRPr="00DC0E7D">
        <w:t xml:space="preserve"> </w:t>
      </w:r>
      <w:r>
        <w:t>научних</w:t>
      </w:r>
      <w:r w:rsidRPr="00DC0E7D">
        <w:t xml:space="preserve"> </w:t>
      </w:r>
      <w:r>
        <w:t>и</w:t>
      </w:r>
      <w:r w:rsidRPr="00DC0E7D">
        <w:t xml:space="preserve"> </w:t>
      </w:r>
      <w:r>
        <w:t>техничких</w:t>
      </w:r>
      <w:r w:rsidRPr="00DC0E7D">
        <w:t xml:space="preserve"> </w:t>
      </w:r>
      <w:r>
        <w:t>истраживања</w:t>
      </w:r>
      <w:r w:rsidRPr="00DC0E7D">
        <w:t xml:space="preserve">, </w:t>
      </w:r>
      <w:r>
        <w:t>која</w:t>
      </w:r>
      <w:r w:rsidRPr="00DC0E7D">
        <w:t xml:space="preserve"> </w:t>
      </w:r>
      <w:r>
        <w:t>се</w:t>
      </w:r>
      <w:r w:rsidRPr="00DC0E7D">
        <w:t xml:space="preserve"> </w:t>
      </w:r>
      <w:r>
        <w:t>финансирају</w:t>
      </w:r>
      <w:r w:rsidRPr="00DC0E7D">
        <w:t xml:space="preserve"> </w:t>
      </w:r>
      <w:r>
        <w:t>на</w:t>
      </w:r>
      <w:r w:rsidRPr="00DC0E7D">
        <w:t xml:space="preserve"> </w:t>
      </w:r>
      <w:r>
        <w:t>националном</w:t>
      </w:r>
      <w:r w:rsidRPr="00DC0E7D">
        <w:t xml:space="preserve"> </w:t>
      </w:r>
      <w:r>
        <w:t>нивоу</w:t>
      </w:r>
      <w:r w:rsidRPr="00DC0E7D">
        <w:t xml:space="preserve">, </w:t>
      </w:r>
      <w:r>
        <w:t>а</w:t>
      </w:r>
      <w:r w:rsidRPr="00DC0E7D">
        <w:t xml:space="preserve"> </w:t>
      </w:r>
      <w:r>
        <w:t>у</w:t>
      </w:r>
      <w:r w:rsidRPr="00DC0E7D">
        <w:t xml:space="preserve"> </w:t>
      </w:r>
      <w:r>
        <w:t>чијој</w:t>
      </w:r>
      <w:r w:rsidRPr="00DC0E7D">
        <w:t xml:space="preserve"> </w:t>
      </w:r>
      <w:r>
        <w:t>реализацији</w:t>
      </w:r>
      <w:r w:rsidRPr="00DC0E7D">
        <w:t xml:space="preserve"> </w:t>
      </w:r>
      <w:r>
        <w:t>учествује</w:t>
      </w:r>
      <w:r w:rsidRPr="00DC0E7D">
        <w:t xml:space="preserve"> </w:t>
      </w:r>
      <w:r>
        <w:t>најмање</w:t>
      </w:r>
      <w:r w:rsidRPr="00DC0E7D">
        <w:t xml:space="preserve"> </w:t>
      </w:r>
      <w:r>
        <w:t>седам</w:t>
      </w:r>
      <w:r w:rsidRPr="00DC0E7D">
        <w:t xml:space="preserve"> </w:t>
      </w:r>
      <w:r>
        <w:t>институција</w:t>
      </w:r>
      <w:r w:rsidRPr="00DC0E7D">
        <w:t xml:space="preserve"> </w:t>
      </w:r>
      <w:r>
        <w:t>из</w:t>
      </w:r>
      <w:r w:rsidRPr="00DC0E7D">
        <w:t xml:space="preserve"> </w:t>
      </w:r>
      <w:r>
        <w:t>земаља</w:t>
      </w:r>
      <w:r w:rsidRPr="00DC0E7D">
        <w:t xml:space="preserve"> </w:t>
      </w:r>
      <w:r>
        <w:t>чланица</w:t>
      </w:r>
      <w:r w:rsidRPr="00DC0E7D">
        <w:t xml:space="preserve">. </w:t>
      </w:r>
      <w:r w:rsidRPr="00BA6EBB">
        <w:rPr>
          <w:b/>
        </w:rPr>
        <w:t>COST</w:t>
      </w:r>
      <w:r w:rsidRPr="00DC0E7D">
        <w:t xml:space="preserve"> </w:t>
      </w:r>
      <w:r>
        <w:t>је</w:t>
      </w:r>
      <w:r w:rsidRPr="00DC0E7D">
        <w:t xml:space="preserve"> </w:t>
      </w:r>
      <w:r>
        <w:t>основан</w:t>
      </w:r>
      <w:r w:rsidRPr="00DC0E7D">
        <w:t xml:space="preserve"> 1971. </w:t>
      </w:r>
      <w:r>
        <w:t>године</w:t>
      </w:r>
      <w:r w:rsidRPr="00DC0E7D">
        <w:t xml:space="preserve"> (</w:t>
      </w:r>
      <w:r>
        <w:t>СФРЈ</w:t>
      </w:r>
      <w:r w:rsidRPr="00DC0E7D">
        <w:t xml:space="preserve"> </w:t>
      </w:r>
      <w:r>
        <w:t>је</w:t>
      </w:r>
      <w:r w:rsidRPr="00DC0E7D">
        <w:t xml:space="preserve"> </w:t>
      </w:r>
      <w:r>
        <w:t>била</w:t>
      </w:r>
      <w:r w:rsidRPr="00DC0E7D">
        <w:t xml:space="preserve"> </w:t>
      </w:r>
      <w:r>
        <w:t>једна</w:t>
      </w:r>
      <w:r w:rsidRPr="00DC0E7D">
        <w:t xml:space="preserve"> </w:t>
      </w:r>
      <w:r>
        <w:t>од</w:t>
      </w:r>
      <w:r w:rsidRPr="00DC0E7D">
        <w:t xml:space="preserve"> </w:t>
      </w:r>
      <w:r>
        <w:t>оснивача</w:t>
      </w:r>
      <w:r w:rsidRPr="00DC0E7D">
        <w:t>).</w:t>
      </w:r>
    </w:p>
  </w:footnote>
  <w:footnote w:id="10">
    <w:p w:rsidR="00D54A76" w:rsidRPr="00E72FFF" w:rsidRDefault="00D54A76" w:rsidP="007F4829">
      <w:pPr>
        <w:pStyle w:val="FootnoteText"/>
        <w:rPr>
          <w:lang w:val="sr-Cyrl-RS"/>
        </w:rPr>
      </w:pPr>
      <w:r>
        <w:rPr>
          <w:rStyle w:val="FootnoteReference"/>
        </w:rPr>
        <w:footnoteRef/>
      </w:r>
      <w:r>
        <w:t xml:space="preserve"> РЗС: Анкета о радној снази</w:t>
      </w:r>
      <w:r>
        <w:rPr>
          <w:lang w:val="sr-Cyrl-RS"/>
        </w:rPr>
        <w:t xml:space="preserve"> – кретање запослености</w:t>
      </w:r>
    </w:p>
  </w:footnote>
  <w:footnote w:id="11">
    <w:p w:rsidR="00D54A76" w:rsidRPr="00EF0D7C" w:rsidRDefault="00D54A76" w:rsidP="007F4829">
      <w:pPr>
        <w:pStyle w:val="FootnoteText"/>
        <w:rPr>
          <w:lang w:val="sr-Cyrl-RS"/>
        </w:rPr>
      </w:pPr>
      <w:r>
        <w:rPr>
          <w:rStyle w:val="FootnoteReference"/>
        </w:rPr>
        <w:footnoteRef/>
      </w:r>
      <w:r>
        <w:t xml:space="preserve"> </w:t>
      </w:r>
      <w:r>
        <w:rPr>
          <w:lang w:val="sr-Cyrl-RS"/>
        </w:rPr>
        <w:t xml:space="preserve">РЗС </w:t>
      </w:r>
      <w:r>
        <w:rPr>
          <w:rFonts w:cstheme="minorHAnsi"/>
          <w:lang w:val="sr-Cyrl-RS"/>
        </w:rPr>
        <w:t>„</w:t>
      </w:r>
      <w:r>
        <w:rPr>
          <w:lang w:val="sr-Cyrl-RS"/>
        </w:rPr>
        <w:t>Предузећа у Републици Србија'' – укупна БДВ односи се само на предузећа</w:t>
      </w:r>
    </w:p>
  </w:footnote>
  <w:footnote w:id="12">
    <w:p w:rsidR="00D54A76" w:rsidRPr="00FF4FD3" w:rsidRDefault="00D54A76" w:rsidP="007F4829">
      <w:pPr>
        <w:pStyle w:val="FootnoteText"/>
        <w:rPr>
          <w:i/>
          <w:lang w:val="sr-Cyrl-RS"/>
        </w:rPr>
      </w:pPr>
      <w:r>
        <w:rPr>
          <w:rStyle w:val="FootnoteReference"/>
        </w:rPr>
        <w:footnoteRef/>
      </w:r>
      <w:r>
        <w:t xml:space="preserve"> </w:t>
      </w:r>
      <w:r w:rsidRPr="00A175A0">
        <w:t xml:space="preserve">Uvalić M.,  Cerović B. &amp; Atanasijević J. (2019). </w:t>
      </w:r>
      <w:r w:rsidRPr="00FF4FD3">
        <w:rPr>
          <w:i/>
        </w:rPr>
        <w:t>The Serbian Economy Ten Years After the Global Economic Crisis, Economic Annals/EACES Workshop in memory of Professor Božidar Cerovi</w:t>
      </w:r>
      <w:r w:rsidRPr="00FF4FD3">
        <w:rPr>
          <w:i/>
          <w:lang w:val="sr-Latn-RS"/>
        </w:rPr>
        <w:t>ć</w:t>
      </w:r>
      <w:r w:rsidRPr="00FF4FD3">
        <w:rPr>
          <w:i/>
        </w:rPr>
        <w:t>, Faculty of Economics, University of Belgrade</w:t>
      </w:r>
    </w:p>
  </w:footnote>
  <w:footnote w:id="13">
    <w:p w:rsidR="00D54A76" w:rsidRPr="000C5C49" w:rsidRDefault="00D54A76" w:rsidP="007F4829">
      <w:pPr>
        <w:pStyle w:val="FootnoteText"/>
        <w:rPr>
          <w:i/>
        </w:rPr>
      </w:pPr>
      <w:r>
        <w:rPr>
          <w:rStyle w:val="FootnoteReference"/>
        </w:rPr>
        <w:footnoteRef/>
      </w:r>
      <w:r>
        <w:t xml:space="preserve"> </w:t>
      </w:r>
      <w:r w:rsidRPr="000C5C49">
        <w:rPr>
          <w:i/>
        </w:rPr>
        <w:t>OECD (2019). Unleashing the Transformation Potential for Growth in the Western Balkans, OECD Publishing, Paris</w:t>
      </w:r>
    </w:p>
  </w:footnote>
  <w:footnote w:id="14">
    <w:p w:rsidR="00D54A76" w:rsidRDefault="00D54A76" w:rsidP="007F4829">
      <w:pPr>
        <w:pStyle w:val="FootnoteText"/>
      </w:pPr>
      <w:r w:rsidRPr="000C5C49">
        <w:rPr>
          <w:rStyle w:val="FootnoteReference"/>
          <w:i/>
        </w:rPr>
        <w:footnoteRef/>
      </w:r>
      <w:r w:rsidRPr="000C5C49">
        <w:rPr>
          <w:i/>
        </w:rPr>
        <w:t xml:space="preserve"> World Bank (2019). New growth agenda, Country economic memorandum for Serbia, forthcoming</w:t>
      </w:r>
    </w:p>
  </w:footnote>
  <w:footnote w:id="15">
    <w:p w:rsidR="00D54A76" w:rsidRDefault="00D54A76" w:rsidP="007F4829">
      <w:pPr>
        <w:pStyle w:val="FootnoteText"/>
      </w:pPr>
      <w:r>
        <w:rPr>
          <w:rStyle w:val="FootnoteReference"/>
        </w:rPr>
        <w:footnoteRef/>
      </w:r>
      <w:r>
        <w:t xml:space="preserve"> </w:t>
      </w:r>
      <w:r w:rsidRPr="007452F1">
        <w:t>Иако је према подели јавних политика у</w:t>
      </w:r>
      <w:r w:rsidRPr="00340744">
        <w:rPr>
          <w:rFonts w:ascii="Times New Roman" w:hAnsi="Times New Roman" w:cs="Times New Roman"/>
          <w:sz w:val="24"/>
          <w:szCs w:val="24"/>
        </w:rPr>
        <w:t xml:space="preserve"> </w:t>
      </w:r>
      <w:r w:rsidRPr="00D71C4A">
        <w:rPr>
          <w:rFonts w:cstheme="minorHAnsi"/>
          <w:lang w:val="sr-Cyrl-RS"/>
        </w:rPr>
        <w:t>Републици</w:t>
      </w:r>
      <w:r w:rsidRPr="00855168">
        <w:rPr>
          <w:rFonts w:cstheme="minorHAnsi"/>
        </w:rPr>
        <w:t xml:space="preserve"> Србији</w:t>
      </w:r>
      <w:r w:rsidRPr="007452F1">
        <w:t>, наука сврстана у подобласт конкурентност, овде су приказане раздвојено због важности да се наука посматра засебно</w:t>
      </w:r>
      <w:r w:rsidRPr="00604681">
        <w:t>.</w:t>
      </w:r>
    </w:p>
  </w:footnote>
  <w:footnote w:id="16">
    <w:p w:rsidR="00D54A76" w:rsidRDefault="00D54A76" w:rsidP="007F4829">
      <w:pPr>
        <w:pStyle w:val="FootnoteText"/>
      </w:pPr>
      <w:r>
        <w:rPr>
          <w:rStyle w:val="FootnoteReference"/>
        </w:rPr>
        <w:footnoteRef/>
      </w:r>
      <w:r>
        <w:t xml:space="preserve"> </w:t>
      </w:r>
      <w:r w:rsidRPr="007452F1">
        <w:t>Фонд за развој Републике Србије, од свог оснивања 15. априла 1992. године, своје активности усмерио је на подстицање равномерног регионалног развоја, укључујући и развој недовољно развијених подручја, подстицање конкурентности и ликвидности привреде Републике Србије, подстицање запошљавања, као и подстицање производње робе намењене извозу</w:t>
      </w:r>
      <w:r w:rsidRPr="00587DD3">
        <w:t>.</w:t>
      </w:r>
    </w:p>
  </w:footnote>
  <w:footnote w:id="17">
    <w:p w:rsidR="00D54A76" w:rsidRDefault="00D54A76" w:rsidP="007F4829">
      <w:pPr>
        <w:pStyle w:val="FootnoteText"/>
      </w:pPr>
      <w:r>
        <w:rPr>
          <w:rStyle w:val="FootnoteReference"/>
        </w:rPr>
        <w:footnoteRef/>
      </w:r>
      <w:r>
        <w:t xml:space="preserve"> </w:t>
      </w:r>
      <w:r w:rsidRPr="007452F1">
        <w:t>АОФИ – Агенција за осигурање и финансирање извоза Републике Србије а. д. Ужице је извозно кредитна агенција Републике Србије која је основана 15. Јула 2005. године Законом о Агенцији за осигурање и финансирање извоза Републике Србије (“Службени гласник РС”, број 61/05). Делатност АОФИ су послови осигурања и финансирања извоза за српска извозно оријентисана предузећа</w:t>
      </w:r>
      <w:r>
        <w:t>.</w:t>
      </w:r>
    </w:p>
  </w:footnote>
  <w:footnote w:id="18">
    <w:p w:rsidR="00D54A76" w:rsidRPr="00273CFE" w:rsidRDefault="00D54A76" w:rsidP="007F4829">
      <w:pPr>
        <w:pStyle w:val="FootnoteText"/>
      </w:pPr>
      <w:r>
        <w:rPr>
          <w:rStyle w:val="FootnoteReference"/>
        </w:rPr>
        <w:footnoteRef/>
      </w:r>
      <w:r>
        <w:t xml:space="preserve"> </w:t>
      </w:r>
      <w:r w:rsidRPr="007452F1">
        <w:t>Развојна агенција Србије (РАС) је агенција Владе Републике Србије, основана 11. јануара, 2016. године, на основу Закона о улагањима, којим су угашене Агенција за страна улагања и промоцију извоза (СИЕПА) и Национална агенција за регионални развој (НАРР)</w:t>
      </w:r>
      <w:r>
        <w:t>.</w:t>
      </w:r>
    </w:p>
  </w:footnote>
  <w:footnote w:id="19">
    <w:p w:rsidR="00D54A76" w:rsidRDefault="00D54A76" w:rsidP="007F4829">
      <w:pPr>
        <w:pStyle w:val="FootnoteText"/>
      </w:pPr>
      <w:r>
        <w:rPr>
          <w:rStyle w:val="FootnoteReference"/>
        </w:rPr>
        <w:footnoteRef/>
      </w:r>
      <w:r>
        <w:t xml:space="preserve"> </w:t>
      </w:r>
      <w:r w:rsidRPr="000C5C49">
        <w:rPr>
          <w:i/>
        </w:rPr>
        <w:t xml:space="preserve">HACCP (Hazard analysis and critical control points) </w:t>
      </w:r>
      <w:r w:rsidRPr="007452F1">
        <w:t xml:space="preserve">је систем за идентификацију, оцењивање и контролу опасности од значаја за безбедност хране. За разлику од традиционалног инспекцијског прегледа производа на крају производног процеса, </w:t>
      </w:r>
      <w:r w:rsidRPr="000C5C49">
        <w:rPr>
          <w:i/>
        </w:rPr>
        <w:t xml:space="preserve">HACCP </w:t>
      </w:r>
      <w:r w:rsidRPr="007452F1">
        <w:t>представља интегрисани превентивни систем који осигурава безбедност хране у сваком делу процеса производње и дистрибуције, чиме доприноси смањењу ризика по здравље становништва</w:t>
      </w:r>
    </w:p>
  </w:footnote>
  <w:footnote w:id="20">
    <w:p w:rsidR="00D54A76" w:rsidRPr="005605C1" w:rsidRDefault="00D54A76" w:rsidP="007F4829">
      <w:pPr>
        <w:pStyle w:val="FootnoteText"/>
        <w:rPr>
          <w:lang w:val="sr-Cyrl-BA"/>
        </w:rPr>
      </w:pPr>
      <w:r>
        <w:rPr>
          <w:rStyle w:val="FootnoteReference"/>
        </w:rPr>
        <w:footnoteRef/>
      </w:r>
      <w:r>
        <w:t xml:space="preserve"> </w:t>
      </w:r>
      <w:r w:rsidRPr="000C5C49">
        <w:rPr>
          <w:i/>
        </w:rPr>
        <w:t>Regulatory sandbox</w:t>
      </w:r>
      <w:r>
        <w:t xml:space="preserve"> </w:t>
      </w:r>
      <w:r w:rsidRPr="007452F1">
        <w:t>је посебан регулаторни режим који омогућава компанијама да тестирају, у складу са одобреним планом и под на</w:t>
      </w:r>
      <w:r>
        <w:rPr>
          <w:lang w:val="sr-Cyrl-RS"/>
        </w:rPr>
        <w:t>дз</w:t>
      </w:r>
      <w:r w:rsidRPr="007452F1">
        <w:t>ором надлежног органа, иновативна решења или бизнис моделе на ограниченом броју корисника</w:t>
      </w:r>
    </w:p>
  </w:footnote>
  <w:footnote w:id="21">
    <w:p w:rsidR="00D54A76" w:rsidRPr="00BC1A17" w:rsidRDefault="00D54A76" w:rsidP="007F4829">
      <w:pPr>
        <w:pStyle w:val="FootnoteText"/>
        <w:rPr>
          <w:lang w:val="sr-Cyrl-RS"/>
        </w:rPr>
      </w:pPr>
      <w:r>
        <w:rPr>
          <w:rStyle w:val="FootnoteReference"/>
        </w:rPr>
        <w:footnoteRef/>
      </w:r>
      <w:r>
        <w:t xml:space="preserve"> </w:t>
      </w:r>
      <w:r w:rsidRPr="00BC1A17">
        <w:t>Nedović, V. i Štrbac, D.(2016) Prioritetna oblast 7 – Društvo znanja u Strategiji EU za Dunavski region. Spoljnopoliticke sveske, Fondacija Fridrih Ebert i Evropski pokret u Srbiji, strane 19-22, ISBN 978-86-80046-23-5</w:t>
      </w:r>
    </w:p>
  </w:footnote>
  <w:footnote w:id="22">
    <w:p w:rsidR="00D54A76" w:rsidRDefault="00D54A76" w:rsidP="007F4829">
      <w:pPr>
        <w:pStyle w:val="FootnoteText"/>
      </w:pPr>
      <w:r>
        <w:rPr>
          <w:rStyle w:val="FootnoteReference"/>
        </w:rPr>
        <w:footnoteRef/>
      </w:r>
      <w:r>
        <w:t xml:space="preserve"> </w:t>
      </w:r>
      <w:r w:rsidRPr="000C5C49">
        <w:rPr>
          <w:i/>
        </w:rPr>
        <w:t>MMF (2019) Lifting Growth in the Western Balkans: The Role of Global Value Chains and Services Exports</w:t>
      </w:r>
      <w:r>
        <w:t xml:space="preserve"> </w:t>
      </w:r>
    </w:p>
  </w:footnote>
  <w:footnote w:id="23">
    <w:p w:rsidR="00D54A76" w:rsidRPr="000C5C49" w:rsidRDefault="00D54A76" w:rsidP="007F4829">
      <w:pPr>
        <w:pStyle w:val="FootnoteText"/>
        <w:rPr>
          <w:i/>
        </w:rPr>
      </w:pPr>
      <w:r>
        <w:rPr>
          <w:rStyle w:val="FootnoteReference"/>
        </w:rPr>
        <w:footnoteRef/>
      </w:r>
      <w:r>
        <w:t xml:space="preserve"> </w:t>
      </w:r>
      <w:r w:rsidRPr="000C5C49">
        <w:rPr>
          <w:i/>
        </w:rPr>
        <w:t xml:space="preserve">Radosevic </w:t>
      </w:r>
      <w:r w:rsidRPr="000C5C49">
        <w:rPr>
          <w:i/>
          <w:lang w:val="sr-Cyrl-RS"/>
        </w:rPr>
        <w:t>&amp;</w:t>
      </w:r>
      <w:r w:rsidRPr="000C5C49">
        <w:rPr>
          <w:i/>
        </w:rPr>
        <w:t xml:space="preserve"> Stancova (2015)</w:t>
      </w:r>
      <w:r>
        <w:t xml:space="preserve"> </w:t>
      </w:r>
      <w:r w:rsidRPr="000C5C49">
        <w:rPr>
          <w:i/>
        </w:rPr>
        <w:t xml:space="preserve">External Dimensions of Smart Specialisation: Opportunities and Challenges for Trans-Regional and Transnational Collaboration in the EU </w:t>
      </w:r>
    </w:p>
  </w:footnote>
  <w:footnote w:id="24">
    <w:p w:rsidR="00D54A76" w:rsidRPr="000C5C49" w:rsidRDefault="00D54A76" w:rsidP="007F4829">
      <w:pPr>
        <w:pStyle w:val="FootnoteText"/>
        <w:rPr>
          <w:i/>
          <w:lang w:val="sr-Latn-RS"/>
        </w:rPr>
      </w:pPr>
      <w:r w:rsidRPr="000C5C49">
        <w:rPr>
          <w:rStyle w:val="FootnoteReference"/>
          <w:i/>
        </w:rPr>
        <w:footnoteRef/>
      </w:r>
      <w:r w:rsidRPr="000C5C49">
        <w:rPr>
          <w:i/>
        </w:rPr>
        <w:t xml:space="preserve"> MMF (2019) Lifting Growth in the Western Balkans: The Role of Global Value Chains and Services Exports</w:t>
      </w:r>
    </w:p>
  </w:footnote>
  <w:footnote w:id="25">
    <w:p w:rsidR="00D54A76" w:rsidRDefault="00D54A76" w:rsidP="007F4829">
      <w:pPr>
        <w:pStyle w:val="FootnoteText"/>
      </w:pPr>
      <w:r>
        <w:rPr>
          <w:rStyle w:val="FootnoteReference"/>
        </w:rPr>
        <w:footnoteRef/>
      </w:r>
      <w:r>
        <w:t xml:space="preserve"> </w:t>
      </w:r>
      <w:r w:rsidRPr="000C5C49">
        <w:rPr>
          <w:i/>
        </w:rPr>
        <w:t>Kroll H., Schnabl E. &amp; Horvat Dj. (2017). Mapping of economic, innovative and scientific potential in Serbia, Joint Research Centre of the European Commission</w:t>
      </w:r>
    </w:p>
  </w:footnote>
  <w:footnote w:id="26">
    <w:p w:rsidR="00D54A76" w:rsidRDefault="00D54A76" w:rsidP="007F4829">
      <w:pPr>
        <w:pStyle w:val="FootnoteText"/>
      </w:pPr>
      <w:r>
        <w:rPr>
          <w:rStyle w:val="FootnoteReference"/>
        </w:rPr>
        <w:footnoteRef/>
      </w:r>
      <w:r>
        <w:rPr>
          <w:color w:val="FF0000"/>
          <w:lang w:val="sr-Latn-RS"/>
        </w:rPr>
        <w:t xml:space="preserve"> </w:t>
      </w:r>
      <w:r w:rsidRPr="000534BA">
        <w:t>Боле Д., Живковић Л. &amp; Недовић В. (2018). Извештај о квалитативној анализи прелиминарних приоритетних области у процесу паметне специјализације у Републици Србији, радни документ</w:t>
      </w:r>
    </w:p>
  </w:footnote>
  <w:footnote w:id="27">
    <w:p w:rsidR="00D54A76" w:rsidRDefault="00D54A76" w:rsidP="007F4829">
      <w:pPr>
        <w:pStyle w:val="FootnoteText"/>
      </w:pPr>
      <w:r>
        <w:rPr>
          <w:rStyle w:val="FootnoteReference"/>
        </w:rPr>
        <w:footnoteRef/>
      </w:r>
      <w:r>
        <w:t xml:space="preserve"> </w:t>
      </w:r>
      <w:r w:rsidRPr="000C5C49">
        <w:rPr>
          <w:i/>
        </w:rPr>
        <w:t>Joint Research Centre (JRC), the European Commission (2018). Supporting an Innovation Agenda for the Western Balkans, Luxembourg: Publications Office of the European Union, 2018</w:t>
      </w:r>
    </w:p>
  </w:footnote>
  <w:footnote w:id="28">
    <w:p w:rsidR="00D54A76" w:rsidRPr="007D1ABA" w:rsidRDefault="00D54A76" w:rsidP="007F4829">
      <w:pPr>
        <w:pStyle w:val="FootnoteText"/>
        <w:rPr>
          <w:i/>
        </w:rPr>
      </w:pPr>
      <w:r>
        <w:rPr>
          <w:rStyle w:val="FootnoteReference"/>
        </w:rPr>
        <w:footnoteRef/>
      </w:r>
      <w:r>
        <w:t xml:space="preserve"> </w:t>
      </w:r>
      <w:r w:rsidRPr="007D1ABA">
        <w:rPr>
          <w:i/>
        </w:rPr>
        <w:t>GFA (2019). Study on the current situation of BIs in the Republic of Serbia, Projekat: Business incubators enabled to provide high value services to SMEs, Service Contract No. 48-00-00024/2017-28.</w:t>
      </w:r>
    </w:p>
  </w:footnote>
  <w:footnote w:id="29">
    <w:p w:rsidR="00D54A76" w:rsidRPr="007D1ABA" w:rsidRDefault="00D54A76" w:rsidP="007F4829">
      <w:pPr>
        <w:pStyle w:val="FootnoteText"/>
        <w:rPr>
          <w:i/>
        </w:rPr>
      </w:pPr>
      <w:r w:rsidRPr="007D1ABA">
        <w:rPr>
          <w:rStyle w:val="FootnoteReference"/>
          <w:i/>
        </w:rPr>
        <w:footnoteRef/>
      </w:r>
      <w:r w:rsidRPr="007D1ABA">
        <w:rPr>
          <w:i/>
        </w:rPr>
        <w:t xml:space="preserve"> GFA (2019). Study on the current situation of BIs in the Republic of Serbia, Projekat: Business incubators enabled to provide high value services to SMEs, Service Contract No. 48-00-00024/2017-28.</w:t>
      </w:r>
    </w:p>
  </w:footnote>
  <w:footnote w:id="30">
    <w:p w:rsidR="00D54A76" w:rsidRPr="000534BA" w:rsidRDefault="00D54A76" w:rsidP="007F4829">
      <w:pPr>
        <w:pStyle w:val="FootnoteText"/>
      </w:pPr>
      <w:r>
        <w:rPr>
          <w:rStyle w:val="FootnoteReference"/>
        </w:rPr>
        <w:footnoteRef/>
      </w:r>
      <w:r>
        <w:t xml:space="preserve"> </w:t>
      </w:r>
      <w:r w:rsidRPr="000534BA">
        <w:t>Miki</w:t>
      </w:r>
      <w:r w:rsidRPr="000534BA">
        <w:rPr>
          <w:lang w:val="sr-Latn-RS"/>
        </w:rPr>
        <w:t>ć</w:t>
      </w:r>
      <w:r w:rsidRPr="000534BA">
        <w:t xml:space="preserve"> H., Radulovi</w:t>
      </w:r>
      <w:r w:rsidRPr="000534BA">
        <w:rPr>
          <w:lang w:val="sr-Latn-RS"/>
        </w:rPr>
        <w:t>ć</w:t>
      </w:r>
      <w:r w:rsidRPr="000534BA">
        <w:t xml:space="preserve"> B. </w:t>
      </w:r>
      <w:r w:rsidRPr="000534BA">
        <w:rPr>
          <w:lang w:val="sr-Latn-RS"/>
        </w:rPr>
        <w:t>&amp;</w:t>
      </w:r>
      <w:r w:rsidRPr="000534BA">
        <w:t xml:space="preserve"> Savi</w:t>
      </w:r>
      <w:r w:rsidRPr="000534BA">
        <w:rPr>
          <w:lang w:val="sr-Latn-RS"/>
        </w:rPr>
        <w:t>ć</w:t>
      </w:r>
      <w:r w:rsidRPr="000534BA">
        <w:t xml:space="preserve"> M. (2019). </w:t>
      </w:r>
      <w:r w:rsidRPr="007D1ABA">
        <w:rPr>
          <w:i/>
        </w:rPr>
        <w:t>Creative industries in Serbia: methodological approaches and economic contribution,</w:t>
      </w:r>
      <w:r w:rsidRPr="000534BA">
        <w:t xml:space="preserve"> rad u pripremi</w:t>
      </w:r>
    </w:p>
  </w:footnote>
  <w:footnote w:id="31">
    <w:p w:rsidR="00D54A76" w:rsidRPr="0052423E" w:rsidRDefault="00D54A76" w:rsidP="007F4829">
      <w:pPr>
        <w:pStyle w:val="FootnoteText"/>
        <w:rPr>
          <w:lang w:val="sr-Cyrl-RS"/>
        </w:rPr>
      </w:pPr>
      <w:r>
        <w:rPr>
          <w:rStyle w:val="FootnoteReference"/>
        </w:rPr>
        <w:footnoteRef/>
      </w:r>
      <w:r>
        <w:t xml:space="preserve"> </w:t>
      </w:r>
      <w:r w:rsidRPr="0052423E">
        <w:t>Србија Ствара (2019). Анализа економских ефеката сектора креативних индустрија на економију Србије, финални извештај,  Економски факултет, Универзитет у Београду, 2019</w:t>
      </w:r>
    </w:p>
  </w:footnote>
  <w:footnote w:id="32">
    <w:p w:rsidR="00D54A76" w:rsidRPr="0052423E" w:rsidRDefault="00D54A76" w:rsidP="007F4829">
      <w:pPr>
        <w:rPr>
          <w:lang w:val="sr-Cyrl-RS"/>
        </w:rPr>
      </w:pPr>
      <w:r>
        <w:rPr>
          <w:rStyle w:val="FootnoteReference"/>
        </w:rPr>
        <w:footnoteRef/>
      </w:r>
      <w:r>
        <w:t xml:space="preserve"> </w:t>
      </w:r>
      <w:r w:rsidRPr="0052423E">
        <w:rPr>
          <w:sz w:val="20"/>
          <w:szCs w:val="20"/>
          <w:lang w:val="sr-Cyrl-RS"/>
        </w:rPr>
        <w:t>Србија Ствара (2019). Анализа економских ефеката сектора креативних индустрија на економију Србије, финални извештај,  Економски факултет, Универзитет у Београду, 2019.</w:t>
      </w:r>
    </w:p>
    <w:p w:rsidR="00D54A76" w:rsidRPr="0052423E" w:rsidRDefault="00D54A76" w:rsidP="007F4829">
      <w:pPr>
        <w:pStyle w:val="FootnoteText"/>
        <w:rPr>
          <w:lang w:val="sr-Cyrl-RS"/>
        </w:rPr>
      </w:pPr>
    </w:p>
  </w:footnote>
  <w:footnote w:id="33">
    <w:p w:rsidR="00D54A76" w:rsidRDefault="00D54A76" w:rsidP="007F4829">
      <w:pPr>
        <w:pStyle w:val="FootnoteText"/>
      </w:pPr>
      <w:r>
        <w:rPr>
          <w:rStyle w:val="FootnoteReference"/>
        </w:rPr>
        <w:footnoteRef/>
      </w:r>
      <w:r>
        <w:t xml:space="preserve"> </w:t>
      </w:r>
      <w:r w:rsidRPr="000534BA">
        <w:t>Боле Д., Живковић Л. &amp; Недовић В. (2018). Извештај о квалитативној анализи прелиминарних приоритетних области у процесу паметне специјализације у Републици Србији, радни документ</w:t>
      </w:r>
    </w:p>
  </w:footnote>
  <w:footnote w:id="34">
    <w:p w:rsidR="00D54A76" w:rsidRPr="00E52245" w:rsidRDefault="00D54A76" w:rsidP="007F4829">
      <w:pPr>
        <w:pStyle w:val="FootnoteText"/>
        <w:rPr>
          <w:lang w:val="sr-Latn-RS"/>
        </w:rPr>
      </w:pPr>
      <w:r>
        <w:rPr>
          <w:rStyle w:val="FootnoteReference"/>
        </w:rPr>
        <w:footnoteRef/>
      </w:r>
      <w:r>
        <w:t xml:space="preserve"> </w:t>
      </w:r>
      <w:r w:rsidRPr="007D1ABA">
        <w:rPr>
          <w:i/>
        </w:rPr>
        <w:t>Exploring the potential of agriculture in the Western Balkans. A Regional Report. World Bank Group, 2018</w:t>
      </w:r>
      <w:r w:rsidRPr="00E52245">
        <w:t>.</w:t>
      </w:r>
    </w:p>
  </w:footnote>
  <w:footnote w:id="35">
    <w:p w:rsidR="00D54A76" w:rsidRPr="007D1ABA" w:rsidRDefault="00D54A76" w:rsidP="007F4829">
      <w:pPr>
        <w:pStyle w:val="FootnoteText"/>
        <w:rPr>
          <w:i/>
        </w:rPr>
      </w:pPr>
      <w:r>
        <w:rPr>
          <w:rStyle w:val="FootnoteReference"/>
        </w:rPr>
        <w:footnoteRef/>
      </w:r>
      <w:r>
        <w:t xml:space="preserve"> </w:t>
      </w:r>
      <w:r w:rsidRPr="007D1ABA">
        <w:rPr>
          <w:i/>
        </w:rPr>
        <w:t>CEVES &amp; CCIS (2019) Food and Drink Industry Performance and Value Chain Analysis with a focus on raspberries, Belgrade, December 2017</w:t>
      </w:r>
    </w:p>
  </w:footnote>
  <w:footnote w:id="36">
    <w:p w:rsidR="00D54A76" w:rsidRPr="007D1ABA" w:rsidRDefault="00D54A76" w:rsidP="007F4829">
      <w:pPr>
        <w:pStyle w:val="FootnoteText"/>
        <w:rPr>
          <w:i/>
          <w:lang w:val="sr-Cyrl-RS"/>
        </w:rPr>
      </w:pPr>
      <w:r>
        <w:rPr>
          <w:rStyle w:val="FootnoteReference"/>
        </w:rPr>
        <w:footnoteRef/>
      </w:r>
      <w:r>
        <w:t xml:space="preserve"> </w:t>
      </w:r>
      <w:r w:rsidRPr="007D1ABA">
        <w:rPr>
          <w:i/>
        </w:rPr>
        <w:t>Exploring the potential of agriculture in the Western Balkans. A Regional Report. World Bank Group, 2018.</w:t>
      </w:r>
    </w:p>
  </w:footnote>
  <w:footnote w:id="37">
    <w:p w:rsidR="00D54A76" w:rsidRPr="007D1ABA" w:rsidRDefault="00D54A76" w:rsidP="007F4829">
      <w:pPr>
        <w:pStyle w:val="FootnoteText"/>
        <w:rPr>
          <w:i/>
        </w:rPr>
      </w:pPr>
      <w:r>
        <w:rPr>
          <w:rStyle w:val="FootnoteReference"/>
        </w:rPr>
        <w:footnoteRef/>
      </w:r>
      <w:r>
        <w:t xml:space="preserve"> </w:t>
      </w:r>
      <w:r w:rsidRPr="007D1ABA">
        <w:rPr>
          <w:i/>
        </w:rPr>
        <w:t>CEVES &amp; CCIS (2019) Food and Drink Industry Performance and Value Chain Analysis with a focus on raspberries, Belgrade, December 2017</w:t>
      </w:r>
    </w:p>
  </w:footnote>
  <w:footnote w:id="38">
    <w:p w:rsidR="00D54A76" w:rsidRPr="007D1ABA" w:rsidRDefault="00D54A76" w:rsidP="007F4829">
      <w:pPr>
        <w:pStyle w:val="FootnoteText"/>
        <w:rPr>
          <w:i/>
        </w:rPr>
      </w:pPr>
      <w:r>
        <w:rPr>
          <w:rStyle w:val="FootnoteReference"/>
        </w:rPr>
        <w:footnoteRef/>
      </w:r>
      <w:r>
        <w:t xml:space="preserve"> </w:t>
      </w:r>
      <w:r w:rsidRPr="007D1ABA">
        <w:rPr>
          <w:i/>
        </w:rPr>
        <w:t>Kleibrink, A., Radovanovic, N., Kroll, H., Horvat, D., Kutlaca D. &amp;  Zivkovic, L. (2018) The Potential of ICT in Serbia: An Emerging Industry in the European Context, JRC Technical Report, Luxembourg: Publications Office of the European Union, 2018</w:t>
      </w:r>
    </w:p>
  </w:footnote>
  <w:footnote w:id="39">
    <w:p w:rsidR="00D54A76" w:rsidRPr="002739E3" w:rsidRDefault="00D54A76" w:rsidP="007F4829">
      <w:pPr>
        <w:pStyle w:val="FootnoteText"/>
        <w:rPr>
          <w:lang w:val="sr-Cyrl-RS"/>
        </w:rPr>
      </w:pPr>
      <w:r>
        <w:rPr>
          <w:rStyle w:val="FootnoteReference"/>
        </w:rPr>
        <w:footnoteRef/>
      </w:r>
      <w:r>
        <w:t xml:space="preserve"> </w:t>
      </w:r>
      <w:hyperlink r:id="rId4" w:history="1">
        <w:r w:rsidRPr="002C325B">
          <w:rPr>
            <w:rStyle w:val="Hyperlink"/>
          </w:rPr>
          <w:t>https://www.nbs.rs/internet/cirilica/80/platni_bilans.html</w:t>
        </w:r>
      </w:hyperlink>
      <w:r>
        <w:rPr>
          <w:lang w:val="sr-Cyrl-RS"/>
        </w:rPr>
        <w:t xml:space="preserve"> </w:t>
      </w:r>
    </w:p>
  </w:footnote>
  <w:footnote w:id="40">
    <w:p w:rsidR="00D54A76" w:rsidRPr="00A15958" w:rsidRDefault="00D54A76" w:rsidP="007F4829">
      <w:pPr>
        <w:pStyle w:val="FootnoteText"/>
        <w:rPr>
          <w:color w:val="FF0000"/>
        </w:rPr>
      </w:pPr>
      <w:r>
        <w:rPr>
          <w:rStyle w:val="FootnoteReference"/>
        </w:rPr>
        <w:footnoteRef/>
      </w:r>
      <w:r>
        <w:t xml:space="preserve"> </w:t>
      </w:r>
      <w:r w:rsidRPr="000534BA">
        <w:t>Matijevi</w:t>
      </w:r>
      <w:r w:rsidRPr="000534BA">
        <w:rPr>
          <w:lang w:val="sr-Latn-RS"/>
        </w:rPr>
        <w:t>ć</w:t>
      </w:r>
      <w:r w:rsidRPr="000534BA">
        <w:t xml:space="preserve"> M. &amp; Šolaja M. (2018). ICT in Serbia - At a Glance, Vojvodina ICT Cluster</w:t>
      </w:r>
    </w:p>
  </w:footnote>
  <w:footnote w:id="41">
    <w:p w:rsidR="00D54A76" w:rsidRPr="000534BA" w:rsidRDefault="00D54A76" w:rsidP="007F4829">
      <w:pPr>
        <w:pStyle w:val="FootnoteText"/>
      </w:pPr>
      <w:r w:rsidRPr="000534BA">
        <w:rPr>
          <w:rStyle w:val="FootnoteReference"/>
        </w:rPr>
        <w:footnoteRef/>
      </w:r>
      <w:r w:rsidRPr="000534BA">
        <w:t xml:space="preserve"> Verbi</w:t>
      </w:r>
      <w:r w:rsidRPr="000534BA">
        <w:rPr>
          <w:lang w:val="sr-Latn-RS"/>
        </w:rPr>
        <w:t>ć</w:t>
      </w:r>
      <w:r w:rsidRPr="000534BA">
        <w:t xml:space="preserve"> S. (2017). Digitalna ekonomija u Srbiji 2017. godine, Tim za inovaciono preduzetništvo i inovacione tehnologije, Projekat Konkurentnost i zapošljavanje, RSJP, radni dokument</w:t>
      </w:r>
    </w:p>
  </w:footnote>
  <w:footnote w:id="42">
    <w:p w:rsidR="00D54A76" w:rsidRDefault="00D54A76" w:rsidP="007F4829">
      <w:pPr>
        <w:pStyle w:val="FootnoteText"/>
      </w:pPr>
      <w:r w:rsidRPr="000534BA">
        <w:rPr>
          <w:rStyle w:val="FootnoteReference"/>
        </w:rPr>
        <w:footnoteRef/>
      </w:r>
      <w:r w:rsidRPr="000534BA">
        <w:t xml:space="preserve"> Matijevi</w:t>
      </w:r>
      <w:r w:rsidRPr="000534BA">
        <w:rPr>
          <w:lang w:val="sr-Latn-RS"/>
        </w:rPr>
        <w:t>ć</w:t>
      </w:r>
      <w:r w:rsidRPr="000534BA">
        <w:t xml:space="preserve"> M. &amp; Šolaja M. (2018). ICT in Serbia - At a Glance, Vojvodina ICT Cluster</w:t>
      </w:r>
    </w:p>
  </w:footnote>
  <w:footnote w:id="43">
    <w:p w:rsidR="00D54A76" w:rsidRPr="000534BA" w:rsidRDefault="00D54A76" w:rsidP="007F4829">
      <w:pPr>
        <w:pStyle w:val="FootnoteText"/>
      </w:pPr>
      <w:r w:rsidRPr="000534BA">
        <w:rPr>
          <w:rStyle w:val="FootnoteReference"/>
        </w:rPr>
        <w:footnoteRef/>
      </w:r>
      <w:r w:rsidRPr="000534BA">
        <w:t xml:space="preserve"> Matijevi</w:t>
      </w:r>
      <w:r w:rsidRPr="000534BA">
        <w:rPr>
          <w:lang w:val="sr-Latn-RS"/>
        </w:rPr>
        <w:t>ć</w:t>
      </w:r>
      <w:r w:rsidRPr="000534BA">
        <w:t>, M. (2017). IT u Srbiji, 2016-2017. SITO.</w:t>
      </w:r>
    </w:p>
  </w:footnote>
  <w:footnote w:id="44">
    <w:p w:rsidR="00D54A76" w:rsidRPr="000534BA" w:rsidRDefault="00D54A76" w:rsidP="007F4829">
      <w:pPr>
        <w:pStyle w:val="FootnoteText"/>
      </w:pPr>
      <w:r w:rsidRPr="000534BA">
        <w:rPr>
          <w:rStyle w:val="FootnoteReference"/>
        </w:rPr>
        <w:footnoteRef/>
      </w:r>
      <w:r w:rsidRPr="000534BA">
        <w:t xml:space="preserve"> </w:t>
      </w:r>
      <w:r w:rsidRPr="005602D7">
        <w:rPr>
          <w:i/>
        </w:rPr>
        <w:t>ETF. (2017). ICT Sector Skills Needs Analysis In Vojvodina in a VET multilevel governance perspective. Turin: European Training Foundation</w:t>
      </w:r>
      <w:r w:rsidRPr="000534BA">
        <w:t>.</w:t>
      </w:r>
    </w:p>
  </w:footnote>
  <w:footnote w:id="45">
    <w:p w:rsidR="00D54A76" w:rsidRPr="00E46A7E" w:rsidRDefault="00D54A76" w:rsidP="007F4829">
      <w:pPr>
        <w:pStyle w:val="FootnoteText"/>
      </w:pPr>
      <w:r w:rsidRPr="000534BA">
        <w:rPr>
          <w:rStyle w:val="FootnoteReference"/>
        </w:rPr>
        <w:footnoteRef/>
      </w:r>
      <w:r w:rsidRPr="000534BA">
        <w:t xml:space="preserve"> Verbi</w:t>
      </w:r>
      <w:r w:rsidRPr="000534BA">
        <w:rPr>
          <w:lang w:val="sr-Latn-RS"/>
        </w:rPr>
        <w:t>ć</w:t>
      </w:r>
      <w:r w:rsidRPr="000534BA">
        <w:t xml:space="preserve"> S. (2017). Digitalna ekonomija u Srbiji 2017. godine, Tim za inovaciono preduzetništvo i inovacione tehnologije, Projekat Konkurentnost i zapošljavanje, RSJP</w:t>
      </w:r>
    </w:p>
  </w:footnote>
  <w:footnote w:id="46">
    <w:p w:rsidR="00D54A76" w:rsidRPr="005602D7" w:rsidRDefault="00D54A76" w:rsidP="007F4829">
      <w:pPr>
        <w:pStyle w:val="FootnoteText"/>
        <w:rPr>
          <w:i/>
        </w:rPr>
      </w:pPr>
      <w:r>
        <w:rPr>
          <w:rStyle w:val="FootnoteReference"/>
        </w:rPr>
        <w:footnoteRef/>
      </w:r>
      <w:r>
        <w:t xml:space="preserve"> </w:t>
      </w:r>
      <w:r w:rsidRPr="005602D7">
        <w:rPr>
          <w:i/>
        </w:rPr>
        <w:t>CEVES &amp; CCIS (2019) Machines and Electrical Equipment Sector Performance and Value Chain Analysis, Belgrade, December 2017</w:t>
      </w:r>
    </w:p>
  </w:footnote>
  <w:footnote w:id="47">
    <w:p w:rsidR="00D54A76" w:rsidRPr="000534BA" w:rsidRDefault="00D54A76" w:rsidP="007F4829">
      <w:pPr>
        <w:pStyle w:val="FootnoteText"/>
        <w:rPr>
          <w:lang w:val="sr-Latn-RS"/>
        </w:rPr>
      </w:pPr>
      <w:r w:rsidRPr="005602D7">
        <w:rPr>
          <w:rStyle w:val="FootnoteReference"/>
          <w:i/>
        </w:rPr>
        <w:footnoteRef/>
      </w:r>
      <w:r w:rsidRPr="005602D7">
        <w:rPr>
          <w:i/>
        </w:rPr>
        <w:t xml:space="preserve"> CEVES &amp; CCIS (2019) Machines and Electrical Equipment Sector Performance and Value Chain Analysis, Belgrade, December 2017</w:t>
      </w:r>
    </w:p>
  </w:footnote>
  <w:footnote w:id="48">
    <w:p w:rsidR="00D54A76" w:rsidRPr="005602D7" w:rsidRDefault="00D54A76" w:rsidP="007F4829">
      <w:pPr>
        <w:pStyle w:val="FootnoteText"/>
        <w:rPr>
          <w:i/>
        </w:rPr>
      </w:pPr>
      <w:r>
        <w:rPr>
          <w:rStyle w:val="FootnoteReference"/>
        </w:rPr>
        <w:footnoteRef/>
      </w:r>
      <w:r>
        <w:t xml:space="preserve"> </w:t>
      </w:r>
      <w:r w:rsidRPr="005602D7">
        <w:rPr>
          <w:i/>
        </w:rPr>
        <w:t>OECD (2019). Unleashing the Transformation Potential for Growth in the Western Balkans, OECD</w:t>
      </w:r>
    </w:p>
    <w:p w:rsidR="00D54A76" w:rsidRPr="005602D7" w:rsidRDefault="00D54A76" w:rsidP="007F4829">
      <w:pPr>
        <w:pStyle w:val="FootnoteText"/>
        <w:rPr>
          <w:i/>
        </w:rPr>
      </w:pPr>
      <w:r w:rsidRPr="005602D7">
        <w:rPr>
          <w:i/>
        </w:rPr>
        <w:t>Publishing, Paris</w:t>
      </w:r>
    </w:p>
  </w:footnote>
  <w:footnote w:id="49">
    <w:p w:rsidR="00D54A76" w:rsidRDefault="00D54A76" w:rsidP="007F4829">
      <w:pPr>
        <w:pStyle w:val="FootnoteText"/>
      </w:pPr>
      <w:r>
        <w:rPr>
          <w:rStyle w:val="FootnoteReference"/>
        </w:rPr>
        <w:footnoteRef/>
      </w:r>
      <w:r>
        <w:t xml:space="preserve"> </w:t>
      </w:r>
      <w:r w:rsidRPr="000534BA">
        <w:t>Miki</w:t>
      </w:r>
      <w:r w:rsidRPr="000534BA">
        <w:rPr>
          <w:lang w:val="sr-Latn-RS"/>
        </w:rPr>
        <w:t>ć</w:t>
      </w:r>
      <w:r w:rsidRPr="000534BA">
        <w:t xml:space="preserve"> H., Radulovi</w:t>
      </w:r>
      <w:r w:rsidRPr="000534BA">
        <w:rPr>
          <w:lang w:val="sr-Latn-RS"/>
        </w:rPr>
        <w:t>ć</w:t>
      </w:r>
      <w:r w:rsidRPr="000534BA">
        <w:t xml:space="preserve"> B. </w:t>
      </w:r>
      <w:r w:rsidRPr="000534BA">
        <w:rPr>
          <w:lang w:val="sr-Latn-RS"/>
        </w:rPr>
        <w:t>&amp;</w:t>
      </w:r>
      <w:r w:rsidRPr="000534BA">
        <w:t xml:space="preserve"> Savi</w:t>
      </w:r>
      <w:r w:rsidRPr="000534BA">
        <w:rPr>
          <w:lang w:val="sr-Latn-RS"/>
        </w:rPr>
        <w:t>ć</w:t>
      </w:r>
      <w:r w:rsidRPr="000534BA">
        <w:t xml:space="preserve"> M. (2019). </w:t>
      </w:r>
      <w:r w:rsidRPr="005602D7">
        <w:rPr>
          <w:i/>
        </w:rPr>
        <w:t>Creative industries in Serbia: methodological approaches and economic contribution</w:t>
      </w:r>
      <w:r w:rsidRPr="000534BA">
        <w:t>, rad u pripremi</w:t>
      </w:r>
    </w:p>
  </w:footnote>
  <w:footnote w:id="50">
    <w:p w:rsidR="00D54A76" w:rsidRDefault="00D54A76" w:rsidP="007F4829">
      <w:pPr>
        <w:pStyle w:val="FootnoteText"/>
      </w:pPr>
      <w:r w:rsidRPr="00A77480">
        <w:rPr>
          <w:rStyle w:val="FootnoteReference"/>
        </w:rPr>
        <w:footnoteRef/>
      </w:r>
      <w:r w:rsidRPr="00A77480">
        <w:t xml:space="preserve"> Област </w:t>
      </w:r>
      <w:r w:rsidRPr="00A77480">
        <w:rPr>
          <w:lang w:val="sr-Cyrl-RS"/>
        </w:rPr>
        <w:t>Масовн</w:t>
      </w:r>
      <w:r w:rsidRPr="00A77480">
        <w:t>и подаци</w:t>
      </w:r>
      <w:r>
        <w:t xml:space="preserve"> (</w:t>
      </w:r>
      <w:r w:rsidRPr="005602D7">
        <w:rPr>
          <w:i/>
        </w:rPr>
        <w:t>Big data</w:t>
      </w:r>
      <w:r>
        <w:t>)</w:t>
      </w:r>
      <w:r w:rsidRPr="00043537">
        <w:t xml:space="preserve"> </w:t>
      </w:r>
      <w:r>
        <w:t>се</w:t>
      </w:r>
      <w:r w:rsidRPr="00043537">
        <w:t xml:space="preserve"> </w:t>
      </w:r>
      <w:r>
        <w:t>односи</w:t>
      </w:r>
      <w:r w:rsidRPr="00043537">
        <w:t xml:space="preserve"> </w:t>
      </w:r>
      <w:r>
        <w:t>на</w:t>
      </w:r>
      <w:r w:rsidRPr="00043537">
        <w:t xml:space="preserve"> </w:t>
      </w:r>
      <w:r>
        <w:t>велике</w:t>
      </w:r>
      <w:r w:rsidRPr="00043537">
        <w:t xml:space="preserve"> </w:t>
      </w:r>
      <w:r>
        <w:t>и</w:t>
      </w:r>
      <w:r w:rsidRPr="00043537">
        <w:t xml:space="preserve"> </w:t>
      </w:r>
      <w:r>
        <w:t>растуће</w:t>
      </w:r>
      <w:r w:rsidRPr="00043537">
        <w:t xml:space="preserve"> </w:t>
      </w:r>
      <w:r>
        <w:t>скупове</w:t>
      </w:r>
      <w:r w:rsidRPr="00043537">
        <w:t xml:space="preserve"> </w:t>
      </w:r>
      <w:r>
        <w:t>неструктурираних</w:t>
      </w:r>
      <w:r w:rsidRPr="00043537">
        <w:t xml:space="preserve"> </w:t>
      </w:r>
      <w:r>
        <w:t>података</w:t>
      </w:r>
      <w:r w:rsidRPr="00043537">
        <w:t xml:space="preserve">, </w:t>
      </w:r>
      <w:r>
        <w:t>који</w:t>
      </w:r>
      <w:r w:rsidRPr="00043537">
        <w:t xml:space="preserve"> </w:t>
      </w:r>
      <w:r>
        <w:t>се</w:t>
      </w:r>
      <w:r w:rsidRPr="00043537">
        <w:t xml:space="preserve"> </w:t>
      </w:r>
      <w:r>
        <w:t>не</w:t>
      </w:r>
      <w:r w:rsidRPr="00043537">
        <w:t xml:space="preserve"> </w:t>
      </w:r>
      <w:r>
        <w:t>могу</w:t>
      </w:r>
      <w:r w:rsidRPr="00043537">
        <w:t xml:space="preserve"> </w:t>
      </w:r>
      <w:r>
        <w:t>обрадити</w:t>
      </w:r>
      <w:r w:rsidRPr="00043537">
        <w:t xml:space="preserve"> </w:t>
      </w:r>
      <w:r>
        <w:t>коришћењем</w:t>
      </w:r>
      <w:r w:rsidRPr="00043537">
        <w:t xml:space="preserve"> </w:t>
      </w:r>
      <w:r>
        <w:t>типичних</w:t>
      </w:r>
      <w:r w:rsidRPr="00043537">
        <w:t xml:space="preserve"> </w:t>
      </w:r>
      <w:r>
        <w:t>база</w:t>
      </w:r>
      <w:r w:rsidRPr="00043537">
        <w:t xml:space="preserve"> </w:t>
      </w:r>
      <w:r>
        <w:t>података</w:t>
      </w:r>
      <w:r w:rsidRPr="00043537">
        <w:t xml:space="preserve">, </w:t>
      </w:r>
      <w:r>
        <w:t>алата</w:t>
      </w:r>
      <w:r w:rsidRPr="00043537">
        <w:t xml:space="preserve"> </w:t>
      </w:r>
      <w:r>
        <w:t>и</w:t>
      </w:r>
      <w:r w:rsidRPr="00043537">
        <w:t xml:space="preserve"> </w:t>
      </w:r>
      <w:r>
        <w:t>техника</w:t>
      </w:r>
      <w:r w:rsidRPr="00043537">
        <w:t xml:space="preserve">, </w:t>
      </w:r>
      <w:r>
        <w:t>док</w:t>
      </w:r>
      <w:r w:rsidRPr="00043537">
        <w:t xml:space="preserve"> </w:t>
      </w:r>
      <w:r>
        <w:t>се</w:t>
      </w:r>
      <w:r w:rsidRPr="00043537">
        <w:t xml:space="preserve"> </w:t>
      </w:r>
      <w:r>
        <w:t>област</w:t>
      </w:r>
      <w:r w:rsidRPr="00043537">
        <w:t xml:space="preserve"> </w:t>
      </w:r>
      <w:r>
        <w:t>Пословна</w:t>
      </w:r>
      <w:r w:rsidRPr="00043537">
        <w:t xml:space="preserve"> </w:t>
      </w:r>
      <w:r>
        <w:t>аналитика (</w:t>
      </w:r>
      <w:r w:rsidRPr="005602D7">
        <w:rPr>
          <w:i/>
        </w:rPr>
        <w:t>Business anal</w:t>
      </w:r>
      <w:r w:rsidRPr="005602D7">
        <w:rPr>
          <w:i/>
          <w:lang w:val="sr-Latn-RS"/>
        </w:rPr>
        <w:t>y</w:t>
      </w:r>
      <w:r w:rsidRPr="005602D7">
        <w:rPr>
          <w:i/>
        </w:rPr>
        <w:t>tics</w:t>
      </w:r>
      <w:r>
        <w:t>)</w:t>
      </w:r>
      <w:r w:rsidRPr="00043537">
        <w:t xml:space="preserve"> </w:t>
      </w:r>
      <w:r>
        <w:t>односи</w:t>
      </w:r>
      <w:r w:rsidRPr="00043537">
        <w:t xml:space="preserve"> </w:t>
      </w:r>
      <w:r>
        <w:t>на</w:t>
      </w:r>
      <w:r w:rsidRPr="00043537">
        <w:t xml:space="preserve"> </w:t>
      </w:r>
      <w:r>
        <w:t>технологије</w:t>
      </w:r>
      <w:r w:rsidRPr="00043537">
        <w:t xml:space="preserve">, </w:t>
      </w:r>
      <w:r>
        <w:t>технике</w:t>
      </w:r>
      <w:r w:rsidRPr="00043537">
        <w:t xml:space="preserve">, </w:t>
      </w:r>
      <w:r>
        <w:t>процесе</w:t>
      </w:r>
      <w:r w:rsidRPr="00043537">
        <w:t xml:space="preserve"> </w:t>
      </w:r>
      <w:r>
        <w:t>и</w:t>
      </w:r>
      <w:r w:rsidRPr="00043537">
        <w:t xml:space="preserve"> </w:t>
      </w:r>
      <w:r>
        <w:t>методе</w:t>
      </w:r>
      <w:r w:rsidRPr="00043537">
        <w:t xml:space="preserve"> </w:t>
      </w:r>
      <w:r>
        <w:t>за</w:t>
      </w:r>
      <w:r w:rsidRPr="00043537">
        <w:t xml:space="preserve"> </w:t>
      </w:r>
      <w:r>
        <w:t>анализу</w:t>
      </w:r>
      <w:r w:rsidRPr="00043537">
        <w:t xml:space="preserve"> </w:t>
      </w:r>
      <w:r>
        <w:t>података</w:t>
      </w:r>
      <w:r w:rsidRPr="00043537">
        <w:t xml:space="preserve"> </w:t>
      </w:r>
      <w:r>
        <w:t>и</w:t>
      </w:r>
      <w:r w:rsidRPr="00043537">
        <w:t xml:space="preserve"> </w:t>
      </w:r>
      <w:r>
        <w:t>укључује</w:t>
      </w:r>
      <w:r w:rsidRPr="00043537">
        <w:t xml:space="preserve"> </w:t>
      </w:r>
      <w:r>
        <w:t>људске</w:t>
      </w:r>
      <w:r w:rsidRPr="00043537">
        <w:t xml:space="preserve"> </w:t>
      </w:r>
      <w:r>
        <w:t>ресурсе</w:t>
      </w:r>
      <w:r w:rsidRPr="00043537">
        <w:t xml:space="preserve"> </w:t>
      </w:r>
      <w:r>
        <w:t>који</w:t>
      </w:r>
      <w:r w:rsidRPr="00043537">
        <w:t xml:space="preserve"> </w:t>
      </w:r>
      <w:r>
        <w:t>податке</w:t>
      </w:r>
      <w:r w:rsidRPr="00043537">
        <w:t xml:space="preserve"> </w:t>
      </w:r>
      <w:r>
        <w:t>претварају</w:t>
      </w:r>
      <w:r w:rsidRPr="00043537">
        <w:t xml:space="preserve"> </w:t>
      </w:r>
      <w:r>
        <w:t>у</w:t>
      </w:r>
      <w:r w:rsidRPr="00043537">
        <w:t xml:space="preserve"> </w:t>
      </w:r>
      <w:r>
        <w:t>информације</w:t>
      </w:r>
      <w:r w:rsidRPr="00043537">
        <w:t xml:space="preserve"> </w:t>
      </w:r>
      <w:r>
        <w:t>како</w:t>
      </w:r>
      <w:r w:rsidRPr="00043537">
        <w:t xml:space="preserve"> </w:t>
      </w:r>
      <w:r>
        <w:t>би</w:t>
      </w:r>
      <w:r w:rsidRPr="00043537">
        <w:t xml:space="preserve"> </w:t>
      </w:r>
      <w:r>
        <w:t>помогли</w:t>
      </w:r>
      <w:r w:rsidRPr="00043537">
        <w:t xml:space="preserve"> </w:t>
      </w:r>
      <w:r>
        <w:t>компанијама</w:t>
      </w:r>
      <w:r w:rsidRPr="00043537">
        <w:t xml:space="preserve"> </w:t>
      </w:r>
      <w:r>
        <w:t>да</w:t>
      </w:r>
      <w:r w:rsidRPr="00043537">
        <w:t xml:space="preserve"> </w:t>
      </w:r>
      <w:r>
        <w:t>боље</w:t>
      </w:r>
      <w:r w:rsidRPr="00043537">
        <w:t xml:space="preserve"> </w:t>
      </w:r>
      <w:r>
        <w:t>разумеју</w:t>
      </w:r>
      <w:r w:rsidRPr="00043537">
        <w:t xml:space="preserve">  </w:t>
      </w:r>
      <w:r>
        <w:t>пословне</w:t>
      </w:r>
      <w:r w:rsidRPr="00043537">
        <w:t xml:space="preserve"> </w:t>
      </w:r>
      <w:r>
        <w:t>процесе</w:t>
      </w:r>
      <w:r w:rsidRPr="00043537">
        <w:t xml:space="preserve"> </w:t>
      </w:r>
      <w:r>
        <w:t>и</w:t>
      </w:r>
      <w:r w:rsidRPr="00043537">
        <w:t xml:space="preserve"> </w:t>
      </w:r>
      <w:r>
        <w:t>подрже</w:t>
      </w:r>
      <w:r w:rsidRPr="00043537">
        <w:t xml:space="preserve"> </w:t>
      </w:r>
      <w:r>
        <w:t>доношење</w:t>
      </w:r>
      <w:r w:rsidRPr="00043537">
        <w:t xml:space="preserve"> </w:t>
      </w:r>
      <w:r>
        <w:t>одлука</w:t>
      </w:r>
      <w:r w:rsidRPr="00043537">
        <w:t>.</w:t>
      </w:r>
    </w:p>
  </w:footnote>
  <w:footnote w:id="51">
    <w:p w:rsidR="00D54A76" w:rsidRDefault="00D54A76" w:rsidP="007F4829">
      <w:pPr>
        <w:pStyle w:val="FootnoteText"/>
      </w:pPr>
      <w:r>
        <w:rPr>
          <w:rStyle w:val="FootnoteReference"/>
        </w:rPr>
        <w:footnoteRef/>
      </w:r>
      <w:r>
        <w:t xml:space="preserve"> Рачунарство</w:t>
      </w:r>
      <w:r w:rsidRPr="00043537">
        <w:t xml:space="preserve"> </w:t>
      </w:r>
      <w:r>
        <w:t>у</w:t>
      </w:r>
      <w:r w:rsidRPr="00043537">
        <w:t xml:space="preserve"> </w:t>
      </w:r>
      <w:r>
        <w:t>облаку (</w:t>
      </w:r>
      <w:r w:rsidRPr="005602D7">
        <w:rPr>
          <w:i/>
        </w:rPr>
        <w:t>Cloud technologies</w:t>
      </w:r>
      <w:r>
        <w:t>)</w:t>
      </w:r>
      <w:r w:rsidRPr="00043537">
        <w:t xml:space="preserve"> </w:t>
      </w:r>
      <w:r>
        <w:t>представља</w:t>
      </w:r>
      <w:r w:rsidRPr="00043537">
        <w:t xml:space="preserve"> </w:t>
      </w:r>
      <w:r>
        <w:t>услугу</w:t>
      </w:r>
      <w:r w:rsidRPr="00043537">
        <w:t xml:space="preserve"> </w:t>
      </w:r>
      <w:r>
        <w:t>на</w:t>
      </w:r>
      <w:r w:rsidRPr="00043537">
        <w:t xml:space="preserve"> </w:t>
      </w:r>
      <w:r>
        <w:t>захтев</w:t>
      </w:r>
      <w:r w:rsidRPr="00043537">
        <w:t xml:space="preserve"> </w:t>
      </w:r>
      <w:r>
        <w:t>корисника</w:t>
      </w:r>
      <w:r w:rsidRPr="00043537">
        <w:t xml:space="preserve">, </w:t>
      </w:r>
      <w:r>
        <w:t>која</w:t>
      </w:r>
      <w:r w:rsidRPr="00043537">
        <w:t xml:space="preserve"> </w:t>
      </w:r>
      <w:r>
        <w:t>је</w:t>
      </w:r>
      <w:r w:rsidRPr="00043537">
        <w:t xml:space="preserve"> </w:t>
      </w:r>
      <w:r>
        <w:t>добила</w:t>
      </w:r>
      <w:r w:rsidRPr="00043537">
        <w:t xml:space="preserve"> </w:t>
      </w:r>
      <w:r>
        <w:t>масовну</w:t>
      </w:r>
      <w:r w:rsidRPr="00043537">
        <w:t xml:space="preserve"> </w:t>
      </w:r>
      <w:r>
        <w:t>употребу</w:t>
      </w:r>
      <w:r w:rsidRPr="00043537">
        <w:t xml:space="preserve"> </w:t>
      </w:r>
      <w:r>
        <w:t>у</w:t>
      </w:r>
      <w:r w:rsidRPr="00043537">
        <w:t xml:space="preserve"> </w:t>
      </w:r>
      <w:r>
        <w:t>корпоративним</w:t>
      </w:r>
      <w:r w:rsidRPr="00043537">
        <w:t xml:space="preserve"> </w:t>
      </w:r>
      <w:r>
        <w:t>центрима</w:t>
      </w:r>
      <w:r w:rsidRPr="00043537">
        <w:t xml:space="preserve"> </w:t>
      </w:r>
      <w:r>
        <w:t>података</w:t>
      </w:r>
      <w:r w:rsidRPr="00043537">
        <w:t xml:space="preserve">. </w:t>
      </w:r>
      <w:r>
        <w:t>Облак</w:t>
      </w:r>
      <w:r w:rsidRPr="00043537">
        <w:t xml:space="preserve"> </w:t>
      </w:r>
      <w:r>
        <w:t>омогућава</w:t>
      </w:r>
      <w:r w:rsidRPr="00043537">
        <w:t xml:space="preserve"> </w:t>
      </w:r>
      <w:r>
        <w:t>да</w:t>
      </w:r>
      <w:r w:rsidRPr="00043537">
        <w:t xml:space="preserve"> </w:t>
      </w:r>
      <w:r>
        <w:t>централни</w:t>
      </w:r>
      <w:r w:rsidRPr="00043537">
        <w:t xml:space="preserve"> </w:t>
      </w:r>
      <w:r>
        <w:t>подаци</w:t>
      </w:r>
      <w:r w:rsidRPr="00043537">
        <w:t xml:space="preserve"> </w:t>
      </w:r>
      <w:r>
        <w:t>функционишу</w:t>
      </w:r>
      <w:r w:rsidRPr="00043537">
        <w:t xml:space="preserve"> </w:t>
      </w:r>
      <w:r>
        <w:t>као</w:t>
      </w:r>
      <w:r w:rsidRPr="00043537">
        <w:t xml:space="preserve"> </w:t>
      </w:r>
      <w:r>
        <w:t>Интернет</w:t>
      </w:r>
      <w:r w:rsidRPr="00043537">
        <w:t xml:space="preserve"> </w:t>
      </w:r>
      <w:r>
        <w:t>и</w:t>
      </w:r>
      <w:r w:rsidRPr="00043537">
        <w:t xml:space="preserve"> </w:t>
      </w:r>
      <w:r>
        <w:t>рачунарски</w:t>
      </w:r>
      <w:r w:rsidRPr="00043537">
        <w:t xml:space="preserve"> </w:t>
      </w:r>
      <w:r>
        <w:t>ресурси</w:t>
      </w:r>
      <w:r w:rsidRPr="00043537">
        <w:t xml:space="preserve"> </w:t>
      </w:r>
      <w:r>
        <w:t>којима</w:t>
      </w:r>
      <w:r w:rsidRPr="00043537">
        <w:t xml:space="preserve"> </w:t>
      </w:r>
      <w:r>
        <w:t>се</w:t>
      </w:r>
      <w:r w:rsidRPr="00043537">
        <w:t xml:space="preserve"> </w:t>
      </w:r>
      <w:r>
        <w:t>приступа</w:t>
      </w:r>
      <w:r w:rsidRPr="00043537">
        <w:t xml:space="preserve"> </w:t>
      </w:r>
      <w:r>
        <w:t>на</w:t>
      </w:r>
      <w:r w:rsidRPr="00043537">
        <w:t xml:space="preserve"> </w:t>
      </w:r>
      <w:r>
        <w:t>сигуран</w:t>
      </w:r>
      <w:r w:rsidRPr="00043537">
        <w:t xml:space="preserve"> </w:t>
      </w:r>
      <w:r>
        <w:t>и</w:t>
      </w:r>
      <w:r w:rsidRPr="00043537">
        <w:t xml:space="preserve"> </w:t>
      </w:r>
      <w:r>
        <w:t>скалабилан</w:t>
      </w:r>
      <w:r w:rsidRPr="00043537">
        <w:t xml:space="preserve"> </w:t>
      </w:r>
      <w:r>
        <w:t>начин</w:t>
      </w:r>
      <w:r w:rsidRPr="00043537">
        <w:t>.</w:t>
      </w:r>
    </w:p>
  </w:footnote>
  <w:footnote w:id="52">
    <w:p w:rsidR="00D54A76" w:rsidRDefault="00D54A76" w:rsidP="007F4829">
      <w:pPr>
        <w:pStyle w:val="FootnoteText"/>
      </w:pPr>
      <w:r>
        <w:rPr>
          <w:rStyle w:val="FootnoteReference"/>
        </w:rPr>
        <w:footnoteRef/>
      </w:r>
      <w:r>
        <w:t xml:space="preserve"> </w:t>
      </w:r>
      <w:r>
        <w:rPr>
          <w:rFonts w:ascii="Calibri" w:eastAsia="Calibri" w:hAnsi="Calibri" w:cs="Times New Roman"/>
          <w:i/>
        </w:rPr>
        <w:t>Интернет</w:t>
      </w:r>
      <w:r w:rsidRPr="009467FA">
        <w:rPr>
          <w:rFonts w:ascii="Calibri" w:eastAsia="Calibri" w:hAnsi="Calibri" w:cs="Times New Roman"/>
          <w:i/>
        </w:rPr>
        <w:t xml:space="preserve"> </w:t>
      </w:r>
      <w:r>
        <w:rPr>
          <w:rFonts w:ascii="Calibri" w:eastAsia="Calibri" w:hAnsi="Calibri" w:cs="Times New Roman"/>
          <w:i/>
        </w:rPr>
        <w:t>ствари</w:t>
      </w:r>
      <w:r w:rsidRPr="00324917">
        <w:rPr>
          <w:rFonts w:ascii="Calibri" w:eastAsia="Calibri" w:hAnsi="Calibri" w:cs="Times New Roman"/>
        </w:rPr>
        <w:t xml:space="preserve"> </w:t>
      </w:r>
      <w:r>
        <w:rPr>
          <w:rFonts w:ascii="Calibri" w:eastAsia="Calibri" w:hAnsi="Calibri" w:cs="Times New Roman"/>
        </w:rPr>
        <w:t>(</w:t>
      </w:r>
      <w:r w:rsidRPr="005602D7">
        <w:rPr>
          <w:rFonts w:ascii="Calibri" w:eastAsia="Calibri" w:hAnsi="Calibri" w:cs="Times New Roman"/>
          <w:i/>
        </w:rPr>
        <w:t>IoT</w:t>
      </w:r>
      <w:r>
        <w:rPr>
          <w:rFonts w:ascii="Calibri" w:eastAsia="Calibri" w:hAnsi="Calibri" w:cs="Times New Roman"/>
        </w:rPr>
        <w:t>) представља</w:t>
      </w:r>
      <w:r w:rsidRPr="00324917">
        <w:rPr>
          <w:rFonts w:ascii="Calibri" w:eastAsia="Calibri" w:hAnsi="Calibri" w:cs="Times New Roman"/>
        </w:rPr>
        <w:t xml:space="preserve"> </w:t>
      </w:r>
      <w:r>
        <w:rPr>
          <w:rFonts w:ascii="Calibri" w:eastAsia="Calibri" w:hAnsi="Calibri" w:cs="Times New Roman"/>
        </w:rPr>
        <w:t>међуумрежавање</w:t>
      </w:r>
      <w:r w:rsidRPr="00324917">
        <w:rPr>
          <w:rFonts w:ascii="Calibri" w:eastAsia="Calibri" w:hAnsi="Calibri" w:cs="Times New Roman"/>
        </w:rPr>
        <w:t xml:space="preserve"> </w:t>
      </w:r>
      <w:r>
        <w:rPr>
          <w:rFonts w:ascii="Calibri" w:eastAsia="Calibri" w:hAnsi="Calibri" w:cs="Times New Roman"/>
        </w:rPr>
        <w:t>физичких</w:t>
      </w:r>
      <w:r w:rsidRPr="00324917">
        <w:rPr>
          <w:rFonts w:ascii="Calibri" w:eastAsia="Calibri" w:hAnsi="Calibri" w:cs="Times New Roman"/>
        </w:rPr>
        <w:t xml:space="preserve"> </w:t>
      </w:r>
      <w:r>
        <w:rPr>
          <w:rFonts w:ascii="Calibri" w:eastAsia="Calibri" w:hAnsi="Calibri" w:cs="Times New Roman"/>
        </w:rPr>
        <w:t>објеката</w:t>
      </w:r>
      <w:r w:rsidRPr="00324917">
        <w:rPr>
          <w:rFonts w:ascii="Calibri" w:eastAsia="Calibri" w:hAnsi="Calibri" w:cs="Times New Roman"/>
        </w:rPr>
        <w:t xml:space="preserve">, </w:t>
      </w:r>
      <w:r>
        <w:rPr>
          <w:rFonts w:ascii="Calibri" w:eastAsia="Calibri" w:hAnsi="Calibri" w:cs="Times New Roman"/>
        </w:rPr>
        <w:t>возила</w:t>
      </w:r>
      <w:r w:rsidRPr="00324917">
        <w:rPr>
          <w:rFonts w:ascii="Calibri" w:eastAsia="Calibri" w:hAnsi="Calibri" w:cs="Times New Roman"/>
        </w:rPr>
        <w:t xml:space="preserve"> (</w:t>
      </w:r>
      <w:r>
        <w:rPr>
          <w:rFonts w:ascii="Calibri" w:eastAsia="Calibri" w:hAnsi="Calibri" w:cs="Times New Roman"/>
        </w:rPr>
        <w:t>што</w:t>
      </w:r>
      <w:r w:rsidRPr="00324917">
        <w:rPr>
          <w:rFonts w:ascii="Calibri" w:eastAsia="Calibri" w:hAnsi="Calibri" w:cs="Times New Roman"/>
        </w:rPr>
        <w:t xml:space="preserve"> </w:t>
      </w:r>
      <w:r>
        <w:rPr>
          <w:rFonts w:ascii="Calibri" w:eastAsia="Calibri" w:hAnsi="Calibri" w:cs="Times New Roman"/>
        </w:rPr>
        <w:t>се</w:t>
      </w:r>
      <w:r w:rsidRPr="00324917">
        <w:rPr>
          <w:rFonts w:ascii="Calibri" w:eastAsia="Calibri" w:hAnsi="Calibri" w:cs="Times New Roman"/>
        </w:rPr>
        <w:t xml:space="preserve"> </w:t>
      </w:r>
      <w:r>
        <w:rPr>
          <w:rFonts w:ascii="Calibri" w:eastAsia="Calibri" w:hAnsi="Calibri" w:cs="Times New Roman"/>
        </w:rPr>
        <w:t>односи</w:t>
      </w:r>
      <w:r w:rsidRPr="00324917">
        <w:rPr>
          <w:rFonts w:ascii="Calibri" w:eastAsia="Calibri" w:hAnsi="Calibri" w:cs="Times New Roman"/>
        </w:rPr>
        <w:t xml:space="preserve"> </w:t>
      </w:r>
      <w:r>
        <w:rPr>
          <w:rFonts w:ascii="Calibri" w:eastAsia="Calibri" w:hAnsi="Calibri" w:cs="Times New Roman"/>
        </w:rPr>
        <w:t>и</w:t>
      </w:r>
      <w:r w:rsidRPr="00324917">
        <w:rPr>
          <w:rFonts w:ascii="Calibri" w:eastAsia="Calibri" w:hAnsi="Calibri" w:cs="Times New Roman"/>
        </w:rPr>
        <w:t xml:space="preserve"> </w:t>
      </w:r>
      <w:r>
        <w:rPr>
          <w:rFonts w:ascii="Calibri" w:eastAsia="Calibri" w:hAnsi="Calibri" w:cs="Times New Roman"/>
        </w:rPr>
        <w:t>на</w:t>
      </w:r>
      <w:r w:rsidRPr="00324917">
        <w:rPr>
          <w:rFonts w:ascii="Calibri" w:eastAsia="Calibri" w:hAnsi="Calibri" w:cs="Times New Roman"/>
        </w:rPr>
        <w:t xml:space="preserve"> „</w:t>
      </w:r>
      <w:r>
        <w:rPr>
          <w:rFonts w:ascii="Calibri" w:eastAsia="Calibri" w:hAnsi="Calibri" w:cs="Times New Roman"/>
        </w:rPr>
        <w:t>повезане</w:t>
      </w:r>
      <w:r w:rsidRPr="00324917">
        <w:rPr>
          <w:rFonts w:ascii="Calibri" w:eastAsia="Calibri" w:hAnsi="Calibri" w:cs="Times New Roman"/>
        </w:rPr>
        <w:t xml:space="preserve"> </w:t>
      </w:r>
      <w:r>
        <w:rPr>
          <w:rFonts w:ascii="Calibri" w:eastAsia="Calibri" w:hAnsi="Calibri" w:cs="Times New Roman"/>
        </w:rPr>
        <w:t>уређаје</w:t>
      </w:r>
      <w:r w:rsidRPr="00324917">
        <w:rPr>
          <w:rFonts w:ascii="Calibri" w:eastAsia="Calibri" w:hAnsi="Calibri" w:cs="Times New Roman"/>
        </w:rPr>
        <w:t xml:space="preserve">” </w:t>
      </w:r>
      <w:r>
        <w:rPr>
          <w:rFonts w:ascii="Calibri" w:eastAsia="Calibri" w:hAnsi="Calibri" w:cs="Times New Roman"/>
        </w:rPr>
        <w:t>и</w:t>
      </w:r>
      <w:r w:rsidRPr="00324917">
        <w:rPr>
          <w:rFonts w:ascii="Calibri" w:eastAsia="Calibri" w:hAnsi="Calibri" w:cs="Times New Roman"/>
        </w:rPr>
        <w:t xml:space="preserve"> „</w:t>
      </w:r>
      <w:r>
        <w:rPr>
          <w:rFonts w:ascii="Calibri" w:eastAsia="Calibri" w:hAnsi="Calibri" w:cs="Times New Roman"/>
        </w:rPr>
        <w:t>паметне</w:t>
      </w:r>
      <w:r w:rsidRPr="00324917">
        <w:rPr>
          <w:rFonts w:ascii="Calibri" w:eastAsia="Calibri" w:hAnsi="Calibri" w:cs="Times New Roman"/>
        </w:rPr>
        <w:t xml:space="preserve"> </w:t>
      </w:r>
      <w:r>
        <w:rPr>
          <w:rFonts w:ascii="Calibri" w:eastAsia="Calibri" w:hAnsi="Calibri" w:cs="Times New Roman"/>
        </w:rPr>
        <w:t>уређаје</w:t>
      </w:r>
      <w:r w:rsidRPr="00324917">
        <w:rPr>
          <w:rFonts w:ascii="Calibri" w:eastAsia="Calibri" w:hAnsi="Calibri" w:cs="Times New Roman"/>
        </w:rPr>
        <w:t xml:space="preserve">”), </w:t>
      </w:r>
      <w:r>
        <w:rPr>
          <w:rFonts w:ascii="Calibri" w:eastAsia="Calibri" w:hAnsi="Calibri" w:cs="Times New Roman"/>
        </w:rPr>
        <w:t>зграда</w:t>
      </w:r>
      <w:r w:rsidRPr="00324917">
        <w:rPr>
          <w:rFonts w:ascii="Calibri" w:eastAsia="Calibri" w:hAnsi="Calibri" w:cs="Times New Roman"/>
        </w:rPr>
        <w:t xml:space="preserve"> </w:t>
      </w:r>
      <w:r>
        <w:rPr>
          <w:rFonts w:ascii="Calibri" w:eastAsia="Calibri" w:hAnsi="Calibri" w:cs="Times New Roman"/>
        </w:rPr>
        <w:t>и</w:t>
      </w:r>
      <w:r w:rsidRPr="00324917">
        <w:rPr>
          <w:rFonts w:ascii="Calibri" w:eastAsia="Calibri" w:hAnsi="Calibri" w:cs="Times New Roman"/>
        </w:rPr>
        <w:t xml:space="preserve"> </w:t>
      </w:r>
      <w:r>
        <w:rPr>
          <w:rFonts w:ascii="Calibri" w:eastAsia="Calibri" w:hAnsi="Calibri" w:cs="Times New Roman"/>
        </w:rPr>
        <w:t>других</w:t>
      </w:r>
      <w:r w:rsidRPr="00324917">
        <w:rPr>
          <w:rFonts w:ascii="Calibri" w:eastAsia="Calibri" w:hAnsi="Calibri" w:cs="Times New Roman"/>
        </w:rPr>
        <w:t xml:space="preserve"> </w:t>
      </w:r>
      <w:r>
        <w:rPr>
          <w:rFonts w:ascii="Calibri" w:eastAsia="Calibri" w:hAnsi="Calibri" w:cs="Times New Roman"/>
        </w:rPr>
        <w:t>ствари</w:t>
      </w:r>
      <w:r w:rsidRPr="00324917">
        <w:rPr>
          <w:rFonts w:ascii="Calibri" w:eastAsia="Calibri" w:hAnsi="Calibri" w:cs="Times New Roman"/>
        </w:rPr>
        <w:t xml:space="preserve"> </w:t>
      </w:r>
      <w:r>
        <w:rPr>
          <w:rFonts w:ascii="Calibri" w:eastAsia="Calibri" w:hAnsi="Calibri" w:cs="Times New Roman"/>
        </w:rPr>
        <w:t>са</w:t>
      </w:r>
      <w:r w:rsidRPr="00324917">
        <w:rPr>
          <w:rFonts w:ascii="Calibri" w:eastAsia="Calibri" w:hAnsi="Calibri" w:cs="Times New Roman"/>
        </w:rPr>
        <w:t xml:space="preserve"> </w:t>
      </w:r>
      <w:r>
        <w:rPr>
          <w:rFonts w:ascii="Calibri" w:eastAsia="Calibri" w:hAnsi="Calibri" w:cs="Times New Roman"/>
        </w:rPr>
        <w:t>уграђеном</w:t>
      </w:r>
      <w:r w:rsidRPr="00324917">
        <w:rPr>
          <w:rFonts w:ascii="Calibri" w:eastAsia="Calibri" w:hAnsi="Calibri" w:cs="Times New Roman"/>
        </w:rPr>
        <w:t xml:space="preserve"> </w:t>
      </w:r>
      <w:r>
        <w:rPr>
          <w:rFonts w:ascii="Calibri" w:eastAsia="Calibri" w:hAnsi="Calibri" w:cs="Times New Roman"/>
        </w:rPr>
        <w:t>електроником</w:t>
      </w:r>
      <w:r w:rsidRPr="00324917">
        <w:rPr>
          <w:rFonts w:ascii="Calibri" w:eastAsia="Calibri" w:hAnsi="Calibri" w:cs="Times New Roman"/>
        </w:rPr>
        <w:t xml:space="preserve">, </w:t>
      </w:r>
      <w:r>
        <w:rPr>
          <w:rFonts w:ascii="Calibri" w:eastAsia="Calibri" w:hAnsi="Calibri" w:cs="Times New Roman"/>
        </w:rPr>
        <w:t>софтвером</w:t>
      </w:r>
      <w:r w:rsidRPr="00324917">
        <w:rPr>
          <w:rFonts w:ascii="Calibri" w:eastAsia="Calibri" w:hAnsi="Calibri" w:cs="Times New Roman"/>
        </w:rPr>
        <w:t xml:space="preserve">, </w:t>
      </w:r>
      <w:r>
        <w:rPr>
          <w:rFonts w:ascii="Calibri" w:eastAsia="Calibri" w:hAnsi="Calibri" w:cs="Times New Roman"/>
        </w:rPr>
        <w:t>сензорима</w:t>
      </w:r>
      <w:r w:rsidRPr="00324917">
        <w:rPr>
          <w:rFonts w:ascii="Calibri" w:eastAsia="Calibri" w:hAnsi="Calibri" w:cs="Times New Roman"/>
        </w:rPr>
        <w:t xml:space="preserve"> </w:t>
      </w:r>
      <w:r>
        <w:rPr>
          <w:rFonts w:ascii="Calibri" w:eastAsia="Calibri" w:hAnsi="Calibri" w:cs="Times New Roman"/>
        </w:rPr>
        <w:t>и</w:t>
      </w:r>
      <w:r w:rsidRPr="00324917">
        <w:rPr>
          <w:rFonts w:ascii="Calibri" w:eastAsia="Calibri" w:hAnsi="Calibri" w:cs="Times New Roman"/>
        </w:rPr>
        <w:t xml:space="preserve"> </w:t>
      </w:r>
      <w:r>
        <w:rPr>
          <w:rFonts w:ascii="Calibri" w:eastAsia="Calibri" w:hAnsi="Calibri" w:cs="Times New Roman"/>
        </w:rPr>
        <w:t>конективношћу</w:t>
      </w:r>
      <w:r w:rsidRPr="00324917">
        <w:rPr>
          <w:rFonts w:ascii="Calibri" w:eastAsia="Calibri" w:hAnsi="Calibri" w:cs="Times New Roman"/>
        </w:rPr>
        <w:t xml:space="preserve"> </w:t>
      </w:r>
      <w:r>
        <w:rPr>
          <w:rFonts w:ascii="Calibri" w:eastAsia="Calibri" w:hAnsi="Calibri" w:cs="Times New Roman"/>
        </w:rPr>
        <w:t>који</w:t>
      </w:r>
      <w:r w:rsidRPr="00324917">
        <w:rPr>
          <w:rFonts w:ascii="Calibri" w:eastAsia="Calibri" w:hAnsi="Calibri" w:cs="Times New Roman"/>
        </w:rPr>
        <w:t xml:space="preserve"> </w:t>
      </w:r>
      <w:r>
        <w:rPr>
          <w:rFonts w:ascii="Calibri" w:eastAsia="Calibri" w:hAnsi="Calibri" w:cs="Times New Roman"/>
        </w:rPr>
        <w:t>омогућавају</w:t>
      </w:r>
      <w:r w:rsidRPr="00324917">
        <w:rPr>
          <w:rFonts w:ascii="Calibri" w:eastAsia="Calibri" w:hAnsi="Calibri" w:cs="Times New Roman"/>
        </w:rPr>
        <w:t xml:space="preserve"> </w:t>
      </w:r>
      <w:r>
        <w:rPr>
          <w:rFonts w:ascii="Calibri" w:eastAsia="Calibri" w:hAnsi="Calibri" w:cs="Times New Roman"/>
        </w:rPr>
        <w:t>објектима</w:t>
      </w:r>
      <w:r w:rsidRPr="00324917">
        <w:rPr>
          <w:rFonts w:ascii="Calibri" w:eastAsia="Calibri" w:hAnsi="Calibri" w:cs="Times New Roman"/>
        </w:rPr>
        <w:t xml:space="preserve"> </w:t>
      </w:r>
      <w:r>
        <w:rPr>
          <w:rFonts w:ascii="Calibri" w:eastAsia="Calibri" w:hAnsi="Calibri" w:cs="Times New Roman"/>
        </w:rPr>
        <w:t>да</w:t>
      </w:r>
      <w:r w:rsidRPr="00324917">
        <w:rPr>
          <w:rFonts w:ascii="Calibri" w:eastAsia="Calibri" w:hAnsi="Calibri" w:cs="Times New Roman"/>
        </w:rPr>
        <w:t xml:space="preserve"> </w:t>
      </w:r>
      <w:r>
        <w:rPr>
          <w:rFonts w:ascii="Calibri" w:eastAsia="Calibri" w:hAnsi="Calibri" w:cs="Times New Roman"/>
        </w:rPr>
        <w:t>размењују</w:t>
      </w:r>
      <w:r w:rsidRPr="00324917">
        <w:rPr>
          <w:rFonts w:ascii="Calibri" w:eastAsia="Calibri" w:hAnsi="Calibri" w:cs="Times New Roman"/>
        </w:rPr>
        <w:t xml:space="preserve"> </w:t>
      </w:r>
      <w:r>
        <w:rPr>
          <w:rFonts w:ascii="Calibri" w:eastAsia="Calibri" w:hAnsi="Calibri" w:cs="Times New Roman"/>
        </w:rPr>
        <w:t>податке</w:t>
      </w:r>
      <w:r w:rsidRPr="00324917">
        <w:rPr>
          <w:rFonts w:ascii="Calibri" w:eastAsia="Calibri" w:hAnsi="Calibri" w:cs="Times New Roman"/>
        </w:rPr>
        <w:t xml:space="preserve"> </w:t>
      </w:r>
      <w:r>
        <w:rPr>
          <w:rFonts w:ascii="Calibri" w:eastAsia="Calibri" w:hAnsi="Calibri" w:cs="Times New Roman"/>
        </w:rPr>
        <w:t>са</w:t>
      </w:r>
      <w:r w:rsidRPr="00324917">
        <w:rPr>
          <w:rFonts w:ascii="Calibri" w:eastAsia="Calibri" w:hAnsi="Calibri" w:cs="Times New Roman"/>
        </w:rPr>
        <w:t xml:space="preserve"> </w:t>
      </w:r>
      <w:r>
        <w:rPr>
          <w:rFonts w:ascii="Calibri" w:eastAsia="Calibri" w:hAnsi="Calibri" w:cs="Times New Roman"/>
        </w:rPr>
        <w:t>произвођачем</w:t>
      </w:r>
      <w:r w:rsidRPr="00324917">
        <w:rPr>
          <w:rFonts w:ascii="Calibri" w:eastAsia="Calibri" w:hAnsi="Calibri" w:cs="Times New Roman"/>
        </w:rPr>
        <w:t xml:space="preserve">, </w:t>
      </w:r>
      <w:r>
        <w:rPr>
          <w:rFonts w:ascii="Calibri" w:eastAsia="Calibri" w:hAnsi="Calibri" w:cs="Times New Roman"/>
        </w:rPr>
        <w:t>оператером</w:t>
      </w:r>
      <w:r w:rsidRPr="00324917">
        <w:rPr>
          <w:rFonts w:ascii="Calibri" w:eastAsia="Calibri" w:hAnsi="Calibri" w:cs="Times New Roman"/>
        </w:rPr>
        <w:t xml:space="preserve"> </w:t>
      </w:r>
      <w:r>
        <w:rPr>
          <w:rFonts w:ascii="Calibri" w:eastAsia="Calibri" w:hAnsi="Calibri" w:cs="Times New Roman"/>
        </w:rPr>
        <w:t>и</w:t>
      </w:r>
      <w:r w:rsidRPr="00324917">
        <w:rPr>
          <w:rFonts w:ascii="Calibri" w:eastAsia="Calibri" w:hAnsi="Calibri" w:cs="Times New Roman"/>
        </w:rPr>
        <w:t>/</w:t>
      </w:r>
      <w:r>
        <w:rPr>
          <w:rFonts w:ascii="Calibri" w:eastAsia="Calibri" w:hAnsi="Calibri" w:cs="Times New Roman"/>
        </w:rPr>
        <w:t>или</w:t>
      </w:r>
      <w:r w:rsidRPr="00324917">
        <w:rPr>
          <w:rFonts w:ascii="Calibri" w:eastAsia="Calibri" w:hAnsi="Calibri" w:cs="Times New Roman"/>
        </w:rPr>
        <w:t xml:space="preserve"> </w:t>
      </w:r>
      <w:r>
        <w:rPr>
          <w:rFonts w:ascii="Calibri" w:eastAsia="Calibri" w:hAnsi="Calibri" w:cs="Times New Roman"/>
        </w:rPr>
        <w:t>другим</w:t>
      </w:r>
      <w:r w:rsidRPr="00324917">
        <w:rPr>
          <w:rFonts w:ascii="Calibri" w:eastAsia="Calibri" w:hAnsi="Calibri" w:cs="Times New Roman"/>
        </w:rPr>
        <w:t xml:space="preserve"> </w:t>
      </w:r>
      <w:r>
        <w:rPr>
          <w:rFonts w:ascii="Calibri" w:eastAsia="Calibri" w:hAnsi="Calibri" w:cs="Times New Roman"/>
        </w:rPr>
        <w:t>повезаним</w:t>
      </w:r>
      <w:r w:rsidRPr="00324917">
        <w:rPr>
          <w:rFonts w:ascii="Calibri" w:eastAsia="Calibri" w:hAnsi="Calibri" w:cs="Times New Roman"/>
        </w:rPr>
        <w:t xml:space="preserve"> </w:t>
      </w:r>
      <w:r>
        <w:rPr>
          <w:rFonts w:ascii="Calibri" w:eastAsia="Calibri" w:hAnsi="Calibri" w:cs="Times New Roman"/>
        </w:rPr>
        <w:t>уређајима</w:t>
      </w:r>
      <w:r w:rsidRPr="00324917">
        <w:rPr>
          <w:rFonts w:ascii="Calibri" w:eastAsia="Calibri" w:hAnsi="Calibri" w:cs="Times New Roman"/>
        </w:rPr>
        <w:t xml:space="preserve">, </w:t>
      </w:r>
      <w:r>
        <w:rPr>
          <w:rFonts w:ascii="Calibri" w:eastAsia="Calibri" w:hAnsi="Calibri" w:cs="Times New Roman"/>
        </w:rPr>
        <w:t>стварајући</w:t>
      </w:r>
      <w:r w:rsidRPr="00324917">
        <w:rPr>
          <w:rFonts w:ascii="Calibri" w:eastAsia="Calibri" w:hAnsi="Calibri" w:cs="Times New Roman"/>
        </w:rPr>
        <w:t xml:space="preserve"> </w:t>
      </w:r>
      <w:r>
        <w:rPr>
          <w:rFonts w:ascii="Calibri" w:eastAsia="Calibri" w:hAnsi="Calibri" w:cs="Times New Roman"/>
        </w:rPr>
        <w:t>могућност</w:t>
      </w:r>
      <w:r w:rsidRPr="00324917">
        <w:rPr>
          <w:rFonts w:ascii="Calibri" w:eastAsia="Calibri" w:hAnsi="Calibri" w:cs="Times New Roman"/>
        </w:rPr>
        <w:t xml:space="preserve"> </w:t>
      </w:r>
      <w:r>
        <w:rPr>
          <w:rFonts w:ascii="Calibri" w:eastAsia="Calibri" w:hAnsi="Calibri" w:cs="Times New Roman"/>
        </w:rPr>
        <w:t>за</w:t>
      </w:r>
      <w:r w:rsidRPr="00324917">
        <w:rPr>
          <w:rFonts w:ascii="Calibri" w:eastAsia="Calibri" w:hAnsi="Calibri" w:cs="Times New Roman"/>
        </w:rPr>
        <w:t xml:space="preserve"> </w:t>
      </w:r>
      <w:r>
        <w:rPr>
          <w:rFonts w:ascii="Calibri" w:eastAsia="Calibri" w:hAnsi="Calibri" w:cs="Times New Roman"/>
        </w:rPr>
        <w:t>директну</w:t>
      </w:r>
      <w:r w:rsidRPr="00324917">
        <w:rPr>
          <w:rFonts w:ascii="Calibri" w:eastAsia="Calibri" w:hAnsi="Calibri" w:cs="Times New Roman"/>
        </w:rPr>
        <w:t xml:space="preserve"> </w:t>
      </w:r>
      <w:r>
        <w:rPr>
          <w:rFonts w:ascii="Calibri" w:eastAsia="Calibri" w:hAnsi="Calibri" w:cs="Times New Roman"/>
        </w:rPr>
        <w:t>интеграцију</w:t>
      </w:r>
      <w:r w:rsidRPr="00324917">
        <w:rPr>
          <w:rFonts w:ascii="Calibri" w:eastAsia="Calibri" w:hAnsi="Calibri" w:cs="Times New Roman"/>
        </w:rPr>
        <w:t xml:space="preserve"> </w:t>
      </w:r>
      <w:r>
        <w:rPr>
          <w:rFonts w:ascii="Calibri" w:eastAsia="Calibri" w:hAnsi="Calibri" w:cs="Times New Roman"/>
        </w:rPr>
        <w:t>физичког</w:t>
      </w:r>
      <w:r w:rsidRPr="00324917">
        <w:rPr>
          <w:rFonts w:ascii="Calibri" w:eastAsia="Calibri" w:hAnsi="Calibri" w:cs="Times New Roman"/>
        </w:rPr>
        <w:t xml:space="preserve"> </w:t>
      </w:r>
      <w:r>
        <w:rPr>
          <w:rFonts w:ascii="Calibri" w:eastAsia="Calibri" w:hAnsi="Calibri" w:cs="Times New Roman"/>
        </w:rPr>
        <w:t>света</w:t>
      </w:r>
      <w:r w:rsidRPr="00324917">
        <w:rPr>
          <w:rFonts w:ascii="Calibri" w:eastAsia="Calibri" w:hAnsi="Calibri" w:cs="Times New Roman"/>
        </w:rPr>
        <w:t xml:space="preserve"> </w:t>
      </w:r>
      <w:r>
        <w:rPr>
          <w:rFonts w:ascii="Calibri" w:eastAsia="Calibri" w:hAnsi="Calibri" w:cs="Times New Roman"/>
        </w:rPr>
        <w:t>у</w:t>
      </w:r>
      <w:r w:rsidRPr="00324917">
        <w:rPr>
          <w:rFonts w:ascii="Calibri" w:eastAsia="Calibri" w:hAnsi="Calibri" w:cs="Times New Roman"/>
        </w:rPr>
        <w:t xml:space="preserve"> </w:t>
      </w:r>
      <w:r>
        <w:rPr>
          <w:rFonts w:ascii="Calibri" w:eastAsia="Calibri" w:hAnsi="Calibri" w:cs="Times New Roman"/>
        </w:rPr>
        <w:t>системе</w:t>
      </w:r>
      <w:r w:rsidRPr="00324917">
        <w:rPr>
          <w:rFonts w:ascii="Calibri" w:eastAsia="Calibri" w:hAnsi="Calibri" w:cs="Times New Roman"/>
        </w:rPr>
        <w:t xml:space="preserve"> </w:t>
      </w:r>
      <w:r>
        <w:rPr>
          <w:rFonts w:ascii="Calibri" w:eastAsia="Calibri" w:hAnsi="Calibri" w:cs="Times New Roman"/>
        </w:rPr>
        <w:t>засноване</w:t>
      </w:r>
      <w:r w:rsidRPr="00324917">
        <w:rPr>
          <w:rFonts w:ascii="Calibri" w:eastAsia="Calibri" w:hAnsi="Calibri" w:cs="Times New Roman"/>
        </w:rPr>
        <w:t xml:space="preserve"> </w:t>
      </w:r>
      <w:r>
        <w:rPr>
          <w:rFonts w:ascii="Calibri" w:eastAsia="Calibri" w:hAnsi="Calibri" w:cs="Times New Roman"/>
        </w:rPr>
        <w:t>на</w:t>
      </w:r>
      <w:r w:rsidRPr="00324917">
        <w:rPr>
          <w:rFonts w:ascii="Calibri" w:eastAsia="Calibri" w:hAnsi="Calibri" w:cs="Times New Roman"/>
        </w:rPr>
        <w:t xml:space="preserve"> </w:t>
      </w:r>
      <w:r>
        <w:rPr>
          <w:rFonts w:ascii="Calibri" w:eastAsia="Calibri" w:hAnsi="Calibri" w:cs="Times New Roman"/>
        </w:rPr>
        <w:t>рачунарима</w:t>
      </w:r>
      <w:r w:rsidRPr="00324917">
        <w:rPr>
          <w:rFonts w:ascii="Calibri" w:eastAsia="Calibri" w:hAnsi="Calibri" w:cs="Times New Roman"/>
        </w:rPr>
        <w:t xml:space="preserve">, </w:t>
      </w:r>
      <w:r>
        <w:rPr>
          <w:rFonts w:ascii="Calibri" w:eastAsia="Calibri" w:hAnsi="Calibri" w:cs="Times New Roman"/>
        </w:rPr>
        <w:t>што</w:t>
      </w:r>
      <w:r w:rsidRPr="00324917">
        <w:rPr>
          <w:rFonts w:ascii="Calibri" w:eastAsia="Calibri" w:hAnsi="Calibri" w:cs="Times New Roman"/>
        </w:rPr>
        <w:t xml:space="preserve"> </w:t>
      </w:r>
      <w:r>
        <w:rPr>
          <w:rFonts w:ascii="Calibri" w:eastAsia="Calibri" w:hAnsi="Calibri" w:cs="Times New Roman"/>
        </w:rPr>
        <w:t>доводи</w:t>
      </w:r>
      <w:r w:rsidRPr="00324917">
        <w:rPr>
          <w:rFonts w:ascii="Calibri" w:eastAsia="Calibri" w:hAnsi="Calibri" w:cs="Times New Roman"/>
        </w:rPr>
        <w:t xml:space="preserve"> </w:t>
      </w:r>
      <w:r>
        <w:rPr>
          <w:rFonts w:ascii="Calibri" w:eastAsia="Calibri" w:hAnsi="Calibri" w:cs="Times New Roman"/>
        </w:rPr>
        <w:t>до</w:t>
      </w:r>
      <w:r w:rsidRPr="00324917">
        <w:rPr>
          <w:rFonts w:ascii="Calibri" w:eastAsia="Calibri" w:hAnsi="Calibri" w:cs="Times New Roman"/>
        </w:rPr>
        <w:t xml:space="preserve"> </w:t>
      </w:r>
      <w:r>
        <w:rPr>
          <w:rFonts w:ascii="Calibri" w:eastAsia="Calibri" w:hAnsi="Calibri" w:cs="Times New Roman"/>
        </w:rPr>
        <w:t>побољшања</w:t>
      </w:r>
      <w:r w:rsidRPr="00324917">
        <w:rPr>
          <w:rFonts w:ascii="Calibri" w:eastAsia="Calibri" w:hAnsi="Calibri" w:cs="Times New Roman"/>
        </w:rPr>
        <w:t xml:space="preserve"> </w:t>
      </w:r>
      <w:r>
        <w:rPr>
          <w:rFonts w:ascii="Calibri" w:eastAsia="Calibri" w:hAnsi="Calibri" w:cs="Times New Roman"/>
        </w:rPr>
        <w:t>ефикасности</w:t>
      </w:r>
      <w:r w:rsidRPr="00324917">
        <w:rPr>
          <w:rFonts w:ascii="Calibri" w:eastAsia="Calibri" w:hAnsi="Calibri" w:cs="Times New Roman"/>
        </w:rPr>
        <w:t xml:space="preserve">, </w:t>
      </w:r>
      <w:r>
        <w:rPr>
          <w:rFonts w:ascii="Calibri" w:eastAsia="Calibri" w:hAnsi="Calibri" w:cs="Times New Roman"/>
        </w:rPr>
        <w:t>економских</w:t>
      </w:r>
      <w:r w:rsidRPr="00324917">
        <w:rPr>
          <w:rFonts w:ascii="Calibri" w:eastAsia="Calibri" w:hAnsi="Calibri" w:cs="Times New Roman"/>
        </w:rPr>
        <w:t xml:space="preserve"> </w:t>
      </w:r>
      <w:r>
        <w:rPr>
          <w:rFonts w:ascii="Calibri" w:eastAsia="Calibri" w:hAnsi="Calibri" w:cs="Times New Roman"/>
        </w:rPr>
        <w:t>користи</w:t>
      </w:r>
      <w:r w:rsidRPr="00324917">
        <w:rPr>
          <w:rFonts w:ascii="Calibri" w:eastAsia="Calibri" w:hAnsi="Calibri" w:cs="Times New Roman"/>
        </w:rPr>
        <w:t xml:space="preserve"> </w:t>
      </w:r>
      <w:r>
        <w:rPr>
          <w:rFonts w:ascii="Calibri" w:eastAsia="Calibri" w:hAnsi="Calibri" w:cs="Times New Roman"/>
        </w:rPr>
        <w:t>и</w:t>
      </w:r>
      <w:r w:rsidRPr="00324917">
        <w:rPr>
          <w:rFonts w:ascii="Calibri" w:eastAsia="Calibri" w:hAnsi="Calibri" w:cs="Times New Roman"/>
        </w:rPr>
        <w:t xml:space="preserve"> </w:t>
      </w:r>
      <w:r>
        <w:rPr>
          <w:rFonts w:ascii="Calibri" w:eastAsia="Calibri" w:hAnsi="Calibri" w:cs="Times New Roman"/>
        </w:rPr>
        <w:t>смањења</w:t>
      </w:r>
      <w:r w:rsidRPr="00324917">
        <w:rPr>
          <w:rFonts w:ascii="Calibri" w:eastAsia="Calibri" w:hAnsi="Calibri" w:cs="Times New Roman"/>
        </w:rPr>
        <w:t xml:space="preserve"> </w:t>
      </w:r>
      <w:r>
        <w:rPr>
          <w:rFonts w:ascii="Calibri" w:eastAsia="Calibri" w:hAnsi="Calibri" w:cs="Times New Roman"/>
        </w:rPr>
        <w:t>људских</w:t>
      </w:r>
      <w:r w:rsidRPr="00324917">
        <w:rPr>
          <w:rFonts w:ascii="Calibri" w:eastAsia="Calibri" w:hAnsi="Calibri" w:cs="Times New Roman"/>
        </w:rPr>
        <w:t xml:space="preserve"> </w:t>
      </w:r>
      <w:r>
        <w:rPr>
          <w:rFonts w:ascii="Calibri" w:eastAsia="Calibri" w:hAnsi="Calibri" w:cs="Times New Roman"/>
        </w:rPr>
        <w:t>напора</w:t>
      </w:r>
      <w:r w:rsidRPr="00324917">
        <w:rPr>
          <w:rFonts w:ascii="Calibri" w:eastAsia="Calibri" w:hAnsi="Calibri" w:cs="Times New Roman"/>
        </w:rPr>
        <w:t>.</w:t>
      </w:r>
    </w:p>
  </w:footnote>
  <w:footnote w:id="53">
    <w:p w:rsidR="00D54A76" w:rsidRDefault="00D54A76" w:rsidP="007F4829">
      <w:pPr>
        <w:pStyle w:val="FootnoteText"/>
      </w:pPr>
      <w:r>
        <w:rPr>
          <w:rStyle w:val="FootnoteReference"/>
        </w:rPr>
        <w:footnoteRef/>
      </w:r>
      <w:r>
        <w:t xml:space="preserve"> </w:t>
      </w:r>
      <w:r w:rsidRPr="005602D7">
        <w:rPr>
          <w:rFonts w:ascii="Calibri" w:eastAsia="Calibri" w:hAnsi="Calibri" w:cs="Times New Roman"/>
        </w:rPr>
        <w:t>Уграђени софтвер</w:t>
      </w:r>
      <w:r>
        <w:rPr>
          <w:rFonts w:ascii="Calibri" w:eastAsia="Calibri" w:hAnsi="Calibri" w:cs="Times New Roman"/>
          <w:i/>
        </w:rPr>
        <w:t xml:space="preserve"> (</w:t>
      </w:r>
      <w:r w:rsidRPr="005602D7">
        <w:rPr>
          <w:rFonts w:ascii="Calibri" w:eastAsia="Calibri" w:hAnsi="Calibri" w:cs="Times New Roman"/>
          <w:i/>
        </w:rPr>
        <w:t>Embedded systems</w:t>
      </w:r>
      <w:r>
        <w:rPr>
          <w:rFonts w:ascii="Calibri" w:eastAsia="Calibri" w:hAnsi="Calibri" w:cs="Times New Roman"/>
          <w:i/>
        </w:rPr>
        <w:t>)</w:t>
      </w:r>
      <w:r w:rsidRPr="00324917">
        <w:rPr>
          <w:rFonts w:ascii="Calibri" w:eastAsia="Calibri" w:hAnsi="Calibri" w:cs="Times New Roman"/>
        </w:rPr>
        <w:t xml:space="preserve"> </w:t>
      </w:r>
      <w:r>
        <w:rPr>
          <w:rFonts w:ascii="Calibri" w:eastAsia="Calibri" w:hAnsi="Calibri" w:cs="Times New Roman"/>
        </w:rPr>
        <w:t>је</w:t>
      </w:r>
      <w:r w:rsidRPr="00324917">
        <w:rPr>
          <w:rFonts w:ascii="Calibri" w:eastAsia="Calibri" w:hAnsi="Calibri" w:cs="Times New Roman"/>
        </w:rPr>
        <w:t xml:space="preserve"> </w:t>
      </w:r>
      <w:r>
        <w:rPr>
          <w:rFonts w:ascii="Calibri" w:eastAsia="Calibri" w:hAnsi="Calibri" w:cs="Times New Roman"/>
        </w:rPr>
        <w:t>рачунарски</w:t>
      </w:r>
      <w:r w:rsidRPr="00324917">
        <w:rPr>
          <w:rFonts w:ascii="Calibri" w:eastAsia="Calibri" w:hAnsi="Calibri" w:cs="Times New Roman"/>
        </w:rPr>
        <w:t xml:space="preserve"> </w:t>
      </w:r>
      <w:r>
        <w:rPr>
          <w:rFonts w:ascii="Calibri" w:eastAsia="Calibri" w:hAnsi="Calibri" w:cs="Times New Roman"/>
        </w:rPr>
        <w:t>софтвер</w:t>
      </w:r>
      <w:r w:rsidRPr="00324917">
        <w:rPr>
          <w:rFonts w:ascii="Calibri" w:eastAsia="Calibri" w:hAnsi="Calibri" w:cs="Times New Roman"/>
        </w:rPr>
        <w:t xml:space="preserve">, </w:t>
      </w:r>
      <w:r>
        <w:rPr>
          <w:rFonts w:ascii="Calibri" w:eastAsia="Calibri" w:hAnsi="Calibri" w:cs="Times New Roman"/>
        </w:rPr>
        <w:t>писан</w:t>
      </w:r>
      <w:r w:rsidRPr="00324917">
        <w:rPr>
          <w:rFonts w:ascii="Calibri" w:eastAsia="Calibri" w:hAnsi="Calibri" w:cs="Times New Roman"/>
        </w:rPr>
        <w:t xml:space="preserve"> </w:t>
      </w:r>
      <w:r>
        <w:rPr>
          <w:rFonts w:ascii="Calibri" w:eastAsia="Calibri" w:hAnsi="Calibri" w:cs="Times New Roman"/>
        </w:rPr>
        <w:t>за</w:t>
      </w:r>
      <w:r w:rsidRPr="00324917">
        <w:rPr>
          <w:rFonts w:ascii="Calibri" w:eastAsia="Calibri" w:hAnsi="Calibri" w:cs="Times New Roman"/>
        </w:rPr>
        <w:t xml:space="preserve"> </w:t>
      </w:r>
      <w:r>
        <w:rPr>
          <w:rFonts w:ascii="Calibri" w:eastAsia="Calibri" w:hAnsi="Calibri" w:cs="Times New Roman"/>
        </w:rPr>
        <w:t>управљачке</w:t>
      </w:r>
      <w:r w:rsidRPr="00324917">
        <w:rPr>
          <w:rFonts w:ascii="Calibri" w:eastAsia="Calibri" w:hAnsi="Calibri" w:cs="Times New Roman"/>
        </w:rPr>
        <w:t xml:space="preserve"> </w:t>
      </w:r>
      <w:r>
        <w:rPr>
          <w:rFonts w:ascii="Calibri" w:eastAsia="Calibri" w:hAnsi="Calibri" w:cs="Times New Roman"/>
        </w:rPr>
        <w:t>машине</w:t>
      </w:r>
      <w:r w:rsidRPr="00324917">
        <w:rPr>
          <w:rFonts w:ascii="Calibri" w:eastAsia="Calibri" w:hAnsi="Calibri" w:cs="Times New Roman"/>
        </w:rPr>
        <w:t xml:space="preserve"> </w:t>
      </w:r>
      <w:r>
        <w:rPr>
          <w:rFonts w:ascii="Calibri" w:eastAsia="Calibri" w:hAnsi="Calibri" w:cs="Times New Roman"/>
        </w:rPr>
        <w:t>или</w:t>
      </w:r>
      <w:r w:rsidRPr="00324917">
        <w:rPr>
          <w:rFonts w:ascii="Calibri" w:eastAsia="Calibri" w:hAnsi="Calibri" w:cs="Times New Roman"/>
        </w:rPr>
        <w:t xml:space="preserve"> </w:t>
      </w:r>
      <w:r>
        <w:rPr>
          <w:rFonts w:ascii="Calibri" w:eastAsia="Calibri" w:hAnsi="Calibri" w:cs="Times New Roman"/>
        </w:rPr>
        <w:t>уређаје</w:t>
      </w:r>
      <w:r w:rsidRPr="00324917">
        <w:rPr>
          <w:rFonts w:ascii="Calibri" w:eastAsia="Calibri" w:hAnsi="Calibri" w:cs="Times New Roman"/>
        </w:rPr>
        <w:t xml:space="preserve"> </w:t>
      </w:r>
      <w:r>
        <w:rPr>
          <w:rFonts w:ascii="Calibri" w:eastAsia="Calibri" w:hAnsi="Calibri" w:cs="Times New Roman"/>
        </w:rPr>
        <w:t>који</w:t>
      </w:r>
      <w:r w:rsidRPr="00324917">
        <w:rPr>
          <w:rFonts w:ascii="Calibri" w:eastAsia="Calibri" w:hAnsi="Calibri" w:cs="Times New Roman"/>
        </w:rPr>
        <w:t xml:space="preserve"> </w:t>
      </w:r>
      <w:r>
        <w:rPr>
          <w:rFonts w:ascii="Calibri" w:eastAsia="Calibri" w:hAnsi="Calibri" w:cs="Times New Roman"/>
        </w:rPr>
        <w:t>се</w:t>
      </w:r>
      <w:r w:rsidRPr="00324917">
        <w:rPr>
          <w:rFonts w:ascii="Calibri" w:eastAsia="Calibri" w:hAnsi="Calibri" w:cs="Times New Roman"/>
        </w:rPr>
        <w:t xml:space="preserve"> </w:t>
      </w:r>
      <w:r>
        <w:rPr>
          <w:rFonts w:ascii="Calibri" w:eastAsia="Calibri" w:hAnsi="Calibri" w:cs="Times New Roman"/>
        </w:rPr>
        <w:t>обично</w:t>
      </w:r>
      <w:r w:rsidRPr="00324917">
        <w:rPr>
          <w:rFonts w:ascii="Calibri" w:eastAsia="Calibri" w:hAnsi="Calibri" w:cs="Times New Roman"/>
        </w:rPr>
        <w:t xml:space="preserve"> </w:t>
      </w:r>
      <w:r>
        <w:rPr>
          <w:rFonts w:ascii="Calibri" w:eastAsia="Calibri" w:hAnsi="Calibri" w:cs="Times New Roman"/>
        </w:rPr>
        <w:t>не</w:t>
      </w:r>
      <w:r w:rsidRPr="00324917">
        <w:rPr>
          <w:rFonts w:ascii="Calibri" w:eastAsia="Calibri" w:hAnsi="Calibri" w:cs="Times New Roman"/>
        </w:rPr>
        <w:t xml:space="preserve"> </w:t>
      </w:r>
      <w:r>
        <w:rPr>
          <w:rFonts w:ascii="Calibri" w:eastAsia="Calibri" w:hAnsi="Calibri" w:cs="Times New Roman"/>
        </w:rPr>
        <w:t>сматрају</w:t>
      </w:r>
      <w:r w:rsidRPr="00324917">
        <w:rPr>
          <w:rFonts w:ascii="Calibri" w:eastAsia="Calibri" w:hAnsi="Calibri" w:cs="Times New Roman"/>
        </w:rPr>
        <w:t xml:space="preserve"> </w:t>
      </w:r>
      <w:r>
        <w:rPr>
          <w:rFonts w:ascii="Calibri" w:eastAsia="Calibri" w:hAnsi="Calibri" w:cs="Times New Roman"/>
        </w:rPr>
        <w:t>рачунарима</w:t>
      </w:r>
      <w:r w:rsidRPr="00324917">
        <w:rPr>
          <w:rFonts w:ascii="Calibri" w:eastAsia="Calibri" w:hAnsi="Calibri" w:cs="Times New Roman"/>
        </w:rPr>
        <w:t xml:space="preserve">. </w:t>
      </w:r>
      <w:r>
        <w:rPr>
          <w:rFonts w:ascii="Calibri" w:eastAsia="Calibri" w:hAnsi="Calibri" w:cs="Times New Roman"/>
        </w:rPr>
        <w:t>Уграђени</w:t>
      </w:r>
      <w:r w:rsidRPr="00324917">
        <w:rPr>
          <w:rFonts w:ascii="Calibri" w:eastAsia="Calibri" w:hAnsi="Calibri" w:cs="Times New Roman"/>
        </w:rPr>
        <w:t xml:space="preserve"> </w:t>
      </w:r>
      <w:r>
        <w:rPr>
          <w:rFonts w:ascii="Calibri" w:eastAsia="Calibri" w:hAnsi="Calibri" w:cs="Times New Roman"/>
        </w:rPr>
        <w:t>софтвери</w:t>
      </w:r>
      <w:r w:rsidRPr="00324917">
        <w:rPr>
          <w:rFonts w:ascii="Calibri" w:eastAsia="Calibri" w:hAnsi="Calibri" w:cs="Times New Roman"/>
        </w:rPr>
        <w:t xml:space="preserve"> </w:t>
      </w:r>
      <w:r>
        <w:rPr>
          <w:rFonts w:ascii="Calibri" w:eastAsia="Calibri" w:hAnsi="Calibri" w:cs="Times New Roman"/>
        </w:rPr>
        <w:t>су</w:t>
      </w:r>
      <w:r w:rsidRPr="00324917">
        <w:rPr>
          <w:rFonts w:ascii="Calibri" w:eastAsia="Calibri" w:hAnsi="Calibri" w:cs="Times New Roman"/>
        </w:rPr>
        <w:t xml:space="preserve"> </w:t>
      </w:r>
      <w:r>
        <w:rPr>
          <w:rFonts w:ascii="Calibri" w:eastAsia="Calibri" w:hAnsi="Calibri" w:cs="Times New Roman"/>
        </w:rPr>
        <w:t>специјализовани</w:t>
      </w:r>
      <w:r w:rsidRPr="00324917">
        <w:rPr>
          <w:rFonts w:ascii="Calibri" w:eastAsia="Calibri" w:hAnsi="Calibri" w:cs="Times New Roman"/>
        </w:rPr>
        <w:t xml:space="preserve"> </w:t>
      </w:r>
      <w:r>
        <w:rPr>
          <w:rFonts w:ascii="Calibri" w:eastAsia="Calibri" w:hAnsi="Calibri" w:cs="Times New Roman"/>
        </w:rPr>
        <w:t>за</w:t>
      </w:r>
      <w:r w:rsidRPr="00324917">
        <w:rPr>
          <w:rFonts w:ascii="Calibri" w:eastAsia="Calibri" w:hAnsi="Calibri" w:cs="Times New Roman"/>
        </w:rPr>
        <w:t xml:space="preserve"> </w:t>
      </w:r>
      <w:r>
        <w:rPr>
          <w:rFonts w:ascii="Calibri" w:eastAsia="Calibri" w:hAnsi="Calibri" w:cs="Times New Roman"/>
        </w:rPr>
        <w:t>одређени</w:t>
      </w:r>
      <w:r w:rsidRPr="00324917">
        <w:rPr>
          <w:rFonts w:ascii="Calibri" w:eastAsia="Calibri" w:hAnsi="Calibri" w:cs="Times New Roman"/>
        </w:rPr>
        <w:t xml:space="preserve"> </w:t>
      </w:r>
      <w:r>
        <w:rPr>
          <w:rFonts w:ascii="Calibri" w:eastAsia="Calibri" w:hAnsi="Calibri" w:cs="Times New Roman"/>
        </w:rPr>
        <w:t>хардвер</w:t>
      </w:r>
      <w:r w:rsidRPr="00324917">
        <w:rPr>
          <w:rFonts w:ascii="Calibri" w:eastAsia="Calibri" w:hAnsi="Calibri" w:cs="Times New Roman"/>
        </w:rPr>
        <w:t xml:space="preserve"> </w:t>
      </w:r>
      <w:r>
        <w:rPr>
          <w:rFonts w:ascii="Calibri" w:eastAsia="Calibri" w:hAnsi="Calibri" w:cs="Times New Roman"/>
        </w:rPr>
        <w:t>на</w:t>
      </w:r>
      <w:r w:rsidRPr="00324917">
        <w:rPr>
          <w:rFonts w:ascii="Calibri" w:eastAsia="Calibri" w:hAnsi="Calibri" w:cs="Times New Roman"/>
        </w:rPr>
        <w:t xml:space="preserve"> </w:t>
      </w:r>
      <w:r>
        <w:rPr>
          <w:rFonts w:ascii="Calibri" w:eastAsia="Calibri" w:hAnsi="Calibri" w:cs="Times New Roman"/>
        </w:rPr>
        <w:t>којем</w:t>
      </w:r>
      <w:r w:rsidRPr="00324917">
        <w:rPr>
          <w:rFonts w:ascii="Calibri" w:eastAsia="Calibri" w:hAnsi="Calibri" w:cs="Times New Roman"/>
        </w:rPr>
        <w:t xml:space="preserve"> </w:t>
      </w:r>
      <w:r>
        <w:rPr>
          <w:rFonts w:ascii="Calibri" w:eastAsia="Calibri" w:hAnsi="Calibri" w:cs="Times New Roman"/>
        </w:rPr>
        <w:t>ради</w:t>
      </w:r>
      <w:r w:rsidRPr="00324917">
        <w:rPr>
          <w:rFonts w:ascii="Calibri" w:eastAsia="Calibri" w:hAnsi="Calibri" w:cs="Times New Roman"/>
        </w:rPr>
        <w:t xml:space="preserve"> </w:t>
      </w:r>
      <w:r>
        <w:rPr>
          <w:rFonts w:ascii="Calibri" w:eastAsia="Calibri" w:hAnsi="Calibri" w:cs="Times New Roman"/>
        </w:rPr>
        <w:t>и</w:t>
      </w:r>
      <w:r w:rsidRPr="00324917">
        <w:rPr>
          <w:rFonts w:ascii="Calibri" w:eastAsia="Calibri" w:hAnsi="Calibri" w:cs="Times New Roman"/>
        </w:rPr>
        <w:t xml:space="preserve"> </w:t>
      </w:r>
      <w:r>
        <w:rPr>
          <w:rFonts w:ascii="Calibri" w:eastAsia="Calibri" w:hAnsi="Calibri" w:cs="Times New Roman"/>
        </w:rPr>
        <w:t>има</w:t>
      </w:r>
      <w:r w:rsidRPr="00324917">
        <w:rPr>
          <w:rFonts w:ascii="Calibri" w:eastAsia="Calibri" w:hAnsi="Calibri" w:cs="Times New Roman"/>
        </w:rPr>
        <w:t xml:space="preserve"> </w:t>
      </w:r>
      <w:r>
        <w:rPr>
          <w:rFonts w:ascii="Calibri" w:eastAsia="Calibri" w:hAnsi="Calibri" w:cs="Times New Roman"/>
        </w:rPr>
        <w:t>ограничења</w:t>
      </w:r>
      <w:r w:rsidRPr="00324917">
        <w:rPr>
          <w:rFonts w:ascii="Calibri" w:eastAsia="Calibri" w:hAnsi="Calibri" w:cs="Times New Roman"/>
        </w:rPr>
        <w:t xml:space="preserve"> </w:t>
      </w:r>
      <w:r>
        <w:rPr>
          <w:rFonts w:ascii="Calibri" w:eastAsia="Calibri" w:hAnsi="Calibri" w:cs="Times New Roman"/>
        </w:rPr>
        <w:t>у</w:t>
      </w:r>
      <w:r w:rsidRPr="00324917">
        <w:rPr>
          <w:rFonts w:ascii="Calibri" w:eastAsia="Calibri" w:hAnsi="Calibri" w:cs="Times New Roman"/>
        </w:rPr>
        <w:t xml:space="preserve"> </w:t>
      </w:r>
      <w:r>
        <w:rPr>
          <w:rFonts w:ascii="Calibri" w:eastAsia="Calibri" w:hAnsi="Calibri" w:cs="Times New Roman"/>
        </w:rPr>
        <w:t>времену</w:t>
      </w:r>
      <w:r w:rsidRPr="00324917">
        <w:rPr>
          <w:rFonts w:ascii="Calibri" w:eastAsia="Calibri" w:hAnsi="Calibri" w:cs="Times New Roman"/>
        </w:rPr>
        <w:t xml:space="preserve"> </w:t>
      </w:r>
      <w:r>
        <w:rPr>
          <w:rFonts w:ascii="Calibri" w:eastAsia="Calibri" w:hAnsi="Calibri" w:cs="Times New Roman"/>
        </w:rPr>
        <w:t>и</w:t>
      </w:r>
      <w:r w:rsidRPr="00324917">
        <w:rPr>
          <w:rFonts w:ascii="Calibri" w:eastAsia="Calibri" w:hAnsi="Calibri" w:cs="Times New Roman"/>
        </w:rPr>
        <w:t xml:space="preserve"> </w:t>
      </w:r>
      <w:r>
        <w:rPr>
          <w:rFonts w:ascii="Calibri" w:eastAsia="Calibri" w:hAnsi="Calibri" w:cs="Times New Roman"/>
        </w:rPr>
        <w:t>меморији</w:t>
      </w:r>
      <w:r w:rsidRPr="00324917">
        <w:rPr>
          <w:rFonts w:ascii="Calibri" w:eastAsia="Calibri" w:hAnsi="Calibri" w:cs="Times New Roman"/>
        </w:rPr>
        <w:t>.</w:t>
      </w:r>
    </w:p>
  </w:footnote>
  <w:footnote w:id="54">
    <w:p w:rsidR="00D54A76" w:rsidRPr="00D71C4A" w:rsidRDefault="00D54A76" w:rsidP="007F4829">
      <w:pPr>
        <w:pStyle w:val="FootnoteText"/>
        <w:rPr>
          <w:lang w:val="sr-Cyrl-RS"/>
        </w:rPr>
      </w:pPr>
      <w:r>
        <w:rPr>
          <w:rStyle w:val="FootnoteReference"/>
        </w:rPr>
        <w:footnoteRef/>
      </w:r>
      <w:r>
        <w:t xml:space="preserve"> Уредба о методологији управљања јавним политикама, анализи ефеката јавних политика и прописа и садржају појединачних докумената јавних политика</w:t>
      </w:r>
      <w:r>
        <w:rPr>
          <w:lang w:val="sr-Cyrl-RS"/>
        </w:rPr>
        <w:t xml:space="preserve"> (</w:t>
      </w:r>
      <w:r w:rsidRPr="00EB27D0">
        <w:rPr>
          <w:lang w:val="sr-Cyrl-RS"/>
        </w:rPr>
        <w:t>„</w:t>
      </w:r>
      <w:r>
        <w:rPr>
          <w:lang w:val="sr-Cyrl-RS"/>
        </w:rPr>
        <w:t>Сл. гласник РС</w:t>
      </w:r>
      <w:r w:rsidRPr="00EB27D0">
        <w:rPr>
          <w:lang w:val="ru-RU"/>
        </w:rPr>
        <w:t>”</w:t>
      </w:r>
      <w:r>
        <w:rPr>
          <w:lang w:val="sr-Cyrl-RS"/>
        </w:rPr>
        <w:t>, број 8/19)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E60A0" w:rsidRDefault="00AE60A0" w:rsidP="00FA52FE">
    <w:pPr>
      <w:pStyle w:val="Header"/>
      <w:framePr w:wrap="around"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p w:rsidR="00AE60A0" w:rsidRDefault="00AE60A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D68A2"/>
    <w:multiLevelType w:val="hybridMultilevel"/>
    <w:tmpl w:val="A5123DE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 w15:restartNumberingAfterBreak="0">
    <w:nsid w:val="08956B6D"/>
    <w:multiLevelType w:val="hybridMultilevel"/>
    <w:tmpl w:val="8278AB86"/>
    <w:lvl w:ilvl="0" w:tplc="241A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 w15:restartNumberingAfterBreak="0">
    <w:nsid w:val="08F26F62"/>
    <w:multiLevelType w:val="hybridMultilevel"/>
    <w:tmpl w:val="892CFB9C"/>
    <w:lvl w:ilvl="0" w:tplc="04090001">
      <w:start w:val="1"/>
      <w:numFmt w:val="bullet"/>
      <w:lvlText w:val=""/>
      <w:lvlJc w:val="left"/>
      <w:pPr>
        <w:ind w:left="360" w:hanging="360"/>
      </w:pPr>
      <w:rPr>
        <w:rFonts w:ascii="Symbol" w:hAnsi="Symbol"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3" w15:restartNumberingAfterBreak="0">
    <w:nsid w:val="09CE5E1C"/>
    <w:multiLevelType w:val="hybridMultilevel"/>
    <w:tmpl w:val="45EE1E62"/>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15:restartNumberingAfterBreak="0">
    <w:nsid w:val="0C734AB5"/>
    <w:multiLevelType w:val="hybridMultilevel"/>
    <w:tmpl w:val="6B4C9DF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 w15:restartNumberingAfterBreak="0">
    <w:nsid w:val="0D5E08E4"/>
    <w:multiLevelType w:val="hybridMultilevel"/>
    <w:tmpl w:val="A3F6BB7E"/>
    <w:lvl w:ilvl="0" w:tplc="7ED89F2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0DF071EE"/>
    <w:multiLevelType w:val="hybridMultilevel"/>
    <w:tmpl w:val="13D4FFC6"/>
    <w:lvl w:ilvl="0" w:tplc="71FAE2B8">
      <w:start w:val="1"/>
      <w:numFmt w:val="decimal"/>
      <w:lvlText w:val="[%1]"/>
      <w:lvlJc w:val="left"/>
      <w:pPr>
        <w:ind w:left="360" w:hanging="360"/>
      </w:pPr>
      <w:rPr>
        <w:rFonts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7" w15:restartNumberingAfterBreak="0">
    <w:nsid w:val="10577BA0"/>
    <w:multiLevelType w:val="hybridMultilevel"/>
    <w:tmpl w:val="10E0D9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07E6D8E"/>
    <w:multiLevelType w:val="hybridMultilevel"/>
    <w:tmpl w:val="66C05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842AB1"/>
    <w:multiLevelType w:val="hybridMultilevel"/>
    <w:tmpl w:val="035AEF74"/>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 w15:restartNumberingAfterBreak="0">
    <w:nsid w:val="16DF27DC"/>
    <w:multiLevelType w:val="hybridMultilevel"/>
    <w:tmpl w:val="9F724B5C"/>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1" w15:restartNumberingAfterBreak="0">
    <w:nsid w:val="16E87691"/>
    <w:multiLevelType w:val="hybridMultilevel"/>
    <w:tmpl w:val="2F96FAE6"/>
    <w:lvl w:ilvl="0" w:tplc="227E92A4">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81D40C8"/>
    <w:multiLevelType w:val="hybridMultilevel"/>
    <w:tmpl w:val="06DC62F0"/>
    <w:lvl w:ilvl="0" w:tplc="04090001">
      <w:start w:val="1"/>
      <w:numFmt w:val="bullet"/>
      <w:lvlText w:val=""/>
      <w:lvlJc w:val="left"/>
      <w:pPr>
        <w:ind w:left="360" w:hanging="360"/>
      </w:pPr>
      <w:rPr>
        <w:rFonts w:ascii="Symbol" w:hAnsi="Symbol"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13" w15:restartNumberingAfterBreak="0">
    <w:nsid w:val="1976755A"/>
    <w:multiLevelType w:val="hybridMultilevel"/>
    <w:tmpl w:val="9AB20330"/>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 w15:restartNumberingAfterBreak="0">
    <w:nsid w:val="20662B1D"/>
    <w:multiLevelType w:val="hybridMultilevel"/>
    <w:tmpl w:val="4A809BAA"/>
    <w:lvl w:ilvl="0" w:tplc="04090001">
      <w:start w:val="1"/>
      <w:numFmt w:val="bullet"/>
      <w:lvlText w:val=""/>
      <w:lvlJc w:val="left"/>
      <w:pPr>
        <w:ind w:left="360" w:hanging="360"/>
      </w:pPr>
      <w:rPr>
        <w:rFonts w:ascii="Symbol" w:hAnsi="Symbol"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15" w15:restartNumberingAfterBreak="0">
    <w:nsid w:val="233C7C11"/>
    <w:multiLevelType w:val="hybridMultilevel"/>
    <w:tmpl w:val="E6B670A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6" w15:restartNumberingAfterBreak="0">
    <w:nsid w:val="27F943B4"/>
    <w:multiLevelType w:val="hybridMultilevel"/>
    <w:tmpl w:val="0E4CC100"/>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7" w15:restartNumberingAfterBreak="0">
    <w:nsid w:val="2A5D59B1"/>
    <w:multiLevelType w:val="hybridMultilevel"/>
    <w:tmpl w:val="B7C80C8A"/>
    <w:lvl w:ilvl="0" w:tplc="241A0001">
      <w:start w:val="1"/>
      <w:numFmt w:val="bullet"/>
      <w:lvlText w:val=""/>
      <w:lvlJc w:val="left"/>
      <w:pPr>
        <w:ind w:left="360" w:hanging="360"/>
      </w:pPr>
      <w:rPr>
        <w:rFonts w:ascii="Symbol" w:hAnsi="Symbol"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18" w15:restartNumberingAfterBreak="0">
    <w:nsid w:val="2B4C3F4E"/>
    <w:multiLevelType w:val="hybridMultilevel"/>
    <w:tmpl w:val="B6A8DE94"/>
    <w:lvl w:ilvl="0" w:tplc="04090001">
      <w:start w:val="1"/>
      <w:numFmt w:val="bullet"/>
      <w:lvlText w:val=""/>
      <w:lvlJc w:val="left"/>
      <w:pPr>
        <w:ind w:left="360" w:hanging="360"/>
      </w:pPr>
      <w:rPr>
        <w:rFonts w:ascii="Symbol" w:hAnsi="Symbol"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19" w15:restartNumberingAfterBreak="0">
    <w:nsid w:val="3252299D"/>
    <w:multiLevelType w:val="hybridMultilevel"/>
    <w:tmpl w:val="5C1068DC"/>
    <w:lvl w:ilvl="0" w:tplc="04090001">
      <w:start w:val="1"/>
      <w:numFmt w:val="bullet"/>
      <w:lvlText w:val=""/>
      <w:lvlJc w:val="left"/>
      <w:pPr>
        <w:ind w:left="360" w:hanging="360"/>
      </w:pPr>
      <w:rPr>
        <w:rFonts w:ascii="Symbol" w:hAnsi="Symbol"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20" w15:restartNumberingAfterBreak="0">
    <w:nsid w:val="365476B7"/>
    <w:multiLevelType w:val="hybridMultilevel"/>
    <w:tmpl w:val="51EEA614"/>
    <w:lvl w:ilvl="0" w:tplc="04090001">
      <w:start w:val="1"/>
      <w:numFmt w:val="bullet"/>
      <w:lvlText w:val=""/>
      <w:lvlJc w:val="left"/>
      <w:pPr>
        <w:ind w:left="360" w:hanging="360"/>
      </w:pPr>
      <w:rPr>
        <w:rFonts w:ascii="Symbol" w:hAnsi="Symbol"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21" w15:restartNumberingAfterBreak="0">
    <w:nsid w:val="38AC698B"/>
    <w:multiLevelType w:val="hybridMultilevel"/>
    <w:tmpl w:val="51D608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A311A3E"/>
    <w:multiLevelType w:val="hybridMultilevel"/>
    <w:tmpl w:val="82AA28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BC11ED3"/>
    <w:multiLevelType w:val="hybridMultilevel"/>
    <w:tmpl w:val="8D6272F8"/>
    <w:lvl w:ilvl="0" w:tplc="3946A3F6">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8C5E8F"/>
    <w:multiLevelType w:val="hybridMultilevel"/>
    <w:tmpl w:val="A4A4D052"/>
    <w:lvl w:ilvl="0" w:tplc="04090001">
      <w:start w:val="1"/>
      <w:numFmt w:val="bullet"/>
      <w:lvlText w:val=""/>
      <w:lvlJc w:val="left"/>
      <w:pPr>
        <w:ind w:left="360" w:hanging="360"/>
      </w:pPr>
      <w:rPr>
        <w:rFonts w:ascii="Symbol" w:hAnsi="Symbol"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25" w15:restartNumberingAfterBreak="0">
    <w:nsid w:val="45F63772"/>
    <w:multiLevelType w:val="hybridMultilevel"/>
    <w:tmpl w:val="717058AA"/>
    <w:lvl w:ilvl="0" w:tplc="241A0001">
      <w:start w:val="1"/>
      <w:numFmt w:val="bullet"/>
      <w:lvlText w:val=""/>
      <w:lvlJc w:val="left"/>
      <w:pPr>
        <w:ind w:left="360" w:hanging="360"/>
      </w:pPr>
      <w:rPr>
        <w:rFonts w:ascii="Symbol" w:hAnsi="Symbol"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26" w15:restartNumberingAfterBreak="0">
    <w:nsid w:val="47CE7607"/>
    <w:multiLevelType w:val="hybridMultilevel"/>
    <w:tmpl w:val="55BEE976"/>
    <w:lvl w:ilvl="0" w:tplc="241A0001">
      <w:start w:val="1"/>
      <w:numFmt w:val="bullet"/>
      <w:lvlText w:val=""/>
      <w:lvlJc w:val="left"/>
      <w:pPr>
        <w:ind w:left="360" w:hanging="360"/>
      </w:pPr>
      <w:rPr>
        <w:rFonts w:ascii="Symbol" w:hAnsi="Symbol"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27" w15:restartNumberingAfterBreak="0">
    <w:nsid w:val="4AD57F8D"/>
    <w:multiLevelType w:val="hybridMultilevel"/>
    <w:tmpl w:val="808048DC"/>
    <w:lvl w:ilvl="0" w:tplc="5966F0C6">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B540D51"/>
    <w:multiLevelType w:val="hybridMultilevel"/>
    <w:tmpl w:val="FC982140"/>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9" w15:restartNumberingAfterBreak="0">
    <w:nsid w:val="4C9709AB"/>
    <w:multiLevelType w:val="hybridMultilevel"/>
    <w:tmpl w:val="3D8EC5D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0" w15:restartNumberingAfterBreak="0">
    <w:nsid w:val="548120B0"/>
    <w:multiLevelType w:val="hybridMultilevel"/>
    <w:tmpl w:val="596AD3D0"/>
    <w:lvl w:ilvl="0" w:tplc="04090001">
      <w:start w:val="1"/>
      <w:numFmt w:val="bullet"/>
      <w:lvlText w:val=""/>
      <w:lvlJc w:val="left"/>
      <w:pPr>
        <w:ind w:left="360" w:hanging="360"/>
      </w:pPr>
      <w:rPr>
        <w:rFonts w:ascii="Symbol" w:hAnsi="Symbol" w:hint="default"/>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31" w15:restartNumberingAfterBreak="0">
    <w:nsid w:val="55B12B9B"/>
    <w:multiLevelType w:val="multilevel"/>
    <w:tmpl w:val="9A32E75A"/>
    <w:lvl w:ilvl="0">
      <w:start w:val="1"/>
      <w:numFmt w:val="decimal"/>
      <w:lvlText w:val="%1."/>
      <w:lvlJc w:val="left"/>
      <w:pPr>
        <w:ind w:left="720" w:hanging="360"/>
      </w:p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5A7922B4"/>
    <w:multiLevelType w:val="hybridMultilevel"/>
    <w:tmpl w:val="38B8588E"/>
    <w:lvl w:ilvl="0" w:tplc="241A0001">
      <w:start w:val="1"/>
      <w:numFmt w:val="bullet"/>
      <w:lvlText w:val=""/>
      <w:lvlJc w:val="left"/>
      <w:pPr>
        <w:ind w:left="720" w:hanging="360"/>
      </w:pPr>
      <w:rPr>
        <w:rFonts w:ascii="Symbol" w:hAnsi="Symbol"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3" w15:restartNumberingAfterBreak="0">
    <w:nsid w:val="5D2650F3"/>
    <w:multiLevelType w:val="hybridMultilevel"/>
    <w:tmpl w:val="79BC98B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4" w15:restartNumberingAfterBreak="0">
    <w:nsid w:val="5D9726BC"/>
    <w:multiLevelType w:val="hybridMultilevel"/>
    <w:tmpl w:val="8CDC6C9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BCC40AA"/>
    <w:multiLevelType w:val="hybridMultilevel"/>
    <w:tmpl w:val="CD2A5B3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1760981"/>
    <w:multiLevelType w:val="hybridMultilevel"/>
    <w:tmpl w:val="B9FEE856"/>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7" w15:restartNumberingAfterBreak="0">
    <w:nsid w:val="722378E7"/>
    <w:multiLevelType w:val="hybridMultilevel"/>
    <w:tmpl w:val="188E5A8C"/>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8" w15:restartNumberingAfterBreak="0">
    <w:nsid w:val="79865EB9"/>
    <w:multiLevelType w:val="hybridMultilevel"/>
    <w:tmpl w:val="6B9E139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9" w15:restartNumberingAfterBreak="0">
    <w:nsid w:val="79B320AB"/>
    <w:multiLevelType w:val="hybridMultilevel"/>
    <w:tmpl w:val="08E47EC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num w:numId="1">
    <w:abstractNumId w:val="32"/>
  </w:num>
  <w:num w:numId="2">
    <w:abstractNumId w:val="23"/>
  </w:num>
  <w:num w:numId="3">
    <w:abstractNumId w:val="16"/>
  </w:num>
  <w:num w:numId="4">
    <w:abstractNumId w:val="4"/>
  </w:num>
  <w:num w:numId="5">
    <w:abstractNumId w:val="17"/>
  </w:num>
  <w:num w:numId="6">
    <w:abstractNumId w:val="25"/>
  </w:num>
  <w:num w:numId="7">
    <w:abstractNumId w:val="15"/>
  </w:num>
  <w:num w:numId="8">
    <w:abstractNumId w:val="29"/>
  </w:num>
  <w:num w:numId="9">
    <w:abstractNumId w:val="1"/>
  </w:num>
  <w:num w:numId="10">
    <w:abstractNumId w:val="31"/>
  </w:num>
  <w:num w:numId="11">
    <w:abstractNumId w:val="36"/>
  </w:num>
  <w:num w:numId="12">
    <w:abstractNumId w:val="0"/>
  </w:num>
  <w:num w:numId="13">
    <w:abstractNumId w:val="3"/>
  </w:num>
  <w:num w:numId="14">
    <w:abstractNumId w:val="37"/>
  </w:num>
  <w:num w:numId="15">
    <w:abstractNumId w:val="28"/>
  </w:num>
  <w:num w:numId="16">
    <w:abstractNumId w:val="8"/>
  </w:num>
  <w:num w:numId="17">
    <w:abstractNumId w:val="21"/>
  </w:num>
  <w:num w:numId="18">
    <w:abstractNumId w:val="34"/>
  </w:num>
  <w:num w:numId="19">
    <w:abstractNumId w:val="22"/>
  </w:num>
  <w:num w:numId="20">
    <w:abstractNumId w:val="27"/>
  </w:num>
  <w:num w:numId="21">
    <w:abstractNumId w:val="11"/>
  </w:num>
  <w:num w:numId="22">
    <w:abstractNumId w:val="35"/>
  </w:num>
  <w:num w:numId="23">
    <w:abstractNumId w:val="6"/>
  </w:num>
  <w:num w:numId="24">
    <w:abstractNumId w:val="26"/>
  </w:num>
  <w:num w:numId="25">
    <w:abstractNumId w:val="13"/>
  </w:num>
  <w:num w:numId="26">
    <w:abstractNumId w:val="10"/>
  </w:num>
  <w:num w:numId="27">
    <w:abstractNumId w:val="39"/>
  </w:num>
  <w:num w:numId="28">
    <w:abstractNumId w:val="38"/>
  </w:num>
  <w:num w:numId="29">
    <w:abstractNumId w:val="33"/>
  </w:num>
  <w:num w:numId="30">
    <w:abstractNumId w:val="9"/>
  </w:num>
  <w:num w:numId="31">
    <w:abstractNumId w:val="14"/>
  </w:num>
  <w:num w:numId="32">
    <w:abstractNumId w:val="18"/>
  </w:num>
  <w:num w:numId="33">
    <w:abstractNumId w:val="24"/>
  </w:num>
  <w:num w:numId="34">
    <w:abstractNumId w:val="20"/>
  </w:num>
  <w:num w:numId="35">
    <w:abstractNumId w:val="30"/>
  </w:num>
  <w:num w:numId="36">
    <w:abstractNumId w:val="19"/>
  </w:num>
  <w:num w:numId="37">
    <w:abstractNumId w:val="12"/>
  </w:num>
  <w:num w:numId="38">
    <w:abstractNumId w:val="2"/>
  </w:num>
  <w:num w:numId="39">
    <w:abstractNumId w:val="7"/>
  </w:num>
  <w:num w:numId="4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activeWritingStyle w:appName="MSWord" w:lang="fr-FR" w:vendorID="64" w:dllVersion="131078"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4906"/>
    <w:rsid w:val="00005C11"/>
    <w:rsid w:val="00012171"/>
    <w:rsid w:val="000207F9"/>
    <w:rsid w:val="0006784F"/>
    <w:rsid w:val="000700FA"/>
    <w:rsid w:val="00074B3D"/>
    <w:rsid w:val="00075C85"/>
    <w:rsid w:val="000D2B65"/>
    <w:rsid w:val="000D37A8"/>
    <w:rsid w:val="000D7DC5"/>
    <w:rsid w:val="000E79B7"/>
    <w:rsid w:val="00104786"/>
    <w:rsid w:val="0010778F"/>
    <w:rsid w:val="00112BA3"/>
    <w:rsid w:val="00120862"/>
    <w:rsid w:val="001266F7"/>
    <w:rsid w:val="00136480"/>
    <w:rsid w:val="00166720"/>
    <w:rsid w:val="00170B73"/>
    <w:rsid w:val="00173F25"/>
    <w:rsid w:val="00184D3E"/>
    <w:rsid w:val="001A4BFD"/>
    <w:rsid w:val="001A4DC7"/>
    <w:rsid w:val="001C01F5"/>
    <w:rsid w:val="001D014B"/>
    <w:rsid w:val="001F4326"/>
    <w:rsid w:val="001F7376"/>
    <w:rsid w:val="002222C7"/>
    <w:rsid w:val="00225E3B"/>
    <w:rsid w:val="00241764"/>
    <w:rsid w:val="00265D73"/>
    <w:rsid w:val="00277C20"/>
    <w:rsid w:val="00292C16"/>
    <w:rsid w:val="002A02F3"/>
    <w:rsid w:val="002B2491"/>
    <w:rsid w:val="002F3BE6"/>
    <w:rsid w:val="00323867"/>
    <w:rsid w:val="00333194"/>
    <w:rsid w:val="00390E90"/>
    <w:rsid w:val="003A4947"/>
    <w:rsid w:val="003A5750"/>
    <w:rsid w:val="003A7167"/>
    <w:rsid w:val="003D3DC6"/>
    <w:rsid w:val="00464906"/>
    <w:rsid w:val="004A4C94"/>
    <w:rsid w:val="004A605A"/>
    <w:rsid w:val="004B2823"/>
    <w:rsid w:val="004C571E"/>
    <w:rsid w:val="004E21BE"/>
    <w:rsid w:val="0050493F"/>
    <w:rsid w:val="00517D18"/>
    <w:rsid w:val="005A207B"/>
    <w:rsid w:val="005B0ECD"/>
    <w:rsid w:val="005E151A"/>
    <w:rsid w:val="005F2AD2"/>
    <w:rsid w:val="006143C7"/>
    <w:rsid w:val="00624431"/>
    <w:rsid w:val="00671B67"/>
    <w:rsid w:val="0068771E"/>
    <w:rsid w:val="00692EC6"/>
    <w:rsid w:val="006C02C0"/>
    <w:rsid w:val="007572F8"/>
    <w:rsid w:val="00775CE1"/>
    <w:rsid w:val="00780DDA"/>
    <w:rsid w:val="00786929"/>
    <w:rsid w:val="007B5670"/>
    <w:rsid w:val="007F4829"/>
    <w:rsid w:val="00805DD5"/>
    <w:rsid w:val="00806281"/>
    <w:rsid w:val="00835172"/>
    <w:rsid w:val="008555CA"/>
    <w:rsid w:val="008614F4"/>
    <w:rsid w:val="008A4483"/>
    <w:rsid w:val="008B319D"/>
    <w:rsid w:val="008B68BB"/>
    <w:rsid w:val="008C5209"/>
    <w:rsid w:val="008D217C"/>
    <w:rsid w:val="00923F26"/>
    <w:rsid w:val="00937938"/>
    <w:rsid w:val="00944E28"/>
    <w:rsid w:val="009538AA"/>
    <w:rsid w:val="0095407F"/>
    <w:rsid w:val="009B28C6"/>
    <w:rsid w:val="009C78FF"/>
    <w:rsid w:val="009E01A4"/>
    <w:rsid w:val="00A003F6"/>
    <w:rsid w:val="00A1320A"/>
    <w:rsid w:val="00A23531"/>
    <w:rsid w:val="00A41A40"/>
    <w:rsid w:val="00A41AF8"/>
    <w:rsid w:val="00A64955"/>
    <w:rsid w:val="00A82B08"/>
    <w:rsid w:val="00AB70CC"/>
    <w:rsid w:val="00AB74F2"/>
    <w:rsid w:val="00AC63C5"/>
    <w:rsid w:val="00AD20BD"/>
    <w:rsid w:val="00AD59C4"/>
    <w:rsid w:val="00AD5A15"/>
    <w:rsid w:val="00AE29B4"/>
    <w:rsid w:val="00AE60A0"/>
    <w:rsid w:val="00B007CF"/>
    <w:rsid w:val="00B05B6C"/>
    <w:rsid w:val="00B07F8E"/>
    <w:rsid w:val="00B13C90"/>
    <w:rsid w:val="00B15229"/>
    <w:rsid w:val="00B241BC"/>
    <w:rsid w:val="00B60001"/>
    <w:rsid w:val="00B80E37"/>
    <w:rsid w:val="00B94BC9"/>
    <w:rsid w:val="00BB615F"/>
    <w:rsid w:val="00BC441A"/>
    <w:rsid w:val="00C05A2E"/>
    <w:rsid w:val="00C2263C"/>
    <w:rsid w:val="00C7404C"/>
    <w:rsid w:val="00C90856"/>
    <w:rsid w:val="00CE38FC"/>
    <w:rsid w:val="00CF1BF6"/>
    <w:rsid w:val="00CF6B65"/>
    <w:rsid w:val="00D40CFB"/>
    <w:rsid w:val="00D515E7"/>
    <w:rsid w:val="00D54A76"/>
    <w:rsid w:val="00D704A1"/>
    <w:rsid w:val="00DA1773"/>
    <w:rsid w:val="00DF2008"/>
    <w:rsid w:val="00E21F73"/>
    <w:rsid w:val="00E336CF"/>
    <w:rsid w:val="00E41065"/>
    <w:rsid w:val="00E830A9"/>
    <w:rsid w:val="00EA1204"/>
    <w:rsid w:val="00F26F16"/>
    <w:rsid w:val="00F464D4"/>
    <w:rsid w:val="00F95CFF"/>
    <w:rsid w:val="00FA4FA9"/>
    <w:rsid w:val="00FB0E00"/>
    <w:rsid w:val="00FD5F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2A7E02D2-5125-4564-86FD-16E100E09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4829"/>
    <w:pPr>
      <w:spacing w:after="200" w:line="276" w:lineRule="auto"/>
      <w:jc w:val="both"/>
    </w:pPr>
    <w:rPr>
      <w:rFonts w:asciiTheme="minorHAnsi" w:eastAsiaTheme="minorHAnsi" w:hAnsiTheme="minorHAnsi" w:cstheme="minorBidi"/>
      <w:sz w:val="22"/>
      <w:szCs w:val="22"/>
      <w:lang w:val="uz-Cyrl-UZ"/>
    </w:rPr>
  </w:style>
  <w:style w:type="paragraph" w:styleId="Heading1">
    <w:name w:val="heading 1"/>
    <w:basedOn w:val="Normal"/>
    <w:next w:val="Normal"/>
    <w:link w:val="Heading1Char"/>
    <w:uiPriority w:val="9"/>
    <w:qFormat/>
    <w:rsid w:val="007F4829"/>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7F4829"/>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7F4829"/>
    <w:pPr>
      <w:keepNext/>
      <w:keepLines/>
      <w:spacing w:before="200" w:after="0"/>
      <w:outlineLvl w:val="2"/>
    </w:pPr>
    <w:rPr>
      <w:rFonts w:asciiTheme="majorHAnsi" w:eastAsiaTheme="majorEastAsia" w:hAnsiTheme="majorHAnsi" w:cstheme="majorBidi"/>
      <w:b/>
      <w:bCs/>
      <w:color w:val="5B9BD5" w:themeColor="accent1"/>
      <w:sz w:val="24"/>
    </w:rPr>
  </w:style>
  <w:style w:type="paragraph" w:styleId="Heading4">
    <w:name w:val="heading 4"/>
    <w:basedOn w:val="Normal"/>
    <w:next w:val="Normal"/>
    <w:link w:val="Heading4Char"/>
    <w:uiPriority w:val="9"/>
    <w:unhideWhenUsed/>
    <w:qFormat/>
    <w:rsid w:val="007F4829"/>
    <w:pPr>
      <w:keepNext/>
      <w:keepLines/>
      <w:spacing w:before="200" w:after="0"/>
      <w:jc w:val="left"/>
      <w:outlineLvl w:val="3"/>
    </w:pPr>
    <w:rPr>
      <w:rFonts w:asciiTheme="majorHAnsi" w:eastAsiaTheme="majorEastAsia" w:hAnsiTheme="majorHAnsi" w:cstheme="majorBidi"/>
      <w:b/>
      <w:bCs/>
      <w:i/>
      <w:i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F4829"/>
    <w:rPr>
      <w:rFonts w:asciiTheme="majorHAnsi" w:eastAsiaTheme="majorEastAsia" w:hAnsiTheme="majorHAnsi" w:cstheme="majorBidi"/>
      <w:b/>
      <w:bCs/>
      <w:color w:val="2E74B5" w:themeColor="accent1" w:themeShade="BF"/>
      <w:sz w:val="28"/>
      <w:szCs w:val="28"/>
      <w:lang w:val="uz-Cyrl-UZ"/>
    </w:rPr>
  </w:style>
  <w:style w:type="character" w:customStyle="1" w:styleId="Heading2Char">
    <w:name w:val="Heading 2 Char"/>
    <w:basedOn w:val="DefaultParagraphFont"/>
    <w:link w:val="Heading2"/>
    <w:uiPriority w:val="9"/>
    <w:rsid w:val="007F4829"/>
    <w:rPr>
      <w:rFonts w:asciiTheme="majorHAnsi" w:eastAsiaTheme="majorEastAsia" w:hAnsiTheme="majorHAnsi" w:cstheme="majorBidi"/>
      <w:b/>
      <w:bCs/>
      <w:color w:val="5B9BD5" w:themeColor="accent1"/>
      <w:sz w:val="26"/>
      <w:szCs w:val="26"/>
      <w:lang w:val="uz-Cyrl-UZ"/>
    </w:rPr>
  </w:style>
  <w:style w:type="character" w:customStyle="1" w:styleId="Heading3Char">
    <w:name w:val="Heading 3 Char"/>
    <w:basedOn w:val="DefaultParagraphFont"/>
    <w:link w:val="Heading3"/>
    <w:uiPriority w:val="9"/>
    <w:rsid w:val="007F4829"/>
    <w:rPr>
      <w:rFonts w:asciiTheme="majorHAnsi" w:eastAsiaTheme="majorEastAsia" w:hAnsiTheme="majorHAnsi" w:cstheme="majorBidi"/>
      <w:b/>
      <w:bCs/>
      <w:color w:val="5B9BD5" w:themeColor="accent1"/>
      <w:sz w:val="24"/>
      <w:szCs w:val="22"/>
      <w:lang w:val="uz-Cyrl-UZ"/>
    </w:rPr>
  </w:style>
  <w:style w:type="character" w:customStyle="1" w:styleId="Heading4Char">
    <w:name w:val="Heading 4 Char"/>
    <w:basedOn w:val="DefaultParagraphFont"/>
    <w:link w:val="Heading4"/>
    <w:uiPriority w:val="9"/>
    <w:rsid w:val="007F4829"/>
    <w:rPr>
      <w:rFonts w:asciiTheme="majorHAnsi" w:eastAsiaTheme="majorEastAsia" w:hAnsiTheme="majorHAnsi" w:cstheme="majorBidi"/>
      <w:b/>
      <w:bCs/>
      <w:i/>
      <w:iCs/>
      <w:color w:val="5B9BD5" w:themeColor="accent1"/>
      <w:sz w:val="22"/>
      <w:szCs w:val="22"/>
      <w:lang w:val="uz-Cyrl-UZ"/>
    </w:rPr>
  </w:style>
  <w:style w:type="paragraph" w:styleId="TOCHeading">
    <w:name w:val="TOC Heading"/>
    <w:basedOn w:val="Heading1"/>
    <w:next w:val="Normal"/>
    <w:uiPriority w:val="39"/>
    <w:unhideWhenUsed/>
    <w:qFormat/>
    <w:rsid w:val="007F4829"/>
    <w:pPr>
      <w:outlineLvl w:val="9"/>
    </w:pPr>
    <w:rPr>
      <w:lang w:val="en-US" w:eastAsia="ja-JP"/>
    </w:rPr>
  </w:style>
  <w:style w:type="paragraph" w:styleId="TOC1">
    <w:name w:val="toc 1"/>
    <w:basedOn w:val="Normal"/>
    <w:next w:val="Normal"/>
    <w:autoRedefine/>
    <w:uiPriority w:val="39"/>
    <w:unhideWhenUsed/>
    <w:rsid w:val="007F4829"/>
    <w:pPr>
      <w:spacing w:after="100"/>
    </w:pPr>
  </w:style>
  <w:style w:type="paragraph" w:styleId="TOC2">
    <w:name w:val="toc 2"/>
    <w:basedOn w:val="Normal"/>
    <w:next w:val="Normal"/>
    <w:autoRedefine/>
    <w:uiPriority w:val="39"/>
    <w:unhideWhenUsed/>
    <w:rsid w:val="007F4829"/>
    <w:pPr>
      <w:spacing w:after="100"/>
      <w:ind w:left="220"/>
    </w:pPr>
  </w:style>
  <w:style w:type="character" w:styleId="Hyperlink">
    <w:name w:val="Hyperlink"/>
    <w:basedOn w:val="DefaultParagraphFont"/>
    <w:uiPriority w:val="99"/>
    <w:unhideWhenUsed/>
    <w:rsid w:val="007F4829"/>
    <w:rPr>
      <w:color w:val="0563C1" w:themeColor="hyperlink"/>
      <w:u w:val="single"/>
    </w:rPr>
  </w:style>
  <w:style w:type="paragraph" w:styleId="BalloonText">
    <w:name w:val="Balloon Text"/>
    <w:basedOn w:val="Normal"/>
    <w:link w:val="BalloonTextChar"/>
    <w:uiPriority w:val="99"/>
    <w:unhideWhenUsed/>
    <w:rsid w:val="007F482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7F4829"/>
    <w:rPr>
      <w:rFonts w:ascii="Tahoma" w:eastAsiaTheme="minorHAnsi" w:hAnsi="Tahoma" w:cs="Tahoma"/>
      <w:sz w:val="16"/>
      <w:szCs w:val="16"/>
      <w:lang w:val="uz-Cyrl-UZ"/>
    </w:rPr>
  </w:style>
  <w:style w:type="table" w:styleId="LightShading">
    <w:name w:val="Light Shading"/>
    <w:basedOn w:val="TableNormal"/>
    <w:uiPriority w:val="60"/>
    <w:rsid w:val="007F4829"/>
    <w:rPr>
      <w:rFonts w:asciiTheme="minorHAnsi" w:eastAsiaTheme="minorHAnsi" w:hAnsiTheme="minorHAnsi" w:cstheme="minorBidi"/>
      <w:color w:val="000000" w:themeColor="text1" w:themeShade="BF"/>
      <w:sz w:val="22"/>
      <w:szCs w:val="22"/>
      <w:lang w:val="uz-Cyrl-UZ"/>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7F4829"/>
    <w:pPr>
      <w:ind w:left="720"/>
      <w:contextualSpacing/>
    </w:pPr>
  </w:style>
  <w:style w:type="table" w:styleId="TableGrid">
    <w:name w:val="Table Grid"/>
    <w:aliases w:val="Comment Subject Char1"/>
    <w:basedOn w:val="TableNormal"/>
    <w:uiPriority w:val="59"/>
    <w:rsid w:val="007F4829"/>
    <w:rPr>
      <w:rFonts w:asciiTheme="minorHAnsi" w:eastAsiaTheme="minorHAnsi" w:hAnsiTheme="minorHAnsi" w:cstheme="minorBidi"/>
      <w:sz w:val="22"/>
      <w:szCs w:val="22"/>
      <w:lang w:val="uz-Cyrl-U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3">
    <w:name w:val="Light List Accent 3"/>
    <w:basedOn w:val="TableNormal"/>
    <w:uiPriority w:val="61"/>
    <w:rsid w:val="007F4829"/>
    <w:rPr>
      <w:rFonts w:asciiTheme="minorHAnsi" w:eastAsiaTheme="minorHAnsi" w:hAnsiTheme="minorHAnsi" w:cstheme="minorBidi"/>
      <w:sz w:val="22"/>
      <w:szCs w:val="22"/>
      <w:lang w:val="uz-Cyrl-UZ"/>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Header">
    <w:name w:val="header"/>
    <w:basedOn w:val="Normal"/>
    <w:link w:val="HeaderChar"/>
    <w:uiPriority w:val="99"/>
    <w:unhideWhenUsed/>
    <w:rsid w:val="007F4829"/>
    <w:pPr>
      <w:tabs>
        <w:tab w:val="center" w:pos="4536"/>
        <w:tab w:val="right" w:pos="9072"/>
      </w:tabs>
      <w:spacing w:after="0" w:line="240" w:lineRule="auto"/>
    </w:pPr>
  </w:style>
  <w:style w:type="character" w:customStyle="1" w:styleId="HeaderChar">
    <w:name w:val="Header Char"/>
    <w:basedOn w:val="DefaultParagraphFont"/>
    <w:link w:val="Header"/>
    <w:uiPriority w:val="99"/>
    <w:rsid w:val="007F4829"/>
    <w:rPr>
      <w:rFonts w:asciiTheme="minorHAnsi" w:eastAsiaTheme="minorHAnsi" w:hAnsiTheme="minorHAnsi" w:cstheme="minorBidi"/>
      <w:sz w:val="22"/>
      <w:szCs w:val="22"/>
      <w:lang w:val="uz-Cyrl-UZ"/>
    </w:rPr>
  </w:style>
  <w:style w:type="paragraph" w:styleId="Footer">
    <w:name w:val="footer"/>
    <w:aliases w:val="Char Char Char Char Char Char Char,Char Char Char Char Char,Char,Char Char Char,Char Char,Char Char Char Char Char Char,Char Char Char Char Char Char Char Char Char,Char Char Char Char,Char Char Char Char Char Char Char Char Char Char Char,Char1"/>
    <w:basedOn w:val="Normal"/>
    <w:link w:val="FooterChar"/>
    <w:unhideWhenUsed/>
    <w:rsid w:val="007F4829"/>
    <w:pPr>
      <w:tabs>
        <w:tab w:val="center" w:pos="4536"/>
        <w:tab w:val="right" w:pos="9072"/>
      </w:tabs>
      <w:spacing w:after="0" w:line="240" w:lineRule="auto"/>
    </w:pPr>
  </w:style>
  <w:style w:type="character" w:customStyle="1" w:styleId="FooterChar">
    <w:name w:val="Footer Char"/>
    <w:aliases w:val="Char Char Char Char Char Char Char Char,Char Char Char Char Char Char1,Char Char1,Char Char Char Char1,Char Char Char1,Char Char Char Char Char Char Char1,Char Char Char Char Char Char Char Char Char Char,Char Char Char Char Char1,Char1 Char"/>
    <w:basedOn w:val="DefaultParagraphFont"/>
    <w:link w:val="Footer"/>
    <w:rsid w:val="007F4829"/>
    <w:rPr>
      <w:rFonts w:asciiTheme="minorHAnsi" w:eastAsiaTheme="minorHAnsi" w:hAnsiTheme="minorHAnsi" w:cstheme="minorBidi"/>
      <w:sz w:val="22"/>
      <w:szCs w:val="22"/>
      <w:lang w:val="uz-Cyrl-UZ"/>
    </w:rPr>
  </w:style>
  <w:style w:type="paragraph" w:styleId="FootnoteText">
    <w:name w:val="footnote text"/>
    <w:basedOn w:val="Normal"/>
    <w:link w:val="FootnoteTextChar"/>
    <w:uiPriority w:val="99"/>
    <w:unhideWhenUsed/>
    <w:rsid w:val="007F4829"/>
    <w:pPr>
      <w:spacing w:after="0" w:line="240" w:lineRule="auto"/>
    </w:pPr>
    <w:rPr>
      <w:sz w:val="20"/>
      <w:szCs w:val="20"/>
    </w:rPr>
  </w:style>
  <w:style w:type="character" w:customStyle="1" w:styleId="FootnoteTextChar">
    <w:name w:val="Footnote Text Char"/>
    <w:basedOn w:val="DefaultParagraphFont"/>
    <w:link w:val="FootnoteText"/>
    <w:uiPriority w:val="99"/>
    <w:rsid w:val="007F4829"/>
    <w:rPr>
      <w:rFonts w:asciiTheme="minorHAnsi" w:eastAsiaTheme="minorHAnsi" w:hAnsiTheme="minorHAnsi" w:cstheme="minorBidi"/>
      <w:lang w:val="uz-Cyrl-UZ"/>
    </w:rPr>
  </w:style>
  <w:style w:type="character" w:styleId="FootnoteReference">
    <w:name w:val="footnote reference"/>
    <w:basedOn w:val="DefaultParagraphFont"/>
    <w:uiPriority w:val="99"/>
    <w:unhideWhenUsed/>
    <w:rsid w:val="007F4829"/>
    <w:rPr>
      <w:vertAlign w:val="superscript"/>
    </w:rPr>
  </w:style>
  <w:style w:type="table" w:customStyle="1" w:styleId="Navadnatabela41">
    <w:name w:val="Navadna tabela 41"/>
    <w:basedOn w:val="TableNormal"/>
    <w:uiPriority w:val="44"/>
    <w:rsid w:val="007F4829"/>
    <w:rPr>
      <w:rFonts w:asciiTheme="minorHAnsi" w:eastAsiaTheme="minorHAnsi" w:hAnsiTheme="minorHAnsi" w:cstheme="minorBidi"/>
      <w:sz w:val="22"/>
      <w:szCs w:val="22"/>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Navadnatabela411">
    <w:name w:val="Navadna tabela 411"/>
    <w:basedOn w:val="TableNormal"/>
    <w:uiPriority w:val="44"/>
    <w:rsid w:val="007F4829"/>
    <w:rPr>
      <w:rFonts w:asciiTheme="minorHAnsi" w:eastAsiaTheme="minorHAnsi" w:hAnsiTheme="minorHAnsi" w:cstheme="minorBidi"/>
      <w:sz w:val="22"/>
      <w:szCs w:val="22"/>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EndnoteText">
    <w:name w:val="endnote text"/>
    <w:basedOn w:val="Normal"/>
    <w:link w:val="EndnoteTextChar"/>
    <w:uiPriority w:val="99"/>
    <w:unhideWhenUsed/>
    <w:rsid w:val="007F4829"/>
    <w:pPr>
      <w:spacing w:after="0" w:line="240" w:lineRule="auto"/>
      <w:jc w:val="left"/>
    </w:pPr>
    <w:rPr>
      <w:sz w:val="20"/>
      <w:szCs w:val="20"/>
    </w:rPr>
  </w:style>
  <w:style w:type="character" w:customStyle="1" w:styleId="EndnoteTextChar">
    <w:name w:val="Endnote Text Char"/>
    <w:basedOn w:val="DefaultParagraphFont"/>
    <w:link w:val="EndnoteText"/>
    <w:uiPriority w:val="99"/>
    <w:rsid w:val="007F4829"/>
    <w:rPr>
      <w:rFonts w:asciiTheme="minorHAnsi" w:eastAsiaTheme="minorHAnsi" w:hAnsiTheme="minorHAnsi" w:cstheme="minorBidi"/>
      <w:lang w:val="uz-Cyrl-UZ"/>
    </w:rPr>
  </w:style>
  <w:style w:type="character" w:styleId="EndnoteReference">
    <w:name w:val="endnote reference"/>
    <w:basedOn w:val="DefaultParagraphFont"/>
    <w:uiPriority w:val="99"/>
    <w:unhideWhenUsed/>
    <w:rsid w:val="007F4829"/>
    <w:rPr>
      <w:vertAlign w:val="superscript"/>
    </w:rPr>
  </w:style>
  <w:style w:type="character" w:styleId="CommentReference">
    <w:name w:val="annotation reference"/>
    <w:basedOn w:val="DefaultParagraphFont"/>
    <w:uiPriority w:val="99"/>
    <w:unhideWhenUsed/>
    <w:rsid w:val="007F4829"/>
    <w:rPr>
      <w:sz w:val="16"/>
      <w:szCs w:val="16"/>
    </w:rPr>
  </w:style>
  <w:style w:type="paragraph" w:styleId="CommentText">
    <w:name w:val="annotation text"/>
    <w:basedOn w:val="Normal"/>
    <w:link w:val="CommentTextChar"/>
    <w:uiPriority w:val="99"/>
    <w:unhideWhenUsed/>
    <w:rsid w:val="007F4829"/>
    <w:pPr>
      <w:spacing w:line="240" w:lineRule="auto"/>
      <w:jc w:val="left"/>
    </w:pPr>
    <w:rPr>
      <w:sz w:val="20"/>
      <w:szCs w:val="20"/>
    </w:rPr>
  </w:style>
  <w:style w:type="character" w:customStyle="1" w:styleId="CommentTextChar">
    <w:name w:val="Comment Text Char"/>
    <w:basedOn w:val="DefaultParagraphFont"/>
    <w:link w:val="CommentText"/>
    <w:uiPriority w:val="99"/>
    <w:rsid w:val="007F4829"/>
    <w:rPr>
      <w:rFonts w:asciiTheme="minorHAnsi" w:eastAsiaTheme="minorHAnsi" w:hAnsiTheme="minorHAnsi" w:cstheme="minorBidi"/>
      <w:lang w:val="uz-Cyrl-UZ"/>
    </w:rPr>
  </w:style>
  <w:style w:type="paragraph" w:styleId="CommentSubject">
    <w:name w:val="annotation subject"/>
    <w:basedOn w:val="CommentText"/>
    <w:next w:val="CommentText"/>
    <w:link w:val="CommentSubjectChar"/>
    <w:uiPriority w:val="99"/>
    <w:unhideWhenUsed/>
    <w:rsid w:val="007F4829"/>
    <w:rPr>
      <w:b/>
      <w:bCs/>
    </w:rPr>
  </w:style>
  <w:style w:type="character" w:customStyle="1" w:styleId="CommentSubjectChar">
    <w:name w:val="Comment Subject Char"/>
    <w:basedOn w:val="CommentTextChar"/>
    <w:link w:val="CommentSubject"/>
    <w:uiPriority w:val="99"/>
    <w:rsid w:val="007F4829"/>
    <w:rPr>
      <w:rFonts w:asciiTheme="minorHAnsi" w:eastAsiaTheme="minorHAnsi" w:hAnsiTheme="minorHAnsi" w:cstheme="minorBidi"/>
      <w:b/>
      <w:bCs/>
      <w:lang w:val="uz-Cyrl-UZ"/>
    </w:rPr>
  </w:style>
  <w:style w:type="paragraph" w:styleId="TOC3">
    <w:name w:val="toc 3"/>
    <w:basedOn w:val="Normal"/>
    <w:next w:val="Normal"/>
    <w:autoRedefine/>
    <w:uiPriority w:val="39"/>
    <w:unhideWhenUsed/>
    <w:rsid w:val="007F4829"/>
    <w:pPr>
      <w:spacing w:after="100"/>
      <w:ind w:left="440"/>
    </w:pPr>
  </w:style>
  <w:style w:type="table" w:customStyle="1" w:styleId="LightShading1">
    <w:name w:val="Light Shading1"/>
    <w:basedOn w:val="TableNormal"/>
    <w:uiPriority w:val="60"/>
    <w:rsid w:val="007F4829"/>
    <w:rPr>
      <w:rFonts w:asciiTheme="minorHAnsi" w:eastAsiaTheme="minorHAnsi" w:hAnsiTheme="minorHAnsi" w:cstheme="minorBidi"/>
      <w:color w:val="000000" w:themeColor="text1" w:themeShade="BF"/>
      <w:sz w:val="22"/>
      <w:szCs w:val="22"/>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GridTable1Light1">
    <w:name w:val="Grid Table 1 Light1"/>
    <w:basedOn w:val="TableNormal"/>
    <w:uiPriority w:val="46"/>
    <w:rsid w:val="007F4829"/>
    <w:rPr>
      <w:rFonts w:asciiTheme="minorHAnsi" w:eastAsiaTheme="minorHAnsi" w:hAnsiTheme="minorHAnsi" w:cstheme="minorBidi"/>
      <w:sz w:val="22"/>
      <w:szCs w:val="22"/>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NoSpacing">
    <w:name w:val="No Spacing"/>
    <w:link w:val="NoSpacingChar"/>
    <w:uiPriority w:val="1"/>
    <w:qFormat/>
    <w:rsid w:val="007F4829"/>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7F4829"/>
    <w:rPr>
      <w:rFonts w:asciiTheme="minorHAnsi" w:eastAsiaTheme="minorEastAsia" w:hAnsiTheme="minorHAnsi" w:cstheme="minorBidi"/>
      <w:sz w:val="22"/>
      <w:szCs w:val="22"/>
    </w:rPr>
  </w:style>
  <w:style w:type="paragraph" w:styleId="NormalWeb">
    <w:name w:val="Normal (Web)"/>
    <w:basedOn w:val="Normal"/>
    <w:unhideWhenUsed/>
    <w:rsid w:val="007F4829"/>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table" w:customStyle="1" w:styleId="TableGrid1">
    <w:name w:val="Table Grid1"/>
    <w:basedOn w:val="TableNormal"/>
    <w:next w:val="TableGrid"/>
    <w:uiPriority w:val="59"/>
    <w:rsid w:val="007F4829"/>
    <w:rPr>
      <w:rFonts w:asciiTheme="minorHAnsi" w:eastAsiaTheme="minorEastAsia" w:hAnsiTheme="minorHAnsi" w:cstheme="minorBidi"/>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7F4829"/>
  </w:style>
  <w:style w:type="paragraph" w:styleId="TableofFigures">
    <w:name w:val="table of figures"/>
    <w:basedOn w:val="Normal"/>
    <w:next w:val="Normal"/>
    <w:uiPriority w:val="99"/>
    <w:unhideWhenUsed/>
    <w:rsid w:val="007F4829"/>
    <w:pPr>
      <w:spacing w:after="0"/>
    </w:pPr>
  </w:style>
  <w:style w:type="character" w:styleId="FollowedHyperlink">
    <w:name w:val="FollowedHyperlink"/>
    <w:basedOn w:val="DefaultParagraphFont"/>
    <w:uiPriority w:val="99"/>
    <w:unhideWhenUsed/>
    <w:rsid w:val="007F4829"/>
    <w:rPr>
      <w:color w:val="800080"/>
      <w:u w:val="single"/>
    </w:rPr>
  </w:style>
  <w:style w:type="paragraph" w:customStyle="1" w:styleId="xl66">
    <w:name w:val="xl66"/>
    <w:basedOn w:val="Normal"/>
    <w:rsid w:val="007F4829"/>
    <w:pPr>
      <w:spacing w:before="100" w:beforeAutospacing="1" w:after="100" w:afterAutospacing="1" w:line="240" w:lineRule="auto"/>
      <w:jc w:val="left"/>
    </w:pPr>
    <w:rPr>
      <w:rFonts w:ascii="Arial" w:eastAsia="Times New Roman" w:hAnsi="Arial" w:cs="Arial"/>
      <w:color w:val="000000"/>
      <w:sz w:val="20"/>
      <w:szCs w:val="20"/>
      <w:lang w:eastAsia="uz-Cyrl-UZ"/>
    </w:rPr>
  </w:style>
  <w:style w:type="paragraph" w:customStyle="1" w:styleId="xl67">
    <w:name w:val="xl67"/>
    <w:basedOn w:val="Normal"/>
    <w:rsid w:val="007F48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lang w:eastAsia="uz-Cyrl-UZ"/>
    </w:rPr>
  </w:style>
  <w:style w:type="paragraph" w:customStyle="1" w:styleId="xl68">
    <w:name w:val="xl68"/>
    <w:basedOn w:val="Normal"/>
    <w:rsid w:val="007F48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sz w:val="20"/>
      <w:szCs w:val="20"/>
      <w:lang w:eastAsia="uz-Cyrl-UZ"/>
    </w:rPr>
  </w:style>
  <w:style w:type="paragraph" w:customStyle="1" w:styleId="xl69">
    <w:name w:val="xl69"/>
    <w:basedOn w:val="Normal"/>
    <w:rsid w:val="007F48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sz w:val="20"/>
      <w:szCs w:val="20"/>
      <w:lang w:eastAsia="uz-Cyrl-UZ"/>
    </w:rPr>
  </w:style>
  <w:style w:type="paragraph" w:customStyle="1" w:styleId="xl70">
    <w:name w:val="xl70"/>
    <w:basedOn w:val="Normal"/>
    <w:rsid w:val="007F48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sz w:val="20"/>
      <w:szCs w:val="20"/>
      <w:lang w:eastAsia="uz-Cyrl-UZ"/>
    </w:rPr>
  </w:style>
  <w:style w:type="paragraph" w:customStyle="1" w:styleId="xl71">
    <w:name w:val="xl71"/>
    <w:basedOn w:val="Normal"/>
    <w:rsid w:val="007F48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color w:val="000000"/>
      <w:sz w:val="20"/>
      <w:szCs w:val="20"/>
      <w:lang w:eastAsia="uz-Cyrl-UZ"/>
    </w:rPr>
  </w:style>
  <w:style w:type="paragraph" w:customStyle="1" w:styleId="xl72">
    <w:name w:val="xl72"/>
    <w:basedOn w:val="Normal"/>
    <w:rsid w:val="007F48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color w:val="000000"/>
      <w:sz w:val="20"/>
      <w:szCs w:val="20"/>
      <w:lang w:eastAsia="uz-Cyrl-UZ"/>
    </w:rPr>
  </w:style>
  <w:style w:type="paragraph" w:customStyle="1" w:styleId="xl73">
    <w:name w:val="xl73"/>
    <w:basedOn w:val="Normal"/>
    <w:rsid w:val="007F4829"/>
    <w:pPr>
      <w:pBdr>
        <w:top w:val="single" w:sz="4" w:space="0" w:color="auto"/>
        <w:left w:val="single" w:sz="4" w:space="0" w:color="auto"/>
        <w:right w:val="single" w:sz="4" w:space="0" w:color="auto"/>
      </w:pBdr>
      <w:shd w:val="clear" w:color="D0E0E3" w:fill="D0E0E3"/>
      <w:spacing w:before="100" w:beforeAutospacing="1" w:after="100" w:afterAutospacing="1" w:line="240" w:lineRule="auto"/>
      <w:jc w:val="center"/>
      <w:textAlignment w:val="center"/>
    </w:pPr>
    <w:rPr>
      <w:rFonts w:ascii="Arial" w:eastAsia="Times New Roman" w:hAnsi="Arial" w:cs="Arial"/>
      <w:b/>
      <w:bCs/>
      <w:sz w:val="20"/>
      <w:szCs w:val="20"/>
      <w:lang w:eastAsia="uz-Cyrl-UZ"/>
    </w:rPr>
  </w:style>
  <w:style w:type="paragraph" w:customStyle="1" w:styleId="xl74">
    <w:name w:val="xl74"/>
    <w:basedOn w:val="Normal"/>
    <w:rsid w:val="007F4829"/>
    <w:pPr>
      <w:pBdr>
        <w:top w:val="single" w:sz="4" w:space="0" w:color="auto"/>
        <w:left w:val="single" w:sz="4" w:space="0" w:color="auto"/>
        <w:right w:val="single" w:sz="4" w:space="0" w:color="auto"/>
      </w:pBdr>
      <w:shd w:val="clear" w:color="D0E0E3" w:fill="D0E0E3"/>
      <w:spacing w:before="100" w:beforeAutospacing="1" w:after="100" w:afterAutospacing="1" w:line="240" w:lineRule="auto"/>
      <w:jc w:val="center"/>
      <w:textAlignment w:val="center"/>
    </w:pPr>
    <w:rPr>
      <w:rFonts w:ascii="Arial" w:eastAsia="Times New Roman" w:hAnsi="Arial" w:cs="Arial"/>
      <w:b/>
      <w:bCs/>
      <w:sz w:val="20"/>
      <w:szCs w:val="20"/>
      <w:lang w:eastAsia="uz-Cyrl-UZ"/>
    </w:rPr>
  </w:style>
  <w:style w:type="paragraph" w:customStyle="1" w:styleId="xl75">
    <w:name w:val="xl75"/>
    <w:basedOn w:val="Normal"/>
    <w:rsid w:val="007F4829"/>
    <w:pPr>
      <w:shd w:val="clear" w:color="D0E0E3" w:fill="D0E0E3"/>
      <w:spacing w:before="100" w:beforeAutospacing="1" w:after="100" w:afterAutospacing="1" w:line="240" w:lineRule="auto"/>
      <w:jc w:val="center"/>
      <w:textAlignment w:val="center"/>
    </w:pPr>
    <w:rPr>
      <w:rFonts w:ascii="Arial" w:eastAsia="Times New Roman" w:hAnsi="Arial" w:cs="Arial"/>
      <w:b/>
      <w:bCs/>
      <w:sz w:val="20"/>
      <w:szCs w:val="20"/>
      <w:lang w:eastAsia="uz-Cyrl-UZ"/>
    </w:rPr>
  </w:style>
  <w:style w:type="paragraph" w:customStyle="1" w:styleId="xl76">
    <w:name w:val="xl76"/>
    <w:basedOn w:val="Normal"/>
    <w:rsid w:val="007F4829"/>
    <w:pPr>
      <w:spacing w:before="100" w:beforeAutospacing="1" w:after="100" w:afterAutospacing="1" w:line="240" w:lineRule="auto"/>
      <w:jc w:val="center"/>
    </w:pPr>
    <w:rPr>
      <w:rFonts w:ascii="Arial" w:eastAsia="Times New Roman" w:hAnsi="Arial" w:cs="Arial"/>
      <w:color w:val="000000"/>
      <w:sz w:val="20"/>
      <w:szCs w:val="20"/>
      <w:lang w:eastAsia="uz-Cyrl-UZ"/>
    </w:rPr>
  </w:style>
  <w:style w:type="character" w:customStyle="1" w:styleId="object">
    <w:name w:val="object"/>
    <w:basedOn w:val="DefaultParagraphFont"/>
    <w:rsid w:val="007F4829"/>
  </w:style>
  <w:style w:type="table" w:customStyle="1" w:styleId="CommentSubjectChar11">
    <w:name w:val="Comment Subject Char11"/>
    <w:basedOn w:val="TableNormal"/>
    <w:next w:val="TableGrid"/>
    <w:uiPriority w:val="59"/>
    <w:rsid w:val="007F4829"/>
    <w:rPr>
      <w:rFonts w:asciiTheme="minorHAnsi" w:eastAsiaTheme="minorHAnsi" w:hAnsiTheme="minorHAnsi" w:cstheme="minorBidi"/>
      <w:sz w:val="22"/>
      <w:szCs w:val="22"/>
      <w:lang w:val="uz-Cyrl-U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11">
    <w:name w:val="Plain Table 11"/>
    <w:basedOn w:val="TableNormal"/>
    <w:uiPriority w:val="41"/>
    <w:rsid w:val="007F4829"/>
    <w:rPr>
      <w:rFonts w:asciiTheme="minorHAnsi" w:eastAsiaTheme="minorHAnsi" w:hAnsiTheme="minorHAnsi" w:cstheme="minorBidi"/>
      <w:sz w:val="22"/>
      <w:szCs w:val="22"/>
      <w:lang w:val="uz-Cyrl-UZ"/>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MediumList2">
    <w:name w:val="Medium List 2"/>
    <w:basedOn w:val="TableNormal"/>
    <w:uiPriority w:val="66"/>
    <w:rsid w:val="007F4829"/>
    <w:rPr>
      <w:rFonts w:asciiTheme="majorHAnsi" w:eastAsiaTheme="majorEastAsia" w:hAnsiTheme="majorHAnsi" w:cstheme="majorBidi"/>
      <w:color w:val="000000" w:themeColor="text1"/>
      <w:sz w:val="22"/>
      <w:szCs w:val="22"/>
      <w:lang w:val="uz-Cyrl-UZ"/>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GridTable1Light2">
    <w:name w:val="Grid Table 1 Light2"/>
    <w:basedOn w:val="TableNormal"/>
    <w:uiPriority w:val="46"/>
    <w:rsid w:val="007F4829"/>
    <w:rPr>
      <w:rFonts w:asciiTheme="minorHAnsi" w:eastAsiaTheme="minorHAnsi" w:hAnsiTheme="minorHAnsi" w:cstheme="minorBidi"/>
      <w:sz w:val="22"/>
      <w:szCs w:val="22"/>
      <w:lang w:val="uz-Cyrl-UZ"/>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Grid2">
    <w:name w:val="Table Grid2"/>
    <w:basedOn w:val="TableNormal"/>
    <w:next w:val="TableGrid"/>
    <w:uiPriority w:val="59"/>
    <w:rsid w:val="007F482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F4829"/>
    <w:rPr>
      <w:rFonts w:asciiTheme="minorHAnsi" w:eastAsiaTheme="minorHAnsi" w:hAnsiTheme="minorHAnsi" w:cstheme="minorBidi"/>
      <w:sz w:val="22"/>
      <w:szCs w:val="22"/>
      <w:lang w:val="uz-Cyrl-UZ"/>
    </w:rPr>
  </w:style>
  <w:style w:type="table" w:customStyle="1" w:styleId="CommentSubjectChar12">
    <w:name w:val="Comment Subject Char12"/>
    <w:basedOn w:val="TableNormal"/>
    <w:next w:val="TableGrid"/>
    <w:uiPriority w:val="59"/>
    <w:rsid w:val="007F4829"/>
    <w:rPr>
      <w:rFonts w:asciiTheme="minorHAnsi" w:eastAsiaTheme="minorHAnsi" w:hAnsiTheme="minorHAnsi" w:cstheme="minorBidi"/>
      <w:sz w:val="22"/>
      <w:szCs w:val="22"/>
      <w:lang w:val="uz-Cyrl-U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AE60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openxmlformats.org/officeDocument/2006/relationships/image" Target="media/image3.png"/><Relationship Id="rId26" Type="http://schemas.openxmlformats.org/officeDocument/2006/relationships/diagramColors" Target="diagrams/colors2.xml"/><Relationship Id="rId39" Type="http://schemas.openxmlformats.org/officeDocument/2006/relationships/image" Target="media/image7.png"/><Relationship Id="rId21" Type="http://schemas.openxmlformats.org/officeDocument/2006/relationships/image" Target="media/image4.png"/><Relationship Id="rId34" Type="http://schemas.openxmlformats.org/officeDocument/2006/relationships/diagramData" Target="diagrams/data4.xml"/><Relationship Id="rId42" Type="http://schemas.openxmlformats.org/officeDocument/2006/relationships/diagramQuickStyle" Target="diagrams/quickStyle5.xml"/><Relationship Id="rId47"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chart" Target="charts/chart2.xml"/><Relationship Id="rId29" Type="http://schemas.openxmlformats.org/officeDocument/2006/relationships/diagramData" Target="diagrams/data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QuickStyle" Target="diagrams/quickStyle1.xml"/><Relationship Id="rId24" Type="http://schemas.openxmlformats.org/officeDocument/2006/relationships/diagramLayout" Target="diagrams/layout2.xml"/><Relationship Id="rId32" Type="http://schemas.openxmlformats.org/officeDocument/2006/relationships/diagramColors" Target="diagrams/colors3.xml"/><Relationship Id="rId37" Type="http://schemas.openxmlformats.org/officeDocument/2006/relationships/diagramColors" Target="diagrams/colors4.xml"/><Relationship Id="rId40" Type="http://schemas.openxmlformats.org/officeDocument/2006/relationships/diagramData" Target="diagrams/data5.xml"/><Relationship Id="rId45"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diagramData" Target="diagrams/data2.xml"/><Relationship Id="rId28" Type="http://schemas.openxmlformats.org/officeDocument/2006/relationships/image" Target="media/image6.png"/><Relationship Id="rId36" Type="http://schemas.openxmlformats.org/officeDocument/2006/relationships/diagramQuickStyle" Target="diagrams/quickStyle4.xml"/><Relationship Id="rId10" Type="http://schemas.openxmlformats.org/officeDocument/2006/relationships/diagramLayout" Target="diagrams/layout1.xml"/><Relationship Id="rId19" Type="http://schemas.openxmlformats.org/officeDocument/2006/relationships/chart" Target="charts/chart3.xml"/><Relationship Id="rId31" Type="http://schemas.openxmlformats.org/officeDocument/2006/relationships/diagramQuickStyle" Target="diagrams/quickStyle3.xml"/><Relationship Id="rId44" Type="http://schemas.microsoft.com/office/2007/relationships/diagramDrawing" Target="diagrams/drawing5.xml"/><Relationship Id="rId4" Type="http://schemas.openxmlformats.org/officeDocument/2006/relationships/webSettings" Target="webSettings.xml"/><Relationship Id="rId9" Type="http://schemas.openxmlformats.org/officeDocument/2006/relationships/diagramData" Target="diagrams/data1.xml"/><Relationship Id="rId14" Type="http://schemas.openxmlformats.org/officeDocument/2006/relationships/image" Target="media/image1.png"/><Relationship Id="rId22" Type="http://schemas.openxmlformats.org/officeDocument/2006/relationships/image" Target="media/image5.png"/><Relationship Id="rId27" Type="http://schemas.microsoft.com/office/2007/relationships/diagramDrawing" Target="diagrams/drawing2.xml"/><Relationship Id="rId30" Type="http://schemas.openxmlformats.org/officeDocument/2006/relationships/diagramLayout" Target="diagrams/layout3.xml"/><Relationship Id="rId35" Type="http://schemas.openxmlformats.org/officeDocument/2006/relationships/diagramLayout" Target="diagrams/layout4.xml"/><Relationship Id="rId43" Type="http://schemas.openxmlformats.org/officeDocument/2006/relationships/diagramColors" Target="diagrams/colors5.xml"/><Relationship Id="rId48"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diagramColors" Target="diagrams/colors1.xml"/><Relationship Id="rId17" Type="http://schemas.openxmlformats.org/officeDocument/2006/relationships/image" Target="media/image2.png"/><Relationship Id="rId25" Type="http://schemas.openxmlformats.org/officeDocument/2006/relationships/diagramQuickStyle" Target="diagrams/quickStyle2.xml"/><Relationship Id="rId33" Type="http://schemas.microsoft.com/office/2007/relationships/diagramDrawing" Target="diagrams/drawing3.xml"/><Relationship Id="rId38" Type="http://schemas.microsoft.com/office/2007/relationships/diagramDrawing" Target="diagrams/drawing4.xml"/><Relationship Id="rId46" Type="http://schemas.openxmlformats.org/officeDocument/2006/relationships/footer" Target="footer3.xml"/><Relationship Id="rId20" Type="http://schemas.openxmlformats.org/officeDocument/2006/relationships/chart" Target="charts/chart4.xml"/><Relationship Id="rId41" Type="http://schemas.openxmlformats.org/officeDocument/2006/relationships/diagramLayout" Target="diagrams/layout5.xml"/></Relationships>
</file>

<file path=word/_rels/footnotes.xml.rels><?xml version="1.0" encoding="UTF-8" standalone="yes"?>
<Relationships xmlns="http://schemas.openxmlformats.org/package/2006/relationships"><Relationship Id="rId3" Type="http://schemas.openxmlformats.org/officeDocument/2006/relationships/hyperlink" Target="https://mfin.gov.rs/UserFiles/File/strategije/2019/Program%20ekonomskih%20reformi%202019%20-%202021.pdf" TargetMode="External"/><Relationship Id="rId2" Type="http://schemas.openxmlformats.org/officeDocument/2006/relationships/hyperlink" Target="https://www.hofstede-insights.com/models/national-culture/" TargetMode="External"/><Relationship Id="rId1" Type="http://schemas.openxmlformats.org/officeDocument/2006/relationships/hyperlink" Target="http://appsso.eurostat.ec.europa.eu/nui/show.do?lang=en&amp;dataset=ilc_di12" TargetMode="External"/><Relationship Id="rId4" Type="http://schemas.openxmlformats.org/officeDocument/2006/relationships/hyperlink" Target="https://www.nbs.rs/internet/cirilica/80/platni_bilans.html"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737128364572401E-2"/>
          <c:y val="4.3137254901960798E-2"/>
          <c:w val="0.66745822985404901"/>
          <c:h val="0.86588914620966495"/>
        </c:manualLayout>
      </c:layout>
      <c:barChart>
        <c:barDir val="col"/>
        <c:grouping val="stacked"/>
        <c:varyColors val="0"/>
        <c:ser>
          <c:idx val="0"/>
          <c:order val="0"/>
          <c:tx>
            <c:strRef>
              <c:f>'Struktura izvoza'!$A$4</c:f>
              <c:strCache>
                <c:ptCount val="1"/>
                <c:pt idx="0">
                  <c:v>Пољопривреда и производња хране</c:v>
                </c:pt>
              </c:strCache>
            </c:strRef>
          </c:tx>
          <c:spPr>
            <a:solidFill>
              <a:schemeClr val="accent6"/>
            </a:solidFill>
            <a:ln>
              <a:noFill/>
            </a:ln>
            <a:effectLst/>
          </c:spPr>
          <c:invertIfNegative val="0"/>
          <c:cat>
            <c:numRef>
              <c:f>'Struktura izvoza'!$B$3:$ED$3</c:f>
              <c:numCache>
                <c:formatCode>General</c:formatCode>
                <c:ptCount val="12"/>
                <c:pt idx="0">
                  <c:v>2007</c:v>
                </c:pt>
                <c:pt idx="1">
                  <c:v>2008</c:v>
                </c:pt>
                <c:pt idx="2">
                  <c:v>2009</c:v>
                </c:pt>
                <c:pt idx="3">
                  <c:v>2010</c:v>
                </c:pt>
                <c:pt idx="4">
                  <c:v>2011</c:v>
                </c:pt>
                <c:pt idx="5">
                  <c:v>2012</c:v>
                </c:pt>
                <c:pt idx="6">
                  <c:v>2013</c:v>
                </c:pt>
                <c:pt idx="7">
                  <c:v>2014</c:v>
                </c:pt>
                <c:pt idx="8">
                  <c:v>2015</c:v>
                </c:pt>
                <c:pt idx="9">
                  <c:v>2016</c:v>
                </c:pt>
                <c:pt idx="10">
                  <c:v>2017</c:v>
                </c:pt>
                <c:pt idx="11">
                  <c:v>2018</c:v>
                </c:pt>
              </c:numCache>
            </c:numRef>
          </c:cat>
          <c:val>
            <c:numRef>
              <c:f>'Struktura izvoza'!$B$4:$ED$4</c:f>
              <c:numCache>
                <c:formatCode>General</c:formatCode>
                <c:ptCount val="12"/>
                <c:pt idx="0">
                  <c:v>1220</c:v>
                </c:pt>
                <c:pt idx="1">
                  <c:v>1315.7999999999997</c:v>
                </c:pt>
                <c:pt idx="2">
                  <c:v>1351.8</c:v>
                </c:pt>
                <c:pt idx="3">
                  <c:v>1676.7</c:v>
                </c:pt>
                <c:pt idx="4">
                  <c:v>1930.7</c:v>
                </c:pt>
                <c:pt idx="5">
                  <c:v>2089.1</c:v>
                </c:pt>
                <c:pt idx="6">
                  <c:v>2064.3999999999996</c:v>
                </c:pt>
                <c:pt idx="7">
                  <c:v>2226.1999999999998</c:v>
                </c:pt>
                <c:pt idx="8">
                  <c:v>2402.2000000000003</c:v>
                </c:pt>
                <c:pt idx="9">
                  <c:v>2625.3999999999996</c:v>
                </c:pt>
                <c:pt idx="10">
                  <c:v>2632.2000000000003</c:v>
                </c:pt>
                <c:pt idx="11">
                  <c:v>2656.8999999999996</c:v>
                </c:pt>
              </c:numCache>
            </c:numRef>
          </c:val>
          <c:extLst>
            <c:ext xmlns:c16="http://schemas.microsoft.com/office/drawing/2014/chart" uri="{C3380CC4-5D6E-409C-BE32-E72D297353CC}">
              <c16:uniqueId val="{00000000-CE07-4547-8E67-BCA3E266554D}"/>
            </c:ext>
          </c:extLst>
        </c:ser>
        <c:ser>
          <c:idx val="1"/>
          <c:order val="1"/>
          <c:tx>
            <c:strRef>
              <c:f>'Struktura izvoza'!$A$5</c:f>
              <c:strCache>
                <c:ptCount val="1"/>
                <c:pt idx="0">
                  <c:v>Енергија</c:v>
                </c:pt>
              </c:strCache>
            </c:strRef>
          </c:tx>
          <c:spPr>
            <a:solidFill>
              <a:schemeClr val="bg1">
                <a:lumMod val="65000"/>
              </a:schemeClr>
            </a:solidFill>
            <a:ln>
              <a:noFill/>
            </a:ln>
            <a:effectLst/>
          </c:spPr>
          <c:invertIfNegative val="0"/>
          <c:cat>
            <c:numRef>
              <c:f>'Struktura izvoza'!$B$3:$ED$3</c:f>
              <c:numCache>
                <c:formatCode>General</c:formatCode>
                <c:ptCount val="12"/>
                <c:pt idx="0">
                  <c:v>2007</c:v>
                </c:pt>
                <c:pt idx="1">
                  <c:v>2008</c:v>
                </c:pt>
                <c:pt idx="2">
                  <c:v>2009</c:v>
                </c:pt>
                <c:pt idx="3">
                  <c:v>2010</c:v>
                </c:pt>
                <c:pt idx="4">
                  <c:v>2011</c:v>
                </c:pt>
                <c:pt idx="5">
                  <c:v>2012</c:v>
                </c:pt>
                <c:pt idx="6">
                  <c:v>2013</c:v>
                </c:pt>
                <c:pt idx="7">
                  <c:v>2014</c:v>
                </c:pt>
                <c:pt idx="8">
                  <c:v>2015</c:v>
                </c:pt>
                <c:pt idx="9">
                  <c:v>2016</c:v>
                </c:pt>
                <c:pt idx="10">
                  <c:v>2017</c:v>
                </c:pt>
                <c:pt idx="11">
                  <c:v>2018</c:v>
                </c:pt>
              </c:numCache>
            </c:numRef>
          </c:cat>
          <c:val>
            <c:numRef>
              <c:f>'Struktura izvoza'!$B$5:$ED$5</c:f>
              <c:numCache>
                <c:formatCode>General</c:formatCode>
                <c:ptCount val="12"/>
                <c:pt idx="0">
                  <c:v>155.1</c:v>
                </c:pt>
                <c:pt idx="1">
                  <c:v>237.3</c:v>
                </c:pt>
                <c:pt idx="2">
                  <c:v>259.10000000000002</c:v>
                </c:pt>
                <c:pt idx="3">
                  <c:v>339.5</c:v>
                </c:pt>
                <c:pt idx="4">
                  <c:v>304.60000000000002</c:v>
                </c:pt>
                <c:pt idx="5">
                  <c:v>299.3</c:v>
                </c:pt>
                <c:pt idx="6">
                  <c:v>511</c:v>
                </c:pt>
                <c:pt idx="7">
                  <c:v>408.9</c:v>
                </c:pt>
                <c:pt idx="8">
                  <c:v>338.9</c:v>
                </c:pt>
                <c:pt idx="9">
                  <c:v>325.60000000000002</c:v>
                </c:pt>
                <c:pt idx="10">
                  <c:v>378.8</c:v>
                </c:pt>
                <c:pt idx="11">
                  <c:v>480.8</c:v>
                </c:pt>
              </c:numCache>
            </c:numRef>
          </c:val>
          <c:extLst>
            <c:ext xmlns:c16="http://schemas.microsoft.com/office/drawing/2014/chart" uri="{C3380CC4-5D6E-409C-BE32-E72D297353CC}">
              <c16:uniqueId val="{00000001-CE07-4547-8E67-BCA3E266554D}"/>
            </c:ext>
          </c:extLst>
        </c:ser>
        <c:ser>
          <c:idx val="2"/>
          <c:order val="2"/>
          <c:tx>
            <c:strRef>
              <c:f>'Struktura izvoza'!$A$6</c:f>
              <c:strCache>
                <c:ptCount val="1"/>
                <c:pt idx="0">
                  <c:v>Руда, рударство и метали</c:v>
                </c:pt>
              </c:strCache>
            </c:strRef>
          </c:tx>
          <c:spPr>
            <a:solidFill>
              <a:schemeClr val="accent2">
                <a:lumMod val="75000"/>
              </a:schemeClr>
            </a:solidFill>
            <a:ln>
              <a:noFill/>
            </a:ln>
            <a:effectLst/>
          </c:spPr>
          <c:invertIfNegative val="0"/>
          <c:cat>
            <c:numRef>
              <c:f>'Struktura izvoza'!$B$3:$ED$3</c:f>
              <c:numCache>
                <c:formatCode>General</c:formatCode>
                <c:ptCount val="12"/>
                <c:pt idx="0">
                  <c:v>2007</c:v>
                </c:pt>
                <c:pt idx="1">
                  <c:v>2008</c:v>
                </c:pt>
                <c:pt idx="2">
                  <c:v>2009</c:v>
                </c:pt>
                <c:pt idx="3">
                  <c:v>2010</c:v>
                </c:pt>
                <c:pt idx="4">
                  <c:v>2011</c:v>
                </c:pt>
                <c:pt idx="5">
                  <c:v>2012</c:v>
                </c:pt>
                <c:pt idx="6">
                  <c:v>2013</c:v>
                </c:pt>
                <c:pt idx="7">
                  <c:v>2014</c:v>
                </c:pt>
                <c:pt idx="8">
                  <c:v>2015</c:v>
                </c:pt>
                <c:pt idx="9">
                  <c:v>2016</c:v>
                </c:pt>
                <c:pt idx="10">
                  <c:v>2017</c:v>
                </c:pt>
                <c:pt idx="11">
                  <c:v>2018</c:v>
                </c:pt>
              </c:numCache>
            </c:numRef>
          </c:cat>
          <c:val>
            <c:numRef>
              <c:f>'Struktura izvoza'!$B$6:$ED$6</c:f>
              <c:numCache>
                <c:formatCode>General</c:formatCode>
                <c:ptCount val="12"/>
                <c:pt idx="0">
                  <c:v>1663.1000000000001</c:v>
                </c:pt>
                <c:pt idx="1">
                  <c:v>1803.4</c:v>
                </c:pt>
                <c:pt idx="2">
                  <c:v>1042.9000000000001</c:v>
                </c:pt>
                <c:pt idx="3">
                  <c:v>1658.6</c:v>
                </c:pt>
                <c:pt idx="4">
                  <c:v>1848.8</c:v>
                </c:pt>
                <c:pt idx="5">
                  <c:v>1351.5</c:v>
                </c:pt>
                <c:pt idx="6">
                  <c:v>1448.6999999999998</c:v>
                </c:pt>
                <c:pt idx="7">
                  <c:v>1471.6</c:v>
                </c:pt>
                <c:pt idx="8">
                  <c:v>1702.9</c:v>
                </c:pt>
                <c:pt idx="9">
                  <c:v>1819.1</c:v>
                </c:pt>
                <c:pt idx="10">
                  <c:v>2368.3000000000002</c:v>
                </c:pt>
                <c:pt idx="11">
                  <c:v>2673</c:v>
                </c:pt>
              </c:numCache>
            </c:numRef>
          </c:val>
          <c:extLst>
            <c:ext xmlns:c16="http://schemas.microsoft.com/office/drawing/2014/chart" uri="{C3380CC4-5D6E-409C-BE32-E72D297353CC}">
              <c16:uniqueId val="{00000002-CE07-4547-8E67-BCA3E266554D}"/>
            </c:ext>
          </c:extLst>
        </c:ser>
        <c:ser>
          <c:idx val="3"/>
          <c:order val="3"/>
          <c:tx>
            <c:strRef>
              <c:f>'Struktura izvoza'!$A$7</c:f>
              <c:strCache>
                <c:ptCount val="1"/>
                <c:pt idx="0">
                  <c:v>Електрична опрема, машине и рачунари</c:v>
                </c:pt>
              </c:strCache>
            </c:strRef>
          </c:tx>
          <c:spPr>
            <a:solidFill>
              <a:schemeClr val="accent4">
                <a:lumMod val="60000"/>
                <a:lumOff val="40000"/>
              </a:schemeClr>
            </a:solidFill>
            <a:ln>
              <a:noFill/>
            </a:ln>
            <a:effectLst/>
          </c:spPr>
          <c:invertIfNegative val="0"/>
          <c:cat>
            <c:numRef>
              <c:f>'Struktura izvoza'!$B$3:$ED$3</c:f>
              <c:numCache>
                <c:formatCode>General</c:formatCode>
                <c:ptCount val="12"/>
                <c:pt idx="0">
                  <c:v>2007</c:v>
                </c:pt>
                <c:pt idx="1">
                  <c:v>2008</c:v>
                </c:pt>
                <c:pt idx="2">
                  <c:v>2009</c:v>
                </c:pt>
                <c:pt idx="3">
                  <c:v>2010</c:v>
                </c:pt>
                <c:pt idx="4">
                  <c:v>2011</c:v>
                </c:pt>
                <c:pt idx="5">
                  <c:v>2012</c:v>
                </c:pt>
                <c:pt idx="6">
                  <c:v>2013</c:v>
                </c:pt>
                <c:pt idx="7">
                  <c:v>2014</c:v>
                </c:pt>
                <c:pt idx="8">
                  <c:v>2015</c:v>
                </c:pt>
                <c:pt idx="9">
                  <c:v>2016</c:v>
                </c:pt>
                <c:pt idx="10">
                  <c:v>2017</c:v>
                </c:pt>
                <c:pt idx="11">
                  <c:v>2018</c:v>
                </c:pt>
              </c:numCache>
            </c:numRef>
          </c:cat>
          <c:val>
            <c:numRef>
              <c:f>'Struktura izvoza'!$B$7:$ED$7</c:f>
              <c:numCache>
                <c:formatCode>General</c:formatCode>
                <c:ptCount val="12"/>
                <c:pt idx="0">
                  <c:v>677</c:v>
                </c:pt>
                <c:pt idx="1">
                  <c:v>915.5</c:v>
                </c:pt>
                <c:pt idx="2">
                  <c:v>807.8</c:v>
                </c:pt>
                <c:pt idx="3">
                  <c:v>900.6</c:v>
                </c:pt>
                <c:pt idx="4">
                  <c:v>1056.1999999999998</c:v>
                </c:pt>
                <c:pt idx="5">
                  <c:v>1255.1999999999998</c:v>
                </c:pt>
                <c:pt idx="6">
                  <c:v>1434.6999999999998</c:v>
                </c:pt>
                <c:pt idx="7">
                  <c:v>1485.3</c:v>
                </c:pt>
                <c:pt idx="8">
                  <c:v>1644.8</c:v>
                </c:pt>
                <c:pt idx="9">
                  <c:v>2016.5</c:v>
                </c:pt>
                <c:pt idx="10">
                  <c:v>2239.5</c:v>
                </c:pt>
                <c:pt idx="11">
                  <c:v>2444.1</c:v>
                </c:pt>
              </c:numCache>
            </c:numRef>
          </c:val>
          <c:extLst>
            <c:ext xmlns:c16="http://schemas.microsoft.com/office/drawing/2014/chart" uri="{C3380CC4-5D6E-409C-BE32-E72D297353CC}">
              <c16:uniqueId val="{00000003-CE07-4547-8E67-BCA3E266554D}"/>
            </c:ext>
          </c:extLst>
        </c:ser>
        <c:ser>
          <c:idx val="4"/>
          <c:order val="4"/>
          <c:tx>
            <c:strRef>
              <c:f>'Struktura izvoza'!$A$8</c:f>
              <c:strCache>
                <c:ptCount val="1"/>
                <c:pt idx="0">
                  <c:v>Моторна возила и приколице</c:v>
                </c:pt>
              </c:strCache>
            </c:strRef>
          </c:tx>
          <c:spPr>
            <a:solidFill>
              <a:srgbClr val="FF0000"/>
            </a:solidFill>
            <a:ln>
              <a:noFill/>
            </a:ln>
            <a:effectLst/>
          </c:spPr>
          <c:invertIfNegative val="0"/>
          <c:cat>
            <c:numRef>
              <c:f>'Struktura izvoza'!$B$3:$ED$3</c:f>
              <c:numCache>
                <c:formatCode>General</c:formatCode>
                <c:ptCount val="12"/>
                <c:pt idx="0">
                  <c:v>2007</c:v>
                </c:pt>
                <c:pt idx="1">
                  <c:v>2008</c:v>
                </c:pt>
                <c:pt idx="2">
                  <c:v>2009</c:v>
                </c:pt>
                <c:pt idx="3">
                  <c:v>2010</c:v>
                </c:pt>
                <c:pt idx="4">
                  <c:v>2011</c:v>
                </c:pt>
                <c:pt idx="5">
                  <c:v>2012</c:v>
                </c:pt>
                <c:pt idx="6">
                  <c:v>2013</c:v>
                </c:pt>
                <c:pt idx="7">
                  <c:v>2014</c:v>
                </c:pt>
                <c:pt idx="8">
                  <c:v>2015</c:v>
                </c:pt>
                <c:pt idx="9">
                  <c:v>2016</c:v>
                </c:pt>
                <c:pt idx="10">
                  <c:v>2017</c:v>
                </c:pt>
                <c:pt idx="11">
                  <c:v>2018</c:v>
                </c:pt>
              </c:numCache>
            </c:numRef>
          </c:cat>
          <c:val>
            <c:numRef>
              <c:f>'Struktura izvoza'!$B$8:$ED$8</c:f>
              <c:numCache>
                <c:formatCode>General</c:formatCode>
                <c:ptCount val="12"/>
                <c:pt idx="0">
                  <c:v>216.7</c:v>
                </c:pt>
                <c:pt idx="1">
                  <c:v>358.3</c:v>
                </c:pt>
                <c:pt idx="2">
                  <c:v>270.7</c:v>
                </c:pt>
                <c:pt idx="3">
                  <c:v>351.8</c:v>
                </c:pt>
                <c:pt idx="4">
                  <c:v>415.1</c:v>
                </c:pt>
                <c:pt idx="5">
                  <c:v>798.4</c:v>
                </c:pt>
                <c:pt idx="6">
                  <c:v>2049.8000000000002</c:v>
                </c:pt>
                <c:pt idx="7">
                  <c:v>1936.6999999999998</c:v>
                </c:pt>
                <c:pt idx="8">
                  <c:v>1933.5</c:v>
                </c:pt>
                <c:pt idx="9">
                  <c:v>2042.1999999999998</c:v>
                </c:pt>
                <c:pt idx="10">
                  <c:v>2096.9</c:v>
                </c:pt>
                <c:pt idx="11">
                  <c:v>2207.1</c:v>
                </c:pt>
              </c:numCache>
            </c:numRef>
          </c:val>
          <c:extLst>
            <c:ext xmlns:c16="http://schemas.microsoft.com/office/drawing/2014/chart" uri="{C3380CC4-5D6E-409C-BE32-E72D297353CC}">
              <c16:uniqueId val="{00000004-CE07-4547-8E67-BCA3E266554D}"/>
            </c:ext>
          </c:extLst>
        </c:ser>
        <c:ser>
          <c:idx val="5"/>
          <c:order val="5"/>
          <c:tx>
            <c:strRef>
              <c:f>'Struktura izvoza'!$A$9</c:f>
              <c:strCache>
                <c:ptCount val="1"/>
                <c:pt idx="0">
                  <c:v>Остала производња (гума, намештај, текстил, дуван итд.)</c:v>
                </c:pt>
              </c:strCache>
            </c:strRef>
          </c:tx>
          <c:spPr>
            <a:solidFill>
              <a:schemeClr val="accent1"/>
            </a:solidFill>
            <a:ln>
              <a:noFill/>
            </a:ln>
            <a:effectLst/>
          </c:spPr>
          <c:invertIfNegative val="0"/>
          <c:cat>
            <c:numRef>
              <c:f>'Struktura izvoza'!$B$3:$ED$3</c:f>
              <c:numCache>
                <c:formatCode>General</c:formatCode>
                <c:ptCount val="12"/>
                <c:pt idx="0">
                  <c:v>2007</c:v>
                </c:pt>
                <c:pt idx="1">
                  <c:v>2008</c:v>
                </c:pt>
                <c:pt idx="2">
                  <c:v>2009</c:v>
                </c:pt>
                <c:pt idx="3">
                  <c:v>2010</c:v>
                </c:pt>
                <c:pt idx="4">
                  <c:v>2011</c:v>
                </c:pt>
                <c:pt idx="5">
                  <c:v>2012</c:v>
                </c:pt>
                <c:pt idx="6">
                  <c:v>2013</c:v>
                </c:pt>
                <c:pt idx="7">
                  <c:v>2014</c:v>
                </c:pt>
                <c:pt idx="8">
                  <c:v>2015</c:v>
                </c:pt>
                <c:pt idx="9">
                  <c:v>2016</c:v>
                </c:pt>
                <c:pt idx="10">
                  <c:v>2017</c:v>
                </c:pt>
                <c:pt idx="11">
                  <c:v>2018</c:v>
                </c:pt>
              </c:numCache>
            </c:numRef>
          </c:cat>
          <c:val>
            <c:numRef>
              <c:f>'Struktura izvoza'!$B$9:$ED$9</c:f>
              <c:numCache>
                <c:formatCode>General</c:formatCode>
                <c:ptCount val="12"/>
                <c:pt idx="0">
                  <c:v>2500.3000000000002</c:v>
                </c:pt>
                <c:pt idx="1">
                  <c:v>2798</c:v>
                </c:pt>
                <c:pt idx="2">
                  <c:v>2229</c:v>
                </c:pt>
                <c:pt idx="3">
                  <c:v>2466.1999999999989</c:v>
                </c:pt>
                <c:pt idx="4">
                  <c:v>2885.9999999999991</c:v>
                </c:pt>
                <c:pt idx="5">
                  <c:v>2946.6000000000004</c:v>
                </c:pt>
                <c:pt idx="6">
                  <c:v>3490.4000000000005</c:v>
                </c:pt>
                <c:pt idx="7">
                  <c:v>3628.3</c:v>
                </c:pt>
                <c:pt idx="8">
                  <c:v>4018.7</c:v>
                </c:pt>
                <c:pt idx="9">
                  <c:v>4603.3000000000011</c:v>
                </c:pt>
                <c:pt idx="10">
                  <c:v>5335.0999999999985</c:v>
                </c:pt>
                <c:pt idx="11">
                  <c:v>5809.5</c:v>
                </c:pt>
              </c:numCache>
            </c:numRef>
          </c:val>
          <c:extLst>
            <c:ext xmlns:c16="http://schemas.microsoft.com/office/drawing/2014/chart" uri="{C3380CC4-5D6E-409C-BE32-E72D297353CC}">
              <c16:uniqueId val="{00000005-CE07-4547-8E67-BCA3E266554D}"/>
            </c:ext>
          </c:extLst>
        </c:ser>
        <c:dLbls>
          <c:showLegendKey val="0"/>
          <c:showVal val="0"/>
          <c:showCatName val="0"/>
          <c:showSerName val="0"/>
          <c:showPercent val="0"/>
          <c:showBubbleSize val="0"/>
        </c:dLbls>
        <c:gapWidth val="75"/>
        <c:overlap val="100"/>
        <c:axId val="524098560"/>
        <c:axId val="575875904"/>
      </c:barChart>
      <c:catAx>
        <c:axId val="524098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tx1">
                    <a:lumMod val="65000"/>
                    <a:lumOff val="35000"/>
                  </a:schemeClr>
                </a:solidFill>
                <a:latin typeface="+mn-lt"/>
                <a:ea typeface="+mn-ea"/>
                <a:cs typeface="+mn-cs"/>
              </a:defRPr>
            </a:pPr>
            <a:endParaRPr lang="en-US"/>
          </a:p>
        </c:txPr>
        <c:crossAx val="575875904"/>
        <c:crosses val="autoZero"/>
        <c:auto val="1"/>
        <c:lblAlgn val="ctr"/>
        <c:lblOffset val="100"/>
        <c:noMultiLvlLbl val="0"/>
      </c:catAx>
      <c:valAx>
        <c:axId val="575875904"/>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a:lstStyle/>
              <a:p>
                <a:pPr>
                  <a:defRPr/>
                </a:pPr>
                <a:r>
                  <a:rPr lang="sr-Cyrl-RS"/>
                  <a:t>Мил</a:t>
                </a:r>
                <a:r>
                  <a:rPr lang="en-US"/>
                  <a:t>. </a:t>
                </a:r>
                <a:r>
                  <a:rPr lang="sr-Cyrl-RS"/>
                  <a:t>ЕУР</a:t>
                </a:r>
                <a:endParaRPr lang="en-US"/>
              </a:p>
            </c:rich>
          </c:tx>
          <c:overlay val="0"/>
        </c:title>
        <c:numFmt formatCode="General" sourceLinked="1"/>
        <c:majorTickMark val="out"/>
        <c:minorTickMark val="none"/>
        <c:tickLblPos val="nextTo"/>
        <c:spPr>
          <a:noFill/>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524098560"/>
        <c:crosses val="autoZero"/>
        <c:crossBetween val="between"/>
      </c:valAx>
      <c:spPr>
        <a:noFill/>
        <a:ln>
          <a:noFill/>
        </a:ln>
        <a:effectLst/>
      </c:spPr>
    </c:plotArea>
    <c:legend>
      <c:legendPos val="r"/>
      <c:layout>
        <c:manualLayout>
          <c:xMode val="edge"/>
          <c:yMode val="edge"/>
          <c:x val="0.76317977106794199"/>
          <c:y val="6.8612011733827402E-2"/>
          <c:w val="0.223991776007719"/>
          <c:h val="0.78429657574142098"/>
        </c:manualLayout>
      </c:layout>
      <c:overlay val="0"/>
      <c:txPr>
        <a:bodyPr/>
        <a:lstStyle/>
        <a:p>
          <a:pPr>
            <a:defRPr sz="800"/>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762716124572799E-2"/>
          <c:y val="4.9592485684329703E-2"/>
          <c:w val="0.63066390181890197"/>
          <c:h val="0.83850735066278903"/>
        </c:manualLayout>
      </c:layout>
      <c:barChart>
        <c:barDir val="col"/>
        <c:grouping val="clustered"/>
        <c:varyColors val="0"/>
        <c:ser>
          <c:idx val="0"/>
          <c:order val="0"/>
          <c:tx>
            <c:strRef>
              <c:f>Sheet1!$D$4</c:f>
              <c:strCache>
                <c:ptCount val="1"/>
                <c:pt idx="0">
                  <c:v>Нето СДИ (Млрд Еур)</c:v>
                </c:pt>
              </c:strCache>
            </c:strRef>
          </c:tx>
          <c:invertIfNegative val="0"/>
          <c:dLbls>
            <c:dLbl>
              <c:idx val="0"/>
              <c:layout>
                <c:manualLayout>
                  <c:x val="1.12542182612332E-17"/>
                  <c:y val="0.125069771417055"/>
                </c:manualLayout>
              </c:layout>
              <c:spPr/>
              <c:txPr>
                <a:bodyPr/>
                <a:lstStyle/>
                <a:p>
                  <a:pPr>
                    <a:defRPr b="1">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B19-4D40-8789-F13EA42E81D6}"/>
                </c:ext>
              </c:extLst>
            </c:dLbl>
            <c:dLbl>
              <c:idx val="1"/>
              <c:layout>
                <c:manualLayout>
                  <c:x val="0"/>
                  <c:y val="0.19653821222680101"/>
                </c:manualLayout>
              </c:layout>
              <c:spPr/>
              <c:txPr>
                <a:bodyPr/>
                <a:lstStyle/>
                <a:p>
                  <a:pPr>
                    <a:defRPr b="1">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B19-4D40-8789-F13EA42E81D6}"/>
                </c:ext>
              </c:extLst>
            </c:dLbl>
            <c:dLbl>
              <c:idx val="2"/>
              <c:layout>
                <c:manualLayout>
                  <c:x val="0"/>
                  <c:y val="0.16080399182192801"/>
                </c:manualLayout>
              </c:layout>
              <c:spPr/>
              <c:txPr>
                <a:bodyPr/>
                <a:lstStyle/>
                <a:p>
                  <a:pPr>
                    <a:defRPr b="1">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B19-4D40-8789-F13EA42E81D6}"/>
                </c:ext>
              </c:extLst>
            </c:dLbl>
            <c:dLbl>
              <c:idx val="3"/>
              <c:layout>
                <c:manualLayout>
                  <c:x val="0"/>
                  <c:y val="0.23227243263167399"/>
                </c:manualLayout>
              </c:layout>
              <c:spPr/>
              <c:txPr>
                <a:bodyPr/>
                <a:lstStyle/>
                <a:p>
                  <a:pPr>
                    <a:defRPr b="1">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B19-4D40-8789-F13EA42E81D6}"/>
                </c:ext>
              </c:extLst>
            </c:dLbl>
            <c:dLbl>
              <c:idx val="4"/>
              <c:layout>
                <c:manualLayout>
                  <c:x val="0"/>
                  <c:y val="0.25460632038471998"/>
                </c:manualLayout>
              </c:layout>
              <c:spPr/>
              <c:txPr>
                <a:bodyPr/>
                <a:lstStyle/>
                <a:p>
                  <a:pPr>
                    <a:defRPr b="1">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B19-4D40-8789-F13EA42E81D6}"/>
                </c:ext>
              </c:extLst>
            </c:dLbl>
            <c:dLbl>
              <c:idx val="5"/>
              <c:layout>
                <c:manualLayout>
                  <c:x val="0"/>
                  <c:y val="0.29480731834020202"/>
                </c:manualLayout>
              </c:layout>
              <c:spPr/>
              <c:txPr>
                <a:bodyPr/>
                <a:lstStyle/>
                <a:p>
                  <a:pPr>
                    <a:defRPr b="1">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B19-4D40-8789-F13EA42E81D6}"/>
                </c:ext>
              </c:extLst>
            </c:dLbl>
            <c:dLbl>
              <c:idx val="6"/>
              <c:layout>
                <c:manualLayout>
                  <c:x val="9.00337460898653E-17"/>
                  <c:y val="0.38860964690299299"/>
                </c:manualLayout>
              </c:layout>
              <c:spPr/>
              <c:txPr>
                <a:bodyPr/>
                <a:lstStyle/>
                <a:p>
                  <a:pPr>
                    <a:defRPr b="1">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B19-4D40-8789-F13EA42E81D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Sheet1!$E$3:$K$3</c:f>
              <c:numCache>
                <c:formatCode>General</c:formatCode>
                <c:ptCount val="7"/>
                <c:pt idx="0">
                  <c:v>2012</c:v>
                </c:pt>
                <c:pt idx="1">
                  <c:v>2013</c:v>
                </c:pt>
                <c:pt idx="2">
                  <c:v>2014</c:v>
                </c:pt>
                <c:pt idx="3">
                  <c:v>2015</c:v>
                </c:pt>
                <c:pt idx="4">
                  <c:v>2016</c:v>
                </c:pt>
                <c:pt idx="5">
                  <c:v>2017</c:v>
                </c:pt>
                <c:pt idx="6">
                  <c:v>2018</c:v>
                </c:pt>
              </c:numCache>
            </c:numRef>
          </c:cat>
          <c:val>
            <c:numRef>
              <c:f>Sheet1!$E$4:$K$4</c:f>
              <c:numCache>
                <c:formatCode>General</c:formatCode>
                <c:ptCount val="7"/>
                <c:pt idx="0">
                  <c:v>0.8</c:v>
                </c:pt>
                <c:pt idx="1">
                  <c:v>1.3</c:v>
                </c:pt>
                <c:pt idx="2">
                  <c:v>1.2</c:v>
                </c:pt>
                <c:pt idx="3">
                  <c:v>1.8</c:v>
                </c:pt>
                <c:pt idx="4">
                  <c:v>1.9</c:v>
                </c:pt>
                <c:pt idx="5">
                  <c:v>2.4</c:v>
                </c:pt>
                <c:pt idx="6">
                  <c:v>3.2</c:v>
                </c:pt>
              </c:numCache>
            </c:numRef>
          </c:val>
          <c:extLst>
            <c:ext xmlns:c16="http://schemas.microsoft.com/office/drawing/2014/chart" uri="{C3380CC4-5D6E-409C-BE32-E72D297353CC}">
              <c16:uniqueId val="{00000007-1B19-4D40-8789-F13EA42E81D6}"/>
            </c:ext>
          </c:extLst>
        </c:ser>
        <c:dLbls>
          <c:showLegendKey val="0"/>
          <c:showVal val="0"/>
          <c:showCatName val="0"/>
          <c:showSerName val="0"/>
          <c:showPercent val="0"/>
          <c:showBubbleSize val="0"/>
        </c:dLbls>
        <c:gapWidth val="150"/>
        <c:axId val="534496256"/>
        <c:axId val="575601408"/>
      </c:barChart>
      <c:lineChart>
        <c:grouping val="standard"/>
        <c:varyColors val="0"/>
        <c:ser>
          <c:idx val="1"/>
          <c:order val="1"/>
          <c:tx>
            <c:strRef>
              <c:f>Sheet1!$D$5</c:f>
              <c:strCache>
                <c:ptCount val="1"/>
                <c:pt idx="0">
                  <c:v>Удео у БДП</c:v>
                </c:pt>
              </c:strCache>
            </c:strRef>
          </c:tx>
          <c:marker>
            <c:symbol val="none"/>
          </c:marker>
          <c:dLbls>
            <c:dLbl>
              <c:idx val="0"/>
              <c:layout>
                <c:manualLayout>
                  <c:x val="-4.9109883364027003E-2"/>
                  <c:y val="-5.36013306073093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B19-4D40-8789-F13EA42E81D6}"/>
                </c:ext>
              </c:extLst>
            </c:dLbl>
            <c:dLbl>
              <c:idx val="1"/>
              <c:layout>
                <c:manualLayout>
                  <c:x val="-5.6476365868631098E-2"/>
                  <c:y val="-4.02009979554820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B19-4D40-8789-F13EA42E81D6}"/>
                </c:ext>
              </c:extLst>
            </c:dLbl>
            <c:dLbl>
              <c:idx val="2"/>
              <c:layout>
                <c:manualLayout>
                  <c:x val="-5.1565377532228403E-2"/>
                  <c:y val="-4.91345530567003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B19-4D40-8789-F13EA42E81D6}"/>
                </c:ext>
              </c:extLst>
            </c:dLbl>
            <c:dLbl>
              <c:idx val="3"/>
              <c:layout>
                <c:manualLayout>
                  <c:x val="-4.66543891958257E-2"/>
                  <c:y val="-3.12674428542637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B19-4D40-8789-F13EA42E81D6}"/>
                </c:ext>
              </c:extLst>
            </c:dLbl>
            <c:dLbl>
              <c:idx val="4"/>
              <c:layout>
                <c:manualLayout>
                  <c:x val="-4.4198895027624301E-2"/>
                  <c:y val="-5.360133060730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B19-4D40-8789-F13EA42E81D6}"/>
                </c:ext>
              </c:extLst>
            </c:dLbl>
            <c:dLbl>
              <c:idx val="5"/>
              <c:layout>
                <c:manualLayout>
                  <c:x val="-5.6476365868631098E-2"/>
                  <c:y val="-4.020134967024979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B19-4D40-8789-F13EA42E81D6}"/>
                </c:ext>
              </c:extLst>
            </c:dLbl>
            <c:dLbl>
              <c:idx val="6"/>
              <c:layout>
                <c:manualLayout>
                  <c:x val="-4.1743400859422998E-2"/>
                  <c:y val="-2.23338877530455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B19-4D40-8789-F13EA42E81D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Sheet1!$E$5:$K$5</c:f>
              <c:numCache>
                <c:formatCode>0.00%</c:formatCode>
                <c:ptCount val="7"/>
                <c:pt idx="0">
                  <c:v>2.1999999999999999E-2</c:v>
                </c:pt>
                <c:pt idx="1">
                  <c:v>3.5999999999999997E-2</c:v>
                </c:pt>
                <c:pt idx="2">
                  <c:v>3.5000000000000003E-2</c:v>
                </c:pt>
                <c:pt idx="3">
                  <c:v>5.0999999999999997E-2</c:v>
                </c:pt>
                <c:pt idx="4">
                  <c:v>5.1999999999999998E-2</c:v>
                </c:pt>
                <c:pt idx="5">
                  <c:v>6.2E-2</c:v>
                </c:pt>
                <c:pt idx="6">
                  <c:v>7.4999999999999997E-2</c:v>
                </c:pt>
              </c:numCache>
            </c:numRef>
          </c:val>
          <c:smooth val="0"/>
          <c:extLst>
            <c:ext xmlns:c16="http://schemas.microsoft.com/office/drawing/2014/chart" uri="{C3380CC4-5D6E-409C-BE32-E72D297353CC}">
              <c16:uniqueId val="{0000000F-1B19-4D40-8789-F13EA42E81D6}"/>
            </c:ext>
          </c:extLst>
        </c:ser>
        <c:dLbls>
          <c:showLegendKey val="0"/>
          <c:showVal val="0"/>
          <c:showCatName val="0"/>
          <c:showSerName val="0"/>
          <c:showPercent val="0"/>
          <c:showBubbleSize val="0"/>
        </c:dLbls>
        <c:marker val="1"/>
        <c:smooth val="0"/>
        <c:axId val="534497280"/>
        <c:axId val="575601984"/>
      </c:lineChart>
      <c:catAx>
        <c:axId val="534496256"/>
        <c:scaling>
          <c:orientation val="minMax"/>
        </c:scaling>
        <c:delete val="0"/>
        <c:axPos val="b"/>
        <c:numFmt formatCode="General" sourceLinked="1"/>
        <c:majorTickMark val="out"/>
        <c:minorTickMark val="none"/>
        <c:tickLblPos val="nextTo"/>
        <c:txPr>
          <a:bodyPr/>
          <a:lstStyle/>
          <a:p>
            <a:pPr>
              <a:defRPr sz="800"/>
            </a:pPr>
            <a:endParaRPr lang="en-US"/>
          </a:p>
        </c:txPr>
        <c:crossAx val="575601408"/>
        <c:crosses val="autoZero"/>
        <c:auto val="1"/>
        <c:lblAlgn val="ctr"/>
        <c:lblOffset val="100"/>
        <c:noMultiLvlLbl val="0"/>
      </c:catAx>
      <c:valAx>
        <c:axId val="575601408"/>
        <c:scaling>
          <c:orientation val="minMax"/>
        </c:scaling>
        <c:delete val="0"/>
        <c:axPos val="l"/>
        <c:majorGridlines/>
        <c:numFmt formatCode="General" sourceLinked="1"/>
        <c:majorTickMark val="out"/>
        <c:minorTickMark val="none"/>
        <c:tickLblPos val="nextTo"/>
        <c:crossAx val="534496256"/>
        <c:crosses val="autoZero"/>
        <c:crossBetween val="between"/>
      </c:valAx>
      <c:valAx>
        <c:axId val="575601984"/>
        <c:scaling>
          <c:orientation val="minMax"/>
        </c:scaling>
        <c:delete val="0"/>
        <c:axPos val="r"/>
        <c:numFmt formatCode="0.00%" sourceLinked="1"/>
        <c:majorTickMark val="out"/>
        <c:minorTickMark val="none"/>
        <c:tickLblPos val="nextTo"/>
        <c:txPr>
          <a:bodyPr/>
          <a:lstStyle/>
          <a:p>
            <a:pPr>
              <a:defRPr sz="800"/>
            </a:pPr>
            <a:endParaRPr lang="en-US"/>
          </a:p>
        </c:txPr>
        <c:crossAx val="534497280"/>
        <c:crosses val="max"/>
        <c:crossBetween val="between"/>
      </c:valAx>
      <c:catAx>
        <c:axId val="534497280"/>
        <c:scaling>
          <c:orientation val="minMax"/>
        </c:scaling>
        <c:delete val="1"/>
        <c:axPos val="b"/>
        <c:majorTickMark val="out"/>
        <c:minorTickMark val="none"/>
        <c:tickLblPos val="nextTo"/>
        <c:crossAx val="575601984"/>
        <c:crosses val="autoZero"/>
        <c:auto val="1"/>
        <c:lblAlgn val="ctr"/>
        <c:lblOffset val="100"/>
        <c:noMultiLvlLbl val="0"/>
      </c:catAx>
    </c:plotArea>
    <c:legend>
      <c:legendPos val="r"/>
      <c:layout>
        <c:manualLayout>
          <c:xMode val="edge"/>
          <c:yMode val="edge"/>
          <c:x val="0.80239343010300501"/>
          <c:y val="0.28981718921515898"/>
          <c:w val="0.195672916576036"/>
          <c:h val="0.33410104986876599"/>
        </c:manualLayout>
      </c:layout>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Patenti!$A$7</c:f>
              <c:strCache>
                <c:ptCount val="1"/>
                <c:pt idx="0">
                  <c:v>Признати патенти за проналаске домаћих проналазача у иностранству на основу међународне и/или европске пријаве патента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Patenti!$B$6:$H$6</c:f>
              <c:numCache>
                <c:formatCode>General</c:formatCode>
                <c:ptCount val="7"/>
                <c:pt idx="0">
                  <c:v>2012</c:v>
                </c:pt>
                <c:pt idx="1">
                  <c:v>2013</c:v>
                </c:pt>
                <c:pt idx="2">
                  <c:v>2014</c:v>
                </c:pt>
                <c:pt idx="3">
                  <c:v>2015</c:v>
                </c:pt>
                <c:pt idx="4">
                  <c:v>2016</c:v>
                </c:pt>
                <c:pt idx="5">
                  <c:v>2017</c:v>
                </c:pt>
                <c:pt idx="6">
                  <c:v>2018</c:v>
                </c:pt>
              </c:numCache>
            </c:numRef>
          </c:cat>
          <c:val>
            <c:numRef>
              <c:f>Patenti!$B$7:$H$7</c:f>
              <c:numCache>
                <c:formatCode>General</c:formatCode>
                <c:ptCount val="7"/>
                <c:pt idx="0">
                  <c:v>12</c:v>
                </c:pt>
                <c:pt idx="1">
                  <c:v>23</c:v>
                </c:pt>
                <c:pt idx="2">
                  <c:v>14</c:v>
                </c:pt>
                <c:pt idx="3">
                  <c:v>20</c:v>
                </c:pt>
                <c:pt idx="4">
                  <c:v>40</c:v>
                </c:pt>
                <c:pt idx="5">
                  <c:v>41</c:v>
                </c:pt>
                <c:pt idx="6">
                  <c:v>71</c:v>
                </c:pt>
              </c:numCache>
            </c:numRef>
          </c:val>
          <c:extLst>
            <c:ext xmlns:c16="http://schemas.microsoft.com/office/drawing/2014/chart" uri="{C3380CC4-5D6E-409C-BE32-E72D297353CC}">
              <c16:uniqueId val="{00000000-31A8-40EE-A28B-0017152449E0}"/>
            </c:ext>
          </c:extLst>
        </c:ser>
        <c:ser>
          <c:idx val="1"/>
          <c:order val="1"/>
          <c:tx>
            <c:strRef>
              <c:f>Patenti!$A$8</c:f>
              <c:strCache>
                <c:ptCount val="1"/>
                <c:pt idx="0">
                  <c:v>Регистровани патенти домаћих проналазача у Републици Србији </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Patenti!$B$6:$H$6</c:f>
              <c:numCache>
                <c:formatCode>General</c:formatCode>
                <c:ptCount val="7"/>
                <c:pt idx="0">
                  <c:v>2012</c:v>
                </c:pt>
                <c:pt idx="1">
                  <c:v>2013</c:v>
                </c:pt>
                <c:pt idx="2">
                  <c:v>2014</c:v>
                </c:pt>
                <c:pt idx="3">
                  <c:v>2015</c:v>
                </c:pt>
                <c:pt idx="4">
                  <c:v>2016</c:v>
                </c:pt>
                <c:pt idx="5">
                  <c:v>2017</c:v>
                </c:pt>
                <c:pt idx="6">
                  <c:v>2018</c:v>
                </c:pt>
              </c:numCache>
            </c:numRef>
          </c:cat>
          <c:val>
            <c:numRef>
              <c:f>Patenti!$B$8:$H$8</c:f>
              <c:numCache>
                <c:formatCode>General</c:formatCode>
                <c:ptCount val="7"/>
                <c:pt idx="0">
                  <c:v>79</c:v>
                </c:pt>
                <c:pt idx="1">
                  <c:v>78</c:v>
                </c:pt>
                <c:pt idx="2">
                  <c:v>62</c:v>
                </c:pt>
                <c:pt idx="3">
                  <c:v>62</c:v>
                </c:pt>
                <c:pt idx="4">
                  <c:v>50</c:v>
                </c:pt>
                <c:pt idx="5">
                  <c:v>35</c:v>
                </c:pt>
                <c:pt idx="6">
                  <c:v>36</c:v>
                </c:pt>
              </c:numCache>
            </c:numRef>
          </c:val>
          <c:extLst>
            <c:ext xmlns:c16="http://schemas.microsoft.com/office/drawing/2014/chart" uri="{C3380CC4-5D6E-409C-BE32-E72D297353CC}">
              <c16:uniqueId val="{00000001-31A8-40EE-A28B-0017152449E0}"/>
            </c:ext>
          </c:extLst>
        </c:ser>
        <c:dLbls>
          <c:dLblPos val="ctr"/>
          <c:showLegendKey val="0"/>
          <c:showVal val="1"/>
          <c:showCatName val="0"/>
          <c:showSerName val="0"/>
          <c:showPercent val="0"/>
          <c:showBubbleSize val="0"/>
        </c:dLbls>
        <c:gapWidth val="150"/>
        <c:overlap val="100"/>
        <c:axId val="534451712"/>
        <c:axId val="533152896"/>
      </c:barChart>
      <c:lineChart>
        <c:grouping val="standard"/>
        <c:varyColors val="0"/>
        <c:ser>
          <c:idx val="2"/>
          <c:order val="2"/>
          <c:tx>
            <c:strRef>
              <c:f>Patenti!$A$9</c:f>
              <c:strCache>
                <c:ptCount val="1"/>
                <c:pt idx="0">
                  <c:v>Укупно</c:v>
                </c:pt>
              </c:strCache>
            </c:strRef>
          </c:tx>
          <c:spPr>
            <a:ln w="34925" cap="rnd">
              <a:solidFill>
                <a:schemeClr val="accent3"/>
              </a:solidFill>
              <a:round/>
            </a:ln>
            <a:effectLst>
              <a:outerShdw blurRad="57150" dist="19050" dir="5400000" algn="ctr" rotWithShape="0">
                <a:srgbClr val="000000">
                  <a:alpha val="63000"/>
                </a:srgbClr>
              </a:outerShdw>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Patenti!$B$6:$H$6</c:f>
              <c:numCache>
                <c:formatCode>General</c:formatCode>
                <c:ptCount val="7"/>
                <c:pt idx="0">
                  <c:v>2012</c:v>
                </c:pt>
                <c:pt idx="1">
                  <c:v>2013</c:v>
                </c:pt>
                <c:pt idx="2">
                  <c:v>2014</c:v>
                </c:pt>
                <c:pt idx="3">
                  <c:v>2015</c:v>
                </c:pt>
                <c:pt idx="4">
                  <c:v>2016</c:v>
                </c:pt>
                <c:pt idx="5">
                  <c:v>2017</c:v>
                </c:pt>
                <c:pt idx="6">
                  <c:v>2018</c:v>
                </c:pt>
              </c:numCache>
            </c:numRef>
          </c:cat>
          <c:val>
            <c:numRef>
              <c:f>Patenti!$B$9:$H$9</c:f>
              <c:numCache>
                <c:formatCode>General</c:formatCode>
                <c:ptCount val="7"/>
                <c:pt idx="0">
                  <c:v>91</c:v>
                </c:pt>
                <c:pt idx="1">
                  <c:v>101</c:v>
                </c:pt>
                <c:pt idx="2">
                  <c:v>76</c:v>
                </c:pt>
                <c:pt idx="3">
                  <c:v>82</c:v>
                </c:pt>
                <c:pt idx="4">
                  <c:v>90</c:v>
                </c:pt>
                <c:pt idx="5">
                  <c:v>76</c:v>
                </c:pt>
                <c:pt idx="6">
                  <c:v>107</c:v>
                </c:pt>
              </c:numCache>
            </c:numRef>
          </c:val>
          <c:smooth val="0"/>
          <c:extLst>
            <c:ext xmlns:c16="http://schemas.microsoft.com/office/drawing/2014/chart" uri="{C3380CC4-5D6E-409C-BE32-E72D297353CC}">
              <c16:uniqueId val="{00000002-31A8-40EE-A28B-0017152449E0}"/>
            </c:ext>
          </c:extLst>
        </c:ser>
        <c:dLbls>
          <c:showLegendKey val="0"/>
          <c:showVal val="0"/>
          <c:showCatName val="0"/>
          <c:showSerName val="0"/>
          <c:showPercent val="0"/>
          <c:showBubbleSize val="0"/>
        </c:dLbls>
        <c:marker val="1"/>
        <c:smooth val="0"/>
        <c:axId val="534451712"/>
        <c:axId val="533152896"/>
      </c:lineChart>
      <c:catAx>
        <c:axId val="534451712"/>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3152896"/>
        <c:crosses val="autoZero"/>
        <c:auto val="1"/>
        <c:lblAlgn val="ctr"/>
        <c:lblOffset val="100"/>
        <c:noMultiLvlLbl val="0"/>
      </c:catAx>
      <c:valAx>
        <c:axId val="5331528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44517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Sheet1!$J$17</c:f>
              <c:strCache>
                <c:ptCount val="1"/>
                <c:pt idx="0">
                  <c:v>Број предузећа (00)</c:v>
                </c:pt>
              </c:strCache>
            </c:strRef>
          </c:tx>
          <c:invertIfNegative val="0"/>
          <c:cat>
            <c:numRef>
              <c:f>Sheet1!$K$10:$U$10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Sheet1!$K$17:$U$17</c:f>
              <c:numCache>
                <c:formatCode>General</c:formatCode>
                <c:ptCount val="11"/>
                <c:pt idx="0">
                  <c:v>653.8499999999998</c:v>
                </c:pt>
                <c:pt idx="1">
                  <c:v>885.85999999999979</c:v>
                </c:pt>
                <c:pt idx="2">
                  <c:v>898.6</c:v>
                </c:pt>
                <c:pt idx="3">
                  <c:v>907.64</c:v>
                </c:pt>
                <c:pt idx="4">
                  <c:v>910.3</c:v>
                </c:pt>
                <c:pt idx="5">
                  <c:v>932.6</c:v>
                </c:pt>
                <c:pt idx="6">
                  <c:v>926.55999999999983</c:v>
                </c:pt>
                <c:pt idx="7">
                  <c:v>918.3499999999998</c:v>
                </c:pt>
                <c:pt idx="8">
                  <c:v>965.22</c:v>
                </c:pt>
                <c:pt idx="9">
                  <c:v>999.67</c:v>
                </c:pt>
                <c:pt idx="10">
                  <c:v>1028.73</c:v>
                </c:pt>
              </c:numCache>
            </c:numRef>
          </c:val>
          <c:extLst>
            <c:ext xmlns:c16="http://schemas.microsoft.com/office/drawing/2014/chart" uri="{C3380CC4-5D6E-409C-BE32-E72D297353CC}">
              <c16:uniqueId val="{00000000-833D-451E-AD39-5D36CC99F382}"/>
            </c:ext>
          </c:extLst>
        </c:ser>
        <c:ser>
          <c:idx val="1"/>
          <c:order val="1"/>
          <c:tx>
            <c:strRef>
              <c:f>Sheet1!$J$18</c:f>
              <c:strCache>
                <c:ptCount val="1"/>
                <c:pt idx="0">
                  <c:v>Број запослених (000)</c:v>
                </c:pt>
              </c:strCache>
            </c:strRef>
          </c:tx>
          <c:invertIfNegative val="0"/>
          <c:cat>
            <c:numRef>
              <c:f>Sheet1!$K$10:$U$10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Sheet1!$K$18:$U$18</c:f>
              <c:numCache>
                <c:formatCode>General</c:formatCode>
                <c:ptCount val="11"/>
                <c:pt idx="0">
                  <c:v>649.56799999999976</c:v>
                </c:pt>
                <c:pt idx="1">
                  <c:v>613.15699999999981</c:v>
                </c:pt>
                <c:pt idx="2">
                  <c:v>582.40899999999999</c:v>
                </c:pt>
                <c:pt idx="3">
                  <c:v>583.3529999999995</c:v>
                </c:pt>
                <c:pt idx="4">
                  <c:v>574.45999999999981</c:v>
                </c:pt>
                <c:pt idx="5">
                  <c:v>565.25300000000004</c:v>
                </c:pt>
                <c:pt idx="6">
                  <c:v>553.79100000000005</c:v>
                </c:pt>
                <c:pt idx="7">
                  <c:v>565.35999999999979</c:v>
                </c:pt>
                <c:pt idx="8">
                  <c:v>589.75699999999972</c:v>
                </c:pt>
                <c:pt idx="9">
                  <c:v>615.59</c:v>
                </c:pt>
                <c:pt idx="10">
                  <c:v>645.39499999999998</c:v>
                </c:pt>
              </c:numCache>
            </c:numRef>
          </c:val>
          <c:extLst>
            <c:ext xmlns:c16="http://schemas.microsoft.com/office/drawing/2014/chart" uri="{C3380CC4-5D6E-409C-BE32-E72D297353CC}">
              <c16:uniqueId val="{00000001-833D-451E-AD39-5D36CC99F382}"/>
            </c:ext>
          </c:extLst>
        </c:ser>
        <c:ser>
          <c:idx val="2"/>
          <c:order val="2"/>
          <c:tx>
            <c:strRef>
              <c:f>Sheet1!$J$19</c:f>
              <c:strCache>
                <c:ptCount val="1"/>
                <c:pt idx="0">
                  <c:v>Укупна БДВ</c:v>
                </c:pt>
              </c:strCache>
            </c:strRef>
          </c:tx>
          <c:invertIfNegative val="0"/>
          <c:cat>
            <c:numRef>
              <c:f>Sheet1!$K$10:$U$10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Sheet1!$K$19:$U$19</c:f>
              <c:numCache>
                <c:formatCode>General</c:formatCode>
                <c:ptCount val="11"/>
                <c:pt idx="0">
                  <c:v>644.58199999999999</c:v>
                </c:pt>
                <c:pt idx="1">
                  <c:v>625.51699999999983</c:v>
                </c:pt>
                <c:pt idx="2">
                  <c:v>632.11800000000005</c:v>
                </c:pt>
                <c:pt idx="3">
                  <c:v>685.91399999999999</c:v>
                </c:pt>
                <c:pt idx="4">
                  <c:v>765.43199999999979</c:v>
                </c:pt>
                <c:pt idx="5">
                  <c:v>744.44799999999975</c:v>
                </c:pt>
                <c:pt idx="6">
                  <c:v>793.48199999999997</c:v>
                </c:pt>
                <c:pt idx="7">
                  <c:v>835.40800000000002</c:v>
                </c:pt>
                <c:pt idx="8">
                  <c:v>938.36499999999978</c:v>
                </c:pt>
                <c:pt idx="9">
                  <c:v>1011.294</c:v>
                </c:pt>
                <c:pt idx="10">
                  <c:v>1118.8810000000001</c:v>
                </c:pt>
              </c:numCache>
            </c:numRef>
          </c:val>
          <c:extLst>
            <c:ext xmlns:c16="http://schemas.microsoft.com/office/drawing/2014/chart" uri="{C3380CC4-5D6E-409C-BE32-E72D297353CC}">
              <c16:uniqueId val="{00000002-833D-451E-AD39-5D36CC99F382}"/>
            </c:ext>
          </c:extLst>
        </c:ser>
        <c:dLbls>
          <c:showLegendKey val="0"/>
          <c:showVal val="0"/>
          <c:showCatName val="0"/>
          <c:showSerName val="0"/>
          <c:showPercent val="0"/>
          <c:showBubbleSize val="0"/>
        </c:dLbls>
        <c:gapWidth val="150"/>
        <c:axId val="534453760"/>
        <c:axId val="533155200"/>
      </c:barChart>
      <c:lineChart>
        <c:grouping val="standard"/>
        <c:varyColors val="0"/>
        <c:ser>
          <c:idx val="3"/>
          <c:order val="3"/>
          <c:tx>
            <c:strRef>
              <c:f>Sheet1!$J$20</c:f>
              <c:strCache>
                <c:ptCount val="1"/>
                <c:pt idx="0">
                  <c:v>БДВ по запосленом</c:v>
                </c:pt>
              </c:strCache>
            </c:strRef>
          </c:tx>
          <c:marker>
            <c:symbol val="none"/>
          </c:marker>
          <c:val>
            <c:numRef>
              <c:f>Sheet1!$K$20:$U$20</c:f>
              <c:numCache>
                <c:formatCode>General</c:formatCode>
                <c:ptCount val="11"/>
                <c:pt idx="0">
                  <c:v>0.98582549514414597</c:v>
                </c:pt>
                <c:pt idx="1">
                  <c:v>0.70611270403901305</c:v>
                </c:pt>
                <c:pt idx="2">
                  <c:v>0.703447585132428</c:v>
                </c:pt>
                <c:pt idx="3">
                  <c:v>0.75571151557886396</c:v>
                </c:pt>
                <c:pt idx="4">
                  <c:v>0.84085686037569995</c:v>
                </c:pt>
                <c:pt idx="5">
                  <c:v>0.79825005361355394</c:v>
                </c:pt>
                <c:pt idx="6">
                  <c:v>0.85637411500604399</c:v>
                </c:pt>
                <c:pt idx="7">
                  <c:v>0.90968367180268905</c:v>
                </c:pt>
                <c:pt idx="8">
                  <c:v>0.97217732744866503</c:v>
                </c:pt>
                <c:pt idx="9">
                  <c:v>1.011627837186271</c:v>
                </c:pt>
                <c:pt idx="10">
                  <c:v>1.087633295422511</c:v>
                </c:pt>
              </c:numCache>
            </c:numRef>
          </c:val>
          <c:smooth val="0"/>
          <c:extLst>
            <c:ext xmlns:c16="http://schemas.microsoft.com/office/drawing/2014/chart" uri="{C3380CC4-5D6E-409C-BE32-E72D297353CC}">
              <c16:uniqueId val="{00000003-833D-451E-AD39-5D36CC99F382}"/>
            </c:ext>
          </c:extLst>
        </c:ser>
        <c:dLbls>
          <c:showLegendKey val="0"/>
          <c:showVal val="0"/>
          <c:showCatName val="0"/>
          <c:showSerName val="0"/>
          <c:showPercent val="0"/>
          <c:showBubbleSize val="0"/>
        </c:dLbls>
        <c:marker val="1"/>
        <c:smooth val="0"/>
        <c:axId val="534497792"/>
        <c:axId val="533155776"/>
      </c:lineChart>
      <c:catAx>
        <c:axId val="534453760"/>
        <c:scaling>
          <c:orientation val="minMax"/>
        </c:scaling>
        <c:delete val="0"/>
        <c:axPos val="b"/>
        <c:numFmt formatCode="General" sourceLinked="1"/>
        <c:majorTickMark val="out"/>
        <c:minorTickMark val="none"/>
        <c:tickLblPos val="nextTo"/>
        <c:txPr>
          <a:bodyPr/>
          <a:lstStyle/>
          <a:p>
            <a:pPr>
              <a:defRPr sz="800"/>
            </a:pPr>
            <a:endParaRPr lang="en-US"/>
          </a:p>
        </c:txPr>
        <c:crossAx val="533155200"/>
        <c:crosses val="autoZero"/>
        <c:auto val="1"/>
        <c:lblAlgn val="ctr"/>
        <c:lblOffset val="100"/>
        <c:noMultiLvlLbl val="0"/>
      </c:catAx>
      <c:valAx>
        <c:axId val="533155200"/>
        <c:scaling>
          <c:orientation val="minMax"/>
        </c:scaling>
        <c:delete val="0"/>
        <c:axPos val="l"/>
        <c:majorGridlines/>
        <c:numFmt formatCode="General" sourceLinked="1"/>
        <c:majorTickMark val="out"/>
        <c:minorTickMark val="none"/>
        <c:tickLblPos val="nextTo"/>
        <c:crossAx val="534453760"/>
        <c:crosses val="autoZero"/>
        <c:crossBetween val="between"/>
      </c:valAx>
      <c:valAx>
        <c:axId val="533155776"/>
        <c:scaling>
          <c:orientation val="minMax"/>
        </c:scaling>
        <c:delete val="0"/>
        <c:axPos val="r"/>
        <c:numFmt formatCode="General" sourceLinked="1"/>
        <c:majorTickMark val="out"/>
        <c:minorTickMark val="none"/>
        <c:tickLblPos val="nextTo"/>
        <c:crossAx val="534497792"/>
        <c:crosses val="max"/>
        <c:crossBetween val="between"/>
      </c:valAx>
      <c:catAx>
        <c:axId val="534497792"/>
        <c:scaling>
          <c:orientation val="minMax"/>
        </c:scaling>
        <c:delete val="1"/>
        <c:axPos val="b"/>
        <c:majorTickMark val="out"/>
        <c:minorTickMark val="none"/>
        <c:tickLblPos val="nextTo"/>
        <c:crossAx val="533155776"/>
        <c:crosses val="autoZero"/>
        <c:auto val="1"/>
        <c:lblAlgn val="ctr"/>
        <c:lblOffset val="100"/>
        <c:noMultiLvlLbl val="0"/>
      </c:catAx>
    </c:plotArea>
    <c:legend>
      <c:legendPos val="r"/>
      <c:overlay val="0"/>
      <c:txPr>
        <a:bodyPr/>
        <a:lstStyle/>
        <a:p>
          <a:pPr>
            <a:defRPr sz="900"/>
          </a:pPr>
          <a:endParaRPr lang="en-US"/>
        </a:p>
      </c:txPr>
    </c:legend>
    <c:plotVisOnly val="1"/>
    <c:dispBlanksAs val="gap"/>
    <c:showDLblsOverMax val="0"/>
  </c:chart>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0CEEA9A-5C25-4579-BB14-480A51B7C0F7}" type="doc">
      <dgm:prSet loTypeId="urn:microsoft.com/office/officeart/2005/8/layout/matrix1" loCatId="matrix" qsTypeId="urn:microsoft.com/office/officeart/2005/8/quickstyle/simple1" qsCatId="simple" csTypeId="urn:microsoft.com/office/officeart/2005/8/colors/accent1_2" csCatId="accent1" phldr="1"/>
      <dgm:spPr/>
      <dgm:t>
        <a:bodyPr/>
        <a:lstStyle/>
        <a:p>
          <a:endParaRPr lang="en-US"/>
        </a:p>
      </dgm:t>
    </dgm:pt>
    <dgm:pt modelId="{87C00C2D-FC00-474D-8B21-BC03C56125E5}">
      <dgm:prSet phldrT="[Text]" custT="1"/>
      <dgm:spPr>
        <a:xfrm>
          <a:off x="1670208" y="653653"/>
          <a:ext cx="1431607" cy="435768"/>
        </a:xfrm>
        <a:solidFill>
          <a:srgbClr val="C0504D"/>
        </a:solidFill>
        <a:ln w="25400" cap="flat" cmpd="sng" algn="ctr">
          <a:solidFill>
            <a:sysClr val="window" lastClr="FFFFFF">
              <a:hueOff val="0"/>
              <a:satOff val="0"/>
              <a:lumOff val="0"/>
              <a:alphaOff val="0"/>
            </a:sysClr>
          </a:solidFill>
          <a:prstDash val="solid"/>
        </a:ln>
        <a:effectLst/>
      </dgm:spPr>
      <dgm:t>
        <a:bodyPr/>
        <a:lstStyle/>
        <a:p>
          <a:r>
            <a:rPr lang="sr-Cyrl-RS" sz="1200" b="1">
              <a:solidFill>
                <a:sysClr val="window" lastClr="FFFFFF"/>
              </a:solidFill>
              <a:latin typeface="Calibri"/>
              <a:ea typeface="+mn-ea"/>
              <a:cs typeface="+mn-cs"/>
            </a:rPr>
            <a:t>СРБИЈА СТВАРА ИНОВАЦИЈЕ</a:t>
          </a:r>
          <a:endParaRPr lang="en-US" sz="1200" b="1">
            <a:solidFill>
              <a:sysClr val="window" lastClr="FFFFFF"/>
            </a:solidFill>
            <a:latin typeface="Calibri"/>
            <a:ea typeface="+mn-ea"/>
            <a:cs typeface="+mn-cs"/>
          </a:endParaRPr>
        </a:p>
      </dgm:t>
    </dgm:pt>
    <dgm:pt modelId="{7D2F9DE3-EE4C-401C-A6C3-BABFD759D722}" type="parTrans" cxnId="{A1A8A07E-74CB-4F16-B890-D42CE11DF466}">
      <dgm:prSet/>
      <dgm:spPr/>
      <dgm:t>
        <a:bodyPr/>
        <a:lstStyle/>
        <a:p>
          <a:endParaRPr lang="en-US"/>
        </a:p>
      </dgm:t>
    </dgm:pt>
    <dgm:pt modelId="{AFB6F9C8-9C9B-49A6-9462-DBAF864F9758}" type="sibTrans" cxnId="{A1A8A07E-74CB-4F16-B890-D42CE11DF466}">
      <dgm:prSet/>
      <dgm:spPr/>
      <dgm:t>
        <a:bodyPr/>
        <a:lstStyle/>
        <a:p>
          <a:endParaRPr lang="en-US"/>
        </a:p>
      </dgm:t>
    </dgm:pt>
    <dgm:pt modelId="{C4F50F12-32B9-40E2-ABEE-7775F7963460}">
      <dgm:prSet phldrT="[Text]" custT="1"/>
      <dgm:spPr>
        <a:xfrm rot="16200000">
          <a:off x="757237" y="-757237"/>
          <a:ext cx="871537" cy="2386012"/>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x-none" sz="1100" b="1" dirty="0">
              <a:solidFill>
                <a:sysClr val="window" lastClr="FFFFFF"/>
              </a:solidFill>
              <a:effectLst>
                <a:outerShdw blurRad="38100" dist="38100" dir="2700000" algn="tl">
                  <a:srgbClr val="000000">
                    <a:alpha val="43137"/>
                  </a:srgbClr>
                </a:outerShdw>
              </a:effectLst>
              <a:latin typeface="Calibri"/>
              <a:ea typeface="+mn-ea"/>
              <a:cs typeface="+mn-cs"/>
            </a:rPr>
            <a:t>ХРАНА ДОДАТЕ ВРЕДНОСТИ КРОЗ ПАРТНЕРСТВО ЗАСНОВАНО НА ЗНАЊУ</a:t>
          </a:r>
          <a:endParaRPr lang="en-US" sz="1100">
            <a:solidFill>
              <a:sysClr val="window" lastClr="FFFFFF"/>
            </a:solidFill>
            <a:latin typeface="Calibri"/>
            <a:ea typeface="+mn-ea"/>
            <a:cs typeface="+mn-cs"/>
          </a:endParaRPr>
        </a:p>
      </dgm:t>
    </dgm:pt>
    <dgm:pt modelId="{1EBAE9E0-3ED2-4AB7-B35A-A6FCD4B7DBDE}" type="parTrans" cxnId="{506BB222-C5E3-4436-AFFA-D8234EB3CC51}">
      <dgm:prSet/>
      <dgm:spPr/>
      <dgm:t>
        <a:bodyPr/>
        <a:lstStyle/>
        <a:p>
          <a:endParaRPr lang="en-US"/>
        </a:p>
      </dgm:t>
    </dgm:pt>
    <dgm:pt modelId="{118B0129-62C8-405F-98EF-2D979A04B758}" type="sibTrans" cxnId="{506BB222-C5E3-4436-AFFA-D8234EB3CC51}">
      <dgm:prSet/>
      <dgm:spPr/>
      <dgm:t>
        <a:bodyPr/>
        <a:lstStyle/>
        <a:p>
          <a:endParaRPr lang="en-US"/>
        </a:p>
      </dgm:t>
    </dgm:pt>
    <dgm:pt modelId="{61014E54-0078-430D-9C44-EC92E6572010}">
      <dgm:prSet phldrT="[Text]" custT="1"/>
      <dgm:spPr>
        <a:xfrm>
          <a:off x="2386012" y="0"/>
          <a:ext cx="2386012" cy="87153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x-none" sz="1100" b="1" dirty="0">
              <a:solidFill>
                <a:sysClr val="window" lastClr="FFFFFF"/>
              </a:solidFill>
              <a:latin typeface="Calibri"/>
              <a:ea typeface="+mn-ea"/>
              <a:cs typeface="+mn-cs"/>
            </a:rPr>
            <a:t>СОФИСТИЦИРАНА СОФТВЕРСКА РЕШЕЊА И УСЛУГЕ ЗА ГЛОБАЛНО ТРЖИШТЕ</a:t>
          </a:r>
          <a:endParaRPr lang="en-US" sz="1100">
            <a:solidFill>
              <a:sysClr val="window" lastClr="FFFFFF"/>
            </a:solidFill>
            <a:latin typeface="Calibri"/>
            <a:ea typeface="+mn-ea"/>
            <a:cs typeface="+mn-cs"/>
          </a:endParaRPr>
        </a:p>
      </dgm:t>
    </dgm:pt>
    <dgm:pt modelId="{ACC2BE71-5EDE-48B2-BC9C-9AFAB83025B9}" type="parTrans" cxnId="{7DF83A7D-DD45-4383-B0F6-C622F1D7FF07}">
      <dgm:prSet/>
      <dgm:spPr/>
      <dgm:t>
        <a:bodyPr/>
        <a:lstStyle/>
        <a:p>
          <a:endParaRPr lang="en-US"/>
        </a:p>
      </dgm:t>
    </dgm:pt>
    <dgm:pt modelId="{29BFFCE2-8810-41F5-B942-705CB701F923}" type="sibTrans" cxnId="{7DF83A7D-DD45-4383-B0F6-C622F1D7FF07}">
      <dgm:prSet/>
      <dgm:spPr/>
      <dgm:t>
        <a:bodyPr/>
        <a:lstStyle/>
        <a:p>
          <a:endParaRPr lang="en-US"/>
        </a:p>
      </dgm:t>
    </dgm:pt>
    <dgm:pt modelId="{FA9D1E87-5159-4EA9-A426-78272B969276}">
      <dgm:prSet phldrT="[Text]" custT="1"/>
      <dgm:spPr>
        <a:xfrm rot="10800000">
          <a:off x="0" y="871537"/>
          <a:ext cx="2386012" cy="87153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x-none" sz="1100" b="1" dirty="0">
              <a:solidFill>
                <a:sysClr val="window" lastClr="FFFFFF"/>
              </a:solidFill>
              <a:effectLst>
                <a:outerShdw blurRad="38100" dist="38100" dir="2700000" algn="tl">
                  <a:srgbClr val="000000">
                    <a:alpha val="43137"/>
                  </a:srgbClr>
                </a:outerShdw>
              </a:effectLst>
              <a:latin typeface="Calibri"/>
              <a:ea typeface="+mn-ea"/>
              <a:cs typeface="+mn-cs"/>
            </a:rPr>
            <a:t>ИНДУСТРИЈСКЕ ИНОВАЦИЈЕ УТЕМЕЉЕНЕ НА ИНДУСТРИЈСКОЈ И МЕЂУСЕКТОРСКОЈ САРАДЊИ</a:t>
          </a:r>
          <a:endParaRPr lang="en-US" sz="1100">
            <a:solidFill>
              <a:sysClr val="window" lastClr="FFFFFF"/>
            </a:solidFill>
            <a:latin typeface="Calibri"/>
            <a:ea typeface="+mn-ea"/>
            <a:cs typeface="+mn-cs"/>
          </a:endParaRPr>
        </a:p>
      </dgm:t>
    </dgm:pt>
    <dgm:pt modelId="{DA5B4520-D567-40F4-8FB0-9EB4AA06912F}" type="parTrans" cxnId="{424988D1-A908-41BC-A540-933713823F43}">
      <dgm:prSet/>
      <dgm:spPr/>
      <dgm:t>
        <a:bodyPr/>
        <a:lstStyle/>
        <a:p>
          <a:endParaRPr lang="en-US"/>
        </a:p>
      </dgm:t>
    </dgm:pt>
    <dgm:pt modelId="{1027A719-52C1-46EF-9265-C268FAC9E7BC}" type="sibTrans" cxnId="{424988D1-A908-41BC-A540-933713823F43}">
      <dgm:prSet/>
      <dgm:spPr/>
      <dgm:t>
        <a:bodyPr/>
        <a:lstStyle/>
        <a:p>
          <a:endParaRPr lang="en-US"/>
        </a:p>
      </dgm:t>
    </dgm:pt>
    <dgm:pt modelId="{33941997-C6A4-4BEA-AA1E-A1EAA077BB64}">
      <dgm:prSet phldrT="[Text]" custT="1"/>
      <dgm:spPr>
        <a:xfrm rot="5400000">
          <a:off x="3143250" y="114300"/>
          <a:ext cx="871537" cy="2386012"/>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x-none" sz="1100" b="1" dirty="0">
              <a:solidFill>
                <a:sysClr val="window" lastClr="FFFFFF"/>
              </a:solidFill>
              <a:effectLst>
                <a:outerShdw blurRad="38100" dist="38100" dir="2700000" algn="tl">
                  <a:srgbClr val="000000">
                    <a:alpha val="43137"/>
                  </a:srgbClr>
                </a:outerShdw>
              </a:effectLst>
              <a:latin typeface="Calibri"/>
              <a:ea typeface="+mn-ea"/>
              <a:cs typeface="+mn-cs"/>
            </a:rPr>
            <a:t>КРЕАТИВНОСТ ПОЈЕДИНАЦА </a:t>
          </a:r>
          <a:r>
            <a:rPr lang="x-none" sz="1100" b="1" dirty="0">
              <a:solidFill>
                <a:sysClr val="window" lastClr="FFFFFF"/>
              </a:solidFill>
              <a:latin typeface="Calibri"/>
              <a:ea typeface="+mn-ea"/>
              <a:cs typeface="+mn-cs"/>
            </a:rPr>
            <a:t>ПОДРЖАНО ЗНАЊЕМ У Ф</a:t>
          </a:r>
          <a:r>
            <a:rPr lang="sr-Cyrl-RS" sz="1100" b="1" dirty="0">
              <a:solidFill>
                <a:sysClr val="window" lastClr="FFFFFF"/>
              </a:solidFill>
              <a:latin typeface="Calibri"/>
              <a:ea typeface="+mn-ea"/>
              <a:cs typeface="+mn-cs"/>
            </a:rPr>
            <a:t>У</a:t>
          </a:r>
          <a:r>
            <a:rPr lang="x-none" sz="1100" b="1" dirty="0">
              <a:solidFill>
                <a:sysClr val="window" lastClr="FFFFFF"/>
              </a:solidFill>
              <a:latin typeface="Calibri"/>
              <a:ea typeface="+mn-ea"/>
              <a:cs typeface="+mn-cs"/>
            </a:rPr>
            <a:t>НКЦИЈИ ПОДИЗАЊА КОНКУРЕНТНОСТИ</a:t>
          </a:r>
          <a:endParaRPr lang="en-US" sz="1100">
            <a:solidFill>
              <a:sysClr val="window" lastClr="FFFFFF"/>
            </a:solidFill>
            <a:latin typeface="Calibri"/>
            <a:ea typeface="+mn-ea"/>
            <a:cs typeface="+mn-cs"/>
          </a:endParaRPr>
        </a:p>
      </dgm:t>
    </dgm:pt>
    <dgm:pt modelId="{E8474BDD-E250-4E65-BD42-CE3DEBD53DFC}" type="parTrans" cxnId="{E2A0841A-DFC8-4F7B-82C0-6DC6F9418EB4}">
      <dgm:prSet/>
      <dgm:spPr/>
      <dgm:t>
        <a:bodyPr/>
        <a:lstStyle/>
        <a:p>
          <a:endParaRPr lang="en-US"/>
        </a:p>
      </dgm:t>
    </dgm:pt>
    <dgm:pt modelId="{1F5AAC3E-10A1-4F03-8D06-B3C69C774BE1}" type="sibTrans" cxnId="{E2A0841A-DFC8-4F7B-82C0-6DC6F9418EB4}">
      <dgm:prSet/>
      <dgm:spPr/>
      <dgm:t>
        <a:bodyPr/>
        <a:lstStyle/>
        <a:p>
          <a:endParaRPr lang="en-US"/>
        </a:p>
      </dgm:t>
    </dgm:pt>
    <dgm:pt modelId="{6F14C58A-FC19-46F2-A9BD-14F3923E2818}" type="pres">
      <dgm:prSet presAssocID="{50CEEA9A-5C25-4579-BB14-480A51B7C0F7}" presName="diagram" presStyleCnt="0">
        <dgm:presLayoutVars>
          <dgm:chMax val="1"/>
          <dgm:dir/>
          <dgm:animLvl val="ctr"/>
          <dgm:resizeHandles val="exact"/>
        </dgm:presLayoutVars>
      </dgm:prSet>
      <dgm:spPr/>
      <dgm:t>
        <a:bodyPr/>
        <a:lstStyle/>
        <a:p>
          <a:endParaRPr lang="en-US"/>
        </a:p>
      </dgm:t>
    </dgm:pt>
    <dgm:pt modelId="{E698F2D1-8F23-42AF-87B0-961E1444AA7A}" type="pres">
      <dgm:prSet presAssocID="{50CEEA9A-5C25-4579-BB14-480A51B7C0F7}" presName="matrix" presStyleCnt="0"/>
      <dgm:spPr/>
    </dgm:pt>
    <dgm:pt modelId="{FBBAE03A-E33D-4DE8-BBEF-20901BE257B4}" type="pres">
      <dgm:prSet presAssocID="{50CEEA9A-5C25-4579-BB14-480A51B7C0F7}" presName="tile1" presStyleLbl="node1" presStyleIdx="0" presStyleCnt="4" custLinFactNeighborX="0"/>
      <dgm:spPr>
        <a:prstGeom prst="round1Rect">
          <a:avLst/>
        </a:prstGeom>
      </dgm:spPr>
      <dgm:t>
        <a:bodyPr/>
        <a:lstStyle/>
        <a:p>
          <a:endParaRPr lang="en-US"/>
        </a:p>
      </dgm:t>
    </dgm:pt>
    <dgm:pt modelId="{CF943835-D703-4A02-A947-5924F9D48EA6}" type="pres">
      <dgm:prSet presAssocID="{50CEEA9A-5C25-4579-BB14-480A51B7C0F7}" presName="tile1text" presStyleLbl="node1" presStyleIdx="0" presStyleCnt="4">
        <dgm:presLayoutVars>
          <dgm:chMax val="0"/>
          <dgm:chPref val="0"/>
          <dgm:bulletEnabled val="1"/>
        </dgm:presLayoutVars>
      </dgm:prSet>
      <dgm:spPr/>
      <dgm:t>
        <a:bodyPr/>
        <a:lstStyle/>
        <a:p>
          <a:endParaRPr lang="en-US"/>
        </a:p>
      </dgm:t>
    </dgm:pt>
    <dgm:pt modelId="{850C2FCC-EA49-49B3-AEF2-31677D56E731}" type="pres">
      <dgm:prSet presAssocID="{50CEEA9A-5C25-4579-BB14-480A51B7C0F7}" presName="tile2" presStyleLbl="node1" presStyleIdx="1" presStyleCnt="4"/>
      <dgm:spPr>
        <a:prstGeom prst="round1Rect">
          <a:avLst/>
        </a:prstGeom>
      </dgm:spPr>
      <dgm:t>
        <a:bodyPr/>
        <a:lstStyle/>
        <a:p>
          <a:endParaRPr lang="en-US"/>
        </a:p>
      </dgm:t>
    </dgm:pt>
    <dgm:pt modelId="{DD9939B7-DE2E-4AB7-94EC-6C8F9E87FEAB}" type="pres">
      <dgm:prSet presAssocID="{50CEEA9A-5C25-4579-BB14-480A51B7C0F7}" presName="tile2text" presStyleLbl="node1" presStyleIdx="1" presStyleCnt="4">
        <dgm:presLayoutVars>
          <dgm:chMax val="0"/>
          <dgm:chPref val="0"/>
          <dgm:bulletEnabled val="1"/>
        </dgm:presLayoutVars>
      </dgm:prSet>
      <dgm:spPr/>
      <dgm:t>
        <a:bodyPr/>
        <a:lstStyle/>
        <a:p>
          <a:endParaRPr lang="en-US"/>
        </a:p>
      </dgm:t>
    </dgm:pt>
    <dgm:pt modelId="{EB845F12-9BF7-4AD8-B79A-1F0001CA969E}" type="pres">
      <dgm:prSet presAssocID="{50CEEA9A-5C25-4579-BB14-480A51B7C0F7}" presName="tile3" presStyleLbl="node1" presStyleIdx="2" presStyleCnt="4"/>
      <dgm:spPr>
        <a:prstGeom prst="round1Rect">
          <a:avLst/>
        </a:prstGeom>
      </dgm:spPr>
      <dgm:t>
        <a:bodyPr/>
        <a:lstStyle/>
        <a:p>
          <a:endParaRPr lang="en-US"/>
        </a:p>
      </dgm:t>
    </dgm:pt>
    <dgm:pt modelId="{15DD6ED6-8B48-4CE3-814D-8A19E4620AF0}" type="pres">
      <dgm:prSet presAssocID="{50CEEA9A-5C25-4579-BB14-480A51B7C0F7}" presName="tile3text" presStyleLbl="node1" presStyleIdx="2" presStyleCnt="4">
        <dgm:presLayoutVars>
          <dgm:chMax val="0"/>
          <dgm:chPref val="0"/>
          <dgm:bulletEnabled val="1"/>
        </dgm:presLayoutVars>
      </dgm:prSet>
      <dgm:spPr/>
      <dgm:t>
        <a:bodyPr/>
        <a:lstStyle/>
        <a:p>
          <a:endParaRPr lang="en-US"/>
        </a:p>
      </dgm:t>
    </dgm:pt>
    <dgm:pt modelId="{98CD6344-8CA1-4CAD-A368-8AB53B31C633}" type="pres">
      <dgm:prSet presAssocID="{50CEEA9A-5C25-4579-BB14-480A51B7C0F7}" presName="tile4" presStyleLbl="node1" presStyleIdx="3" presStyleCnt="4"/>
      <dgm:spPr>
        <a:prstGeom prst="round1Rect">
          <a:avLst/>
        </a:prstGeom>
      </dgm:spPr>
      <dgm:t>
        <a:bodyPr/>
        <a:lstStyle/>
        <a:p>
          <a:endParaRPr lang="en-US"/>
        </a:p>
      </dgm:t>
    </dgm:pt>
    <dgm:pt modelId="{5F22592C-E199-4716-8168-EE95C6177257}" type="pres">
      <dgm:prSet presAssocID="{50CEEA9A-5C25-4579-BB14-480A51B7C0F7}" presName="tile4text" presStyleLbl="node1" presStyleIdx="3" presStyleCnt="4">
        <dgm:presLayoutVars>
          <dgm:chMax val="0"/>
          <dgm:chPref val="0"/>
          <dgm:bulletEnabled val="1"/>
        </dgm:presLayoutVars>
      </dgm:prSet>
      <dgm:spPr/>
      <dgm:t>
        <a:bodyPr/>
        <a:lstStyle/>
        <a:p>
          <a:endParaRPr lang="en-US"/>
        </a:p>
      </dgm:t>
    </dgm:pt>
    <dgm:pt modelId="{DD70E65D-6A53-468F-9BBF-BC88F4AD5634}" type="pres">
      <dgm:prSet presAssocID="{50CEEA9A-5C25-4579-BB14-480A51B7C0F7}" presName="centerTile" presStyleLbl="fgShp" presStyleIdx="0" presStyleCnt="1">
        <dgm:presLayoutVars>
          <dgm:chMax val="0"/>
          <dgm:chPref val="0"/>
        </dgm:presLayoutVars>
      </dgm:prSet>
      <dgm:spPr>
        <a:prstGeom prst="roundRect">
          <a:avLst/>
        </a:prstGeom>
      </dgm:spPr>
      <dgm:t>
        <a:bodyPr/>
        <a:lstStyle/>
        <a:p>
          <a:endParaRPr lang="en-US"/>
        </a:p>
      </dgm:t>
    </dgm:pt>
  </dgm:ptLst>
  <dgm:cxnLst>
    <dgm:cxn modelId="{7DF83A7D-DD45-4383-B0F6-C622F1D7FF07}" srcId="{87C00C2D-FC00-474D-8B21-BC03C56125E5}" destId="{61014E54-0078-430D-9C44-EC92E6572010}" srcOrd="1" destOrd="0" parTransId="{ACC2BE71-5EDE-48B2-BC9C-9AFAB83025B9}" sibTransId="{29BFFCE2-8810-41F5-B942-705CB701F923}"/>
    <dgm:cxn modelId="{E9ACCBA4-EFC1-4D00-89FD-10625E0AF03F}" type="presOf" srcId="{C4F50F12-32B9-40E2-ABEE-7775F7963460}" destId="{FBBAE03A-E33D-4DE8-BBEF-20901BE257B4}" srcOrd="0" destOrd="0" presId="urn:microsoft.com/office/officeart/2005/8/layout/matrix1"/>
    <dgm:cxn modelId="{424988D1-A908-41BC-A540-933713823F43}" srcId="{87C00C2D-FC00-474D-8B21-BC03C56125E5}" destId="{FA9D1E87-5159-4EA9-A426-78272B969276}" srcOrd="2" destOrd="0" parTransId="{DA5B4520-D567-40F4-8FB0-9EB4AA06912F}" sibTransId="{1027A719-52C1-46EF-9265-C268FAC9E7BC}"/>
    <dgm:cxn modelId="{A1A8A07E-74CB-4F16-B890-D42CE11DF466}" srcId="{50CEEA9A-5C25-4579-BB14-480A51B7C0F7}" destId="{87C00C2D-FC00-474D-8B21-BC03C56125E5}" srcOrd="0" destOrd="0" parTransId="{7D2F9DE3-EE4C-401C-A6C3-BABFD759D722}" sibTransId="{AFB6F9C8-9C9B-49A6-9462-DBAF864F9758}"/>
    <dgm:cxn modelId="{E2A0841A-DFC8-4F7B-82C0-6DC6F9418EB4}" srcId="{87C00C2D-FC00-474D-8B21-BC03C56125E5}" destId="{33941997-C6A4-4BEA-AA1E-A1EAA077BB64}" srcOrd="3" destOrd="0" parTransId="{E8474BDD-E250-4E65-BD42-CE3DEBD53DFC}" sibTransId="{1F5AAC3E-10A1-4F03-8D06-B3C69C774BE1}"/>
    <dgm:cxn modelId="{2A4699F6-6349-4756-B4FA-460E922CC0C3}" type="presOf" srcId="{FA9D1E87-5159-4EA9-A426-78272B969276}" destId="{15DD6ED6-8B48-4CE3-814D-8A19E4620AF0}" srcOrd="1" destOrd="0" presId="urn:microsoft.com/office/officeart/2005/8/layout/matrix1"/>
    <dgm:cxn modelId="{A530D038-B6EB-4C2C-903E-EA4D483F3C49}" type="presOf" srcId="{FA9D1E87-5159-4EA9-A426-78272B969276}" destId="{EB845F12-9BF7-4AD8-B79A-1F0001CA969E}" srcOrd="0" destOrd="0" presId="urn:microsoft.com/office/officeart/2005/8/layout/matrix1"/>
    <dgm:cxn modelId="{ED424FDC-63F6-4BC4-891C-84EC03970029}" type="presOf" srcId="{C4F50F12-32B9-40E2-ABEE-7775F7963460}" destId="{CF943835-D703-4A02-A947-5924F9D48EA6}" srcOrd="1" destOrd="0" presId="urn:microsoft.com/office/officeart/2005/8/layout/matrix1"/>
    <dgm:cxn modelId="{127497DD-9BA6-43B6-BDE2-1479A7C93977}" type="presOf" srcId="{61014E54-0078-430D-9C44-EC92E6572010}" destId="{850C2FCC-EA49-49B3-AEF2-31677D56E731}" srcOrd="0" destOrd="0" presId="urn:microsoft.com/office/officeart/2005/8/layout/matrix1"/>
    <dgm:cxn modelId="{506BB222-C5E3-4436-AFFA-D8234EB3CC51}" srcId="{87C00C2D-FC00-474D-8B21-BC03C56125E5}" destId="{C4F50F12-32B9-40E2-ABEE-7775F7963460}" srcOrd="0" destOrd="0" parTransId="{1EBAE9E0-3ED2-4AB7-B35A-A6FCD4B7DBDE}" sibTransId="{118B0129-62C8-405F-98EF-2D979A04B758}"/>
    <dgm:cxn modelId="{D756ADA0-5F95-46A3-9B48-FF0FB378FC52}" type="presOf" srcId="{33941997-C6A4-4BEA-AA1E-A1EAA077BB64}" destId="{5F22592C-E199-4716-8168-EE95C6177257}" srcOrd="1" destOrd="0" presId="urn:microsoft.com/office/officeart/2005/8/layout/matrix1"/>
    <dgm:cxn modelId="{22B74B44-3B5A-44C4-BF77-5F633065AED9}" type="presOf" srcId="{61014E54-0078-430D-9C44-EC92E6572010}" destId="{DD9939B7-DE2E-4AB7-94EC-6C8F9E87FEAB}" srcOrd="1" destOrd="0" presId="urn:microsoft.com/office/officeart/2005/8/layout/matrix1"/>
    <dgm:cxn modelId="{9A95D4C0-2CC7-42D0-BAD6-79EB0BF43A21}" type="presOf" srcId="{87C00C2D-FC00-474D-8B21-BC03C56125E5}" destId="{DD70E65D-6A53-468F-9BBF-BC88F4AD5634}" srcOrd="0" destOrd="0" presId="urn:microsoft.com/office/officeart/2005/8/layout/matrix1"/>
    <dgm:cxn modelId="{5F065323-4599-4485-999C-4DA953DC8D7C}" type="presOf" srcId="{50CEEA9A-5C25-4579-BB14-480A51B7C0F7}" destId="{6F14C58A-FC19-46F2-A9BD-14F3923E2818}" srcOrd="0" destOrd="0" presId="urn:microsoft.com/office/officeart/2005/8/layout/matrix1"/>
    <dgm:cxn modelId="{6EFAF8C5-CBA3-4C1B-9A51-3E413FF81E8F}" type="presOf" srcId="{33941997-C6A4-4BEA-AA1E-A1EAA077BB64}" destId="{98CD6344-8CA1-4CAD-A368-8AB53B31C633}" srcOrd="0" destOrd="0" presId="urn:microsoft.com/office/officeart/2005/8/layout/matrix1"/>
    <dgm:cxn modelId="{198AA2E4-3B37-4D40-82E3-7F30C4CB1F4D}" type="presParOf" srcId="{6F14C58A-FC19-46F2-A9BD-14F3923E2818}" destId="{E698F2D1-8F23-42AF-87B0-961E1444AA7A}" srcOrd="0" destOrd="0" presId="urn:microsoft.com/office/officeart/2005/8/layout/matrix1"/>
    <dgm:cxn modelId="{8647CB27-C407-4323-BBCB-B8F90C3B8C46}" type="presParOf" srcId="{E698F2D1-8F23-42AF-87B0-961E1444AA7A}" destId="{FBBAE03A-E33D-4DE8-BBEF-20901BE257B4}" srcOrd="0" destOrd="0" presId="urn:microsoft.com/office/officeart/2005/8/layout/matrix1"/>
    <dgm:cxn modelId="{67D32D7C-3D57-48FB-92DD-00E9E9C528EB}" type="presParOf" srcId="{E698F2D1-8F23-42AF-87B0-961E1444AA7A}" destId="{CF943835-D703-4A02-A947-5924F9D48EA6}" srcOrd="1" destOrd="0" presId="urn:microsoft.com/office/officeart/2005/8/layout/matrix1"/>
    <dgm:cxn modelId="{ABCCD3A5-1B27-4842-933D-B1AF2EF0AF28}" type="presParOf" srcId="{E698F2D1-8F23-42AF-87B0-961E1444AA7A}" destId="{850C2FCC-EA49-49B3-AEF2-31677D56E731}" srcOrd="2" destOrd="0" presId="urn:microsoft.com/office/officeart/2005/8/layout/matrix1"/>
    <dgm:cxn modelId="{BFCDF34A-B301-492B-82DE-DC9C4D0B9EAE}" type="presParOf" srcId="{E698F2D1-8F23-42AF-87B0-961E1444AA7A}" destId="{DD9939B7-DE2E-4AB7-94EC-6C8F9E87FEAB}" srcOrd="3" destOrd="0" presId="urn:microsoft.com/office/officeart/2005/8/layout/matrix1"/>
    <dgm:cxn modelId="{C542843D-0FE8-4688-A21E-4B70CBC63071}" type="presParOf" srcId="{E698F2D1-8F23-42AF-87B0-961E1444AA7A}" destId="{EB845F12-9BF7-4AD8-B79A-1F0001CA969E}" srcOrd="4" destOrd="0" presId="urn:microsoft.com/office/officeart/2005/8/layout/matrix1"/>
    <dgm:cxn modelId="{2B1406BE-FE31-4FF1-AD19-AA5EC43924DC}" type="presParOf" srcId="{E698F2D1-8F23-42AF-87B0-961E1444AA7A}" destId="{15DD6ED6-8B48-4CE3-814D-8A19E4620AF0}" srcOrd="5" destOrd="0" presId="urn:microsoft.com/office/officeart/2005/8/layout/matrix1"/>
    <dgm:cxn modelId="{82605C8B-EC1A-4A5C-BCA6-327A993E7BB6}" type="presParOf" srcId="{E698F2D1-8F23-42AF-87B0-961E1444AA7A}" destId="{98CD6344-8CA1-4CAD-A368-8AB53B31C633}" srcOrd="6" destOrd="0" presId="urn:microsoft.com/office/officeart/2005/8/layout/matrix1"/>
    <dgm:cxn modelId="{814036E5-CA75-49BF-B706-3F20451BD683}" type="presParOf" srcId="{E698F2D1-8F23-42AF-87B0-961E1444AA7A}" destId="{5F22592C-E199-4716-8168-EE95C6177257}" srcOrd="7" destOrd="0" presId="urn:microsoft.com/office/officeart/2005/8/layout/matrix1"/>
    <dgm:cxn modelId="{0DB14FA2-C164-4A32-9D07-4C21588415D5}" type="presParOf" srcId="{6F14C58A-FC19-46F2-A9BD-14F3923E2818}" destId="{DD70E65D-6A53-468F-9BBF-BC88F4AD5634}" srcOrd="1" destOrd="0" presId="urn:microsoft.com/office/officeart/2005/8/layout/matrix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DE80A81-25D2-4460-AFA9-B189F2E6057F}" type="doc">
      <dgm:prSet loTypeId="urn:microsoft.com/office/officeart/2005/8/layout/arrow2" loCatId="process" qsTypeId="urn:microsoft.com/office/officeart/2005/8/quickstyle/simple1" qsCatId="simple" csTypeId="urn:microsoft.com/office/officeart/2005/8/colors/accent1_2" csCatId="accent1" phldr="1"/>
      <dgm:spPr/>
    </dgm:pt>
    <dgm:pt modelId="{41D6BEE7-075D-451F-B6AB-05CC713DD2FB}">
      <dgm:prSet phldrT="[Text]" custT="1"/>
      <dgm:spPr>
        <a:xfrm>
          <a:off x="141565" y="2454728"/>
          <a:ext cx="1915444" cy="595383"/>
        </a:xfrm>
        <a:noFill/>
        <a:ln>
          <a:noFill/>
        </a:ln>
        <a:effectLst/>
      </dgm:spPr>
      <dgm:t>
        <a:bodyPr/>
        <a:lstStyle/>
        <a:p>
          <a:r>
            <a:rPr lang="x-none" sz="1000" b="1">
              <a:solidFill>
                <a:sysClr val="windowText" lastClr="000000">
                  <a:hueOff val="0"/>
                  <a:satOff val="0"/>
                  <a:lumOff val="0"/>
                  <a:alphaOff val="0"/>
                </a:sysClr>
              </a:solidFill>
              <a:latin typeface="Calibri"/>
              <a:ea typeface="+mn-ea"/>
              <a:cs typeface="+mn-cs"/>
            </a:rPr>
            <a:t>Квантитативна анализа</a:t>
          </a:r>
        </a:p>
        <a:p>
          <a:r>
            <a:rPr lang="sr-Cyrl-RS" sz="1000" b="0">
              <a:solidFill>
                <a:sysClr val="windowText" lastClr="000000">
                  <a:hueOff val="0"/>
                  <a:satOff val="0"/>
                  <a:lumOff val="0"/>
                  <a:alphaOff val="0"/>
                </a:sysClr>
              </a:solidFill>
              <a:latin typeface="Calibri"/>
              <a:ea typeface="+mn-ea"/>
              <a:cs typeface="+mn-cs"/>
            </a:rPr>
            <a:t>н</a:t>
          </a:r>
          <a:r>
            <a:rPr lang="x-none" sz="1000" b="0">
              <a:solidFill>
                <a:sysClr val="windowText" lastClr="000000">
                  <a:hueOff val="0"/>
                  <a:satOff val="0"/>
                  <a:lumOff val="0"/>
                  <a:alphaOff val="0"/>
                </a:sysClr>
              </a:solidFill>
              <a:latin typeface="Calibri"/>
              <a:ea typeface="+mn-ea"/>
              <a:cs typeface="+mn-cs"/>
            </a:rPr>
            <a:t>овембар 2017 - </a:t>
          </a:r>
          <a:r>
            <a:rPr lang="sr-Cyrl-RS" sz="1000" b="0">
              <a:solidFill>
                <a:sysClr val="windowText" lastClr="000000">
                  <a:hueOff val="0"/>
                  <a:satOff val="0"/>
                  <a:lumOff val="0"/>
                  <a:alphaOff val="0"/>
                </a:sysClr>
              </a:solidFill>
              <a:latin typeface="Calibri"/>
              <a:ea typeface="+mn-ea"/>
              <a:cs typeface="+mn-cs"/>
            </a:rPr>
            <a:t>с</a:t>
          </a:r>
          <a:r>
            <a:rPr lang="x-none" sz="1000" b="0">
              <a:solidFill>
                <a:sysClr val="windowText" lastClr="000000">
                  <a:hueOff val="0"/>
                  <a:satOff val="0"/>
                  <a:lumOff val="0"/>
                  <a:alphaOff val="0"/>
                </a:sysClr>
              </a:solidFill>
              <a:latin typeface="Calibri"/>
              <a:ea typeface="+mn-ea"/>
              <a:cs typeface="+mn-cs"/>
            </a:rPr>
            <a:t>ептембар 2018</a:t>
          </a:r>
        </a:p>
      </dgm:t>
    </dgm:pt>
    <dgm:pt modelId="{728A103C-7AAB-4096-B752-6D672DD6AA0E}" type="parTrans" cxnId="{94D087E8-B2CC-4DDE-A1F3-FA38C20DC6AF}">
      <dgm:prSet/>
      <dgm:spPr/>
      <dgm:t>
        <a:bodyPr/>
        <a:lstStyle/>
        <a:p>
          <a:endParaRPr lang="x-none"/>
        </a:p>
      </dgm:t>
    </dgm:pt>
    <dgm:pt modelId="{B6378930-D4F5-460D-8430-8CEF2DF58BA7}" type="sibTrans" cxnId="{94D087E8-B2CC-4DDE-A1F3-FA38C20DC6AF}">
      <dgm:prSet/>
      <dgm:spPr/>
      <dgm:t>
        <a:bodyPr/>
        <a:lstStyle/>
        <a:p>
          <a:endParaRPr lang="x-none"/>
        </a:p>
      </dgm:t>
    </dgm:pt>
    <dgm:pt modelId="{552357F8-D60D-4FB3-B99C-C30A582B1D5F}">
      <dgm:prSet phldrT="[Text]" custT="1"/>
      <dgm:spPr>
        <a:xfrm>
          <a:off x="883565" y="1872169"/>
          <a:ext cx="2316431" cy="1252030"/>
        </a:xfrm>
        <a:noFill/>
        <a:ln>
          <a:noFill/>
        </a:ln>
        <a:effectLst/>
      </dgm:spPr>
      <dgm:t>
        <a:bodyPr/>
        <a:lstStyle/>
        <a:p>
          <a:r>
            <a:rPr lang="x-none" sz="1000" b="1">
              <a:solidFill>
                <a:sysClr val="windowText" lastClr="000000">
                  <a:hueOff val="0"/>
                  <a:satOff val="0"/>
                  <a:lumOff val="0"/>
                  <a:alphaOff val="0"/>
                </a:sysClr>
              </a:solidFill>
              <a:latin typeface="Calibri"/>
              <a:ea typeface="+mn-ea"/>
              <a:cs typeface="+mn-cs"/>
            </a:rPr>
            <a:t>Квалитативна анализа</a:t>
          </a:r>
        </a:p>
        <a:p>
          <a:r>
            <a:rPr lang="sr-Cyrl-RS" sz="1000">
              <a:solidFill>
                <a:sysClr val="windowText" lastClr="000000">
                  <a:hueOff val="0"/>
                  <a:satOff val="0"/>
                  <a:lumOff val="0"/>
                  <a:alphaOff val="0"/>
                </a:sysClr>
              </a:solidFill>
              <a:latin typeface="Calibri"/>
              <a:ea typeface="+mn-ea"/>
              <a:cs typeface="+mn-cs"/>
            </a:rPr>
            <a:t>с</a:t>
          </a:r>
          <a:r>
            <a:rPr lang="x-none" sz="1000">
              <a:solidFill>
                <a:sysClr val="windowText" lastClr="000000">
                  <a:hueOff val="0"/>
                  <a:satOff val="0"/>
                  <a:lumOff val="0"/>
                  <a:alphaOff val="0"/>
                </a:sysClr>
              </a:solidFill>
              <a:latin typeface="Calibri"/>
              <a:ea typeface="+mn-ea"/>
              <a:cs typeface="+mn-cs"/>
            </a:rPr>
            <a:t>ептембар 2018 - </a:t>
          </a:r>
          <a:r>
            <a:rPr lang="sr-Cyrl-RS" sz="1000">
              <a:solidFill>
                <a:sysClr val="windowText" lastClr="000000">
                  <a:hueOff val="0"/>
                  <a:satOff val="0"/>
                  <a:lumOff val="0"/>
                  <a:alphaOff val="0"/>
                </a:sysClr>
              </a:solidFill>
              <a:latin typeface="Calibri"/>
              <a:ea typeface="+mn-ea"/>
              <a:cs typeface="+mn-cs"/>
            </a:rPr>
            <a:t>ф</a:t>
          </a:r>
          <a:r>
            <a:rPr lang="x-none" sz="1000">
              <a:solidFill>
                <a:sysClr val="windowText" lastClr="000000">
                  <a:hueOff val="0"/>
                  <a:satOff val="0"/>
                  <a:lumOff val="0"/>
                  <a:alphaOff val="0"/>
                </a:sysClr>
              </a:solidFill>
              <a:latin typeface="Calibri"/>
              <a:ea typeface="+mn-ea"/>
              <a:cs typeface="+mn-cs"/>
            </a:rPr>
            <a:t>ебруар 2019</a:t>
          </a:r>
        </a:p>
      </dgm:t>
    </dgm:pt>
    <dgm:pt modelId="{FF37572E-6F21-4215-9188-5FF4BCF935F1}" type="parTrans" cxnId="{D5C7550C-83AC-4F04-A95A-383FB41D6D04}">
      <dgm:prSet/>
      <dgm:spPr/>
      <dgm:t>
        <a:bodyPr/>
        <a:lstStyle/>
        <a:p>
          <a:endParaRPr lang="x-none"/>
        </a:p>
      </dgm:t>
    </dgm:pt>
    <dgm:pt modelId="{2CD734A3-D787-4154-8BA5-7655D9FB2A38}" type="sibTrans" cxnId="{D5C7550C-83AC-4F04-A95A-383FB41D6D04}">
      <dgm:prSet/>
      <dgm:spPr/>
      <dgm:t>
        <a:bodyPr/>
        <a:lstStyle/>
        <a:p>
          <a:endParaRPr lang="x-none"/>
        </a:p>
      </dgm:t>
    </dgm:pt>
    <dgm:pt modelId="{8ABA10F7-42CA-45E7-A9D5-E9C8A49406B7}">
      <dgm:prSet custT="1"/>
      <dgm:spPr>
        <a:xfrm>
          <a:off x="1977031" y="1486340"/>
          <a:ext cx="2288476" cy="1344964"/>
        </a:xfrm>
        <a:noFill/>
        <a:ln>
          <a:noFill/>
        </a:ln>
        <a:effectLst/>
      </dgm:spPr>
      <dgm:t>
        <a:bodyPr/>
        <a:lstStyle/>
        <a:p>
          <a:r>
            <a:rPr lang="x-none" sz="1000" b="1">
              <a:solidFill>
                <a:sysClr val="windowText" lastClr="000000">
                  <a:hueOff val="0"/>
                  <a:satOff val="0"/>
                  <a:lumOff val="0"/>
                  <a:alphaOff val="0"/>
                </a:sysClr>
              </a:solidFill>
              <a:latin typeface="Calibri"/>
              <a:ea typeface="+mn-ea"/>
              <a:cs typeface="+mn-cs"/>
            </a:rPr>
            <a:t>Процес предузетничког откривања</a:t>
          </a:r>
        </a:p>
        <a:p>
          <a:r>
            <a:rPr lang="sr-Cyrl-RS" sz="1000">
              <a:solidFill>
                <a:sysClr val="windowText" lastClr="000000">
                  <a:hueOff val="0"/>
                  <a:satOff val="0"/>
                  <a:lumOff val="0"/>
                  <a:alphaOff val="0"/>
                </a:sysClr>
              </a:solidFill>
              <a:latin typeface="Calibri"/>
              <a:ea typeface="+mn-ea"/>
              <a:cs typeface="+mn-cs"/>
            </a:rPr>
            <a:t>м</a:t>
          </a:r>
          <a:r>
            <a:rPr lang="x-none" sz="1000">
              <a:solidFill>
                <a:sysClr val="windowText" lastClr="000000">
                  <a:hueOff val="0"/>
                  <a:satOff val="0"/>
                  <a:lumOff val="0"/>
                  <a:alphaOff val="0"/>
                </a:sysClr>
              </a:solidFill>
              <a:latin typeface="Calibri"/>
              <a:ea typeface="+mn-ea"/>
              <a:cs typeface="+mn-cs"/>
            </a:rPr>
            <a:t>арт 2019 - </a:t>
          </a:r>
          <a:r>
            <a:rPr lang="sr-Cyrl-RS" sz="1000">
              <a:solidFill>
                <a:sysClr val="windowText" lastClr="000000">
                  <a:hueOff val="0"/>
                  <a:satOff val="0"/>
                  <a:lumOff val="0"/>
                  <a:alphaOff val="0"/>
                </a:sysClr>
              </a:solidFill>
              <a:latin typeface="Calibri"/>
              <a:ea typeface="+mn-ea"/>
              <a:cs typeface="+mn-cs"/>
            </a:rPr>
            <a:t>ј</a:t>
          </a:r>
          <a:r>
            <a:rPr lang="x-none" sz="1000">
              <a:solidFill>
                <a:sysClr val="windowText" lastClr="000000">
                  <a:hueOff val="0"/>
                  <a:satOff val="0"/>
                  <a:lumOff val="0"/>
                  <a:alphaOff val="0"/>
                </a:sysClr>
              </a:solidFill>
              <a:latin typeface="Calibri"/>
              <a:ea typeface="+mn-ea"/>
              <a:cs typeface="+mn-cs"/>
            </a:rPr>
            <a:t>ун 2019</a:t>
          </a:r>
        </a:p>
      </dgm:t>
    </dgm:pt>
    <dgm:pt modelId="{51E58062-94E8-47E3-AE59-0181DCD169EF}" type="parTrans" cxnId="{4F0F6283-729D-48C4-AB62-EBC991222730}">
      <dgm:prSet/>
      <dgm:spPr/>
      <dgm:t>
        <a:bodyPr/>
        <a:lstStyle/>
        <a:p>
          <a:endParaRPr lang="x-none"/>
        </a:p>
      </dgm:t>
    </dgm:pt>
    <dgm:pt modelId="{EF61D337-77A1-4861-BB43-95EBABB1942B}" type="sibTrans" cxnId="{4F0F6283-729D-48C4-AB62-EBC991222730}">
      <dgm:prSet/>
      <dgm:spPr/>
      <dgm:t>
        <a:bodyPr/>
        <a:lstStyle/>
        <a:p>
          <a:endParaRPr lang="x-none"/>
        </a:p>
      </dgm:t>
    </dgm:pt>
    <dgm:pt modelId="{153B95BA-9A39-435B-B104-A4F2675C08D4}">
      <dgm:prSet custT="1"/>
      <dgm:spPr>
        <a:xfrm>
          <a:off x="3246626" y="1044659"/>
          <a:ext cx="2098685" cy="1919029"/>
        </a:xfrm>
        <a:noFill/>
        <a:ln>
          <a:noFill/>
        </a:ln>
        <a:effectLst/>
      </dgm:spPr>
      <dgm:t>
        <a:bodyPr/>
        <a:lstStyle/>
        <a:p>
          <a:r>
            <a:rPr lang="x-none" sz="1000" b="1">
              <a:solidFill>
                <a:sysClr val="windowText" lastClr="000000">
                  <a:hueOff val="0"/>
                  <a:satOff val="0"/>
                  <a:lumOff val="0"/>
                  <a:alphaOff val="0"/>
                </a:sysClr>
              </a:solidFill>
              <a:latin typeface="Calibri"/>
              <a:ea typeface="+mn-ea"/>
              <a:cs typeface="+mn-cs"/>
            </a:rPr>
            <a:t>Финална одлука о приоритетним областима </a:t>
          </a:r>
          <a:r>
            <a:rPr lang="sr-Cyrl-RS" sz="1000" b="0">
              <a:solidFill>
                <a:sysClr val="windowText" lastClr="000000">
                  <a:hueOff val="0"/>
                  <a:satOff val="0"/>
                  <a:lumOff val="0"/>
                  <a:alphaOff val="0"/>
                </a:sysClr>
              </a:solidFill>
              <a:latin typeface="Calibri"/>
              <a:ea typeface="+mn-ea"/>
              <a:cs typeface="+mn-cs"/>
            </a:rPr>
            <a:t>ј</a:t>
          </a:r>
          <a:r>
            <a:rPr lang="x-none" sz="1000" b="0">
              <a:solidFill>
                <a:sysClr val="windowText" lastClr="000000">
                  <a:hueOff val="0"/>
                  <a:satOff val="0"/>
                  <a:lumOff val="0"/>
                  <a:alphaOff val="0"/>
                </a:sysClr>
              </a:solidFill>
              <a:latin typeface="Calibri"/>
              <a:ea typeface="+mn-ea"/>
              <a:cs typeface="+mn-cs"/>
            </a:rPr>
            <a:t>ун</a:t>
          </a:r>
          <a:r>
            <a:rPr lang="x-none" sz="1000">
              <a:solidFill>
                <a:sysClr val="windowText" lastClr="000000">
                  <a:hueOff val="0"/>
                  <a:satOff val="0"/>
                  <a:lumOff val="0"/>
                  <a:alphaOff val="0"/>
                </a:sysClr>
              </a:solidFill>
              <a:latin typeface="Calibri"/>
              <a:ea typeface="+mn-ea"/>
              <a:cs typeface="+mn-cs"/>
            </a:rPr>
            <a:t> 2019</a:t>
          </a:r>
        </a:p>
      </dgm:t>
    </dgm:pt>
    <dgm:pt modelId="{87A3AE4C-7EDC-4F43-A938-68642FF8BF40}" type="parTrans" cxnId="{E2802E23-931C-4208-BBF7-C1BD7CAC680F}">
      <dgm:prSet/>
      <dgm:spPr/>
      <dgm:t>
        <a:bodyPr/>
        <a:lstStyle/>
        <a:p>
          <a:endParaRPr lang="x-none"/>
        </a:p>
      </dgm:t>
    </dgm:pt>
    <dgm:pt modelId="{CCC2395D-F014-470F-BA38-03AC0B8314E8}" type="sibTrans" cxnId="{E2802E23-931C-4208-BBF7-C1BD7CAC680F}">
      <dgm:prSet/>
      <dgm:spPr/>
      <dgm:t>
        <a:bodyPr/>
        <a:lstStyle/>
        <a:p>
          <a:endParaRPr lang="x-none"/>
        </a:p>
      </dgm:t>
    </dgm:pt>
    <dgm:pt modelId="{42D93389-EECD-452F-9D23-2B37AE98D2B0}">
      <dgm:prSet custT="1"/>
      <dgm:spPr>
        <a:xfrm>
          <a:off x="141565" y="2454728"/>
          <a:ext cx="1915444" cy="595383"/>
        </a:xfrm>
        <a:noFill/>
        <a:ln>
          <a:noFill/>
        </a:ln>
        <a:effectLst/>
      </dgm:spPr>
      <dgm:t>
        <a:bodyPr/>
        <a:lstStyle/>
        <a:p>
          <a:pPr algn="l"/>
          <a:endParaRPr lang="x-none" sz="1100">
            <a:solidFill>
              <a:sysClr val="windowText" lastClr="000000">
                <a:hueOff val="0"/>
                <a:satOff val="0"/>
                <a:lumOff val="0"/>
                <a:alphaOff val="0"/>
              </a:sysClr>
            </a:solidFill>
            <a:latin typeface="Calibri"/>
            <a:ea typeface="+mn-ea"/>
            <a:cs typeface="+mn-cs"/>
          </a:endParaRPr>
        </a:p>
      </dgm:t>
    </dgm:pt>
    <dgm:pt modelId="{DD3CEBF5-41F2-42EB-954C-3BF6FD1069B6}" type="parTrans" cxnId="{79BAEBDA-8B70-497C-9DC3-41B53FE2B12F}">
      <dgm:prSet/>
      <dgm:spPr/>
      <dgm:t>
        <a:bodyPr/>
        <a:lstStyle/>
        <a:p>
          <a:endParaRPr lang="x-none"/>
        </a:p>
      </dgm:t>
    </dgm:pt>
    <dgm:pt modelId="{CFE5089E-6332-427A-B223-D0D29A199D49}" type="sibTrans" cxnId="{79BAEBDA-8B70-497C-9DC3-41B53FE2B12F}">
      <dgm:prSet/>
      <dgm:spPr/>
      <dgm:t>
        <a:bodyPr/>
        <a:lstStyle/>
        <a:p>
          <a:endParaRPr lang="x-none"/>
        </a:p>
      </dgm:t>
    </dgm:pt>
    <dgm:pt modelId="{FB072867-5EF5-4C36-B2C2-C6C975A348ED}" type="pres">
      <dgm:prSet presAssocID="{4DE80A81-25D2-4460-AFA9-B189F2E6057F}" presName="arrowDiagram" presStyleCnt="0">
        <dgm:presLayoutVars>
          <dgm:chMax val="5"/>
          <dgm:dir/>
          <dgm:resizeHandles val="exact"/>
        </dgm:presLayoutVars>
      </dgm:prSet>
      <dgm:spPr/>
    </dgm:pt>
    <dgm:pt modelId="{214B88D3-7192-47B5-99CB-438511D8D1DB}" type="pres">
      <dgm:prSet presAssocID="{4DE80A81-25D2-4460-AFA9-B189F2E6057F}" presName="arrow" presStyleLbl="bgShp" presStyleIdx="0" presStyleCnt="1" custLinFactNeighborX="195"/>
      <dgm:spPr>
        <a:xfrm>
          <a:off x="131785" y="0"/>
          <a:ext cx="4998719" cy="3124199"/>
        </a:xfrm>
        <a:prstGeom prst="swooshArrow">
          <a:avLst>
            <a:gd name="adj1" fmla="val 25000"/>
            <a:gd name="adj2" fmla="val 25000"/>
          </a:avLst>
        </a:prstGeom>
        <a:solidFill>
          <a:srgbClr val="4F81BD">
            <a:tint val="40000"/>
            <a:hueOff val="0"/>
            <a:satOff val="0"/>
            <a:lumOff val="0"/>
            <a:alphaOff val="0"/>
          </a:srgbClr>
        </a:solidFill>
        <a:ln>
          <a:noFill/>
        </a:ln>
        <a:effectLst/>
      </dgm:spPr>
    </dgm:pt>
    <dgm:pt modelId="{621F4C6B-E8F5-45C7-8DE3-A7EDE72A51C9}" type="pres">
      <dgm:prSet presAssocID="{4DE80A81-25D2-4460-AFA9-B189F2E6057F}" presName="arrowDiagram4" presStyleCnt="0"/>
      <dgm:spPr/>
    </dgm:pt>
    <dgm:pt modelId="{D2F8A6D0-81D3-42D1-9B07-1AC62AA95572}" type="pres">
      <dgm:prSet presAssocID="{41D6BEE7-075D-451F-B6AB-05CC713DD2FB}" presName="bullet4a" presStyleLbl="node1" presStyleIdx="0" presStyleCnt="4"/>
      <dgm:spPr>
        <a:xfrm>
          <a:off x="614411" y="2323155"/>
          <a:ext cx="114970" cy="114970"/>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381D4DF0-00ED-4935-8643-8261EC3F1C73}" type="pres">
      <dgm:prSet presAssocID="{41D6BEE7-075D-451F-B6AB-05CC713DD2FB}" presName="textBox4a" presStyleLbl="revTx" presStyleIdx="0" presStyleCnt="4" custScaleX="224086" custScaleY="80072">
        <dgm:presLayoutVars>
          <dgm:bulletEnabled val="1"/>
        </dgm:presLayoutVars>
      </dgm:prSet>
      <dgm:spPr>
        <a:prstGeom prst="rect">
          <a:avLst/>
        </a:prstGeom>
      </dgm:spPr>
      <dgm:t>
        <a:bodyPr/>
        <a:lstStyle/>
        <a:p>
          <a:endParaRPr lang="en-US"/>
        </a:p>
      </dgm:t>
    </dgm:pt>
    <dgm:pt modelId="{499D622C-E563-42A3-B04C-C23C487C143E}" type="pres">
      <dgm:prSet presAssocID="{552357F8-D60D-4FB3-B99C-C30A582B1D5F}" presName="bullet4b" presStyleLbl="node1" presStyleIdx="1" presStyleCnt="4"/>
      <dgm:spPr>
        <a:xfrm>
          <a:off x="1426703" y="1596466"/>
          <a:ext cx="199948" cy="199948"/>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5D65E7BA-3F6F-4CDA-B102-63B6BC0EC514}" type="pres">
      <dgm:prSet presAssocID="{552357F8-D60D-4FB3-B99C-C30A582B1D5F}" presName="textBox4b" presStyleLbl="revTx" presStyleIdx="1" presStyleCnt="4" custScaleX="220669" custScaleY="87692" custLinFactNeighborX="-930" custLinFactNeighborY="6154">
        <dgm:presLayoutVars>
          <dgm:bulletEnabled val="1"/>
        </dgm:presLayoutVars>
      </dgm:prSet>
      <dgm:spPr>
        <a:prstGeom prst="rect">
          <a:avLst/>
        </a:prstGeom>
      </dgm:spPr>
      <dgm:t>
        <a:bodyPr/>
        <a:lstStyle/>
        <a:p>
          <a:endParaRPr lang="en-US"/>
        </a:p>
      </dgm:t>
    </dgm:pt>
    <dgm:pt modelId="{5AE8724B-4CD1-42F7-A216-2D92817314D3}" type="pres">
      <dgm:prSet presAssocID="{8ABA10F7-42CA-45E7-A9D5-E9C8A49406B7}" presName="bullet4c" presStyleLbl="node1" presStyleIdx="2" presStyleCnt="4"/>
      <dgm:spPr>
        <a:xfrm>
          <a:off x="2463938" y="1060978"/>
          <a:ext cx="264932" cy="264932"/>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36CD1D81-E171-4318-8624-6B0165F9B673}" type="pres">
      <dgm:prSet presAssocID="{8ABA10F7-42CA-45E7-A9D5-E9C8A49406B7}" presName="textBox4c" presStyleLbl="revTx" presStyleIdx="2" presStyleCnt="4" custScaleX="218006" custScaleY="69660" custLinFactNeighborX="-907">
        <dgm:presLayoutVars>
          <dgm:bulletEnabled val="1"/>
        </dgm:presLayoutVars>
      </dgm:prSet>
      <dgm:spPr>
        <a:prstGeom prst="rect">
          <a:avLst/>
        </a:prstGeom>
      </dgm:spPr>
      <dgm:t>
        <a:bodyPr/>
        <a:lstStyle/>
        <a:p>
          <a:endParaRPr lang="en-US"/>
        </a:p>
      </dgm:t>
    </dgm:pt>
    <dgm:pt modelId="{A29406FF-18F0-4462-A270-C1636C59ACCC}" type="pres">
      <dgm:prSet presAssocID="{153B95BA-9A39-435B-B104-A4F2675C08D4}" presName="bullet4d" presStyleLbl="node1" presStyleIdx="3" presStyleCnt="4"/>
      <dgm:spPr>
        <a:xfrm>
          <a:off x="3593649" y="706694"/>
          <a:ext cx="354909" cy="3549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pt>
    <dgm:pt modelId="{BF938D08-9B11-41C3-80ED-B3C5854478EE}" type="pres">
      <dgm:prSet presAssocID="{153B95BA-9A39-435B-B104-A4F2675C08D4}" presName="textBox4d" presStyleLbl="revTx" presStyleIdx="3" presStyleCnt="4" custScaleX="199926" custScaleY="85669">
        <dgm:presLayoutVars>
          <dgm:bulletEnabled val="1"/>
        </dgm:presLayoutVars>
      </dgm:prSet>
      <dgm:spPr>
        <a:prstGeom prst="rect">
          <a:avLst/>
        </a:prstGeom>
      </dgm:spPr>
      <dgm:t>
        <a:bodyPr/>
        <a:lstStyle/>
        <a:p>
          <a:endParaRPr lang="en-US"/>
        </a:p>
      </dgm:t>
    </dgm:pt>
  </dgm:ptLst>
  <dgm:cxnLst>
    <dgm:cxn modelId="{85BE1305-A146-4F12-96DB-412245C537A4}" type="presOf" srcId="{41D6BEE7-075D-451F-B6AB-05CC713DD2FB}" destId="{381D4DF0-00ED-4935-8643-8261EC3F1C73}" srcOrd="0" destOrd="0" presId="urn:microsoft.com/office/officeart/2005/8/layout/arrow2"/>
    <dgm:cxn modelId="{4F0F6283-729D-48C4-AB62-EBC991222730}" srcId="{4DE80A81-25D2-4460-AFA9-B189F2E6057F}" destId="{8ABA10F7-42CA-45E7-A9D5-E9C8A49406B7}" srcOrd="2" destOrd="0" parTransId="{51E58062-94E8-47E3-AE59-0181DCD169EF}" sibTransId="{EF61D337-77A1-4861-BB43-95EBABB1942B}"/>
    <dgm:cxn modelId="{D5C7550C-83AC-4F04-A95A-383FB41D6D04}" srcId="{4DE80A81-25D2-4460-AFA9-B189F2E6057F}" destId="{552357F8-D60D-4FB3-B99C-C30A582B1D5F}" srcOrd="1" destOrd="0" parTransId="{FF37572E-6F21-4215-9188-5FF4BCF935F1}" sibTransId="{2CD734A3-D787-4154-8BA5-7655D9FB2A38}"/>
    <dgm:cxn modelId="{6B0F106C-20AB-442D-A11F-FE56DFD657F8}" type="presOf" srcId="{42D93389-EECD-452F-9D23-2B37AE98D2B0}" destId="{381D4DF0-00ED-4935-8643-8261EC3F1C73}" srcOrd="0" destOrd="1" presId="urn:microsoft.com/office/officeart/2005/8/layout/arrow2"/>
    <dgm:cxn modelId="{E61BDD00-E100-4D68-BD9E-21EF849B7E80}" type="presOf" srcId="{153B95BA-9A39-435B-B104-A4F2675C08D4}" destId="{BF938D08-9B11-41C3-80ED-B3C5854478EE}" srcOrd="0" destOrd="0" presId="urn:microsoft.com/office/officeart/2005/8/layout/arrow2"/>
    <dgm:cxn modelId="{3C0FA552-0595-4EBE-9D09-DAD42DEABFC2}" type="presOf" srcId="{8ABA10F7-42CA-45E7-A9D5-E9C8A49406B7}" destId="{36CD1D81-E171-4318-8624-6B0165F9B673}" srcOrd="0" destOrd="0" presId="urn:microsoft.com/office/officeart/2005/8/layout/arrow2"/>
    <dgm:cxn modelId="{E2802E23-931C-4208-BBF7-C1BD7CAC680F}" srcId="{4DE80A81-25D2-4460-AFA9-B189F2E6057F}" destId="{153B95BA-9A39-435B-B104-A4F2675C08D4}" srcOrd="3" destOrd="0" parTransId="{87A3AE4C-7EDC-4F43-A938-68642FF8BF40}" sibTransId="{CCC2395D-F014-470F-BA38-03AC0B8314E8}"/>
    <dgm:cxn modelId="{39D0603B-9B1A-4800-9D5D-6050B8D68573}" type="presOf" srcId="{552357F8-D60D-4FB3-B99C-C30A582B1D5F}" destId="{5D65E7BA-3F6F-4CDA-B102-63B6BC0EC514}" srcOrd="0" destOrd="0" presId="urn:microsoft.com/office/officeart/2005/8/layout/arrow2"/>
    <dgm:cxn modelId="{97D89A2A-93C8-4160-A462-3B4B2A16EA2B}" type="presOf" srcId="{4DE80A81-25D2-4460-AFA9-B189F2E6057F}" destId="{FB072867-5EF5-4C36-B2C2-C6C975A348ED}" srcOrd="0" destOrd="0" presId="urn:microsoft.com/office/officeart/2005/8/layout/arrow2"/>
    <dgm:cxn modelId="{94D087E8-B2CC-4DDE-A1F3-FA38C20DC6AF}" srcId="{4DE80A81-25D2-4460-AFA9-B189F2E6057F}" destId="{41D6BEE7-075D-451F-B6AB-05CC713DD2FB}" srcOrd="0" destOrd="0" parTransId="{728A103C-7AAB-4096-B752-6D672DD6AA0E}" sibTransId="{B6378930-D4F5-460D-8430-8CEF2DF58BA7}"/>
    <dgm:cxn modelId="{79BAEBDA-8B70-497C-9DC3-41B53FE2B12F}" srcId="{41D6BEE7-075D-451F-B6AB-05CC713DD2FB}" destId="{42D93389-EECD-452F-9D23-2B37AE98D2B0}" srcOrd="0" destOrd="0" parTransId="{DD3CEBF5-41F2-42EB-954C-3BF6FD1069B6}" sibTransId="{CFE5089E-6332-427A-B223-D0D29A199D49}"/>
    <dgm:cxn modelId="{B1CC446F-A601-4F59-9A3C-E46EB8B8A541}" type="presParOf" srcId="{FB072867-5EF5-4C36-B2C2-C6C975A348ED}" destId="{214B88D3-7192-47B5-99CB-438511D8D1DB}" srcOrd="0" destOrd="0" presId="urn:microsoft.com/office/officeart/2005/8/layout/arrow2"/>
    <dgm:cxn modelId="{2136ADBA-F995-44F8-88F4-55A28223EA13}" type="presParOf" srcId="{FB072867-5EF5-4C36-B2C2-C6C975A348ED}" destId="{621F4C6B-E8F5-45C7-8DE3-A7EDE72A51C9}" srcOrd="1" destOrd="0" presId="urn:microsoft.com/office/officeart/2005/8/layout/arrow2"/>
    <dgm:cxn modelId="{1FD25D39-A1EE-4375-AA6A-A54BD69BF8D8}" type="presParOf" srcId="{621F4C6B-E8F5-45C7-8DE3-A7EDE72A51C9}" destId="{D2F8A6D0-81D3-42D1-9B07-1AC62AA95572}" srcOrd="0" destOrd="0" presId="urn:microsoft.com/office/officeart/2005/8/layout/arrow2"/>
    <dgm:cxn modelId="{AE8F1A91-ED67-42D7-B1E1-01BD0E512311}" type="presParOf" srcId="{621F4C6B-E8F5-45C7-8DE3-A7EDE72A51C9}" destId="{381D4DF0-00ED-4935-8643-8261EC3F1C73}" srcOrd="1" destOrd="0" presId="urn:microsoft.com/office/officeart/2005/8/layout/arrow2"/>
    <dgm:cxn modelId="{33B0B950-815D-4B19-B927-652DBF4FF04C}" type="presParOf" srcId="{621F4C6B-E8F5-45C7-8DE3-A7EDE72A51C9}" destId="{499D622C-E563-42A3-B04C-C23C487C143E}" srcOrd="2" destOrd="0" presId="urn:microsoft.com/office/officeart/2005/8/layout/arrow2"/>
    <dgm:cxn modelId="{A3F4E705-A94F-45E2-9687-AD5F65722570}" type="presParOf" srcId="{621F4C6B-E8F5-45C7-8DE3-A7EDE72A51C9}" destId="{5D65E7BA-3F6F-4CDA-B102-63B6BC0EC514}" srcOrd="3" destOrd="0" presId="urn:microsoft.com/office/officeart/2005/8/layout/arrow2"/>
    <dgm:cxn modelId="{40E9714D-4806-4308-8956-94B13F29F48F}" type="presParOf" srcId="{621F4C6B-E8F5-45C7-8DE3-A7EDE72A51C9}" destId="{5AE8724B-4CD1-42F7-A216-2D92817314D3}" srcOrd="4" destOrd="0" presId="urn:microsoft.com/office/officeart/2005/8/layout/arrow2"/>
    <dgm:cxn modelId="{EB23EDD2-D372-493D-9193-D8B32F560ECC}" type="presParOf" srcId="{621F4C6B-E8F5-45C7-8DE3-A7EDE72A51C9}" destId="{36CD1D81-E171-4318-8624-6B0165F9B673}" srcOrd="5" destOrd="0" presId="urn:microsoft.com/office/officeart/2005/8/layout/arrow2"/>
    <dgm:cxn modelId="{DA18C123-0E84-4848-9B5D-1873F90D6220}" type="presParOf" srcId="{621F4C6B-E8F5-45C7-8DE3-A7EDE72A51C9}" destId="{A29406FF-18F0-4462-A270-C1636C59ACCC}" srcOrd="6" destOrd="0" presId="urn:microsoft.com/office/officeart/2005/8/layout/arrow2"/>
    <dgm:cxn modelId="{EF02132B-DFDC-43A8-B384-E692A206787B}" type="presParOf" srcId="{621F4C6B-E8F5-45C7-8DE3-A7EDE72A51C9}" destId="{BF938D08-9B11-41C3-80ED-B3C5854478EE}" srcOrd="7" destOrd="0" presId="urn:microsoft.com/office/officeart/2005/8/layout/arrow2"/>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BE6F649-7151-4F00-A322-125CE92C7B9B}"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x-none"/>
        </a:p>
      </dgm:t>
    </dgm:pt>
    <dgm:pt modelId="{8DDEE9BF-CD9C-45B3-A8CF-5E7E3B6F6366}">
      <dgm:prSet phldrT="[Text]"/>
      <dgm:spPr>
        <a:xfrm>
          <a:off x="339046" y="1956807"/>
          <a:ext cx="1345121" cy="53491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x-none">
              <a:solidFill>
                <a:sysClr val="window" lastClr="FFFFFF"/>
              </a:solidFill>
              <a:latin typeface="Calibri"/>
              <a:ea typeface="+mn-ea"/>
              <a:cs typeface="+mn-cs"/>
            </a:rPr>
            <a:t>SWOT</a:t>
          </a:r>
        </a:p>
      </dgm:t>
    </dgm:pt>
    <dgm:pt modelId="{99F9BF9A-66ED-433A-89F6-FE70297184B6}" type="parTrans" cxnId="{6CB1E630-4DA6-429A-A3F6-04D40D7C9669}">
      <dgm:prSet/>
      <dgm:spPr/>
      <dgm:t>
        <a:bodyPr/>
        <a:lstStyle/>
        <a:p>
          <a:pPr algn="l"/>
          <a:endParaRPr lang="x-none"/>
        </a:p>
      </dgm:t>
    </dgm:pt>
    <dgm:pt modelId="{BC7B4A5B-8835-4BD3-983F-72F9988ADD88}" type="sibTrans" cxnId="{6CB1E630-4DA6-429A-A3F6-04D40D7C9669}">
      <dgm:prSet/>
      <dgm:spPr>
        <a:xfrm>
          <a:off x="862963" y="1308540"/>
          <a:ext cx="1616937" cy="1616937"/>
        </a:xfrm>
        <a:solidFill>
          <a:srgbClr val="4F81BD">
            <a:tint val="60000"/>
            <a:hueOff val="0"/>
            <a:satOff val="0"/>
            <a:lumOff val="0"/>
            <a:alphaOff val="0"/>
          </a:srgbClr>
        </a:solidFill>
        <a:ln>
          <a:noFill/>
        </a:ln>
        <a:effectLst/>
      </dgm:spPr>
      <dgm:t>
        <a:bodyPr/>
        <a:lstStyle/>
        <a:p>
          <a:pPr algn="l"/>
          <a:endParaRPr lang="x-none"/>
        </a:p>
      </dgm:t>
    </dgm:pt>
    <dgm:pt modelId="{26AF26D3-CEB1-4809-8A07-FE5227F7969B}">
      <dgm:prSet phldrT="[Text]"/>
      <dgm:spPr>
        <a:xfrm>
          <a:off x="2765" y="976137"/>
          <a:ext cx="1513262" cy="1248124"/>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lgn="l"/>
          <a:r>
            <a:rPr lang="x-none">
              <a:solidFill>
                <a:sysClr val="windowText" lastClr="000000">
                  <a:hueOff val="0"/>
                  <a:satOff val="0"/>
                  <a:lumOff val="0"/>
                  <a:alphaOff val="0"/>
                </a:sysClr>
              </a:solidFill>
              <a:latin typeface="Calibri"/>
              <a:ea typeface="+mn-ea"/>
              <a:cs typeface="+mn-cs"/>
            </a:rPr>
            <a:t>Идентификација снага, слабости, шанси и претњи у оквиру приоритетних области</a:t>
          </a:r>
        </a:p>
      </dgm:t>
    </dgm:pt>
    <dgm:pt modelId="{D058EEE3-3B54-4334-B23B-22018A3D1903}" type="parTrans" cxnId="{CD4D1C15-3D10-402B-A110-456B5AF529F7}">
      <dgm:prSet/>
      <dgm:spPr/>
      <dgm:t>
        <a:bodyPr/>
        <a:lstStyle/>
        <a:p>
          <a:pPr algn="l"/>
          <a:endParaRPr lang="x-none"/>
        </a:p>
      </dgm:t>
    </dgm:pt>
    <dgm:pt modelId="{4EFE299C-8278-401E-96CA-459496CF42E5}" type="sibTrans" cxnId="{CD4D1C15-3D10-402B-A110-456B5AF529F7}">
      <dgm:prSet/>
      <dgm:spPr/>
      <dgm:t>
        <a:bodyPr/>
        <a:lstStyle/>
        <a:p>
          <a:pPr algn="l"/>
          <a:endParaRPr lang="x-none"/>
        </a:p>
      </dgm:t>
    </dgm:pt>
    <dgm:pt modelId="{BE23A133-CE30-4F02-B379-6EBFF265E73A}">
      <dgm:prSet phldrT="[Text]"/>
      <dgm:spPr>
        <a:xfrm>
          <a:off x="2238779" y="708682"/>
          <a:ext cx="1345121" cy="53491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x-none">
              <a:solidFill>
                <a:sysClr val="window" lastClr="FFFFFF"/>
              </a:solidFill>
              <a:latin typeface="Calibri"/>
              <a:ea typeface="+mn-ea"/>
              <a:cs typeface="+mn-cs"/>
            </a:rPr>
            <a:t>VISION</a:t>
          </a:r>
        </a:p>
      </dgm:t>
    </dgm:pt>
    <dgm:pt modelId="{98310CA1-822D-4DB7-A284-678545806AA8}" type="parTrans" cxnId="{CA89601C-1F72-47BC-B01B-C73ED8712EBC}">
      <dgm:prSet/>
      <dgm:spPr/>
      <dgm:t>
        <a:bodyPr/>
        <a:lstStyle/>
        <a:p>
          <a:pPr algn="l"/>
          <a:endParaRPr lang="x-none"/>
        </a:p>
      </dgm:t>
    </dgm:pt>
    <dgm:pt modelId="{56A48D17-64BD-47F4-8C1A-953D4F9AECC0}" type="sibTrans" cxnId="{CA89601C-1F72-47BC-B01B-C73ED8712EBC}">
      <dgm:prSet/>
      <dgm:spPr>
        <a:xfrm>
          <a:off x="2750085" y="225984"/>
          <a:ext cx="1810298" cy="1810298"/>
        </a:xfrm>
        <a:solidFill>
          <a:srgbClr val="4F81BD">
            <a:tint val="60000"/>
            <a:hueOff val="0"/>
            <a:satOff val="0"/>
            <a:lumOff val="0"/>
            <a:alphaOff val="0"/>
          </a:srgbClr>
        </a:solidFill>
        <a:ln>
          <a:noFill/>
        </a:ln>
        <a:effectLst/>
      </dgm:spPr>
      <dgm:t>
        <a:bodyPr/>
        <a:lstStyle/>
        <a:p>
          <a:pPr algn="l"/>
          <a:endParaRPr lang="x-none"/>
        </a:p>
      </dgm:t>
    </dgm:pt>
    <dgm:pt modelId="{7C9C4D86-7C82-4969-9C6D-6072275153AB}">
      <dgm:prSet phldrT="[Text]"/>
      <dgm:spPr>
        <a:xfrm>
          <a:off x="1902498" y="976137"/>
          <a:ext cx="1513262" cy="1248124"/>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lgn="l"/>
          <a:r>
            <a:rPr lang="x-none">
              <a:solidFill>
                <a:sysClr val="windowText" lastClr="000000">
                  <a:hueOff val="0"/>
                  <a:satOff val="0"/>
                  <a:lumOff val="0"/>
                  <a:alphaOff val="0"/>
                </a:sysClr>
              </a:solidFill>
              <a:latin typeface="Calibri"/>
              <a:ea typeface="+mn-ea"/>
              <a:cs typeface="+mn-cs"/>
            </a:rPr>
            <a:t>Потврда приоритета</a:t>
          </a:r>
        </a:p>
      </dgm:t>
    </dgm:pt>
    <dgm:pt modelId="{DE7460E1-2C2D-4112-BE2C-FF29C0CAD711}" type="parTrans" cxnId="{154DFFB4-82CE-48F3-AE77-6C93B433A282}">
      <dgm:prSet/>
      <dgm:spPr/>
      <dgm:t>
        <a:bodyPr/>
        <a:lstStyle/>
        <a:p>
          <a:pPr algn="l"/>
          <a:endParaRPr lang="x-none"/>
        </a:p>
      </dgm:t>
    </dgm:pt>
    <dgm:pt modelId="{97FC2CA6-9086-4584-9708-67B78D5556CA}" type="sibTrans" cxnId="{154DFFB4-82CE-48F3-AE77-6C93B433A282}">
      <dgm:prSet/>
      <dgm:spPr/>
      <dgm:t>
        <a:bodyPr/>
        <a:lstStyle/>
        <a:p>
          <a:pPr algn="l"/>
          <a:endParaRPr lang="x-none"/>
        </a:p>
      </dgm:t>
    </dgm:pt>
    <dgm:pt modelId="{94F8A8BF-55EE-44D3-B3EC-D29001A360E2}">
      <dgm:prSet phldrT="[Text]"/>
      <dgm:spPr>
        <a:xfrm>
          <a:off x="1902498" y="976137"/>
          <a:ext cx="1513262" cy="1248124"/>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lgn="l"/>
          <a:r>
            <a:rPr lang="x-none">
              <a:solidFill>
                <a:sysClr val="windowText" lastClr="000000">
                  <a:hueOff val="0"/>
                  <a:satOff val="0"/>
                  <a:lumOff val="0"/>
                  <a:alphaOff val="0"/>
                </a:sysClr>
              </a:solidFill>
              <a:latin typeface="Calibri"/>
              <a:ea typeface="+mn-ea"/>
              <a:cs typeface="+mn-cs"/>
            </a:rPr>
            <a:t>Дефинисање визије</a:t>
          </a:r>
        </a:p>
      </dgm:t>
    </dgm:pt>
    <dgm:pt modelId="{2E02A09D-58D6-4D86-B838-A6A5B5CF0AD4}" type="parTrans" cxnId="{6D079056-F551-4406-80CD-97D67E16B33A}">
      <dgm:prSet/>
      <dgm:spPr/>
      <dgm:t>
        <a:bodyPr/>
        <a:lstStyle/>
        <a:p>
          <a:pPr algn="l"/>
          <a:endParaRPr lang="x-none"/>
        </a:p>
      </dgm:t>
    </dgm:pt>
    <dgm:pt modelId="{73C2DE5C-EF95-49BA-B672-958A7739E1D3}" type="sibTrans" cxnId="{6D079056-F551-4406-80CD-97D67E16B33A}">
      <dgm:prSet/>
      <dgm:spPr/>
      <dgm:t>
        <a:bodyPr/>
        <a:lstStyle/>
        <a:p>
          <a:pPr algn="l"/>
          <a:endParaRPr lang="x-none"/>
        </a:p>
      </dgm:t>
    </dgm:pt>
    <dgm:pt modelId="{D3385023-48B7-4A9D-A828-B9D585F93BE6}">
      <dgm:prSet phldrT="[Text]"/>
      <dgm:spPr>
        <a:xfrm>
          <a:off x="4138512" y="1956807"/>
          <a:ext cx="1345121" cy="534910"/>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x-none">
              <a:solidFill>
                <a:sysClr val="window" lastClr="FFFFFF"/>
              </a:solidFill>
              <a:latin typeface="Calibri"/>
              <a:ea typeface="+mn-ea"/>
              <a:cs typeface="+mn-cs"/>
            </a:rPr>
            <a:t>Policy Mix</a:t>
          </a:r>
        </a:p>
      </dgm:t>
    </dgm:pt>
    <dgm:pt modelId="{89C7B37B-DC38-4BBC-84B4-233D99089405}" type="parTrans" cxnId="{DEA1FD65-151D-4E91-884B-C9B1666ABBE6}">
      <dgm:prSet/>
      <dgm:spPr/>
      <dgm:t>
        <a:bodyPr/>
        <a:lstStyle/>
        <a:p>
          <a:pPr algn="l"/>
          <a:endParaRPr lang="x-none"/>
        </a:p>
      </dgm:t>
    </dgm:pt>
    <dgm:pt modelId="{00CEE4AE-8789-4576-9B48-F7F45C6E321D}" type="sibTrans" cxnId="{DEA1FD65-151D-4E91-884B-C9B1666ABBE6}">
      <dgm:prSet/>
      <dgm:spPr/>
      <dgm:t>
        <a:bodyPr/>
        <a:lstStyle/>
        <a:p>
          <a:pPr algn="l"/>
          <a:endParaRPr lang="x-none"/>
        </a:p>
      </dgm:t>
    </dgm:pt>
    <dgm:pt modelId="{60933BF0-8CCD-481D-8CB5-1E89A2FB5B1D}">
      <dgm:prSet phldrT="[Text]"/>
      <dgm:spPr>
        <a:xfrm>
          <a:off x="3802232" y="976137"/>
          <a:ext cx="1513262" cy="1248124"/>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lgn="l"/>
          <a:r>
            <a:rPr lang="x-none">
              <a:solidFill>
                <a:sysClr val="windowText" lastClr="000000">
                  <a:hueOff val="0"/>
                  <a:satOff val="0"/>
                  <a:lumOff val="0"/>
                  <a:alphaOff val="0"/>
                </a:sysClr>
              </a:solidFill>
              <a:latin typeface="Calibri"/>
              <a:ea typeface="+mn-ea"/>
              <a:cs typeface="+mn-cs"/>
            </a:rPr>
            <a:t>Дефинисање мера и активности за достизање циљева</a:t>
          </a:r>
        </a:p>
      </dgm:t>
    </dgm:pt>
    <dgm:pt modelId="{6CC0B3CD-9C3A-430A-AEB2-69CE74F9C500}" type="parTrans" cxnId="{1832DE8C-1C85-4563-A7B0-C0C42003DD5E}">
      <dgm:prSet/>
      <dgm:spPr/>
      <dgm:t>
        <a:bodyPr/>
        <a:lstStyle/>
        <a:p>
          <a:pPr algn="l"/>
          <a:endParaRPr lang="x-none"/>
        </a:p>
      </dgm:t>
    </dgm:pt>
    <dgm:pt modelId="{1C9902A2-3B65-4D97-AB71-D8C65244EA82}" type="sibTrans" cxnId="{1832DE8C-1C85-4563-A7B0-C0C42003DD5E}">
      <dgm:prSet/>
      <dgm:spPr/>
      <dgm:t>
        <a:bodyPr/>
        <a:lstStyle/>
        <a:p>
          <a:pPr algn="l"/>
          <a:endParaRPr lang="x-none"/>
        </a:p>
      </dgm:t>
    </dgm:pt>
    <dgm:pt modelId="{FEE82FEE-CDDC-4659-995B-D80C6629D36F}">
      <dgm:prSet phldrT="[Text]"/>
      <dgm:spPr>
        <a:xfrm>
          <a:off x="1902498" y="976137"/>
          <a:ext cx="1513262" cy="1248124"/>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lgn="l"/>
          <a:r>
            <a:rPr lang="x-none">
              <a:solidFill>
                <a:sysClr val="windowText" lastClr="000000">
                  <a:hueOff val="0"/>
                  <a:satOff val="0"/>
                  <a:lumOff val="0"/>
                  <a:alphaOff val="0"/>
                </a:sysClr>
              </a:solidFill>
              <a:latin typeface="Calibri"/>
              <a:ea typeface="+mn-ea"/>
              <a:cs typeface="+mn-cs"/>
            </a:rPr>
            <a:t>Дефинисање циљева</a:t>
          </a:r>
        </a:p>
      </dgm:t>
    </dgm:pt>
    <dgm:pt modelId="{2DFBE121-5832-4B1B-A980-CCE6170C054F}" type="parTrans" cxnId="{92D85036-2F5B-40F7-8B3E-C4F018B38A55}">
      <dgm:prSet/>
      <dgm:spPr/>
      <dgm:t>
        <a:bodyPr/>
        <a:lstStyle/>
        <a:p>
          <a:pPr algn="l"/>
          <a:endParaRPr lang="x-none"/>
        </a:p>
      </dgm:t>
    </dgm:pt>
    <dgm:pt modelId="{F3CBE255-371A-440F-8072-3630008D9A02}" type="sibTrans" cxnId="{92D85036-2F5B-40F7-8B3E-C4F018B38A55}">
      <dgm:prSet/>
      <dgm:spPr/>
      <dgm:t>
        <a:bodyPr/>
        <a:lstStyle/>
        <a:p>
          <a:pPr algn="l"/>
          <a:endParaRPr lang="x-none"/>
        </a:p>
      </dgm:t>
    </dgm:pt>
    <dgm:pt modelId="{122335FF-C117-4C8F-9871-54C2FEA0BFE6}">
      <dgm:prSet phldrT="[Text]"/>
      <dgm:spPr>
        <a:xfrm>
          <a:off x="2765" y="976137"/>
          <a:ext cx="1513262" cy="1248124"/>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lgn="l"/>
          <a:r>
            <a:rPr lang="x-none">
              <a:solidFill>
                <a:sysClr val="windowText" lastClr="000000">
                  <a:hueOff val="0"/>
                  <a:satOff val="0"/>
                  <a:lumOff val="0"/>
                  <a:alphaOff val="0"/>
                </a:sysClr>
              </a:solidFill>
              <a:latin typeface="Calibri"/>
              <a:ea typeface="+mn-ea"/>
              <a:cs typeface="+mn-cs"/>
            </a:rPr>
            <a:t>Идентификација кључних изазова</a:t>
          </a:r>
        </a:p>
      </dgm:t>
    </dgm:pt>
    <dgm:pt modelId="{D3C4104D-119F-49C2-896F-F8E96E33BD42}" type="parTrans" cxnId="{25CA3533-DC7F-4744-BDFA-DBB4AD4FF661}">
      <dgm:prSet/>
      <dgm:spPr/>
      <dgm:t>
        <a:bodyPr/>
        <a:lstStyle/>
        <a:p>
          <a:pPr algn="l"/>
          <a:endParaRPr lang="x-none"/>
        </a:p>
      </dgm:t>
    </dgm:pt>
    <dgm:pt modelId="{7D30802D-2862-4E0E-B379-890D933E077C}" type="sibTrans" cxnId="{25CA3533-DC7F-4744-BDFA-DBB4AD4FF661}">
      <dgm:prSet/>
      <dgm:spPr/>
      <dgm:t>
        <a:bodyPr/>
        <a:lstStyle/>
        <a:p>
          <a:pPr algn="l"/>
          <a:endParaRPr lang="x-none"/>
        </a:p>
      </dgm:t>
    </dgm:pt>
    <dgm:pt modelId="{92F1DAA4-B9DF-48D2-A0C6-202EDB591688}">
      <dgm:prSet phldrT="[Text]"/>
      <dgm:spPr>
        <a:xfrm>
          <a:off x="3802232" y="976137"/>
          <a:ext cx="1513262" cy="1248124"/>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pPr algn="l"/>
          <a:r>
            <a:rPr lang="x-none">
              <a:solidFill>
                <a:sysClr val="windowText" lastClr="000000">
                  <a:hueOff val="0"/>
                  <a:satOff val="0"/>
                  <a:lumOff val="0"/>
                  <a:alphaOff val="0"/>
                </a:sysClr>
              </a:solidFill>
              <a:latin typeface="Calibri"/>
              <a:ea typeface="+mn-ea"/>
              <a:cs typeface="+mn-cs"/>
            </a:rPr>
            <a:t>Предлог активности за решавање дефинисаних изазова</a:t>
          </a:r>
        </a:p>
      </dgm:t>
    </dgm:pt>
    <dgm:pt modelId="{0A52F0FA-9DA1-4356-9D03-F97DAFFA5958}" type="parTrans" cxnId="{92182C79-ECEE-409F-B3F7-E95790CC015E}">
      <dgm:prSet/>
      <dgm:spPr/>
      <dgm:t>
        <a:bodyPr/>
        <a:lstStyle/>
        <a:p>
          <a:pPr algn="l"/>
          <a:endParaRPr lang="en-US"/>
        </a:p>
      </dgm:t>
    </dgm:pt>
    <dgm:pt modelId="{83EEFAAE-B2A2-4B8D-8A3B-336563DA319E}" type="sibTrans" cxnId="{92182C79-ECEE-409F-B3F7-E95790CC015E}">
      <dgm:prSet/>
      <dgm:spPr/>
      <dgm:t>
        <a:bodyPr/>
        <a:lstStyle/>
        <a:p>
          <a:pPr algn="l"/>
          <a:endParaRPr lang="en-US"/>
        </a:p>
      </dgm:t>
    </dgm:pt>
    <dgm:pt modelId="{3D684979-B379-4810-9F8F-555EF56CE45C}" type="pres">
      <dgm:prSet presAssocID="{5BE6F649-7151-4F00-A322-125CE92C7B9B}" presName="Name0" presStyleCnt="0">
        <dgm:presLayoutVars>
          <dgm:dir/>
          <dgm:animLvl val="lvl"/>
          <dgm:resizeHandles val="exact"/>
        </dgm:presLayoutVars>
      </dgm:prSet>
      <dgm:spPr/>
      <dgm:t>
        <a:bodyPr/>
        <a:lstStyle/>
        <a:p>
          <a:endParaRPr lang="en-US"/>
        </a:p>
      </dgm:t>
    </dgm:pt>
    <dgm:pt modelId="{846EF9F6-1950-4938-81E9-F4C18F0F4499}" type="pres">
      <dgm:prSet presAssocID="{5BE6F649-7151-4F00-A322-125CE92C7B9B}" presName="tSp" presStyleCnt="0"/>
      <dgm:spPr/>
    </dgm:pt>
    <dgm:pt modelId="{AF9197D8-3E7B-4BDB-8E14-9951B6B41122}" type="pres">
      <dgm:prSet presAssocID="{5BE6F649-7151-4F00-A322-125CE92C7B9B}" presName="bSp" presStyleCnt="0"/>
      <dgm:spPr/>
    </dgm:pt>
    <dgm:pt modelId="{B7195324-A1F6-4D68-8812-8C4F6B61462B}" type="pres">
      <dgm:prSet presAssocID="{5BE6F649-7151-4F00-A322-125CE92C7B9B}" presName="process" presStyleCnt="0"/>
      <dgm:spPr/>
    </dgm:pt>
    <dgm:pt modelId="{FC85DFA3-5C46-48B4-AF60-ED158C313463}" type="pres">
      <dgm:prSet presAssocID="{8DDEE9BF-CD9C-45B3-A8CF-5E7E3B6F6366}" presName="composite1" presStyleCnt="0"/>
      <dgm:spPr/>
    </dgm:pt>
    <dgm:pt modelId="{D5E9AE80-5931-462B-9634-B122A75F288A}" type="pres">
      <dgm:prSet presAssocID="{8DDEE9BF-CD9C-45B3-A8CF-5E7E3B6F6366}" presName="dummyNode1" presStyleLbl="node1" presStyleIdx="0" presStyleCnt="3"/>
      <dgm:spPr/>
    </dgm:pt>
    <dgm:pt modelId="{D100892C-48AE-4F5E-9C53-89F23B4CD4EC}" type="pres">
      <dgm:prSet presAssocID="{8DDEE9BF-CD9C-45B3-A8CF-5E7E3B6F6366}" presName="childNode1" presStyleLbl="bgAcc1" presStyleIdx="0" presStyleCnt="3">
        <dgm:presLayoutVars>
          <dgm:bulletEnabled val="1"/>
        </dgm:presLayoutVars>
      </dgm:prSet>
      <dgm:spPr>
        <a:prstGeom prst="roundRect">
          <a:avLst>
            <a:gd name="adj" fmla="val 10000"/>
          </a:avLst>
        </a:prstGeom>
      </dgm:spPr>
      <dgm:t>
        <a:bodyPr/>
        <a:lstStyle/>
        <a:p>
          <a:endParaRPr lang="en-US"/>
        </a:p>
      </dgm:t>
    </dgm:pt>
    <dgm:pt modelId="{053FD46A-426D-4B68-8E00-90E3420E83CD}" type="pres">
      <dgm:prSet presAssocID="{8DDEE9BF-CD9C-45B3-A8CF-5E7E3B6F6366}" presName="childNode1tx" presStyleLbl="bgAcc1" presStyleIdx="0" presStyleCnt="3">
        <dgm:presLayoutVars>
          <dgm:bulletEnabled val="1"/>
        </dgm:presLayoutVars>
      </dgm:prSet>
      <dgm:spPr/>
      <dgm:t>
        <a:bodyPr/>
        <a:lstStyle/>
        <a:p>
          <a:endParaRPr lang="en-US"/>
        </a:p>
      </dgm:t>
    </dgm:pt>
    <dgm:pt modelId="{53CE8272-C59C-484E-932E-E8A93316E52E}" type="pres">
      <dgm:prSet presAssocID="{8DDEE9BF-CD9C-45B3-A8CF-5E7E3B6F6366}" presName="parentNode1" presStyleLbl="node1" presStyleIdx="0" presStyleCnt="3">
        <dgm:presLayoutVars>
          <dgm:chMax val="1"/>
          <dgm:bulletEnabled val="1"/>
        </dgm:presLayoutVars>
      </dgm:prSet>
      <dgm:spPr>
        <a:prstGeom prst="roundRect">
          <a:avLst>
            <a:gd name="adj" fmla="val 10000"/>
          </a:avLst>
        </a:prstGeom>
      </dgm:spPr>
      <dgm:t>
        <a:bodyPr/>
        <a:lstStyle/>
        <a:p>
          <a:endParaRPr lang="en-US"/>
        </a:p>
      </dgm:t>
    </dgm:pt>
    <dgm:pt modelId="{BD142D5C-D585-40DA-88F0-3984B59CC9E4}" type="pres">
      <dgm:prSet presAssocID="{8DDEE9BF-CD9C-45B3-A8CF-5E7E3B6F6366}" presName="connSite1" presStyleCnt="0"/>
      <dgm:spPr/>
    </dgm:pt>
    <dgm:pt modelId="{F54BC528-F8A2-435E-B7FF-F9ECB5B38191}" type="pres">
      <dgm:prSet presAssocID="{BC7B4A5B-8835-4BD3-983F-72F9988ADD88}" presName="Name9" presStyleLbl="sibTrans2D1" presStyleIdx="0" presStyleCnt="2"/>
      <dgm:spPr>
        <a:prstGeom prst="leftCircularArrow">
          <a:avLst>
            <a:gd name="adj1" fmla="val 2836"/>
            <a:gd name="adj2" fmla="val 346349"/>
            <a:gd name="adj3" fmla="val 2121860"/>
            <a:gd name="adj4" fmla="val 9024489"/>
            <a:gd name="adj5" fmla="val 3308"/>
          </a:avLst>
        </a:prstGeom>
      </dgm:spPr>
      <dgm:t>
        <a:bodyPr/>
        <a:lstStyle/>
        <a:p>
          <a:endParaRPr lang="en-US"/>
        </a:p>
      </dgm:t>
    </dgm:pt>
    <dgm:pt modelId="{30A1CCFD-4833-4B04-B915-9C47B0EBF1C0}" type="pres">
      <dgm:prSet presAssocID="{BE23A133-CE30-4F02-B379-6EBFF265E73A}" presName="composite2" presStyleCnt="0"/>
      <dgm:spPr/>
    </dgm:pt>
    <dgm:pt modelId="{68F29725-E929-4A9C-AAA3-B36EED7F6C35}" type="pres">
      <dgm:prSet presAssocID="{BE23A133-CE30-4F02-B379-6EBFF265E73A}" presName="dummyNode2" presStyleLbl="node1" presStyleIdx="0" presStyleCnt="3"/>
      <dgm:spPr/>
    </dgm:pt>
    <dgm:pt modelId="{F0F305F1-EB4B-4B95-B56A-966B75070581}" type="pres">
      <dgm:prSet presAssocID="{BE23A133-CE30-4F02-B379-6EBFF265E73A}" presName="childNode2" presStyleLbl="bgAcc1" presStyleIdx="1" presStyleCnt="3">
        <dgm:presLayoutVars>
          <dgm:bulletEnabled val="1"/>
        </dgm:presLayoutVars>
      </dgm:prSet>
      <dgm:spPr>
        <a:prstGeom prst="roundRect">
          <a:avLst>
            <a:gd name="adj" fmla="val 10000"/>
          </a:avLst>
        </a:prstGeom>
      </dgm:spPr>
      <dgm:t>
        <a:bodyPr/>
        <a:lstStyle/>
        <a:p>
          <a:endParaRPr lang="en-US"/>
        </a:p>
      </dgm:t>
    </dgm:pt>
    <dgm:pt modelId="{73535170-99A1-402E-9027-D9720E9E7DF5}" type="pres">
      <dgm:prSet presAssocID="{BE23A133-CE30-4F02-B379-6EBFF265E73A}" presName="childNode2tx" presStyleLbl="bgAcc1" presStyleIdx="1" presStyleCnt="3">
        <dgm:presLayoutVars>
          <dgm:bulletEnabled val="1"/>
        </dgm:presLayoutVars>
      </dgm:prSet>
      <dgm:spPr/>
      <dgm:t>
        <a:bodyPr/>
        <a:lstStyle/>
        <a:p>
          <a:endParaRPr lang="en-US"/>
        </a:p>
      </dgm:t>
    </dgm:pt>
    <dgm:pt modelId="{A0E3B9A0-A107-4B1A-8C88-C583D1345947}" type="pres">
      <dgm:prSet presAssocID="{BE23A133-CE30-4F02-B379-6EBFF265E73A}" presName="parentNode2" presStyleLbl="node1" presStyleIdx="1" presStyleCnt="3">
        <dgm:presLayoutVars>
          <dgm:chMax val="0"/>
          <dgm:bulletEnabled val="1"/>
        </dgm:presLayoutVars>
      </dgm:prSet>
      <dgm:spPr>
        <a:prstGeom prst="roundRect">
          <a:avLst>
            <a:gd name="adj" fmla="val 10000"/>
          </a:avLst>
        </a:prstGeom>
      </dgm:spPr>
      <dgm:t>
        <a:bodyPr/>
        <a:lstStyle/>
        <a:p>
          <a:endParaRPr lang="en-US"/>
        </a:p>
      </dgm:t>
    </dgm:pt>
    <dgm:pt modelId="{341EABA2-26EF-4B06-98DC-2EE65CDD0CCD}" type="pres">
      <dgm:prSet presAssocID="{BE23A133-CE30-4F02-B379-6EBFF265E73A}" presName="connSite2" presStyleCnt="0"/>
      <dgm:spPr/>
    </dgm:pt>
    <dgm:pt modelId="{C30AC266-ED46-4F2C-87A4-485C9FD295BE}" type="pres">
      <dgm:prSet presAssocID="{56A48D17-64BD-47F4-8C1A-953D4F9AECC0}" presName="Name18" presStyleLbl="sibTrans2D1" presStyleIdx="1" presStyleCnt="2"/>
      <dgm:spPr>
        <a:prstGeom prst="circularArrow">
          <a:avLst>
            <a:gd name="adj1" fmla="val 2533"/>
            <a:gd name="adj2" fmla="val 307179"/>
            <a:gd name="adj3" fmla="val 19517310"/>
            <a:gd name="adj4" fmla="val 12575511"/>
            <a:gd name="adj5" fmla="val 2955"/>
          </a:avLst>
        </a:prstGeom>
      </dgm:spPr>
      <dgm:t>
        <a:bodyPr/>
        <a:lstStyle/>
        <a:p>
          <a:endParaRPr lang="en-US"/>
        </a:p>
      </dgm:t>
    </dgm:pt>
    <dgm:pt modelId="{5CC44CF7-E17B-4F98-85FD-AA75431A1BCE}" type="pres">
      <dgm:prSet presAssocID="{D3385023-48B7-4A9D-A828-B9D585F93BE6}" presName="composite1" presStyleCnt="0"/>
      <dgm:spPr/>
    </dgm:pt>
    <dgm:pt modelId="{639F6800-1BDB-44C8-B13E-09724D5677DA}" type="pres">
      <dgm:prSet presAssocID="{D3385023-48B7-4A9D-A828-B9D585F93BE6}" presName="dummyNode1" presStyleLbl="node1" presStyleIdx="1" presStyleCnt="3"/>
      <dgm:spPr/>
    </dgm:pt>
    <dgm:pt modelId="{2A58D4E1-DFBD-437E-B220-03CAC2D7B52D}" type="pres">
      <dgm:prSet presAssocID="{D3385023-48B7-4A9D-A828-B9D585F93BE6}" presName="childNode1" presStyleLbl="bgAcc1" presStyleIdx="2" presStyleCnt="3">
        <dgm:presLayoutVars>
          <dgm:bulletEnabled val="1"/>
        </dgm:presLayoutVars>
      </dgm:prSet>
      <dgm:spPr>
        <a:prstGeom prst="roundRect">
          <a:avLst>
            <a:gd name="adj" fmla="val 10000"/>
          </a:avLst>
        </a:prstGeom>
      </dgm:spPr>
      <dgm:t>
        <a:bodyPr/>
        <a:lstStyle/>
        <a:p>
          <a:endParaRPr lang="en-US"/>
        </a:p>
      </dgm:t>
    </dgm:pt>
    <dgm:pt modelId="{B4AF474F-7C01-4162-8FA1-4E52B50124A0}" type="pres">
      <dgm:prSet presAssocID="{D3385023-48B7-4A9D-A828-B9D585F93BE6}" presName="childNode1tx" presStyleLbl="bgAcc1" presStyleIdx="2" presStyleCnt="3">
        <dgm:presLayoutVars>
          <dgm:bulletEnabled val="1"/>
        </dgm:presLayoutVars>
      </dgm:prSet>
      <dgm:spPr/>
      <dgm:t>
        <a:bodyPr/>
        <a:lstStyle/>
        <a:p>
          <a:endParaRPr lang="en-US"/>
        </a:p>
      </dgm:t>
    </dgm:pt>
    <dgm:pt modelId="{9CA9DCA4-27DB-4F11-B2FD-1E208112A914}" type="pres">
      <dgm:prSet presAssocID="{D3385023-48B7-4A9D-A828-B9D585F93BE6}" presName="parentNode1" presStyleLbl="node1" presStyleIdx="2" presStyleCnt="3">
        <dgm:presLayoutVars>
          <dgm:chMax val="1"/>
          <dgm:bulletEnabled val="1"/>
        </dgm:presLayoutVars>
      </dgm:prSet>
      <dgm:spPr>
        <a:prstGeom prst="roundRect">
          <a:avLst>
            <a:gd name="adj" fmla="val 10000"/>
          </a:avLst>
        </a:prstGeom>
      </dgm:spPr>
      <dgm:t>
        <a:bodyPr/>
        <a:lstStyle/>
        <a:p>
          <a:endParaRPr lang="en-US"/>
        </a:p>
      </dgm:t>
    </dgm:pt>
    <dgm:pt modelId="{14AA04B9-5012-4409-B02C-87962CFB0315}" type="pres">
      <dgm:prSet presAssocID="{D3385023-48B7-4A9D-A828-B9D585F93BE6}" presName="connSite1" presStyleCnt="0"/>
      <dgm:spPr/>
    </dgm:pt>
  </dgm:ptLst>
  <dgm:cxnLst>
    <dgm:cxn modelId="{1832DE8C-1C85-4563-A7B0-C0C42003DD5E}" srcId="{D3385023-48B7-4A9D-A828-B9D585F93BE6}" destId="{60933BF0-8CCD-481D-8CB5-1E89A2FB5B1D}" srcOrd="0" destOrd="0" parTransId="{6CC0B3CD-9C3A-430A-AEB2-69CE74F9C500}" sibTransId="{1C9902A2-3B65-4D97-AB71-D8C65244EA82}"/>
    <dgm:cxn modelId="{CA89601C-1F72-47BC-B01B-C73ED8712EBC}" srcId="{5BE6F649-7151-4F00-A322-125CE92C7B9B}" destId="{BE23A133-CE30-4F02-B379-6EBFF265E73A}" srcOrd="1" destOrd="0" parTransId="{98310CA1-822D-4DB7-A284-678545806AA8}" sibTransId="{56A48D17-64BD-47F4-8C1A-953D4F9AECC0}"/>
    <dgm:cxn modelId="{DBA3CC02-CF2E-481B-828C-DCB776EC5873}" type="presOf" srcId="{122335FF-C117-4C8F-9871-54C2FEA0BFE6}" destId="{D100892C-48AE-4F5E-9C53-89F23B4CD4EC}" srcOrd="0" destOrd="0" presId="urn:microsoft.com/office/officeart/2005/8/layout/hProcess4"/>
    <dgm:cxn modelId="{2FBCBCE2-B40E-40BB-BA16-53CC091E7654}" type="presOf" srcId="{60933BF0-8CCD-481D-8CB5-1E89A2FB5B1D}" destId="{B4AF474F-7C01-4162-8FA1-4E52B50124A0}" srcOrd="1" destOrd="0" presId="urn:microsoft.com/office/officeart/2005/8/layout/hProcess4"/>
    <dgm:cxn modelId="{154DFFB4-82CE-48F3-AE77-6C93B433A282}" srcId="{BE23A133-CE30-4F02-B379-6EBFF265E73A}" destId="{7C9C4D86-7C82-4969-9C6D-6072275153AB}" srcOrd="0" destOrd="0" parTransId="{DE7460E1-2C2D-4112-BE2C-FF29C0CAD711}" sibTransId="{97FC2CA6-9086-4584-9708-67B78D5556CA}"/>
    <dgm:cxn modelId="{CA6DC2A2-8DF6-4ECD-8ABC-6B9315C51BAF}" type="presOf" srcId="{60933BF0-8CCD-481D-8CB5-1E89A2FB5B1D}" destId="{2A58D4E1-DFBD-437E-B220-03CAC2D7B52D}" srcOrd="0" destOrd="0" presId="urn:microsoft.com/office/officeart/2005/8/layout/hProcess4"/>
    <dgm:cxn modelId="{7440120A-CBB5-48AB-93A9-7F0E4A71D7A0}" type="presOf" srcId="{BC7B4A5B-8835-4BD3-983F-72F9988ADD88}" destId="{F54BC528-F8A2-435E-B7FF-F9ECB5B38191}" srcOrd="0" destOrd="0" presId="urn:microsoft.com/office/officeart/2005/8/layout/hProcess4"/>
    <dgm:cxn modelId="{08676F1E-3E65-4729-8B77-8D9794189134}" type="presOf" srcId="{FEE82FEE-CDDC-4659-995B-D80C6629D36F}" destId="{73535170-99A1-402E-9027-D9720E9E7DF5}" srcOrd="1" destOrd="2" presId="urn:microsoft.com/office/officeart/2005/8/layout/hProcess4"/>
    <dgm:cxn modelId="{A86FB58D-A91E-4CDF-ABB1-292E30F488D4}" type="presOf" srcId="{7C9C4D86-7C82-4969-9C6D-6072275153AB}" destId="{73535170-99A1-402E-9027-D9720E9E7DF5}" srcOrd="1" destOrd="0" presId="urn:microsoft.com/office/officeart/2005/8/layout/hProcess4"/>
    <dgm:cxn modelId="{23E89ACE-E703-40F4-9C35-2D0819B29493}" type="presOf" srcId="{26AF26D3-CEB1-4809-8A07-FE5227F7969B}" destId="{D100892C-48AE-4F5E-9C53-89F23B4CD4EC}" srcOrd="0" destOrd="1" presId="urn:microsoft.com/office/officeart/2005/8/layout/hProcess4"/>
    <dgm:cxn modelId="{25CA3533-DC7F-4744-BDFA-DBB4AD4FF661}" srcId="{8DDEE9BF-CD9C-45B3-A8CF-5E7E3B6F6366}" destId="{122335FF-C117-4C8F-9871-54C2FEA0BFE6}" srcOrd="0" destOrd="0" parTransId="{D3C4104D-119F-49C2-896F-F8E96E33BD42}" sibTransId="{7D30802D-2862-4E0E-B379-890D933E077C}"/>
    <dgm:cxn modelId="{92D85036-2F5B-40F7-8B3E-C4F018B38A55}" srcId="{BE23A133-CE30-4F02-B379-6EBFF265E73A}" destId="{FEE82FEE-CDDC-4659-995B-D80C6629D36F}" srcOrd="2" destOrd="0" parTransId="{2DFBE121-5832-4B1B-A980-CCE6170C054F}" sibTransId="{F3CBE255-371A-440F-8072-3630008D9A02}"/>
    <dgm:cxn modelId="{F1FF6348-2020-4552-98B0-351ADB426501}" type="presOf" srcId="{56A48D17-64BD-47F4-8C1A-953D4F9AECC0}" destId="{C30AC266-ED46-4F2C-87A4-485C9FD295BE}" srcOrd="0" destOrd="0" presId="urn:microsoft.com/office/officeart/2005/8/layout/hProcess4"/>
    <dgm:cxn modelId="{92182C79-ECEE-409F-B3F7-E95790CC015E}" srcId="{D3385023-48B7-4A9D-A828-B9D585F93BE6}" destId="{92F1DAA4-B9DF-48D2-A0C6-202EDB591688}" srcOrd="1" destOrd="0" parTransId="{0A52F0FA-9DA1-4356-9D03-F97DAFFA5958}" sibTransId="{83EEFAAE-B2A2-4B8D-8A3B-336563DA319E}"/>
    <dgm:cxn modelId="{F68F88A2-D164-479B-9156-3376189D48A1}" type="presOf" srcId="{7C9C4D86-7C82-4969-9C6D-6072275153AB}" destId="{F0F305F1-EB4B-4B95-B56A-966B75070581}" srcOrd="0" destOrd="0" presId="urn:microsoft.com/office/officeart/2005/8/layout/hProcess4"/>
    <dgm:cxn modelId="{6CB1E630-4DA6-429A-A3F6-04D40D7C9669}" srcId="{5BE6F649-7151-4F00-A322-125CE92C7B9B}" destId="{8DDEE9BF-CD9C-45B3-A8CF-5E7E3B6F6366}" srcOrd="0" destOrd="0" parTransId="{99F9BF9A-66ED-433A-89F6-FE70297184B6}" sibTransId="{BC7B4A5B-8835-4BD3-983F-72F9988ADD88}"/>
    <dgm:cxn modelId="{8724B014-1B36-4B76-B9DF-DAE1EF66911D}" type="presOf" srcId="{8DDEE9BF-CD9C-45B3-A8CF-5E7E3B6F6366}" destId="{53CE8272-C59C-484E-932E-E8A93316E52E}" srcOrd="0" destOrd="0" presId="urn:microsoft.com/office/officeart/2005/8/layout/hProcess4"/>
    <dgm:cxn modelId="{149DBF4A-3691-4BC2-BA4D-57426B5E5D91}" type="presOf" srcId="{94F8A8BF-55EE-44D3-B3EC-D29001A360E2}" destId="{F0F305F1-EB4B-4B95-B56A-966B75070581}" srcOrd="0" destOrd="1" presId="urn:microsoft.com/office/officeart/2005/8/layout/hProcess4"/>
    <dgm:cxn modelId="{6D079056-F551-4406-80CD-97D67E16B33A}" srcId="{BE23A133-CE30-4F02-B379-6EBFF265E73A}" destId="{94F8A8BF-55EE-44D3-B3EC-D29001A360E2}" srcOrd="1" destOrd="0" parTransId="{2E02A09D-58D6-4D86-B838-A6A5B5CF0AD4}" sibTransId="{73C2DE5C-EF95-49BA-B672-958A7739E1D3}"/>
    <dgm:cxn modelId="{DEA1FD65-151D-4E91-884B-C9B1666ABBE6}" srcId="{5BE6F649-7151-4F00-A322-125CE92C7B9B}" destId="{D3385023-48B7-4A9D-A828-B9D585F93BE6}" srcOrd="2" destOrd="0" parTransId="{89C7B37B-DC38-4BBC-84B4-233D99089405}" sibTransId="{00CEE4AE-8789-4576-9B48-F7F45C6E321D}"/>
    <dgm:cxn modelId="{DD25D07D-AF91-456C-A167-E7AD3E39CCA1}" type="presOf" srcId="{26AF26D3-CEB1-4809-8A07-FE5227F7969B}" destId="{053FD46A-426D-4B68-8E00-90E3420E83CD}" srcOrd="1" destOrd="1" presId="urn:microsoft.com/office/officeart/2005/8/layout/hProcess4"/>
    <dgm:cxn modelId="{726132ED-4401-42C2-A376-0EF39A28FA78}" type="presOf" srcId="{BE23A133-CE30-4F02-B379-6EBFF265E73A}" destId="{A0E3B9A0-A107-4B1A-8C88-C583D1345947}" srcOrd="0" destOrd="0" presId="urn:microsoft.com/office/officeart/2005/8/layout/hProcess4"/>
    <dgm:cxn modelId="{37DBEAD1-59CF-4F76-B8DA-54DC8113EDA3}" type="presOf" srcId="{94F8A8BF-55EE-44D3-B3EC-D29001A360E2}" destId="{73535170-99A1-402E-9027-D9720E9E7DF5}" srcOrd="1" destOrd="1" presId="urn:microsoft.com/office/officeart/2005/8/layout/hProcess4"/>
    <dgm:cxn modelId="{5B2880EA-A4C3-452B-99EE-9ECF99090AF9}" type="presOf" srcId="{92F1DAA4-B9DF-48D2-A0C6-202EDB591688}" destId="{B4AF474F-7C01-4162-8FA1-4E52B50124A0}" srcOrd="1" destOrd="1" presId="urn:microsoft.com/office/officeart/2005/8/layout/hProcess4"/>
    <dgm:cxn modelId="{EF3624FB-0B5C-46F9-B9C0-3403199B41F3}" type="presOf" srcId="{92F1DAA4-B9DF-48D2-A0C6-202EDB591688}" destId="{2A58D4E1-DFBD-437E-B220-03CAC2D7B52D}" srcOrd="0" destOrd="1" presId="urn:microsoft.com/office/officeart/2005/8/layout/hProcess4"/>
    <dgm:cxn modelId="{72503F9E-007D-4E67-AF13-2A461B403A65}" type="presOf" srcId="{FEE82FEE-CDDC-4659-995B-D80C6629D36F}" destId="{F0F305F1-EB4B-4B95-B56A-966B75070581}" srcOrd="0" destOrd="2" presId="urn:microsoft.com/office/officeart/2005/8/layout/hProcess4"/>
    <dgm:cxn modelId="{90829AB4-7FBC-4C0A-A885-7251907F5CEB}" type="presOf" srcId="{D3385023-48B7-4A9D-A828-B9D585F93BE6}" destId="{9CA9DCA4-27DB-4F11-B2FD-1E208112A914}" srcOrd="0" destOrd="0" presId="urn:microsoft.com/office/officeart/2005/8/layout/hProcess4"/>
    <dgm:cxn modelId="{CD4D1C15-3D10-402B-A110-456B5AF529F7}" srcId="{8DDEE9BF-CD9C-45B3-A8CF-5E7E3B6F6366}" destId="{26AF26D3-CEB1-4809-8A07-FE5227F7969B}" srcOrd="1" destOrd="0" parTransId="{D058EEE3-3B54-4334-B23B-22018A3D1903}" sibTransId="{4EFE299C-8278-401E-96CA-459496CF42E5}"/>
    <dgm:cxn modelId="{A7C00257-0FFF-4975-A2C8-78A9348C5E54}" type="presOf" srcId="{122335FF-C117-4C8F-9871-54C2FEA0BFE6}" destId="{053FD46A-426D-4B68-8E00-90E3420E83CD}" srcOrd="1" destOrd="0" presId="urn:microsoft.com/office/officeart/2005/8/layout/hProcess4"/>
    <dgm:cxn modelId="{CF06C0A7-85BA-41C1-872D-9A84BEA5E6BA}" type="presOf" srcId="{5BE6F649-7151-4F00-A322-125CE92C7B9B}" destId="{3D684979-B379-4810-9F8F-555EF56CE45C}" srcOrd="0" destOrd="0" presId="urn:microsoft.com/office/officeart/2005/8/layout/hProcess4"/>
    <dgm:cxn modelId="{5FB7F266-E573-431D-9428-739ADC3B46C5}" type="presParOf" srcId="{3D684979-B379-4810-9F8F-555EF56CE45C}" destId="{846EF9F6-1950-4938-81E9-F4C18F0F4499}" srcOrd="0" destOrd="0" presId="urn:microsoft.com/office/officeart/2005/8/layout/hProcess4"/>
    <dgm:cxn modelId="{40283671-B2C0-483A-9285-1F700296AEF2}" type="presParOf" srcId="{3D684979-B379-4810-9F8F-555EF56CE45C}" destId="{AF9197D8-3E7B-4BDB-8E14-9951B6B41122}" srcOrd="1" destOrd="0" presId="urn:microsoft.com/office/officeart/2005/8/layout/hProcess4"/>
    <dgm:cxn modelId="{D1B07807-C24C-414C-AC57-55DE585768B3}" type="presParOf" srcId="{3D684979-B379-4810-9F8F-555EF56CE45C}" destId="{B7195324-A1F6-4D68-8812-8C4F6B61462B}" srcOrd="2" destOrd="0" presId="urn:microsoft.com/office/officeart/2005/8/layout/hProcess4"/>
    <dgm:cxn modelId="{D3368065-3B4C-4E59-9193-C310D8802899}" type="presParOf" srcId="{B7195324-A1F6-4D68-8812-8C4F6B61462B}" destId="{FC85DFA3-5C46-48B4-AF60-ED158C313463}" srcOrd="0" destOrd="0" presId="urn:microsoft.com/office/officeart/2005/8/layout/hProcess4"/>
    <dgm:cxn modelId="{EB949D7A-1FAC-40B0-885C-93671D3F528C}" type="presParOf" srcId="{FC85DFA3-5C46-48B4-AF60-ED158C313463}" destId="{D5E9AE80-5931-462B-9634-B122A75F288A}" srcOrd="0" destOrd="0" presId="urn:microsoft.com/office/officeart/2005/8/layout/hProcess4"/>
    <dgm:cxn modelId="{327D6D5F-C157-4F37-940B-404DC0956ECA}" type="presParOf" srcId="{FC85DFA3-5C46-48B4-AF60-ED158C313463}" destId="{D100892C-48AE-4F5E-9C53-89F23B4CD4EC}" srcOrd="1" destOrd="0" presId="urn:microsoft.com/office/officeart/2005/8/layout/hProcess4"/>
    <dgm:cxn modelId="{8E3C258F-B941-4EE8-BD14-CCB45A85BB00}" type="presParOf" srcId="{FC85DFA3-5C46-48B4-AF60-ED158C313463}" destId="{053FD46A-426D-4B68-8E00-90E3420E83CD}" srcOrd="2" destOrd="0" presId="urn:microsoft.com/office/officeart/2005/8/layout/hProcess4"/>
    <dgm:cxn modelId="{739DE253-768F-4EE8-8E65-4180968E3415}" type="presParOf" srcId="{FC85DFA3-5C46-48B4-AF60-ED158C313463}" destId="{53CE8272-C59C-484E-932E-E8A93316E52E}" srcOrd="3" destOrd="0" presId="urn:microsoft.com/office/officeart/2005/8/layout/hProcess4"/>
    <dgm:cxn modelId="{7142F0D1-E997-442B-9BA5-88D632EF1F58}" type="presParOf" srcId="{FC85DFA3-5C46-48B4-AF60-ED158C313463}" destId="{BD142D5C-D585-40DA-88F0-3984B59CC9E4}" srcOrd="4" destOrd="0" presId="urn:microsoft.com/office/officeart/2005/8/layout/hProcess4"/>
    <dgm:cxn modelId="{ACB85BAE-2D74-437D-94A8-6855ECD9DF48}" type="presParOf" srcId="{B7195324-A1F6-4D68-8812-8C4F6B61462B}" destId="{F54BC528-F8A2-435E-B7FF-F9ECB5B38191}" srcOrd="1" destOrd="0" presId="urn:microsoft.com/office/officeart/2005/8/layout/hProcess4"/>
    <dgm:cxn modelId="{CF6C1408-24EE-4A86-AF41-9A6BC500E130}" type="presParOf" srcId="{B7195324-A1F6-4D68-8812-8C4F6B61462B}" destId="{30A1CCFD-4833-4B04-B915-9C47B0EBF1C0}" srcOrd="2" destOrd="0" presId="urn:microsoft.com/office/officeart/2005/8/layout/hProcess4"/>
    <dgm:cxn modelId="{7B263BB8-28A2-48B7-AD7A-E27E1876D32E}" type="presParOf" srcId="{30A1CCFD-4833-4B04-B915-9C47B0EBF1C0}" destId="{68F29725-E929-4A9C-AAA3-B36EED7F6C35}" srcOrd="0" destOrd="0" presId="urn:microsoft.com/office/officeart/2005/8/layout/hProcess4"/>
    <dgm:cxn modelId="{B4DC71AE-281E-454B-A98D-70318AAE08AA}" type="presParOf" srcId="{30A1CCFD-4833-4B04-B915-9C47B0EBF1C0}" destId="{F0F305F1-EB4B-4B95-B56A-966B75070581}" srcOrd="1" destOrd="0" presId="urn:microsoft.com/office/officeart/2005/8/layout/hProcess4"/>
    <dgm:cxn modelId="{024DFAA9-C46A-47C7-80BA-673606547E78}" type="presParOf" srcId="{30A1CCFD-4833-4B04-B915-9C47B0EBF1C0}" destId="{73535170-99A1-402E-9027-D9720E9E7DF5}" srcOrd="2" destOrd="0" presId="urn:microsoft.com/office/officeart/2005/8/layout/hProcess4"/>
    <dgm:cxn modelId="{B762B265-A424-4B75-904C-C457D9FF19DC}" type="presParOf" srcId="{30A1CCFD-4833-4B04-B915-9C47B0EBF1C0}" destId="{A0E3B9A0-A107-4B1A-8C88-C583D1345947}" srcOrd="3" destOrd="0" presId="urn:microsoft.com/office/officeart/2005/8/layout/hProcess4"/>
    <dgm:cxn modelId="{70769956-0645-4617-8BC9-8917EEB01398}" type="presParOf" srcId="{30A1CCFD-4833-4B04-B915-9C47B0EBF1C0}" destId="{341EABA2-26EF-4B06-98DC-2EE65CDD0CCD}" srcOrd="4" destOrd="0" presId="urn:microsoft.com/office/officeart/2005/8/layout/hProcess4"/>
    <dgm:cxn modelId="{9682BF3A-442B-491E-8AD6-B7B4E95C3548}" type="presParOf" srcId="{B7195324-A1F6-4D68-8812-8C4F6B61462B}" destId="{C30AC266-ED46-4F2C-87A4-485C9FD295BE}" srcOrd="3" destOrd="0" presId="urn:microsoft.com/office/officeart/2005/8/layout/hProcess4"/>
    <dgm:cxn modelId="{CA1F5548-E898-42EA-9B80-E306160127FC}" type="presParOf" srcId="{B7195324-A1F6-4D68-8812-8C4F6B61462B}" destId="{5CC44CF7-E17B-4F98-85FD-AA75431A1BCE}" srcOrd="4" destOrd="0" presId="urn:microsoft.com/office/officeart/2005/8/layout/hProcess4"/>
    <dgm:cxn modelId="{B00D8F74-583A-45A6-A289-D8EE9EC5B57E}" type="presParOf" srcId="{5CC44CF7-E17B-4F98-85FD-AA75431A1BCE}" destId="{639F6800-1BDB-44C8-B13E-09724D5677DA}" srcOrd="0" destOrd="0" presId="urn:microsoft.com/office/officeart/2005/8/layout/hProcess4"/>
    <dgm:cxn modelId="{12AE004A-A0FD-4A42-8007-51EF82F198BC}" type="presParOf" srcId="{5CC44CF7-E17B-4F98-85FD-AA75431A1BCE}" destId="{2A58D4E1-DFBD-437E-B220-03CAC2D7B52D}" srcOrd="1" destOrd="0" presId="urn:microsoft.com/office/officeart/2005/8/layout/hProcess4"/>
    <dgm:cxn modelId="{81F9516D-01CE-4BB1-9D91-428371C5EBFA}" type="presParOf" srcId="{5CC44CF7-E17B-4F98-85FD-AA75431A1BCE}" destId="{B4AF474F-7C01-4162-8FA1-4E52B50124A0}" srcOrd="2" destOrd="0" presId="urn:microsoft.com/office/officeart/2005/8/layout/hProcess4"/>
    <dgm:cxn modelId="{3F5EE2A8-5518-4C94-982C-FB953BF6817C}" type="presParOf" srcId="{5CC44CF7-E17B-4F98-85FD-AA75431A1BCE}" destId="{9CA9DCA4-27DB-4F11-B2FD-1E208112A914}" srcOrd="3" destOrd="0" presId="urn:microsoft.com/office/officeart/2005/8/layout/hProcess4"/>
    <dgm:cxn modelId="{73AB8B52-EE29-428F-A3D2-D41A82B83418}" type="presParOf" srcId="{5CC44CF7-E17B-4F98-85FD-AA75431A1BCE}" destId="{14AA04B9-5012-4409-B02C-87962CFB0315}" srcOrd="4" destOrd="0" presId="urn:microsoft.com/office/officeart/2005/8/layout/hProcess4"/>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472DA95F-4D44-478F-99C2-99F86FADD77C}" type="doc">
      <dgm:prSet loTypeId="urn:microsoft.com/office/officeart/2005/8/layout/venn1" loCatId="relationship" qsTypeId="urn:microsoft.com/office/officeart/2005/8/quickstyle/simple4" qsCatId="simple" csTypeId="urn:microsoft.com/office/officeart/2005/8/colors/colorful1" csCatId="colorful" phldr="1"/>
      <dgm:spPr/>
    </dgm:pt>
    <dgm:pt modelId="{FFB37952-8247-4F4F-BD9A-31210F8FB495}">
      <dgm:prSet phldrT="[Text]" custT="1"/>
      <dgm:spPr>
        <a:xfrm>
          <a:off x="1802510" y="26288"/>
          <a:ext cx="1367028" cy="1367028"/>
        </a:xfrm>
        <a:gradFill rotWithShape="0">
          <a:gsLst>
            <a:gs pos="0">
              <a:srgbClr val="C0504D">
                <a:alpha val="50000"/>
                <a:hueOff val="0"/>
                <a:satOff val="0"/>
                <a:lumOff val="0"/>
                <a:alphaOff val="0"/>
                <a:shade val="51000"/>
                <a:satMod val="130000"/>
              </a:srgbClr>
            </a:gs>
            <a:gs pos="80000">
              <a:srgbClr val="C0504D">
                <a:alpha val="50000"/>
                <a:hueOff val="0"/>
                <a:satOff val="0"/>
                <a:lumOff val="0"/>
                <a:alphaOff val="0"/>
                <a:shade val="93000"/>
                <a:satMod val="130000"/>
              </a:srgbClr>
            </a:gs>
            <a:gs pos="100000">
              <a:srgbClr val="C0504D">
                <a:alpha val="50000"/>
                <a:hueOff val="0"/>
                <a:satOff val="0"/>
                <a:lumOff val="0"/>
                <a:alphaOff val="0"/>
                <a:shade val="94000"/>
                <a:satMod val="135000"/>
              </a:srgbClr>
            </a:gs>
          </a:gsLst>
          <a:lin ang="16200000" scaled="0"/>
        </a:gradFill>
        <a:ln>
          <a:noFill/>
        </a:ln>
        <a:effectLst/>
      </dgm:spPr>
      <dgm:t>
        <a:bodyPr/>
        <a:lstStyle/>
        <a:p>
          <a:pPr algn="ctr"/>
          <a:r>
            <a:rPr lang="x-none" sz="1000" b="1">
              <a:solidFill>
                <a:sysClr val="windowText" lastClr="000000">
                  <a:hueOff val="0"/>
                  <a:satOff val="0"/>
                  <a:lumOff val="0"/>
                  <a:alphaOff val="0"/>
                </a:sysClr>
              </a:solidFill>
              <a:latin typeface="Calibri"/>
              <a:ea typeface="+mn-ea"/>
              <a:cs typeface="+mn-cs"/>
            </a:rPr>
            <a:t>Привреда</a:t>
          </a:r>
        </a:p>
        <a:p>
          <a:pPr algn="ctr"/>
          <a:r>
            <a:rPr lang="x-none" sz="1000" b="1">
              <a:solidFill>
                <a:sysClr val="windowText" lastClr="000000">
                  <a:hueOff val="0"/>
                  <a:satOff val="0"/>
                  <a:lumOff val="0"/>
                  <a:alphaOff val="0"/>
                </a:sysClr>
              </a:solidFill>
              <a:latin typeface="Calibri"/>
              <a:ea typeface="+mn-ea"/>
              <a:cs typeface="+mn-cs"/>
            </a:rPr>
            <a:t>57%</a:t>
          </a:r>
        </a:p>
      </dgm:t>
    </dgm:pt>
    <dgm:pt modelId="{23E9BA9E-361D-4E73-8AF5-45DA4160840D}" type="parTrans" cxnId="{B0EAA235-AC1D-4876-836E-B69B6E3E6D0D}">
      <dgm:prSet/>
      <dgm:spPr/>
      <dgm:t>
        <a:bodyPr/>
        <a:lstStyle/>
        <a:p>
          <a:pPr algn="ctr"/>
          <a:endParaRPr lang="x-none" sz="1100" b="1"/>
        </a:p>
      </dgm:t>
    </dgm:pt>
    <dgm:pt modelId="{CF9CF335-6153-4626-883E-2D745D0AA083}" type="sibTrans" cxnId="{B0EAA235-AC1D-4876-836E-B69B6E3E6D0D}">
      <dgm:prSet/>
      <dgm:spPr/>
      <dgm:t>
        <a:bodyPr/>
        <a:lstStyle/>
        <a:p>
          <a:pPr algn="ctr"/>
          <a:endParaRPr lang="x-none" sz="1100" b="1"/>
        </a:p>
      </dgm:t>
    </dgm:pt>
    <dgm:pt modelId="{87C9C082-5E7A-4BD5-A98A-B6312D24A52D}">
      <dgm:prSet phldrT="[Text]" custT="1"/>
      <dgm:spPr>
        <a:xfrm>
          <a:off x="1802510" y="1235583"/>
          <a:ext cx="1367028" cy="1367028"/>
        </a:xfrm>
        <a:gradFill rotWithShape="0">
          <a:gsLst>
            <a:gs pos="0">
              <a:srgbClr val="8064A2">
                <a:alpha val="50000"/>
                <a:hueOff val="0"/>
                <a:satOff val="0"/>
                <a:lumOff val="0"/>
                <a:alphaOff val="0"/>
                <a:shade val="51000"/>
                <a:satMod val="130000"/>
              </a:srgbClr>
            </a:gs>
            <a:gs pos="80000">
              <a:srgbClr val="8064A2">
                <a:alpha val="50000"/>
                <a:hueOff val="0"/>
                <a:satOff val="0"/>
                <a:lumOff val="0"/>
                <a:alphaOff val="0"/>
                <a:shade val="93000"/>
                <a:satMod val="130000"/>
              </a:srgbClr>
            </a:gs>
            <a:gs pos="100000">
              <a:srgbClr val="8064A2">
                <a:alpha val="50000"/>
                <a:hueOff val="0"/>
                <a:satOff val="0"/>
                <a:lumOff val="0"/>
                <a:alphaOff val="0"/>
                <a:shade val="94000"/>
                <a:satMod val="135000"/>
              </a:srgbClr>
            </a:gs>
          </a:gsLst>
          <a:lin ang="16200000" scaled="0"/>
        </a:gradFill>
        <a:ln>
          <a:noFill/>
        </a:ln>
        <a:effectLst/>
      </dgm:spPr>
      <dgm:t>
        <a:bodyPr/>
        <a:lstStyle/>
        <a:p>
          <a:pPr algn="ctr"/>
          <a:r>
            <a:rPr lang="x-none" sz="1000" b="1">
              <a:solidFill>
                <a:sysClr val="windowText" lastClr="000000">
                  <a:hueOff val="0"/>
                  <a:satOff val="0"/>
                  <a:lumOff val="0"/>
                  <a:alphaOff val="0"/>
                </a:sysClr>
              </a:solidFill>
              <a:latin typeface="Calibri"/>
              <a:ea typeface="+mn-ea"/>
              <a:cs typeface="+mn-cs"/>
            </a:rPr>
            <a:t>Академија</a:t>
          </a:r>
        </a:p>
        <a:p>
          <a:pPr algn="ctr"/>
          <a:r>
            <a:rPr lang="x-none" sz="1100" b="1">
              <a:solidFill>
                <a:sysClr val="windowText" lastClr="000000">
                  <a:hueOff val="0"/>
                  <a:satOff val="0"/>
                  <a:lumOff val="0"/>
                  <a:alphaOff val="0"/>
                </a:sysClr>
              </a:solidFill>
              <a:latin typeface="Calibri"/>
              <a:ea typeface="+mn-ea"/>
              <a:cs typeface="+mn-cs"/>
            </a:rPr>
            <a:t>21%</a:t>
          </a:r>
        </a:p>
      </dgm:t>
    </dgm:pt>
    <dgm:pt modelId="{98138A7C-54AC-4968-AFDD-BF46917A3A77}" type="parTrans" cxnId="{3AA220A2-68C4-4A51-B4AA-EF42AC79D9E9}">
      <dgm:prSet/>
      <dgm:spPr/>
      <dgm:t>
        <a:bodyPr/>
        <a:lstStyle/>
        <a:p>
          <a:pPr algn="ctr"/>
          <a:endParaRPr lang="x-none" sz="1100" b="1"/>
        </a:p>
      </dgm:t>
    </dgm:pt>
    <dgm:pt modelId="{43EE742B-001F-4B5D-8571-0B7A696EF46A}" type="sibTrans" cxnId="{3AA220A2-68C4-4A51-B4AA-EF42AC79D9E9}">
      <dgm:prSet/>
      <dgm:spPr/>
      <dgm:t>
        <a:bodyPr/>
        <a:lstStyle/>
        <a:p>
          <a:pPr algn="ctr"/>
          <a:endParaRPr lang="x-none" sz="1100" b="1"/>
        </a:p>
      </dgm:t>
    </dgm:pt>
    <dgm:pt modelId="{39B8ADA9-CCC5-4978-B1D5-847FF982C583}">
      <dgm:prSet phldrT="[Text]" custT="1"/>
      <dgm:spPr>
        <a:xfrm>
          <a:off x="1197864" y="630935"/>
          <a:ext cx="1367028" cy="1367028"/>
        </a:xfrm>
        <a:gradFill rotWithShape="0">
          <a:gsLst>
            <a:gs pos="0">
              <a:srgbClr val="4BACC6">
                <a:alpha val="50000"/>
                <a:hueOff val="0"/>
                <a:satOff val="0"/>
                <a:lumOff val="0"/>
                <a:alphaOff val="0"/>
                <a:shade val="51000"/>
                <a:satMod val="130000"/>
              </a:srgbClr>
            </a:gs>
            <a:gs pos="80000">
              <a:srgbClr val="4BACC6">
                <a:alpha val="50000"/>
                <a:hueOff val="0"/>
                <a:satOff val="0"/>
                <a:lumOff val="0"/>
                <a:alphaOff val="0"/>
                <a:shade val="93000"/>
                <a:satMod val="130000"/>
              </a:srgbClr>
            </a:gs>
            <a:gs pos="100000">
              <a:srgbClr val="4BACC6">
                <a:alpha val="50000"/>
                <a:hueOff val="0"/>
                <a:satOff val="0"/>
                <a:lumOff val="0"/>
                <a:alphaOff val="0"/>
                <a:shade val="94000"/>
                <a:satMod val="135000"/>
              </a:srgbClr>
            </a:gs>
          </a:gsLst>
          <a:lin ang="16200000" scaled="0"/>
        </a:gradFill>
        <a:ln>
          <a:noFill/>
        </a:ln>
        <a:effectLst/>
      </dgm:spPr>
      <dgm:t>
        <a:bodyPr/>
        <a:lstStyle/>
        <a:p>
          <a:pPr algn="ctr"/>
          <a:r>
            <a:rPr lang="x-none" sz="1000" b="1">
              <a:solidFill>
                <a:sysClr val="windowText" lastClr="000000">
                  <a:hueOff val="0"/>
                  <a:satOff val="0"/>
                  <a:lumOff val="0"/>
                  <a:alphaOff val="0"/>
                </a:sysClr>
              </a:solidFill>
              <a:latin typeface="Calibri"/>
              <a:ea typeface="+mn-ea"/>
              <a:cs typeface="+mn-cs"/>
            </a:rPr>
            <a:t>Влада</a:t>
          </a:r>
        </a:p>
        <a:p>
          <a:pPr algn="ctr"/>
          <a:r>
            <a:rPr lang="x-none" sz="1100" b="1">
              <a:solidFill>
                <a:sysClr val="windowText" lastClr="000000">
                  <a:hueOff val="0"/>
                  <a:satOff val="0"/>
                  <a:lumOff val="0"/>
                  <a:alphaOff val="0"/>
                </a:sysClr>
              </a:solidFill>
              <a:latin typeface="Calibri"/>
              <a:ea typeface="+mn-ea"/>
              <a:cs typeface="+mn-cs"/>
            </a:rPr>
            <a:t>10%</a:t>
          </a:r>
        </a:p>
      </dgm:t>
    </dgm:pt>
    <dgm:pt modelId="{46C5D08C-30F9-42AF-B370-E3D0289DE1AE}" type="parTrans" cxnId="{A9F4F91F-0109-4148-875E-80DE9B38FC41}">
      <dgm:prSet/>
      <dgm:spPr/>
      <dgm:t>
        <a:bodyPr/>
        <a:lstStyle/>
        <a:p>
          <a:pPr algn="ctr"/>
          <a:endParaRPr lang="x-none" sz="1100" b="1"/>
        </a:p>
      </dgm:t>
    </dgm:pt>
    <dgm:pt modelId="{C208EADF-B135-4F43-9DD6-E151A1D5CA53}" type="sibTrans" cxnId="{A9F4F91F-0109-4148-875E-80DE9B38FC41}">
      <dgm:prSet/>
      <dgm:spPr/>
      <dgm:t>
        <a:bodyPr/>
        <a:lstStyle/>
        <a:p>
          <a:pPr algn="ctr"/>
          <a:endParaRPr lang="x-none" sz="1100" b="1"/>
        </a:p>
      </dgm:t>
    </dgm:pt>
    <dgm:pt modelId="{9F4DC51A-082E-4FE2-880C-E61BD3457B85}">
      <dgm:prSet custT="1"/>
      <dgm:spPr>
        <a:xfrm>
          <a:off x="2407158" y="630935"/>
          <a:ext cx="1367028" cy="1367028"/>
        </a:xfrm>
        <a:gradFill rotWithShape="0">
          <a:gsLst>
            <a:gs pos="0">
              <a:srgbClr val="9BBB59">
                <a:alpha val="50000"/>
                <a:hueOff val="0"/>
                <a:satOff val="0"/>
                <a:lumOff val="0"/>
                <a:alphaOff val="0"/>
                <a:shade val="51000"/>
                <a:satMod val="130000"/>
              </a:srgbClr>
            </a:gs>
            <a:gs pos="80000">
              <a:srgbClr val="9BBB59">
                <a:alpha val="50000"/>
                <a:hueOff val="0"/>
                <a:satOff val="0"/>
                <a:lumOff val="0"/>
                <a:alphaOff val="0"/>
                <a:shade val="93000"/>
                <a:satMod val="130000"/>
              </a:srgbClr>
            </a:gs>
            <a:gs pos="100000">
              <a:srgbClr val="9BBB59">
                <a:alpha val="50000"/>
                <a:hueOff val="0"/>
                <a:satOff val="0"/>
                <a:lumOff val="0"/>
                <a:alphaOff val="0"/>
                <a:shade val="94000"/>
                <a:satMod val="135000"/>
              </a:srgbClr>
            </a:gs>
          </a:gsLst>
          <a:lin ang="16200000" scaled="0"/>
        </a:gradFill>
        <a:ln>
          <a:noFill/>
        </a:ln>
        <a:effectLst/>
      </dgm:spPr>
      <dgm:t>
        <a:bodyPr/>
        <a:lstStyle/>
        <a:p>
          <a:pPr algn="ctr"/>
          <a:r>
            <a:rPr lang="x-none" sz="900" b="1">
              <a:solidFill>
                <a:sysClr val="windowText" lastClr="000000">
                  <a:hueOff val="0"/>
                  <a:satOff val="0"/>
                  <a:lumOff val="0"/>
                  <a:alphaOff val="0"/>
                </a:sysClr>
              </a:solidFill>
              <a:latin typeface="Calibri"/>
              <a:ea typeface="+mn-ea"/>
              <a:cs typeface="+mn-cs"/>
            </a:rPr>
            <a:t>Друштво</a:t>
          </a:r>
        </a:p>
        <a:p>
          <a:pPr algn="ctr"/>
          <a:r>
            <a:rPr lang="x-none" sz="1000" b="1">
              <a:solidFill>
                <a:sysClr val="windowText" lastClr="000000">
                  <a:hueOff val="0"/>
                  <a:satOff val="0"/>
                  <a:lumOff val="0"/>
                  <a:alphaOff val="0"/>
                </a:sysClr>
              </a:solidFill>
              <a:latin typeface="Calibri"/>
              <a:ea typeface="+mn-ea"/>
              <a:cs typeface="+mn-cs"/>
            </a:rPr>
            <a:t>12%</a:t>
          </a:r>
        </a:p>
      </dgm:t>
    </dgm:pt>
    <dgm:pt modelId="{004F99FB-06CC-4EB9-8824-6DF4217B4594}" type="parTrans" cxnId="{AC8CB85D-C7BD-4FDC-A933-F9DFD4C0A3BD}">
      <dgm:prSet/>
      <dgm:spPr/>
      <dgm:t>
        <a:bodyPr/>
        <a:lstStyle/>
        <a:p>
          <a:pPr algn="ctr"/>
          <a:endParaRPr lang="x-none" sz="1100" b="1"/>
        </a:p>
      </dgm:t>
    </dgm:pt>
    <dgm:pt modelId="{8480504B-35EC-4DBD-94BE-7EFDF0B47C6E}" type="sibTrans" cxnId="{AC8CB85D-C7BD-4FDC-A933-F9DFD4C0A3BD}">
      <dgm:prSet/>
      <dgm:spPr/>
      <dgm:t>
        <a:bodyPr/>
        <a:lstStyle/>
        <a:p>
          <a:pPr algn="ctr"/>
          <a:endParaRPr lang="x-none" sz="1100" b="1"/>
        </a:p>
      </dgm:t>
    </dgm:pt>
    <dgm:pt modelId="{263D1A0C-0989-4CE4-9574-E449A6CE219F}" type="pres">
      <dgm:prSet presAssocID="{472DA95F-4D44-478F-99C2-99F86FADD77C}" presName="compositeShape" presStyleCnt="0">
        <dgm:presLayoutVars>
          <dgm:chMax val="7"/>
          <dgm:dir/>
          <dgm:resizeHandles val="exact"/>
        </dgm:presLayoutVars>
      </dgm:prSet>
      <dgm:spPr/>
    </dgm:pt>
    <dgm:pt modelId="{D459DF0D-E59E-4294-B05C-BA63AF806714}" type="pres">
      <dgm:prSet presAssocID="{FFB37952-8247-4F4F-BD9A-31210F8FB495}" presName="circ1" presStyleLbl="vennNode1" presStyleIdx="0" presStyleCnt="4"/>
      <dgm:spPr>
        <a:prstGeom prst="ellipse">
          <a:avLst/>
        </a:prstGeom>
      </dgm:spPr>
      <dgm:t>
        <a:bodyPr/>
        <a:lstStyle/>
        <a:p>
          <a:endParaRPr lang="en-US"/>
        </a:p>
      </dgm:t>
    </dgm:pt>
    <dgm:pt modelId="{24BB549D-E769-4DA9-BF5F-F2B6B8F2F919}" type="pres">
      <dgm:prSet presAssocID="{FFB37952-8247-4F4F-BD9A-31210F8FB495}" presName="circ1Tx" presStyleLbl="revTx" presStyleIdx="0" presStyleCnt="0">
        <dgm:presLayoutVars>
          <dgm:chMax val="0"/>
          <dgm:chPref val="0"/>
          <dgm:bulletEnabled val="1"/>
        </dgm:presLayoutVars>
      </dgm:prSet>
      <dgm:spPr/>
      <dgm:t>
        <a:bodyPr/>
        <a:lstStyle/>
        <a:p>
          <a:endParaRPr lang="en-US"/>
        </a:p>
      </dgm:t>
    </dgm:pt>
    <dgm:pt modelId="{2CFACDEC-1836-42BA-9595-9986AEEEDBE3}" type="pres">
      <dgm:prSet presAssocID="{9F4DC51A-082E-4FE2-880C-E61BD3457B85}" presName="circ2" presStyleLbl="vennNode1" presStyleIdx="1" presStyleCnt="4" custScaleX="109420"/>
      <dgm:spPr>
        <a:prstGeom prst="ellipse">
          <a:avLst/>
        </a:prstGeom>
      </dgm:spPr>
      <dgm:t>
        <a:bodyPr/>
        <a:lstStyle/>
        <a:p>
          <a:endParaRPr lang="en-US"/>
        </a:p>
      </dgm:t>
    </dgm:pt>
    <dgm:pt modelId="{3E5D6D33-C5BF-4362-9F39-6875AE59D7DE}" type="pres">
      <dgm:prSet presAssocID="{9F4DC51A-082E-4FE2-880C-E61BD3457B85}" presName="circ2Tx" presStyleLbl="revTx" presStyleIdx="0" presStyleCnt="0">
        <dgm:presLayoutVars>
          <dgm:chMax val="0"/>
          <dgm:chPref val="0"/>
          <dgm:bulletEnabled val="1"/>
        </dgm:presLayoutVars>
      </dgm:prSet>
      <dgm:spPr/>
      <dgm:t>
        <a:bodyPr/>
        <a:lstStyle/>
        <a:p>
          <a:endParaRPr lang="en-US"/>
        </a:p>
      </dgm:t>
    </dgm:pt>
    <dgm:pt modelId="{64A79235-5176-4724-9B0B-DE056BA30B6D}" type="pres">
      <dgm:prSet presAssocID="{87C9C082-5E7A-4BD5-A98A-B6312D24A52D}" presName="circ3" presStyleLbl="vennNode1" presStyleIdx="2" presStyleCnt="4"/>
      <dgm:spPr>
        <a:prstGeom prst="ellipse">
          <a:avLst/>
        </a:prstGeom>
      </dgm:spPr>
      <dgm:t>
        <a:bodyPr/>
        <a:lstStyle/>
        <a:p>
          <a:endParaRPr lang="en-US"/>
        </a:p>
      </dgm:t>
    </dgm:pt>
    <dgm:pt modelId="{79CEB5E8-B5AA-41CD-8B56-CC97FA991E8B}" type="pres">
      <dgm:prSet presAssocID="{87C9C082-5E7A-4BD5-A98A-B6312D24A52D}" presName="circ3Tx" presStyleLbl="revTx" presStyleIdx="0" presStyleCnt="0">
        <dgm:presLayoutVars>
          <dgm:chMax val="0"/>
          <dgm:chPref val="0"/>
          <dgm:bulletEnabled val="1"/>
        </dgm:presLayoutVars>
      </dgm:prSet>
      <dgm:spPr/>
      <dgm:t>
        <a:bodyPr/>
        <a:lstStyle/>
        <a:p>
          <a:endParaRPr lang="en-US"/>
        </a:p>
      </dgm:t>
    </dgm:pt>
    <dgm:pt modelId="{C2A3F132-750F-44FB-A714-9958B1E77F65}" type="pres">
      <dgm:prSet presAssocID="{39B8ADA9-CCC5-4978-B1D5-847FF982C583}" presName="circ4" presStyleLbl="vennNode1" presStyleIdx="3" presStyleCnt="4"/>
      <dgm:spPr>
        <a:prstGeom prst="ellipse">
          <a:avLst/>
        </a:prstGeom>
      </dgm:spPr>
      <dgm:t>
        <a:bodyPr/>
        <a:lstStyle/>
        <a:p>
          <a:endParaRPr lang="en-US"/>
        </a:p>
      </dgm:t>
    </dgm:pt>
    <dgm:pt modelId="{9A531152-9073-42C5-9338-E9B001A06936}" type="pres">
      <dgm:prSet presAssocID="{39B8ADA9-CCC5-4978-B1D5-847FF982C583}" presName="circ4Tx" presStyleLbl="revTx" presStyleIdx="0" presStyleCnt="0">
        <dgm:presLayoutVars>
          <dgm:chMax val="0"/>
          <dgm:chPref val="0"/>
          <dgm:bulletEnabled val="1"/>
        </dgm:presLayoutVars>
      </dgm:prSet>
      <dgm:spPr/>
      <dgm:t>
        <a:bodyPr/>
        <a:lstStyle/>
        <a:p>
          <a:endParaRPr lang="en-US"/>
        </a:p>
      </dgm:t>
    </dgm:pt>
  </dgm:ptLst>
  <dgm:cxnLst>
    <dgm:cxn modelId="{14551606-AEC3-4567-97CC-928B384C7F0F}" type="presOf" srcId="{87C9C082-5E7A-4BD5-A98A-B6312D24A52D}" destId="{64A79235-5176-4724-9B0B-DE056BA30B6D}" srcOrd="0" destOrd="0" presId="urn:microsoft.com/office/officeart/2005/8/layout/venn1"/>
    <dgm:cxn modelId="{F36E4B40-9E77-4696-ABB6-43F1F24B830C}" type="presOf" srcId="{87C9C082-5E7A-4BD5-A98A-B6312D24A52D}" destId="{79CEB5E8-B5AA-41CD-8B56-CC97FA991E8B}" srcOrd="1" destOrd="0" presId="urn:microsoft.com/office/officeart/2005/8/layout/venn1"/>
    <dgm:cxn modelId="{B0EAA235-AC1D-4876-836E-B69B6E3E6D0D}" srcId="{472DA95F-4D44-478F-99C2-99F86FADD77C}" destId="{FFB37952-8247-4F4F-BD9A-31210F8FB495}" srcOrd="0" destOrd="0" parTransId="{23E9BA9E-361D-4E73-8AF5-45DA4160840D}" sibTransId="{CF9CF335-6153-4626-883E-2D745D0AA083}"/>
    <dgm:cxn modelId="{296CDC22-9E51-4D46-9493-C3A60833D34E}" type="presOf" srcId="{39B8ADA9-CCC5-4978-B1D5-847FF982C583}" destId="{C2A3F132-750F-44FB-A714-9958B1E77F65}" srcOrd="0" destOrd="0" presId="urn:microsoft.com/office/officeart/2005/8/layout/venn1"/>
    <dgm:cxn modelId="{3AA220A2-68C4-4A51-B4AA-EF42AC79D9E9}" srcId="{472DA95F-4D44-478F-99C2-99F86FADD77C}" destId="{87C9C082-5E7A-4BD5-A98A-B6312D24A52D}" srcOrd="2" destOrd="0" parTransId="{98138A7C-54AC-4968-AFDD-BF46917A3A77}" sibTransId="{43EE742B-001F-4B5D-8571-0B7A696EF46A}"/>
    <dgm:cxn modelId="{A225F10C-89BA-4B06-B5CB-3361D4925C47}" type="presOf" srcId="{FFB37952-8247-4F4F-BD9A-31210F8FB495}" destId="{24BB549D-E769-4DA9-BF5F-F2B6B8F2F919}" srcOrd="1" destOrd="0" presId="urn:microsoft.com/office/officeart/2005/8/layout/venn1"/>
    <dgm:cxn modelId="{A9F4F91F-0109-4148-875E-80DE9B38FC41}" srcId="{472DA95F-4D44-478F-99C2-99F86FADD77C}" destId="{39B8ADA9-CCC5-4978-B1D5-847FF982C583}" srcOrd="3" destOrd="0" parTransId="{46C5D08C-30F9-42AF-B370-E3D0289DE1AE}" sibTransId="{C208EADF-B135-4F43-9DD6-E151A1D5CA53}"/>
    <dgm:cxn modelId="{736F1F39-B4E6-4560-9471-B2405BD07079}" type="presOf" srcId="{39B8ADA9-CCC5-4978-B1D5-847FF982C583}" destId="{9A531152-9073-42C5-9338-E9B001A06936}" srcOrd="1" destOrd="0" presId="urn:microsoft.com/office/officeart/2005/8/layout/venn1"/>
    <dgm:cxn modelId="{AC8CB85D-C7BD-4FDC-A933-F9DFD4C0A3BD}" srcId="{472DA95F-4D44-478F-99C2-99F86FADD77C}" destId="{9F4DC51A-082E-4FE2-880C-E61BD3457B85}" srcOrd="1" destOrd="0" parTransId="{004F99FB-06CC-4EB9-8824-6DF4217B4594}" sibTransId="{8480504B-35EC-4DBD-94BE-7EFDF0B47C6E}"/>
    <dgm:cxn modelId="{90502CF5-0EDE-448D-9E17-65E2AA7B2B43}" type="presOf" srcId="{9F4DC51A-082E-4FE2-880C-E61BD3457B85}" destId="{2CFACDEC-1836-42BA-9595-9986AEEEDBE3}" srcOrd="0" destOrd="0" presId="urn:microsoft.com/office/officeart/2005/8/layout/venn1"/>
    <dgm:cxn modelId="{CC5F3E04-D39B-4917-AFDE-15C9BDE18AA0}" type="presOf" srcId="{472DA95F-4D44-478F-99C2-99F86FADD77C}" destId="{263D1A0C-0989-4CE4-9574-E449A6CE219F}" srcOrd="0" destOrd="0" presId="urn:microsoft.com/office/officeart/2005/8/layout/venn1"/>
    <dgm:cxn modelId="{FD611327-F04B-4C01-906B-ABC900D67378}" type="presOf" srcId="{9F4DC51A-082E-4FE2-880C-E61BD3457B85}" destId="{3E5D6D33-C5BF-4362-9F39-6875AE59D7DE}" srcOrd="1" destOrd="0" presId="urn:microsoft.com/office/officeart/2005/8/layout/venn1"/>
    <dgm:cxn modelId="{B5AC8D57-AA0C-4D6E-9F13-74CFB3B58832}" type="presOf" srcId="{FFB37952-8247-4F4F-BD9A-31210F8FB495}" destId="{D459DF0D-E59E-4294-B05C-BA63AF806714}" srcOrd="0" destOrd="0" presId="urn:microsoft.com/office/officeart/2005/8/layout/venn1"/>
    <dgm:cxn modelId="{16E0C46A-2879-4D34-B5AA-8F81C15D97A4}" type="presParOf" srcId="{263D1A0C-0989-4CE4-9574-E449A6CE219F}" destId="{D459DF0D-E59E-4294-B05C-BA63AF806714}" srcOrd="0" destOrd="0" presId="urn:microsoft.com/office/officeart/2005/8/layout/venn1"/>
    <dgm:cxn modelId="{9B2538F3-4A23-412E-9FF1-3123D95DD19B}" type="presParOf" srcId="{263D1A0C-0989-4CE4-9574-E449A6CE219F}" destId="{24BB549D-E769-4DA9-BF5F-F2B6B8F2F919}" srcOrd="1" destOrd="0" presId="urn:microsoft.com/office/officeart/2005/8/layout/venn1"/>
    <dgm:cxn modelId="{5F83CCD7-B631-45BC-8C9C-A35620C1A52B}" type="presParOf" srcId="{263D1A0C-0989-4CE4-9574-E449A6CE219F}" destId="{2CFACDEC-1836-42BA-9595-9986AEEEDBE3}" srcOrd="2" destOrd="0" presId="urn:microsoft.com/office/officeart/2005/8/layout/venn1"/>
    <dgm:cxn modelId="{74E138B7-F1D1-4D9A-B985-66159255747F}" type="presParOf" srcId="{263D1A0C-0989-4CE4-9574-E449A6CE219F}" destId="{3E5D6D33-C5BF-4362-9F39-6875AE59D7DE}" srcOrd="3" destOrd="0" presId="urn:microsoft.com/office/officeart/2005/8/layout/venn1"/>
    <dgm:cxn modelId="{D98E186D-51A5-458D-83A1-35B44FBBF2C4}" type="presParOf" srcId="{263D1A0C-0989-4CE4-9574-E449A6CE219F}" destId="{64A79235-5176-4724-9B0B-DE056BA30B6D}" srcOrd="4" destOrd="0" presId="urn:microsoft.com/office/officeart/2005/8/layout/venn1"/>
    <dgm:cxn modelId="{00117614-161B-46BD-A414-BF18D8F465F0}" type="presParOf" srcId="{263D1A0C-0989-4CE4-9574-E449A6CE219F}" destId="{79CEB5E8-B5AA-41CD-8B56-CC97FA991E8B}" srcOrd="5" destOrd="0" presId="urn:microsoft.com/office/officeart/2005/8/layout/venn1"/>
    <dgm:cxn modelId="{860ACF32-B68E-45CC-91B8-1025C67857CF}" type="presParOf" srcId="{263D1A0C-0989-4CE4-9574-E449A6CE219F}" destId="{C2A3F132-750F-44FB-A714-9958B1E77F65}" srcOrd="6" destOrd="0" presId="urn:microsoft.com/office/officeart/2005/8/layout/venn1"/>
    <dgm:cxn modelId="{084A2ACE-6692-42F8-B0B4-DA2F37F76790}" type="presParOf" srcId="{263D1A0C-0989-4CE4-9574-E449A6CE219F}" destId="{9A531152-9073-42C5-9338-E9B001A06936}" srcOrd="7" destOrd="0" presId="urn:microsoft.com/office/officeart/2005/8/layout/venn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DE467C7A-86FF-464C-ADC8-D772E9F25CF6}" type="doc">
      <dgm:prSet loTypeId="urn:microsoft.com/office/officeart/2005/8/layout/process3" loCatId="process" qsTypeId="urn:microsoft.com/office/officeart/2005/8/quickstyle/simple1" qsCatId="simple" csTypeId="urn:microsoft.com/office/officeart/2005/8/colors/accent1_2" csCatId="accent1" phldr="1"/>
      <dgm:spPr/>
      <dgm:t>
        <a:bodyPr/>
        <a:lstStyle/>
        <a:p>
          <a:endParaRPr lang="sr-Latn-RS"/>
        </a:p>
      </dgm:t>
    </dgm:pt>
    <dgm:pt modelId="{CE217713-BFF4-4ADF-8803-063957D33DB9}">
      <dgm:prSet phldrT="[Text]"/>
      <dgm:spPr/>
      <dgm:t>
        <a:bodyPr/>
        <a:lstStyle/>
        <a:p>
          <a:r>
            <a:rPr lang="sr-Cyrl-RS"/>
            <a:t>фебруар 2020.</a:t>
          </a:r>
          <a:endParaRPr lang="sr-Latn-RS"/>
        </a:p>
      </dgm:t>
    </dgm:pt>
    <dgm:pt modelId="{A85F9130-1AE7-44A3-9758-6C5E9FF0AC44}" type="parTrans" cxnId="{7555A2B2-1AF4-4441-A591-A7EBF852CC37}">
      <dgm:prSet/>
      <dgm:spPr/>
      <dgm:t>
        <a:bodyPr/>
        <a:lstStyle/>
        <a:p>
          <a:endParaRPr lang="sr-Latn-RS"/>
        </a:p>
      </dgm:t>
    </dgm:pt>
    <dgm:pt modelId="{70A3F986-CD2B-4E5C-B741-79FC5BD53FF9}" type="sibTrans" cxnId="{7555A2B2-1AF4-4441-A591-A7EBF852CC37}">
      <dgm:prSet/>
      <dgm:spPr/>
      <dgm:t>
        <a:bodyPr/>
        <a:lstStyle/>
        <a:p>
          <a:endParaRPr lang="sr-Latn-RS"/>
        </a:p>
      </dgm:t>
    </dgm:pt>
    <dgm:pt modelId="{89CF2753-C116-4468-80BB-8D9E2D7728DC}">
      <dgm:prSet phldrT="[Text]"/>
      <dgm:spPr/>
      <dgm:t>
        <a:bodyPr/>
        <a:lstStyle/>
        <a:p>
          <a:r>
            <a:rPr lang="sr-Cyrl-RS"/>
            <a:t>Усвајање стратегије 4С</a:t>
          </a:r>
          <a:endParaRPr lang="sr-Latn-RS"/>
        </a:p>
      </dgm:t>
    </dgm:pt>
    <dgm:pt modelId="{0A98A226-547C-4136-A1F5-7EE8142EFDA8}" type="parTrans" cxnId="{125E4362-63A4-41C1-965A-43138C068002}">
      <dgm:prSet/>
      <dgm:spPr/>
      <dgm:t>
        <a:bodyPr/>
        <a:lstStyle/>
        <a:p>
          <a:endParaRPr lang="sr-Latn-RS"/>
        </a:p>
      </dgm:t>
    </dgm:pt>
    <dgm:pt modelId="{68B2BE52-BC73-4B3C-99D2-AB0F151C7A45}" type="sibTrans" cxnId="{125E4362-63A4-41C1-965A-43138C068002}">
      <dgm:prSet/>
      <dgm:spPr/>
      <dgm:t>
        <a:bodyPr/>
        <a:lstStyle/>
        <a:p>
          <a:endParaRPr lang="sr-Latn-RS"/>
        </a:p>
      </dgm:t>
    </dgm:pt>
    <dgm:pt modelId="{B034A922-81AA-4E2E-AB97-7DE87A036944}">
      <dgm:prSet phldrT="[Text]"/>
      <dgm:spPr/>
      <dgm:t>
        <a:bodyPr/>
        <a:lstStyle/>
        <a:p>
          <a:r>
            <a:rPr lang="sr-Cyrl-RS"/>
            <a:t>јануар 2021.</a:t>
          </a:r>
          <a:endParaRPr lang="sr-Latn-RS"/>
        </a:p>
      </dgm:t>
    </dgm:pt>
    <dgm:pt modelId="{B619C77B-3C03-40AE-B495-F580FF673934}" type="parTrans" cxnId="{CD81A58F-8D90-4267-BA0D-7E84067EECA3}">
      <dgm:prSet/>
      <dgm:spPr/>
      <dgm:t>
        <a:bodyPr/>
        <a:lstStyle/>
        <a:p>
          <a:endParaRPr lang="sr-Latn-RS"/>
        </a:p>
      </dgm:t>
    </dgm:pt>
    <dgm:pt modelId="{4929F95D-957D-488B-B93E-F8220CBE9483}" type="sibTrans" cxnId="{CD81A58F-8D90-4267-BA0D-7E84067EECA3}">
      <dgm:prSet/>
      <dgm:spPr/>
      <dgm:t>
        <a:bodyPr/>
        <a:lstStyle/>
        <a:p>
          <a:endParaRPr lang="sr-Latn-RS"/>
        </a:p>
      </dgm:t>
    </dgm:pt>
    <dgm:pt modelId="{745A8D53-BCD7-4C6D-B146-2ED7B996A9A7}">
      <dgm:prSet phldrT="[Text]"/>
      <dgm:spPr/>
      <dgm:t>
        <a:bodyPr/>
        <a:lstStyle/>
        <a:p>
          <a:r>
            <a:rPr lang="sr-Cyrl-RS"/>
            <a:t>Први извештај за праћење</a:t>
          </a:r>
          <a:endParaRPr lang="sr-Latn-RS"/>
        </a:p>
      </dgm:t>
    </dgm:pt>
    <dgm:pt modelId="{481B1BD8-F81D-48CD-9BD5-94842D349449}" type="parTrans" cxnId="{EFDB5D47-73C6-4E17-B940-21A79D46AEF2}">
      <dgm:prSet/>
      <dgm:spPr/>
      <dgm:t>
        <a:bodyPr/>
        <a:lstStyle/>
        <a:p>
          <a:endParaRPr lang="sr-Latn-RS"/>
        </a:p>
      </dgm:t>
    </dgm:pt>
    <dgm:pt modelId="{660412A2-C525-4F08-8626-B62D2A4DA187}" type="sibTrans" cxnId="{EFDB5D47-73C6-4E17-B940-21A79D46AEF2}">
      <dgm:prSet/>
      <dgm:spPr/>
      <dgm:t>
        <a:bodyPr/>
        <a:lstStyle/>
        <a:p>
          <a:endParaRPr lang="sr-Latn-RS"/>
        </a:p>
      </dgm:t>
    </dgm:pt>
    <dgm:pt modelId="{2EAF5D68-A875-4937-A16A-755AA7FB294E}">
      <dgm:prSet phldrT="[Text]"/>
      <dgm:spPr/>
      <dgm:t>
        <a:bodyPr/>
        <a:lstStyle/>
        <a:p>
          <a:r>
            <a:rPr lang="sr-Cyrl-RS"/>
            <a:t>Половина 2023.</a:t>
          </a:r>
          <a:endParaRPr lang="sr-Latn-RS"/>
        </a:p>
      </dgm:t>
    </dgm:pt>
    <dgm:pt modelId="{08641B44-EE8F-4C1E-9C49-C7B3FF6D923B}" type="parTrans" cxnId="{70E692B5-F0F7-40A2-906B-AE3E85758341}">
      <dgm:prSet/>
      <dgm:spPr/>
      <dgm:t>
        <a:bodyPr/>
        <a:lstStyle/>
        <a:p>
          <a:endParaRPr lang="sr-Latn-RS"/>
        </a:p>
      </dgm:t>
    </dgm:pt>
    <dgm:pt modelId="{85BC2D5D-6A7B-4967-867B-819BF93EA3D2}" type="sibTrans" cxnId="{70E692B5-F0F7-40A2-906B-AE3E85758341}">
      <dgm:prSet/>
      <dgm:spPr/>
      <dgm:t>
        <a:bodyPr/>
        <a:lstStyle/>
        <a:p>
          <a:endParaRPr lang="sr-Latn-RS"/>
        </a:p>
      </dgm:t>
    </dgm:pt>
    <dgm:pt modelId="{8287FC85-4ED7-488C-9824-E300EEDCC3FB}">
      <dgm:prSet phldrT="[Text]"/>
      <dgm:spPr/>
      <dgm:t>
        <a:bodyPr/>
        <a:lstStyle/>
        <a:p>
          <a:r>
            <a:rPr lang="sr-Cyrl-RS"/>
            <a:t>Трећи извештај за праћење</a:t>
          </a:r>
          <a:endParaRPr lang="sr-Latn-RS"/>
        </a:p>
      </dgm:t>
    </dgm:pt>
    <dgm:pt modelId="{E08A83D1-0240-4758-B1E3-38C4D4159B8D}" type="parTrans" cxnId="{4ABBB1EE-215A-4560-ABE7-C052F6891F14}">
      <dgm:prSet/>
      <dgm:spPr/>
      <dgm:t>
        <a:bodyPr/>
        <a:lstStyle/>
        <a:p>
          <a:endParaRPr lang="sr-Latn-RS"/>
        </a:p>
      </dgm:t>
    </dgm:pt>
    <dgm:pt modelId="{D7AF5DDB-3A39-4DB4-8229-9AD64A1C147B}" type="sibTrans" cxnId="{4ABBB1EE-215A-4560-ABE7-C052F6891F14}">
      <dgm:prSet/>
      <dgm:spPr/>
      <dgm:t>
        <a:bodyPr/>
        <a:lstStyle/>
        <a:p>
          <a:endParaRPr lang="sr-Latn-RS"/>
        </a:p>
      </dgm:t>
    </dgm:pt>
    <dgm:pt modelId="{CF8C61BB-D68D-46C2-AC75-FB2AAEBC46BE}">
      <dgm:prSet/>
      <dgm:spPr/>
      <dgm:t>
        <a:bodyPr/>
        <a:lstStyle/>
        <a:p>
          <a:r>
            <a:rPr lang="sr-Cyrl-RS"/>
            <a:t>Прва половина 2020.</a:t>
          </a:r>
          <a:endParaRPr lang="sr-Latn-RS"/>
        </a:p>
      </dgm:t>
    </dgm:pt>
    <dgm:pt modelId="{61E49C81-3D9A-407D-AFB1-445A1ACD946B}" type="parTrans" cxnId="{FCE1A62E-F594-48C2-90B8-C2DA44D869AC}">
      <dgm:prSet/>
      <dgm:spPr/>
      <dgm:t>
        <a:bodyPr/>
        <a:lstStyle/>
        <a:p>
          <a:endParaRPr lang="sr-Latn-RS"/>
        </a:p>
      </dgm:t>
    </dgm:pt>
    <dgm:pt modelId="{20EDF656-81C5-42A0-9DB0-54F8E23DAD11}" type="sibTrans" cxnId="{FCE1A62E-F594-48C2-90B8-C2DA44D869AC}">
      <dgm:prSet/>
      <dgm:spPr/>
      <dgm:t>
        <a:bodyPr/>
        <a:lstStyle/>
        <a:p>
          <a:endParaRPr lang="sr-Latn-RS"/>
        </a:p>
      </dgm:t>
    </dgm:pt>
    <dgm:pt modelId="{09B0EF8B-1EAA-43B7-8889-4845E021A9DE}">
      <dgm:prSet phldrT="[Text]"/>
      <dgm:spPr/>
      <dgm:t>
        <a:bodyPr/>
        <a:lstStyle/>
        <a:p>
          <a:r>
            <a:rPr lang="sr-Cyrl-RS"/>
            <a:t>Припрема мера</a:t>
          </a:r>
          <a:endParaRPr lang="sr-Latn-RS"/>
        </a:p>
      </dgm:t>
    </dgm:pt>
    <dgm:pt modelId="{0C760E37-1A4E-44A5-92F2-87CFE7CA8CA6}" type="parTrans" cxnId="{079E8762-975C-4674-8BB7-060740B18CE8}">
      <dgm:prSet/>
      <dgm:spPr/>
      <dgm:t>
        <a:bodyPr/>
        <a:lstStyle/>
        <a:p>
          <a:endParaRPr lang="sr-Latn-RS"/>
        </a:p>
      </dgm:t>
    </dgm:pt>
    <dgm:pt modelId="{28EC7FE1-1BD3-444C-896E-46180261D7C2}" type="sibTrans" cxnId="{079E8762-975C-4674-8BB7-060740B18CE8}">
      <dgm:prSet/>
      <dgm:spPr/>
      <dgm:t>
        <a:bodyPr/>
        <a:lstStyle/>
        <a:p>
          <a:endParaRPr lang="sr-Latn-RS"/>
        </a:p>
      </dgm:t>
    </dgm:pt>
    <dgm:pt modelId="{1F983B46-DD55-4E03-83A6-EB57335E093F}">
      <dgm:prSet/>
      <dgm:spPr/>
      <dgm:t>
        <a:bodyPr/>
        <a:lstStyle/>
        <a:p>
          <a:r>
            <a:rPr lang="sr-Cyrl-RS"/>
            <a:t>Лансирање мера</a:t>
          </a:r>
          <a:endParaRPr lang="sr-Latn-RS"/>
        </a:p>
      </dgm:t>
    </dgm:pt>
    <dgm:pt modelId="{30A5E689-67D0-4C7E-8BBA-54388FD6A109}" type="parTrans" cxnId="{220949F5-9912-4B85-817B-3442AFCB8B26}">
      <dgm:prSet/>
      <dgm:spPr/>
      <dgm:t>
        <a:bodyPr/>
        <a:lstStyle/>
        <a:p>
          <a:endParaRPr lang="sr-Latn-RS"/>
        </a:p>
      </dgm:t>
    </dgm:pt>
    <dgm:pt modelId="{0AB96A36-51C5-457A-BB98-D60F295C85E1}" type="sibTrans" cxnId="{220949F5-9912-4B85-817B-3442AFCB8B26}">
      <dgm:prSet/>
      <dgm:spPr/>
      <dgm:t>
        <a:bodyPr/>
        <a:lstStyle/>
        <a:p>
          <a:endParaRPr lang="sr-Latn-RS"/>
        </a:p>
      </dgm:t>
    </dgm:pt>
    <dgm:pt modelId="{02AC3246-D936-426F-9BBA-BD260DD4F761}">
      <dgm:prSet phldrT="[Text]"/>
      <dgm:spPr/>
      <dgm:t>
        <a:bodyPr/>
        <a:lstStyle/>
        <a:p>
          <a:r>
            <a:rPr lang="sr-Cyrl-RS"/>
            <a:t>Нови извештај за праћење на крају сваке године</a:t>
          </a:r>
          <a:endParaRPr lang="sr-Latn-RS"/>
        </a:p>
      </dgm:t>
    </dgm:pt>
    <dgm:pt modelId="{6373E16D-07D4-47A7-8C2A-D5C924DB648F}" type="parTrans" cxnId="{890E32F8-019F-4FAD-B5EF-5D554383BF3A}">
      <dgm:prSet/>
      <dgm:spPr/>
      <dgm:t>
        <a:bodyPr/>
        <a:lstStyle/>
        <a:p>
          <a:endParaRPr lang="sr-Latn-RS"/>
        </a:p>
      </dgm:t>
    </dgm:pt>
    <dgm:pt modelId="{E61C0B3F-F597-426B-BB97-C1CB4D66B519}" type="sibTrans" cxnId="{890E32F8-019F-4FAD-B5EF-5D554383BF3A}">
      <dgm:prSet/>
      <dgm:spPr/>
      <dgm:t>
        <a:bodyPr/>
        <a:lstStyle/>
        <a:p>
          <a:endParaRPr lang="sr-Latn-RS"/>
        </a:p>
      </dgm:t>
    </dgm:pt>
    <dgm:pt modelId="{1ADE04DE-D596-4973-A451-BB44527BB9DC}">
      <dgm:prSet phldrT="[Text]"/>
      <dgm:spPr/>
      <dgm:t>
        <a:bodyPr/>
        <a:lstStyle/>
        <a:p>
          <a:r>
            <a:rPr lang="sr-Cyrl-RS"/>
            <a:t>Интерим евалуација</a:t>
          </a:r>
          <a:endParaRPr lang="sr-Latn-RS"/>
        </a:p>
      </dgm:t>
    </dgm:pt>
    <dgm:pt modelId="{1CF23BD3-0F19-4AF8-9524-DC11B779FE24}" type="parTrans" cxnId="{1F0F4BF1-D314-4689-8149-E6EBC946AA22}">
      <dgm:prSet/>
      <dgm:spPr/>
      <dgm:t>
        <a:bodyPr/>
        <a:lstStyle/>
        <a:p>
          <a:endParaRPr lang="sr-Latn-RS"/>
        </a:p>
      </dgm:t>
    </dgm:pt>
    <dgm:pt modelId="{DB9DBB73-7F7D-413F-9609-F17011EF98AB}" type="sibTrans" cxnId="{1F0F4BF1-D314-4689-8149-E6EBC946AA22}">
      <dgm:prSet/>
      <dgm:spPr/>
      <dgm:t>
        <a:bodyPr/>
        <a:lstStyle/>
        <a:p>
          <a:endParaRPr lang="sr-Latn-RS"/>
        </a:p>
      </dgm:t>
    </dgm:pt>
    <dgm:pt modelId="{2D8F4201-03E2-4807-ADAA-2ED3348BBA97}" type="pres">
      <dgm:prSet presAssocID="{DE467C7A-86FF-464C-ADC8-D772E9F25CF6}" presName="linearFlow" presStyleCnt="0">
        <dgm:presLayoutVars>
          <dgm:dir/>
          <dgm:animLvl val="lvl"/>
          <dgm:resizeHandles val="exact"/>
        </dgm:presLayoutVars>
      </dgm:prSet>
      <dgm:spPr/>
      <dgm:t>
        <a:bodyPr/>
        <a:lstStyle/>
        <a:p>
          <a:endParaRPr lang="en-US"/>
        </a:p>
      </dgm:t>
    </dgm:pt>
    <dgm:pt modelId="{2604E041-2473-4C22-8761-DE2DA7930566}" type="pres">
      <dgm:prSet presAssocID="{CE217713-BFF4-4ADF-8803-063957D33DB9}" presName="composite" presStyleCnt="0"/>
      <dgm:spPr/>
    </dgm:pt>
    <dgm:pt modelId="{D6F501C2-0A50-4BC1-BC36-003BC3AFADB3}" type="pres">
      <dgm:prSet presAssocID="{CE217713-BFF4-4ADF-8803-063957D33DB9}" presName="parTx" presStyleLbl="node1" presStyleIdx="0" presStyleCnt="4">
        <dgm:presLayoutVars>
          <dgm:chMax val="0"/>
          <dgm:chPref val="0"/>
          <dgm:bulletEnabled val="1"/>
        </dgm:presLayoutVars>
      </dgm:prSet>
      <dgm:spPr/>
      <dgm:t>
        <a:bodyPr/>
        <a:lstStyle/>
        <a:p>
          <a:endParaRPr lang="en-US"/>
        </a:p>
      </dgm:t>
    </dgm:pt>
    <dgm:pt modelId="{3FFD4BEB-465A-4C5D-B067-A05901F6703A}" type="pres">
      <dgm:prSet presAssocID="{CE217713-BFF4-4ADF-8803-063957D33DB9}" presName="parSh" presStyleLbl="node1" presStyleIdx="0" presStyleCnt="4"/>
      <dgm:spPr/>
      <dgm:t>
        <a:bodyPr/>
        <a:lstStyle/>
        <a:p>
          <a:endParaRPr lang="en-US"/>
        </a:p>
      </dgm:t>
    </dgm:pt>
    <dgm:pt modelId="{BEDB4D96-8999-4995-A985-5C414875C4C7}" type="pres">
      <dgm:prSet presAssocID="{CE217713-BFF4-4ADF-8803-063957D33DB9}" presName="desTx" presStyleLbl="fgAcc1" presStyleIdx="0" presStyleCnt="4">
        <dgm:presLayoutVars>
          <dgm:bulletEnabled val="1"/>
        </dgm:presLayoutVars>
      </dgm:prSet>
      <dgm:spPr/>
      <dgm:t>
        <a:bodyPr/>
        <a:lstStyle/>
        <a:p>
          <a:endParaRPr lang="en-US"/>
        </a:p>
      </dgm:t>
    </dgm:pt>
    <dgm:pt modelId="{36F3568F-FD22-4D19-B345-AA3B232A5CB7}" type="pres">
      <dgm:prSet presAssocID="{70A3F986-CD2B-4E5C-B741-79FC5BD53FF9}" presName="sibTrans" presStyleLbl="sibTrans2D1" presStyleIdx="0" presStyleCnt="3"/>
      <dgm:spPr/>
      <dgm:t>
        <a:bodyPr/>
        <a:lstStyle/>
        <a:p>
          <a:endParaRPr lang="en-US"/>
        </a:p>
      </dgm:t>
    </dgm:pt>
    <dgm:pt modelId="{A190BFB9-48FB-4B05-8825-801DE83FE271}" type="pres">
      <dgm:prSet presAssocID="{70A3F986-CD2B-4E5C-B741-79FC5BD53FF9}" presName="connTx" presStyleLbl="sibTrans2D1" presStyleIdx="0" presStyleCnt="3"/>
      <dgm:spPr/>
      <dgm:t>
        <a:bodyPr/>
        <a:lstStyle/>
        <a:p>
          <a:endParaRPr lang="en-US"/>
        </a:p>
      </dgm:t>
    </dgm:pt>
    <dgm:pt modelId="{EF4031DF-110D-4848-9E0E-A3A483A158DE}" type="pres">
      <dgm:prSet presAssocID="{CF8C61BB-D68D-46C2-AC75-FB2AAEBC46BE}" presName="composite" presStyleCnt="0"/>
      <dgm:spPr/>
    </dgm:pt>
    <dgm:pt modelId="{9788BCB7-D885-47C1-89ED-DB581EA68081}" type="pres">
      <dgm:prSet presAssocID="{CF8C61BB-D68D-46C2-AC75-FB2AAEBC46BE}" presName="parTx" presStyleLbl="node1" presStyleIdx="0" presStyleCnt="4">
        <dgm:presLayoutVars>
          <dgm:chMax val="0"/>
          <dgm:chPref val="0"/>
          <dgm:bulletEnabled val="1"/>
        </dgm:presLayoutVars>
      </dgm:prSet>
      <dgm:spPr/>
      <dgm:t>
        <a:bodyPr/>
        <a:lstStyle/>
        <a:p>
          <a:endParaRPr lang="en-US"/>
        </a:p>
      </dgm:t>
    </dgm:pt>
    <dgm:pt modelId="{682A739F-B619-4069-8AC3-ADC36717F490}" type="pres">
      <dgm:prSet presAssocID="{CF8C61BB-D68D-46C2-AC75-FB2AAEBC46BE}" presName="parSh" presStyleLbl="node1" presStyleIdx="1" presStyleCnt="4"/>
      <dgm:spPr/>
      <dgm:t>
        <a:bodyPr/>
        <a:lstStyle/>
        <a:p>
          <a:endParaRPr lang="en-US"/>
        </a:p>
      </dgm:t>
    </dgm:pt>
    <dgm:pt modelId="{9423FF5E-D670-48F3-87E4-A3A02AE00F06}" type="pres">
      <dgm:prSet presAssocID="{CF8C61BB-D68D-46C2-AC75-FB2AAEBC46BE}" presName="desTx" presStyleLbl="fgAcc1" presStyleIdx="1" presStyleCnt="4">
        <dgm:presLayoutVars>
          <dgm:bulletEnabled val="1"/>
        </dgm:presLayoutVars>
      </dgm:prSet>
      <dgm:spPr/>
      <dgm:t>
        <a:bodyPr/>
        <a:lstStyle/>
        <a:p>
          <a:endParaRPr lang="en-US"/>
        </a:p>
      </dgm:t>
    </dgm:pt>
    <dgm:pt modelId="{2408953E-5D5B-4E98-8384-EC759A9EC985}" type="pres">
      <dgm:prSet presAssocID="{20EDF656-81C5-42A0-9DB0-54F8E23DAD11}" presName="sibTrans" presStyleLbl="sibTrans2D1" presStyleIdx="1" presStyleCnt="3"/>
      <dgm:spPr/>
      <dgm:t>
        <a:bodyPr/>
        <a:lstStyle/>
        <a:p>
          <a:endParaRPr lang="en-US"/>
        </a:p>
      </dgm:t>
    </dgm:pt>
    <dgm:pt modelId="{9D9BA4EA-7B5E-4494-9D63-CAABC4D1AE1D}" type="pres">
      <dgm:prSet presAssocID="{20EDF656-81C5-42A0-9DB0-54F8E23DAD11}" presName="connTx" presStyleLbl="sibTrans2D1" presStyleIdx="1" presStyleCnt="3"/>
      <dgm:spPr/>
      <dgm:t>
        <a:bodyPr/>
        <a:lstStyle/>
        <a:p>
          <a:endParaRPr lang="en-US"/>
        </a:p>
      </dgm:t>
    </dgm:pt>
    <dgm:pt modelId="{B6BCAD0B-794D-4FFD-9773-B684270529B3}" type="pres">
      <dgm:prSet presAssocID="{B034A922-81AA-4E2E-AB97-7DE87A036944}" presName="composite" presStyleCnt="0"/>
      <dgm:spPr/>
    </dgm:pt>
    <dgm:pt modelId="{7E07C4E5-8B1F-4B70-BA53-F848F59C770E}" type="pres">
      <dgm:prSet presAssocID="{B034A922-81AA-4E2E-AB97-7DE87A036944}" presName="parTx" presStyleLbl="node1" presStyleIdx="1" presStyleCnt="4">
        <dgm:presLayoutVars>
          <dgm:chMax val="0"/>
          <dgm:chPref val="0"/>
          <dgm:bulletEnabled val="1"/>
        </dgm:presLayoutVars>
      </dgm:prSet>
      <dgm:spPr/>
      <dgm:t>
        <a:bodyPr/>
        <a:lstStyle/>
        <a:p>
          <a:endParaRPr lang="sr-Latn-RS"/>
        </a:p>
      </dgm:t>
    </dgm:pt>
    <dgm:pt modelId="{1DA1E5C4-54E6-467C-911D-A2BA97C38DD6}" type="pres">
      <dgm:prSet presAssocID="{B034A922-81AA-4E2E-AB97-7DE87A036944}" presName="parSh" presStyleLbl="node1" presStyleIdx="2" presStyleCnt="4"/>
      <dgm:spPr/>
      <dgm:t>
        <a:bodyPr/>
        <a:lstStyle/>
        <a:p>
          <a:endParaRPr lang="sr-Latn-RS"/>
        </a:p>
      </dgm:t>
    </dgm:pt>
    <dgm:pt modelId="{49F5D1F0-F713-48BD-BB2E-2B0F29EAE901}" type="pres">
      <dgm:prSet presAssocID="{B034A922-81AA-4E2E-AB97-7DE87A036944}" presName="desTx" presStyleLbl="fgAcc1" presStyleIdx="2" presStyleCnt="4">
        <dgm:presLayoutVars>
          <dgm:bulletEnabled val="1"/>
        </dgm:presLayoutVars>
      </dgm:prSet>
      <dgm:spPr/>
      <dgm:t>
        <a:bodyPr/>
        <a:lstStyle/>
        <a:p>
          <a:endParaRPr lang="sr-Latn-RS"/>
        </a:p>
      </dgm:t>
    </dgm:pt>
    <dgm:pt modelId="{7BAA5DA2-2006-4E98-932C-BDD1E4074547}" type="pres">
      <dgm:prSet presAssocID="{4929F95D-957D-488B-B93E-F8220CBE9483}" presName="sibTrans" presStyleLbl="sibTrans2D1" presStyleIdx="2" presStyleCnt="3"/>
      <dgm:spPr/>
      <dgm:t>
        <a:bodyPr/>
        <a:lstStyle/>
        <a:p>
          <a:endParaRPr lang="en-US"/>
        </a:p>
      </dgm:t>
    </dgm:pt>
    <dgm:pt modelId="{2BB1B2BC-6FC7-4970-8138-46D3A6C10716}" type="pres">
      <dgm:prSet presAssocID="{4929F95D-957D-488B-B93E-F8220CBE9483}" presName="connTx" presStyleLbl="sibTrans2D1" presStyleIdx="2" presStyleCnt="3"/>
      <dgm:spPr/>
      <dgm:t>
        <a:bodyPr/>
        <a:lstStyle/>
        <a:p>
          <a:endParaRPr lang="en-US"/>
        </a:p>
      </dgm:t>
    </dgm:pt>
    <dgm:pt modelId="{6E80461A-9DAF-4B79-A292-A72EB8C6ADD2}" type="pres">
      <dgm:prSet presAssocID="{2EAF5D68-A875-4937-A16A-755AA7FB294E}" presName="composite" presStyleCnt="0"/>
      <dgm:spPr/>
    </dgm:pt>
    <dgm:pt modelId="{F5B1DA96-DFAE-4D10-A1D7-119DB31407C2}" type="pres">
      <dgm:prSet presAssocID="{2EAF5D68-A875-4937-A16A-755AA7FB294E}" presName="parTx" presStyleLbl="node1" presStyleIdx="2" presStyleCnt="4">
        <dgm:presLayoutVars>
          <dgm:chMax val="0"/>
          <dgm:chPref val="0"/>
          <dgm:bulletEnabled val="1"/>
        </dgm:presLayoutVars>
      </dgm:prSet>
      <dgm:spPr/>
      <dgm:t>
        <a:bodyPr/>
        <a:lstStyle/>
        <a:p>
          <a:endParaRPr lang="en-US"/>
        </a:p>
      </dgm:t>
    </dgm:pt>
    <dgm:pt modelId="{34343866-59C2-47CA-AE2E-2E237437D5BB}" type="pres">
      <dgm:prSet presAssocID="{2EAF5D68-A875-4937-A16A-755AA7FB294E}" presName="parSh" presStyleLbl="node1" presStyleIdx="3" presStyleCnt="4"/>
      <dgm:spPr/>
      <dgm:t>
        <a:bodyPr/>
        <a:lstStyle/>
        <a:p>
          <a:endParaRPr lang="en-US"/>
        </a:p>
      </dgm:t>
    </dgm:pt>
    <dgm:pt modelId="{56603307-BD65-4218-AEB5-DE32F29DE679}" type="pres">
      <dgm:prSet presAssocID="{2EAF5D68-A875-4937-A16A-755AA7FB294E}" presName="desTx" presStyleLbl="fgAcc1" presStyleIdx="3" presStyleCnt="4">
        <dgm:presLayoutVars>
          <dgm:bulletEnabled val="1"/>
        </dgm:presLayoutVars>
      </dgm:prSet>
      <dgm:spPr/>
      <dgm:t>
        <a:bodyPr/>
        <a:lstStyle/>
        <a:p>
          <a:endParaRPr lang="en-US"/>
        </a:p>
      </dgm:t>
    </dgm:pt>
  </dgm:ptLst>
  <dgm:cxnLst>
    <dgm:cxn modelId="{B3AC4533-751B-4659-A2EE-DD9594B8D1CC}" type="presOf" srcId="{89CF2753-C116-4468-80BB-8D9E2D7728DC}" destId="{BEDB4D96-8999-4995-A985-5C414875C4C7}" srcOrd="0" destOrd="0" presId="urn:microsoft.com/office/officeart/2005/8/layout/process3"/>
    <dgm:cxn modelId="{70E692B5-F0F7-40A2-906B-AE3E85758341}" srcId="{DE467C7A-86FF-464C-ADC8-D772E9F25CF6}" destId="{2EAF5D68-A875-4937-A16A-755AA7FB294E}" srcOrd="3" destOrd="0" parTransId="{08641B44-EE8F-4C1E-9C49-C7B3FF6D923B}" sibTransId="{85BC2D5D-6A7B-4967-867B-819BF93EA3D2}"/>
    <dgm:cxn modelId="{C5AF8FE9-358D-4CBC-926B-E25204565965}" type="presOf" srcId="{4929F95D-957D-488B-B93E-F8220CBE9483}" destId="{7BAA5DA2-2006-4E98-932C-BDD1E4074547}" srcOrd="0" destOrd="0" presId="urn:microsoft.com/office/officeart/2005/8/layout/process3"/>
    <dgm:cxn modelId="{6DE8794E-2AF8-484D-B762-3894CB313F91}" type="presOf" srcId="{B034A922-81AA-4E2E-AB97-7DE87A036944}" destId="{7E07C4E5-8B1F-4B70-BA53-F848F59C770E}" srcOrd="0" destOrd="0" presId="urn:microsoft.com/office/officeart/2005/8/layout/process3"/>
    <dgm:cxn modelId="{FB13B57E-9938-428C-BFE1-A4E2508C63DC}" type="presOf" srcId="{2EAF5D68-A875-4937-A16A-755AA7FB294E}" destId="{34343866-59C2-47CA-AE2E-2E237437D5BB}" srcOrd="1" destOrd="0" presId="urn:microsoft.com/office/officeart/2005/8/layout/process3"/>
    <dgm:cxn modelId="{B4393B05-24F3-4105-A934-E3DF24DB5B51}" type="presOf" srcId="{DE467C7A-86FF-464C-ADC8-D772E9F25CF6}" destId="{2D8F4201-03E2-4807-ADAA-2ED3348BBA97}" srcOrd="0" destOrd="0" presId="urn:microsoft.com/office/officeart/2005/8/layout/process3"/>
    <dgm:cxn modelId="{890E32F8-019F-4FAD-B5EF-5D554383BF3A}" srcId="{B034A922-81AA-4E2E-AB97-7DE87A036944}" destId="{02AC3246-D936-426F-9BBA-BD260DD4F761}" srcOrd="1" destOrd="0" parTransId="{6373E16D-07D4-47A7-8C2A-D5C924DB648F}" sibTransId="{E61C0B3F-F597-426B-BB97-C1CB4D66B519}"/>
    <dgm:cxn modelId="{624DEF14-10C4-4A80-BC6B-B00CE7C24422}" type="presOf" srcId="{09B0EF8B-1EAA-43B7-8889-4845E021A9DE}" destId="{BEDB4D96-8999-4995-A985-5C414875C4C7}" srcOrd="0" destOrd="1" presId="urn:microsoft.com/office/officeart/2005/8/layout/process3"/>
    <dgm:cxn modelId="{A6839164-1F90-4BA6-822F-916DBA85C15B}" type="presOf" srcId="{CF8C61BB-D68D-46C2-AC75-FB2AAEBC46BE}" destId="{682A739F-B619-4069-8AC3-ADC36717F490}" srcOrd="1" destOrd="0" presId="urn:microsoft.com/office/officeart/2005/8/layout/process3"/>
    <dgm:cxn modelId="{3BFF58DF-0F78-431C-A54C-0767DD59A6F6}" type="presOf" srcId="{1ADE04DE-D596-4973-A451-BB44527BB9DC}" destId="{56603307-BD65-4218-AEB5-DE32F29DE679}" srcOrd="0" destOrd="1" presId="urn:microsoft.com/office/officeart/2005/8/layout/process3"/>
    <dgm:cxn modelId="{C49328CC-9540-4B35-8835-66E6114AE369}" type="presOf" srcId="{745A8D53-BCD7-4C6D-B146-2ED7B996A9A7}" destId="{49F5D1F0-F713-48BD-BB2E-2B0F29EAE901}" srcOrd="0" destOrd="0" presId="urn:microsoft.com/office/officeart/2005/8/layout/process3"/>
    <dgm:cxn modelId="{DF8AF005-708E-46B3-B45A-6618095A2414}" type="presOf" srcId="{70A3F986-CD2B-4E5C-B741-79FC5BD53FF9}" destId="{A190BFB9-48FB-4B05-8825-801DE83FE271}" srcOrd="1" destOrd="0" presId="urn:microsoft.com/office/officeart/2005/8/layout/process3"/>
    <dgm:cxn modelId="{3B2D017B-3E6F-4B43-A165-D8FA5566F2B3}" type="presOf" srcId="{20EDF656-81C5-42A0-9DB0-54F8E23DAD11}" destId="{2408953E-5D5B-4E98-8384-EC759A9EC985}" srcOrd="0" destOrd="0" presId="urn:microsoft.com/office/officeart/2005/8/layout/process3"/>
    <dgm:cxn modelId="{1D701515-AD20-460B-9119-17CAC5BCD93D}" type="presOf" srcId="{CF8C61BB-D68D-46C2-AC75-FB2AAEBC46BE}" destId="{9788BCB7-D885-47C1-89ED-DB581EA68081}" srcOrd="0" destOrd="0" presId="urn:microsoft.com/office/officeart/2005/8/layout/process3"/>
    <dgm:cxn modelId="{D932264C-F19F-4A15-AFBB-2C0F2714ADF3}" type="presOf" srcId="{4929F95D-957D-488B-B93E-F8220CBE9483}" destId="{2BB1B2BC-6FC7-4970-8138-46D3A6C10716}" srcOrd="1" destOrd="0" presId="urn:microsoft.com/office/officeart/2005/8/layout/process3"/>
    <dgm:cxn modelId="{76953B4B-2F03-40BF-A0D9-4F5A7DDCA264}" type="presOf" srcId="{B034A922-81AA-4E2E-AB97-7DE87A036944}" destId="{1DA1E5C4-54E6-467C-911D-A2BA97C38DD6}" srcOrd="1" destOrd="0" presId="urn:microsoft.com/office/officeart/2005/8/layout/process3"/>
    <dgm:cxn modelId="{079E8762-975C-4674-8BB7-060740B18CE8}" srcId="{CE217713-BFF4-4ADF-8803-063957D33DB9}" destId="{09B0EF8B-1EAA-43B7-8889-4845E021A9DE}" srcOrd="1" destOrd="0" parTransId="{0C760E37-1A4E-44A5-92F2-87CFE7CA8CA6}" sibTransId="{28EC7FE1-1BD3-444C-896E-46180261D7C2}"/>
    <dgm:cxn modelId="{FCE1A62E-F594-48C2-90B8-C2DA44D869AC}" srcId="{DE467C7A-86FF-464C-ADC8-D772E9F25CF6}" destId="{CF8C61BB-D68D-46C2-AC75-FB2AAEBC46BE}" srcOrd="1" destOrd="0" parTransId="{61E49C81-3D9A-407D-AFB1-445A1ACD946B}" sibTransId="{20EDF656-81C5-42A0-9DB0-54F8E23DAD11}"/>
    <dgm:cxn modelId="{6B2404E4-39EE-4DC2-9022-EFDFC27945B2}" type="presOf" srcId="{8287FC85-4ED7-488C-9824-E300EEDCC3FB}" destId="{56603307-BD65-4218-AEB5-DE32F29DE679}" srcOrd="0" destOrd="0" presId="urn:microsoft.com/office/officeart/2005/8/layout/process3"/>
    <dgm:cxn modelId="{125E4362-63A4-41C1-965A-43138C068002}" srcId="{CE217713-BFF4-4ADF-8803-063957D33DB9}" destId="{89CF2753-C116-4468-80BB-8D9E2D7728DC}" srcOrd="0" destOrd="0" parTransId="{0A98A226-547C-4136-A1F5-7EE8142EFDA8}" sibTransId="{68B2BE52-BC73-4B3C-99D2-AB0F151C7A45}"/>
    <dgm:cxn modelId="{67D24F7F-2D49-4BE8-BE02-3C9A4A9914C5}" type="presOf" srcId="{CE217713-BFF4-4ADF-8803-063957D33DB9}" destId="{D6F501C2-0A50-4BC1-BC36-003BC3AFADB3}" srcOrd="0" destOrd="0" presId="urn:microsoft.com/office/officeart/2005/8/layout/process3"/>
    <dgm:cxn modelId="{729AD473-5681-4D3C-B9B9-A824CC8AAB27}" type="presOf" srcId="{2EAF5D68-A875-4937-A16A-755AA7FB294E}" destId="{F5B1DA96-DFAE-4D10-A1D7-119DB31407C2}" srcOrd="0" destOrd="0" presId="urn:microsoft.com/office/officeart/2005/8/layout/process3"/>
    <dgm:cxn modelId="{4E0FEBD9-5CBA-403B-9953-12F0E59518D1}" type="presOf" srcId="{02AC3246-D936-426F-9BBA-BD260DD4F761}" destId="{49F5D1F0-F713-48BD-BB2E-2B0F29EAE901}" srcOrd="0" destOrd="1" presId="urn:microsoft.com/office/officeart/2005/8/layout/process3"/>
    <dgm:cxn modelId="{D559926E-FB51-4209-9E6F-09BB853FD08A}" type="presOf" srcId="{1F983B46-DD55-4E03-83A6-EB57335E093F}" destId="{9423FF5E-D670-48F3-87E4-A3A02AE00F06}" srcOrd="0" destOrd="0" presId="urn:microsoft.com/office/officeart/2005/8/layout/process3"/>
    <dgm:cxn modelId="{1F0F4BF1-D314-4689-8149-E6EBC946AA22}" srcId="{2EAF5D68-A875-4937-A16A-755AA7FB294E}" destId="{1ADE04DE-D596-4973-A451-BB44527BB9DC}" srcOrd="1" destOrd="0" parTransId="{1CF23BD3-0F19-4AF8-9524-DC11B779FE24}" sibTransId="{DB9DBB73-7F7D-413F-9609-F17011EF98AB}"/>
    <dgm:cxn modelId="{709CBBAE-DBC3-4A8A-A254-736C6F90336C}" type="presOf" srcId="{20EDF656-81C5-42A0-9DB0-54F8E23DAD11}" destId="{9D9BA4EA-7B5E-4494-9D63-CAABC4D1AE1D}" srcOrd="1" destOrd="0" presId="urn:microsoft.com/office/officeart/2005/8/layout/process3"/>
    <dgm:cxn modelId="{7555A2B2-1AF4-4441-A591-A7EBF852CC37}" srcId="{DE467C7A-86FF-464C-ADC8-D772E9F25CF6}" destId="{CE217713-BFF4-4ADF-8803-063957D33DB9}" srcOrd="0" destOrd="0" parTransId="{A85F9130-1AE7-44A3-9758-6C5E9FF0AC44}" sibTransId="{70A3F986-CD2B-4E5C-B741-79FC5BD53FF9}"/>
    <dgm:cxn modelId="{EFDB5D47-73C6-4E17-B940-21A79D46AEF2}" srcId="{B034A922-81AA-4E2E-AB97-7DE87A036944}" destId="{745A8D53-BCD7-4C6D-B146-2ED7B996A9A7}" srcOrd="0" destOrd="0" parTransId="{481B1BD8-F81D-48CD-9BD5-94842D349449}" sibTransId="{660412A2-C525-4F08-8626-B62D2A4DA187}"/>
    <dgm:cxn modelId="{220949F5-9912-4B85-817B-3442AFCB8B26}" srcId="{CF8C61BB-D68D-46C2-AC75-FB2AAEBC46BE}" destId="{1F983B46-DD55-4E03-83A6-EB57335E093F}" srcOrd="0" destOrd="0" parTransId="{30A5E689-67D0-4C7E-8BBA-54388FD6A109}" sibTransId="{0AB96A36-51C5-457A-BB98-D60F295C85E1}"/>
    <dgm:cxn modelId="{CD81A58F-8D90-4267-BA0D-7E84067EECA3}" srcId="{DE467C7A-86FF-464C-ADC8-D772E9F25CF6}" destId="{B034A922-81AA-4E2E-AB97-7DE87A036944}" srcOrd="2" destOrd="0" parTransId="{B619C77B-3C03-40AE-B495-F580FF673934}" sibTransId="{4929F95D-957D-488B-B93E-F8220CBE9483}"/>
    <dgm:cxn modelId="{4ABBB1EE-215A-4560-ABE7-C052F6891F14}" srcId="{2EAF5D68-A875-4937-A16A-755AA7FB294E}" destId="{8287FC85-4ED7-488C-9824-E300EEDCC3FB}" srcOrd="0" destOrd="0" parTransId="{E08A83D1-0240-4758-B1E3-38C4D4159B8D}" sibTransId="{D7AF5DDB-3A39-4DB4-8229-9AD64A1C147B}"/>
    <dgm:cxn modelId="{08F0D865-F67A-40CF-94A7-65ABA5D27616}" type="presOf" srcId="{70A3F986-CD2B-4E5C-B741-79FC5BD53FF9}" destId="{36F3568F-FD22-4D19-B345-AA3B232A5CB7}" srcOrd="0" destOrd="0" presId="urn:microsoft.com/office/officeart/2005/8/layout/process3"/>
    <dgm:cxn modelId="{14316C07-C135-4D3D-A5D6-1923EFD3C0AE}" type="presOf" srcId="{CE217713-BFF4-4ADF-8803-063957D33DB9}" destId="{3FFD4BEB-465A-4C5D-B067-A05901F6703A}" srcOrd="1" destOrd="0" presId="urn:microsoft.com/office/officeart/2005/8/layout/process3"/>
    <dgm:cxn modelId="{93F5F33A-C871-4046-86A1-D378911D9115}" type="presParOf" srcId="{2D8F4201-03E2-4807-ADAA-2ED3348BBA97}" destId="{2604E041-2473-4C22-8761-DE2DA7930566}" srcOrd="0" destOrd="0" presId="urn:microsoft.com/office/officeart/2005/8/layout/process3"/>
    <dgm:cxn modelId="{E9D150EC-2742-4D0D-80A7-DCCDB10A99BB}" type="presParOf" srcId="{2604E041-2473-4C22-8761-DE2DA7930566}" destId="{D6F501C2-0A50-4BC1-BC36-003BC3AFADB3}" srcOrd="0" destOrd="0" presId="urn:microsoft.com/office/officeart/2005/8/layout/process3"/>
    <dgm:cxn modelId="{57EAD47A-01FD-4E3D-B4D9-30254241BF99}" type="presParOf" srcId="{2604E041-2473-4C22-8761-DE2DA7930566}" destId="{3FFD4BEB-465A-4C5D-B067-A05901F6703A}" srcOrd="1" destOrd="0" presId="urn:microsoft.com/office/officeart/2005/8/layout/process3"/>
    <dgm:cxn modelId="{91E8982D-55C5-46B9-BEB7-DDAF45F149C8}" type="presParOf" srcId="{2604E041-2473-4C22-8761-DE2DA7930566}" destId="{BEDB4D96-8999-4995-A985-5C414875C4C7}" srcOrd="2" destOrd="0" presId="urn:microsoft.com/office/officeart/2005/8/layout/process3"/>
    <dgm:cxn modelId="{5E6C39ED-1CE8-4D43-A66E-94445A44FAAA}" type="presParOf" srcId="{2D8F4201-03E2-4807-ADAA-2ED3348BBA97}" destId="{36F3568F-FD22-4D19-B345-AA3B232A5CB7}" srcOrd="1" destOrd="0" presId="urn:microsoft.com/office/officeart/2005/8/layout/process3"/>
    <dgm:cxn modelId="{813475ED-2D38-4D24-8740-15F109DF0236}" type="presParOf" srcId="{36F3568F-FD22-4D19-B345-AA3B232A5CB7}" destId="{A190BFB9-48FB-4B05-8825-801DE83FE271}" srcOrd="0" destOrd="0" presId="urn:microsoft.com/office/officeart/2005/8/layout/process3"/>
    <dgm:cxn modelId="{DCF88ECC-18B5-413D-88BA-A2511AC4DB76}" type="presParOf" srcId="{2D8F4201-03E2-4807-ADAA-2ED3348BBA97}" destId="{EF4031DF-110D-4848-9E0E-A3A483A158DE}" srcOrd="2" destOrd="0" presId="urn:microsoft.com/office/officeart/2005/8/layout/process3"/>
    <dgm:cxn modelId="{60936336-FCD3-4066-AAE7-2E3993907DAB}" type="presParOf" srcId="{EF4031DF-110D-4848-9E0E-A3A483A158DE}" destId="{9788BCB7-D885-47C1-89ED-DB581EA68081}" srcOrd="0" destOrd="0" presId="urn:microsoft.com/office/officeart/2005/8/layout/process3"/>
    <dgm:cxn modelId="{C3B8420D-AA0A-4EE5-89B1-6753A6D0758C}" type="presParOf" srcId="{EF4031DF-110D-4848-9E0E-A3A483A158DE}" destId="{682A739F-B619-4069-8AC3-ADC36717F490}" srcOrd="1" destOrd="0" presId="urn:microsoft.com/office/officeart/2005/8/layout/process3"/>
    <dgm:cxn modelId="{8B714E9B-566A-40C6-A97F-921E6ECFB6AB}" type="presParOf" srcId="{EF4031DF-110D-4848-9E0E-A3A483A158DE}" destId="{9423FF5E-D670-48F3-87E4-A3A02AE00F06}" srcOrd="2" destOrd="0" presId="urn:microsoft.com/office/officeart/2005/8/layout/process3"/>
    <dgm:cxn modelId="{8729EEDF-52BA-49C7-8C8A-2AB08F367197}" type="presParOf" srcId="{2D8F4201-03E2-4807-ADAA-2ED3348BBA97}" destId="{2408953E-5D5B-4E98-8384-EC759A9EC985}" srcOrd="3" destOrd="0" presId="urn:microsoft.com/office/officeart/2005/8/layout/process3"/>
    <dgm:cxn modelId="{FB53B01B-BA4C-455F-9AA1-CBB1C889595D}" type="presParOf" srcId="{2408953E-5D5B-4E98-8384-EC759A9EC985}" destId="{9D9BA4EA-7B5E-4494-9D63-CAABC4D1AE1D}" srcOrd="0" destOrd="0" presId="urn:microsoft.com/office/officeart/2005/8/layout/process3"/>
    <dgm:cxn modelId="{C1B9562D-092A-4CFE-974D-A070154B2912}" type="presParOf" srcId="{2D8F4201-03E2-4807-ADAA-2ED3348BBA97}" destId="{B6BCAD0B-794D-4FFD-9773-B684270529B3}" srcOrd="4" destOrd="0" presId="urn:microsoft.com/office/officeart/2005/8/layout/process3"/>
    <dgm:cxn modelId="{46A74C98-3FE0-4FB9-A0D4-3CC6F5498BCE}" type="presParOf" srcId="{B6BCAD0B-794D-4FFD-9773-B684270529B3}" destId="{7E07C4E5-8B1F-4B70-BA53-F848F59C770E}" srcOrd="0" destOrd="0" presId="urn:microsoft.com/office/officeart/2005/8/layout/process3"/>
    <dgm:cxn modelId="{34A658C5-4B5B-4941-83D8-734D0D37D327}" type="presParOf" srcId="{B6BCAD0B-794D-4FFD-9773-B684270529B3}" destId="{1DA1E5C4-54E6-467C-911D-A2BA97C38DD6}" srcOrd="1" destOrd="0" presId="urn:microsoft.com/office/officeart/2005/8/layout/process3"/>
    <dgm:cxn modelId="{53C458E3-8742-46CB-8DE6-E5445E2CDDF6}" type="presParOf" srcId="{B6BCAD0B-794D-4FFD-9773-B684270529B3}" destId="{49F5D1F0-F713-48BD-BB2E-2B0F29EAE901}" srcOrd="2" destOrd="0" presId="urn:microsoft.com/office/officeart/2005/8/layout/process3"/>
    <dgm:cxn modelId="{F8BCF948-E0A2-4E0F-9ED2-828A8AF60863}" type="presParOf" srcId="{2D8F4201-03E2-4807-ADAA-2ED3348BBA97}" destId="{7BAA5DA2-2006-4E98-932C-BDD1E4074547}" srcOrd="5" destOrd="0" presId="urn:microsoft.com/office/officeart/2005/8/layout/process3"/>
    <dgm:cxn modelId="{76829A8D-C9E2-4498-9213-484DC6275FB6}" type="presParOf" srcId="{7BAA5DA2-2006-4E98-932C-BDD1E4074547}" destId="{2BB1B2BC-6FC7-4970-8138-46D3A6C10716}" srcOrd="0" destOrd="0" presId="urn:microsoft.com/office/officeart/2005/8/layout/process3"/>
    <dgm:cxn modelId="{CCE08159-C555-4FDC-94F8-368A9DB38889}" type="presParOf" srcId="{2D8F4201-03E2-4807-ADAA-2ED3348BBA97}" destId="{6E80461A-9DAF-4B79-A292-A72EB8C6ADD2}" srcOrd="6" destOrd="0" presId="urn:microsoft.com/office/officeart/2005/8/layout/process3"/>
    <dgm:cxn modelId="{5B07DBE4-F978-4FD1-A418-CDA202B05D86}" type="presParOf" srcId="{6E80461A-9DAF-4B79-A292-A72EB8C6ADD2}" destId="{F5B1DA96-DFAE-4D10-A1D7-119DB31407C2}" srcOrd="0" destOrd="0" presId="urn:microsoft.com/office/officeart/2005/8/layout/process3"/>
    <dgm:cxn modelId="{A69F80E5-CE72-43DB-8992-F45A493858C9}" type="presParOf" srcId="{6E80461A-9DAF-4B79-A292-A72EB8C6ADD2}" destId="{34343866-59C2-47CA-AE2E-2E237437D5BB}" srcOrd="1" destOrd="0" presId="urn:microsoft.com/office/officeart/2005/8/layout/process3"/>
    <dgm:cxn modelId="{BC975CA7-6923-404C-8887-91B1074E9CF3}" type="presParOf" srcId="{6E80461A-9DAF-4B79-A292-A72EB8C6ADD2}" destId="{56603307-BD65-4218-AEB5-DE32F29DE679}" srcOrd="2" destOrd="0" presId="urn:microsoft.com/office/officeart/2005/8/layout/process3"/>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BBAE03A-E33D-4DE8-BBEF-20901BE257B4}">
      <dsp:nvSpPr>
        <dsp:cNvPr id="0" name=""/>
        <dsp:cNvSpPr/>
      </dsp:nvSpPr>
      <dsp:spPr>
        <a:xfrm rot="16200000">
          <a:off x="757237" y="-757237"/>
          <a:ext cx="871537" cy="2386012"/>
        </a:xfrm>
        <a:prstGeom prst="round1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x-none" sz="1100" b="1" kern="1200" dirty="0">
              <a:solidFill>
                <a:sysClr val="window" lastClr="FFFFFF"/>
              </a:solidFill>
              <a:effectLst>
                <a:outerShdw blurRad="38100" dist="38100" dir="2700000" algn="tl">
                  <a:srgbClr val="000000">
                    <a:alpha val="43137"/>
                  </a:srgbClr>
                </a:outerShdw>
              </a:effectLst>
              <a:latin typeface="Calibri"/>
              <a:ea typeface="+mn-ea"/>
              <a:cs typeface="+mn-cs"/>
            </a:rPr>
            <a:t>ХРАНА ДОДАТЕ ВРЕДНОСТИ КРОЗ ПАРТНЕРСТВО ЗАСНОВАНО НА ЗНАЊУ</a:t>
          </a:r>
          <a:endParaRPr lang="en-US" sz="1100" kern="1200">
            <a:solidFill>
              <a:sysClr val="window" lastClr="FFFFFF"/>
            </a:solidFill>
            <a:latin typeface="Calibri"/>
            <a:ea typeface="+mn-ea"/>
            <a:cs typeface="+mn-cs"/>
          </a:endParaRPr>
        </a:p>
      </dsp:txBody>
      <dsp:txXfrm rot="5400000">
        <a:off x="0" y="0"/>
        <a:ext cx="2386012" cy="653653"/>
      </dsp:txXfrm>
    </dsp:sp>
    <dsp:sp modelId="{850C2FCC-EA49-49B3-AEF2-31677D56E731}">
      <dsp:nvSpPr>
        <dsp:cNvPr id="0" name=""/>
        <dsp:cNvSpPr/>
      </dsp:nvSpPr>
      <dsp:spPr>
        <a:xfrm>
          <a:off x="2386012" y="0"/>
          <a:ext cx="2386012" cy="871537"/>
        </a:xfrm>
        <a:prstGeom prst="round1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x-none" sz="1100" b="1" kern="1200" dirty="0">
              <a:solidFill>
                <a:sysClr val="window" lastClr="FFFFFF"/>
              </a:solidFill>
              <a:latin typeface="Calibri"/>
              <a:ea typeface="+mn-ea"/>
              <a:cs typeface="+mn-cs"/>
            </a:rPr>
            <a:t>СОФИСТИЦИРАНА СОФТВЕРСКА РЕШЕЊА И УСЛУГЕ ЗА ГЛОБАЛНО ТРЖИШТЕ</a:t>
          </a:r>
          <a:endParaRPr lang="en-US" sz="1100" kern="1200">
            <a:solidFill>
              <a:sysClr val="window" lastClr="FFFFFF"/>
            </a:solidFill>
            <a:latin typeface="Calibri"/>
            <a:ea typeface="+mn-ea"/>
            <a:cs typeface="+mn-cs"/>
          </a:endParaRPr>
        </a:p>
      </dsp:txBody>
      <dsp:txXfrm>
        <a:off x="2386012" y="0"/>
        <a:ext cx="2386012" cy="653653"/>
      </dsp:txXfrm>
    </dsp:sp>
    <dsp:sp modelId="{EB845F12-9BF7-4AD8-B79A-1F0001CA969E}">
      <dsp:nvSpPr>
        <dsp:cNvPr id="0" name=""/>
        <dsp:cNvSpPr/>
      </dsp:nvSpPr>
      <dsp:spPr>
        <a:xfrm rot="10800000">
          <a:off x="0" y="871537"/>
          <a:ext cx="2386012" cy="871537"/>
        </a:xfrm>
        <a:prstGeom prst="round1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x-none" sz="1100" b="1" kern="1200" dirty="0">
              <a:solidFill>
                <a:sysClr val="window" lastClr="FFFFFF"/>
              </a:solidFill>
              <a:effectLst>
                <a:outerShdw blurRad="38100" dist="38100" dir="2700000" algn="tl">
                  <a:srgbClr val="000000">
                    <a:alpha val="43137"/>
                  </a:srgbClr>
                </a:outerShdw>
              </a:effectLst>
              <a:latin typeface="Calibri"/>
              <a:ea typeface="+mn-ea"/>
              <a:cs typeface="+mn-cs"/>
            </a:rPr>
            <a:t>ИНДУСТРИЈСКЕ ИНОВАЦИЈЕ УТЕМЕЉЕНЕ НА ИНДУСТРИЈСКОЈ И МЕЂУСЕКТОРСКОЈ САРАДЊИ</a:t>
          </a:r>
          <a:endParaRPr lang="en-US" sz="1100" kern="1200">
            <a:solidFill>
              <a:sysClr val="window" lastClr="FFFFFF"/>
            </a:solidFill>
            <a:latin typeface="Calibri"/>
            <a:ea typeface="+mn-ea"/>
            <a:cs typeface="+mn-cs"/>
          </a:endParaRPr>
        </a:p>
      </dsp:txBody>
      <dsp:txXfrm rot="10800000">
        <a:off x="0" y="1089421"/>
        <a:ext cx="2386012" cy="653653"/>
      </dsp:txXfrm>
    </dsp:sp>
    <dsp:sp modelId="{98CD6344-8CA1-4CAD-A368-8AB53B31C633}">
      <dsp:nvSpPr>
        <dsp:cNvPr id="0" name=""/>
        <dsp:cNvSpPr/>
      </dsp:nvSpPr>
      <dsp:spPr>
        <a:xfrm rot="5400000">
          <a:off x="3143250" y="114300"/>
          <a:ext cx="871537" cy="2386012"/>
        </a:xfrm>
        <a:prstGeom prst="round1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x-none" sz="1100" b="1" kern="1200" dirty="0">
              <a:solidFill>
                <a:sysClr val="window" lastClr="FFFFFF"/>
              </a:solidFill>
              <a:effectLst>
                <a:outerShdw blurRad="38100" dist="38100" dir="2700000" algn="tl">
                  <a:srgbClr val="000000">
                    <a:alpha val="43137"/>
                  </a:srgbClr>
                </a:outerShdw>
              </a:effectLst>
              <a:latin typeface="Calibri"/>
              <a:ea typeface="+mn-ea"/>
              <a:cs typeface="+mn-cs"/>
            </a:rPr>
            <a:t>КРЕАТИВНОСТ ПОЈЕДИНАЦА </a:t>
          </a:r>
          <a:r>
            <a:rPr lang="x-none" sz="1100" b="1" kern="1200" dirty="0">
              <a:solidFill>
                <a:sysClr val="window" lastClr="FFFFFF"/>
              </a:solidFill>
              <a:latin typeface="Calibri"/>
              <a:ea typeface="+mn-ea"/>
              <a:cs typeface="+mn-cs"/>
            </a:rPr>
            <a:t>ПОДРЖАНО ЗНАЊЕМ У Ф</a:t>
          </a:r>
          <a:r>
            <a:rPr lang="sr-Cyrl-RS" sz="1100" b="1" kern="1200" dirty="0">
              <a:solidFill>
                <a:sysClr val="window" lastClr="FFFFFF"/>
              </a:solidFill>
              <a:latin typeface="Calibri"/>
              <a:ea typeface="+mn-ea"/>
              <a:cs typeface="+mn-cs"/>
            </a:rPr>
            <a:t>У</a:t>
          </a:r>
          <a:r>
            <a:rPr lang="x-none" sz="1100" b="1" kern="1200" dirty="0">
              <a:solidFill>
                <a:sysClr val="window" lastClr="FFFFFF"/>
              </a:solidFill>
              <a:latin typeface="Calibri"/>
              <a:ea typeface="+mn-ea"/>
              <a:cs typeface="+mn-cs"/>
            </a:rPr>
            <a:t>НКЦИЈИ ПОДИЗАЊА КОНКУРЕНТНОСТИ</a:t>
          </a:r>
          <a:endParaRPr lang="en-US" sz="1100" kern="1200">
            <a:solidFill>
              <a:sysClr val="window" lastClr="FFFFFF"/>
            </a:solidFill>
            <a:latin typeface="Calibri"/>
            <a:ea typeface="+mn-ea"/>
            <a:cs typeface="+mn-cs"/>
          </a:endParaRPr>
        </a:p>
      </dsp:txBody>
      <dsp:txXfrm rot="-5400000">
        <a:off x="2386013" y="1089421"/>
        <a:ext cx="2386012" cy="653653"/>
      </dsp:txXfrm>
    </dsp:sp>
    <dsp:sp modelId="{DD70E65D-6A53-468F-9BBF-BC88F4AD5634}">
      <dsp:nvSpPr>
        <dsp:cNvPr id="0" name=""/>
        <dsp:cNvSpPr/>
      </dsp:nvSpPr>
      <dsp:spPr>
        <a:xfrm>
          <a:off x="1670208" y="653653"/>
          <a:ext cx="1431607" cy="435768"/>
        </a:xfrm>
        <a:prstGeom prst="roundRect">
          <a:avLst/>
        </a:prstGeom>
        <a:solidFill>
          <a:srgbClr val="C0504D"/>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r-Cyrl-RS" sz="1200" b="1" kern="1200">
              <a:solidFill>
                <a:sysClr val="window" lastClr="FFFFFF"/>
              </a:solidFill>
              <a:latin typeface="Calibri"/>
              <a:ea typeface="+mn-ea"/>
              <a:cs typeface="+mn-cs"/>
            </a:rPr>
            <a:t>СРБИЈА СТВАРА ИНОВАЦИЈЕ</a:t>
          </a:r>
          <a:endParaRPr lang="en-US" sz="1200" b="1" kern="1200">
            <a:solidFill>
              <a:sysClr val="window" lastClr="FFFFFF"/>
            </a:solidFill>
            <a:latin typeface="Calibri"/>
            <a:ea typeface="+mn-ea"/>
            <a:cs typeface="+mn-cs"/>
          </a:endParaRPr>
        </a:p>
      </dsp:txBody>
      <dsp:txXfrm>
        <a:off x="1691480" y="674925"/>
        <a:ext cx="1389063" cy="39322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14B88D3-7192-47B5-99CB-438511D8D1DB}">
      <dsp:nvSpPr>
        <dsp:cNvPr id="0" name=""/>
        <dsp:cNvSpPr/>
      </dsp:nvSpPr>
      <dsp:spPr>
        <a:xfrm>
          <a:off x="131785" y="0"/>
          <a:ext cx="4998720" cy="3124200"/>
        </a:xfrm>
        <a:prstGeom prst="swooshArrow">
          <a:avLst>
            <a:gd name="adj1" fmla="val 25000"/>
            <a:gd name="adj2" fmla="val 25000"/>
          </a:avLst>
        </a:prstGeom>
        <a:solidFill>
          <a:srgbClr val="4F81BD">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sp>
    <dsp:sp modelId="{D2F8A6D0-81D3-42D1-9B07-1AC62AA95572}">
      <dsp:nvSpPr>
        <dsp:cNvPr id="0" name=""/>
        <dsp:cNvSpPr/>
      </dsp:nvSpPr>
      <dsp:spPr>
        <a:xfrm>
          <a:off x="614411" y="2323155"/>
          <a:ext cx="114970" cy="114970"/>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81D4DF0-00ED-4935-8643-8261EC3F1C73}">
      <dsp:nvSpPr>
        <dsp:cNvPr id="0" name=""/>
        <dsp:cNvSpPr/>
      </dsp:nvSpPr>
      <dsp:spPr>
        <a:xfrm>
          <a:off x="141565" y="2454728"/>
          <a:ext cx="1915444" cy="59538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0921" tIns="0" rIns="0" bIns="0" numCol="1" spcCol="1270" anchor="t" anchorCtr="0">
          <a:noAutofit/>
        </a:bodyPr>
        <a:lstStyle/>
        <a:p>
          <a:pPr lvl="0" algn="l" defTabSz="44450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Квантитативна анализа</a:t>
          </a:r>
        </a:p>
        <a:p>
          <a:pPr lvl="0" algn="l" defTabSz="444500">
            <a:lnSpc>
              <a:spcPct val="90000"/>
            </a:lnSpc>
            <a:spcBef>
              <a:spcPct val="0"/>
            </a:spcBef>
            <a:spcAft>
              <a:spcPct val="35000"/>
            </a:spcAft>
          </a:pPr>
          <a:r>
            <a:rPr lang="sr-Cyrl-RS" sz="1000" b="0" kern="1200">
              <a:solidFill>
                <a:sysClr val="windowText" lastClr="000000">
                  <a:hueOff val="0"/>
                  <a:satOff val="0"/>
                  <a:lumOff val="0"/>
                  <a:alphaOff val="0"/>
                </a:sysClr>
              </a:solidFill>
              <a:latin typeface="Calibri"/>
              <a:ea typeface="+mn-ea"/>
              <a:cs typeface="+mn-cs"/>
            </a:rPr>
            <a:t>н</a:t>
          </a:r>
          <a:r>
            <a:rPr lang="x-none" sz="1000" b="0" kern="1200">
              <a:solidFill>
                <a:sysClr val="windowText" lastClr="000000">
                  <a:hueOff val="0"/>
                  <a:satOff val="0"/>
                  <a:lumOff val="0"/>
                  <a:alphaOff val="0"/>
                </a:sysClr>
              </a:solidFill>
              <a:latin typeface="Calibri"/>
              <a:ea typeface="+mn-ea"/>
              <a:cs typeface="+mn-cs"/>
            </a:rPr>
            <a:t>овембар 2017 - </a:t>
          </a:r>
          <a:r>
            <a:rPr lang="sr-Cyrl-RS" sz="1000" b="0" kern="1200">
              <a:solidFill>
                <a:sysClr val="windowText" lastClr="000000">
                  <a:hueOff val="0"/>
                  <a:satOff val="0"/>
                  <a:lumOff val="0"/>
                  <a:alphaOff val="0"/>
                </a:sysClr>
              </a:solidFill>
              <a:latin typeface="Calibri"/>
              <a:ea typeface="+mn-ea"/>
              <a:cs typeface="+mn-cs"/>
            </a:rPr>
            <a:t>с</a:t>
          </a:r>
          <a:r>
            <a:rPr lang="x-none" sz="1000" b="0" kern="1200">
              <a:solidFill>
                <a:sysClr val="windowText" lastClr="000000">
                  <a:hueOff val="0"/>
                  <a:satOff val="0"/>
                  <a:lumOff val="0"/>
                  <a:alphaOff val="0"/>
                </a:sysClr>
              </a:solidFill>
              <a:latin typeface="Calibri"/>
              <a:ea typeface="+mn-ea"/>
              <a:cs typeface="+mn-cs"/>
            </a:rPr>
            <a:t>ептембар 2018</a:t>
          </a:r>
        </a:p>
        <a:p>
          <a:pPr marL="57150" lvl="1" indent="-57150" algn="l" defTabSz="488950">
            <a:lnSpc>
              <a:spcPct val="90000"/>
            </a:lnSpc>
            <a:spcBef>
              <a:spcPct val="0"/>
            </a:spcBef>
            <a:spcAft>
              <a:spcPct val="15000"/>
            </a:spcAft>
            <a:buChar char="••"/>
          </a:pPr>
          <a:endParaRPr lang="x-none" sz="1100" kern="1200">
            <a:solidFill>
              <a:sysClr val="windowText" lastClr="000000">
                <a:hueOff val="0"/>
                <a:satOff val="0"/>
                <a:lumOff val="0"/>
                <a:alphaOff val="0"/>
              </a:sysClr>
            </a:solidFill>
            <a:latin typeface="Calibri"/>
            <a:ea typeface="+mn-ea"/>
            <a:cs typeface="+mn-cs"/>
          </a:endParaRPr>
        </a:p>
      </dsp:txBody>
      <dsp:txXfrm>
        <a:off x="141565" y="2454728"/>
        <a:ext cx="1915444" cy="595383"/>
      </dsp:txXfrm>
    </dsp:sp>
    <dsp:sp modelId="{499D622C-E563-42A3-B04C-C23C487C143E}">
      <dsp:nvSpPr>
        <dsp:cNvPr id="0" name=""/>
        <dsp:cNvSpPr/>
      </dsp:nvSpPr>
      <dsp:spPr>
        <a:xfrm>
          <a:off x="1426703" y="1596466"/>
          <a:ext cx="199948" cy="199948"/>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D65E7BA-3F6F-4CDA-B102-63B6BC0EC514}">
      <dsp:nvSpPr>
        <dsp:cNvPr id="0" name=""/>
        <dsp:cNvSpPr/>
      </dsp:nvSpPr>
      <dsp:spPr>
        <a:xfrm>
          <a:off x="883565" y="1872169"/>
          <a:ext cx="2316431" cy="125203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05949" tIns="0" rIns="0" bIns="0" numCol="1" spcCol="1270" anchor="t" anchorCtr="0">
          <a:noAutofit/>
        </a:bodyPr>
        <a:lstStyle/>
        <a:p>
          <a:pPr lvl="0" algn="l" defTabSz="44450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Квалитативна анализа</a:t>
          </a:r>
        </a:p>
        <a:p>
          <a:pPr lvl="0" algn="l" defTabSz="444500">
            <a:lnSpc>
              <a:spcPct val="90000"/>
            </a:lnSpc>
            <a:spcBef>
              <a:spcPct val="0"/>
            </a:spcBef>
            <a:spcAft>
              <a:spcPct val="35000"/>
            </a:spcAft>
          </a:pPr>
          <a:r>
            <a:rPr lang="sr-Cyrl-RS" sz="1000" kern="1200">
              <a:solidFill>
                <a:sysClr val="windowText" lastClr="000000">
                  <a:hueOff val="0"/>
                  <a:satOff val="0"/>
                  <a:lumOff val="0"/>
                  <a:alphaOff val="0"/>
                </a:sysClr>
              </a:solidFill>
              <a:latin typeface="Calibri"/>
              <a:ea typeface="+mn-ea"/>
              <a:cs typeface="+mn-cs"/>
            </a:rPr>
            <a:t>с</a:t>
          </a:r>
          <a:r>
            <a:rPr lang="x-none" sz="1000" kern="1200">
              <a:solidFill>
                <a:sysClr val="windowText" lastClr="000000">
                  <a:hueOff val="0"/>
                  <a:satOff val="0"/>
                  <a:lumOff val="0"/>
                  <a:alphaOff val="0"/>
                </a:sysClr>
              </a:solidFill>
              <a:latin typeface="Calibri"/>
              <a:ea typeface="+mn-ea"/>
              <a:cs typeface="+mn-cs"/>
            </a:rPr>
            <a:t>ептембар 2018 - </a:t>
          </a:r>
          <a:r>
            <a:rPr lang="sr-Cyrl-RS" sz="1000" kern="1200">
              <a:solidFill>
                <a:sysClr val="windowText" lastClr="000000">
                  <a:hueOff val="0"/>
                  <a:satOff val="0"/>
                  <a:lumOff val="0"/>
                  <a:alphaOff val="0"/>
                </a:sysClr>
              </a:solidFill>
              <a:latin typeface="Calibri"/>
              <a:ea typeface="+mn-ea"/>
              <a:cs typeface="+mn-cs"/>
            </a:rPr>
            <a:t>ф</a:t>
          </a:r>
          <a:r>
            <a:rPr lang="x-none" sz="1000" kern="1200">
              <a:solidFill>
                <a:sysClr val="windowText" lastClr="000000">
                  <a:hueOff val="0"/>
                  <a:satOff val="0"/>
                  <a:lumOff val="0"/>
                  <a:alphaOff val="0"/>
                </a:sysClr>
              </a:solidFill>
              <a:latin typeface="Calibri"/>
              <a:ea typeface="+mn-ea"/>
              <a:cs typeface="+mn-cs"/>
            </a:rPr>
            <a:t>ебруар 2019</a:t>
          </a:r>
        </a:p>
      </dsp:txBody>
      <dsp:txXfrm>
        <a:off x="883565" y="1872169"/>
        <a:ext cx="2316431" cy="1252030"/>
      </dsp:txXfrm>
    </dsp:sp>
    <dsp:sp modelId="{5AE8724B-4CD1-42F7-A216-2D92817314D3}">
      <dsp:nvSpPr>
        <dsp:cNvPr id="0" name=""/>
        <dsp:cNvSpPr/>
      </dsp:nvSpPr>
      <dsp:spPr>
        <a:xfrm>
          <a:off x="2463938" y="1060978"/>
          <a:ext cx="264932" cy="264932"/>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6CD1D81-E171-4318-8624-6B0165F9B673}">
      <dsp:nvSpPr>
        <dsp:cNvPr id="0" name=""/>
        <dsp:cNvSpPr/>
      </dsp:nvSpPr>
      <dsp:spPr>
        <a:xfrm>
          <a:off x="1967510" y="1486340"/>
          <a:ext cx="2288476" cy="134496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40382" tIns="0" rIns="0" bIns="0" numCol="1" spcCol="1270" anchor="t" anchorCtr="0">
          <a:noAutofit/>
        </a:bodyPr>
        <a:lstStyle/>
        <a:p>
          <a:pPr lvl="0" algn="l" defTabSz="44450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Процес предузетничког откривања</a:t>
          </a:r>
        </a:p>
        <a:p>
          <a:pPr lvl="0" algn="l" defTabSz="444500">
            <a:lnSpc>
              <a:spcPct val="90000"/>
            </a:lnSpc>
            <a:spcBef>
              <a:spcPct val="0"/>
            </a:spcBef>
            <a:spcAft>
              <a:spcPct val="35000"/>
            </a:spcAft>
          </a:pPr>
          <a:r>
            <a:rPr lang="sr-Cyrl-RS" sz="1000" kern="1200">
              <a:solidFill>
                <a:sysClr val="windowText" lastClr="000000">
                  <a:hueOff val="0"/>
                  <a:satOff val="0"/>
                  <a:lumOff val="0"/>
                  <a:alphaOff val="0"/>
                </a:sysClr>
              </a:solidFill>
              <a:latin typeface="Calibri"/>
              <a:ea typeface="+mn-ea"/>
              <a:cs typeface="+mn-cs"/>
            </a:rPr>
            <a:t>м</a:t>
          </a:r>
          <a:r>
            <a:rPr lang="x-none" sz="1000" kern="1200">
              <a:solidFill>
                <a:sysClr val="windowText" lastClr="000000">
                  <a:hueOff val="0"/>
                  <a:satOff val="0"/>
                  <a:lumOff val="0"/>
                  <a:alphaOff val="0"/>
                </a:sysClr>
              </a:solidFill>
              <a:latin typeface="Calibri"/>
              <a:ea typeface="+mn-ea"/>
              <a:cs typeface="+mn-cs"/>
            </a:rPr>
            <a:t>арт 2019 - </a:t>
          </a:r>
          <a:r>
            <a:rPr lang="sr-Cyrl-RS" sz="1000" kern="1200">
              <a:solidFill>
                <a:sysClr val="windowText" lastClr="000000">
                  <a:hueOff val="0"/>
                  <a:satOff val="0"/>
                  <a:lumOff val="0"/>
                  <a:alphaOff val="0"/>
                </a:sysClr>
              </a:solidFill>
              <a:latin typeface="Calibri"/>
              <a:ea typeface="+mn-ea"/>
              <a:cs typeface="+mn-cs"/>
            </a:rPr>
            <a:t>ј</a:t>
          </a:r>
          <a:r>
            <a:rPr lang="x-none" sz="1000" kern="1200">
              <a:solidFill>
                <a:sysClr val="windowText" lastClr="000000">
                  <a:hueOff val="0"/>
                  <a:satOff val="0"/>
                  <a:lumOff val="0"/>
                  <a:alphaOff val="0"/>
                </a:sysClr>
              </a:solidFill>
              <a:latin typeface="Calibri"/>
              <a:ea typeface="+mn-ea"/>
              <a:cs typeface="+mn-cs"/>
            </a:rPr>
            <a:t>ун 2019</a:t>
          </a:r>
        </a:p>
      </dsp:txBody>
      <dsp:txXfrm>
        <a:off x="1967510" y="1486340"/>
        <a:ext cx="2288476" cy="1344964"/>
      </dsp:txXfrm>
    </dsp:sp>
    <dsp:sp modelId="{A29406FF-18F0-4462-A270-C1636C59ACCC}">
      <dsp:nvSpPr>
        <dsp:cNvPr id="0" name=""/>
        <dsp:cNvSpPr/>
      </dsp:nvSpPr>
      <dsp:spPr>
        <a:xfrm>
          <a:off x="3593649" y="706694"/>
          <a:ext cx="354909" cy="3549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F938D08-9B11-41C3-80ED-B3C5854478EE}">
      <dsp:nvSpPr>
        <dsp:cNvPr id="0" name=""/>
        <dsp:cNvSpPr/>
      </dsp:nvSpPr>
      <dsp:spPr>
        <a:xfrm>
          <a:off x="3246626" y="1044659"/>
          <a:ext cx="2098685" cy="191902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8059" tIns="0" rIns="0" bIns="0" numCol="1" spcCol="1270" anchor="t" anchorCtr="0">
          <a:noAutofit/>
        </a:bodyPr>
        <a:lstStyle/>
        <a:p>
          <a:pPr lvl="0" algn="l" defTabSz="44450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Финална одлука о приоритетним областима </a:t>
          </a:r>
          <a:r>
            <a:rPr lang="sr-Cyrl-RS" sz="1000" b="0" kern="1200">
              <a:solidFill>
                <a:sysClr val="windowText" lastClr="000000">
                  <a:hueOff val="0"/>
                  <a:satOff val="0"/>
                  <a:lumOff val="0"/>
                  <a:alphaOff val="0"/>
                </a:sysClr>
              </a:solidFill>
              <a:latin typeface="Calibri"/>
              <a:ea typeface="+mn-ea"/>
              <a:cs typeface="+mn-cs"/>
            </a:rPr>
            <a:t>ј</a:t>
          </a:r>
          <a:r>
            <a:rPr lang="x-none" sz="1000" b="0" kern="1200">
              <a:solidFill>
                <a:sysClr val="windowText" lastClr="000000">
                  <a:hueOff val="0"/>
                  <a:satOff val="0"/>
                  <a:lumOff val="0"/>
                  <a:alphaOff val="0"/>
                </a:sysClr>
              </a:solidFill>
              <a:latin typeface="Calibri"/>
              <a:ea typeface="+mn-ea"/>
              <a:cs typeface="+mn-cs"/>
            </a:rPr>
            <a:t>ун</a:t>
          </a:r>
          <a:r>
            <a:rPr lang="x-none" sz="1000" kern="1200">
              <a:solidFill>
                <a:sysClr val="windowText" lastClr="000000">
                  <a:hueOff val="0"/>
                  <a:satOff val="0"/>
                  <a:lumOff val="0"/>
                  <a:alphaOff val="0"/>
                </a:sysClr>
              </a:solidFill>
              <a:latin typeface="Calibri"/>
              <a:ea typeface="+mn-ea"/>
              <a:cs typeface="+mn-cs"/>
            </a:rPr>
            <a:t> 2019</a:t>
          </a:r>
        </a:p>
      </dsp:txBody>
      <dsp:txXfrm>
        <a:off x="3246626" y="1044659"/>
        <a:ext cx="2098685" cy="191902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0892C-48AE-4F5E-9C53-89F23B4CD4EC}">
      <dsp:nvSpPr>
        <dsp:cNvPr id="0" name=""/>
        <dsp:cNvSpPr/>
      </dsp:nvSpPr>
      <dsp:spPr>
        <a:xfrm>
          <a:off x="997" y="783057"/>
          <a:ext cx="1456053" cy="1200939"/>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x-none" sz="900" kern="1200">
              <a:solidFill>
                <a:sysClr val="windowText" lastClr="000000">
                  <a:hueOff val="0"/>
                  <a:satOff val="0"/>
                  <a:lumOff val="0"/>
                  <a:alphaOff val="0"/>
                </a:sysClr>
              </a:solidFill>
              <a:latin typeface="Calibri"/>
              <a:ea typeface="+mn-ea"/>
              <a:cs typeface="+mn-cs"/>
            </a:rPr>
            <a:t>Идентификација кључних изазова</a:t>
          </a:r>
        </a:p>
        <a:p>
          <a:pPr marL="57150" lvl="1" indent="-57150" algn="l" defTabSz="400050">
            <a:lnSpc>
              <a:spcPct val="90000"/>
            </a:lnSpc>
            <a:spcBef>
              <a:spcPct val="0"/>
            </a:spcBef>
            <a:spcAft>
              <a:spcPct val="15000"/>
            </a:spcAft>
            <a:buChar char="••"/>
          </a:pPr>
          <a:r>
            <a:rPr lang="x-none" sz="900" kern="1200">
              <a:solidFill>
                <a:sysClr val="windowText" lastClr="000000">
                  <a:hueOff val="0"/>
                  <a:satOff val="0"/>
                  <a:lumOff val="0"/>
                  <a:alphaOff val="0"/>
                </a:sysClr>
              </a:solidFill>
              <a:latin typeface="Calibri"/>
              <a:ea typeface="+mn-ea"/>
              <a:cs typeface="+mn-cs"/>
            </a:rPr>
            <a:t>Идентификација снага, слабости, шанси и претњи у оквиру приоритетних области</a:t>
          </a:r>
        </a:p>
      </dsp:txBody>
      <dsp:txXfrm>
        <a:off x="28634" y="810694"/>
        <a:ext cx="1400779" cy="888321"/>
      </dsp:txXfrm>
    </dsp:sp>
    <dsp:sp modelId="{F54BC528-F8A2-435E-B7FF-F9ECB5B38191}">
      <dsp:nvSpPr>
        <dsp:cNvPr id="0" name=""/>
        <dsp:cNvSpPr/>
      </dsp:nvSpPr>
      <dsp:spPr>
        <a:xfrm>
          <a:off x="820853" y="1074801"/>
          <a:ext cx="1597309" cy="1597309"/>
        </a:xfrm>
        <a:prstGeom prst="leftCircularArrow">
          <a:avLst>
            <a:gd name="adj1" fmla="val 2836"/>
            <a:gd name="adj2" fmla="val 346349"/>
            <a:gd name="adj3" fmla="val 2121860"/>
            <a:gd name="adj4" fmla="val 9024489"/>
            <a:gd name="adj5" fmla="val 3308"/>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53CE8272-C59C-484E-932E-E8A93316E52E}">
      <dsp:nvSpPr>
        <dsp:cNvPr id="0" name=""/>
        <dsp:cNvSpPr/>
      </dsp:nvSpPr>
      <dsp:spPr>
        <a:xfrm>
          <a:off x="324565" y="1726652"/>
          <a:ext cx="1294269" cy="51468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7940" rIns="41910" bIns="27940" numCol="1" spcCol="1270" anchor="ctr" anchorCtr="0">
          <a:noAutofit/>
        </a:bodyPr>
        <a:lstStyle/>
        <a:p>
          <a:pPr lvl="0" algn="l" defTabSz="977900">
            <a:lnSpc>
              <a:spcPct val="90000"/>
            </a:lnSpc>
            <a:spcBef>
              <a:spcPct val="0"/>
            </a:spcBef>
            <a:spcAft>
              <a:spcPct val="35000"/>
            </a:spcAft>
          </a:pPr>
          <a:r>
            <a:rPr lang="x-none" sz="2200" kern="1200">
              <a:solidFill>
                <a:sysClr val="window" lastClr="FFFFFF"/>
              </a:solidFill>
              <a:latin typeface="Calibri"/>
              <a:ea typeface="+mn-ea"/>
              <a:cs typeface="+mn-cs"/>
            </a:rPr>
            <a:t>SWOT</a:t>
          </a:r>
        </a:p>
      </dsp:txBody>
      <dsp:txXfrm>
        <a:off x="339640" y="1741727"/>
        <a:ext cx="1264119" cy="484538"/>
      </dsp:txXfrm>
    </dsp:sp>
    <dsp:sp modelId="{F0F305F1-EB4B-4B95-B56A-966B75070581}">
      <dsp:nvSpPr>
        <dsp:cNvPr id="0" name=""/>
        <dsp:cNvSpPr/>
      </dsp:nvSpPr>
      <dsp:spPr>
        <a:xfrm>
          <a:off x="1854768" y="783057"/>
          <a:ext cx="1456053" cy="1200939"/>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x-none" sz="900" kern="1200">
              <a:solidFill>
                <a:sysClr val="windowText" lastClr="000000">
                  <a:hueOff val="0"/>
                  <a:satOff val="0"/>
                  <a:lumOff val="0"/>
                  <a:alphaOff val="0"/>
                </a:sysClr>
              </a:solidFill>
              <a:latin typeface="Calibri"/>
              <a:ea typeface="+mn-ea"/>
              <a:cs typeface="+mn-cs"/>
            </a:rPr>
            <a:t>Потврда приоритета</a:t>
          </a:r>
        </a:p>
        <a:p>
          <a:pPr marL="57150" lvl="1" indent="-57150" algn="l" defTabSz="400050">
            <a:lnSpc>
              <a:spcPct val="90000"/>
            </a:lnSpc>
            <a:spcBef>
              <a:spcPct val="0"/>
            </a:spcBef>
            <a:spcAft>
              <a:spcPct val="15000"/>
            </a:spcAft>
            <a:buChar char="••"/>
          </a:pPr>
          <a:r>
            <a:rPr lang="x-none" sz="900" kern="1200">
              <a:solidFill>
                <a:sysClr val="windowText" lastClr="000000">
                  <a:hueOff val="0"/>
                  <a:satOff val="0"/>
                  <a:lumOff val="0"/>
                  <a:alphaOff val="0"/>
                </a:sysClr>
              </a:solidFill>
              <a:latin typeface="Calibri"/>
              <a:ea typeface="+mn-ea"/>
              <a:cs typeface="+mn-cs"/>
            </a:rPr>
            <a:t>Дефинисање визије</a:t>
          </a:r>
        </a:p>
        <a:p>
          <a:pPr marL="57150" lvl="1" indent="-57150" algn="l" defTabSz="400050">
            <a:lnSpc>
              <a:spcPct val="90000"/>
            </a:lnSpc>
            <a:spcBef>
              <a:spcPct val="0"/>
            </a:spcBef>
            <a:spcAft>
              <a:spcPct val="15000"/>
            </a:spcAft>
            <a:buChar char="••"/>
          </a:pPr>
          <a:r>
            <a:rPr lang="x-none" sz="900" kern="1200">
              <a:solidFill>
                <a:sysClr val="windowText" lastClr="000000">
                  <a:hueOff val="0"/>
                  <a:satOff val="0"/>
                  <a:lumOff val="0"/>
                  <a:alphaOff val="0"/>
                </a:sysClr>
              </a:solidFill>
              <a:latin typeface="Calibri"/>
              <a:ea typeface="+mn-ea"/>
              <a:cs typeface="+mn-cs"/>
            </a:rPr>
            <a:t>Дефинисање циљева</a:t>
          </a:r>
        </a:p>
      </dsp:txBody>
      <dsp:txXfrm>
        <a:off x="1882405" y="1068038"/>
        <a:ext cx="1400779" cy="888321"/>
      </dsp:txXfrm>
    </dsp:sp>
    <dsp:sp modelId="{C30AC266-ED46-4F2C-87A4-485C9FD295BE}">
      <dsp:nvSpPr>
        <dsp:cNvPr id="0" name=""/>
        <dsp:cNvSpPr/>
      </dsp:nvSpPr>
      <dsp:spPr>
        <a:xfrm>
          <a:off x="2662490" y="47855"/>
          <a:ext cx="1783360" cy="1783360"/>
        </a:xfrm>
        <a:prstGeom prst="circularArrow">
          <a:avLst>
            <a:gd name="adj1" fmla="val 2533"/>
            <a:gd name="adj2" fmla="val 307179"/>
            <a:gd name="adj3" fmla="val 19517310"/>
            <a:gd name="adj4" fmla="val 12575511"/>
            <a:gd name="adj5" fmla="val 2955"/>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A0E3B9A0-A107-4B1A-8C88-C583D1345947}">
      <dsp:nvSpPr>
        <dsp:cNvPr id="0" name=""/>
        <dsp:cNvSpPr/>
      </dsp:nvSpPr>
      <dsp:spPr>
        <a:xfrm>
          <a:off x="2178335" y="525713"/>
          <a:ext cx="1294269" cy="51468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7940" rIns="41910" bIns="27940" numCol="1" spcCol="1270" anchor="ctr" anchorCtr="0">
          <a:noAutofit/>
        </a:bodyPr>
        <a:lstStyle/>
        <a:p>
          <a:pPr lvl="0" algn="l" defTabSz="977900">
            <a:lnSpc>
              <a:spcPct val="90000"/>
            </a:lnSpc>
            <a:spcBef>
              <a:spcPct val="0"/>
            </a:spcBef>
            <a:spcAft>
              <a:spcPct val="35000"/>
            </a:spcAft>
          </a:pPr>
          <a:r>
            <a:rPr lang="x-none" sz="2200" kern="1200">
              <a:solidFill>
                <a:sysClr val="window" lastClr="FFFFFF"/>
              </a:solidFill>
              <a:latin typeface="Calibri"/>
              <a:ea typeface="+mn-ea"/>
              <a:cs typeface="+mn-cs"/>
            </a:rPr>
            <a:t>VISION</a:t>
          </a:r>
        </a:p>
      </dsp:txBody>
      <dsp:txXfrm>
        <a:off x="2193410" y="540788"/>
        <a:ext cx="1264119" cy="484538"/>
      </dsp:txXfrm>
    </dsp:sp>
    <dsp:sp modelId="{2A58D4E1-DFBD-437E-B220-03CAC2D7B52D}">
      <dsp:nvSpPr>
        <dsp:cNvPr id="0" name=""/>
        <dsp:cNvSpPr/>
      </dsp:nvSpPr>
      <dsp:spPr>
        <a:xfrm>
          <a:off x="3708539" y="783057"/>
          <a:ext cx="1456053" cy="1200939"/>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x-none" sz="900" kern="1200">
              <a:solidFill>
                <a:sysClr val="windowText" lastClr="000000">
                  <a:hueOff val="0"/>
                  <a:satOff val="0"/>
                  <a:lumOff val="0"/>
                  <a:alphaOff val="0"/>
                </a:sysClr>
              </a:solidFill>
              <a:latin typeface="Calibri"/>
              <a:ea typeface="+mn-ea"/>
              <a:cs typeface="+mn-cs"/>
            </a:rPr>
            <a:t>Дефинисање мера и активности за достизање циљева</a:t>
          </a:r>
        </a:p>
        <a:p>
          <a:pPr marL="57150" lvl="1" indent="-57150" algn="l" defTabSz="400050">
            <a:lnSpc>
              <a:spcPct val="90000"/>
            </a:lnSpc>
            <a:spcBef>
              <a:spcPct val="0"/>
            </a:spcBef>
            <a:spcAft>
              <a:spcPct val="15000"/>
            </a:spcAft>
            <a:buChar char="••"/>
          </a:pPr>
          <a:r>
            <a:rPr lang="x-none" sz="900" kern="1200">
              <a:solidFill>
                <a:sysClr val="windowText" lastClr="000000">
                  <a:hueOff val="0"/>
                  <a:satOff val="0"/>
                  <a:lumOff val="0"/>
                  <a:alphaOff val="0"/>
                </a:sysClr>
              </a:solidFill>
              <a:latin typeface="Calibri"/>
              <a:ea typeface="+mn-ea"/>
              <a:cs typeface="+mn-cs"/>
            </a:rPr>
            <a:t>Предлог активности за решавање дефинисаних изазова</a:t>
          </a:r>
        </a:p>
      </dsp:txBody>
      <dsp:txXfrm>
        <a:off x="3736176" y="810694"/>
        <a:ext cx="1400779" cy="888321"/>
      </dsp:txXfrm>
    </dsp:sp>
    <dsp:sp modelId="{9CA9DCA4-27DB-4F11-B2FD-1E208112A914}">
      <dsp:nvSpPr>
        <dsp:cNvPr id="0" name=""/>
        <dsp:cNvSpPr/>
      </dsp:nvSpPr>
      <dsp:spPr>
        <a:xfrm>
          <a:off x="4032106" y="1726652"/>
          <a:ext cx="1294269" cy="51468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7940" rIns="41910" bIns="27940" numCol="1" spcCol="1270" anchor="ctr" anchorCtr="0">
          <a:noAutofit/>
        </a:bodyPr>
        <a:lstStyle/>
        <a:p>
          <a:pPr lvl="0" algn="l" defTabSz="977900">
            <a:lnSpc>
              <a:spcPct val="90000"/>
            </a:lnSpc>
            <a:spcBef>
              <a:spcPct val="0"/>
            </a:spcBef>
            <a:spcAft>
              <a:spcPct val="35000"/>
            </a:spcAft>
          </a:pPr>
          <a:r>
            <a:rPr lang="x-none" sz="2200" kern="1200">
              <a:solidFill>
                <a:sysClr val="window" lastClr="FFFFFF"/>
              </a:solidFill>
              <a:latin typeface="Calibri"/>
              <a:ea typeface="+mn-ea"/>
              <a:cs typeface="+mn-cs"/>
            </a:rPr>
            <a:t>Policy Mix</a:t>
          </a:r>
        </a:p>
      </dsp:txBody>
      <dsp:txXfrm>
        <a:off x="4047181" y="1741727"/>
        <a:ext cx="1264119" cy="48453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459DF0D-E59E-4294-B05C-BA63AF806714}">
      <dsp:nvSpPr>
        <dsp:cNvPr id="0" name=""/>
        <dsp:cNvSpPr/>
      </dsp:nvSpPr>
      <dsp:spPr>
        <a:xfrm>
          <a:off x="1983229" y="20910"/>
          <a:ext cx="1087348" cy="1087348"/>
        </a:xfrm>
        <a:prstGeom prst="ellipse">
          <a:avLst/>
        </a:prstGeom>
        <a:gradFill rotWithShape="0">
          <a:gsLst>
            <a:gs pos="0">
              <a:srgbClr val="C0504D">
                <a:alpha val="50000"/>
                <a:hueOff val="0"/>
                <a:satOff val="0"/>
                <a:lumOff val="0"/>
                <a:alphaOff val="0"/>
                <a:shade val="51000"/>
                <a:satMod val="130000"/>
              </a:srgbClr>
            </a:gs>
            <a:gs pos="80000">
              <a:srgbClr val="C0504D">
                <a:alpha val="50000"/>
                <a:hueOff val="0"/>
                <a:satOff val="0"/>
                <a:lumOff val="0"/>
                <a:alphaOff val="0"/>
                <a:shade val="93000"/>
                <a:satMod val="130000"/>
              </a:srgbClr>
            </a:gs>
            <a:gs pos="100000">
              <a:srgbClr val="C0504D">
                <a:alpha val="50000"/>
                <a:hueOff val="0"/>
                <a:satOff val="0"/>
                <a:lumOff val="0"/>
                <a:alphaOff val="0"/>
                <a:shade val="94000"/>
                <a:satMod val="135000"/>
              </a:srgbClr>
            </a:gs>
          </a:gsLst>
          <a:lin ang="16200000" scaled="0"/>
        </a:gradFill>
        <a:ln>
          <a:noFill/>
        </a:ln>
        <a:effectLst/>
      </dsp:spPr>
      <dsp:style>
        <a:lnRef idx="0">
          <a:scrgbClr r="0" g="0" b="0"/>
        </a:lnRef>
        <a:fillRef idx="3">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Привреда</a:t>
          </a:r>
        </a:p>
        <a:p>
          <a:pPr lvl="0" algn="ctr" defTabSz="44450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57%</a:t>
          </a:r>
        </a:p>
      </dsp:txBody>
      <dsp:txXfrm>
        <a:off x="2108692" y="167284"/>
        <a:ext cx="836422" cy="345024"/>
      </dsp:txXfrm>
    </dsp:sp>
    <dsp:sp modelId="{2CFACDEC-1836-42BA-9595-9986AEEEDBE3}">
      <dsp:nvSpPr>
        <dsp:cNvPr id="0" name=""/>
        <dsp:cNvSpPr/>
      </dsp:nvSpPr>
      <dsp:spPr>
        <a:xfrm>
          <a:off x="2412958" y="501853"/>
          <a:ext cx="1189776" cy="1087348"/>
        </a:xfrm>
        <a:prstGeom prst="ellipse">
          <a:avLst/>
        </a:prstGeom>
        <a:gradFill rotWithShape="0">
          <a:gsLst>
            <a:gs pos="0">
              <a:srgbClr val="9BBB59">
                <a:alpha val="50000"/>
                <a:hueOff val="0"/>
                <a:satOff val="0"/>
                <a:lumOff val="0"/>
                <a:alphaOff val="0"/>
                <a:shade val="51000"/>
                <a:satMod val="130000"/>
              </a:srgbClr>
            </a:gs>
            <a:gs pos="80000">
              <a:srgbClr val="9BBB59">
                <a:alpha val="50000"/>
                <a:hueOff val="0"/>
                <a:satOff val="0"/>
                <a:lumOff val="0"/>
                <a:alphaOff val="0"/>
                <a:shade val="93000"/>
                <a:satMod val="130000"/>
              </a:srgbClr>
            </a:gs>
            <a:gs pos="100000">
              <a:srgbClr val="9BBB59">
                <a:alpha val="50000"/>
                <a:hueOff val="0"/>
                <a:satOff val="0"/>
                <a:lumOff val="0"/>
                <a:alphaOff val="0"/>
                <a:shade val="94000"/>
                <a:satMod val="135000"/>
              </a:srgbClr>
            </a:gs>
          </a:gsLst>
          <a:lin ang="16200000" scaled="0"/>
        </a:gradFill>
        <a:ln>
          <a:noFill/>
        </a:ln>
        <a:effectLst/>
      </dsp:spPr>
      <dsp:style>
        <a:lnRef idx="0">
          <a:scrgbClr r="0" g="0" b="0"/>
        </a:lnRef>
        <a:fillRef idx="3">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x-none" sz="900" b="1" kern="1200">
              <a:solidFill>
                <a:sysClr val="windowText" lastClr="000000">
                  <a:hueOff val="0"/>
                  <a:satOff val="0"/>
                  <a:lumOff val="0"/>
                  <a:alphaOff val="0"/>
                </a:sysClr>
              </a:solidFill>
              <a:latin typeface="Calibri"/>
              <a:ea typeface="+mn-ea"/>
              <a:cs typeface="+mn-cs"/>
            </a:rPr>
            <a:t>Друштво</a:t>
          </a:r>
        </a:p>
        <a:p>
          <a:pPr lvl="0" algn="ctr" defTabSz="40005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12%</a:t>
          </a:r>
        </a:p>
      </dsp:txBody>
      <dsp:txXfrm>
        <a:off x="3053607" y="627316"/>
        <a:ext cx="457606" cy="836422"/>
      </dsp:txXfrm>
    </dsp:sp>
    <dsp:sp modelId="{64A79235-5176-4724-9B0B-DE056BA30B6D}">
      <dsp:nvSpPr>
        <dsp:cNvPr id="0" name=""/>
        <dsp:cNvSpPr/>
      </dsp:nvSpPr>
      <dsp:spPr>
        <a:xfrm>
          <a:off x="1983229" y="982795"/>
          <a:ext cx="1087348" cy="1087348"/>
        </a:xfrm>
        <a:prstGeom prst="ellipse">
          <a:avLst/>
        </a:prstGeom>
        <a:gradFill rotWithShape="0">
          <a:gsLst>
            <a:gs pos="0">
              <a:srgbClr val="8064A2">
                <a:alpha val="50000"/>
                <a:hueOff val="0"/>
                <a:satOff val="0"/>
                <a:lumOff val="0"/>
                <a:alphaOff val="0"/>
                <a:shade val="51000"/>
                <a:satMod val="130000"/>
              </a:srgbClr>
            </a:gs>
            <a:gs pos="80000">
              <a:srgbClr val="8064A2">
                <a:alpha val="50000"/>
                <a:hueOff val="0"/>
                <a:satOff val="0"/>
                <a:lumOff val="0"/>
                <a:alphaOff val="0"/>
                <a:shade val="93000"/>
                <a:satMod val="130000"/>
              </a:srgbClr>
            </a:gs>
            <a:gs pos="100000">
              <a:srgbClr val="8064A2">
                <a:alpha val="50000"/>
                <a:hueOff val="0"/>
                <a:satOff val="0"/>
                <a:lumOff val="0"/>
                <a:alphaOff val="0"/>
                <a:shade val="94000"/>
                <a:satMod val="135000"/>
              </a:srgbClr>
            </a:gs>
          </a:gsLst>
          <a:lin ang="16200000" scaled="0"/>
        </a:gradFill>
        <a:ln>
          <a:noFill/>
        </a:ln>
        <a:effectLst/>
      </dsp:spPr>
      <dsp:style>
        <a:lnRef idx="0">
          <a:scrgbClr r="0" g="0" b="0"/>
        </a:lnRef>
        <a:fillRef idx="3">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Академија</a:t>
          </a:r>
        </a:p>
        <a:p>
          <a:pPr lvl="0" algn="ctr" defTabSz="444500">
            <a:lnSpc>
              <a:spcPct val="90000"/>
            </a:lnSpc>
            <a:spcBef>
              <a:spcPct val="0"/>
            </a:spcBef>
            <a:spcAft>
              <a:spcPct val="35000"/>
            </a:spcAft>
          </a:pPr>
          <a:r>
            <a:rPr lang="x-none" sz="1100" b="1" kern="1200">
              <a:solidFill>
                <a:sysClr val="windowText" lastClr="000000">
                  <a:hueOff val="0"/>
                  <a:satOff val="0"/>
                  <a:lumOff val="0"/>
                  <a:alphaOff val="0"/>
                </a:sysClr>
              </a:solidFill>
              <a:latin typeface="Calibri"/>
              <a:ea typeface="+mn-ea"/>
              <a:cs typeface="+mn-cs"/>
            </a:rPr>
            <a:t>21%</a:t>
          </a:r>
        </a:p>
      </dsp:txBody>
      <dsp:txXfrm>
        <a:off x="2108692" y="1578746"/>
        <a:ext cx="836422" cy="345024"/>
      </dsp:txXfrm>
    </dsp:sp>
    <dsp:sp modelId="{C2A3F132-750F-44FB-A714-9958B1E77F65}">
      <dsp:nvSpPr>
        <dsp:cNvPr id="0" name=""/>
        <dsp:cNvSpPr/>
      </dsp:nvSpPr>
      <dsp:spPr>
        <a:xfrm>
          <a:off x="1502286" y="501853"/>
          <a:ext cx="1087348" cy="1087348"/>
        </a:xfrm>
        <a:prstGeom prst="ellipse">
          <a:avLst/>
        </a:prstGeom>
        <a:gradFill rotWithShape="0">
          <a:gsLst>
            <a:gs pos="0">
              <a:srgbClr val="4BACC6">
                <a:alpha val="50000"/>
                <a:hueOff val="0"/>
                <a:satOff val="0"/>
                <a:lumOff val="0"/>
                <a:alphaOff val="0"/>
                <a:shade val="51000"/>
                <a:satMod val="130000"/>
              </a:srgbClr>
            </a:gs>
            <a:gs pos="80000">
              <a:srgbClr val="4BACC6">
                <a:alpha val="50000"/>
                <a:hueOff val="0"/>
                <a:satOff val="0"/>
                <a:lumOff val="0"/>
                <a:alphaOff val="0"/>
                <a:shade val="93000"/>
                <a:satMod val="130000"/>
              </a:srgbClr>
            </a:gs>
            <a:gs pos="100000">
              <a:srgbClr val="4BACC6">
                <a:alpha val="50000"/>
                <a:hueOff val="0"/>
                <a:satOff val="0"/>
                <a:lumOff val="0"/>
                <a:alphaOff val="0"/>
                <a:shade val="94000"/>
                <a:satMod val="135000"/>
              </a:srgbClr>
            </a:gs>
          </a:gsLst>
          <a:lin ang="16200000" scaled="0"/>
        </a:gradFill>
        <a:ln>
          <a:noFill/>
        </a:ln>
        <a:effectLst/>
      </dsp:spPr>
      <dsp:style>
        <a:lnRef idx="0">
          <a:scrgbClr r="0" g="0" b="0"/>
        </a:lnRef>
        <a:fillRef idx="3">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x-none" sz="1000" b="1" kern="1200">
              <a:solidFill>
                <a:sysClr val="windowText" lastClr="000000">
                  <a:hueOff val="0"/>
                  <a:satOff val="0"/>
                  <a:lumOff val="0"/>
                  <a:alphaOff val="0"/>
                </a:sysClr>
              </a:solidFill>
              <a:latin typeface="Calibri"/>
              <a:ea typeface="+mn-ea"/>
              <a:cs typeface="+mn-cs"/>
            </a:rPr>
            <a:t>Влада</a:t>
          </a:r>
        </a:p>
        <a:p>
          <a:pPr lvl="0" algn="ctr" defTabSz="444500">
            <a:lnSpc>
              <a:spcPct val="90000"/>
            </a:lnSpc>
            <a:spcBef>
              <a:spcPct val="0"/>
            </a:spcBef>
            <a:spcAft>
              <a:spcPct val="35000"/>
            </a:spcAft>
          </a:pPr>
          <a:r>
            <a:rPr lang="x-none" sz="1100" b="1" kern="1200">
              <a:solidFill>
                <a:sysClr val="windowText" lastClr="000000">
                  <a:hueOff val="0"/>
                  <a:satOff val="0"/>
                  <a:lumOff val="0"/>
                  <a:alphaOff val="0"/>
                </a:sysClr>
              </a:solidFill>
              <a:latin typeface="Calibri"/>
              <a:ea typeface="+mn-ea"/>
              <a:cs typeface="+mn-cs"/>
            </a:rPr>
            <a:t>10%</a:t>
          </a:r>
        </a:p>
      </dsp:txBody>
      <dsp:txXfrm>
        <a:off x="1585929" y="627316"/>
        <a:ext cx="418211" cy="836422"/>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FFD4BEB-465A-4C5D-B067-A05901F6703A}">
      <dsp:nvSpPr>
        <dsp:cNvPr id="0" name=""/>
        <dsp:cNvSpPr/>
      </dsp:nvSpPr>
      <dsp:spPr>
        <a:xfrm>
          <a:off x="724" y="210296"/>
          <a:ext cx="910520" cy="52662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r-Cyrl-RS" sz="900" kern="1200"/>
            <a:t>фебруар 2020.</a:t>
          </a:r>
          <a:endParaRPr lang="sr-Latn-RS" sz="900" kern="1200"/>
        </a:p>
      </dsp:txBody>
      <dsp:txXfrm>
        <a:off x="724" y="210296"/>
        <a:ext cx="910520" cy="351082"/>
      </dsp:txXfrm>
    </dsp:sp>
    <dsp:sp modelId="{BEDB4D96-8999-4995-A985-5C414875C4C7}">
      <dsp:nvSpPr>
        <dsp:cNvPr id="0" name=""/>
        <dsp:cNvSpPr/>
      </dsp:nvSpPr>
      <dsp:spPr>
        <a:xfrm>
          <a:off x="187216" y="561378"/>
          <a:ext cx="910520" cy="121905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r-Cyrl-RS" sz="900" kern="1200"/>
            <a:t>Усвајање стратегије 4С</a:t>
          </a:r>
          <a:endParaRPr lang="sr-Latn-RS" sz="900" kern="1200"/>
        </a:p>
        <a:p>
          <a:pPr marL="57150" lvl="1" indent="-57150" algn="l" defTabSz="400050">
            <a:lnSpc>
              <a:spcPct val="90000"/>
            </a:lnSpc>
            <a:spcBef>
              <a:spcPct val="0"/>
            </a:spcBef>
            <a:spcAft>
              <a:spcPct val="15000"/>
            </a:spcAft>
            <a:buChar char="••"/>
          </a:pPr>
          <a:r>
            <a:rPr lang="sr-Cyrl-RS" sz="900" kern="1200"/>
            <a:t>Припрема мера</a:t>
          </a:r>
          <a:endParaRPr lang="sr-Latn-RS" sz="900" kern="1200"/>
        </a:p>
      </dsp:txBody>
      <dsp:txXfrm>
        <a:off x="213884" y="588046"/>
        <a:ext cx="857184" cy="1165714"/>
      </dsp:txXfrm>
    </dsp:sp>
    <dsp:sp modelId="{36F3568F-FD22-4D19-B345-AA3B232A5CB7}">
      <dsp:nvSpPr>
        <dsp:cNvPr id="0" name=""/>
        <dsp:cNvSpPr/>
      </dsp:nvSpPr>
      <dsp:spPr>
        <a:xfrm>
          <a:off x="1049276" y="272490"/>
          <a:ext cx="292626" cy="22669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r-Latn-RS" sz="700" kern="1200"/>
        </a:p>
      </dsp:txBody>
      <dsp:txXfrm>
        <a:off x="1049276" y="317829"/>
        <a:ext cx="224618" cy="136015"/>
      </dsp:txXfrm>
    </dsp:sp>
    <dsp:sp modelId="{682A739F-B619-4069-8AC3-ADC36717F490}">
      <dsp:nvSpPr>
        <dsp:cNvPr id="0" name=""/>
        <dsp:cNvSpPr/>
      </dsp:nvSpPr>
      <dsp:spPr>
        <a:xfrm>
          <a:off x="1463370" y="210296"/>
          <a:ext cx="910520" cy="52662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r-Cyrl-RS" sz="900" kern="1200"/>
            <a:t>Прва половина 2020.</a:t>
          </a:r>
          <a:endParaRPr lang="sr-Latn-RS" sz="900" kern="1200"/>
        </a:p>
      </dsp:txBody>
      <dsp:txXfrm>
        <a:off x="1463370" y="210296"/>
        <a:ext cx="910520" cy="351082"/>
      </dsp:txXfrm>
    </dsp:sp>
    <dsp:sp modelId="{9423FF5E-D670-48F3-87E4-A3A02AE00F06}">
      <dsp:nvSpPr>
        <dsp:cNvPr id="0" name=""/>
        <dsp:cNvSpPr/>
      </dsp:nvSpPr>
      <dsp:spPr>
        <a:xfrm>
          <a:off x="1649862" y="561378"/>
          <a:ext cx="910520" cy="121905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r-Cyrl-RS" sz="900" kern="1200"/>
            <a:t>Лансирање мера</a:t>
          </a:r>
          <a:endParaRPr lang="sr-Latn-RS" sz="900" kern="1200"/>
        </a:p>
      </dsp:txBody>
      <dsp:txXfrm>
        <a:off x="1676530" y="588046"/>
        <a:ext cx="857184" cy="1165714"/>
      </dsp:txXfrm>
    </dsp:sp>
    <dsp:sp modelId="{2408953E-5D5B-4E98-8384-EC759A9EC985}">
      <dsp:nvSpPr>
        <dsp:cNvPr id="0" name=""/>
        <dsp:cNvSpPr/>
      </dsp:nvSpPr>
      <dsp:spPr>
        <a:xfrm>
          <a:off x="2511922" y="272490"/>
          <a:ext cx="292626" cy="22669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r-Latn-RS" sz="700" kern="1200"/>
        </a:p>
      </dsp:txBody>
      <dsp:txXfrm>
        <a:off x="2511922" y="317829"/>
        <a:ext cx="224618" cy="136015"/>
      </dsp:txXfrm>
    </dsp:sp>
    <dsp:sp modelId="{1DA1E5C4-54E6-467C-911D-A2BA97C38DD6}">
      <dsp:nvSpPr>
        <dsp:cNvPr id="0" name=""/>
        <dsp:cNvSpPr/>
      </dsp:nvSpPr>
      <dsp:spPr>
        <a:xfrm>
          <a:off x="2926017" y="210296"/>
          <a:ext cx="910520" cy="52662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r-Cyrl-RS" sz="900" kern="1200"/>
            <a:t>јануар 2021.</a:t>
          </a:r>
          <a:endParaRPr lang="sr-Latn-RS" sz="900" kern="1200"/>
        </a:p>
      </dsp:txBody>
      <dsp:txXfrm>
        <a:off x="2926017" y="210296"/>
        <a:ext cx="910520" cy="351082"/>
      </dsp:txXfrm>
    </dsp:sp>
    <dsp:sp modelId="{49F5D1F0-F713-48BD-BB2E-2B0F29EAE901}">
      <dsp:nvSpPr>
        <dsp:cNvPr id="0" name=""/>
        <dsp:cNvSpPr/>
      </dsp:nvSpPr>
      <dsp:spPr>
        <a:xfrm>
          <a:off x="3112509" y="561378"/>
          <a:ext cx="910520" cy="121905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r-Cyrl-RS" sz="900" kern="1200"/>
            <a:t>Први извештај за праћење</a:t>
          </a:r>
          <a:endParaRPr lang="sr-Latn-RS" sz="900" kern="1200"/>
        </a:p>
        <a:p>
          <a:pPr marL="57150" lvl="1" indent="-57150" algn="l" defTabSz="400050">
            <a:lnSpc>
              <a:spcPct val="90000"/>
            </a:lnSpc>
            <a:spcBef>
              <a:spcPct val="0"/>
            </a:spcBef>
            <a:spcAft>
              <a:spcPct val="15000"/>
            </a:spcAft>
            <a:buChar char="••"/>
          </a:pPr>
          <a:r>
            <a:rPr lang="sr-Cyrl-RS" sz="900" kern="1200"/>
            <a:t>Нови извештај за праћење на крају сваке године</a:t>
          </a:r>
          <a:endParaRPr lang="sr-Latn-RS" sz="900" kern="1200"/>
        </a:p>
      </dsp:txBody>
      <dsp:txXfrm>
        <a:off x="3139177" y="588046"/>
        <a:ext cx="857184" cy="1165714"/>
      </dsp:txXfrm>
    </dsp:sp>
    <dsp:sp modelId="{7BAA5DA2-2006-4E98-932C-BDD1E4074547}">
      <dsp:nvSpPr>
        <dsp:cNvPr id="0" name=""/>
        <dsp:cNvSpPr/>
      </dsp:nvSpPr>
      <dsp:spPr>
        <a:xfrm>
          <a:off x="3974568" y="272490"/>
          <a:ext cx="292626" cy="22669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r-Latn-RS" sz="700" kern="1200"/>
        </a:p>
      </dsp:txBody>
      <dsp:txXfrm>
        <a:off x="3974568" y="317829"/>
        <a:ext cx="224618" cy="136015"/>
      </dsp:txXfrm>
    </dsp:sp>
    <dsp:sp modelId="{34343866-59C2-47CA-AE2E-2E237437D5BB}">
      <dsp:nvSpPr>
        <dsp:cNvPr id="0" name=""/>
        <dsp:cNvSpPr/>
      </dsp:nvSpPr>
      <dsp:spPr>
        <a:xfrm>
          <a:off x="4388663" y="210296"/>
          <a:ext cx="910520" cy="52662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r-Cyrl-RS" sz="900" kern="1200"/>
            <a:t>Половина 2023.</a:t>
          </a:r>
          <a:endParaRPr lang="sr-Latn-RS" sz="900" kern="1200"/>
        </a:p>
      </dsp:txBody>
      <dsp:txXfrm>
        <a:off x="4388663" y="210296"/>
        <a:ext cx="910520" cy="351082"/>
      </dsp:txXfrm>
    </dsp:sp>
    <dsp:sp modelId="{56603307-BD65-4218-AEB5-DE32F29DE679}">
      <dsp:nvSpPr>
        <dsp:cNvPr id="0" name=""/>
        <dsp:cNvSpPr/>
      </dsp:nvSpPr>
      <dsp:spPr>
        <a:xfrm>
          <a:off x="4575155" y="561378"/>
          <a:ext cx="910520" cy="121905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r-Cyrl-RS" sz="900" kern="1200"/>
            <a:t>Трећи извештај за праћење</a:t>
          </a:r>
          <a:endParaRPr lang="sr-Latn-RS" sz="900" kern="1200"/>
        </a:p>
        <a:p>
          <a:pPr marL="57150" lvl="1" indent="-57150" algn="l" defTabSz="400050">
            <a:lnSpc>
              <a:spcPct val="90000"/>
            </a:lnSpc>
            <a:spcBef>
              <a:spcPct val="0"/>
            </a:spcBef>
            <a:spcAft>
              <a:spcPct val="15000"/>
            </a:spcAft>
            <a:buChar char="••"/>
          </a:pPr>
          <a:r>
            <a:rPr lang="sr-Cyrl-RS" sz="900" kern="1200"/>
            <a:t>Интерим евалуација</a:t>
          </a:r>
          <a:endParaRPr lang="sr-Latn-RS" sz="900" kern="1200"/>
        </a:p>
      </dsp:txBody>
      <dsp:txXfrm>
        <a:off x="4601823" y="588046"/>
        <a:ext cx="857184" cy="1165714"/>
      </dsp:txXfrm>
    </dsp:sp>
  </dsp:spTree>
</dsp:drawing>
</file>

<file path=word/diagrams/layout1.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2.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4.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layout5.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TotalTime>
  <Pages>107</Pages>
  <Words>37054</Words>
  <Characters>211209</Characters>
  <Application>Microsoft Office Word</Application>
  <DocSecurity>0</DocSecurity>
  <Lines>1760</Lines>
  <Paragraphs>495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Daktilobiro05</dc:creator>
  <cp:keywords/>
  <dc:description/>
  <cp:lastModifiedBy>Jovan Stojanovic</cp:lastModifiedBy>
  <cp:revision>2</cp:revision>
  <cp:lastPrinted>2020-02-28T12:31:00Z</cp:lastPrinted>
  <dcterms:created xsi:type="dcterms:W3CDTF">2020-02-28T14:20:00Z</dcterms:created>
  <dcterms:modified xsi:type="dcterms:W3CDTF">2020-02-28T14:20:00Z</dcterms:modified>
</cp:coreProperties>
</file>