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2CF63" w14:textId="77777777" w:rsidR="000F187A" w:rsidRPr="00244F68" w:rsidRDefault="000F187A" w:rsidP="000F187A">
      <w:pPr>
        <w:keepNext/>
        <w:tabs>
          <w:tab w:val="left" w:pos="720"/>
        </w:tabs>
        <w:jc w:val="center"/>
        <w:outlineLvl w:val="0"/>
        <w:rPr>
          <w:b/>
          <w:bCs/>
          <w:lang w:val="sr-Cyrl-CS"/>
        </w:rPr>
      </w:pPr>
      <w:r w:rsidRPr="00244F68">
        <w:rPr>
          <w:b/>
          <w:bCs/>
          <w:lang w:val="sr-Cyrl-CS"/>
        </w:rPr>
        <w:t>О Б Р А З Л О Ж Е Њ Е</w:t>
      </w:r>
    </w:p>
    <w:p w14:paraId="78DACE58" w14:textId="77777777" w:rsidR="000F187A" w:rsidRPr="00244F68" w:rsidRDefault="000F187A" w:rsidP="000F187A">
      <w:pPr>
        <w:keepNext/>
        <w:tabs>
          <w:tab w:val="left" w:pos="720"/>
        </w:tabs>
        <w:jc w:val="center"/>
        <w:outlineLvl w:val="0"/>
        <w:rPr>
          <w:b/>
          <w:bCs/>
          <w:sz w:val="16"/>
          <w:szCs w:val="16"/>
          <w:lang w:val="sr-Cyrl-CS"/>
        </w:rPr>
      </w:pPr>
    </w:p>
    <w:p w14:paraId="7D2B0DCF" w14:textId="77777777" w:rsidR="000F187A" w:rsidRPr="00244F68" w:rsidRDefault="000F187A" w:rsidP="000F187A">
      <w:pPr>
        <w:spacing w:before="120" w:after="120"/>
        <w:ind w:firstLine="708"/>
        <w:rPr>
          <w:lang w:val="sr-Cyrl-CS"/>
        </w:rPr>
      </w:pPr>
      <w:r w:rsidRPr="00244F68">
        <w:rPr>
          <w:b/>
          <w:lang w:val="sr-Cyrl-CS"/>
        </w:rPr>
        <w:t>I. УСТАВНИ ОСНОВ ЗА ДОНОШЕЊЕ ЗАКОНА</w:t>
      </w:r>
    </w:p>
    <w:p w14:paraId="77BDCA89" w14:textId="77777777" w:rsidR="000F187A" w:rsidRPr="00244F68" w:rsidRDefault="000F187A" w:rsidP="001253BF">
      <w:pPr>
        <w:spacing w:before="120" w:after="120" w:line="360" w:lineRule="auto"/>
        <w:ind w:firstLine="706"/>
        <w:jc w:val="both"/>
        <w:rPr>
          <w:lang w:val="sr-Cyrl-CS"/>
        </w:rPr>
      </w:pPr>
      <w:r w:rsidRPr="00244F68">
        <w:rPr>
          <w:lang w:val="sr-Cyrl-CS"/>
        </w:rPr>
        <w:t xml:space="preserve">Уставни основ за доношење овог закона је члан 97. став 1. тачка 7) Устава Републике Србије, којим је утврђено да Република Србија уређује својинске и облигационе односе и заштиту свих облика својине. </w:t>
      </w:r>
    </w:p>
    <w:p w14:paraId="470FF237" w14:textId="728EC258" w:rsidR="000F187A" w:rsidRDefault="000F187A" w:rsidP="000F187A">
      <w:pPr>
        <w:tabs>
          <w:tab w:val="left" w:pos="720"/>
          <w:tab w:val="left" w:pos="3750"/>
        </w:tabs>
        <w:spacing w:before="120" w:after="120"/>
        <w:jc w:val="both"/>
        <w:rPr>
          <w:b/>
          <w:lang w:val="sr-Cyrl-CS"/>
        </w:rPr>
      </w:pPr>
      <w:r w:rsidRPr="00244F68">
        <w:rPr>
          <w:b/>
          <w:lang w:val="sr-Cyrl-CS"/>
        </w:rPr>
        <w:tab/>
        <w:t xml:space="preserve">II. РАЗЛОЗИ ЗА ДОНОШЕЊЕ ЗАКОНА </w:t>
      </w:r>
    </w:p>
    <w:p w14:paraId="44E943E9" w14:textId="539B8E2B" w:rsidR="00CA195C" w:rsidRPr="00244F68" w:rsidRDefault="00CA195C" w:rsidP="00300EB4">
      <w:pPr>
        <w:spacing w:line="360" w:lineRule="auto"/>
        <w:ind w:firstLine="709"/>
        <w:jc w:val="both"/>
        <w:rPr>
          <w:lang w:val="sr-Cyrl-CS" w:eastAsia="sr-Latn-RS"/>
        </w:rPr>
      </w:pPr>
      <w:r w:rsidRPr="00244F68">
        <w:rPr>
          <w:lang w:val="sr-Cyrl-CS"/>
        </w:rPr>
        <w:t>Након једногодишње примене Закона</w:t>
      </w:r>
      <w:r w:rsidR="000F187A" w:rsidRPr="00244F68">
        <w:rPr>
          <w:lang w:val="sr-Cyrl-CS"/>
        </w:rPr>
        <w:t xml:space="preserve"> о </w:t>
      </w:r>
      <w:r w:rsidR="002B6E25" w:rsidRPr="00244F68">
        <w:rPr>
          <w:lang w:val="sr-Cyrl-CS"/>
        </w:rPr>
        <w:t>безбедности</w:t>
      </w:r>
      <w:r w:rsidR="000F187A" w:rsidRPr="00244F68">
        <w:rPr>
          <w:lang w:val="sr-Cyrl-CS"/>
        </w:rPr>
        <w:t xml:space="preserve"> у железничком саобраћају</w:t>
      </w:r>
      <w:r w:rsidR="002B6E25" w:rsidRPr="00244F68">
        <w:rPr>
          <w:lang w:val="sr-Cyrl-CS"/>
        </w:rPr>
        <w:t xml:space="preserve"> („Службени гласник РС”, бр. 41</w:t>
      </w:r>
      <w:r w:rsidR="000F187A" w:rsidRPr="00244F68">
        <w:rPr>
          <w:lang w:val="sr-Cyrl-CS"/>
        </w:rPr>
        <w:t>/</w:t>
      </w:r>
      <w:r w:rsidR="002B6E25" w:rsidRPr="00244F68">
        <w:rPr>
          <w:lang w:val="sr-Cyrl-CS"/>
        </w:rPr>
        <w:t>18</w:t>
      </w:r>
      <w:r w:rsidR="000F187A" w:rsidRPr="00244F68">
        <w:rPr>
          <w:lang w:val="sr-Cyrl-CS"/>
        </w:rPr>
        <w:t>)</w:t>
      </w:r>
      <w:r w:rsidRPr="00244F68">
        <w:rPr>
          <w:lang w:val="sr-Cyrl-CS"/>
        </w:rPr>
        <w:t>, а у циљу праће</w:t>
      </w:r>
      <w:r w:rsidR="00770CBB" w:rsidRPr="00244F68">
        <w:rPr>
          <w:lang w:val="sr-Cyrl-CS"/>
        </w:rPr>
        <w:t>ња ефеката решења спровођења Ми</w:t>
      </w:r>
      <w:r w:rsidRPr="00244F68">
        <w:rPr>
          <w:lang w:val="sr-Cyrl-CS"/>
        </w:rPr>
        <w:t>н</w:t>
      </w:r>
      <w:r w:rsidR="00770CBB" w:rsidRPr="00244F68">
        <w:rPr>
          <w:lang w:val="sr-Cyrl-CS"/>
        </w:rPr>
        <w:t>и</w:t>
      </w:r>
      <w:r w:rsidRPr="00244F68">
        <w:rPr>
          <w:lang w:val="sr-Cyrl-CS"/>
        </w:rPr>
        <w:t>ст</w:t>
      </w:r>
      <w:r w:rsidR="001253BF" w:rsidRPr="00244F68">
        <w:rPr>
          <w:lang w:val="sr-Cyrl-CS"/>
        </w:rPr>
        <w:t>а</w:t>
      </w:r>
      <w:r w:rsidRPr="00244F68">
        <w:rPr>
          <w:lang w:val="sr-Cyrl-CS"/>
        </w:rPr>
        <w:t xml:space="preserve">рство грађевинарства, саобраћаја и инфраструктуре, покренуло је иницијативу за </w:t>
      </w:r>
      <w:proofErr w:type="spellStart"/>
      <w:r w:rsidRPr="00244F68">
        <w:rPr>
          <w:lang w:val="sr-Cyrl-CS"/>
        </w:rPr>
        <w:t>изменам</w:t>
      </w:r>
      <w:r w:rsidR="000364FD" w:rsidRPr="00244F68">
        <w:rPr>
          <w:lang w:val="sr-Cyrl-CS"/>
        </w:rPr>
        <w:t>a</w:t>
      </w:r>
      <w:proofErr w:type="spellEnd"/>
      <w:r w:rsidRPr="00244F68">
        <w:rPr>
          <w:lang w:val="sr-Cyrl-CS"/>
        </w:rPr>
        <w:t xml:space="preserve"> и допунама наведеног з</w:t>
      </w:r>
      <w:r w:rsidR="00E919AE" w:rsidRPr="00244F68">
        <w:rPr>
          <w:lang w:val="sr-Cyrl-CS"/>
        </w:rPr>
        <w:t xml:space="preserve">акона, ради његовог унапређења, односно разрешења уочених проблема. </w:t>
      </w:r>
      <w:r w:rsidRPr="00244F68">
        <w:rPr>
          <w:lang w:val="sr-Cyrl-CS"/>
        </w:rPr>
        <w:t>У складу са наведеном иницијативом, затражена су мишљења и предлози с</w:t>
      </w:r>
      <w:r w:rsidR="001253BF" w:rsidRPr="00244F68">
        <w:rPr>
          <w:lang w:val="sr-Cyrl-CS"/>
        </w:rPr>
        <w:t xml:space="preserve">вих </w:t>
      </w:r>
      <w:proofErr w:type="spellStart"/>
      <w:r w:rsidR="001253BF" w:rsidRPr="00244F68">
        <w:rPr>
          <w:lang w:val="sr-Cyrl-CS"/>
        </w:rPr>
        <w:t>релева</w:t>
      </w:r>
      <w:proofErr w:type="spellEnd"/>
      <w:r w:rsidR="00244F68">
        <w:rPr>
          <w:lang w:val="sr-Cyrl-RS"/>
        </w:rPr>
        <w:t>н</w:t>
      </w:r>
      <w:proofErr w:type="spellStart"/>
      <w:r w:rsidR="001253BF" w:rsidRPr="00244F68">
        <w:rPr>
          <w:lang w:val="sr-Cyrl-CS"/>
        </w:rPr>
        <w:t>тних</w:t>
      </w:r>
      <w:proofErr w:type="spellEnd"/>
      <w:r w:rsidR="001253BF" w:rsidRPr="00244F68">
        <w:rPr>
          <w:lang w:val="sr-Cyrl-CS"/>
        </w:rPr>
        <w:t xml:space="preserve"> учесн</w:t>
      </w:r>
      <w:r w:rsidRPr="00244F68">
        <w:rPr>
          <w:lang w:val="sr-Cyrl-CS"/>
        </w:rPr>
        <w:t xml:space="preserve">ика на железничком тржишту у Републици Србији. </w:t>
      </w:r>
      <w:r w:rsidRPr="00244F68">
        <w:rPr>
          <w:lang w:val="sr-Cyrl-CS" w:eastAsia="sr-Latn-RS"/>
        </w:rPr>
        <w:t xml:space="preserve">Пре израде радне верзије </w:t>
      </w:r>
      <w:r w:rsidR="00244F68">
        <w:rPr>
          <w:lang w:val="sr-Cyrl-CS" w:eastAsia="sr-Latn-RS"/>
        </w:rPr>
        <w:t>Предлог</w:t>
      </w:r>
      <w:r w:rsidRPr="00244F68">
        <w:rPr>
          <w:lang w:val="sr-Cyrl-CS" w:eastAsia="sr-Latn-RS"/>
        </w:rPr>
        <w:t>а закона o изменама и допунама Закона о безбедности у железничком саобраћају, добијени су предлози везани за унапређење Закона о безбедности у железничком саобраћају, од Дирекције за железнице,  „Инфраструктура железнице Србије</w:t>
      </w:r>
      <w:r w:rsidR="00244F68">
        <w:rPr>
          <w:lang w:val="sr-Cyrl-CS" w:eastAsia="sr-Latn-RS"/>
        </w:rPr>
        <w:t>”</w:t>
      </w:r>
      <w:r w:rsidRPr="00244F68">
        <w:rPr>
          <w:lang w:val="sr-Cyrl-CS" w:eastAsia="sr-Latn-RS"/>
        </w:rPr>
        <w:t xml:space="preserve"> </w:t>
      </w:r>
      <w:proofErr w:type="spellStart"/>
      <w:r w:rsidRPr="00244F68">
        <w:rPr>
          <w:lang w:val="sr-Cyrl-CS" w:eastAsia="sr-Latn-RS"/>
        </w:rPr>
        <w:t>а.д</w:t>
      </w:r>
      <w:proofErr w:type="spellEnd"/>
      <w:r w:rsidRPr="00244F68">
        <w:rPr>
          <w:lang w:val="sr-Cyrl-CS" w:eastAsia="sr-Latn-RS"/>
        </w:rPr>
        <w:t>, Центра за истраживање несрећа у саобраћају, „Електропривреде Србије</w:t>
      </w:r>
      <w:r w:rsidR="00244F68">
        <w:rPr>
          <w:lang w:val="sr-Cyrl-CS" w:eastAsia="sr-Latn-RS"/>
        </w:rPr>
        <w:t>”</w:t>
      </w:r>
      <w:r w:rsidRPr="00244F68">
        <w:rPr>
          <w:lang w:val="sr-Cyrl-CS" w:eastAsia="sr-Latn-RS"/>
        </w:rPr>
        <w:t>, „Србија Карго</w:t>
      </w:r>
      <w:r w:rsidR="00244F68">
        <w:rPr>
          <w:lang w:val="sr-Cyrl-CS" w:eastAsia="sr-Latn-RS"/>
        </w:rPr>
        <w:t>”</w:t>
      </w:r>
      <w:r w:rsidRPr="00244F68">
        <w:rPr>
          <w:lang w:val="sr-Cyrl-CS" w:eastAsia="sr-Latn-RS"/>
        </w:rPr>
        <w:t xml:space="preserve"> </w:t>
      </w:r>
      <w:proofErr w:type="spellStart"/>
      <w:r w:rsidRPr="00244F68">
        <w:rPr>
          <w:lang w:val="sr-Cyrl-CS" w:eastAsia="sr-Latn-RS"/>
        </w:rPr>
        <w:t>а.д</w:t>
      </w:r>
      <w:proofErr w:type="spellEnd"/>
      <w:r w:rsidRPr="00244F68">
        <w:rPr>
          <w:lang w:val="sr-Cyrl-CS" w:eastAsia="sr-Latn-RS"/>
        </w:rPr>
        <w:t xml:space="preserve"> и „Србија Воз</w:t>
      </w:r>
      <w:r w:rsidR="00244F68">
        <w:rPr>
          <w:lang w:val="sr-Cyrl-CS" w:eastAsia="sr-Latn-RS"/>
        </w:rPr>
        <w:t>”</w:t>
      </w:r>
      <w:r w:rsidRPr="00244F68">
        <w:rPr>
          <w:lang w:val="sr-Cyrl-CS" w:eastAsia="sr-Latn-RS"/>
        </w:rPr>
        <w:t xml:space="preserve"> </w:t>
      </w:r>
      <w:proofErr w:type="spellStart"/>
      <w:r w:rsidRPr="00244F68">
        <w:rPr>
          <w:lang w:val="sr-Cyrl-CS" w:eastAsia="sr-Latn-RS"/>
        </w:rPr>
        <w:t>а.д</w:t>
      </w:r>
      <w:proofErr w:type="spellEnd"/>
      <w:r w:rsidRPr="00244F68">
        <w:rPr>
          <w:lang w:val="sr-Cyrl-CS" w:eastAsia="sr-Latn-RS"/>
        </w:rPr>
        <w:t>.</w:t>
      </w:r>
    </w:p>
    <w:p w14:paraId="011C88EC" w14:textId="381AADEA" w:rsidR="00CA195C" w:rsidRPr="00244F68" w:rsidRDefault="00244F68" w:rsidP="00300EB4">
      <w:pPr>
        <w:spacing w:line="360" w:lineRule="auto"/>
        <w:ind w:firstLine="709"/>
        <w:jc w:val="both"/>
        <w:rPr>
          <w:lang w:val="sr-Cyrl-CS"/>
        </w:rPr>
      </w:pPr>
      <w:proofErr w:type="spellStart"/>
      <w:r>
        <w:rPr>
          <w:lang w:val="sr-Cyrl-CS" w:eastAsia="sr-Latn-RS"/>
        </w:rPr>
        <w:t>Предожене</w:t>
      </w:r>
      <w:proofErr w:type="spellEnd"/>
      <w:r w:rsidR="00CA195C" w:rsidRPr="00244F68">
        <w:rPr>
          <w:lang w:val="sr-Cyrl-CS" w:eastAsia="sr-Latn-RS"/>
        </w:rPr>
        <w:t xml:space="preserve"> измене и допуне </w:t>
      </w:r>
      <w:r w:rsidR="00CA195C" w:rsidRPr="00244F68">
        <w:rPr>
          <w:lang w:val="sr-Cyrl-CS"/>
        </w:rPr>
        <w:t>Закона о безбедности у железничком саобраћају</w:t>
      </w:r>
      <w:r w:rsidR="002866F5" w:rsidRPr="00244F68">
        <w:rPr>
          <w:lang w:val="sr-Cyrl-CS" w:eastAsia="sr-Latn-RS"/>
        </w:rPr>
        <w:t xml:space="preserve"> се односе</w:t>
      </w:r>
      <w:r w:rsidR="00CA195C" w:rsidRPr="00244F68">
        <w:rPr>
          <w:lang w:val="sr-Cyrl-CS" w:eastAsia="sr-Latn-RS"/>
        </w:rPr>
        <w:t xml:space="preserve"> на дефинисање различитих појмова и прецизирање појединих одред</w:t>
      </w:r>
      <w:r w:rsidR="002866F5" w:rsidRPr="00244F68">
        <w:rPr>
          <w:lang w:val="sr-Cyrl-CS" w:eastAsia="sr-Latn-RS"/>
        </w:rPr>
        <w:t>аба</w:t>
      </w:r>
      <w:r w:rsidR="00CA195C" w:rsidRPr="00244F68">
        <w:rPr>
          <w:lang w:val="sr-Cyrl-CS" w:eastAsia="sr-Latn-RS"/>
        </w:rPr>
        <w:t xml:space="preserve"> закона, када су у питању дужности управљача инфрастру</w:t>
      </w:r>
      <w:r w:rsidR="002866F5" w:rsidRPr="00244F68">
        <w:rPr>
          <w:lang w:val="sr-Cyrl-CS" w:eastAsia="sr-Latn-RS"/>
        </w:rPr>
        <w:t xml:space="preserve">ктуре и железничког превозника, одржавање </w:t>
      </w:r>
      <w:proofErr w:type="spellStart"/>
      <w:r w:rsidR="002866F5" w:rsidRPr="00244F68">
        <w:rPr>
          <w:lang w:val="sr-Cyrl-CS" w:eastAsia="sr-Latn-RS"/>
        </w:rPr>
        <w:t>подсистема</w:t>
      </w:r>
      <w:proofErr w:type="spellEnd"/>
      <w:r w:rsidR="002866F5" w:rsidRPr="00244F68">
        <w:rPr>
          <w:lang w:val="sr-Cyrl-CS" w:eastAsia="sr-Latn-RS"/>
        </w:rPr>
        <w:t xml:space="preserve"> </w:t>
      </w:r>
      <w:proofErr w:type="spellStart"/>
      <w:r w:rsidR="002866F5" w:rsidRPr="00244F68">
        <w:rPr>
          <w:lang w:val="sr-Cyrl-CS" w:eastAsia="sr-Latn-RS"/>
        </w:rPr>
        <w:t>инфрастуктуре</w:t>
      </w:r>
      <w:proofErr w:type="spellEnd"/>
      <w:r w:rsidR="002866F5" w:rsidRPr="00244F68">
        <w:rPr>
          <w:lang w:val="sr-Cyrl-CS" w:eastAsia="sr-Latn-RS"/>
        </w:rPr>
        <w:t xml:space="preserve">, </w:t>
      </w:r>
      <w:proofErr w:type="spellStart"/>
      <w:r w:rsidR="002866F5" w:rsidRPr="00244F68">
        <w:rPr>
          <w:lang w:val="sr-Cyrl-CS" w:eastAsia="sr-Latn-RS"/>
        </w:rPr>
        <w:t>детерминисање</w:t>
      </w:r>
      <w:proofErr w:type="spellEnd"/>
      <w:r w:rsidR="002866F5" w:rsidRPr="00244F68">
        <w:rPr>
          <w:lang w:val="sr-Cyrl-CS" w:eastAsia="sr-Latn-RS"/>
        </w:rPr>
        <w:t xml:space="preserve"> права управљача  инфраструктуре за регулисањем и управљањем железничког саобраћаја, одређивање услова које у стручном погледу морају да испуњавају железнички радници, обавезе управљача и железничких превозника при истрази несрећа и незгода и </w:t>
      </w:r>
      <w:r w:rsidR="00CA195C" w:rsidRPr="00244F68">
        <w:rPr>
          <w:lang w:val="sr-Cyrl-CS" w:eastAsia="sr-Latn-RS"/>
        </w:rPr>
        <w:t>усаглашавање терминологије</w:t>
      </w:r>
      <w:r w:rsidR="002866F5" w:rsidRPr="00244F68">
        <w:rPr>
          <w:lang w:val="sr-Cyrl-CS" w:eastAsia="sr-Latn-RS"/>
        </w:rPr>
        <w:t>.</w:t>
      </w:r>
    </w:p>
    <w:p w14:paraId="544E462F" w14:textId="77777777" w:rsidR="00AE6CC1" w:rsidRPr="00244F68" w:rsidRDefault="000F187A" w:rsidP="00300EB4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предмет овог закона, исти је од нарочитог значаја за </w:t>
      </w:r>
      <w:r w:rsidR="002866F5" w:rsidRPr="00244F68">
        <w:rPr>
          <w:rFonts w:ascii="Times New Roman" w:hAnsi="Times New Roman" w:cs="Times New Roman"/>
          <w:sz w:val="24"/>
          <w:szCs w:val="24"/>
          <w:lang w:val="sr-Cyrl-CS"/>
        </w:rPr>
        <w:t>безбедност</w:t>
      </w:r>
      <w:r w:rsidR="002E3D8E"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и несметано одвијање железничког</w:t>
      </w:r>
      <w:r w:rsidR="00AE6CC1"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саобраћаја у Републици Србији.</w:t>
      </w:r>
    </w:p>
    <w:p w14:paraId="0C9474BF" w14:textId="681F4F26" w:rsidR="00AE6CC1" w:rsidRPr="00244F68" w:rsidRDefault="002866F5" w:rsidP="00300EB4">
      <w:pPr>
        <w:pStyle w:val="Normal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Наведеним </w:t>
      </w:r>
      <w:r w:rsidR="00244F6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ом закона спроводи се даљи поступак усклађивања са правним тековинама Европске уније, односно </w:t>
      </w:r>
      <w:bookmarkStart w:id="0" w:name="str_256"/>
      <w:bookmarkStart w:id="1" w:name="str_257"/>
      <w:bookmarkStart w:id="2" w:name="str_258"/>
      <w:bookmarkStart w:id="3" w:name="str_261"/>
      <w:bookmarkStart w:id="4" w:name="str_264"/>
      <w:bookmarkStart w:id="5" w:name="str_265"/>
      <w:bookmarkStart w:id="6" w:name="str_266"/>
      <w:bookmarkStart w:id="7" w:name="str_267"/>
      <w:bookmarkStart w:id="8" w:name="str_26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AE6CC1"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са Директивом 2007/59/ЕЗ Европског парламента и Савета од 23. октобра 2007. године о </w:t>
      </w:r>
      <w:proofErr w:type="spellStart"/>
      <w:r w:rsidR="00AE6CC1" w:rsidRPr="00244F68">
        <w:rPr>
          <w:rFonts w:ascii="Times New Roman" w:hAnsi="Times New Roman" w:cs="Times New Roman"/>
          <w:sz w:val="24"/>
          <w:szCs w:val="24"/>
          <w:lang w:val="sr-Cyrl-CS"/>
        </w:rPr>
        <w:t>сертификацији</w:t>
      </w:r>
      <w:proofErr w:type="spellEnd"/>
      <w:r w:rsidR="00AE6CC1"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машиновођа који управљају локомотивама и возовима у железничком систему. </w:t>
      </w:r>
    </w:p>
    <w:p w14:paraId="1CD7507D" w14:textId="7D269385" w:rsidR="00AE6CC1" w:rsidRPr="00244F68" w:rsidRDefault="00244F68" w:rsidP="001253BF">
      <w:pPr>
        <w:spacing w:line="360" w:lineRule="auto"/>
        <w:jc w:val="both"/>
        <w:rPr>
          <w:lang w:val="sr-Cyrl-CS" w:eastAsia="sr-Latn-RS"/>
        </w:rPr>
      </w:pPr>
      <w:r>
        <w:rPr>
          <w:lang w:val="sr-Cyrl-CS" w:eastAsia="sr-Latn-RS"/>
        </w:rPr>
        <w:tab/>
      </w:r>
      <w:r w:rsidR="00AE6CC1" w:rsidRPr="00244F68">
        <w:rPr>
          <w:lang w:val="sr-Cyrl-CS" w:eastAsia="sr-Latn-RS"/>
        </w:rPr>
        <w:t>Такође, овим закон</w:t>
      </w:r>
      <w:r w:rsidR="00471227">
        <w:rPr>
          <w:lang w:val="sr-Cyrl-CS" w:eastAsia="sr-Latn-RS"/>
        </w:rPr>
        <w:t>ом</w:t>
      </w:r>
      <w:r w:rsidR="00AE6CC1" w:rsidRPr="00244F68">
        <w:rPr>
          <w:lang w:val="sr-Cyrl-CS" w:eastAsia="sr-Latn-RS"/>
        </w:rPr>
        <w:t xml:space="preserve"> се прецизирају надлежности Дирекције за железнице.</w:t>
      </w:r>
    </w:p>
    <w:p w14:paraId="7AD480CC" w14:textId="77777777" w:rsidR="001253BF" w:rsidRPr="00244F68" w:rsidRDefault="001253BF" w:rsidP="0003673F">
      <w:pPr>
        <w:spacing w:line="360" w:lineRule="auto"/>
        <w:ind w:left="1134" w:hanging="425"/>
        <w:rPr>
          <w:b/>
          <w:lang w:val="sr-Cyrl-CS"/>
        </w:rPr>
      </w:pPr>
    </w:p>
    <w:p w14:paraId="39BA039A" w14:textId="0DEA914A" w:rsidR="000F187A" w:rsidRPr="00244F68" w:rsidRDefault="000F187A" w:rsidP="0003673F">
      <w:pPr>
        <w:spacing w:line="360" w:lineRule="auto"/>
        <w:ind w:left="1134" w:hanging="425"/>
        <w:rPr>
          <w:b/>
          <w:lang w:val="sr-Cyrl-CS"/>
        </w:rPr>
      </w:pPr>
      <w:r w:rsidRPr="00244F68">
        <w:rPr>
          <w:b/>
          <w:lang w:val="sr-Cyrl-CS"/>
        </w:rPr>
        <w:t>III.</w:t>
      </w:r>
      <w:r w:rsidRPr="00244F68">
        <w:rPr>
          <w:lang w:val="sr-Cyrl-CS"/>
        </w:rPr>
        <w:t xml:space="preserve"> </w:t>
      </w:r>
      <w:r w:rsidRPr="00244F68">
        <w:rPr>
          <w:b/>
          <w:lang w:val="sr-Cyrl-CS"/>
        </w:rPr>
        <w:t>ОБЈАШЊЕЊЕ ОСНОВНИХ ПРАВНИХ ИНСТИТУТА И ПОЈЕДИНАЧНИХ РЕШЕЊА</w:t>
      </w:r>
    </w:p>
    <w:p w14:paraId="074765C1" w14:textId="4C54F6E0" w:rsidR="00E86A92" w:rsidRPr="00244F68" w:rsidRDefault="00E86A92" w:rsidP="00300EB4">
      <w:pPr>
        <w:pStyle w:val="1tekst"/>
        <w:spacing w:line="360" w:lineRule="auto"/>
        <w:ind w:firstLine="57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Чланом 1.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предложена је измена члана 2. додавањем нове тачке којом се дефинише појам „избегнута несрећа</w:t>
      </w:r>
      <w:r w:rsidR="00244F68" w:rsidRPr="00244F6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5622CF" w:rsidRPr="00244F6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1759F4" w14:textId="0FF6625D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Чланом 2.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у члану 8. став 5. је допуњен роком воком важења сертификата о испуњености услова. Поред тога, у новим </w:t>
      </w:r>
      <w:proofErr w:type="spellStart"/>
      <w:r w:rsidRPr="00244F68">
        <w:rPr>
          <w:rFonts w:ascii="Times New Roman" w:hAnsi="Times New Roman" w:cs="Times New Roman"/>
          <w:sz w:val="24"/>
          <w:szCs w:val="24"/>
          <w:lang w:val="sr-Cyrl-CS"/>
        </w:rPr>
        <w:t>ст</w:t>
      </w:r>
      <w:proofErr w:type="spellEnd"/>
      <w:r w:rsidRPr="00244F68">
        <w:rPr>
          <w:rFonts w:ascii="Times New Roman" w:hAnsi="Times New Roman" w:cs="Times New Roman"/>
          <w:sz w:val="24"/>
          <w:szCs w:val="24"/>
          <w:lang w:val="sr-Cyrl-CS"/>
        </w:rPr>
        <w:t>. 8. и 9. се прописује об</w:t>
      </w:r>
      <w:r w:rsidR="00244F6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>веза Дирекције да врши периодичне провере о испуњености услова са посебним објашњењем за случај провере железничког превозника.</w:t>
      </w:r>
    </w:p>
    <w:p w14:paraId="6FE2D25C" w14:textId="09D6CF32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3.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 у члану 20. је додат став 2. којим се обавезује Дирекције да обавести управљача инфраструкт</w:t>
      </w:r>
      <w:r w:rsidR="00244F6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>ре о одузетом сертификату.</w:t>
      </w:r>
    </w:p>
    <w:p w14:paraId="6BAD02C3" w14:textId="758660E9" w:rsidR="00E86A92" w:rsidRPr="00244F68" w:rsidRDefault="00E86A92" w:rsidP="00300EB4">
      <w:pPr>
        <w:pStyle w:val="Header"/>
        <w:spacing w:line="360" w:lineRule="auto"/>
        <w:ind w:firstLine="720"/>
        <w:rPr>
          <w:rFonts w:cs="Times New Roman"/>
          <w:szCs w:val="24"/>
          <w:lang w:val="sr-Cyrl-CS"/>
        </w:rPr>
      </w:pPr>
      <w:r w:rsidRPr="00471227">
        <w:rPr>
          <w:rFonts w:cs="Times New Roman"/>
          <w:b/>
          <w:szCs w:val="24"/>
          <w:lang w:val="sr-Cyrl-CS"/>
        </w:rPr>
        <w:t xml:space="preserve">Чланом 4. </w:t>
      </w:r>
      <w:r w:rsidR="00244F68" w:rsidRPr="00471227">
        <w:rPr>
          <w:rFonts w:cs="Times New Roman"/>
          <w:b/>
          <w:szCs w:val="24"/>
          <w:lang w:val="sr-Cyrl-CS"/>
        </w:rPr>
        <w:t>Предлог</w:t>
      </w:r>
      <w:r w:rsidRPr="00471227">
        <w:rPr>
          <w:rFonts w:cs="Times New Roman"/>
          <w:b/>
          <w:szCs w:val="24"/>
          <w:lang w:val="sr-Cyrl-CS"/>
        </w:rPr>
        <w:t>а закона</w:t>
      </w:r>
      <w:r w:rsidRPr="00244F68">
        <w:rPr>
          <w:rFonts w:cs="Times New Roman"/>
          <w:szCs w:val="24"/>
          <w:lang w:val="sr-Cyrl-CS"/>
        </w:rPr>
        <w:t xml:space="preserve"> у члану 28. став 3. се мења тако што  се прецизирају услови које морају да поседују  субјекти који могу да обављају послове одржавања горњег и доњег строја железничких пруга из става 1. </w:t>
      </w:r>
    </w:p>
    <w:p w14:paraId="674FF00B" w14:textId="10D759DA" w:rsidR="00E86A92" w:rsidRPr="00244F68" w:rsidRDefault="00E86A92" w:rsidP="00300EB4">
      <w:pPr>
        <w:pStyle w:val="Header"/>
        <w:spacing w:line="360" w:lineRule="auto"/>
        <w:ind w:firstLine="720"/>
        <w:rPr>
          <w:rFonts w:cs="Times New Roman"/>
          <w:szCs w:val="24"/>
          <w:lang w:val="sr-Cyrl-CS"/>
        </w:rPr>
      </w:pPr>
      <w:r w:rsidRPr="00244F68">
        <w:rPr>
          <w:rFonts w:cs="Times New Roman"/>
          <w:szCs w:val="24"/>
          <w:lang w:val="sr-Cyrl-CS"/>
        </w:rPr>
        <w:t>Поред тога, у ставу 13. уводи се обавеза субјеката из става 3</w:t>
      </w:r>
      <w:r w:rsidR="00244F68">
        <w:rPr>
          <w:rFonts w:cs="Times New Roman"/>
          <w:szCs w:val="24"/>
          <w:lang w:val="sr-Cyrl-CS"/>
        </w:rPr>
        <w:t>.</w:t>
      </w:r>
      <w:r w:rsidRPr="00244F68">
        <w:rPr>
          <w:rFonts w:cs="Times New Roman"/>
          <w:szCs w:val="24"/>
          <w:lang w:val="sr-Cyrl-CS"/>
        </w:rPr>
        <w:t xml:space="preserve"> да  воде евиденцију о извршеним радовима на одржавању горњег и доњег строја железничких пруга. </w:t>
      </w:r>
    </w:p>
    <w:p w14:paraId="00B8C3EC" w14:textId="3F40C142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5.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у члану 33. став 3 се мења тако што се прецизирају услови које морају да поседују  субјекти који могу да обављају послове  одржавања </w:t>
      </w:r>
      <w:proofErr w:type="spellStart"/>
      <w:r w:rsidRPr="00244F68">
        <w:rPr>
          <w:rFonts w:ascii="Times New Roman" w:hAnsi="Times New Roman" w:cs="Times New Roman"/>
          <w:sz w:val="24"/>
          <w:szCs w:val="24"/>
          <w:lang w:val="sr-Cyrl-CS"/>
        </w:rPr>
        <w:t>подсистема</w:t>
      </w:r>
      <w:proofErr w:type="spellEnd"/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енергија.</w:t>
      </w:r>
    </w:p>
    <w:p w14:paraId="4B40D3C1" w14:textId="77777777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Поред тога, у ставу 13. уводи се обавеза субјеката из става 3 да  воде евиденцију о извршеним радовима на одржавању </w:t>
      </w:r>
      <w:proofErr w:type="spellStart"/>
      <w:r w:rsidRPr="00244F68">
        <w:rPr>
          <w:rFonts w:ascii="Times New Roman" w:hAnsi="Times New Roman" w:cs="Times New Roman"/>
          <w:sz w:val="24"/>
          <w:szCs w:val="24"/>
          <w:lang w:val="sr-Cyrl-CS"/>
        </w:rPr>
        <w:t>подсистема</w:t>
      </w:r>
      <w:proofErr w:type="spellEnd"/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енергија.</w:t>
      </w:r>
    </w:p>
    <w:p w14:paraId="11087499" w14:textId="57001562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6.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у члану 35</w:t>
      </w:r>
      <w:r w:rsidR="00244F6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став 4</w:t>
      </w:r>
      <w:r w:rsidR="00244F6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се мења тако што се прецизирају услови које морају да поседују  субјекти који могу да обављају послове  одржавања </w:t>
      </w:r>
      <w:proofErr w:type="spellStart"/>
      <w:r w:rsidRPr="00244F68">
        <w:rPr>
          <w:rFonts w:ascii="Times New Roman" w:hAnsi="Times New Roman" w:cs="Times New Roman"/>
          <w:sz w:val="24"/>
          <w:szCs w:val="24"/>
          <w:lang w:val="sr-Cyrl-CS"/>
        </w:rPr>
        <w:t>сигнално-сигурносних</w:t>
      </w:r>
      <w:proofErr w:type="spellEnd"/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уређаја из става 1. овог члана. </w:t>
      </w:r>
    </w:p>
    <w:p w14:paraId="0C6DDC97" w14:textId="3941359B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244F68">
        <w:rPr>
          <w:rFonts w:ascii="Times New Roman" w:hAnsi="Times New Roman" w:cs="Times New Roman"/>
          <w:sz w:val="24"/>
          <w:szCs w:val="24"/>
          <w:lang w:val="sr-Cyrl-CS"/>
        </w:rPr>
        <w:t>У ставу 5</w:t>
      </w:r>
      <w:r w:rsidR="00244F6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врши се </w:t>
      </w:r>
      <w:proofErr w:type="spellStart"/>
      <w:r w:rsidRPr="00244F68">
        <w:rPr>
          <w:rFonts w:ascii="Times New Roman" w:hAnsi="Times New Roman" w:cs="Times New Roman"/>
          <w:sz w:val="24"/>
          <w:szCs w:val="24"/>
          <w:lang w:val="sr-Cyrl-CS"/>
        </w:rPr>
        <w:t>правно-техничка</w:t>
      </w:r>
      <w:proofErr w:type="spellEnd"/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редакција.</w:t>
      </w:r>
    </w:p>
    <w:p w14:paraId="6DB43983" w14:textId="15B24F75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Поред тога, у ставу 14. уводи се обавеза субјеката из става 4</w:t>
      </w:r>
      <w:r w:rsidR="00244F6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да  воде евиденцију о извршеним радовима на одржавању </w:t>
      </w:r>
      <w:proofErr w:type="spellStart"/>
      <w:r w:rsidRPr="00244F68">
        <w:rPr>
          <w:rFonts w:ascii="Times New Roman" w:hAnsi="Times New Roman" w:cs="Times New Roman"/>
          <w:sz w:val="24"/>
          <w:szCs w:val="24"/>
          <w:lang w:val="sr-Cyrl-CS"/>
        </w:rPr>
        <w:t>сигнално-сигурносних</w:t>
      </w:r>
      <w:proofErr w:type="spellEnd"/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уређаја из става 1. овог члана.</w:t>
      </w:r>
    </w:p>
    <w:p w14:paraId="360F3A52" w14:textId="472AF41E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7.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у члану 38. став 4. се мења тако што се прецизирају услови које морају да поседују  субјекти који могу да обављају послове железничке телекомуникационе мреже из става 1. овог члана. </w:t>
      </w:r>
    </w:p>
    <w:p w14:paraId="013D2CA4" w14:textId="10D8C603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244F6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Поред тога, у ставу 14. уводи</w:t>
      </w:r>
      <w:r w:rsidR="00244F68">
        <w:rPr>
          <w:rFonts w:ascii="Times New Roman" w:hAnsi="Times New Roman" w:cs="Times New Roman"/>
          <w:sz w:val="24"/>
          <w:szCs w:val="24"/>
          <w:lang w:val="sr-Cyrl-CS"/>
        </w:rPr>
        <w:t xml:space="preserve"> се обавеза субјеката из става 4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>. да  воде евиденцију о извршеним радовима на одржавању железничке телекомуникационе мреже.</w:t>
      </w:r>
    </w:p>
    <w:p w14:paraId="22E642AE" w14:textId="67310C8C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8.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у члану 42.</w:t>
      </w:r>
      <w:r w:rsidR="00244F6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је додат нови став 8. којим се прописује ново право управљача инфраструктуре да из безбедносних разлога заустави воз.</w:t>
      </w:r>
    </w:p>
    <w:p w14:paraId="7698E267" w14:textId="2857D9D5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9.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у члану 60. је извршена измена којом право практичне обуке има само Послодавац а Железничка школа или Центар стручног оспособљавања могу да врше само теоријско оспособљавање. Новим ставом се прецизира појам Послодавца.</w:t>
      </w:r>
    </w:p>
    <w:p w14:paraId="623282EA" w14:textId="5EBBE194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10.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у  члану 61. се врши усаглашавање са чланом 60.</w:t>
      </w:r>
    </w:p>
    <w:p w14:paraId="7CC07F27" w14:textId="68C9C487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11.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у члану 69. у ставу 1. се врши техничка редакција и додаје се тачка 3) којом се прописује обавеза носиоца додатног уверења учествује на обуци из система за управљање безбедношћу код послодавца.</w:t>
      </w:r>
    </w:p>
    <w:p w14:paraId="10E9E63E" w14:textId="1F85601D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12.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члан 94.  се мења прецизирањем обавеза и поступака Управљача и железничког превозника у поступку истраживања узрока и последица несрећа и незгода у железничком саобраћају и утврђује се процедура у случају да извештај о истрази није закључен. </w:t>
      </w:r>
    </w:p>
    <w:p w14:paraId="467C6A4F" w14:textId="5AC4EFAE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13.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у члану 99. став. 3 тачка 3) проширује се број лица која не морају да имају дозволу Управљача за приступ и кретање.</w:t>
      </w:r>
    </w:p>
    <w:p w14:paraId="664A1CDF" w14:textId="69FC89E0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14.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 у  члану 112</w:t>
      </w:r>
      <w:r w:rsidR="00244F6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прописује се плаћање таксе за Сагласност Дирекције на акт о одржавању </w:t>
      </w:r>
      <w:proofErr w:type="spellStart"/>
      <w:r w:rsidRPr="00244F68">
        <w:rPr>
          <w:rFonts w:ascii="Times New Roman" w:hAnsi="Times New Roman" w:cs="Times New Roman"/>
          <w:sz w:val="24"/>
          <w:szCs w:val="24"/>
          <w:lang w:val="sr-Cyrl-CS"/>
        </w:rPr>
        <w:t>подсистема</w:t>
      </w:r>
      <w:proofErr w:type="spellEnd"/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244F68">
        <w:rPr>
          <w:rFonts w:ascii="Times New Roman" w:hAnsi="Times New Roman" w:cs="Times New Roman"/>
          <w:sz w:val="24"/>
          <w:szCs w:val="24"/>
          <w:lang w:val="sr-Cyrl-CS"/>
        </w:rPr>
        <w:t>туристичко-музејске</w:t>
      </w:r>
      <w:proofErr w:type="spellEnd"/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железнице.</w:t>
      </w:r>
    </w:p>
    <w:p w14:paraId="455A5C92" w14:textId="43DDBEFD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15.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у члану 113. новим ставовима прописује се услов за стављање на тржиште елемената структурних  </w:t>
      </w:r>
      <w:proofErr w:type="spellStart"/>
      <w:r w:rsidRPr="00244F68">
        <w:rPr>
          <w:rFonts w:ascii="Times New Roman" w:hAnsi="Times New Roman" w:cs="Times New Roman"/>
          <w:sz w:val="24"/>
          <w:szCs w:val="24"/>
          <w:lang w:val="sr-Cyrl-CS"/>
        </w:rPr>
        <w:t>подсист</w:t>
      </w:r>
      <w:r w:rsidR="00244F68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>ма</w:t>
      </w:r>
      <w:proofErr w:type="spellEnd"/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и не дозвољава се забрана стављања на тржиште елемената структурних </w:t>
      </w:r>
      <w:proofErr w:type="spellStart"/>
      <w:r w:rsidRPr="00244F68">
        <w:rPr>
          <w:rFonts w:ascii="Times New Roman" w:hAnsi="Times New Roman" w:cs="Times New Roman"/>
          <w:sz w:val="24"/>
          <w:szCs w:val="24"/>
          <w:lang w:val="sr-Cyrl-CS"/>
        </w:rPr>
        <w:t>подсистема</w:t>
      </w:r>
      <w:proofErr w:type="spellEnd"/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произведени у складу са овим законом.</w:t>
      </w:r>
    </w:p>
    <w:p w14:paraId="369E3843" w14:textId="77777777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Поред тога, у ставу 9 је извршена </w:t>
      </w:r>
      <w:proofErr w:type="spellStart"/>
      <w:r w:rsidRPr="00244F68">
        <w:rPr>
          <w:rFonts w:ascii="Times New Roman" w:hAnsi="Times New Roman" w:cs="Times New Roman"/>
          <w:sz w:val="24"/>
          <w:szCs w:val="24"/>
          <w:lang w:val="sr-Cyrl-CS"/>
        </w:rPr>
        <w:t>правно-техничка</w:t>
      </w:r>
      <w:proofErr w:type="spellEnd"/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редакција.</w:t>
      </w:r>
    </w:p>
    <w:p w14:paraId="5164272B" w14:textId="407C8998" w:rsidR="00E86A92" w:rsidRPr="00244F68" w:rsidRDefault="00E86A92" w:rsidP="00300EB4">
      <w:pPr>
        <w:pStyle w:val="1tekst"/>
        <w:spacing w:line="360" w:lineRule="auto"/>
        <w:ind w:left="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Чланом 16. </w:t>
      </w:r>
      <w:r w:rsidR="00244F68"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471227">
        <w:rPr>
          <w:rFonts w:ascii="Times New Roman" w:hAnsi="Times New Roman" w:cs="Times New Roman"/>
          <w:b/>
          <w:sz w:val="24"/>
          <w:szCs w:val="24"/>
          <w:lang w:val="sr-Cyrl-CS"/>
        </w:rPr>
        <w:t>а закона</w:t>
      </w:r>
      <w:r w:rsidRPr="00244F68">
        <w:rPr>
          <w:rFonts w:ascii="Times New Roman" w:hAnsi="Times New Roman" w:cs="Times New Roman"/>
          <w:sz w:val="24"/>
          <w:szCs w:val="24"/>
          <w:lang w:val="sr-Cyrl-CS"/>
        </w:rPr>
        <w:t xml:space="preserve"> у члану 116. мења се тачка 8) тако што се прописује право и дужност инспектора да проверава да ли су кола уврштена у воз технички исправна у складу са прописима. </w:t>
      </w:r>
    </w:p>
    <w:p w14:paraId="25FC8118" w14:textId="04B76B3B" w:rsidR="006C44EA" w:rsidRPr="00244F68" w:rsidRDefault="006C44EA" w:rsidP="00244F68">
      <w:pPr>
        <w:spacing w:line="360" w:lineRule="auto"/>
        <w:ind w:firstLine="720"/>
        <w:jc w:val="both"/>
        <w:rPr>
          <w:lang w:val="sr-Cyrl-CS"/>
        </w:rPr>
      </w:pPr>
      <w:r w:rsidRPr="00471227">
        <w:rPr>
          <w:b/>
          <w:lang w:val="sr-Cyrl-CS"/>
        </w:rPr>
        <w:t xml:space="preserve">Члан 17. </w:t>
      </w:r>
      <w:r w:rsidR="00244F68" w:rsidRPr="00471227">
        <w:rPr>
          <w:b/>
          <w:lang w:val="sr-Cyrl-CS"/>
        </w:rPr>
        <w:t>Предлог</w:t>
      </w:r>
      <w:r w:rsidRPr="00471227">
        <w:rPr>
          <w:b/>
          <w:lang w:val="sr-Cyrl-CS"/>
        </w:rPr>
        <w:t>а закона</w:t>
      </w:r>
      <w:r w:rsidRPr="00244F68">
        <w:rPr>
          <w:lang w:val="sr-Cyrl-CS"/>
        </w:rPr>
        <w:t xml:space="preserve"> указује да подзаконски прописи за извршавање овог закона биће донети у року од шест месеци од дана ступања на снагу овог закона.</w:t>
      </w:r>
    </w:p>
    <w:p w14:paraId="14025ED4" w14:textId="0B997633" w:rsidR="006C44EA" w:rsidRPr="00244F68" w:rsidRDefault="006C44EA" w:rsidP="00244F68">
      <w:pPr>
        <w:spacing w:line="360" w:lineRule="auto"/>
        <w:ind w:firstLine="720"/>
        <w:jc w:val="both"/>
        <w:rPr>
          <w:lang w:val="sr-Cyrl-CS"/>
        </w:rPr>
      </w:pPr>
      <w:r w:rsidRPr="00244F68">
        <w:rPr>
          <w:lang w:val="sr-Cyrl-CS"/>
        </w:rPr>
        <w:t xml:space="preserve"> </w:t>
      </w:r>
      <w:r w:rsidRPr="00471227">
        <w:rPr>
          <w:b/>
          <w:lang w:val="sr-Cyrl-CS"/>
        </w:rPr>
        <w:t xml:space="preserve">Члан 18. </w:t>
      </w:r>
      <w:r w:rsidR="00244F68" w:rsidRPr="00471227">
        <w:rPr>
          <w:b/>
          <w:lang w:val="sr-Cyrl-CS"/>
        </w:rPr>
        <w:t>Предлог</w:t>
      </w:r>
      <w:r w:rsidRPr="00471227">
        <w:rPr>
          <w:b/>
          <w:lang w:val="sr-Cyrl-CS"/>
        </w:rPr>
        <w:t>а закона</w:t>
      </w:r>
      <w:r w:rsidRPr="00244F68">
        <w:rPr>
          <w:lang w:val="sr-Cyrl-CS"/>
        </w:rPr>
        <w:t xml:space="preserve"> прецизира да овај закон ступа на снагу осмог дана од дана објављивања у „Службеном гласнику Републике Србије”.</w:t>
      </w:r>
    </w:p>
    <w:p w14:paraId="6055DDDB" w14:textId="77777777" w:rsidR="000F187A" w:rsidRPr="00244F68" w:rsidRDefault="000F187A" w:rsidP="00300EB4">
      <w:pPr>
        <w:spacing w:before="120" w:after="120" w:line="360" w:lineRule="auto"/>
        <w:ind w:firstLine="709"/>
        <w:jc w:val="both"/>
        <w:rPr>
          <w:b/>
          <w:bCs/>
          <w:lang w:val="sr-Cyrl-CS"/>
        </w:rPr>
      </w:pPr>
      <w:bookmarkStart w:id="9" w:name="_GoBack"/>
      <w:bookmarkEnd w:id="9"/>
      <w:r w:rsidRPr="00244F68">
        <w:rPr>
          <w:b/>
          <w:bCs/>
          <w:lang w:val="sr-Cyrl-CS"/>
        </w:rPr>
        <w:lastRenderedPageBreak/>
        <w:t>IV. ФИНАНСИЈСКА СРЕДСТАВА ПОТРЕБНА ЗА СПРОВОЂЕЊЕ ЗАКОНА</w:t>
      </w:r>
    </w:p>
    <w:p w14:paraId="592D088D" w14:textId="10D364B9" w:rsidR="000F187A" w:rsidRPr="00244F68" w:rsidRDefault="000F187A" w:rsidP="00300EB4">
      <w:pPr>
        <w:spacing w:before="120" w:after="120" w:line="360" w:lineRule="auto"/>
        <w:ind w:firstLine="840"/>
        <w:jc w:val="both"/>
        <w:rPr>
          <w:bCs/>
          <w:lang w:val="sr-Cyrl-CS"/>
        </w:rPr>
      </w:pPr>
      <w:r w:rsidRPr="00244F68">
        <w:rPr>
          <w:bCs/>
          <w:lang w:val="sr-Cyrl-CS"/>
        </w:rPr>
        <w:t>За примену овог закона није потребно обезбедити средства у буџету Републике Србије.</w:t>
      </w:r>
    </w:p>
    <w:sectPr w:rsidR="000F187A" w:rsidRPr="00244F68" w:rsidSect="00471227">
      <w:footerReference w:type="default" r:id="rId7"/>
      <w:pgSz w:w="12240" w:h="15840"/>
      <w:pgMar w:top="117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63BCC2" w16cid:durableId="217A805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504A6" w14:textId="77777777" w:rsidR="00B315EF" w:rsidRDefault="00B315EF" w:rsidP="00471227">
      <w:r>
        <w:separator/>
      </w:r>
    </w:p>
  </w:endnote>
  <w:endnote w:type="continuationSeparator" w:id="0">
    <w:p w14:paraId="760892CD" w14:textId="77777777" w:rsidR="00B315EF" w:rsidRDefault="00B315EF" w:rsidP="00471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01182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652C7E" w14:textId="4844DEA8" w:rsidR="00471227" w:rsidRDefault="004712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F083635" w14:textId="77777777" w:rsidR="00471227" w:rsidRDefault="004712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A89A7" w14:textId="77777777" w:rsidR="00B315EF" w:rsidRDefault="00B315EF" w:rsidP="00471227">
      <w:r>
        <w:separator/>
      </w:r>
    </w:p>
  </w:footnote>
  <w:footnote w:type="continuationSeparator" w:id="0">
    <w:p w14:paraId="1C417E1A" w14:textId="77777777" w:rsidR="00B315EF" w:rsidRDefault="00B315EF" w:rsidP="004712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83E"/>
    <w:rsid w:val="00011FE0"/>
    <w:rsid w:val="00025D77"/>
    <w:rsid w:val="000364FD"/>
    <w:rsid w:val="0003673F"/>
    <w:rsid w:val="0003718E"/>
    <w:rsid w:val="00044B54"/>
    <w:rsid w:val="00057AAE"/>
    <w:rsid w:val="00060D91"/>
    <w:rsid w:val="00077C80"/>
    <w:rsid w:val="000C2045"/>
    <w:rsid w:val="000D5866"/>
    <w:rsid w:val="000E32A1"/>
    <w:rsid w:val="000F13B0"/>
    <w:rsid w:val="000F187A"/>
    <w:rsid w:val="000F2CC9"/>
    <w:rsid w:val="000F3C9E"/>
    <w:rsid w:val="00105CAA"/>
    <w:rsid w:val="00106555"/>
    <w:rsid w:val="0012494A"/>
    <w:rsid w:val="001253BF"/>
    <w:rsid w:val="00133216"/>
    <w:rsid w:val="001403F7"/>
    <w:rsid w:val="0014319E"/>
    <w:rsid w:val="00144FD0"/>
    <w:rsid w:val="00155CED"/>
    <w:rsid w:val="0017437A"/>
    <w:rsid w:val="0017440E"/>
    <w:rsid w:val="001B2040"/>
    <w:rsid w:val="001B317F"/>
    <w:rsid w:val="001B59E2"/>
    <w:rsid w:val="001C4040"/>
    <w:rsid w:val="001C6179"/>
    <w:rsid w:val="001D6CE4"/>
    <w:rsid w:val="001D71B5"/>
    <w:rsid w:val="001F5F7D"/>
    <w:rsid w:val="002158B6"/>
    <w:rsid w:val="00235764"/>
    <w:rsid w:val="00241472"/>
    <w:rsid w:val="00244F68"/>
    <w:rsid w:val="00246392"/>
    <w:rsid w:val="002507E1"/>
    <w:rsid w:val="00271B59"/>
    <w:rsid w:val="0027594F"/>
    <w:rsid w:val="0028363D"/>
    <w:rsid w:val="002866F5"/>
    <w:rsid w:val="00287DF0"/>
    <w:rsid w:val="00290BF5"/>
    <w:rsid w:val="002A3E36"/>
    <w:rsid w:val="002A6509"/>
    <w:rsid w:val="002B4583"/>
    <w:rsid w:val="002B5E2F"/>
    <w:rsid w:val="002B6E25"/>
    <w:rsid w:val="002C77BB"/>
    <w:rsid w:val="002E3D8E"/>
    <w:rsid w:val="002E6092"/>
    <w:rsid w:val="00300EB4"/>
    <w:rsid w:val="00343DB1"/>
    <w:rsid w:val="00363806"/>
    <w:rsid w:val="0037262F"/>
    <w:rsid w:val="0037389A"/>
    <w:rsid w:val="00375028"/>
    <w:rsid w:val="0038511E"/>
    <w:rsid w:val="00392538"/>
    <w:rsid w:val="0039270C"/>
    <w:rsid w:val="00397AC7"/>
    <w:rsid w:val="003B1D97"/>
    <w:rsid w:val="003E3E06"/>
    <w:rsid w:val="003F0F2B"/>
    <w:rsid w:val="003F443F"/>
    <w:rsid w:val="004134E2"/>
    <w:rsid w:val="00415041"/>
    <w:rsid w:val="00424037"/>
    <w:rsid w:val="004305B7"/>
    <w:rsid w:val="00433DE6"/>
    <w:rsid w:val="0044399A"/>
    <w:rsid w:val="00457248"/>
    <w:rsid w:val="00460763"/>
    <w:rsid w:val="0046212A"/>
    <w:rsid w:val="00466974"/>
    <w:rsid w:val="00471227"/>
    <w:rsid w:val="0047467E"/>
    <w:rsid w:val="00486802"/>
    <w:rsid w:val="00490795"/>
    <w:rsid w:val="00495DBF"/>
    <w:rsid w:val="004B2C66"/>
    <w:rsid w:val="004C50F2"/>
    <w:rsid w:val="004C7E54"/>
    <w:rsid w:val="004D68D0"/>
    <w:rsid w:val="004D7CE7"/>
    <w:rsid w:val="004E2BF7"/>
    <w:rsid w:val="004F1A41"/>
    <w:rsid w:val="004F21D2"/>
    <w:rsid w:val="00503A3A"/>
    <w:rsid w:val="00503C2F"/>
    <w:rsid w:val="00506FF1"/>
    <w:rsid w:val="00511509"/>
    <w:rsid w:val="0051709E"/>
    <w:rsid w:val="0052041E"/>
    <w:rsid w:val="00536732"/>
    <w:rsid w:val="00552172"/>
    <w:rsid w:val="005622CF"/>
    <w:rsid w:val="00570F38"/>
    <w:rsid w:val="00572238"/>
    <w:rsid w:val="00575DB5"/>
    <w:rsid w:val="005800E8"/>
    <w:rsid w:val="0059457D"/>
    <w:rsid w:val="005A350F"/>
    <w:rsid w:val="005A5433"/>
    <w:rsid w:val="005B3E3E"/>
    <w:rsid w:val="005E4B6F"/>
    <w:rsid w:val="005E613F"/>
    <w:rsid w:val="005E75E6"/>
    <w:rsid w:val="005F19C4"/>
    <w:rsid w:val="006117C6"/>
    <w:rsid w:val="00614531"/>
    <w:rsid w:val="00621B51"/>
    <w:rsid w:val="00625C96"/>
    <w:rsid w:val="00643D3B"/>
    <w:rsid w:val="0065180D"/>
    <w:rsid w:val="0065559A"/>
    <w:rsid w:val="00657009"/>
    <w:rsid w:val="00672A34"/>
    <w:rsid w:val="006869B0"/>
    <w:rsid w:val="00690AF6"/>
    <w:rsid w:val="006944DD"/>
    <w:rsid w:val="00696AAC"/>
    <w:rsid w:val="006A0148"/>
    <w:rsid w:val="006A778B"/>
    <w:rsid w:val="006B7B91"/>
    <w:rsid w:val="006C44EA"/>
    <w:rsid w:val="006D1573"/>
    <w:rsid w:val="006D163C"/>
    <w:rsid w:val="006E5C0F"/>
    <w:rsid w:val="006F22BB"/>
    <w:rsid w:val="00717079"/>
    <w:rsid w:val="0073312B"/>
    <w:rsid w:val="00746B4D"/>
    <w:rsid w:val="007520BC"/>
    <w:rsid w:val="00752759"/>
    <w:rsid w:val="00756A10"/>
    <w:rsid w:val="00770B30"/>
    <w:rsid w:val="00770CA2"/>
    <w:rsid w:val="00770CBB"/>
    <w:rsid w:val="00781F28"/>
    <w:rsid w:val="00795F23"/>
    <w:rsid w:val="007B2A91"/>
    <w:rsid w:val="007C0D2C"/>
    <w:rsid w:val="007D3D47"/>
    <w:rsid w:val="007E59A0"/>
    <w:rsid w:val="007F2181"/>
    <w:rsid w:val="007F509F"/>
    <w:rsid w:val="007F6AA1"/>
    <w:rsid w:val="00813041"/>
    <w:rsid w:val="00823545"/>
    <w:rsid w:val="00827D99"/>
    <w:rsid w:val="008420A8"/>
    <w:rsid w:val="00846328"/>
    <w:rsid w:val="008521FF"/>
    <w:rsid w:val="00856E4A"/>
    <w:rsid w:val="008616AD"/>
    <w:rsid w:val="00873B7C"/>
    <w:rsid w:val="00881B10"/>
    <w:rsid w:val="00883720"/>
    <w:rsid w:val="00886070"/>
    <w:rsid w:val="00886213"/>
    <w:rsid w:val="00894AB5"/>
    <w:rsid w:val="00895337"/>
    <w:rsid w:val="008B0B67"/>
    <w:rsid w:val="008B1F06"/>
    <w:rsid w:val="008C2632"/>
    <w:rsid w:val="008D7CCD"/>
    <w:rsid w:val="008E0D45"/>
    <w:rsid w:val="008E55CA"/>
    <w:rsid w:val="008E6BD8"/>
    <w:rsid w:val="00903B81"/>
    <w:rsid w:val="00911F07"/>
    <w:rsid w:val="00914607"/>
    <w:rsid w:val="00920811"/>
    <w:rsid w:val="009249D0"/>
    <w:rsid w:val="00933CD1"/>
    <w:rsid w:val="00963563"/>
    <w:rsid w:val="009A4D47"/>
    <w:rsid w:val="009B64AE"/>
    <w:rsid w:val="009C6BCF"/>
    <w:rsid w:val="009D160A"/>
    <w:rsid w:val="009E2D06"/>
    <w:rsid w:val="009E699B"/>
    <w:rsid w:val="00A11EC5"/>
    <w:rsid w:val="00A2614E"/>
    <w:rsid w:val="00A35373"/>
    <w:rsid w:val="00A404DD"/>
    <w:rsid w:val="00A4312E"/>
    <w:rsid w:val="00A471F2"/>
    <w:rsid w:val="00A5731B"/>
    <w:rsid w:val="00A611EC"/>
    <w:rsid w:val="00A76EF7"/>
    <w:rsid w:val="00A86BBE"/>
    <w:rsid w:val="00A9083B"/>
    <w:rsid w:val="00A95643"/>
    <w:rsid w:val="00AA0E3D"/>
    <w:rsid w:val="00AA5418"/>
    <w:rsid w:val="00AB21D9"/>
    <w:rsid w:val="00AB6159"/>
    <w:rsid w:val="00AC5D34"/>
    <w:rsid w:val="00AC5F1E"/>
    <w:rsid w:val="00AD44E7"/>
    <w:rsid w:val="00AD5E26"/>
    <w:rsid w:val="00AD65B7"/>
    <w:rsid w:val="00AE6CC1"/>
    <w:rsid w:val="00AE7F7C"/>
    <w:rsid w:val="00AF2476"/>
    <w:rsid w:val="00B04070"/>
    <w:rsid w:val="00B05CE9"/>
    <w:rsid w:val="00B067C2"/>
    <w:rsid w:val="00B315EF"/>
    <w:rsid w:val="00B363BF"/>
    <w:rsid w:val="00B463E7"/>
    <w:rsid w:val="00B47FB3"/>
    <w:rsid w:val="00B55010"/>
    <w:rsid w:val="00B5596D"/>
    <w:rsid w:val="00B61545"/>
    <w:rsid w:val="00B6433C"/>
    <w:rsid w:val="00B855E4"/>
    <w:rsid w:val="00B936CC"/>
    <w:rsid w:val="00BA2727"/>
    <w:rsid w:val="00BD3796"/>
    <w:rsid w:val="00BD6BE7"/>
    <w:rsid w:val="00BE6B7C"/>
    <w:rsid w:val="00BF220C"/>
    <w:rsid w:val="00BF2A5E"/>
    <w:rsid w:val="00BF4CBC"/>
    <w:rsid w:val="00BF6EEA"/>
    <w:rsid w:val="00C14ABA"/>
    <w:rsid w:val="00C17C3F"/>
    <w:rsid w:val="00C25A9C"/>
    <w:rsid w:val="00C31E6A"/>
    <w:rsid w:val="00C34F82"/>
    <w:rsid w:val="00C4403A"/>
    <w:rsid w:val="00C7563B"/>
    <w:rsid w:val="00C835BF"/>
    <w:rsid w:val="00C9342E"/>
    <w:rsid w:val="00CA195C"/>
    <w:rsid w:val="00CA35D5"/>
    <w:rsid w:val="00CC1454"/>
    <w:rsid w:val="00CD6ACB"/>
    <w:rsid w:val="00CF0CD7"/>
    <w:rsid w:val="00CF1844"/>
    <w:rsid w:val="00CF1C75"/>
    <w:rsid w:val="00D245F4"/>
    <w:rsid w:val="00D27933"/>
    <w:rsid w:val="00D45811"/>
    <w:rsid w:val="00D53122"/>
    <w:rsid w:val="00D6625C"/>
    <w:rsid w:val="00D858C0"/>
    <w:rsid w:val="00DB3BFD"/>
    <w:rsid w:val="00DC5F79"/>
    <w:rsid w:val="00DD2BE3"/>
    <w:rsid w:val="00E022A1"/>
    <w:rsid w:val="00E07F13"/>
    <w:rsid w:val="00E10408"/>
    <w:rsid w:val="00E11EE3"/>
    <w:rsid w:val="00E1351C"/>
    <w:rsid w:val="00E23E9F"/>
    <w:rsid w:val="00E32804"/>
    <w:rsid w:val="00E32F19"/>
    <w:rsid w:val="00E36516"/>
    <w:rsid w:val="00E406FC"/>
    <w:rsid w:val="00E41CE9"/>
    <w:rsid w:val="00E71BC3"/>
    <w:rsid w:val="00E756FE"/>
    <w:rsid w:val="00E86A92"/>
    <w:rsid w:val="00E877CD"/>
    <w:rsid w:val="00E90C5F"/>
    <w:rsid w:val="00E919AE"/>
    <w:rsid w:val="00E95B5B"/>
    <w:rsid w:val="00EA5B9A"/>
    <w:rsid w:val="00EA5FDF"/>
    <w:rsid w:val="00EB018E"/>
    <w:rsid w:val="00EC10F5"/>
    <w:rsid w:val="00EC4E84"/>
    <w:rsid w:val="00ED758E"/>
    <w:rsid w:val="00EF1F9E"/>
    <w:rsid w:val="00EF46B4"/>
    <w:rsid w:val="00F011AA"/>
    <w:rsid w:val="00F272B0"/>
    <w:rsid w:val="00F4083E"/>
    <w:rsid w:val="00F43436"/>
    <w:rsid w:val="00F503C9"/>
    <w:rsid w:val="00F51E6A"/>
    <w:rsid w:val="00F65064"/>
    <w:rsid w:val="00F65079"/>
    <w:rsid w:val="00F856A2"/>
    <w:rsid w:val="00F95D1E"/>
    <w:rsid w:val="00FB5D79"/>
    <w:rsid w:val="00FC21B9"/>
    <w:rsid w:val="00FC55A0"/>
    <w:rsid w:val="00FE4678"/>
    <w:rsid w:val="00FE50FF"/>
    <w:rsid w:val="00FF1187"/>
    <w:rsid w:val="00FF2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0836D"/>
  <w15:docId w15:val="{717D0E6F-C8F3-4360-A14A-892A25C9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E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EC5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B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0F187A"/>
    <w:pPr>
      <w:spacing w:before="100" w:beforeAutospacing="1" w:after="100" w:afterAutospacing="1"/>
    </w:pPr>
    <w:rPr>
      <w:rFonts w:ascii="Arial" w:hAnsi="Arial" w:cs="Arial"/>
      <w:sz w:val="22"/>
      <w:szCs w:val="22"/>
      <w:lang w:val="sr-Latn-RS" w:eastAsia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0F18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8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87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8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87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ekst">
    <w:name w:val="_1tekst"/>
    <w:basedOn w:val="Normal"/>
    <w:rsid w:val="00077C80"/>
    <w:pPr>
      <w:ind w:left="150" w:right="150" w:firstLine="240"/>
      <w:jc w:val="both"/>
    </w:pPr>
    <w:rPr>
      <w:rFonts w:ascii="Tahoma" w:hAnsi="Tahoma" w:cs="Tahoma"/>
      <w:sz w:val="23"/>
      <w:szCs w:val="23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E86A92"/>
    <w:pPr>
      <w:tabs>
        <w:tab w:val="center" w:pos="4680"/>
        <w:tab w:val="right" w:pos="9360"/>
      </w:tabs>
      <w:ind w:firstLine="510"/>
      <w:jc w:val="both"/>
    </w:pPr>
    <w:rPr>
      <w:rFonts w:eastAsia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86A92"/>
    <w:rPr>
      <w:rFonts w:ascii="Times New Roman" w:hAnsi="Times New Roman"/>
      <w:sz w:val="24"/>
    </w:rPr>
  </w:style>
  <w:style w:type="paragraph" w:customStyle="1" w:styleId="rvps1">
    <w:name w:val="rvps1"/>
    <w:basedOn w:val="Normal"/>
    <w:uiPriority w:val="99"/>
    <w:rsid w:val="002866F5"/>
  </w:style>
  <w:style w:type="paragraph" w:styleId="Footer">
    <w:name w:val="footer"/>
    <w:basedOn w:val="Normal"/>
    <w:link w:val="FooterChar"/>
    <w:uiPriority w:val="99"/>
    <w:unhideWhenUsed/>
    <w:rsid w:val="004712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2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A3827-90EE-4ED7-B420-E5894517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Uroš Stanimirović</dc:creator>
  <cp:lastModifiedBy>Snezana Marinovic</cp:lastModifiedBy>
  <cp:revision>3</cp:revision>
  <cp:lastPrinted>2020-01-31T11:30:00Z</cp:lastPrinted>
  <dcterms:created xsi:type="dcterms:W3CDTF">2020-01-21T10:51:00Z</dcterms:created>
  <dcterms:modified xsi:type="dcterms:W3CDTF">2020-01-31T11:32:00Z</dcterms:modified>
</cp:coreProperties>
</file>