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C1C" w:rsidRPr="005C7C1C" w:rsidRDefault="005C7C1C" w:rsidP="005C7C1C">
      <w:pPr>
        <w:tabs>
          <w:tab w:val="left" w:pos="1418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5C7C1C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АНАЛИЗА</w:t>
      </w:r>
      <w:r w:rsidR="0002109E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 </w:t>
      </w:r>
      <w:r w:rsidRPr="005C7C1C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ЕФЕКАТА</w:t>
      </w:r>
      <w:r w:rsidR="0002109E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 </w:t>
      </w:r>
      <w:r w:rsidRPr="005C7C1C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ЗАКОНА</w:t>
      </w:r>
    </w:p>
    <w:p w:rsidR="005C7C1C" w:rsidRPr="005C7C1C" w:rsidRDefault="005C7C1C" w:rsidP="005C7C1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</w:p>
    <w:p w:rsidR="005C7C1C" w:rsidRPr="0098149E" w:rsidRDefault="005C7C1C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ПРИЛОГ</w:t>
      </w:r>
      <w:r w:rsidR="0002109E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2:</w:t>
      </w:r>
      <w:r w:rsidR="0002109E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98149E" w:rsidRDefault="0002109E" w:rsidP="0098149E">
      <w:pPr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</w:pP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Кључна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питања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анализу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постојећег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стања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и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правилно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дефинисање</w:t>
      </w:r>
      <w:r w:rsidRPr="009814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98149E">
      <w:pPr>
        <w:spacing w:after="0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промене</w:t>
      </w:r>
      <w:r w:rsidR="000210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која</w:t>
      </w:r>
      <w:r w:rsidR="000210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предлаже</w:t>
      </w:r>
      <w:r w:rsidR="0002109E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98149E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1)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показатељи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прате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области,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разлози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због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ови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показатељи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прате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њихове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вредности?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области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прати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ниво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квалитет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уређености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развоју,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како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погледу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просторне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уређености,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институционалне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изграђености,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музејске,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библиотечке,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информатичке,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архивистичке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димензије,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остварености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услова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истраживачки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активности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образовно-васпитног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оквиру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Након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што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остваре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наведене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претпоставке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функционисање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сагласно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циљевима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због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основан,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показатељи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били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праћени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контроли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реализације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су: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број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издатих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библиографских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број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посетилаца,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број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реализованих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програмских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активности,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број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организованих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образовно-васпитних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програма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радионица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остварених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заједничких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пројеката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европским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сличног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типа,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уједно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нарочит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показатељ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биће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дигитална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повезаност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субјектима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како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Србији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тако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иностранству.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255E33" w:rsidP="00140A90">
      <w:pPr>
        <w:spacing w:line="240" w:lineRule="auto"/>
        <w:jc w:val="both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2)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предметној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области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спроводи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спроводио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документ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политике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пропис?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Представити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резултате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документа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политике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прописа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образложити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због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чега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добијени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резултати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нису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складу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планираним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вредностима.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предметној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области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спроводио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документ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јавне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политике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или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пропис,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тога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могуће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представити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резултате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спровођења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истих.</w:t>
      </w:r>
    </w:p>
    <w:p w:rsidR="005C7C1C" w:rsidRPr="00140A90" w:rsidRDefault="00255E33" w:rsidP="00140A90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3)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Који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су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важећи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прописи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и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документи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јавних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политика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од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значаја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промену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која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се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предлаже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и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у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чему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се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тај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значај</w:t>
      </w:r>
      <w:r w:rsidR="0002109E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140A90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огледа?</w:t>
      </w:r>
    </w:p>
    <w:p w:rsidR="005C7C1C" w:rsidRPr="005C7C1C" w:rsidRDefault="009F2A13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Важећи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прописи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документи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јавних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политика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од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значаја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промену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која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предлаже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су: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Закон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култури,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Закон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културним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добрима,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Закона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јавној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својини,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акон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o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запошљавању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јавним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службама,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Правилник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ближим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условима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почетак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рада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обављање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делатности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установа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заштите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културних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добара,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Правилн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ик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националним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стандардима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>обављање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библиотечко-информационе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делатности.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Значај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предложене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промене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огледа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томе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што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правни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основ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образовање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центар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</w:t>
      </w:r>
      <w:r w:rsidRPr="009F2A13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ru-RU"/>
        </w:rPr>
        <w:t>”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добрима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Правилник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националним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стандардима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обављање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библиотечко-информационе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делатности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омогућују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извршавање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послова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сећања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музејским,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односно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библиотечком,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архивском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истраживачком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јединицом,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односно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делатности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обавља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јединицама.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13F82" w:rsidRDefault="00513F82" w:rsidP="005C7C1C">
      <w:pPr>
        <w:spacing w:before="100" w:beforeAutospacing="1" w:after="0" w:afterAutospacing="1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lastRenderedPageBreak/>
        <w:t>4)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уочени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проблеми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области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кога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5F2">
        <w:rPr>
          <w:rFonts w:ascii="Times New Roman" w:hAnsi="Times New Roman" w:cs="Times New Roman"/>
          <w:b/>
          <w:sz w:val="24"/>
          <w:szCs w:val="24"/>
        </w:rPr>
        <w:t>они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5F2">
        <w:rPr>
          <w:rFonts w:ascii="Times New Roman" w:hAnsi="Times New Roman" w:cs="Times New Roman"/>
          <w:b/>
          <w:sz w:val="24"/>
          <w:szCs w:val="24"/>
        </w:rPr>
        <w:t>односе?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5F2">
        <w:rPr>
          <w:rFonts w:ascii="Times New Roman" w:hAnsi="Times New Roman" w:cs="Times New Roman"/>
          <w:b/>
          <w:sz w:val="24"/>
          <w:szCs w:val="24"/>
        </w:rPr>
        <w:t>Представити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5F2">
        <w:rPr>
          <w:rFonts w:ascii="Times New Roman" w:hAnsi="Times New Roman" w:cs="Times New Roman"/>
          <w:b/>
          <w:sz w:val="24"/>
          <w:szCs w:val="24"/>
        </w:rPr>
        <w:t>узроке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349">
        <w:rPr>
          <w:rFonts w:ascii="Times New Roman" w:hAnsi="Times New Roman" w:cs="Times New Roman"/>
          <w:b/>
          <w:sz w:val="24"/>
          <w:szCs w:val="24"/>
        </w:rPr>
        <w:t>и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C1C" w:rsidRPr="00513F82">
        <w:rPr>
          <w:rFonts w:ascii="Times New Roman" w:hAnsi="Times New Roman" w:cs="Times New Roman"/>
          <w:b/>
          <w:sz w:val="24"/>
          <w:szCs w:val="24"/>
        </w:rPr>
        <w:t>посл</w:t>
      </w:r>
      <w:r w:rsidR="005D05F2">
        <w:rPr>
          <w:rFonts w:ascii="Times New Roman" w:hAnsi="Times New Roman" w:cs="Times New Roman"/>
          <w:b/>
          <w:sz w:val="24"/>
          <w:szCs w:val="24"/>
        </w:rPr>
        <w:t>едице</w:t>
      </w:r>
      <w:r w:rsidR="00021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C1C" w:rsidRPr="00513F82">
        <w:rPr>
          <w:rFonts w:ascii="Times New Roman" w:hAnsi="Times New Roman" w:cs="Times New Roman"/>
          <w:b/>
          <w:sz w:val="24"/>
          <w:szCs w:val="24"/>
        </w:rPr>
        <w:t>проблема.</w:t>
      </w:r>
    </w:p>
    <w:p w:rsidR="005C7C1C" w:rsidRPr="005C7C1C" w:rsidRDefault="00173552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GB"/>
        </w:rPr>
        <w:t>Културно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val="en-GB"/>
        </w:rPr>
        <w:t>добро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lang w:val="sr-Cyrl-CS"/>
        </w:rPr>
        <w:t>„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Старо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сајмиште</w:t>
      </w:r>
      <w:r w:rsidRPr="00173552">
        <w:rPr>
          <w:rFonts w:ascii="Times New Roman" w:eastAsia="Arial Unicode MS" w:hAnsi="Times New Roman" w:cs="Times New Roman"/>
          <w:sz w:val="24"/>
          <w:szCs w:val="24"/>
          <w:lang w:val="ru-RU"/>
        </w:rPr>
        <w:t>”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није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адекватно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меморализовано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представља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девастирану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историјско-културну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целину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којој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току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Другог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светског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рата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налазио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концентрациони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логор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своје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две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фазе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то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Јеврејски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логор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Земун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од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1941.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до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1942.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године,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затим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Прихватни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логор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Земун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од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1942.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до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1945.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године.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Културно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добро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налази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катастарским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парцелама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различитог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власништва,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како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погледу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земљишта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тако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погледу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објеката.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Од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шездесетих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година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20.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века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учињени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бројни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покушаји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реши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проблем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меморализације,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посебно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нивоу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Града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Београда,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затим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Министарства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рад,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запошљавање,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борачка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социјална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питања,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али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која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нису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имала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позитивне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резултате.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мају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2019.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године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оформљена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Радна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група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Владе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израду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val="en-GB"/>
        </w:rPr>
        <w:t>закона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val="en-GB"/>
        </w:rPr>
        <w:t>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val="en-GB"/>
        </w:rPr>
        <w:t>Меморијалном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val="en-GB"/>
        </w:rPr>
        <w:t>центру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lang w:val="sr-Cyrl-CS"/>
        </w:rPr>
        <w:t>„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Старо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сајмиште”.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Процес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израде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обухватио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широке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консултације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стручном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јавношћу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(Институт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савремену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историју,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Институту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новију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историју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Србије,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Музеј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жртава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геноцида)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као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пред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т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а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вницима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жртава,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посебно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Савезом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јеврејских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општина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Србије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Националним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саветом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ромске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националне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мањине.</w:t>
      </w:r>
    </w:p>
    <w:p w:rsidR="005C7C1C" w:rsidRPr="005C7C1C" w:rsidRDefault="00173552" w:rsidP="005C7C1C">
      <w:pPr>
        <w:numPr>
          <w:ilvl w:val="0"/>
          <w:numId w:val="1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предлаже?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</w:t>
      </w:r>
      <w:r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ом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sr-Cyrl-RS"/>
        </w:rPr>
        <w:t>з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акона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о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Меморијалном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центру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„Старо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сајмиште</w:t>
      </w:r>
      <w:r w:rsidR="007A4D11" w:rsidRPr="007A4D11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ru-RU"/>
        </w:rPr>
        <w:t>”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би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требало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да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се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установи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установа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културе,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на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републичком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нивоу,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imSun" w:hAnsi="Times New Roman" w:cs="Times New Roman"/>
          <w:i/>
          <w:iCs/>
          <w:color w:val="212121"/>
          <w:sz w:val="24"/>
          <w:szCs w:val="24"/>
          <w:shd w:val="clear" w:color="auto" w:fill="FFFFFF"/>
          <w:lang w:val="sr-Latn-RS"/>
        </w:rPr>
        <w:t>sui</w:t>
      </w:r>
      <w:r w:rsidR="0002109E">
        <w:rPr>
          <w:rFonts w:ascii="Times New Roman" w:eastAsia="SimSun" w:hAnsi="Times New Roman" w:cs="Times New Roman"/>
          <w:i/>
          <w:iCs/>
          <w:color w:val="212121"/>
          <w:sz w:val="24"/>
          <w:szCs w:val="24"/>
          <w:shd w:val="clear" w:color="auto" w:fill="FFFFFF"/>
          <w:lang w:val="sr-Latn-RS"/>
        </w:rPr>
        <w:t xml:space="preserve"> </w:t>
      </w:r>
      <w:r w:rsidRPr="005C7C1C">
        <w:rPr>
          <w:rFonts w:ascii="Times New Roman" w:eastAsia="SimSun" w:hAnsi="Times New Roman" w:cs="Times New Roman"/>
          <w:i/>
          <w:iCs/>
          <w:color w:val="212121"/>
          <w:sz w:val="24"/>
          <w:szCs w:val="24"/>
          <w:shd w:val="clear" w:color="auto" w:fill="FFFFFF"/>
          <w:lang w:val="sr-Latn-RS"/>
        </w:rPr>
        <w:t>generis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која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би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била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посвећена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култури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сећања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на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жртве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и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историјске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догађаје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који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су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се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десили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на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простору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данашњег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„Старог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сајмишта</w:t>
      </w:r>
      <w:r w:rsidR="007A4D11" w:rsidRPr="007A4D11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ru-RU"/>
        </w:rPr>
        <w:t>”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,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односно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простору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нацистичког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логора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„Јеврејски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логор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Земун</w:t>
      </w:r>
      <w:r w:rsidR="007A4D11" w:rsidRPr="007A4D11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ru-RU"/>
        </w:rPr>
        <w:t>”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="007A4D11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и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„Прихватног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логора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Земун</w:t>
      </w:r>
      <w:r w:rsidR="007A4D11" w:rsidRPr="007A4D11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ru-RU"/>
        </w:rPr>
        <w:t>”</w:t>
      </w:r>
      <w:r w:rsidRPr="005C7C1C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>.</w:t>
      </w:r>
      <w:r w:rsidR="0002109E">
        <w:rPr>
          <w:rFonts w:ascii="Times New Roman" w:eastAsia="SimSun" w:hAnsi="Times New Roman" w:cs="Times New Roman"/>
          <w:color w:val="212121"/>
          <w:sz w:val="24"/>
          <w:szCs w:val="24"/>
          <w:shd w:val="clear" w:color="auto" w:fill="FFFFFF"/>
          <w:lang w:val="hr-HR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Меморијални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центар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„Старо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сајмиште”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ће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обавља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ти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послове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прикупљања,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сређивања,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чувања,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излагања,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одржавања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коришћења,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стручне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обраде,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истраживања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презентовања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музејских,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архивских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филмских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докумената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предмета,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стара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о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њиховом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коришћењу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музејске,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образовно-васпитне,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научно-истраживачке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издавачке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послове,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као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манифестације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акције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неговања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сећања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жртве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„Јеврејског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логора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Земун”,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„Прихватног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логора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Земун”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„Јеврејски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ролазни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логор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Београд-Топовске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шупе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”.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Меморијални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центар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„Старо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сајмиште”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обавља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послове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вези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реконструкцијом,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адаптацијом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уређењем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постојећих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аутентичних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објеката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простору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меморијалног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центра,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евентуалном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доградњом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нових,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као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послове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уређења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редовног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текућег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одржавања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непокретног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културног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добра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складу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са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утврђеним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мерама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заштите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културних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>добара.</w:t>
      </w:r>
    </w:p>
    <w:p w:rsidR="005C7C1C" w:rsidRPr="005C7C1C" w:rsidRDefault="00EE09FE" w:rsidP="005C7C1C">
      <w:pPr>
        <w:numPr>
          <w:ilvl w:val="0"/>
          <w:numId w:val="1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заиста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неопходна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обиму?</w:t>
      </w:r>
    </w:p>
    <w:p w:rsid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Промена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неопходна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предложеном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облику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ади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испуњавања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дужности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hr-HR"/>
        </w:rPr>
        <w:t>и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hr-HR" w:eastAsia="hr-HR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hr-HR"/>
        </w:rPr>
        <w:t>т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рајно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памћења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и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спомена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жртава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холокауста,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еноцида,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окупаторско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терора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и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ратних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злочина,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чиме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ће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се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омо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ућити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да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се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н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hr-HR" w:eastAsia="hr-HR"/>
        </w:rPr>
        <w:t>e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hr-HR" w:eastAsia="hr-HR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забораве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историјске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чињенице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о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постојању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концентрационог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ло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ора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на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територији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="00DF263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рада</w:t>
      </w:r>
      <w:r w:rsidR="0002109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 xml:space="preserve"> </w:t>
      </w:r>
      <w:r w:rsidR="00DF263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Беог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en-GB" w:eastAsia="sr-Cyrl-CS"/>
        </w:rPr>
        <w:t>рада</w:t>
      </w:r>
      <w:r w:rsidRPr="005C7C1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.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</w:p>
    <w:p w:rsidR="005C7C1C" w:rsidRPr="005C7C1C" w:rsidRDefault="00DF2638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7)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предложена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омена?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Утврдити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9F4E8B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представити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9F4E8B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циљне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имати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непосредан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посредан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утицај.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9F4E8B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закона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ће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утицати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Министарство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културе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информисања,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оквиру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функционише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систем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републичких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установа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културе,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Министар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тво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финансија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Град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Београд,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циљу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израде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Плана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експропријације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земљиш</w:t>
      </w:r>
      <w:r w:rsidR="00DF2638">
        <w:rPr>
          <w:rFonts w:ascii="Times New Roman" w:eastAsia="Arial Unicode MS" w:hAnsi="Times New Roman" w:cs="Times New Roman"/>
          <w:sz w:val="24"/>
          <w:szCs w:val="24"/>
          <w:lang w:val="en-GB"/>
        </w:rPr>
        <w:t>та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DF2638">
        <w:rPr>
          <w:rFonts w:ascii="Times New Roman" w:eastAsia="Arial Unicode MS" w:hAnsi="Times New Roman" w:cs="Times New Roman"/>
          <w:sz w:val="24"/>
          <w:szCs w:val="24"/>
          <w:lang w:val="en-GB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DF2638">
        <w:rPr>
          <w:rFonts w:ascii="Times New Roman" w:eastAsia="Arial Unicode MS" w:hAnsi="Times New Roman" w:cs="Times New Roman"/>
          <w:sz w:val="24"/>
          <w:szCs w:val="24"/>
          <w:lang w:val="en-GB"/>
        </w:rPr>
        <w:t>простору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DF2638">
        <w:rPr>
          <w:rFonts w:ascii="Times New Roman" w:eastAsia="Arial Unicode MS" w:hAnsi="Times New Roman" w:cs="Times New Roman"/>
          <w:sz w:val="24"/>
          <w:szCs w:val="24"/>
          <w:lang w:val="en-GB"/>
        </w:rPr>
        <w:t>културног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DF2638">
        <w:rPr>
          <w:rFonts w:ascii="Times New Roman" w:eastAsia="Arial Unicode MS" w:hAnsi="Times New Roman" w:cs="Times New Roman"/>
          <w:sz w:val="24"/>
          <w:szCs w:val="24"/>
          <w:lang w:val="en-GB"/>
        </w:rPr>
        <w:t>добра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DF2638">
        <w:rPr>
          <w:rFonts w:ascii="Times New Roman" w:eastAsia="Arial Unicode MS" w:hAnsi="Times New Roman" w:cs="Times New Roman"/>
          <w:bCs/>
          <w:sz w:val="24"/>
          <w:szCs w:val="24"/>
          <w:lang w:val="sr-Cyrl-CS"/>
        </w:rPr>
        <w:t>„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Старо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сајмиште”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корист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Републике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потребе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будуће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установе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културе.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закона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ће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утицати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представнике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жртава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који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репрезентовани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кроз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рад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Савеза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јеврејских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општина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Србије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Национа</w:t>
      </w:r>
      <w:r w:rsidR="00DF2638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л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савета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ромске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националне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мањине.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Оснивањем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Меморијалног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центра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„Старо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сајмиште</w:t>
      </w:r>
      <w:r w:rsidR="00DF2638" w:rsidRPr="00DF2638">
        <w:rPr>
          <w:rFonts w:ascii="Times New Roman" w:eastAsia="Arial Unicode MS" w:hAnsi="Times New Roman" w:cs="Times New Roman"/>
          <w:sz w:val="24"/>
          <w:szCs w:val="24"/>
          <w:lang w:val="ru-RU"/>
        </w:rPr>
        <w:t>”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образује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институционални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оквир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стварају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организационо-кадровско-материјалне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претпоставке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неговање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сећања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жртве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српског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народа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логорима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„Јеврејски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логор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Земун</w:t>
      </w:r>
      <w:r w:rsidR="00DF2638" w:rsidRPr="00DF2638">
        <w:rPr>
          <w:rFonts w:ascii="Times New Roman" w:eastAsia="Arial Unicode MS" w:hAnsi="Times New Roman" w:cs="Times New Roman"/>
          <w:sz w:val="24"/>
          <w:szCs w:val="24"/>
          <w:lang w:val="ru-RU"/>
        </w:rPr>
        <w:t>”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„Прихватни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логор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Земун</w:t>
      </w:r>
      <w:r w:rsidR="00DF2638" w:rsidRPr="00DF2638">
        <w:rPr>
          <w:rFonts w:ascii="Times New Roman" w:eastAsia="Arial Unicode MS" w:hAnsi="Times New Roman" w:cs="Times New Roman"/>
          <w:sz w:val="24"/>
          <w:szCs w:val="24"/>
          <w:lang w:val="ru-RU"/>
        </w:rPr>
        <w:t>”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реализацијом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свих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активности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које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представљају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садржај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делатности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ове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установе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нормиране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чланом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5.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овог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5C7C1C"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закона.</w:t>
      </w:r>
    </w:p>
    <w:p w:rsidR="005C7C1C" w:rsidRPr="005C7C1C" w:rsidRDefault="005C7C1C" w:rsidP="005E701D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8)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важећи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документи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политика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могла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остварити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жељена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документима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F2638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ради?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постоје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важећи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документи.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02109E" w:rsidP="005C7C1C">
      <w:pPr>
        <w:numPr>
          <w:ilvl w:val="0"/>
          <w:numId w:val="2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4530C5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4530C5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4530C5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4530C5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4530C5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могуће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4530C5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остварити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4530C5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применом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4530C5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важећих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прописа?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02109E" w:rsidP="0002109E">
      <w:pPr>
        <w:tabs>
          <w:tab w:val="left" w:pos="312"/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10) </w:t>
      </w:r>
      <w:r w:rsidR="00E549CA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Квантитативно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(нумерички,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E549CA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статистички)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E549CA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представити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E549CA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очекиване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E549CA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трендове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E549CA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предметној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области,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уколико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одустане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интервенције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(status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quo).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случају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недоношењеа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оснивању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простор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добра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потпуна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девастација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неће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постојати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адекватна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меморијализација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трагичних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историјских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догађаја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складу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међународном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праксом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препорукама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(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ICOM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Повеља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меморијалне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музеје,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Штокхолмска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деларација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-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Latn-RS"/>
        </w:rPr>
        <w:t>IHRA).</w:t>
      </w:r>
      <w:r w:rsidR="0002109E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02109E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11)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Какво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искуство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остваривању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оваквих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поређењу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искуством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других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држава,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локалних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самоуправа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(ако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реч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јавној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политици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акту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локалне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самоуправе)?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Arial Unicode MS" w:hAnsi="Times New Roman" w:cs="Times New Roman"/>
          <w:sz w:val="24"/>
          <w:szCs w:val="24"/>
          <w:lang w:val="sr-Cyrl-RS"/>
        </w:rPr>
      </w:pP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правним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системима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европских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земаља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постоје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слични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модели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којима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образовани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меморијални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центри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којима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негује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култура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сећања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историјске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догађаје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који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догодили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i/>
          <w:iCs/>
          <w:sz w:val="24"/>
          <w:szCs w:val="24"/>
          <w:lang w:val="sr-Latn-RS"/>
        </w:rPr>
        <w:t>in</w:t>
      </w:r>
      <w:r w:rsidR="0002109E">
        <w:rPr>
          <w:rFonts w:ascii="Times New Roman" w:eastAsia="Arial Unicode MS" w:hAnsi="Times New Roman" w:cs="Times New Roman"/>
          <w:i/>
          <w:iCs/>
          <w:sz w:val="24"/>
          <w:szCs w:val="24"/>
          <w:lang w:val="sr-Latn-RS"/>
        </w:rPr>
        <w:t xml:space="preserve"> </w:t>
      </w:r>
      <w:r w:rsidRPr="005C7C1C">
        <w:rPr>
          <w:rFonts w:ascii="Times New Roman" w:eastAsia="Arial Unicode MS" w:hAnsi="Times New Roman" w:cs="Times New Roman"/>
          <w:i/>
          <w:iCs/>
          <w:sz w:val="24"/>
          <w:szCs w:val="24"/>
          <w:lang w:val="sr-Latn-RS"/>
        </w:rPr>
        <w:t>situ</w:t>
      </w:r>
      <w:r w:rsidRPr="005C7C1C">
        <w:rPr>
          <w:rFonts w:ascii="Times New Roman" w:eastAsia="Arial Unicode MS" w:hAnsi="Times New Roman" w:cs="Times New Roman"/>
          <w:i/>
          <w:iCs/>
          <w:sz w:val="24"/>
          <w:szCs w:val="24"/>
          <w:lang w:val="sr-Cyrl-RS"/>
        </w:rPr>
        <w:t>,</w:t>
      </w:r>
      <w:r w:rsidR="0002109E">
        <w:rPr>
          <w:rFonts w:ascii="Times New Roman" w:eastAsia="Arial Unicode MS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као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што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Државни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музеј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Аушвиц-Биркенау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Републици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Пољској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(оснивач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Република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Пољска),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Меморијал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Дахау.</w:t>
      </w:r>
    </w:p>
    <w:p w:rsidR="00BC5E8D" w:rsidRDefault="00BC5E8D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Arial Unicode MS" w:hAnsi="Times New Roman" w:cs="Times New Roman"/>
          <w:sz w:val="24"/>
          <w:szCs w:val="24"/>
          <w:lang w:val="sr-Cyrl-RS"/>
        </w:rPr>
      </w:pPr>
    </w:p>
    <w:p w:rsidR="00BC5E8D" w:rsidRDefault="00BC5E8D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Arial Unicode MS" w:hAnsi="Times New Roman" w:cs="Times New Roman"/>
          <w:sz w:val="24"/>
          <w:szCs w:val="24"/>
          <w:lang w:val="sr-Cyrl-RS"/>
        </w:rPr>
      </w:pPr>
    </w:p>
    <w:p w:rsidR="00BC5E8D" w:rsidRPr="005C7C1C" w:rsidRDefault="00BC5E8D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</w:p>
    <w:p w:rsidR="005C7C1C" w:rsidRPr="005E701D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ПРИЛОГ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3: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E701D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Кључна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питања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утврђивање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циљева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5E701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1)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Због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чега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неопходно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постићи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жељену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нивоу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друштва?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(одговором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ово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питање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дефинише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општи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циљ).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Промена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неопходна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због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стварања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услова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образовање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центра”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кроз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негује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сећања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страдање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жртава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Холокауста,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Самударипена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геноцида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овом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комплексу.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02109E" w:rsidP="005C7C1C">
      <w:pPr>
        <w:numPr>
          <w:ilvl w:val="0"/>
          <w:numId w:val="3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Шта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предметном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променом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жели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постићи?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(одговором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ово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питање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дефинишу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посебни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циљеви,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чије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постизање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треба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доводе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остварења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општег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циља.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посебне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циљеве,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формулишу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њихово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постизање).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постиже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оснивање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републичке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сајмиште”.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3)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општи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посебни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циљеви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усклађени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важећим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документима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политика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постојећим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правним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оквиром,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свега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приоритетним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циљевима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Владе?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4)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основу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показатеља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учинка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могуће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утврдити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дошло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остваривања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општих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посебних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циљева?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val="sr-Cyrl-RS"/>
        </w:rPr>
      </w:pP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Показатељ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оснивање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установе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културе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Меморијлани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центар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„Старо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сајмиште”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простору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културног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добра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„Старо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сајмиште”.,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као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en-GB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број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посетилаца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Меморијалног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центра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годишњем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нивоу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(очекује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око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50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000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посетилаца,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од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којих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би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70%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посетилаца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биле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организоване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ученичке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посете,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број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догађаја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меморијалном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центру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годишњем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нивоу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(предавања,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промоције,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семинари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–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очекује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просек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од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бар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једног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догађаја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месечном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нивоу),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док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очекивани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број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научних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студија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годишњем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нивоу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око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5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студија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основу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материјала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којима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располаже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меморијални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центар.</w:t>
      </w:r>
      <w:r w:rsidRPr="005C7C1C">
        <w:rPr>
          <w:rFonts w:ascii="Times New Roman" w:eastAsia="Arial Unicode MS" w:hAnsi="Times New Roman" w:cs="Times New Roman"/>
          <w:sz w:val="24"/>
          <w:szCs w:val="24"/>
          <w:vertAlign w:val="superscript"/>
          <w:lang w:val="sr-Cyrl-RS"/>
        </w:rPr>
        <w:footnoteReference w:id="1"/>
      </w:r>
    </w:p>
    <w:p w:rsidR="005C7C1C" w:rsidRPr="005E701D" w:rsidRDefault="005C7C1C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</w:pP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ПРИЛОГ</w:t>
      </w:r>
      <w:r w:rsidR="0002109E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4:</w:t>
      </w:r>
    </w:p>
    <w:p w:rsidR="005C7C1C" w:rsidRPr="005E701D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Кључна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питања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идентификовање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опција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јавних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политика</w:t>
      </w:r>
      <w:r w:rsidRPr="005E701D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5E701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2109E" w:rsidP="005C7C1C">
      <w:pPr>
        <w:numPr>
          <w:ilvl w:val="0"/>
          <w:numId w:val="4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релевантне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(алтернативне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мере,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односно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мера)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остварење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узете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разматрање?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разматрана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E701D">
        <w:rPr>
          <w:rFonts w:ascii="Times New Roman" w:eastAsia="Segoe UI" w:hAnsi="Times New Roman" w:cs="Times New Roman"/>
          <w:b/>
          <w:bCs/>
          <w:color w:val="000000"/>
          <w:sz w:val="24"/>
          <w:szCs w:val="24"/>
          <w:shd w:val="clear" w:color="auto" w:fill="FFFFFF"/>
          <w:lang w:val="sr-Cyrl-CS"/>
        </w:rPr>
        <w:t>„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status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quo</w:t>
      </w:r>
      <w:r w:rsidR="005E701D" w:rsidRPr="005E701D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”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опција?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алтернативних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мера,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обзиром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предмет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оснивање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>sui</w:t>
      </w:r>
      <w:r w:rsidR="0002109E">
        <w:rPr>
          <w:rFonts w:ascii="Times New Roman" w:eastAsia="Segoe UI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 xml:space="preserve"> </w:t>
      </w:r>
      <w:r w:rsidRPr="005C7C1C">
        <w:rPr>
          <w:rFonts w:ascii="Times New Roman" w:eastAsia="Segoe UI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>generis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Latn-RS"/>
        </w:rPr>
        <w:t>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02109E" w:rsidP="005C7C1C">
      <w:pPr>
        <w:numPr>
          <w:ilvl w:val="0"/>
          <w:numId w:val="4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поред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регулаторних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мера,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идентификоване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друге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постизање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жељене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анализирани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њихови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потенцијални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ефекти?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поред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регулаторних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предвиђено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запошљавање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извршилаца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центру,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реконструкција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адаптација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објеката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припадају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културном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добру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укључујући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припадајућу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експропријацију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непокретности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простору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добра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сајмиште”.</w:t>
      </w:r>
    </w:p>
    <w:p w:rsidR="005C7C1C" w:rsidRPr="005C7C1C" w:rsidRDefault="0002109E" w:rsidP="005C7C1C">
      <w:pPr>
        <w:numPr>
          <w:ilvl w:val="0"/>
          <w:numId w:val="4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поред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рестриктивних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(забране,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ограничења,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санкције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слично)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испитане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подстицајне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постизање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посебног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циља?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Предвиђена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експрорпијација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непокретности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простору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добра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потребе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центар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сајмиште”.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4)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оквиру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разматраних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идентификоване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институционално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управљачко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организационе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неопходно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спровести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постигли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посебни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циљеви?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центар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</w:t>
      </w:r>
      <w:r w:rsidR="00BC5E8D" w:rsidRP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ru-RU"/>
        </w:rPr>
        <w:t>”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буде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фунцкионисао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пуном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капацитету,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имаће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32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укључујући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директора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организациона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структура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предвиђа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секторе: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Музеј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„Јеврејски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логор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Земун</w:t>
      </w:r>
      <w:r w:rsidR="00BC5E8D" w:rsidRP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ru-RU"/>
        </w:rPr>
        <w:t>”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Музеј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„Пролазни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логор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Земун</w:t>
      </w:r>
      <w:r w:rsidR="00BC5E8D" w:rsidRP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ru-RU"/>
        </w:rPr>
        <w:t>”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сектор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посебних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унутрашеих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организациону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обављање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општих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послова.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Музејем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„Јеврејски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логор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Земун</w:t>
      </w:r>
      <w:r w:rsidR="00BC5E8D" w:rsidRP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ru-RU"/>
        </w:rPr>
        <w:t>”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руководи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помоћник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директора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оквиру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сектора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четири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запослена: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2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кустоса,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један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кустос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документалиста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1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кустос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педагог.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Музејем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„Пролазни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логор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Земун</w:t>
      </w:r>
      <w:r w:rsidR="00BC5E8D" w:rsidRP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ru-RU"/>
        </w:rPr>
        <w:t>”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руководи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помоћник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директора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оквиру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сектора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четири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запослена: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2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кустоса,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један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кустос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документалиста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1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кустос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педагог.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посебним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унутрашњим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јединицама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руководи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помоћник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директора,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подељене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конзервацију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одржавање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непокретног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добра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(три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запослена: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један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архитекта-конзерватор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техничара),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образовно-васпитни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центар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(два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запослена: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руководилац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особа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задужена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организацију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активности),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организациона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истраживачке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послове,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библиотеку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архив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(седам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запослених: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четири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историчара,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завршеним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друштвеним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факултетима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један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библиотекар),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међународну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сарадњу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(два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завршеним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друштвено-хуманистичким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факултетима).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Организациона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јединица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обављање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општих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послова,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руководи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секретар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четири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запослена: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правника,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економисту,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Latn-RS"/>
        </w:rPr>
        <w:t>o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задуженог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јавне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набавке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правне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послове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једног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административно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техничког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секретара.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будућег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функционисања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“Старо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потребно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запослити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минимум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10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години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оснивања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били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ангажовани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обављању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стручних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послова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делокруга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процена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минмалног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броја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урађена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осниву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струтуре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постојећих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институција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оквиру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система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републичких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Динамика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запошљавања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предвиђа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години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оснивања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минимум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10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запослених,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свакој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наредној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години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5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ових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запослених,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тако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центар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буде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пуном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капацитету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питању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року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5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година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оснивања,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буџет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ће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сразмерно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томе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повећавати.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Процена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брoја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запослених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урађена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основу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структуре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постојећих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институција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оквиру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система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републичких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културе.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5)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може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постићи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кроз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информативно-едукативних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6)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друге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заинтересоване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цивилног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приватног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сектора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могу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буду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укључене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процес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политике,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прописа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проблем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може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решити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искључиво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интервенцијом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сектора?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Могу.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7)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расположиви,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потенцијални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ресурси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идентификованих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Да.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8)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основу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чега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процењено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постићи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жељена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остварење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утврђених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циљева?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val="sr-Cyrl-RS"/>
        </w:rPr>
      </w:pP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Опција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примена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регулаторне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мере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односно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доношење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Закона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Меморијалном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центру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="00BC5E8D">
        <w:rPr>
          <w:rFonts w:ascii="Times New Roman" w:eastAsia="Arial Unicode MS" w:hAnsi="Times New Roman" w:cs="Times New Roman"/>
          <w:sz w:val="24"/>
          <w:szCs w:val="24"/>
          <w:lang w:val="sr-Cyrl-RS"/>
        </w:rPr>
        <w:t>„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Старо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сајмиште”.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>
        <w:rPr>
          <w:rFonts w:ascii="Times New Roman" w:eastAsia="Segoe UI" w:hAnsi="Times New Roman" w:cs="Times New Roman"/>
          <w:b/>
          <w:color w:val="333333"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ПРИЛОГ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5: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Кључна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питања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анализу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финансијских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ефеката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F5791A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1)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Какве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ефекте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имати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приходе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расходе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средњем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дугом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року?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предстојећем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периоду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потребна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средства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санацију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постојећих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објеката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културном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добру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експрорпијацију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земљишта,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средства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Мемроијални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центар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5E8D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2)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финансијске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ресурсе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потребно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обезбедити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буџету,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других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извора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финансирања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којих?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Финансијске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ресурсе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потребно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обезбедити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буџета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Републике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Србије.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3)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Како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међународне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финансијске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обавезе?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Неће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утицати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међународне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финансијске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обавезе.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4)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Колики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процењени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трошкови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увођења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проистичу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(оснивање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нових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институција,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реструктурирање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постојећих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институција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обука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државних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службеника)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исказани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категоријама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капиталних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трошкова,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текућих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трошкова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зарада?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F70BFC" w:rsidRPr="001F7DCE" w:rsidRDefault="001F7DCE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 xml:space="preserve">Процењени трошкови потребни за рад установа </w:t>
      </w:r>
      <w:r w:rsidR="00BF2359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sr-Cyrl-RS"/>
        </w:rPr>
        <w:t>износе</w:t>
      </w:r>
      <w:r w:rsidR="00F70BFC" w:rsidRPr="00F70BFC">
        <w:rPr>
          <w:rFonts w:ascii="Times New Roman" w:eastAsia="Segoe UI" w:hAnsi="Times New Roman" w:cs="Arial Unicode MS"/>
          <w:sz w:val="24"/>
          <w:szCs w:val="24"/>
          <w:shd w:val="clear" w:color="auto" w:fill="FFFFFF"/>
          <w:lang w:val="en-GB"/>
        </w:rPr>
        <w:t xml:space="preserve"> 28.210.000 динара за 2021. годину, 39.210.000 динара за 2022. годину и 39.210.000 динара за 2023. годину, као и додатна средства за реконструкцију, адаптацију и санацију Централне куле Старог сајмишта у износу од 186.000.000 динара у 2021. години.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5)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могуће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финансирати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расходе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кроз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редистрибуцију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постојећих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средстава?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BC5E8D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6)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Какви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ефекти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расходе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других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институција?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ПРИЛОГ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6: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Кључна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питања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анализу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економских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ефеката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F5791A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D23A5F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1)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трошкове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користи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(материјалне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нематеријалне)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проузр</w:t>
      </w:r>
      <w:r w:rsidR="00D23A5F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ковати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привреди,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појединој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грани,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одређеној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категорији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привредних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субјеката?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неће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створити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додатне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трошкове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привреду.</w:t>
      </w:r>
    </w:p>
    <w:p w:rsidR="005C7C1C" w:rsidRPr="005C7C1C" w:rsidRDefault="005C7C1C" w:rsidP="00D23A5F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2)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конкурентност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привредних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субјеката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домаћем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иностраном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тржишту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(укључујући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ефекте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конкурентност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цена)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начин?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Не.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3)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услове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конкуренције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начин?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F70BF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Не.</w:t>
      </w:r>
    </w:p>
    <w:p w:rsidR="005C7C1C" w:rsidRPr="005C7C1C" w:rsidRDefault="005C7C1C" w:rsidP="00D23A5F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4)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трансфер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технологије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и/или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примену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техничко-технолошких,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организационих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пословних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иновација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начин?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Не.</w:t>
      </w:r>
    </w:p>
    <w:p w:rsidR="005C7C1C" w:rsidRPr="005C7C1C" w:rsidRDefault="005C7C1C" w:rsidP="00D23A5F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5)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друштвено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богатство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његову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расподелу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начин?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</w:p>
    <w:p w:rsidR="005C7C1C" w:rsidRPr="005C7C1C" w:rsidRDefault="005C7C1C" w:rsidP="00D23A5F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6)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Какве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ефекте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имати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квалитет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статус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радне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снаге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(права,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23A5F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(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обавезе</w:t>
      </w:r>
      <w:r w:rsidR="00D23A5F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одговорности),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права,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обавезе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одговорности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послодаваца?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2109E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ПРИЛОГ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7: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Кључна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питања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анализу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ефеката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на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друштво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2109E" w:rsidP="005C7C1C">
      <w:pPr>
        <w:numPr>
          <w:ilvl w:val="0"/>
          <w:numId w:val="5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Колике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трошкове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користи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(материјалне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нематеријалне)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проузроковати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грађанима?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widowControl w:val="0"/>
        <w:spacing w:after="0" w:line="240" w:lineRule="auto"/>
        <w:jc w:val="both"/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</w:pP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Ради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о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чувања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трајне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успоме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н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на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жртве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фашистичко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терора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на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стратиштима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ло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ора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Старо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Сајмиште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у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Дру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ом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светском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рату,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имајућ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у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виду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т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ра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ично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страдање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велико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броја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људи,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hr-HR"/>
        </w:rPr>
        <w:t>a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hr-HR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посебно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жена,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деце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стараца,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изражавају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ћ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најдубљ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поштовањ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п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рема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жртвама,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потребу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да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ода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почаст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с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традалима,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као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зало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г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за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буду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ћн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ост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,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о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снивањем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sz w:val="24"/>
          <w:szCs w:val="24"/>
          <w:lang w:val="sr-Cyrl-RS"/>
        </w:rPr>
        <w:t>Меморијалног</w:t>
      </w:r>
      <w:r w:rsidR="0002109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Times New Roman" w:hAnsi="Times New Roman" w:cs="Times New Roman"/>
          <w:sz w:val="24"/>
          <w:szCs w:val="24"/>
          <w:lang w:val="sr-Cyrl-RS"/>
        </w:rPr>
        <w:t>центра</w:t>
      </w:r>
      <w:r w:rsidR="0002109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Times New Roman" w:hAnsi="Times New Roman" w:cs="Times New Roman"/>
          <w:sz w:val="24"/>
          <w:szCs w:val="24"/>
          <w:lang w:val="sr-Cyrl-RS"/>
        </w:rPr>
        <w:t>„Старо</w:t>
      </w:r>
      <w:r w:rsidR="0002109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Times New Roman" w:hAnsi="Times New Roman" w:cs="Times New Roman"/>
          <w:sz w:val="24"/>
          <w:szCs w:val="24"/>
          <w:lang w:val="sr-Cyrl-RS"/>
        </w:rPr>
        <w:t>сајмиште</w:t>
      </w:r>
      <w:r w:rsidR="000E6A0A" w:rsidRPr="000E6A0A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02109E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чуваћемо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успомену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н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жртве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у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прошлости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подсећати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да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страдања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не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смеју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поновити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,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hr-HR"/>
        </w:rPr>
        <w:t>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hr-HR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доношење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м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закона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обезбеди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ти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прикупљање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података,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обрађивање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обезбеђивање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тих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п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одатака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на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једи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>н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ствени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начин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на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једном</w:t>
      </w:r>
      <w:r w:rsidR="000210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 xml:space="preserve"> </w:t>
      </w:r>
      <w:r w:rsidRPr="005C7C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r-Cyrl-CS"/>
        </w:rPr>
        <w:t>месту.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2)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ефекти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реализације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штетно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неку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специфичну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популације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негативно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успешно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треба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предузети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ови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ризици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свели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минимум?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Предложеним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мерама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спречавају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негативни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утицаји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заинтересоване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групе.</w:t>
      </w:r>
    </w:p>
    <w:p w:rsid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3)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друштвене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групе,</w:t>
      </w:r>
      <w:r w:rsidR="000E6A0A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посебно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осетљиве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друштвене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утицале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како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тај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утицај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огледао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(пре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свега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сиромашне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социјално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искључене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појединце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што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особе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инвалидитетом,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деца,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млади,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жене,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старији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преко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65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година,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припадници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ромске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националне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мањине,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необразовани,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незапослени,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избегла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интерно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расељена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лица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становништво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руралних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средина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друге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осетљиве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друштвене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групе)?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Предложене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ће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утицати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јеврејску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заједницу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преко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Савеза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јеврејских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општина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Србије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ромску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националну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мањину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преко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Националног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савета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ромске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националне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мањине,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укључени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структура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Управног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Надзорног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одобра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Програмских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савета.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Њиховим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укључивањем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омогућено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утичу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политику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неговања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сећања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Холокауст,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односно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Самударипен,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догодио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простору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“Старог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сајмишта”.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4)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начин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утицала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тржиште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запошљавање,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услове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рад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(нпр.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стопама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запослености,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отпуштање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технолошких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вишкова,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укинута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новоформирана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радна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места,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постојећа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права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обавезе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радника,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потребе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преквалификацијама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додатним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обукама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намеће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тржиште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рада,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родну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равноправност,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рањиве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облике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њиховог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запошљавања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слично)?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5)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омогућавају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равноправан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третман,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доводе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директне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индиректне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дискриминације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различитих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категорија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лица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(нпр.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основу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националне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припадности,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етничког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порекла,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језика,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пола,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родног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идентитета,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инвалидитета,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старосне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доби,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сексуалне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оријентације,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брачног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статуса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других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личних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својстава)?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6)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могла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роба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услуга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животни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стандард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становништва,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начин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обиму?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7)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реализацијом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позитивно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утицало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социјалне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ситуације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неком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одређеном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региону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округу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начин?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</w:p>
    <w:p w:rsidR="005C7C1C" w:rsidRPr="005C7C1C" w:rsidRDefault="005C7C1C" w:rsidP="000E6A0A">
      <w:pPr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8)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реализацијом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утицало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финансирању,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квалитету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доступности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система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социјалне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заштите,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здравственог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система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система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образовања,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посебно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смислу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једнаког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приступа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услугама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правима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осетљиве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начин?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ПРИЛОГ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8: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Кључна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питања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анализу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ефеката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на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животну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средину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F5791A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2109E" w:rsidP="005C7C1C">
      <w:pPr>
        <w:numPr>
          <w:ilvl w:val="0"/>
          <w:numId w:val="6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којем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обиму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животну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средину,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укључујући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ефекте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квалитет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воде,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ваздуха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земљишта,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квалитет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хране,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урбану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екологију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управљање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отпадом,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сировине,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енергетску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ефикасност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обновљиве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изворе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енергије?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проузрокује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никакав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утицај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животну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средину,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укључујући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воду,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ваздух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обновљиве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изворе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енергије.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2)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квалитет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структуру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екосистема,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укључујући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интегритет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биодиверзитет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екосистема,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флору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фауну?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проузрокује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никакав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утицај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квалитет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структуру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екосистема,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укључујући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интегритет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>биодиверзитет</w:t>
      </w:r>
      <w:r w:rsidR="0002109E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>екосистема,</w:t>
      </w:r>
      <w:r w:rsidR="0002109E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>као</w:t>
      </w:r>
      <w:r w:rsidR="0002109E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>флору</w:t>
      </w:r>
      <w:r w:rsidR="0002109E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en-GB"/>
        </w:rPr>
        <w:t>фауну</w:t>
      </w:r>
      <w:r w:rsidRPr="005C7C1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3)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здравље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људи?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2109E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sr-Cyrl-RS"/>
        </w:rPr>
      </w:pP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Предлога</w:t>
      </w:r>
      <w:r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неће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произвести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никакав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утицај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здравље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људи.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4)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представља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ризик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животну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средину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здравље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људи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допунским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мерама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може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утицати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смањење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ризика?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2109E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sr-Cyrl-RS"/>
        </w:rPr>
      </w:pP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</w:t>
      </w:r>
      <w:r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представља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ризик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животну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средину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здравље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људи.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5)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заштиту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коришћење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земљишта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складу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прописима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уређују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предметну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област?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Arial Unicode MS" w:hAnsi="Times New Roman" w:cs="Times New Roman"/>
          <w:sz w:val="24"/>
          <w:szCs w:val="24"/>
          <w:lang w:val="sr-Cyrl-RS"/>
        </w:rPr>
      </w:pPr>
      <w:r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</w:t>
      </w:r>
      <w:r w:rsidR="0002109E">
        <w:rPr>
          <w:rFonts w:ascii="Times New Roman" w:eastAsia="Arial Unicode MS" w:hAnsi="Times New Roman" w:cs="Times New Roman"/>
          <w:sz w:val="24"/>
          <w:szCs w:val="24"/>
          <w:lang w:val="en-GB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закона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утиче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на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заштиту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коришћење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земљишта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складу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са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прописима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који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уређују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предметну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област.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ПРИЛОГ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9: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Кључна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питања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анализу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управљачких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ефеката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F5791A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2109E" w:rsidP="000E6A0A">
      <w:pPr>
        <w:numPr>
          <w:ilvl w:val="0"/>
          <w:numId w:val="7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изабраном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опцијом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уводе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организационе,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управљачке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или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институционалне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то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промене?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E6A0A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предвиђа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оснивање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управљања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надозора,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извршном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функцијом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секторском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организационом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структуром.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промене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односе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саму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представљају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суштини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предмет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самог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оснивању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2)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постојећа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управа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капацитет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(укључујући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квалитет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квантитет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расположивих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капацитета)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потребно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предузети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одређене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побољшање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капацитета?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02109E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Министарство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информисаности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има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потребне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C7C1C"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капацитете.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3)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реализацију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било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потребно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извршити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реструктурирање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постојећег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државног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органа,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другог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субјекта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јавног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сектора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(нпр.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проширење,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укидање,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промене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функција/хијерархије,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унапређење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техничких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људских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капацитета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сл.)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временском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периоду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потребно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спровести?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4)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сагласности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важећим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прописима,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међународним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споразумима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усвојеним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документима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политика?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5)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владавину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права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безбедност?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02109E" w:rsidP="005C7C1C">
      <w:pPr>
        <w:numPr>
          <w:ilvl w:val="0"/>
          <w:numId w:val="8"/>
        </w:numPr>
        <w:tabs>
          <w:tab w:val="left" w:pos="1418"/>
        </w:tabs>
        <w:spacing w:after="0" w:line="259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утиче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одговорност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транспарентност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рада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управе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који</w:t>
      </w:r>
      <w:r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5C7C1C"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начин?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релевантно.</w:t>
      </w:r>
    </w:p>
    <w:p w:rsidR="005C7C1C" w:rsidRPr="005C7C1C" w:rsidRDefault="005C7C1C" w:rsidP="000E6A0A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7)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додатне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мере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треба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спровести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колико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времена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ће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бити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потребно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спроведе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обезбеди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њено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касније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доследно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односно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њена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одрживост?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Arial Unicode MS" w:hAnsi="Times New Roman" w:cs="Times New Roman"/>
          <w:sz w:val="24"/>
          <w:szCs w:val="24"/>
          <w:lang w:val="sr-Cyrl-RS"/>
        </w:rPr>
      </w:pP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Одговор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је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дат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Прилогу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4,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одговор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  <w:r w:rsidRPr="005C7C1C">
        <w:rPr>
          <w:rFonts w:ascii="Times New Roman" w:eastAsia="Arial Unicode MS" w:hAnsi="Times New Roman" w:cs="Times New Roman"/>
          <w:sz w:val="24"/>
          <w:szCs w:val="24"/>
          <w:lang w:val="sr-Cyrl-RS"/>
        </w:rPr>
        <w:t>2.</w:t>
      </w:r>
      <w:r w:rsidR="0002109E">
        <w:rPr>
          <w:rFonts w:ascii="Times New Roman" w:eastAsia="Arial Unicode MS" w:hAnsi="Times New Roman" w:cs="Times New Roman"/>
          <w:sz w:val="24"/>
          <w:szCs w:val="24"/>
          <w:lang w:val="sr-Cyrl-RS"/>
        </w:rPr>
        <w:t xml:space="preserve"> </w:t>
      </w:r>
    </w:p>
    <w:p w:rsidR="00F70BFC" w:rsidRDefault="00F70BF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Arial Unicode MS" w:hAnsi="Times New Roman" w:cs="Times New Roman"/>
          <w:sz w:val="24"/>
          <w:szCs w:val="24"/>
          <w:lang w:val="sr-Cyrl-RS"/>
        </w:rPr>
      </w:pP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>
        <w:rPr>
          <w:rFonts w:ascii="Times New Roman" w:eastAsia="Segoe UI" w:hAnsi="Times New Roman" w:cs="Times New Roman"/>
          <w:b/>
          <w:color w:val="333333"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ПРИЛОГ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10: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F5791A" w:rsidRDefault="0002109E" w:rsidP="005C7C1C">
      <w:pPr>
        <w:spacing w:before="100" w:beforeAutospacing="1" w:after="0" w:afterAutospacing="1" w:line="240" w:lineRule="auto"/>
        <w:jc w:val="center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Кључна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питања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за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анализу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="005C7C1C"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>ризика</w:t>
      </w:r>
      <w:r w:rsidRPr="00F5791A">
        <w:rPr>
          <w:rFonts w:ascii="Times New Roman" w:eastAsia="Segoe UI" w:hAnsi="Times New Roman" w:cs="Times New Roman"/>
          <w:b/>
          <w:sz w:val="24"/>
          <w:szCs w:val="24"/>
          <w:shd w:val="clear" w:color="auto" w:fill="FFFFFF"/>
          <w:lang w:val="en-GB"/>
        </w:rPr>
        <w:t xml:space="preserve"> </w:t>
      </w:r>
      <w:r w:rsidRPr="00F5791A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Default="005C7C1C" w:rsidP="0098149E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1)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обезбеђена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подршка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свих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кључних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заинтересованих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страна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циљних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група?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приоритет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доносиоце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одлука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наредном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периоду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(Народну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скупштину,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Владу,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државне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органе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слично)?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провођење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изабране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опције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обезбеђена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подршка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свих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заинтересованих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страна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циљних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група,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што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Министарство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инфромисаности,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државне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управе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надлежан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спровођење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политике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области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тако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сећања,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чији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предлог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Влада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Србије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именовала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Радну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групу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израду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предметног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val="sr-Cyrl-RS"/>
        </w:rPr>
        <w:t>Предлога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представници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заједница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припадале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жртве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логора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били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активни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подручју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центра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9814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представници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јеврејске,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ромске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заједнице,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представници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српског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народа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чији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интерес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артикулисан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кроз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предложено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законско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решење,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уједно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консултовани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представници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међународних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организација,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чији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предмет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бављења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појаве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процеси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настали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актима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Холокауста,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Самударипена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геноцида,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уједно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консултовани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представници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невладиног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сектора,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представници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удружења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грађана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стручњаци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области.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B00850" w:rsidRPr="005C7C1C" w:rsidRDefault="00B00850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</w:p>
    <w:p w:rsidR="005C7C1C" w:rsidRPr="005C7C1C" w:rsidRDefault="005C7C1C" w:rsidP="0098149E">
      <w:pPr>
        <w:spacing w:before="100" w:beforeAutospacing="1" w:after="0" w:afterAutospacing="1" w:line="240" w:lineRule="auto"/>
        <w:jc w:val="both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2)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су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обезбеђена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финансијска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средства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опције?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обезбеђено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довољно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времена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поступка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јавне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набавке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уколико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она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потребна?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jc w:val="both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Министарство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информисања,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процесу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израде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Нацрта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буџету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324DB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2021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годину,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укључило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средства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потребна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рад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установе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културе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Меморијални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центар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9814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сајмиште”,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као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санацију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првог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објекта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(Централна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кула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Старог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сајмишта).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Детаљнији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одговор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дат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Прилогу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5,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одговор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4.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3)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Да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ли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постоји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још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неки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ризик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за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спровођење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изабране</w:t>
      </w:r>
      <w:r w:rsidR="0002109E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5C7C1C">
        <w:rPr>
          <w:rFonts w:ascii="Times New Roman" w:eastAsia="Segoe UI" w:hAnsi="Times New Roman" w:cs="Times New Roman"/>
          <w:b/>
          <w:color w:val="000000"/>
          <w:sz w:val="24"/>
          <w:szCs w:val="24"/>
          <w:shd w:val="clear" w:color="auto" w:fill="FFFFFF"/>
          <w:lang w:val="en-GB"/>
        </w:rPr>
        <w:t>опције?</w:t>
      </w:r>
      <w:bookmarkStart w:id="0" w:name="_GoBack"/>
      <w:bookmarkEnd w:id="0"/>
    </w:p>
    <w:p w:rsidR="005C7C1C" w:rsidRPr="005C7C1C" w:rsidRDefault="005C7C1C" w:rsidP="005C7C1C">
      <w:pPr>
        <w:spacing w:before="100" w:beforeAutospacing="1" w:after="0" w:afterAutospacing="1" w:line="240" w:lineRule="auto"/>
        <w:textAlignment w:val="baseline"/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</w:pPr>
      <w:r w:rsidRPr="005C7C1C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Не.</w:t>
      </w:r>
      <w:r w:rsidR="0002109E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29147A" w:rsidRDefault="0029147A"/>
    <w:sectPr w:rsidR="0029147A" w:rsidSect="00CD5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A9E" w:rsidRDefault="002E2A9E" w:rsidP="005C7C1C">
      <w:pPr>
        <w:spacing w:after="0" w:line="240" w:lineRule="auto"/>
      </w:pPr>
      <w:r>
        <w:separator/>
      </w:r>
    </w:p>
  </w:endnote>
  <w:endnote w:type="continuationSeparator" w:id="0">
    <w:p w:rsidR="002E2A9E" w:rsidRDefault="002E2A9E" w:rsidP="005C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Bold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5E6" w:rsidRDefault="00CD55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5E6" w:rsidRDefault="00CD55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5E6" w:rsidRDefault="00CD55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A9E" w:rsidRDefault="002E2A9E" w:rsidP="005C7C1C">
      <w:pPr>
        <w:spacing w:after="0" w:line="240" w:lineRule="auto"/>
      </w:pPr>
      <w:r>
        <w:separator/>
      </w:r>
    </w:p>
  </w:footnote>
  <w:footnote w:type="continuationSeparator" w:id="0">
    <w:p w:rsidR="002E2A9E" w:rsidRDefault="002E2A9E" w:rsidP="005C7C1C">
      <w:pPr>
        <w:spacing w:after="0" w:line="240" w:lineRule="auto"/>
      </w:pPr>
      <w:r>
        <w:continuationSeparator/>
      </w:r>
    </w:p>
  </w:footnote>
  <w:footnote w:id="1">
    <w:p w:rsidR="005C7C1C" w:rsidRPr="008614CC" w:rsidRDefault="005C7C1C" w:rsidP="00BC5E8D">
      <w:pPr>
        <w:pStyle w:val="FootnoteText"/>
        <w:jc w:val="both"/>
        <w:rPr>
          <w:rFonts w:ascii="Times New Roman" w:hAnsi="Times New Roman"/>
          <w:lang w:val="sr-Latn-RS"/>
        </w:rPr>
      </w:pPr>
      <w:r w:rsidRPr="00E11F50">
        <w:rPr>
          <w:rStyle w:val="FootnoteReference"/>
          <w:rFonts w:ascii="Times New Roman" w:hAnsi="Times New Roman"/>
        </w:rPr>
        <w:footnoteRef/>
      </w:r>
      <w:r w:rsidRPr="00E11F50">
        <w:rPr>
          <w:rFonts w:ascii="Times New Roman" w:hAnsi="Times New Roman"/>
        </w:rPr>
        <w:t xml:space="preserve"> </w:t>
      </w:r>
      <w:r w:rsidRPr="00E11F50">
        <w:rPr>
          <w:rFonts w:ascii="Times New Roman" w:hAnsi="Times New Roman"/>
          <w:lang w:val="sr-Cyrl-RS"/>
        </w:rPr>
        <w:t>Процена о броју посетилаца, активности, догађаја и научних студија на годишњем нивоу у Меморијалном центру заснована је на подацима о броју посетилаца, активности, догађаја и научних радова Спомен-парка „Крагујевачки октобар</w:t>
      </w:r>
      <w:r w:rsidR="00BC5E8D" w:rsidRPr="00BC5E8D">
        <w:rPr>
          <w:rFonts w:ascii="Times New Roman" w:hAnsi="Times New Roman"/>
          <w:lang w:val="ru-RU"/>
        </w:rPr>
        <w:t>”</w:t>
      </w:r>
      <w:r w:rsidRPr="00E11F50">
        <w:rPr>
          <w:rFonts w:ascii="Times New Roman" w:hAnsi="Times New Roman"/>
          <w:lang w:val="sr-Cyrl-RS"/>
        </w:rPr>
        <w:t xml:space="preserve"> из Крагујевца за перод 2017-2019. године.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5E6" w:rsidRDefault="00CD55E6" w:rsidP="00175E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D55E6" w:rsidRDefault="00CD55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5E6" w:rsidRDefault="00CD55E6" w:rsidP="00175E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24DBC">
      <w:rPr>
        <w:rStyle w:val="PageNumber"/>
        <w:noProof/>
      </w:rPr>
      <w:t>12</w:t>
    </w:r>
    <w:r>
      <w:rPr>
        <w:rStyle w:val="PageNumber"/>
      </w:rPr>
      <w:fldChar w:fldCharType="end"/>
    </w:r>
  </w:p>
  <w:p w:rsidR="00CD55E6" w:rsidRDefault="00CD55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5E6" w:rsidRDefault="00CD55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F1E49A0"/>
    <w:multiLevelType w:val="singleLevel"/>
    <w:tmpl w:val="78141428"/>
    <w:lvl w:ilvl="0">
      <w:start w:val="9"/>
      <w:numFmt w:val="decimal"/>
      <w:lvlText w:val="%1)"/>
      <w:lvlJc w:val="left"/>
      <w:pPr>
        <w:tabs>
          <w:tab w:val="left" w:pos="312"/>
        </w:tabs>
      </w:pPr>
      <w:rPr>
        <w:rFonts w:ascii="Times New Roman Bold" w:hAnsi="Times New Roman Bold"/>
        <w:b/>
      </w:rPr>
    </w:lvl>
  </w:abstractNum>
  <w:abstractNum w:abstractNumId="1" w15:restartNumberingAfterBreak="0">
    <w:nsid w:val="C3FE3B6D"/>
    <w:multiLevelType w:val="singleLevel"/>
    <w:tmpl w:val="C3FE3B6D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2" w15:restartNumberingAfterBreak="0">
    <w:nsid w:val="E4B2A28C"/>
    <w:multiLevelType w:val="singleLevel"/>
    <w:tmpl w:val="E4B2A28C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3" w15:restartNumberingAfterBreak="0">
    <w:nsid w:val="EF652778"/>
    <w:multiLevelType w:val="singleLevel"/>
    <w:tmpl w:val="EF652778"/>
    <w:lvl w:ilvl="0">
      <w:start w:val="5"/>
      <w:numFmt w:val="decimal"/>
      <w:lvlText w:val="%1)"/>
      <w:lvlJc w:val="left"/>
      <w:pPr>
        <w:tabs>
          <w:tab w:val="left" w:pos="312"/>
        </w:tabs>
      </w:pPr>
    </w:lvl>
  </w:abstractNum>
  <w:abstractNum w:abstractNumId="4" w15:restartNumberingAfterBreak="0">
    <w:nsid w:val="F9966556"/>
    <w:multiLevelType w:val="singleLevel"/>
    <w:tmpl w:val="F9966556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5" w15:restartNumberingAfterBreak="0">
    <w:nsid w:val="2CD8D36D"/>
    <w:multiLevelType w:val="singleLevel"/>
    <w:tmpl w:val="2CD8D36D"/>
    <w:lvl w:ilvl="0">
      <w:start w:val="6"/>
      <w:numFmt w:val="decimal"/>
      <w:lvlText w:val="%1)"/>
      <w:lvlJc w:val="left"/>
      <w:pPr>
        <w:tabs>
          <w:tab w:val="left" w:pos="312"/>
        </w:tabs>
      </w:pPr>
    </w:lvl>
  </w:abstractNum>
  <w:abstractNum w:abstractNumId="6" w15:restartNumberingAfterBreak="0">
    <w:nsid w:val="706E21CB"/>
    <w:multiLevelType w:val="singleLevel"/>
    <w:tmpl w:val="706E21CB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7" w15:restartNumberingAfterBreak="0">
    <w:nsid w:val="78889194"/>
    <w:multiLevelType w:val="singleLevel"/>
    <w:tmpl w:val="1B422254"/>
    <w:lvl w:ilvl="0">
      <w:start w:val="2"/>
      <w:numFmt w:val="decimal"/>
      <w:lvlText w:val="%1)"/>
      <w:lvlJc w:val="left"/>
      <w:pPr>
        <w:tabs>
          <w:tab w:val="left" w:pos="312"/>
        </w:tabs>
      </w:pPr>
      <w:rPr>
        <w:b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1C"/>
    <w:rsid w:val="0002109E"/>
    <w:rsid w:val="000E6A0A"/>
    <w:rsid w:val="00140A90"/>
    <w:rsid w:val="00173552"/>
    <w:rsid w:val="001F7DCE"/>
    <w:rsid w:val="00255E33"/>
    <w:rsid w:val="0029147A"/>
    <w:rsid w:val="002E2A9E"/>
    <w:rsid w:val="00324DBC"/>
    <w:rsid w:val="004530C5"/>
    <w:rsid w:val="00513F82"/>
    <w:rsid w:val="005B361F"/>
    <w:rsid w:val="005C7C1C"/>
    <w:rsid w:val="005D05F2"/>
    <w:rsid w:val="005E701D"/>
    <w:rsid w:val="007A4D11"/>
    <w:rsid w:val="0098149E"/>
    <w:rsid w:val="009F2A13"/>
    <w:rsid w:val="009F4E8B"/>
    <w:rsid w:val="00A86389"/>
    <w:rsid w:val="00B00850"/>
    <w:rsid w:val="00B34349"/>
    <w:rsid w:val="00BC5E8D"/>
    <w:rsid w:val="00BF2359"/>
    <w:rsid w:val="00CD55E6"/>
    <w:rsid w:val="00D23A5F"/>
    <w:rsid w:val="00DF2638"/>
    <w:rsid w:val="00E549CA"/>
    <w:rsid w:val="00EE09FE"/>
    <w:rsid w:val="00EE7C11"/>
    <w:rsid w:val="00F5791A"/>
    <w:rsid w:val="00F7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DFCB8"/>
  <w15:docId w15:val="{7B4526A6-BA9F-4E9F-B084-91049A1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C7C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7C1C"/>
    <w:rPr>
      <w:sz w:val="20"/>
      <w:szCs w:val="20"/>
    </w:rPr>
  </w:style>
  <w:style w:type="character" w:styleId="FootnoteReference">
    <w:name w:val="footnote reference"/>
    <w:uiPriority w:val="99"/>
    <w:unhideWhenUsed/>
    <w:rsid w:val="005C7C1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D5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5E6"/>
  </w:style>
  <w:style w:type="paragraph" w:styleId="Footer">
    <w:name w:val="footer"/>
    <w:basedOn w:val="Normal"/>
    <w:link w:val="FooterChar"/>
    <w:uiPriority w:val="99"/>
    <w:unhideWhenUsed/>
    <w:rsid w:val="00CD5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5E6"/>
  </w:style>
  <w:style w:type="character" w:styleId="PageNumber">
    <w:name w:val="page number"/>
    <w:basedOn w:val="DefaultParagraphFont"/>
    <w:uiPriority w:val="99"/>
    <w:semiHidden/>
    <w:unhideWhenUsed/>
    <w:rsid w:val="00CD55E6"/>
  </w:style>
  <w:style w:type="paragraph" w:styleId="BalloonText">
    <w:name w:val="Balloon Text"/>
    <w:basedOn w:val="Normal"/>
    <w:link w:val="BalloonTextChar"/>
    <w:uiPriority w:val="99"/>
    <w:semiHidden/>
    <w:unhideWhenUsed/>
    <w:rsid w:val="00CD5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5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3500</Words>
  <Characters>19951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Polic</dc:creator>
  <cp:lastModifiedBy>Daktilobiro03</cp:lastModifiedBy>
  <cp:revision>30</cp:revision>
  <cp:lastPrinted>2020-01-28T11:12:00Z</cp:lastPrinted>
  <dcterms:created xsi:type="dcterms:W3CDTF">2020-01-28T10:59:00Z</dcterms:created>
  <dcterms:modified xsi:type="dcterms:W3CDTF">2020-01-28T14:31:00Z</dcterms:modified>
</cp:coreProperties>
</file>