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2C6" w:rsidRPr="004502D1" w:rsidRDefault="00802403" w:rsidP="002B12C6">
      <w:pPr>
        <w:spacing w:after="0" w:line="216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bookmarkStart w:id="0" w:name="_GoBack"/>
      <w:bookmarkEnd w:id="0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                                                                                                                    </w:t>
      </w:r>
      <w:r w:rsidR="006F493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  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      </w:t>
      </w:r>
    </w:p>
    <w:p w:rsidR="00802403" w:rsidRPr="004502D1" w:rsidRDefault="00802403" w:rsidP="002B12C6">
      <w:pPr>
        <w:spacing w:after="0" w:line="216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5944E9" w:rsidRPr="004502D1" w:rsidRDefault="00B40622" w:rsidP="00B40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На основу члана 60. став 2. Закона о </w:t>
      </w:r>
      <w:r w:rsidR="00875ED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граничној контроли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(„Службени гласник РС”, бр</w:t>
      </w:r>
      <w:r w:rsidR="004502D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ој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24/18) и члана 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42. став 1. Закона о Влади („Службени гласник</w:t>
      </w:r>
      <w:r w:rsidR="00875ED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РС”, бр. 55/05, 71/05 </w:t>
      </w:r>
      <w:r w:rsidR="004502D1" w:rsidRPr="004502D1">
        <w:rPr>
          <w:lang w:val="sr-Cyrl-CS"/>
        </w:rPr>
        <w:t>–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исправк</w:t>
      </w:r>
      <w:r w:rsidR="00875ED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а, 101/07, 65/08, 16/11, 68/12 </w:t>
      </w:r>
      <w:r w:rsidR="004502D1" w:rsidRPr="004502D1">
        <w:rPr>
          <w:lang w:val="sr-Cyrl-CS"/>
        </w:rPr>
        <w:t>–</w:t>
      </w:r>
      <w:r w:rsidR="00875ED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УС, 72/12, 7/14 </w:t>
      </w:r>
      <w:r w:rsidR="004502D1" w:rsidRPr="004502D1">
        <w:rPr>
          <w:lang w:val="sr-Cyrl-CS"/>
        </w:rPr>
        <w:t>–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УС, 44/14 и</w:t>
      </w:r>
      <w:r w:rsidR="00875ED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30/18 </w:t>
      </w:r>
      <w:r w:rsidR="004502D1" w:rsidRPr="004502D1">
        <w:rPr>
          <w:lang w:val="sr-Cyrl-CS"/>
        </w:rPr>
        <w:t>–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др. закон),</w:t>
      </w:r>
    </w:p>
    <w:p w:rsidR="002B12C6" w:rsidRPr="004502D1" w:rsidRDefault="002B12C6" w:rsidP="00B40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Влада доноси</w:t>
      </w:r>
    </w:p>
    <w:p w:rsidR="002B12C6" w:rsidRPr="004502D1" w:rsidRDefault="002B12C6" w:rsidP="002B12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205080" w:rsidRDefault="002B12C6" w:rsidP="002B1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</w:t>
      </w:r>
      <w:r w:rsid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</w:t>
      </w:r>
      <w:r w:rsid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</w:t>
      </w:r>
      <w:r w:rsid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</w:t>
      </w:r>
      <w:r w:rsid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205080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</w:p>
    <w:p w:rsidR="002B12C6" w:rsidRPr="00205080" w:rsidRDefault="00205080" w:rsidP="002B1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Cs w:val="20"/>
          <w:lang w:val="sr-Cyrl-CS"/>
        </w:rPr>
      </w:pPr>
      <w:r w:rsidRPr="00205080">
        <w:rPr>
          <w:rFonts w:ascii="Times New Roman" w:eastAsia="Times New Roman" w:hAnsi="Times New Roman" w:cs="Times New Roman"/>
          <w:color w:val="000000"/>
          <w:kern w:val="28"/>
          <w:szCs w:val="20"/>
          <w:lang w:val="sr-Cyrl-CS"/>
        </w:rPr>
        <w:t>О РЕЖИМУ ГРАНИЧНИХ ПРОВЕРА СТРАНИХ И ДОМАЋИХ ПЛОВИЛА</w:t>
      </w:r>
    </w:p>
    <w:p w:rsidR="00D23CD0" w:rsidRPr="004502D1" w:rsidRDefault="00D23CD0" w:rsidP="009D3F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4502D1" w:rsidRDefault="002B12C6" w:rsidP="006F5F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1.</w:t>
      </w:r>
    </w:p>
    <w:p w:rsidR="009E21D3" w:rsidRPr="004502D1" w:rsidRDefault="008F217F" w:rsidP="009E21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Овом уредбом прописује се режим граничних провера страних и домаћих </w:t>
      </w:r>
      <w:r w:rsidR="00ED7576"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пловила </w:t>
      </w:r>
      <w:r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 грани</w:t>
      </w:r>
      <w:r w:rsidR="00BC5401"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чни прелази за међународни водни</w:t>
      </w:r>
      <w:r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саобраћај</w:t>
      </w:r>
      <w:r w:rsidR="00B40622"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на којима ће се провере вршити</w:t>
      </w:r>
      <w:r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8F217F" w:rsidRPr="004502D1" w:rsidRDefault="008F217F" w:rsidP="009E21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B12C6" w:rsidRPr="004502D1" w:rsidRDefault="00D23CD0" w:rsidP="006F5F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 2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D23CD0" w:rsidRPr="004502D1" w:rsidRDefault="00D23CD0" w:rsidP="009E21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  <w:t>Поједини и</w:t>
      </w:r>
      <w:r w:rsidR="00EB6E9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зрази употребљени у овој уредби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имају следеће значење:</w:t>
      </w:r>
    </w:p>
    <w:p w:rsidR="00866EAD" w:rsidRPr="004502D1" w:rsidRDefault="00EC04B5" w:rsidP="00866E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       </w:t>
      </w:r>
      <w:r w:rsidR="001646C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1</w:t>
      </w:r>
      <w:r w:rsidR="00866EA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)</w:t>
      </w:r>
      <w:r w:rsidR="00866EAD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гранична провера у </w:t>
      </w:r>
      <w:proofErr w:type="spellStart"/>
      <w:r w:rsidR="00866EAD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водном</w:t>
      </w:r>
      <w:proofErr w:type="spellEnd"/>
      <w:r w:rsidR="00866EAD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саобраћају</w:t>
      </w:r>
      <w:r w:rsidR="00866EA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је контрола пловила, посаде и других лица и путних исправа и контрола ствари која се обавља у току радног времена</w:t>
      </w:r>
      <w:r w:rsidR="006704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на</w:t>
      </w:r>
      <w:r w:rsidR="00866EA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граничном прелазу отвореном за међународни водни саобраћај у вези са намераваним преласком државне границе или непосредно након што је извршен прелазак државне границе и дру</w:t>
      </w:r>
      <w:r w:rsidR="00034775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га контрола  промета лица, робе и</w:t>
      </w:r>
      <w:r w:rsidR="00866EA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услуга;</w:t>
      </w:r>
    </w:p>
    <w:p w:rsidR="00866EAD" w:rsidRPr="004502D1" w:rsidRDefault="00EC04B5" w:rsidP="00866E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      </w:t>
      </w:r>
      <w:r w:rsidR="00B72F43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="00BC5401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2</w:t>
      </w:r>
      <w:r w:rsidR="00866EA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)</w:t>
      </w:r>
      <w:r w:rsidR="00866EAD" w:rsidRPr="004502D1">
        <w:rPr>
          <w:rFonts w:ascii="Times New Roman" w:eastAsia="Times New Roman" w:hAnsi="Times New Roman" w:cs="Times New Roman"/>
          <w:i/>
          <w:color w:val="000000"/>
          <w:kern w:val="28"/>
          <w:sz w:val="24"/>
          <w:szCs w:val="20"/>
          <w:lang w:val="sr-Cyrl-CS"/>
        </w:rPr>
        <w:t xml:space="preserve"> домаћи брод </w:t>
      </w:r>
      <w:r w:rsidR="008101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је брод који има 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српску државну припадност и који је уписан</w:t>
      </w:r>
      <w:r w:rsidR="0088339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 један 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од домаћих уписника;</w:t>
      </w:r>
    </w:p>
    <w:p w:rsidR="001A212A" w:rsidRPr="004502D1" w:rsidRDefault="00BC5401" w:rsidP="001A212A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3</w:t>
      </w:r>
      <w:r w:rsidR="000D108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) </w:t>
      </w:r>
      <w:r w:rsidR="000D1082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лучки оператер </w:t>
      </w:r>
      <w:r w:rsidR="000D108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је правно лице које обавља лучку делатнос</w:t>
      </w:r>
      <w:r w:rsidR="00112DC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т у луци</w:t>
      </w:r>
      <w:r w:rsidR="0089104B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, односно међународном путничком пристаништу</w:t>
      </w:r>
      <w:r w:rsidR="000D108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на основу одобрењ</w:t>
      </w:r>
      <w:r w:rsidR="00C451B6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а за обављање лучк</w:t>
      </w:r>
      <w:r w:rsidR="000D108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е делатности издатог од Агенције за управљање лукама у скла</w:t>
      </w:r>
      <w:r w:rsidR="0044173A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ду са законом којим се уређује </w:t>
      </w:r>
      <w:r w:rsidR="000D108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пловидба и луке на унутрашњим водама</w:t>
      </w:r>
      <w:r w:rsidR="0022568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;</w:t>
      </w:r>
    </w:p>
    <w:p w:rsidR="00814AA9" w:rsidRPr="004502D1" w:rsidRDefault="00814AA9" w:rsidP="00814AA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4)</w:t>
      </w:r>
      <w:r w:rsidR="00B10F89" w:rsidRPr="00450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sr-Cyrl-CS"/>
        </w:rPr>
        <w:t>лука</w:t>
      </w:r>
      <w:r w:rsidRPr="00450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је водни и са водом повезани простор који је изграђен и опремљен за пријем домаћих бродова и бродова стране заставе, њихово укрцавање и искрцавање, складиштење, дораду и оплемењивање робе, пријем и испоруку робе другим видовима транспорта (друмски, железнички, </w:t>
      </w:r>
      <w:proofErr w:type="spellStart"/>
      <w:r w:rsidRPr="00450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интермодални</w:t>
      </w:r>
      <w:proofErr w:type="spellEnd"/>
      <w:r w:rsidRPr="00450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и цевоводни транспорт), укрцавање и искрцавање путника, као и за пружање других логистичких услуга потребних за</w:t>
      </w:r>
      <w:r w:rsidR="00B10F89" w:rsidRPr="00450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развој привреде у залеђу луке;</w:t>
      </w:r>
    </w:p>
    <w:p w:rsidR="001720C4" w:rsidRPr="004502D1" w:rsidRDefault="00BC5401" w:rsidP="00AD467B">
      <w:pPr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5</w:t>
      </w:r>
      <w:r w:rsidR="00A7269A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) </w:t>
      </w:r>
      <w:r w:rsidR="0089104B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међународн</w:t>
      </w:r>
      <w:r w:rsidR="00A7269A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о путничко пристаниште </w:t>
      </w:r>
      <w:r w:rsidR="006704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је </w:t>
      </w:r>
      <w:r w:rsidR="001720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водни и са водом повезани про</w:t>
      </w:r>
      <w:r w:rsidR="006704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стор</w:t>
      </w:r>
      <w:r w:rsidR="001720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који је изгр</w:t>
      </w:r>
      <w:r w:rsidR="00AD467B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ађен и опремљен</w:t>
      </w:r>
      <w:r w:rsidR="001720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за пријем домаћих </w:t>
      </w:r>
      <w:r w:rsidR="00AD467B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путничких бродова </w:t>
      </w:r>
      <w:r w:rsidR="001720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и</w:t>
      </w:r>
      <w:r w:rsidR="00AD467B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путнич</w:t>
      </w:r>
      <w:r w:rsid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к</w:t>
      </w:r>
      <w:r w:rsidR="00AD467B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их бродова стране заставе</w:t>
      </w:r>
      <w:r w:rsidR="00EC04B5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,</w:t>
      </w:r>
      <w:r w:rsidR="001720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="00B770FA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које се користи з</w:t>
      </w:r>
      <w:r w:rsidR="00AD467B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а</w:t>
      </w:r>
      <w:r w:rsidR="00B770FA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="00AD467B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укрцавање и искрцавање путника;</w:t>
      </w:r>
    </w:p>
    <w:p w:rsidR="00866EAD" w:rsidRPr="004502D1" w:rsidRDefault="00866EAD" w:rsidP="00AD467B">
      <w:pPr>
        <w:spacing w:after="0" w:line="240" w:lineRule="auto"/>
        <w:ind w:firstLine="491"/>
        <w:jc w:val="both"/>
        <w:rPr>
          <w:lang w:val="sr-Cyrl-CS"/>
        </w:rPr>
      </w:pP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6) </w:t>
      </w:r>
      <w:r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пловило </w:t>
      </w: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је домаћи или страни брод, односно домаће или страно пловило на коме се врши гранична провера;</w:t>
      </w:r>
    </w:p>
    <w:p w:rsidR="009C5992" w:rsidRPr="004502D1" w:rsidRDefault="00866EAD" w:rsidP="00AD467B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7</w:t>
      </w:r>
      <w:r w:rsidR="009C599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)</w:t>
      </w:r>
      <w:r w:rsidR="009C5992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плутајући објекат за вршење послова граничних провера</w:t>
      </w:r>
      <w:r w:rsidR="009C599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је</w:t>
      </w:r>
      <w:r w:rsidR="006704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пловило без сопственог погона </w:t>
      </w:r>
      <w:r w:rsidR="009C599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које се користи за потребе надлежних државних органа који врше граничне провере бродова у међународном </w:t>
      </w:r>
      <w:proofErr w:type="spellStart"/>
      <w:r w:rsidR="009C599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водном</w:t>
      </w:r>
      <w:proofErr w:type="spellEnd"/>
      <w:r w:rsidR="009C599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саобраћају који се поставља </w:t>
      </w:r>
      <w:r w:rsidR="0081015F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на подручју</w:t>
      </w:r>
      <w:r w:rsidR="009C5992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утврђеног граничног прелаза за међународни водни саобраћај (понтон или брод који је променио намену у плутајући објекат)</w:t>
      </w:r>
      <w:r w:rsidR="00190EF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;</w:t>
      </w:r>
    </w:p>
    <w:p w:rsidR="00284B68" w:rsidRPr="004502D1" w:rsidRDefault="00866EAD" w:rsidP="001A212A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8</w:t>
      </w:r>
      <w:r w:rsidR="00DB1C7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) </w:t>
      </w:r>
      <w:r w:rsidR="00DB1C77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плутајући објекат</w:t>
      </w:r>
      <w:r w:rsidR="00EB6E97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за укрцавање и искр</w:t>
      </w:r>
      <w:r w:rsidR="006D7482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ц</w:t>
      </w:r>
      <w:r w:rsidR="00EB6E97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авање путн</w:t>
      </w:r>
      <w:r w:rsidR="00FE55F7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ика</w:t>
      </w:r>
      <w:r w:rsidR="00DB1C77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</w:t>
      </w:r>
      <w:r w:rsidR="00DB1C7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је део лучке инфраструктуре, </w:t>
      </w:r>
      <w:r w:rsidR="003647E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који се поставља </w:t>
      </w:r>
      <w:r w:rsidR="00DB1C7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у оквиру утврђеног лучког подручја, односно</w:t>
      </w:r>
      <w:r w:rsidR="003647E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подручја </w:t>
      </w:r>
      <w:r w:rsidR="00DB1C7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међународног путничког пристаништа или подручја утврђеног граничног пр</w:t>
      </w:r>
      <w:r w:rsidR="003647E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е</w:t>
      </w:r>
      <w:r w:rsidR="00DB1C7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лаза за међународни водни саобраћај који се користи за </w:t>
      </w:r>
      <w:r w:rsidR="00BE1EA5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укрцавање и искрцавање </w:t>
      </w:r>
      <w:r w:rsidR="00DB1C7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путника, који се састоји</w:t>
      </w:r>
      <w:r w:rsidR="00883399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од пловила без сопственог пог</w:t>
      </w:r>
      <w:r w:rsidR="00DB1C7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она (понтон ил</w:t>
      </w:r>
      <w:r w:rsidR="00FE55F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и брод који је </w:t>
      </w:r>
      <w:r w:rsidR="00FE55F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lastRenderedPageBreak/>
        <w:t>променио намену у плутајући објекат)</w:t>
      </w:r>
      <w:r w:rsidR="00DB1C7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који је вођицама привезан на шипове који су дуб</w:t>
      </w:r>
      <w:r w:rsidR="006704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око утемељени</w:t>
      </w:r>
      <w:r w:rsidR="00190EF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у </w:t>
      </w:r>
      <w:proofErr w:type="spellStart"/>
      <w:r w:rsidR="00190EF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водно</w:t>
      </w:r>
      <w:proofErr w:type="spellEnd"/>
      <w:r w:rsidR="00190EFD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земљиште;</w:t>
      </w:r>
    </w:p>
    <w:p w:rsidR="00DB1C77" w:rsidRPr="004502D1" w:rsidRDefault="00866EAD" w:rsidP="001A212A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9</w:t>
      </w:r>
      <w:r w:rsidR="00284B68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) </w:t>
      </w:r>
      <w:proofErr w:type="spellStart"/>
      <w:r w:rsidR="003647E4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>пристан</w:t>
      </w:r>
      <w:proofErr w:type="spellEnd"/>
      <w:r w:rsidR="003647E4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 </w:t>
      </w:r>
      <w:r w:rsidR="00FE55F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је </w:t>
      </w:r>
      <w:proofErr w:type="spellStart"/>
      <w:r w:rsidR="00FE55F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дeо</w:t>
      </w:r>
      <w:proofErr w:type="spellEnd"/>
      <w:r w:rsidR="00FE55F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лучке инфраструктуре</w:t>
      </w:r>
      <w:r w:rsidR="003647E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нам</w:t>
      </w:r>
      <w:r w:rsidR="00FE55F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ењен за укрцавање и искрцавање </w:t>
      </w:r>
      <w:r w:rsidR="00A3239C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робе и</w:t>
      </w:r>
      <w:r w:rsidR="003647E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путника</w:t>
      </w:r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који представља гр</w:t>
      </w:r>
      <w:r w:rsidR="006704C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ађевински објекат који се гради</w:t>
      </w:r>
      <w:r w:rsidR="00FE55F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у оквиру утврђеног лучког подручја</w:t>
      </w:r>
      <w:r w:rsidR="005E194C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, односно</w:t>
      </w:r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подручја</w:t>
      </w:r>
      <w:r w:rsidR="005E194C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међународног путничког при</w:t>
      </w:r>
      <w:r w:rsidR="008B26BB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станишта или подручја </w:t>
      </w:r>
      <w:r w:rsidR="005E194C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граничног прелаза за међународни водни саобраћај </w:t>
      </w: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који се састоји од објек</w:t>
      </w:r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та изграђеног</w:t>
      </w:r>
      <w:r w:rsidR="00EC04B5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од армираног плутајућег бетона</w:t>
      </w:r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, </w:t>
      </w:r>
      <w:proofErr w:type="spellStart"/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бродограђевинског</w:t>
      </w:r>
      <w:proofErr w:type="spellEnd"/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челика или других одговарајућих грађевинских материјала, који је вођицама повезан са шиповима, односно долф</w:t>
      </w:r>
      <w:r w:rsidR="00EB6E9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инима који су дубоко утемељени </w:t>
      </w:r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у </w:t>
      </w:r>
      <w:proofErr w:type="spellStart"/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водно</w:t>
      </w:r>
      <w:proofErr w:type="spellEnd"/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земљиште и са њима чине функциона</w:t>
      </w:r>
      <w:r w:rsidR="00EB6E9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лну целину, а чији саставни део</w:t>
      </w:r>
      <w:r w:rsidR="003F775E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чини и приступни мост;</w:t>
      </w:r>
      <w:r w:rsidR="00FE55F7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</w:p>
    <w:p w:rsidR="006550DE" w:rsidRPr="004502D1" w:rsidRDefault="00866EAD" w:rsidP="004621F9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10</w:t>
      </w:r>
      <w:r w:rsidR="00BC5401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) </w:t>
      </w:r>
      <w:r w:rsidR="00BC5401" w:rsidRPr="004502D1">
        <w:rPr>
          <w:rFonts w:ascii="Times New Roman" w:eastAsia="Times New Roman" w:hAnsi="Times New Roman" w:cs="Times New Roman"/>
          <w:i/>
          <w:sz w:val="24"/>
          <w:szCs w:val="24"/>
          <w:lang w:val="sr-Cyrl-CS" w:eastAsia="sr-Latn-BA"/>
        </w:rPr>
        <w:t xml:space="preserve">страни брод </w:t>
      </w:r>
      <w:r w:rsidR="00BC5401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је брод који вије страну заставу и који је уписан у један од страних уписника</w:t>
      </w:r>
      <w:r w:rsidR="00ED7576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  <w:r w:rsidR="00BC5401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</w:p>
    <w:p w:rsidR="00D16541" w:rsidRPr="004502D1" w:rsidRDefault="00D16541" w:rsidP="00D16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D16541" w:rsidRPr="004502D1" w:rsidRDefault="008F3DF7" w:rsidP="00D165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3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Граничну проверу у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водном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саобраћају обављају Министарство унутрашњих послова - Управа граничне полиције, Министарство финансија – Управа царина, Министарство грађевинарства, саобраћаја и инфраструктуре – лучке капетаније, Министарство пољопривреде, шумарства и водопривреде – Гранична ветеринарска инспекција у Управи за ветерину и Гранична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фитосанитарна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инспекција у Управи за заштиту биља и друге службе у оквиру својих надлежности.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D16541" w:rsidRPr="004502D1" w:rsidRDefault="0081015F" w:rsidP="00D165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4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Министарство унутрашњих послова – Управа граничне полиције (у даљем тексту: гранична полиција) врши провере лица и њихових докумената, ствари и пловила. 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Прили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ком провере лица -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посаде пловила и путника, односно других лица на пловилу, полицијски службеници врше увид у путне исправе прописане за прелазак државне границе и друге исправе (попис посаде, списак путника на броду и др.), проверавају и утврђују идентитет лица која прелазе државну гран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ицу и обављају провере </w:t>
      </w:r>
      <w:r w:rsidR="00E550E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 евиденцијама које води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Министарство унутрашњих послова и други органи државне управе, као и међународне организације, проверава</w:t>
      </w:r>
      <w:r w:rsidR="005C7A5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ју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да ли лица испуњавају услове за улазак/излазак у/из Републике Србије, оверавају прелазак државне границе, односно уносе у путну или другу исправу прописану за прелазак државне границе, као и друге исправе (попис посаде, списак путника на броду), податке о уласку и изласку</w:t>
      </w:r>
      <w:r w:rsidR="00464CF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464CF6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и врше контролу укрцавања/искрцавања чланова посаде на страним пловилима и то евидентирају у попису чланова посаде.</w:t>
      </w:r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 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Провера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ствa</w:t>
      </w:r>
      <w:r w:rsidR="007B11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ри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обухвата преглед ствари које са собом носи или превози пло</w:t>
      </w:r>
      <w:r w:rsidR="005C7A5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вилом члан посаде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пловила, путник и друга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лица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на пловилу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. 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Поли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цијски службеник захтева од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лица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из става 2. овог члана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да покажу предмете које имају код себе и врше њихов преглед у циљу проналаска ствари и предмета чије је преношење преко државне границе забрањено или ограничено посебним прописом.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Провера пловила које прелази преко државне границе обухвата унутрашњи и спољни преглед. Преглед укључује и растављање појединих делова пловила ако постоји сумња да заповедник пловила превози скривена лица и забрањене ствари које указују на њихов идентитет или идентитет путника, ради спречавања незаконитих акти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вности на државној граници,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провере у евиденцијама које води Министарство унутрашњих послова, Министарство грађевинарства, саобраћаја и инфраструктуре и други органи државне управе и друге послове у складу са законом којим се уређује гранична контрола.</w:t>
      </w:r>
    </w:p>
    <w:p w:rsidR="0081015F" w:rsidRPr="004502D1" w:rsidRDefault="0081015F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D16541" w:rsidRPr="004502D1" w:rsidRDefault="0081015F" w:rsidP="00D165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5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Министарство финансија – Управа царина приликом граничних провера врши  </w:t>
      </w:r>
      <w:r w:rsidR="00D9630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улазак на пловила и </w:t>
      </w:r>
      <w:r w:rsidR="0022568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прегледе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/претресе</w:t>
      </w:r>
      <w:r w:rsidR="0022568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пловила, 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чланова посаде, путника, пртљага који путници са собом носе или на себи,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преглед</w:t>
      </w:r>
      <w:r w:rsidR="00D308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робе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, </w:t>
      </w:r>
      <w:r w:rsidR="00D308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провер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</w:t>
      </w:r>
      <w:r w:rsidR="00D308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тачност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</w:t>
      </w:r>
      <w:r w:rsidR="00D308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5948D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 потпуност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</w:t>
      </w:r>
      <w:r w:rsidR="005948D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7B11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информација </w:t>
      </w:r>
      <w:r w:rsidR="00A3239C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које су наведене у декла</w:t>
      </w:r>
      <w:r w:rsidR="00D308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рацији или обавештењу,</w:t>
      </w:r>
      <w:r w:rsidR="005948D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проверу превозних исправа,</w:t>
      </w:r>
      <w:r w:rsidR="00D308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пр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оверу постојања, веродостојност, тачност и важност</w:t>
      </w:r>
      <w:r w:rsidR="00D308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исправа, </w:t>
      </w:r>
      <w:r w:rsidR="00D9630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прегледе рачуна</w:t>
      </w:r>
      <w:r w:rsidR="00D308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и друге е</w:t>
      </w:r>
      <w:r w:rsidR="00A4236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виденције привредних субјеката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, привремено задржава</w:t>
      </w:r>
      <w:r w:rsidR="00D9630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ње робе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која се превози или задржава</w:t>
      </w:r>
      <w:r w:rsidR="00D9630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ње пловила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, као и друге послове у складу са законом којим се уређује царински надзор и контрола.</w:t>
      </w:r>
    </w:p>
    <w:p w:rsidR="0081015F" w:rsidRPr="004502D1" w:rsidRDefault="0081015F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81015F" w:rsidRPr="004502D1" w:rsidRDefault="0081015F" w:rsidP="008101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6.</w:t>
      </w:r>
    </w:p>
    <w:p w:rsidR="0081015F" w:rsidRPr="004502D1" w:rsidRDefault="0081015F" w:rsidP="008101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  <w:t xml:space="preserve">Лучке капетаније као подручне јединице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Министарствa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грађевинарства, саобраћаја и инфраструктуре (у даљем тексту: лучке капетаније) у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склaду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са зак</w:t>
      </w:r>
      <w:r w:rsidR="00EC355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оном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којим се уређује пловидба и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лукe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на унутрашњим водама врше улазно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излазнe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ревизијe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пловила.</w:t>
      </w:r>
    </w:p>
    <w:p w:rsidR="0081015F" w:rsidRPr="004502D1" w:rsidRDefault="0081015F" w:rsidP="008101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Лучке капетаније приликом вршења ревизије пловила из става 1. овог члана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вршe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преглед исправа и књига пловила, исправа чланова посаде пловила, визуелни преглед пловила, преглед опреме и уређаја за коришћење услуга Речног информационог сервиса (RIS) на пловилу, друге бродске опреме и уређаја, преглед распореда терета на пловилу и др.</w:t>
      </w:r>
    </w:p>
    <w:p w:rsidR="0081015F" w:rsidRPr="004502D1" w:rsidRDefault="0081015F" w:rsidP="008101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Лучке капетаније пре ревизије путем радио везе дају одобрење пловилу које долази из иностранства за слободан саобраћај са обалом. 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D16541" w:rsidRPr="004502D1" w:rsidRDefault="008F3DF7" w:rsidP="00D165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7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Министарство пољопривреде, шумарства и водопривреде, Управа за ветерину - Гранична ветеринарска инспекција приликом в</w:t>
      </w:r>
      <w:r w:rsidR="006704C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ршења граничних провера обавља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инспекцијски надзор на роби која се превози пловилом као шт</w:t>
      </w:r>
      <w:r w:rsidR="00A3239C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о су пошиљке животиња, производи животињског порекла, хран</w:t>
      </w:r>
      <w:r w:rsidR="008E518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а</w:t>
      </w:r>
      <w:r w:rsidR="00A3239C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и споредни производи животињског порекла, храна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за животиње и</w:t>
      </w:r>
      <w:r w:rsidR="00A3239C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пратећи предмети</w:t>
      </w:r>
      <w:r w:rsidR="005C7A5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који подлежу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ветеринарско</w:t>
      </w:r>
      <w:r w:rsidR="00EC3556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-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санитарној контроли.</w:t>
      </w:r>
      <w:r w:rsidR="00A711C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Ветеринарско</w:t>
      </w:r>
      <w:r w:rsidR="00EC3556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-</w:t>
      </w:r>
      <w:r w:rsidR="008A408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санитарна контрола </w:t>
      </w:r>
      <w:r w:rsidR="00680E0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на граничном прелазу</w:t>
      </w:r>
      <w:r w:rsidR="00B10F8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680E0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састоји се од прегледа документације, идентификације пошиљке и физичког прегледа пошиљке у складу са законом којим се уређује ветеринарство.</w:t>
      </w:r>
    </w:p>
    <w:p w:rsidR="00B7429E" w:rsidRPr="004502D1" w:rsidRDefault="00B7429E" w:rsidP="00B742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Министарство пољопривреде, шумарства и водопривреде - Управа за заштиту биља - Гранична </w:t>
      </w:r>
      <w:proofErr w:type="spellStart"/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фитосанитарна</w:t>
      </w:r>
      <w:proofErr w:type="spellEnd"/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 инспекција приликом вршења граничних провера пловила врши контролу, </w:t>
      </w:r>
      <w:r w:rsidRPr="004502D1">
        <w:rPr>
          <w:rFonts w:ascii="Times New Roman" w:hAnsi="Times New Roman" w:cs="Times New Roman"/>
          <w:bCs/>
          <w:sz w:val="24"/>
          <w:szCs w:val="24"/>
          <w:lang w:val="sr-Cyrl-CS"/>
        </w:rPr>
        <w:t>биља, биљних производа и прописаних објеката, контролу хране и хране за животиње биљног и мешовитог порекла, контролу увоза средстава за заштиту биља, контролу увоза средстава за исхрану биља и оплемењивање земљишта,</w:t>
      </w:r>
      <w:r w:rsidR="005612D4" w:rsidRPr="004502D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502D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контролу </w:t>
      </w:r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уношења генетски модификованих организама код биља</w:t>
      </w:r>
      <w:r w:rsidRPr="004502D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при увозу, контролу присуства нивоа радиоактивне контаминације код биља и средстава за исхрану биља и оплемењивача земљишта при увозу.</w:t>
      </w:r>
    </w:p>
    <w:p w:rsidR="00B7429E" w:rsidRPr="004502D1" w:rsidRDefault="00B7429E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D16541" w:rsidRPr="004502D1" w:rsidRDefault="0081015F" w:rsidP="00D165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</w:t>
      </w:r>
      <w:r w:rsidR="00B4062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8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Граничне провере пловила у транзиту врше се приликом улаза и излаза из Републике Србије на граничном прелазу за међународни водни саобраћај:</w:t>
      </w:r>
    </w:p>
    <w:p w:rsidR="00D16541" w:rsidRPr="004502D1" w:rsidRDefault="00D16541" w:rsidP="006D3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1) на реци</w:t>
      </w:r>
      <w:r w:rsidR="006D3C5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Дунав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Бачкој Паланци</w:t>
      </w:r>
      <w:r w:rsidR="006D3C5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Великом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Градишту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;</w:t>
      </w:r>
    </w:p>
    <w:p w:rsidR="00D16541" w:rsidRPr="004502D1" w:rsidRDefault="00A33AA3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2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) 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на реци</w:t>
      </w:r>
      <w:r w:rsidR="006D3C5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Сави 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Сремској Митровици; </w:t>
      </w:r>
    </w:p>
    <w:p w:rsidR="00D16541" w:rsidRPr="004502D1" w:rsidRDefault="00A33AA3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3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) на ре</w:t>
      </w:r>
      <w:r w:rsidR="006D3C5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ци Тиси 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</w:t>
      </w:r>
      <w:r w:rsidR="00804BC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Кањижи.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Гранична провера п</w:t>
      </w:r>
      <w:r w:rsidR="00F9495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ловила која</w:t>
      </w:r>
      <w:r w:rsidR="007B11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упловљавају у луке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ради ук</w:t>
      </w:r>
      <w:r w:rsidR="005C7A5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рцавања и искрцавања робе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D9630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врши се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на граничним прелазима у лукама: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lastRenderedPageBreak/>
        <w:t xml:space="preserve">1)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Богојево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6D3C5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Бачка Паланка,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Нови Са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</w:t>
      </w:r>
      <w:r w:rsidR="005050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8101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који обухвата Беочи</w:t>
      </w:r>
      <w:r w:rsidR="005050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Београд, Панчево, Смедерево и Прахово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на реци Дунав;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2)</w:t>
      </w:r>
      <w:r w:rsidR="007A662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Сремска Митровица на реци Сави.</w:t>
      </w:r>
    </w:p>
    <w:p w:rsidR="00FF57A8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Гранична провера путничких бродова врши се поред граничних прелаза</w:t>
      </w:r>
      <w:r w:rsidR="006D3C5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 лукама Нови Сад</w:t>
      </w:r>
      <w:r w:rsidR="005050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који обухвата Сремске Карловце и </w:t>
      </w:r>
      <w:proofErr w:type="spellStart"/>
      <w:r w:rsidR="005050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Баноштор</w:t>
      </w:r>
      <w:proofErr w:type="spellEnd"/>
      <w:r w:rsidR="00B9529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6D3C5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Београд</w:t>
      </w:r>
      <w:r w:rsidR="00B9529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који обухвата Земун и</w:t>
      </w:r>
      <w:r w:rsidR="006D3C5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Смедерево</w:t>
      </w:r>
      <w:r w:rsidR="00FF790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FF57A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B9529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у међународним путничким пристаништима </w:t>
      </w:r>
      <w:r w:rsidR="005050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Велико </w:t>
      </w:r>
      <w:proofErr w:type="spellStart"/>
      <w:r w:rsidR="005050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Градиште</w:t>
      </w:r>
      <w:proofErr w:type="spellEnd"/>
      <w:r w:rsidR="005050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које обухвата </w:t>
      </w:r>
      <w:proofErr w:type="spellStart"/>
      <w:r w:rsidR="00FF57A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Голубац</w:t>
      </w:r>
      <w:proofErr w:type="spellEnd"/>
      <w:r w:rsidR="005050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Рам</w:t>
      </w:r>
      <w:r w:rsidR="00FF790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Кладово</w:t>
      </w:r>
      <w:r w:rsidR="00FF790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27344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које обухвата Доњи Милановац и </w:t>
      </w:r>
      <w:proofErr w:type="spellStart"/>
      <w:r w:rsidR="0027344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Лепенски</w:t>
      </w:r>
      <w:proofErr w:type="spellEnd"/>
      <w:r w:rsidR="0027344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вир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који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се налазе на реци Дунав. </w:t>
      </w:r>
    </w:p>
    <w:p w:rsidR="00FF7908" w:rsidRPr="004502D1" w:rsidRDefault="00FF7908" w:rsidP="00FF79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Гра</w:t>
      </w:r>
      <w:r w:rsidR="0027344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нична провера путничких бродова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 Сремским Карловцима, </w:t>
      </w:r>
      <w:r w:rsidR="008101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Апатину,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Баноштору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Земуну, Раму, Доњем Милановцу и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Лепенском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виру</w:t>
      </w:r>
      <w:r w:rsidR="005612D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као и </w:t>
      </w:r>
      <w:r w:rsidR="00F9495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пловила која упловљавају у луку Беочин ради укрцавања и искрцавања робе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врши се по позиву.</w:t>
      </w:r>
    </w:p>
    <w:p w:rsidR="008A408B" w:rsidRPr="004502D1" w:rsidRDefault="008A408B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Уколико путнички брод </w:t>
      </w:r>
      <w:r w:rsidR="00D57DA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намерава да се задржи у водним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путевима који се налазе на територији Републике Србије дуже од времена потреб</w:t>
      </w:r>
      <w:r w:rsidR="00744E7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ог за долазак у луку у којој је планирано искрцавање путника, гранична провера</w:t>
      </w:r>
      <w:r w:rsidR="009B68F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приликом улаза у Реп</w:t>
      </w:r>
      <w:r w:rsidR="00031C4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ублику С</w:t>
      </w:r>
      <w:r w:rsidR="009B68F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рбију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врши се </w:t>
      </w:r>
      <w:r w:rsidR="00BE780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на граничном прелазу на реци Дунав у Прахову, односно Новом Саду, на реци Сави на граничном прелазу Сремска Митровица, а на </w:t>
      </w:r>
      <w:r w:rsidR="009B68F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реци Тиси на граничном прелазу </w:t>
      </w:r>
      <w:r w:rsidR="00BE780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Кањижа.</w:t>
      </w:r>
    </w:p>
    <w:p w:rsidR="009A4026" w:rsidRPr="004502D1" w:rsidRDefault="009A4026" w:rsidP="009A40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 xml:space="preserve">Гранична провера пловила која превозе робу која подлеже </w:t>
      </w:r>
      <w:proofErr w:type="spellStart"/>
      <w:r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>фитосанитарној</w:t>
      </w:r>
      <w:proofErr w:type="spellEnd"/>
      <w:r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 xml:space="preserve"> и ветеринарској контроли врши се на граничним прелазима </w:t>
      </w:r>
      <w:proofErr w:type="spellStart"/>
      <w:r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>Богојево</w:t>
      </w:r>
      <w:proofErr w:type="spellEnd"/>
      <w:r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 xml:space="preserve"> и Велико </w:t>
      </w:r>
      <w:proofErr w:type="spellStart"/>
      <w:r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>Градиште</w:t>
      </w:r>
      <w:proofErr w:type="spellEnd"/>
      <w:r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 xml:space="preserve"> док се у осталим отвореним граничним прелазима врши по позиву.</w:t>
      </w:r>
    </w:p>
    <w:p w:rsidR="00F94958" w:rsidRPr="004502D1" w:rsidRDefault="00AB0451" w:rsidP="00F94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Гранична провера јахти и пловила за рекреацију приликом улаза и излаза из Републике Србије врши се на граничним прелазима </w:t>
      </w:r>
      <w:r w:rsidR="00F9495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на реци Дунав у </w:t>
      </w:r>
      <w:proofErr w:type="spellStart"/>
      <w:r w:rsidR="00F9495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Богојеву</w:t>
      </w:r>
      <w:proofErr w:type="spellEnd"/>
      <w:r w:rsidR="00F9495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Прахову, на реци Сави </w:t>
      </w:r>
      <w:r w:rsidR="0070596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Сремској Митровици</w:t>
      </w:r>
      <w:r w:rsidR="00F9495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а на реци Тиси </w:t>
      </w:r>
      <w:r w:rsidR="0070596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Кањижи</w:t>
      </w:r>
      <w:r w:rsidR="00F9495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B40622" w:rsidRPr="004502D1" w:rsidRDefault="00705961" w:rsidP="00705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Гранична провера јахти и пловила за рекреацију </w:t>
      </w:r>
      <w:r w:rsidR="0034046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која упловљавају у Апатин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врши се по позиву.</w:t>
      </w:r>
    </w:p>
    <w:p w:rsidR="00705961" w:rsidRPr="004502D1" w:rsidRDefault="00705961" w:rsidP="00705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D16541" w:rsidRPr="004502D1" w:rsidRDefault="00B40622" w:rsidP="00D165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9</w:t>
      </w:r>
      <w:r w:rsidR="00D165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D16541" w:rsidRPr="004502D1" w:rsidRDefault="00D16541" w:rsidP="00D165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  <w:t>Гранични прелази за међународни водни саобраћај (у даљем тексту: гранични прелаз) морају да испуњ</w:t>
      </w:r>
      <w:r w:rsidR="0036404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авају услове у погледу техничко </w:t>
      </w:r>
      <w:r w:rsidR="00EC3556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-</w:t>
      </w:r>
      <w:r w:rsidR="0036404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технолошке опремљености у складу са прописом којим се уређују просторије, уређаји, опреме и друга материјално техничка средстава неопходна за функционисање граничног прелаза. </w:t>
      </w:r>
    </w:p>
    <w:p w:rsidR="008B3C91" w:rsidRPr="004502D1" w:rsidRDefault="00804BC9" w:rsidP="007D4A68">
      <w:pPr>
        <w:spacing w:after="0" w:line="240" w:lineRule="auto"/>
        <w:jc w:val="both"/>
        <w:rPr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 w:rsidR="00AE27A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За</w:t>
      </w:r>
      <w:r w:rsidR="00541FF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вршење грани</w:t>
      </w:r>
      <w:r w:rsidR="005612D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чних провера у </w:t>
      </w:r>
      <w:proofErr w:type="spellStart"/>
      <w:r w:rsidR="005612D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водном</w:t>
      </w:r>
      <w:proofErr w:type="spellEnd"/>
      <w:r w:rsidR="005612D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саобраћај</w:t>
      </w:r>
      <w:r w:rsidR="00541FF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 л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учке капетаније </w:t>
      </w:r>
      <w:r w:rsidR="00541FF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нарочито </w:t>
      </w:r>
      <w:r w:rsidR="008B3C9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мора</w:t>
      </w:r>
      <w:r w:rsidR="00541FF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ју</w:t>
      </w:r>
      <w:r w:rsidR="008B3C9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да имају одг</w:t>
      </w:r>
      <w:r w:rsidR="005612D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оварајуће радио станице, уређа</w:t>
      </w:r>
      <w:r w:rsidR="008B3C9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је за коришћење Речних информативних се</w:t>
      </w:r>
      <w:r w:rsidR="00541FF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рвиса (RIS), као и приступ интернету</w:t>
      </w:r>
      <w:r w:rsidR="007D4A6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AE27A2" w:rsidRPr="004502D1" w:rsidRDefault="00804BC9" w:rsidP="007D4A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 w:rsidR="00AE27A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Гранични прелази на којима се врши ветеринарско </w:t>
      </w:r>
      <w:r w:rsidR="00340460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-</w:t>
      </w:r>
      <w:r w:rsidR="00AE27A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санитарна контрола морају да испуњавају услове у складу с</w:t>
      </w:r>
      <w:r w:rsidR="007F32E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а прописом којим се уређују хигијенско</w:t>
      </w:r>
      <w:r w:rsidR="00EC355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340460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-</w:t>
      </w:r>
      <w:r w:rsidR="00EC3556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 </w:t>
      </w:r>
      <w:r w:rsidR="007F32E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технички и радни услови на граничним прелазима.</w:t>
      </w:r>
    </w:p>
    <w:p w:rsidR="00B7429E" w:rsidRPr="004502D1" w:rsidRDefault="00B7429E" w:rsidP="00B742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Гранични прелази на којима се врши </w:t>
      </w:r>
      <w:proofErr w:type="spellStart"/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фитосанитарна</w:t>
      </w:r>
      <w:proofErr w:type="spellEnd"/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 контрола морају да испуњавају услове у складу са прописом којим се уређују хигијенско</w:t>
      </w:r>
      <w:r w:rsidR="00EC3556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-</w:t>
      </w:r>
      <w:r w:rsidR="00EC3556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технички радни и други услови које морају да испуњавају гранични прелази на којима постоји организована </w:t>
      </w:r>
      <w:proofErr w:type="spellStart"/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фитосанитарна</w:t>
      </w:r>
      <w:proofErr w:type="spellEnd"/>
      <w:r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 xml:space="preserve"> инспекција.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За граничне прелазе из става 1. овог члана </w:t>
      </w:r>
      <w:r w:rsidR="00414FC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у складу са законом којим се уређује гранична контрола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утврђује</w:t>
      </w:r>
      <w:r w:rsidR="00414FC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се подручје граничног прелаза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које обухвата простор потребан за обављање граничне провере, као и непосредну околину са објектима који су неопходни за несметано и безбедно одвијање саобраћаја. </w:t>
      </w:r>
    </w:p>
    <w:p w:rsidR="00D16541" w:rsidRPr="004502D1" w:rsidRDefault="00D16541" w:rsidP="00D16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6B3B1A" w:rsidRPr="004502D1" w:rsidRDefault="00B40622" w:rsidP="006F5F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10</w:t>
      </w:r>
      <w:r w:rsidR="006B3B1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6B3B1A" w:rsidRPr="004502D1" w:rsidRDefault="006B3B1A" w:rsidP="006B3B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  <w:t>Гранични прелаз</w:t>
      </w:r>
      <w:r w:rsidR="00BE526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у луци или међународном пр</w:t>
      </w:r>
      <w:r w:rsidR="00B2626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истаништу за путнички саобраћај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уређују</w:t>
      </w:r>
      <w:r w:rsidR="00B2626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се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и опремају на терет </w:t>
      </w:r>
      <w:r w:rsidR="00C946E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лучких оператера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6B3B1A" w:rsidRPr="004502D1" w:rsidRDefault="006B3B1A" w:rsidP="00C94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lastRenderedPageBreak/>
        <w:t>Лучки опера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тер</w:t>
      </w:r>
      <w:r w:rsidR="00C946E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обез</w:t>
      </w:r>
      <w:r w:rsidR="008573E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б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еђује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прос</w:t>
      </w:r>
      <w:r w:rsidR="00C946E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тор, просторије</w:t>
      </w:r>
      <w:r w:rsidR="00A61EF7" w:rsidRPr="004502D1">
        <w:rPr>
          <w:rFonts w:ascii="Times New Roman" w:eastAsia="Times New Roman" w:hAnsi="Times New Roman" w:cs="Times New Roman"/>
          <w:kern w:val="28"/>
          <w:sz w:val="24"/>
          <w:szCs w:val="24"/>
          <w:lang w:val="sr-Cyrl-CS"/>
        </w:rPr>
        <w:t>, везивање и смештај службених чамаца граничних органа</w:t>
      </w:r>
      <w:r w:rsidR="00C946E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и друге услове потребне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за обављање граничних провера </w:t>
      </w:r>
      <w:r w:rsidR="00C946E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без накна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де, осим </w:t>
      </w:r>
      <w:r w:rsidR="00CB2F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опреме </w:t>
      </w:r>
      <w:r w:rsidR="00C946E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коју користе државни органи приликом граничних провера.</w:t>
      </w:r>
    </w:p>
    <w:p w:rsidR="002333AA" w:rsidRPr="004502D1" w:rsidRDefault="002333AA" w:rsidP="00C94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</w:t>
      </w:r>
      <w:r w:rsidR="001F40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случају да у једној луци има више лучких оператера услове из става 2. овог члана </w:t>
      </w:r>
      <w:r w:rsidR="00BD472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споразумом 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обезбеђују заједно сви лучки опе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ратери.</w:t>
      </w:r>
    </w:p>
    <w:p w:rsidR="00FF57A8" w:rsidRPr="004502D1" w:rsidRDefault="00FF57A8" w:rsidP="00C94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8B26BB" w:rsidRPr="004502D1" w:rsidRDefault="008B26BB" w:rsidP="00C94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146011" w:rsidRPr="004502D1" w:rsidRDefault="00B40622" w:rsidP="001460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Члан 11</w:t>
      </w:r>
      <w:r w:rsidR="0014601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C946E0" w:rsidRPr="004502D1" w:rsidRDefault="00C946E0" w:rsidP="00C94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 w:rsidR="00BE526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На подручју граничног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BE526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прелаза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ради безбедног пристајања бродова и других пловила поставља</w:t>
      </w:r>
      <w:r w:rsidR="00BE526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ју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се</w:t>
      </w:r>
      <w:r w:rsidR="00DB01A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DB01A1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плутајући објект</w:t>
      </w:r>
      <w:r w:rsidR="003536E4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и</w:t>
      </w:r>
      <w:r w:rsidR="00DB01A1"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за вршење послова граничних провера</w:t>
      </w:r>
      <w:r w:rsidR="00DB01A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, </w:t>
      </w:r>
      <w:r w:rsidR="0088339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плутајући објек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т</w:t>
      </w:r>
      <w:r w:rsidR="00BE526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58189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за укрцавање и искрцавање путника </w:t>
      </w:r>
      <w:r w:rsidR="00CB2F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у саставу међународних путничких пристаништа </w:t>
      </w:r>
      <w:r w:rsidR="0058189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или се</w:t>
      </w:r>
      <w:r w:rsidR="00824C6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град</w:t>
      </w:r>
      <w:r w:rsidR="00BE526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е </w:t>
      </w:r>
      <w:r w:rsidR="0058189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пристан</w:t>
      </w:r>
      <w:r w:rsidR="00BE526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и</w:t>
      </w:r>
      <w:r w:rsidR="0058189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474610" w:rsidRPr="004502D1" w:rsidRDefault="00474610" w:rsidP="004746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 w:rsidRPr="004502D1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Плутајући објекти за вршење послова граничних провера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постављају се на делу обале и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водног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простора </w:t>
      </w:r>
      <w:r w:rsidR="003536E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 складу са одлу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ком о постављању плутајућих обје</w:t>
      </w:r>
      <w:r w:rsidR="003536E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кат</w:t>
      </w:r>
      <w:r w:rsidR="0013455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а</w:t>
      </w:r>
      <w:r w:rsidR="006704C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и </w:t>
      </w:r>
      <w:r w:rsidR="003536E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планом постављања плутајућих објеката </w:t>
      </w:r>
      <w:r w:rsidR="00310D5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коју доноси надлежни орган </w:t>
      </w:r>
      <w:r w:rsidR="003536E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локалне самоуправе на чијој територи</w:t>
      </w:r>
      <w:r w:rsidR="006704C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ји се налази подручје 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граничног</w:t>
      </w:r>
      <w:r w:rsidR="003536E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прелаза.</w:t>
      </w:r>
    </w:p>
    <w:p w:rsidR="0080685C" w:rsidRPr="004502D1" w:rsidRDefault="003536E4" w:rsidP="001F52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Решење о постављању плутајућег објекта из става 2. овог члана на подручју ут</w:t>
      </w:r>
      <w:r w:rsidR="00D0280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врђеног граничног прелаза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доноси надлежни орган локалне самоуправе уз претходну сагласност министарства</w:t>
      </w:r>
      <w:r w:rsidR="001F529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надлежног за послове саобраћаја, министарства надлежног за унутрашње послове и министарства надлежног за финансије</w:t>
      </w:r>
      <w:r w:rsidR="0080685C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p w:rsidR="00405771" w:rsidRPr="004502D1" w:rsidRDefault="0080685C" w:rsidP="001F52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</w:t>
      </w:r>
      <w:r w:rsidR="00310D5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ешење о уклањању плутајућег објекта из става 2. овог члана доноси надлежна  комунална инспекција органа локалне самоуправе.</w:t>
      </w:r>
    </w:p>
    <w:p w:rsidR="008022C6" w:rsidRPr="004502D1" w:rsidRDefault="00581890" w:rsidP="008022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 w:rsidR="005C7A5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Плутајуће објек</w:t>
      </w:r>
      <w:r w:rsidR="0013455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те</w:t>
      </w:r>
      <w:r w:rsidR="00802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за укрцавање и искрцавање путника поставља лучки оператер  у оквиру утврђеног лучког подручја, уз претходну сагласност Агенције за управљање лукама на местима која су планирана за њихово постављање.</w:t>
      </w:r>
    </w:p>
    <w:p w:rsidR="003B3F83" w:rsidRPr="004502D1" w:rsidRDefault="008022C6" w:rsidP="00C94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  <w:t>Пристани се граде у окви</w:t>
      </w:r>
      <w:r w:rsidR="0047461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ру утврђеног лучког подручја</w:t>
      </w:r>
      <w:r w:rsidR="00DB01A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у складу са 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законом</w:t>
      </w:r>
      <w:r w:rsidR="0088339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којим се уређује </w:t>
      </w:r>
      <w:r w:rsidR="00DC660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планирање и изградња,</w:t>
      </w:r>
      <w:r w:rsidR="00866EA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47461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плановима просторног </w:t>
      </w:r>
      <w:r w:rsidR="00DB01A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уређења и планским документима који се односе на управљање водама.</w:t>
      </w:r>
    </w:p>
    <w:p w:rsidR="00693BFF" w:rsidRPr="004502D1" w:rsidRDefault="00693BFF" w:rsidP="002028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B40622" w:rsidRPr="004502D1" w:rsidRDefault="00B40622" w:rsidP="00B406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 12.</w:t>
      </w:r>
    </w:p>
    <w:p w:rsidR="00B40622" w:rsidRPr="004502D1" w:rsidRDefault="00B40622" w:rsidP="00B40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Граничне провере пловила у међународном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водном</w:t>
      </w:r>
      <w:proofErr w:type="spellEnd"/>
      <w:r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саобраћају врше се одмах по доласку пловила на гранични прелаз за међународни водни саобраћај</w:t>
      </w:r>
      <w:r w:rsidR="00BD4723"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502D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или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на 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самом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пловилу, након давања одобрења лучке капетаније</w:t>
      </w:r>
      <w:r w:rsidR="006704C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пловилу које долази из иностранства за слободан саобраћај са обалом.</w:t>
      </w:r>
    </w:p>
    <w:p w:rsidR="006B43A9" w:rsidRPr="004502D1" w:rsidRDefault="006B43A9" w:rsidP="006B43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Приликом вршења граничне </w:t>
      </w:r>
      <w:r w:rsidR="0070596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провере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путних исправа или других исправа  чланова посаде пловила, путника и других лица на пловилу, утврђује 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се идентитет свих лица на пловилу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упоређују се подаци из путних исправа или других исправа о идентитету тих лица са подацима у попису посаде и списку путника.</w:t>
      </w:r>
    </w:p>
    <w:p w:rsidR="006B43A9" w:rsidRPr="004502D1" w:rsidRDefault="006B43A9" w:rsidP="006B43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146011" w:rsidRPr="004502D1" w:rsidRDefault="0081015F" w:rsidP="006F5F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Члан </w:t>
      </w:r>
      <w:r w:rsidR="008F3DF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13</w:t>
      </w:r>
      <w:r w:rsidR="0014601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6F0E4B" w:rsidRPr="004502D1" w:rsidRDefault="006F0E4B" w:rsidP="006F0E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  <w:t>Бродари, бродски агент</w:t>
      </w:r>
      <w:r w:rsidR="00996B1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и и лучки оператери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благовремено,</w:t>
      </w:r>
      <w:r w:rsidR="00D82D9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а најкасније 12 часова</w:t>
      </w:r>
      <w:r w:rsidR="000D72A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пре доласка пловила на гранични прелаз</w:t>
      </w:r>
      <w:r w:rsidR="0070596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обавештавају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996B1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држав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не органе из члана </w:t>
      </w:r>
      <w:r w:rsidR="00CB2F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3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. ове уредбе о уласку, </w:t>
      </w:r>
      <w:r w:rsidR="003A336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односно изласку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ловила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која прелазе државну границу.</w:t>
      </w:r>
    </w:p>
    <w:p w:rsidR="00DC7017" w:rsidRPr="004502D1" w:rsidRDefault="00A633B1" w:rsidP="00DC70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Ако пловило превози робу</w:t>
      </w:r>
      <w:r w:rsidR="00DC701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која подлеже </w:t>
      </w:r>
      <w:proofErr w:type="spellStart"/>
      <w:r w:rsidR="00DC701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фитосанитарној</w:t>
      </w:r>
      <w:proofErr w:type="spellEnd"/>
      <w:r w:rsidR="00DC701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ветеринарској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провери на граничним прелазима где се гранична провера врши по позиву, лица из става 1. овог члана </w:t>
      </w:r>
      <w:r w:rsidR="00DC701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најављује долазак пловила најмање 24 сата пре граничне провере.</w:t>
      </w:r>
    </w:p>
    <w:p w:rsidR="00500399" w:rsidRPr="004502D1" w:rsidRDefault="00500399" w:rsidP="006F0E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BA2754" w:rsidRDefault="00BA2754" w:rsidP="0050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BA2754" w:rsidRDefault="00BA2754" w:rsidP="0050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500399" w:rsidRPr="004502D1" w:rsidRDefault="0081015F" w:rsidP="00500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lastRenderedPageBreak/>
        <w:t xml:space="preserve">Члан </w:t>
      </w:r>
      <w:r w:rsidR="0050039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14.</w:t>
      </w:r>
    </w:p>
    <w:p w:rsidR="00500399" w:rsidRPr="004502D1" w:rsidRDefault="00500399" w:rsidP="005003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Лучка капетан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ија приликом граничне провере врши увид у бродско сведочанство, овлашћења чланова посаде брода, бродарску књижицу, односно дозволу за укрцавање.</w:t>
      </w:r>
    </w:p>
    <w:p w:rsidR="00500399" w:rsidRPr="004502D1" w:rsidRDefault="00500399" w:rsidP="005003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Заповедник пловила по доласку из иностранства и пре одласка у иностра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ство, лучкој капет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анији предаје извештај доласка/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одласка пловила, копију пописа посаде и копију списка путника на пловилу.</w:t>
      </w:r>
    </w:p>
    <w:p w:rsidR="00500399" w:rsidRPr="004502D1" w:rsidRDefault="00500399" w:rsidP="005003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Заповедник пловила предаје лучкој капетанији приликом доласка брода </w:t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и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здравствену изјаву којом потврђује да нема </w:t>
      </w:r>
      <w:r w:rsidR="0012538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оболелих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12538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чланова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посаде и да нема заразни</w:t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х болести на броду, као и копију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страница задњег уноса података у бродс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ке књиге из којих с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е види предаја бродског отпада 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пријемним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станица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6D7482" w:rsidRPr="004502D1" w:rsidRDefault="006D7482" w:rsidP="005003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500399" w:rsidRPr="004502D1" w:rsidRDefault="00500399" w:rsidP="008101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 15.</w:t>
      </w:r>
    </w:p>
    <w:p w:rsidR="00E8314D" w:rsidRPr="004502D1" w:rsidRDefault="006F0E4B" w:rsidP="006F0E4B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</w:r>
      <w:r w:rsidR="00EB6E9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Заповедник</w:t>
      </w:r>
      <w:r w:rsidR="00CB2F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пловила 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по доласку из иностранст</w:t>
      </w:r>
      <w:r w:rsidR="002D589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ва и пре од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ласка у иностра</w:t>
      </w:r>
      <w:r w:rsidR="00B008B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</w:t>
      </w:r>
      <w:r w:rsidR="007B11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ство,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граничној полицији преда</w:t>
      </w:r>
      <w:r w:rsidR="0050039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је</w:t>
      </w:r>
      <w:r w:rsidR="00E8314D" w:rsidRPr="004502D1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val="sr-Cyrl-CS"/>
        </w:rPr>
        <w:t xml:space="preserve"> </w:t>
      </w:r>
      <w:r w:rsidR="00E8314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извештај доласка и одласка пловила,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попис посаде и списак путни</w:t>
      </w:r>
      <w:r w:rsidR="006704C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ка</w:t>
      </w:r>
      <w:r w:rsidR="00D82D9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на пловилу</w:t>
      </w:r>
      <w:r w:rsidR="004775BE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>, као и другу документацију н</w:t>
      </w:r>
      <w:r w:rsidR="00FF57A8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>а захтев полицијског службеника</w:t>
      </w:r>
      <w:r w:rsidR="00EC3556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 xml:space="preserve"> (скица танкова на броду, </w:t>
      </w:r>
      <w:r w:rsidR="00FF57A8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>књига</w:t>
      </w:r>
      <w:r w:rsidR="004775BE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 xml:space="preserve"> </w:t>
      </w:r>
      <w:proofErr w:type="spellStart"/>
      <w:r w:rsidR="004775BE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>провијанта</w:t>
      </w:r>
      <w:proofErr w:type="spellEnd"/>
      <w:r w:rsidR="004775BE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 xml:space="preserve"> због потребе контроле пловила и просторија на пловилу</w:t>
      </w:r>
      <w:r w:rsidR="00FF57A8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 xml:space="preserve"> и др.</w:t>
      </w:r>
      <w:r w:rsidR="004775BE" w:rsidRPr="004502D1">
        <w:rPr>
          <w:rFonts w:ascii="Times New Roman" w:eastAsia="Times New Roman" w:hAnsi="Times New Roman" w:cs="Times New Roman"/>
          <w:kern w:val="28"/>
          <w:sz w:val="24"/>
          <w:szCs w:val="20"/>
          <w:lang w:val="sr-Cyrl-CS"/>
        </w:rPr>
        <w:t>)</w:t>
      </w:r>
    </w:p>
    <w:p w:rsidR="00B92366" w:rsidRPr="004502D1" w:rsidRDefault="00E8314D" w:rsidP="00E831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Попис посаде и списак путника на пловилу заповедник пловила предаје </w:t>
      </w:r>
      <w:r w:rsidR="00D82D9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два п</w:t>
      </w:r>
      <w:r w:rsidR="000D72A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римерка и да</w:t>
      </w:r>
      <w:r w:rsidR="0050039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је </w:t>
      </w:r>
      <w:r w:rsidR="000D72A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на увид </w:t>
      </w:r>
      <w:r w:rsidR="00D82D9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исправе</w:t>
      </w:r>
      <w:r w:rsidR="000D72A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лица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прописане за прелазак државне границе.</w:t>
      </w:r>
    </w:p>
    <w:p w:rsidR="006F0E4B" w:rsidRPr="004502D1" w:rsidRDefault="000D72A5" w:rsidP="00B92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Један примерак копије</w:t>
      </w:r>
      <w:r w:rsidR="00EC04B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пописа посаде и спис</w:t>
      </w:r>
      <w:r w:rsidR="00D82D9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</w:t>
      </w:r>
      <w:r w:rsidR="00D82D9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путника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по</w:t>
      </w:r>
      <w:r w:rsidR="00EB6E9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лицијски службеник који обавља 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граничну проверу ов</w:t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ерава печатом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враћа заповеднику</w:t>
      </w:r>
      <w:r w:rsidR="003A336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пловила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B92366" w:rsidRPr="004502D1" w:rsidRDefault="00B92366" w:rsidP="00EB6E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E8314D" w:rsidRPr="004502D1" w:rsidRDefault="006B43A9" w:rsidP="006F0E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 16</w:t>
      </w:r>
      <w:r w:rsidR="00E8314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055A2E" w:rsidRPr="004502D1" w:rsidRDefault="00E8314D" w:rsidP="00055A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Заповедник пловила по доласку из иностранства и пре одласка у иностра</w:t>
      </w:r>
      <w:r w:rsidR="0077603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ство,</w:t>
      </w:r>
      <w:r w:rsidR="0070596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царинским службеницима предаје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примерак извештаја о </w:t>
      </w:r>
      <w:r w:rsidR="007E0D9C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доласку и одласку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пловила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</w:t>
      </w:r>
      <w:r w:rsidR="0070596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попис посаде, списак путника, 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скицу танкова на броду</w:t>
      </w:r>
      <w:r w:rsidR="0012538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A97A8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и књигу </w:t>
      </w:r>
      <w:proofErr w:type="spellStart"/>
      <w:r w:rsidR="00A97A8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провијаната</w:t>
      </w:r>
      <w:proofErr w:type="spellEnd"/>
      <w:r w:rsidR="008142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  <w:r w:rsidR="00A97A8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</w:p>
    <w:p w:rsidR="00055A2E" w:rsidRPr="004502D1" w:rsidRDefault="00175362" w:rsidP="00055A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Књигу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провијан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та</w:t>
      </w:r>
      <w:proofErr w:type="spellEnd"/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 заповедник пловила предаје у два примерка које оверава царински службеник приликом 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дола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ска 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брода из иностран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ства 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 одласка брода у иностранство.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Један примерак књиге </w:t>
      </w:r>
      <w:proofErr w:type="spellStart"/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провијанта</w:t>
      </w:r>
      <w:proofErr w:type="spellEnd"/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царински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службеник који обавља г</w:t>
      </w:r>
      <w:r w:rsidR="0070596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раничну проверу оверава печатом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враћа заповеднику пловила.</w:t>
      </w:r>
    </w:p>
    <w:p w:rsidR="00055A2E" w:rsidRPr="004502D1" w:rsidRDefault="00CE374A" w:rsidP="00055A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  <w:t>Скицу танкова брода заповедник пловила предаје у два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примерка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које оверава царински службеник који обавља граничну проверу и један примерак враћа заповеднику пловила</w:t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</w:p>
    <w:p w:rsidR="007B11D2" w:rsidRPr="00BA2754" w:rsidRDefault="007B11D2" w:rsidP="00055A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16"/>
          <w:szCs w:val="16"/>
          <w:lang w:val="sr-Cyrl-CS"/>
        </w:rPr>
      </w:pPr>
    </w:p>
    <w:p w:rsidR="006F0E4B" w:rsidRPr="004502D1" w:rsidRDefault="001449A9" w:rsidP="006F0E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Члан 17.</w:t>
      </w:r>
    </w:p>
    <w:p w:rsidR="00B92366" w:rsidRPr="004502D1" w:rsidRDefault="007E0D9C" w:rsidP="006922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Заповедник пловила ради вршења граничне провере пловила у п</w:t>
      </w:r>
      <w:r w:rsidR="007B11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опис посаде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уноси податке о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: 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име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ну и ознаци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брода,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укључујући и екс име и ознаку</w:t>
      </w:r>
      <w:r w:rsidR="003A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уколико постоје подаци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врсти брода, 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ENI број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брода, </w:t>
      </w:r>
      <w:r w:rsidR="003A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MMSI број уколико постоје подаци, 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бродско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 сведо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чанству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са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рок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ом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важења, </w:t>
      </w:r>
      <w:r w:rsidR="003A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луци доласка/одласка, 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датум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време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ну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доласк</w:t>
      </w:r>
      <w:r w:rsidR="003A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а/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одласка брода, </w:t>
      </w:r>
      <w:r w:rsidR="002163F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државној припадности брода, укључујући и претходну државну припадност, уколико постоје подаци, лука уписа,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кратке податке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 путовању (претходне и следеће луке), 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презиме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нима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и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нима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чланова</w:t>
      </w:r>
      <w:r w:rsidR="003A336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посаде</w:t>
      </w:r>
      <w:r w:rsidR="00A83E1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брода, 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пол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</w:t>
      </w:r>
      <w:r w:rsidR="00265C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</w:t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вањ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држављанству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датум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м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есту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рођења,</w:t>
      </w:r>
      <w:r w:rsidR="006704C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број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D5689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 датум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D5689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B9236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издате бродарске књижи</w:t>
      </w:r>
      <w:r w:rsidR="002163F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це</w:t>
      </w:r>
      <w:r w:rsidR="000D72A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број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путне исправе или друге исправе о идентитету члана посаде, 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као и 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датум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потпис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заповедника брода, односно овлашћеног агента. </w:t>
      </w:r>
    </w:p>
    <w:p w:rsidR="004A5BD2" w:rsidRPr="004502D1" w:rsidRDefault="007E0D9C" w:rsidP="004A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Заповедник пловила ради вршења граничне провере пловила у с</w:t>
      </w:r>
      <w:r w:rsidR="00D5689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писак путника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уноси податке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</w:t>
      </w:r>
      <w:r w:rsidR="00D5689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: 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име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ну/ознаци 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брода, укључујући и екс име и ознаку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уколико постоје подаци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ENI број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брода, 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MMSI број уколико постоје подаци, 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бродско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 сведо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чанству</w:t>
      </w:r>
      <w:r w:rsidR="002E174C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са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рок</w:t>
      </w:r>
      <w:r w:rsidR="002E174C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ом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важења, 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луци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доласка/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одласка, датум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време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ну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доласка/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одласка брода, 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државној припадности брода укључујући и претходну државну припадност, уколико 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lastRenderedPageBreak/>
        <w:t>постоје подаци</w:t>
      </w:r>
      <w:r w:rsidR="0069227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</w:t>
      </w:r>
      <w:r w:rsidR="00D5689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име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ну</w:t>
      </w:r>
      <w:r w:rsidR="00D5689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презиме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ну</w:t>
      </w:r>
      <w:r w:rsidR="00D5689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2D589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путника</w:t>
      </w:r>
      <w:r w:rsidR="00D82D9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држављанству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датум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и месту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рођења, 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врсти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идентификационог или путног документа (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врста, 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серијски број, д</w:t>
      </w:r>
      <w:r w:rsidR="00265C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атум</w:t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орган и </w:t>
      </w:r>
      <w:r w:rsidR="00265C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држава 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издавања)</w:t>
      </w:r>
      <w:r w:rsidR="003A336D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луци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proofErr w:type="spellStart"/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укрцаја</w:t>
      </w:r>
      <w:proofErr w:type="spellEnd"/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/искрцаја, транзит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путника, податке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 визи или бо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равишној дозволи ако је има (врста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серијски број, орган, држава и датум издавања), као и датум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потпис</w:t>
      </w:r>
      <w:r w:rsidR="00127B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4A5B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заповедника брода, односно овлашћеног агента. </w:t>
      </w:r>
    </w:p>
    <w:p w:rsidR="00D3640F" w:rsidRPr="004502D1" w:rsidRDefault="00127B5F" w:rsidP="00265C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Заповедник пловила ради вршења граничне провере пловила у и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звештај о одласк</w:t>
      </w:r>
      <w:r w:rsidR="00E923B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у/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доласку брода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уноси податке о: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име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ну/ознаци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брода, укључујући и екс име и ознаку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уколико постоје подаци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ENI број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брода, 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MMSI број уколико постоје подаци, 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бродско</w:t>
      </w:r>
      <w:r w:rsidR="00D36A3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 сведо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чанству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са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рок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важења, </w:t>
      </w:r>
      <w:r w:rsidR="007E166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луци доласка/одласка, </w:t>
      </w:r>
      <w:r w:rsidR="0067198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датуму и времену доласка/одласка,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државној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припадност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брода,</w:t>
      </w:r>
      <w:r w:rsidR="0067198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луци уписа,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име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ну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презиме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ну заповедника брода, граничном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елаз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у 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на којем с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 врши гр</w:t>
      </w:r>
      <w:r w:rsidR="0017536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анична контрола, укупној дужини 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ширини брода, </w:t>
      </w:r>
      <w:r w:rsidR="0067198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име/назив и контакт подаци бродара/бродског агента,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тренутном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газ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у 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 газу брода без</w:t>
      </w:r>
      <w:r w:rsidR="0067198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терета</w:t>
      </w:r>
      <w:r w:rsidR="00892A3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максималној носивост</w:t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укупној количини</w:t>
      </w:r>
      <w:r w:rsidR="0067198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терета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позицији</w:t>
      </w:r>
      <w:r w:rsidR="0067198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 у луци (место </w:t>
      </w:r>
      <w:proofErr w:type="spellStart"/>
      <w:r w:rsidR="0067198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сидрења</w:t>
      </w:r>
      <w:proofErr w:type="spellEnd"/>
      <w:r w:rsidR="0067198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уколико постоје подаци)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кратким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подаци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ма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 путовању (претходне и следеће луке, место г</w:t>
      </w:r>
      <w:r w:rsidR="00E923B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де ће терет бити искрцан), крат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</w:t>
      </w:r>
      <w:r w:rsidR="00E923B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ом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опис</w:t>
      </w:r>
      <w:r w:rsidR="00E923B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робе,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подаци 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 бродару, односно бродском агенту, број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F41E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чланова 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посаде брода, </w:t>
      </w:r>
      <w:r w:rsidR="00265C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модел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пловидбе,</w:t>
      </w:r>
      <w:r w:rsidR="001449A9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приложеној</w:t>
      </w:r>
      <w:r w:rsidR="00265C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документа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цији (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уколико постоје подаци навести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број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копија</w:t>
      </w:r>
      <w:r w:rsidR="00265C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)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број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путника 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ако б</w:t>
      </w:r>
      <w:r w:rsidR="008E518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род превози путнике, декла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рацији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 терету</w:t>
      </w:r>
      <w:r w:rsidR="008E518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декла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рацији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 бродским радњама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попис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E923B8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посаде, спис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путника,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захтеви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ма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</w:t>
      </w:r>
      <w:r w:rsidR="0054098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 бродском отпаду</w:t>
      </w:r>
      <w:r w:rsidR="00265C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(када и где је преда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т у постројења за отпад),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овлашћењу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 оспособљености посаде (само при доласку),</w:t>
      </w:r>
      <w:r w:rsidR="00D36A3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декла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рацији</w:t>
      </w:r>
      <w:r w:rsidR="00A2050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 здрављ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(само приликом доласка</w:t>
      </w:r>
      <w:r w:rsidR="00265C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брода)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датум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потпис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заповедника б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рода, односно овлашћеног агента, податке о бродском саст</w:t>
      </w:r>
      <w:r w:rsidR="00D36A3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ву (бочни и потискивани састав, подаци о броду са сопственим погоном</w:t>
      </w:r>
      <w:r w:rsidR="0084302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подаци о броду без сопственог погона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– име/ознака и вр</w:t>
      </w:r>
      <w:r w:rsidR="0084302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ста брода укључујући 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претходно име/ознаку</w:t>
      </w:r>
      <w:r w:rsidR="0084302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B37D2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брода уколико постоје подаци</w:t>
      </w:r>
      <w:r w:rsidR="0084302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број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</w:t>
      </w:r>
      <w:r w:rsidR="0084302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брода, </w:t>
      </w:r>
      <w:r w:rsidR="006D748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луци доласка/одласка, максималној тонажи, врсти терета, количини</w:t>
      </w:r>
      <w:r w:rsidR="0084302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терета).</w:t>
      </w:r>
      <w:r w:rsidR="00D3640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</w:p>
    <w:p w:rsidR="00EA7341" w:rsidRPr="004502D1" w:rsidRDefault="00127B5F" w:rsidP="00127B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Заповедник пловила ради вршења граничне провере пловила у књигу </w:t>
      </w:r>
      <w:proofErr w:type="spellStart"/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провијанта</w:t>
      </w:r>
      <w:proofErr w:type="spellEnd"/>
      <w:r w:rsidR="0028330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8142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брода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уноси податке о</w:t>
      </w:r>
      <w:r w:rsidR="00A4236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:</w:t>
      </w:r>
      <w:r w:rsidR="008142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имену/ознаци брода</w:t>
      </w:r>
      <w:r w:rsidR="0084302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државној при</w:t>
      </w:r>
      <w:r w:rsidR="008142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пад</w:t>
      </w:r>
      <w:r w:rsidR="0028330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ности</w:t>
      </w:r>
      <w:r w:rsidR="00A4236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F41E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бродским залихама, односно залихама за 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брод и посаду (укупна количина </w:t>
      </w:r>
      <w:r w:rsidR="00F41E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погонског горива, мазива, техничке и пијаће воде, киселине, бензина за ванбродске моторе, 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хране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</w:t>
      </w:r>
      <w:r w:rsidR="00CE374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алкохолних пића, </w:t>
      </w:r>
      <w:r w:rsidR="00CE374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цигарет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 сл</w:t>
      </w:r>
      <w:r w:rsidR="0081427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  <w:r w:rsidR="00055A2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), датуму и потпису заповедника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пловила. </w:t>
      </w:r>
    </w:p>
    <w:p w:rsidR="00127B5F" w:rsidRPr="004502D1" w:rsidRDefault="009E4FDC" w:rsidP="00127B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Запо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ведник пловила </w:t>
      </w:r>
      <w:r w:rsidR="00CE374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ради вршења граничне провере пловила 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у скици танкова уноси податке о врс</w:t>
      </w:r>
      <w:r w:rsidR="005948D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тама танкова на броду</w:t>
      </w:r>
      <w:r w:rsidR="00EA734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, количини </w:t>
      </w:r>
      <w:r w:rsidR="005948D0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погонско</w:t>
      </w:r>
      <w:r w:rsidR="00F41E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г горива, уља и других течности у појединачним танковима.</w:t>
      </w:r>
    </w:p>
    <w:p w:rsidR="00A2050A" w:rsidRPr="004502D1" w:rsidRDefault="00A2050A" w:rsidP="008B26BB">
      <w:pPr>
        <w:spacing w:after="0" w:line="240" w:lineRule="auto"/>
        <w:ind w:firstLine="706"/>
        <w:jc w:val="both"/>
        <w:rPr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Подаци из ст. 1</w:t>
      </w:r>
      <w:r w:rsidR="00205080" w:rsidRPr="00CD3693">
        <w:rPr>
          <w:lang w:val="sr-Cyrl-CS"/>
        </w:rPr>
        <w:t>–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5.</w:t>
      </w:r>
      <w:r w:rsidR="008A5CFF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овог члана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уносе се у 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документа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кој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се предају надлежним орган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има прилико</w:t>
      </w:r>
      <w:r w:rsidR="004838B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м вршења граничне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провере 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која</w:t>
      </w:r>
      <w:r w:rsidR="004838B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су сачињ</w:t>
      </w:r>
      <w:r w:rsidR="008B26B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ена</w:t>
      </w:r>
      <w:r w:rsidR="004838B3" w:rsidRPr="004502D1">
        <w:rPr>
          <w:lang w:val="sr-Cyrl-CS"/>
        </w:rPr>
        <w:t xml:space="preserve">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на српском и </w:t>
      </w:r>
      <w:r w:rsidR="00967A77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енглеском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језику.</w:t>
      </w:r>
    </w:p>
    <w:p w:rsidR="0084302A" w:rsidRPr="004502D1" w:rsidRDefault="0084302A" w:rsidP="008B26B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4502D1" w:rsidRDefault="0081015F" w:rsidP="002B12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Члан </w:t>
      </w:r>
      <w:r w:rsidR="007B11D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18</w:t>
      </w:r>
      <w:r w:rsidR="0068409B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.</w:t>
      </w:r>
      <w:r w:rsidR="00252202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</w:t>
      </w:r>
    </w:p>
    <w:p w:rsidR="005F69BE" w:rsidRPr="004502D1" w:rsidRDefault="002B12C6" w:rsidP="008B26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</w:r>
      <w:r w:rsidR="00ED0553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Ова уредба ступа на снагу наредног дана од дана објављивања у „Службеном гласнику Републике Србије”</w:t>
      </w:r>
      <w:r w:rsidR="005F69B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, а примењује се од 1. јануара 2022. године,</w:t>
      </w:r>
      <w:r w:rsidR="008A5CFF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изузев</w:t>
      </w:r>
      <w:r w:rsidR="005F69B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члана 17. ове уредбе</w:t>
      </w:r>
      <w:r w:rsidR="008A5CFF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који ће се</w:t>
      </w:r>
      <w:r w:rsidR="005F69B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примењива</w:t>
      </w:r>
      <w:r w:rsidR="008A5CFF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ти</w:t>
      </w:r>
      <w:r w:rsidR="005F69B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 од 1. јану</w:t>
      </w:r>
      <w:r w:rsidR="00166295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а</w:t>
      </w:r>
      <w:r w:rsidR="005F69BE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ра 2020. године.</w:t>
      </w:r>
    </w:p>
    <w:p w:rsidR="005F69BE" w:rsidRPr="004502D1" w:rsidRDefault="005F69BE" w:rsidP="005F69BE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</w:pPr>
    </w:p>
    <w:p w:rsidR="002B12C6" w:rsidRPr="004502D1" w:rsidRDefault="004502D1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05 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Број:  </w:t>
      </w:r>
      <w:r w:rsidR="00953A95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110-13033/2019-1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  <w:t xml:space="preserve">          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ab/>
        <w:t xml:space="preserve">                                   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           </w:t>
      </w:r>
    </w:p>
    <w:p w:rsidR="002B12C6" w:rsidRPr="004502D1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 xml:space="preserve">У Београду, </w:t>
      </w:r>
      <w:r w:rsidR="00953A95">
        <w:rPr>
          <w:rFonts w:ascii="Times New Roman" w:eastAsia="Times New Roman" w:hAnsi="Times New Roman" w:cs="Times New Roman"/>
          <w:color w:val="000000"/>
          <w:kern w:val="28"/>
          <w:sz w:val="24"/>
          <w:szCs w:val="20"/>
          <w:lang w:val="sr-Cyrl-CS"/>
        </w:rPr>
        <w:t>26. децембра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CB2F6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2019</w:t>
      </w:r>
      <w:r w:rsidR="002F1A8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 годи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не                                                     </w:t>
      </w:r>
    </w:p>
    <w:p w:rsidR="007B11D2" w:rsidRPr="004502D1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CE374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CE374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</w:p>
    <w:p w:rsidR="002B12C6" w:rsidRPr="004502D1" w:rsidRDefault="007B11D2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                                            </w:t>
      </w:r>
      <w:r w:rsidR="0081015F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        </w:t>
      </w:r>
      <w:r w:rsidR="002B12C6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BA2754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ВЛАДА</w:t>
      </w:r>
    </w:p>
    <w:p w:rsidR="002B12C6" w:rsidRDefault="002B12C6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r w:rsidR="00CE374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</w:t>
      </w:r>
      <w:r w:rsidR="00CE374A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</w:t>
      </w:r>
      <w:r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    </w:t>
      </w:r>
      <w:r w:rsidR="004502D1" w:rsidRPr="004502D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ПРЕДСЕДНИК</w:t>
      </w:r>
    </w:p>
    <w:p w:rsidR="004502D1" w:rsidRDefault="004502D1" w:rsidP="002B12C6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</w:pPr>
    </w:p>
    <w:p w:rsidR="002B12C6" w:rsidRPr="004502D1" w:rsidRDefault="004502D1" w:rsidP="00BA2754">
      <w:pPr>
        <w:spacing w:after="0" w:line="216" w:lineRule="auto"/>
        <w:jc w:val="both"/>
        <w:rPr>
          <w:rFonts w:ascii="Verdana" w:eastAsia="Times New Roman" w:hAnsi="Verdana" w:cs="Helvetica"/>
          <w:color w:val="000000"/>
          <w:sz w:val="18"/>
          <w:szCs w:val="18"/>
          <w:lang w:val="sr-Cyrl-CS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ab/>
        <w:t xml:space="preserve">       Ана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Брнабић</w:t>
      </w:r>
      <w:proofErr w:type="spellEnd"/>
      <w:r w:rsidR="00953A9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 xml:space="preserve">, </w:t>
      </w:r>
      <w:proofErr w:type="spellStart"/>
      <w:r w:rsidR="00953A9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с.р</w:t>
      </w:r>
      <w:proofErr w:type="spellEnd"/>
      <w:r w:rsidR="00953A9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sr-Cyrl-CS"/>
        </w:rPr>
        <w:t>.</w:t>
      </w:r>
    </w:p>
    <w:sectPr w:rsidR="002B12C6" w:rsidRPr="004502D1" w:rsidSect="00BA2754">
      <w:headerReference w:type="default" r:id="rId7"/>
      <w:pgSz w:w="11906" w:h="16838"/>
      <w:pgMar w:top="1418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1EB" w:rsidRDefault="004611EB" w:rsidP="00205080">
      <w:pPr>
        <w:spacing w:after="0" w:line="240" w:lineRule="auto"/>
      </w:pPr>
      <w:r>
        <w:separator/>
      </w:r>
    </w:p>
  </w:endnote>
  <w:endnote w:type="continuationSeparator" w:id="0">
    <w:p w:rsidR="004611EB" w:rsidRDefault="004611EB" w:rsidP="00205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1EB" w:rsidRDefault="004611EB" w:rsidP="00205080">
      <w:pPr>
        <w:spacing w:after="0" w:line="240" w:lineRule="auto"/>
      </w:pPr>
      <w:r>
        <w:separator/>
      </w:r>
    </w:p>
  </w:footnote>
  <w:footnote w:type="continuationSeparator" w:id="0">
    <w:p w:rsidR="004611EB" w:rsidRDefault="004611EB" w:rsidP="00205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758932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05080" w:rsidRDefault="0020508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4B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5080" w:rsidRDefault="002050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40C8"/>
    <w:multiLevelType w:val="hybridMultilevel"/>
    <w:tmpl w:val="E0328B0A"/>
    <w:lvl w:ilvl="0" w:tplc="6044AAC6">
      <w:start w:val="1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4380" w:hanging="360"/>
      </w:pPr>
    </w:lvl>
    <w:lvl w:ilvl="2" w:tplc="181A001B" w:tentative="1">
      <w:start w:val="1"/>
      <w:numFmt w:val="lowerRoman"/>
      <w:lvlText w:val="%3."/>
      <w:lvlJc w:val="right"/>
      <w:pPr>
        <w:ind w:left="5100" w:hanging="180"/>
      </w:pPr>
    </w:lvl>
    <w:lvl w:ilvl="3" w:tplc="181A000F" w:tentative="1">
      <w:start w:val="1"/>
      <w:numFmt w:val="decimal"/>
      <w:lvlText w:val="%4."/>
      <w:lvlJc w:val="left"/>
      <w:pPr>
        <w:ind w:left="5820" w:hanging="360"/>
      </w:pPr>
    </w:lvl>
    <w:lvl w:ilvl="4" w:tplc="181A0019" w:tentative="1">
      <w:start w:val="1"/>
      <w:numFmt w:val="lowerLetter"/>
      <w:lvlText w:val="%5."/>
      <w:lvlJc w:val="left"/>
      <w:pPr>
        <w:ind w:left="6540" w:hanging="360"/>
      </w:pPr>
    </w:lvl>
    <w:lvl w:ilvl="5" w:tplc="181A001B" w:tentative="1">
      <w:start w:val="1"/>
      <w:numFmt w:val="lowerRoman"/>
      <w:lvlText w:val="%6."/>
      <w:lvlJc w:val="right"/>
      <w:pPr>
        <w:ind w:left="7260" w:hanging="180"/>
      </w:pPr>
    </w:lvl>
    <w:lvl w:ilvl="6" w:tplc="181A000F" w:tentative="1">
      <w:start w:val="1"/>
      <w:numFmt w:val="decimal"/>
      <w:lvlText w:val="%7."/>
      <w:lvlJc w:val="left"/>
      <w:pPr>
        <w:ind w:left="7980" w:hanging="360"/>
      </w:pPr>
    </w:lvl>
    <w:lvl w:ilvl="7" w:tplc="181A0019" w:tentative="1">
      <w:start w:val="1"/>
      <w:numFmt w:val="lowerLetter"/>
      <w:lvlText w:val="%8."/>
      <w:lvlJc w:val="left"/>
      <w:pPr>
        <w:ind w:left="8700" w:hanging="360"/>
      </w:pPr>
    </w:lvl>
    <w:lvl w:ilvl="8" w:tplc="18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1" w15:restartNumberingAfterBreak="0">
    <w:nsid w:val="19BA2D11"/>
    <w:multiLevelType w:val="hybridMultilevel"/>
    <w:tmpl w:val="B828781A"/>
    <w:lvl w:ilvl="0" w:tplc="31F62C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0B517B"/>
    <w:multiLevelType w:val="hybridMultilevel"/>
    <w:tmpl w:val="1E4A870A"/>
    <w:lvl w:ilvl="0" w:tplc="F8323DB2">
      <w:start w:val="1"/>
      <w:numFmt w:val="decimal"/>
      <w:lvlText w:val="%1)"/>
      <w:lvlJc w:val="left"/>
      <w:pPr>
        <w:ind w:left="851" w:hanging="360"/>
      </w:pPr>
      <w:rPr>
        <w:rFonts w:hint="default"/>
        <w:i/>
      </w:rPr>
    </w:lvl>
    <w:lvl w:ilvl="1" w:tplc="181A0019" w:tentative="1">
      <w:start w:val="1"/>
      <w:numFmt w:val="lowerLetter"/>
      <w:lvlText w:val="%2."/>
      <w:lvlJc w:val="left"/>
      <w:pPr>
        <w:ind w:left="1571" w:hanging="360"/>
      </w:pPr>
    </w:lvl>
    <w:lvl w:ilvl="2" w:tplc="181A001B" w:tentative="1">
      <w:start w:val="1"/>
      <w:numFmt w:val="lowerRoman"/>
      <w:lvlText w:val="%3."/>
      <w:lvlJc w:val="right"/>
      <w:pPr>
        <w:ind w:left="2291" w:hanging="180"/>
      </w:pPr>
    </w:lvl>
    <w:lvl w:ilvl="3" w:tplc="181A000F" w:tentative="1">
      <w:start w:val="1"/>
      <w:numFmt w:val="decimal"/>
      <w:lvlText w:val="%4."/>
      <w:lvlJc w:val="left"/>
      <w:pPr>
        <w:ind w:left="3011" w:hanging="360"/>
      </w:pPr>
    </w:lvl>
    <w:lvl w:ilvl="4" w:tplc="181A0019" w:tentative="1">
      <w:start w:val="1"/>
      <w:numFmt w:val="lowerLetter"/>
      <w:lvlText w:val="%5."/>
      <w:lvlJc w:val="left"/>
      <w:pPr>
        <w:ind w:left="3731" w:hanging="360"/>
      </w:pPr>
    </w:lvl>
    <w:lvl w:ilvl="5" w:tplc="181A001B" w:tentative="1">
      <w:start w:val="1"/>
      <w:numFmt w:val="lowerRoman"/>
      <w:lvlText w:val="%6."/>
      <w:lvlJc w:val="right"/>
      <w:pPr>
        <w:ind w:left="4451" w:hanging="180"/>
      </w:pPr>
    </w:lvl>
    <w:lvl w:ilvl="6" w:tplc="181A000F" w:tentative="1">
      <w:start w:val="1"/>
      <w:numFmt w:val="decimal"/>
      <w:lvlText w:val="%7."/>
      <w:lvlJc w:val="left"/>
      <w:pPr>
        <w:ind w:left="5171" w:hanging="360"/>
      </w:pPr>
    </w:lvl>
    <w:lvl w:ilvl="7" w:tplc="181A0019" w:tentative="1">
      <w:start w:val="1"/>
      <w:numFmt w:val="lowerLetter"/>
      <w:lvlText w:val="%8."/>
      <w:lvlJc w:val="left"/>
      <w:pPr>
        <w:ind w:left="5891" w:hanging="360"/>
      </w:pPr>
    </w:lvl>
    <w:lvl w:ilvl="8" w:tplc="181A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 w15:restartNumberingAfterBreak="0">
    <w:nsid w:val="32C27168"/>
    <w:multiLevelType w:val="hybridMultilevel"/>
    <w:tmpl w:val="8380609C"/>
    <w:lvl w:ilvl="0" w:tplc="89C4C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85B12"/>
    <w:multiLevelType w:val="hybridMultilevel"/>
    <w:tmpl w:val="7EF4BD10"/>
    <w:lvl w:ilvl="0" w:tplc="3C806A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8104E"/>
    <w:multiLevelType w:val="hybridMultilevel"/>
    <w:tmpl w:val="11FA033C"/>
    <w:lvl w:ilvl="0" w:tplc="4FBA29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D75BD"/>
    <w:multiLevelType w:val="hybridMultilevel"/>
    <w:tmpl w:val="CC824F4C"/>
    <w:lvl w:ilvl="0" w:tplc="17F0AAAA">
      <w:start w:val="1"/>
      <w:numFmt w:val="decimal"/>
      <w:lvlText w:val="%1)"/>
      <w:lvlJc w:val="left"/>
      <w:pPr>
        <w:ind w:left="1134" w:hanging="360"/>
      </w:pPr>
      <w:rPr>
        <w:rFonts w:hint="default"/>
        <w:i/>
      </w:rPr>
    </w:lvl>
    <w:lvl w:ilvl="1" w:tplc="181A0019" w:tentative="1">
      <w:start w:val="1"/>
      <w:numFmt w:val="lowerLetter"/>
      <w:lvlText w:val="%2."/>
      <w:lvlJc w:val="left"/>
      <w:pPr>
        <w:ind w:left="1854" w:hanging="360"/>
      </w:pPr>
    </w:lvl>
    <w:lvl w:ilvl="2" w:tplc="181A001B" w:tentative="1">
      <w:start w:val="1"/>
      <w:numFmt w:val="lowerRoman"/>
      <w:lvlText w:val="%3."/>
      <w:lvlJc w:val="right"/>
      <w:pPr>
        <w:ind w:left="2574" w:hanging="180"/>
      </w:pPr>
    </w:lvl>
    <w:lvl w:ilvl="3" w:tplc="181A000F" w:tentative="1">
      <w:start w:val="1"/>
      <w:numFmt w:val="decimal"/>
      <w:lvlText w:val="%4."/>
      <w:lvlJc w:val="left"/>
      <w:pPr>
        <w:ind w:left="3294" w:hanging="360"/>
      </w:pPr>
    </w:lvl>
    <w:lvl w:ilvl="4" w:tplc="181A0019" w:tentative="1">
      <w:start w:val="1"/>
      <w:numFmt w:val="lowerLetter"/>
      <w:lvlText w:val="%5."/>
      <w:lvlJc w:val="left"/>
      <w:pPr>
        <w:ind w:left="4014" w:hanging="360"/>
      </w:pPr>
    </w:lvl>
    <w:lvl w:ilvl="5" w:tplc="181A001B" w:tentative="1">
      <w:start w:val="1"/>
      <w:numFmt w:val="lowerRoman"/>
      <w:lvlText w:val="%6."/>
      <w:lvlJc w:val="right"/>
      <w:pPr>
        <w:ind w:left="4734" w:hanging="180"/>
      </w:pPr>
    </w:lvl>
    <w:lvl w:ilvl="6" w:tplc="181A000F" w:tentative="1">
      <w:start w:val="1"/>
      <w:numFmt w:val="decimal"/>
      <w:lvlText w:val="%7."/>
      <w:lvlJc w:val="left"/>
      <w:pPr>
        <w:ind w:left="5454" w:hanging="360"/>
      </w:pPr>
    </w:lvl>
    <w:lvl w:ilvl="7" w:tplc="181A0019" w:tentative="1">
      <w:start w:val="1"/>
      <w:numFmt w:val="lowerLetter"/>
      <w:lvlText w:val="%8."/>
      <w:lvlJc w:val="left"/>
      <w:pPr>
        <w:ind w:left="6174" w:hanging="360"/>
      </w:pPr>
    </w:lvl>
    <w:lvl w:ilvl="8" w:tplc="181A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7" w15:restartNumberingAfterBreak="0">
    <w:nsid w:val="50563C27"/>
    <w:multiLevelType w:val="hybridMultilevel"/>
    <w:tmpl w:val="A394FA36"/>
    <w:lvl w:ilvl="0" w:tplc="9FF05E1E">
      <w:start w:val="1"/>
      <w:numFmt w:val="decimal"/>
      <w:lvlText w:val="%1."/>
      <w:lvlJc w:val="left"/>
      <w:pPr>
        <w:ind w:left="1342" w:hanging="360"/>
      </w:pPr>
      <w:rPr>
        <w:rFonts w:ascii="Times New Roman" w:eastAsia="Times New Roman" w:hAnsi="Times New Roman" w:cs="Times New Roman"/>
      </w:rPr>
    </w:lvl>
    <w:lvl w:ilvl="1" w:tplc="181A0019" w:tentative="1">
      <w:start w:val="1"/>
      <w:numFmt w:val="lowerLetter"/>
      <w:lvlText w:val="%2."/>
      <w:lvlJc w:val="left"/>
      <w:pPr>
        <w:ind w:left="2062" w:hanging="360"/>
      </w:pPr>
    </w:lvl>
    <w:lvl w:ilvl="2" w:tplc="181A001B" w:tentative="1">
      <w:start w:val="1"/>
      <w:numFmt w:val="lowerRoman"/>
      <w:lvlText w:val="%3."/>
      <w:lvlJc w:val="right"/>
      <w:pPr>
        <w:ind w:left="2782" w:hanging="180"/>
      </w:pPr>
    </w:lvl>
    <w:lvl w:ilvl="3" w:tplc="181A000F" w:tentative="1">
      <w:start w:val="1"/>
      <w:numFmt w:val="decimal"/>
      <w:lvlText w:val="%4."/>
      <w:lvlJc w:val="left"/>
      <w:pPr>
        <w:ind w:left="3502" w:hanging="360"/>
      </w:pPr>
    </w:lvl>
    <w:lvl w:ilvl="4" w:tplc="181A0019" w:tentative="1">
      <w:start w:val="1"/>
      <w:numFmt w:val="lowerLetter"/>
      <w:lvlText w:val="%5."/>
      <w:lvlJc w:val="left"/>
      <w:pPr>
        <w:ind w:left="4222" w:hanging="360"/>
      </w:pPr>
    </w:lvl>
    <w:lvl w:ilvl="5" w:tplc="181A001B" w:tentative="1">
      <w:start w:val="1"/>
      <w:numFmt w:val="lowerRoman"/>
      <w:lvlText w:val="%6."/>
      <w:lvlJc w:val="right"/>
      <w:pPr>
        <w:ind w:left="4942" w:hanging="180"/>
      </w:pPr>
    </w:lvl>
    <w:lvl w:ilvl="6" w:tplc="181A000F" w:tentative="1">
      <w:start w:val="1"/>
      <w:numFmt w:val="decimal"/>
      <w:lvlText w:val="%7."/>
      <w:lvlJc w:val="left"/>
      <w:pPr>
        <w:ind w:left="5662" w:hanging="360"/>
      </w:pPr>
    </w:lvl>
    <w:lvl w:ilvl="7" w:tplc="181A0019" w:tentative="1">
      <w:start w:val="1"/>
      <w:numFmt w:val="lowerLetter"/>
      <w:lvlText w:val="%8."/>
      <w:lvlJc w:val="left"/>
      <w:pPr>
        <w:ind w:left="6382" w:hanging="360"/>
      </w:pPr>
    </w:lvl>
    <w:lvl w:ilvl="8" w:tplc="181A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8" w15:restartNumberingAfterBreak="0">
    <w:nsid w:val="6AD114D8"/>
    <w:multiLevelType w:val="hybridMultilevel"/>
    <w:tmpl w:val="53E857DA"/>
    <w:lvl w:ilvl="0" w:tplc="D6FCFF00">
      <w:start w:val="1"/>
      <w:numFmt w:val="upperRoman"/>
      <w:lvlText w:val="%1."/>
      <w:lvlJc w:val="left"/>
      <w:pPr>
        <w:ind w:left="402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4380" w:hanging="360"/>
      </w:pPr>
    </w:lvl>
    <w:lvl w:ilvl="2" w:tplc="181A001B" w:tentative="1">
      <w:start w:val="1"/>
      <w:numFmt w:val="lowerRoman"/>
      <w:lvlText w:val="%3."/>
      <w:lvlJc w:val="right"/>
      <w:pPr>
        <w:ind w:left="5100" w:hanging="180"/>
      </w:pPr>
    </w:lvl>
    <w:lvl w:ilvl="3" w:tplc="181A000F" w:tentative="1">
      <w:start w:val="1"/>
      <w:numFmt w:val="decimal"/>
      <w:lvlText w:val="%4."/>
      <w:lvlJc w:val="left"/>
      <w:pPr>
        <w:ind w:left="5820" w:hanging="360"/>
      </w:pPr>
    </w:lvl>
    <w:lvl w:ilvl="4" w:tplc="181A0019" w:tentative="1">
      <w:start w:val="1"/>
      <w:numFmt w:val="lowerLetter"/>
      <w:lvlText w:val="%5."/>
      <w:lvlJc w:val="left"/>
      <w:pPr>
        <w:ind w:left="6540" w:hanging="360"/>
      </w:pPr>
    </w:lvl>
    <w:lvl w:ilvl="5" w:tplc="181A001B" w:tentative="1">
      <w:start w:val="1"/>
      <w:numFmt w:val="lowerRoman"/>
      <w:lvlText w:val="%6."/>
      <w:lvlJc w:val="right"/>
      <w:pPr>
        <w:ind w:left="7260" w:hanging="180"/>
      </w:pPr>
    </w:lvl>
    <w:lvl w:ilvl="6" w:tplc="181A000F" w:tentative="1">
      <w:start w:val="1"/>
      <w:numFmt w:val="decimal"/>
      <w:lvlText w:val="%7."/>
      <w:lvlJc w:val="left"/>
      <w:pPr>
        <w:ind w:left="7980" w:hanging="360"/>
      </w:pPr>
    </w:lvl>
    <w:lvl w:ilvl="7" w:tplc="181A0019" w:tentative="1">
      <w:start w:val="1"/>
      <w:numFmt w:val="lowerLetter"/>
      <w:lvlText w:val="%8."/>
      <w:lvlJc w:val="left"/>
      <w:pPr>
        <w:ind w:left="8700" w:hanging="360"/>
      </w:pPr>
    </w:lvl>
    <w:lvl w:ilvl="8" w:tplc="181A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9" w15:restartNumberingAfterBreak="0">
    <w:nsid w:val="6B613C1F"/>
    <w:multiLevelType w:val="hybridMultilevel"/>
    <w:tmpl w:val="062CFF8E"/>
    <w:lvl w:ilvl="0" w:tplc="436E60E0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4440" w:hanging="360"/>
      </w:pPr>
    </w:lvl>
    <w:lvl w:ilvl="2" w:tplc="181A001B" w:tentative="1">
      <w:start w:val="1"/>
      <w:numFmt w:val="lowerRoman"/>
      <w:lvlText w:val="%3."/>
      <w:lvlJc w:val="right"/>
      <w:pPr>
        <w:ind w:left="5160" w:hanging="180"/>
      </w:pPr>
    </w:lvl>
    <w:lvl w:ilvl="3" w:tplc="181A000F" w:tentative="1">
      <w:start w:val="1"/>
      <w:numFmt w:val="decimal"/>
      <w:lvlText w:val="%4."/>
      <w:lvlJc w:val="left"/>
      <w:pPr>
        <w:ind w:left="5880" w:hanging="360"/>
      </w:pPr>
    </w:lvl>
    <w:lvl w:ilvl="4" w:tplc="181A0019" w:tentative="1">
      <w:start w:val="1"/>
      <w:numFmt w:val="lowerLetter"/>
      <w:lvlText w:val="%5."/>
      <w:lvlJc w:val="left"/>
      <w:pPr>
        <w:ind w:left="6600" w:hanging="360"/>
      </w:pPr>
    </w:lvl>
    <w:lvl w:ilvl="5" w:tplc="181A001B" w:tentative="1">
      <w:start w:val="1"/>
      <w:numFmt w:val="lowerRoman"/>
      <w:lvlText w:val="%6."/>
      <w:lvlJc w:val="right"/>
      <w:pPr>
        <w:ind w:left="7320" w:hanging="180"/>
      </w:pPr>
    </w:lvl>
    <w:lvl w:ilvl="6" w:tplc="181A000F" w:tentative="1">
      <w:start w:val="1"/>
      <w:numFmt w:val="decimal"/>
      <w:lvlText w:val="%7."/>
      <w:lvlJc w:val="left"/>
      <w:pPr>
        <w:ind w:left="8040" w:hanging="360"/>
      </w:pPr>
    </w:lvl>
    <w:lvl w:ilvl="7" w:tplc="181A0019" w:tentative="1">
      <w:start w:val="1"/>
      <w:numFmt w:val="lowerLetter"/>
      <w:lvlText w:val="%8."/>
      <w:lvlJc w:val="left"/>
      <w:pPr>
        <w:ind w:left="8760" w:hanging="360"/>
      </w:pPr>
    </w:lvl>
    <w:lvl w:ilvl="8" w:tplc="181A001B" w:tentative="1">
      <w:start w:val="1"/>
      <w:numFmt w:val="lowerRoman"/>
      <w:lvlText w:val="%9."/>
      <w:lvlJc w:val="right"/>
      <w:pPr>
        <w:ind w:left="9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4E"/>
    <w:rsid w:val="00001DD8"/>
    <w:rsid w:val="000128A2"/>
    <w:rsid w:val="0001344C"/>
    <w:rsid w:val="00013C07"/>
    <w:rsid w:val="00031C4D"/>
    <w:rsid w:val="00031FF3"/>
    <w:rsid w:val="00032C76"/>
    <w:rsid w:val="00033D63"/>
    <w:rsid w:val="00034775"/>
    <w:rsid w:val="00037023"/>
    <w:rsid w:val="00040865"/>
    <w:rsid w:val="00043820"/>
    <w:rsid w:val="00055A2E"/>
    <w:rsid w:val="00070D7C"/>
    <w:rsid w:val="00077B91"/>
    <w:rsid w:val="00080D65"/>
    <w:rsid w:val="0009125E"/>
    <w:rsid w:val="000938BB"/>
    <w:rsid w:val="000A1E46"/>
    <w:rsid w:val="000A302B"/>
    <w:rsid w:val="000A4D8F"/>
    <w:rsid w:val="000B7090"/>
    <w:rsid w:val="000C2B7E"/>
    <w:rsid w:val="000C546D"/>
    <w:rsid w:val="000C5BBF"/>
    <w:rsid w:val="000D1082"/>
    <w:rsid w:val="000D1A7F"/>
    <w:rsid w:val="000D72A5"/>
    <w:rsid w:val="000E0401"/>
    <w:rsid w:val="000E17CD"/>
    <w:rsid w:val="000E37A2"/>
    <w:rsid w:val="000E7056"/>
    <w:rsid w:val="000F30B0"/>
    <w:rsid w:val="000F30DD"/>
    <w:rsid w:val="000F3F45"/>
    <w:rsid w:val="00112DC7"/>
    <w:rsid w:val="001160EE"/>
    <w:rsid w:val="00120473"/>
    <w:rsid w:val="00123669"/>
    <w:rsid w:val="00123940"/>
    <w:rsid w:val="001243AE"/>
    <w:rsid w:val="00125388"/>
    <w:rsid w:val="00127B5F"/>
    <w:rsid w:val="0013455E"/>
    <w:rsid w:val="00137828"/>
    <w:rsid w:val="001418AE"/>
    <w:rsid w:val="0014278A"/>
    <w:rsid w:val="001449A9"/>
    <w:rsid w:val="001449B1"/>
    <w:rsid w:val="00146011"/>
    <w:rsid w:val="00156177"/>
    <w:rsid w:val="0016311F"/>
    <w:rsid w:val="001646CA"/>
    <w:rsid w:val="00164B94"/>
    <w:rsid w:val="00166295"/>
    <w:rsid w:val="001720C4"/>
    <w:rsid w:val="00174D11"/>
    <w:rsid w:val="00175362"/>
    <w:rsid w:val="0018620E"/>
    <w:rsid w:val="00190EFD"/>
    <w:rsid w:val="00191DB0"/>
    <w:rsid w:val="0019376A"/>
    <w:rsid w:val="001A0D09"/>
    <w:rsid w:val="001A212A"/>
    <w:rsid w:val="001A7A96"/>
    <w:rsid w:val="001B1636"/>
    <w:rsid w:val="001B43B5"/>
    <w:rsid w:val="001B5C99"/>
    <w:rsid w:val="001B7E4D"/>
    <w:rsid w:val="001C3327"/>
    <w:rsid w:val="001C385A"/>
    <w:rsid w:val="001D3F48"/>
    <w:rsid w:val="001E068F"/>
    <w:rsid w:val="001E531E"/>
    <w:rsid w:val="001E7D51"/>
    <w:rsid w:val="001F0FC6"/>
    <w:rsid w:val="001F3BF6"/>
    <w:rsid w:val="001F4041"/>
    <w:rsid w:val="001F529F"/>
    <w:rsid w:val="0020280A"/>
    <w:rsid w:val="00203963"/>
    <w:rsid w:val="00205080"/>
    <w:rsid w:val="00210677"/>
    <w:rsid w:val="00214184"/>
    <w:rsid w:val="002163F7"/>
    <w:rsid w:val="00225687"/>
    <w:rsid w:val="00226500"/>
    <w:rsid w:val="00233034"/>
    <w:rsid w:val="002333AA"/>
    <w:rsid w:val="00234399"/>
    <w:rsid w:val="00235A21"/>
    <w:rsid w:val="00240B6C"/>
    <w:rsid w:val="00240E36"/>
    <w:rsid w:val="00243004"/>
    <w:rsid w:val="00243320"/>
    <w:rsid w:val="0024606E"/>
    <w:rsid w:val="002468CC"/>
    <w:rsid w:val="00252202"/>
    <w:rsid w:val="00265C73"/>
    <w:rsid w:val="002718CD"/>
    <w:rsid w:val="0027344B"/>
    <w:rsid w:val="0027436D"/>
    <w:rsid w:val="0027566C"/>
    <w:rsid w:val="0028294C"/>
    <w:rsid w:val="00283300"/>
    <w:rsid w:val="00284B68"/>
    <w:rsid w:val="00287693"/>
    <w:rsid w:val="002921C4"/>
    <w:rsid w:val="002A5C3E"/>
    <w:rsid w:val="002A6ED8"/>
    <w:rsid w:val="002B05E9"/>
    <w:rsid w:val="002B12C6"/>
    <w:rsid w:val="002B1D0A"/>
    <w:rsid w:val="002B40DA"/>
    <w:rsid w:val="002C3069"/>
    <w:rsid w:val="002C5152"/>
    <w:rsid w:val="002D22A8"/>
    <w:rsid w:val="002D46AE"/>
    <w:rsid w:val="002D5896"/>
    <w:rsid w:val="002D6E7C"/>
    <w:rsid w:val="002E174C"/>
    <w:rsid w:val="002E1F5B"/>
    <w:rsid w:val="002E2402"/>
    <w:rsid w:val="002E539D"/>
    <w:rsid w:val="002F1A86"/>
    <w:rsid w:val="002F56AB"/>
    <w:rsid w:val="003010A8"/>
    <w:rsid w:val="00310D53"/>
    <w:rsid w:val="00314FF3"/>
    <w:rsid w:val="003207C8"/>
    <w:rsid w:val="0032570E"/>
    <w:rsid w:val="00334B28"/>
    <w:rsid w:val="00340460"/>
    <w:rsid w:val="0034427B"/>
    <w:rsid w:val="003468C3"/>
    <w:rsid w:val="003479B6"/>
    <w:rsid w:val="00350973"/>
    <w:rsid w:val="003526EE"/>
    <w:rsid w:val="00352DA6"/>
    <w:rsid w:val="003536E4"/>
    <w:rsid w:val="00354739"/>
    <w:rsid w:val="00355426"/>
    <w:rsid w:val="00361905"/>
    <w:rsid w:val="00364044"/>
    <w:rsid w:val="003644DB"/>
    <w:rsid w:val="003647E4"/>
    <w:rsid w:val="00366511"/>
    <w:rsid w:val="00367778"/>
    <w:rsid w:val="0037102E"/>
    <w:rsid w:val="00371F0D"/>
    <w:rsid w:val="003813A6"/>
    <w:rsid w:val="00385053"/>
    <w:rsid w:val="00390EC8"/>
    <w:rsid w:val="003A1698"/>
    <w:rsid w:val="003A26BB"/>
    <w:rsid w:val="003A336D"/>
    <w:rsid w:val="003A442C"/>
    <w:rsid w:val="003A4604"/>
    <w:rsid w:val="003A5B33"/>
    <w:rsid w:val="003A719D"/>
    <w:rsid w:val="003B00D0"/>
    <w:rsid w:val="003B2EB0"/>
    <w:rsid w:val="003B39F8"/>
    <w:rsid w:val="003B3BB8"/>
    <w:rsid w:val="003B3F83"/>
    <w:rsid w:val="003B764E"/>
    <w:rsid w:val="003C310A"/>
    <w:rsid w:val="003C4EB9"/>
    <w:rsid w:val="003C5A30"/>
    <w:rsid w:val="003E2D7B"/>
    <w:rsid w:val="003E386A"/>
    <w:rsid w:val="003E5F65"/>
    <w:rsid w:val="003E6B85"/>
    <w:rsid w:val="003E7535"/>
    <w:rsid w:val="003F1037"/>
    <w:rsid w:val="003F206D"/>
    <w:rsid w:val="003F311F"/>
    <w:rsid w:val="003F52F6"/>
    <w:rsid w:val="003F6857"/>
    <w:rsid w:val="003F775E"/>
    <w:rsid w:val="00402AB9"/>
    <w:rsid w:val="00404C5B"/>
    <w:rsid w:val="00405771"/>
    <w:rsid w:val="00406573"/>
    <w:rsid w:val="0041247E"/>
    <w:rsid w:val="00414FC7"/>
    <w:rsid w:val="00423851"/>
    <w:rsid w:val="004306B1"/>
    <w:rsid w:val="00440D00"/>
    <w:rsid w:val="0044128E"/>
    <w:rsid w:val="0044173A"/>
    <w:rsid w:val="00441776"/>
    <w:rsid w:val="00445851"/>
    <w:rsid w:val="00446821"/>
    <w:rsid w:val="00447102"/>
    <w:rsid w:val="004502D1"/>
    <w:rsid w:val="0045074F"/>
    <w:rsid w:val="00454B3A"/>
    <w:rsid w:val="004561C4"/>
    <w:rsid w:val="0045670B"/>
    <w:rsid w:val="004607A8"/>
    <w:rsid w:val="004611EB"/>
    <w:rsid w:val="004621F9"/>
    <w:rsid w:val="0046391A"/>
    <w:rsid w:val="00464CF6"/>
    <w:rsid w:val="00465A44"/>
    <w:rsid w:val="004664F4"/>
    <w:rsid w:val="0047143C"/>
    <w:rsid w:val="00474610"/>
    <w:rsid w:val="0047547D"/>
    <w:rsid w:val="004775BE"/>
    <w:rsid w:val="00480945"/>
    <w:rsid w:val="0048355D"/>
    <w:rsid w:val="004838B3"/>
    <w:rsid w:val="004922F8"/>
    <w:rsid w:val="004957EB"/>
    <w:rsid w:val="004966EB"/>
    <w:rsid w:val="00497CBD"/>
    <w:rsid w:val="004A28A7"/>
    <w:rsid w:val="004A5BD2"/>
    <w:rsid w:val="004A66B6"/>
    <w:rsid w:val="004B0749"/>
    <w:rsid w:val="004B09F8"/>
    <w:rsid w:val="004C199E"/>
    <w:rsid w:val="004C69FF"/>
    <w:rsid w:val="004C6FA6"/>
    <w:rsid w:val="004D406D"/>
    <w:rsid w:val="004D7DAE"/>
    <w:rsid w:val="004F072A"/>
    <w:rsid w:val="004F0CCF"/>
    <w:rsid w:val="004F38F5"/>
    <w:rsid w:val="004F7A98"/>
    <w:rsid w:val="00500399"/>
    <w:rsid w:val="00505073"/>
    <w:rsid w:val="005053EC"/>
    <w:rsid w:val="0051128C"/>
    <w:rsid w:val="00524D22"/>
    <w:rsid w:val="005264DA"/>
    <w:rsid w:val="00537404"/>
    <w:rsid w:val="00540621"/>
    <w:rsid w:val="00540985"/>
    <w:rsid w:val="00541FF5"/>
    <w:rsid w:val="00544EA6"/>
    <w:rsid w:val="00545F4F"/>
    <w:rsid w:val="0054639B"/>
    <w:rsid w:val="00554B67"/>
    <w:rsid w:val="005565B5"/>
    <w:rsid w:val="005612D4"/>
    <w:rsid w:val="00574330"/>
    <w:rsid w:val="00581890"/>
    <w:rsid w:val="005848F1"/>
    <w:rsid w:val="00584CA0"/>
    <w:rsid w:val="005944E9"/>
    <w:rsid w:val="0059480B"/>
    <w:rsid w:val="005948D0"/>
    <w:rsid w:val="005A22D5"/>
    <w:rsid w:val="005B5C91"/>
    <w:rsid w:val="005C7A51"/>
    <w:rsid w:val="005D2849"/>
    <w:rsid w:val="005D6924"/>
    <w:rsid w:val="005E194C"/>
    <w:rsid w:val="005F3BDA"/>
    <w:rsid w:val="005F69BE"/>
    <w:rsid w:val="005F70B7"/>
    <w:rsid w:val="005F7DC8"/>
    <w:rsid w:val="00610304"/>
    <w:rsid w:val="006300E4"/>
    <w:rsid w:val="006301D7"/>
    <w:rsid w:val="00641C5E"/>
    <w:rsid w:val="00652C81"/>
    <w:rsid w:val="006550DE"/>
    <w:rsid w:val="0066209A"/>
    <w:rsid w:val="006704C4"/>
    <w:rsid w:val="006708AB"/>
    <w:rsid w:val="0067198A"/>
    <w:rsid w:val="00680E0A"/>
    <w:rsid w:val="006831FC"/>
    <w:rsid w:val="0068409B"/>
    <w:rsid w:val="00690E44"/>
    <w:rsid w:val="0069227D"/>
    <w:rsid w:val="00693BFF"/>
    <w:rsid w:val="00696B89"/>
    <w:rsid w:val="006B106E"/>
    <w:rsid w:val="006B2B21"/>
    <w:rsid w:val="006B3B1A"/>
    <w:rsid w:val="006B43A9"/>
    <w:rsid w:val="006B474B"/>
    <w:rsid w:val="006B65B5"/>
    <w:rsid w:val="006B7218"/>
    <w:rsid w:val="006B7BCA"/>
    <w:rsid w:val="006C48E1"/>
    <w:rsid w:val="006C647D"/>
    <w:rsid w:val="006D3C50"/>
    <w:rsid w:val="006D4A55"/>
    <w:rsid w:val="006D688F"/>
    <w:rsid w:val="006D7482"/>
    <w:rsid w:val="006E698A"/>
    <w:rsid w:val="006E6D67"/>
    <w:rsid w:val="006E7EF9"/>
    <w:rsid w:val="006F0E4B"/>
    <w:rsid w:val="006F1A4D"/>
    <w:rsid w:val="006F2ECD"/>
    <w:rsid w:val="006F3FC1"/>
    <w:rsid w:val="006F4937"/>
    <w:rsid w:val="006F5FBD"/>
    <w:rsid w:val="00705961"/>
    <w:rsid w:val="0070764B"/>
    <w:rsid w:val="00710142"/>
    <w:rsid w:val="00711556"/>
    <w:rsid w:val="00720B01"/>
    <w:rsid w:val="00731052"/>
    <w:rsid w:val="00731188"/>
    <w:rsid w:val="00737EC6"/>
    <w:rsid w:val="00741731"/>
    <w:rsid w:val="00742911"/>
    <w:rsid w:val="00744E7F"/>
    <w:rsid w:val="0074662D"/>
    <w:rsid w:val="007505AB"/>
    <w:rsid w:val="00753254"/>
    <w:rsid w:val="00754DA5"/>
    <w:rsid w:val="00763E72"/>
    <w:rsid w:val="0076595B"/>
    <w:rsid w:val="00772700"/>
    <w:rsid w:val="0077484B"/>
    <w:rsid w:val="0077603B"/>
    <w:rsid w:val="00777D0B"/>
    <w:rsid w:val="00777F8A"/>
    <w:rsid w:val="00780EAF"/>
    <w:rsid w:val="0078235A"/>
    <w:rsid w:val="00785EED"/>
    <w:rsid w:val="0079269E"/>
    <w:rsid w:val="007A078E"/>
    <w:rsid w:val="007A47B2"/>
    <w:rsid w:val="007A6627"/>
    <w:rsid w:val="007B11D2"/>
    <w:rsid w:val="007B4EB5"/>
    <w:rsid w:val="007B79CC"/>
    <w:rsid w:val="007C164D"/>
    <w:rsid w:val="007C2547"/>
    <w:rsid w:val="007C4269"/>
    <w:rsid w:val="007C47EE"/>
    <w:rsid w:val="007D1D2E"/>
    <w:rsid w:val="007D4A68"/>
    <w:rsid w:val="007E0D9C"/>
    <w:rsid w:val="007E166A"/>
    <w:rsid w:val="007F222B"/>
    <w:rsid w:val="007F32E1"/>
    <w:rsid w:val="007F620E"/>
    <w:rsid w:val="007F6971"/>
    <w:rsid w:val="00800A39"/>
    <w:rsid w:val="008022C6"/>
    <w:rsid w:val="00802403"/>
    <w:rsid w:val="00804BC9"/>
    <w:rsid w:val="00806201"/>
    <w:rsid w:val="0080685C"/>
    <w:rsid w:val="0081015F"/>
    <w:rsid w:val="00814273"/>
    <w:rsid w:val="00814659"/>
    <w:rsid w:val="00814AA9"/>
    <w:rsid w:val="008171D1"/>
    <w:rsid w:val="0082125A"/>
    <w:rsid w:val="00824C6B"/>
    <w:rsid w:val="008346E4"/>
    <w:rsid w:val="0083564E"/>
    <w:rsid w:val="00835B19"/>
    <w:rsid w:val="0084302A"/>
    <w:rsid w:val="00847854"/>
    <w:rsid w:val="00850BBA"/>
    <w:rsid w:val="00853EC4"/>
    <w:rsid w:val="00855BC3"/>
    <w:rsid w:val="008573E7"/>
    <w:rsid w:val="00861E0D"/>
    <w:rsid w:val="0086390D"/>
    <w:rsid w:val="00866EAD"/>
    <w:rsid w:val="0086720D"/>
    <w:rsid w:val="00867BAE"/>
    <w:rsid w:val="00867EFB"/>
    <w:rsid w:val="008722BC"/>
    <w:rsid w:val="00875ED8"/>
    <w:rsid w:val="00883399"/>
    <w:rsid w:val="0088398F"/>
    <w:rsid w:val="00884D94"/>
    <w:rsid w:val="00884E35"/>
    <w:rsid w:val="00886E9A"/>
    <w:rsid w:val="0089104B"/>
    <w:rsid w:val="00892A32"/>
    <w:rsid w:val="008972B3"/>
    <w:rsid w:val="008A2921"/>
    <w:rsid w:val="008A408B"/>
    <w:rsid w:val="008A5CFF"/>
    <w:rsid w:val="008A7D5E"/>
    <w:rsid w:val="008B078A"/>
    <w:rsid w:val="008B1286"/>
    <w:rsid w:val="008B26BB"/>
    <w:rsid w:val="008B3C91"/>
    <w:rsid w:val="008B4A7D"/>
    <w:rsid w:val="008B4AB6"/>
    <w:rsid w:val="008B54DD"/>
    <w:rsid w:val="008C0B54"/>
    <w:rsid w:val="008C3279"/>
    <w:rsid w:val="008C620E"/>
    <w:rsid w:val="008C62FA"/>
    <w:rsid w:val="008C6C92"/>
    <w:rsid w:val="008C6CD5"/>
    <w:rsid w:val="008D46FE"/>
    <w:rsid w:val="008D6B54"/>
    <w:rsid w:val="008E5184"/>
    <w:rsid w:val="008F0547"/>
    <w:rsid w:val="008F217F"/>
    <w:rsid w:val="008F2EF5"/>
    <w:rsid w:val="008F3AAF"/>
    <w:rsid w:val="008F3DF7"/>
    <w:rsid w:val="008F6F15"/>
    <w:rsid w:val="00900832"/>
    <w:rsid w:val="00901C0B"/>
    <w:rsid w:val="0090684A"/>
    <w:rsid w:val="009105E7"/>
    <w:rsid w:val="00911F97"/>
    <w:rsid w:val="00922F2E"/>
    <w:rsid w:val="00927A6D"/>
    <w:rsid w:val="00953A95"/>
    <w:rsid w:val="00954DB5"/>
    <w:rsid w:val="009567B7"/>
    <w:rsid w:val="009601C7"/>
    <w:rsid w:val="00967A77"/>
    <w:rsid w:val="00980C6F"/>
    <w:rsid w:val="00990225"/>
    <w:rsid w:val="009914DF"/>
    <w:rsid w:val="00992674"/>
    <w:rsid w:val="00996824"/>
    <w:rsid w:val="00996B13"/>
    <w:rsid w:val="009A4026"/>
    <w:rsid w:val="009B321D"/>
    <w:rsid w:val="009B4F11"/>
    <w:rsid w:val="009B6773"/>
    <w:rsid w:val="009B68F7"/>
    <w:rsid w:val="009B6E51"/>
    <w:rsid w:val="009B7CBE"/>
    <w:rsid w:val="009C4A21"/>
    <w:rsid w:val="009C57AA"/>
    <w:rsid w:val="009C5992"/>
    <w:rsid w:val="009C7905"/>
    <w:rsid w:val="009D06B8"/>
    <w:rsid w:val="009D32B2"/>
    <w:rsid w:val="009D3F84"/>
    <w:rsid w:val="009E1702"/>
    <w:rsid w:val="009E1A23"/>
    <w:rsid w:val="009E21D3"/>
    <w:rsid w:val="009E24B3"/>
    <w:rsid w:val="009E4FDC"/>
    <w:rsid w:val="009E56E6"/>
    <w:rsid w:val="009F63C7"/>
    <w:rsid w:val="00A2050A"/>
    <w:rsid w:val="00A21B38"/>
    <w:rsid w:val="00A3239C"/>
    <w:rsid w:val="00A33AA3"/>
    <w:rsid w:val="00A35EE8"/>
    <w:rsid w:val="00A3653C"/>
    <w:rsid w:val="00A413C6"/>
    <w:rsid w:val="00A42367"/>
    <w:rsid w:val="00A53BA4"/>
    <w:rsid w:val="00A61EF7"/>
    <w:rsid w:val="00A633B1"/>
    <w:rsid w:val="00A64FDC"/>
    <w:rsid w:val="00A711C9"/>
    <w:rsid w:val="00A72666"/>
    <w:rsid w:val="00A7269A"/>
    <w:rsid w:val="00A80410"/>
    <w:rsid w:val="00A83E1D"/>
    <w:rsid w:val="00A84E52"/>
    <w:rsid w:val="00A874C9"/>
    <w:rsid w:val="00A92310"/>
    <w:rsid w:val="00A955C2"/>
    <w:rsid w:val="00A9734C"/>
    <w:rsid w:val="00A97A84"/>
    <w:rsid w:val="00AA40C7"/>
    <w:rsid w:val="00AA55A5"/>
    <w:rsid w:val="00AB0451"/>
    <w:rsid w:val="00AB18A4"/>
    <w:rsid w:val="00AB1B51"/>
    <w:rsid w:val="00AC0862"/>
    <w:rsid w:val="00AC0FB2"/>
    <w:rsid w:val="00AC5732"/>
    <w:rsid w:val="00AC700B"/>
    <w:rsid w:val="00AC70F7"/>
    <w:rsid w:val="00AC7F1C"/>
    <w:rsid w:val="00AC7FC3"/>
    <w:rsid w:val="00AD467B"/>
    <w:rsid w:val="00AD6F4A"/>
    <w:rsid w:val="00AE1B5F"/>
    <w:rsid w:val="00AE27A2"/>
    <w:rsid w:val="00AE34A7"/>
    <w:rsid w:val="00AE5CCA"/>
    <w:rsid w:val="00AE6781"/>
    <w:rsid w:val="00AF34FF"/>
    <w:rsid w:val="00B008B8"/>
    <w:rsid w:val="00B05255"/>
    <w:rsid w:val="00B10F89"/>
    <w:rsid w:val="00B120C7"/>
    <w:rsid w:val="00B14EF6"/>
    <w:rsid w:val="00B1547F"/>
    <w:rsid w:val="00B23769"/>
    <w:rsid w:val="00B2626D"/>
    <w:rsid w:val="00B27D15"/>
    <w:rsid w:val="00B31479"/>
    <w:rsid w:val="00B32893"/>
    <w:rsid w:val="00B35BDF"/>
    <w:rsid w:val="00B37D20"/>
    <w:rsid w:val="00B40622"/>
    <w:rsid w:val="00B45385"/>
    <w:rsid w:val="00B46B0B"/>
    <w:rsid w:val="00B52891"/>
    <w:rsid w:val="00B53D9A"/>
    <w:rsid w:val="00B725CF"/>
    <w:rsid w:val="00B72F43"/>
    <w:rsid w:val="00B7429E"/>
    <w:rsid w:val="00B770FA"/>
    <w:rsid w:val="00B875D1"/>
    <w:rsid w:val="00B92366"/>
    <w:rsid w:val="00B95291"/>
    <w:rsid w:val="00BA2754"/>
    <w:rsid w:val="00BA4F07"/>
    <w:rsid w:val="00BA6397"/>
    <w:rsid w:val="00BB33F1"/>
    <w:rsid w:val="00BB3D7B"/>
    <w:rsid w:val="00BC1C91"/>
    <w:rsid w:val="00BC2A6E"/>
    <w:rsid w:val="00BC5401"/>
    <w:rsid w:val="00BD1D85"/>
    <w:rsid w:val="00BD4723"/>
    <w:rsid w:val="00BE081D"/>
    <w:rsid w:val="00BE11D8"/>
    <w:rsid w:val="00BE1EA5"/>
    <w:rsid w:val="00BE5269"/>
    <w:rsid w:val="00BE5A32"/>
    <w:rsid w:val="00BE706C"/>
    <w:rsid w:val="00BE7800"/>
    <w:rsid w:val="00BF1623"/>
    <w:rsid w:val="00BF2E5D"/>
    <w:rsid w:val="00C16FB7"/>
    <w:rsid w:val="00C2181B"/>
    <w:rsid w:val="00C255D3"/>
    <w:rsid w:val="00C3290D"/>
    <w:rsid w:val="00C374A7"/>
    <w:rsid w:val="00C433A5"/>
    <w:rsid w:val="00C45056"/>
    <w:rsid w:val="00C451B6"/>
    <w:rsid w:val="00C579F1"/>
    <w:rsid w:val="00C63CC8"/>
    <w:rsid w:val="00C70F82"/>
    <w:rsid w:val="00C7371E"/>
    <w:rsid w:val="00C74964"/>
    <w:rsid w:val="00C760BE"/>
    <w:rsid w:val="00C8211F"/>
    <w:rsid w:val="00C857D9"/>
    <w:rsid w:val="00C86F01"/>
    <w:rsid w:val="00C946E0"/>
    <w:rsid w:val="00CA0CE4"/>
    <w:rsid w:val="00CA18C9"/>
    <w:rsid w:val="00CA23F1"/>
    <w:rsid w:val="00CA2468"/>
    <w:rsid w:val="00CA3512"/>
    <w:rsid w:val="00CA4A18"/>
    <w:rsid w:val="00CA57E9"/>
    <w:rsid w:val="00CB0ECE"/>
    <w:rsid w:val="00CB2F64"/>
    <w:rsid w:val="00CC20FC"/>
    <w:rsid w:val="00CC4C70"/>
    <w:rsid w:val="00CD34FD"/>
    <w:rsid w:val="00CD5FAF"/>
    <w:rsid w:val="00CD6BD2"/>
    <w:rsid w:val="00CE374A"/>
    <w:rsid w:val="00CE40F8"/>
    <w:rsid w:val="00CE5D3A"/>
    <w:rsid w:val="00CF6B94"/>
    <w:rsid w:val="00D00A4E"/>
    <w:rsid w:val="00D01BD2"/>
    <w:rsid w:val="00D0280A"/>
    <w:rsid w:val="00D11F1C"/>
    <w:rsid w:val="00D12FE6"/>
    <w:rsid w:val="00D13125"/>
    <w:rsid w:val="00D16541"/>
    <w:rsid w:val="00D16AD3"/>
    <w:rsid w:val="00D1735B"/>
    <w:rsid w:val="00D23CD0"/>
    <w:rsid w:val="00D25D82"/>
    <w:rsid w:val="00D26177"/>
    <w:rsid w:val="00D3081D"/>
    <w:rsid w:val="00D31A64"/>
    <w:rsid w:val="00D3640F"/>
    <w:rsid w:val="00D36A3A"/>
    <w:rsid w:val="00D37635"/>
    <w:rsid w:val="00D469CC"/>
    <w:rsid w:val="00D46D59"/>
    <w:rsid w:val="00D520D0"/>
    <w:rsid w:val="00D5689A"/>
    <w:rsid w:val="00D57DAA"/>
    <w:rsid w:val="00D61789"/>
    <w:rsid w:val="00D61A5E"/>
    <w:rsid w:val="00D65E61"/>
    <w:rsid w:val="00D770E2"/>
    <w:rsid w:val="00D77260"/>
    <w:rsid w:val="00D80D7B"/>
    <w:rsid w:val="00D81267"/>
    <w:rsid w:val="00D82D95"/>
    <w:rsid w:val="00D87621"/>
    <w:rsid w:val="00D90947"/>
    <w:rsid w:val="00D9630D"/>
    <w:rsid w:val="00DA3B9E"/>
    <w:rsid w:val="00DA3D53"/>
    <w:rsid w:val="00DB01A1"/>
    <w:rsid w:val="00DB1C77"/>
    <w:rsid w:val="00DB5FA8"/>
    <w:rsid w:val="00DB6EED"/>
    <w:rsid w:val="00DC6600"/>
    <w:rsid w:val="00DC7017"/>
    <w:rsid w:val="00DC7EEE"/>
    <w:rsid w:val="00DD497B"/>
    <w:rsid w:val="00DD745D"/>
    <w:rsid w:val="00DE7C2E"/>
    <w:rsid w:val="00DF070C"/>
    <w:rsid w:val="00DF274C"/>
    <w:rsid w:val="00E03EB8"/>
    <w:rsid w:val="00E11D36"/>
    <w:rsid w:val="00E12060"/>
    <w:rsid w:val="00E23D23"/>
    <w:rsid w:val="00E24023"/>
    <w:rsid w:val="00E335C4"/>
    <w:rsid w:val="00E33CBD"/>
    <w:rsid w:val="00E40A0F"/>
    <w:rsid w:val="00E44C7B"/>
    <w:rsid w:val="00E550EA"/>
    <w:rsid w:val="00E5511F"/>
    <w:rsid w:val="00E622F4"/>
    <w:rsid w:val="00E63EB9"/>
    <w:rsid w:val="00E6415B"/>
    <w:rsid w:val="00E64721"/>
    <w:rsid w:val="00E64BD5"/>
    <w:rsid w:val="00E6727B"/>
    <w:rsid w:val="00E67C78"/>
    <w:rsid w:val="00E75DC9"/>
    <w:rsid w:val="00E77546"/>
    <w:rsid w:val="00E8040E"/>
    <w:rsid w:val="00E8314D"/>
    <w:rsid w:val="00E923B8"/>
    <w:rsid w:val="00E9257C"/>
    <w:rsid w:val="00E959F4"/>
    <w:rsid w:val="00EA7341"/>
    <w:rsid w:val="00EA7A36"/>
    <w:rsid w:val="00EB366A"/>
    <w:rsid w:val="00EB3731"/>
    <w:rsid w:val="00EB6095"/>
    <w:rsid w:val="00EB6E97"/>
    <w:rsid w:val="00EC04B5"/>
    <w:rsid w:val="00EC3556"/>
    <w:rsid w:val="00EC4D2D"/>
    <w:rsid w:val="00ED0553"/>
    <w:rsid w:val="00ED2FC9"/>
    <w:rsid w:val="00ED4486"/>
    <w:rsid w:val="00ED7576"/>
    <w:rsid w:val="00ED7828"/>
    <w:rsid w:val="00EE22B8"/>
    <w:rsid w:val="00F05BA5"/>
    <w:rsid w:val="00F10F07"/>
    <w:rsid w:val="00F12AA0"/>
    <w:rsid w:val="00F133DD"/>
    <w:rsid w:val="00F144B9"/>
    <w:rsid w:val="00F165D9"/>
    <w:rsid w:val="00F220CB"/>
    <w:rsid w:val="00F30316"/>
    <w:rsid w:val="00F32FBC"/>
    <w:rsid w:val="00F335EA"/>
    <w:rsid w:val="00F41E64"/>
    <w:rsid w:val="00F452B2"/>
    <w:rsid w:val="00F5103E"/>
    <w:rsid w:val="00F52B49"/>
    <w:rsid w:val="00F54B48"/>
    <w:rsid w:val="00F63D04"/>
    <w:rsid w:val="00F761FE"/>
    <w:rsid w:val="00F770CF"/>
    <w:rsid w:val="00F90DCC"/>
    <w:rsid w:val="00F94958"/>
    <w:rsid w:val="00F97C56"/>
    <w:rsid w:val="00FA1078"/>
    <w:rsid w:val="00FB04AE"/>
    <w:rsid w:val="00FB0B3E"/>
    <w:rsid w:val="00FB0BFD"/>
    <w:rsid w:val="00FC3C35"/>
    <w:rsid w:val="00FD29A7"/>
    <w:rsid w:val="00FD311D"/>
    <w:rsid w:val="00FD4DCC"/>
    <w:rsid w:val="00FE3FE7"/>
    <w:rsid w:val="00FE55F7"/>
    <w:rsid w:val="00FE774D"/>
    <w:rsid w:val="00FF23D1"/>
    <w:rsid w:val="00FF2DCD"/>
    <w:rsid w:val="00FF57A8"/>
    <w:rsid w:val="00FF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549B01-6983-4EAF-81C1-FCE21E386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4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C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2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893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05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08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05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08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4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3238</Words>
  <Characters>18460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21655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Sofric</dc:creator>
  <cp:keywords/>
  <dc:description/>
  <cp:lastModifiedBy>Bojan Grgic</cp:lastModifiedBy>
  <cp:revision>2</cp:revision>
  <cp:lastPrinted>2019-12-25T12:22:00Z</cp:lastPrinted>
  <dcterms:created xsi:type="dcterms:W3CDTF">2019-12-27T10:42:00Z</dcterms:created>
  <dcterms:modified xsi:type="dcterms:W3CDTF">2019-12-27T10:42:00Z</dcterms:modified>
</cp:coreProperties>
</file>