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711294" w:rsidRPr="006149FB" w:rsidTr="00960DC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711294" w:rsidRPr="00AE2CD6" w:rsidRDefault="00711294" w:rsidP="00960DC9">
            <w:pPr>
              <w:spacing w:before="120" w:after="0" w:line="240" w:lineRule="auto"/>
              <w:jc w:val="center"/>
              <w:rPr>
                <w:rFonts w:ascii="Arial Narrow" w:eastAsia="Times New Roman" w:hAnsi="Arial Narrow" w:cs="Times New Roman"/>
                <w:bCs/>
                <w:sz w:val="20"/>
                <w:szCs w:val="20"/>
                <w:lang w:val="sr-Cyrl-RS"/>
              </w:rPr>
            </w:pPr>
            <w:r w:rsidRPr="00AE2CD6">
              <w:rPr>
                <w:rFonts w:ascii="Times New Roman" w:hAnsi="Times New Roman" w:cs="Times New Roman"/>
                <w:sz w:val="24"/>
                <w:szCs w:val="24"/>
                <w:lang w:val="sr-Cyrl-RS"/>
              </w:rPr>
              <w:tab/>
            </w: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2020</w:t>
            </w:r>
            <w:r w:rsidRPr="00AE2CD6">
              <w:rPr>
                <w:rFonts w:ascii="Arial Narrow" w:eastAsia="Times New Roman" w:hAnsi="Arial Narrow" w:cs="Times New Roman"/>
                <w:b/>
                <w:bCs/>
                <w:sz w:val="20"/>
                <w:szCs w:val="20"/>
                <w:lang w:val="sr-Cyrl-RS"/>
              </w:rPr>
              <w:t>. ГОДИНУ</w:t>
            </w:r>
          </w:p>
        </w:tc>
      </w:tr>
      <w:tr w:rsidR="00711294" w:rsidRPr="00AE2CD6" w:rsidTr="00960DC9">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Default="00711294" w:rsidP="00960DC9">
            <w:pPr>
              <w:spacing w:before="120" w:after="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rsidR="00711294" w:rsidRPr="00AE2CD6" w:rsidRDefault="00711294" w:rsidP="00960DC9">
            <w:pPr>
              <w:spacing w:after="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711294" w:rsidRPr="00AE2CD6" w:rsidTr="00960DC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r>
      <w:tr w:rsidR="00711294" w:rsidRPr="006149FB" w:rsidTr="00960DC9">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r>
      <w:tr w:rsidR="00711294" w:rsidRPr="00AE2CD6" w:rsidTr="00960DC9">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711294" w:rsidRPr="00AE2CD6" w:rsidTr="00960DC9">
        <w:trPr>
          <w:trHeight w:val="20"/>
          <w:jc w:val="center"/>
        </w:trPr>
        <w:tc>
          <w:tcPr>
            <w:tcW w:w="454" w:type="dxa"/>
            <w:shd w:val="clear" w:color="auto" w:fill="auto"/>
          </w:tcPr>
          <w:p w:rsidR="00711294" w:rsidRPr="00AE2CD6" w:rsidRDefault="00711294" w:rsidP="00960DC9">
            <w:pPr>
              <w:spacing w:before="600" w:after="360" w:line="228" w:lineRule="auto"/>
              <w:jc w:val="center"/>
              <w:rPr>
                <w:rFonts w:ascii="Times New Roman" w:eastAsia="Times New Roman" w:hAnsi="Times New Roman" w:cs="Times New Roman"/>
                <w:sz w:val="24"/>
                <w:szCs w:val="24"/>
                <w:lang w:val="sr-Cyrl-RS"/>
              </w:rPr>
            </w:pPr>
          </w:p>
        </w:tc>
        <w:tc>
          <w:tcPr>
            <w:tcW w:w="15312" w:type="dxa"/>
            <w:gridSpan w:val="11"/>
            <w:shd w:val="clear" w:color="auto" w:fill="auto"/>
          </w:tcPr>
          <w:p w:rsidR="00711294" w:rsidRPr="00AE2CD6" w:rsidRDefault="00711294" w:rsidP="00960DC9">
            <w:pPr>
              <w:spacing w:before="600" w:after="360" w:line="228" w:lineRule="auto"/>
              <w:jc w:val="center"/>
              <w:rPr>
                <w:rFonts w:ascii="Times New Roman" w:eastAsia="Times New Roman" w:hAnsi="Times New Roman" w:cs="Times New Roman"/>
                <w:b/>
                <w:sz w:val="18"/>
                <w:szCs w:val="18"/>
                <w:lang w:val="sr-Cyrl-RS"/>
              </w:rPr>
            </w:pPr>
            <w:r w:rsidRPr="00AE2CD6">
              <w:rPr>
                <w:rFonts w:ascii="Arial Narrow" w:eastAsia="Times New Roman" w:hAnsi="Arial Narrow" w:cs="Calibri"/>
                <w:b/>
                <w:sz w:val="18"/>
                <w:szCs w:val="18"/>
                <w:lang w:val="sr-Cyrl-RS"/>
              </w:rPr>
              <w:t>I.  МАКРОЕКОНОМСКЕ СТАТИСТИКЕ</w:t>
            </w:r>
          </w:p>
        </w:tc>
      </w:tr>
      <w:tr w:rsidR="00711294" w:rsidRPr="00AE2CD6" w:rsidTr="00960DC9">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4877"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Годишњи економски рачуни</w:t>
            </w:r>
          </w:p>
        </w:tc>
        <w:tc>
          <w:tcPr>
            <w:tcW w:w="113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8" w:type="dxa"/>
            <w:shd w:val="clear" w:color="auto" w:fill="auto"/>
          </w:tcPr>
          <w:p w:rsidR="00711294" w:rsidRPr="00AE2CD6" w:rsidRDefault="00711294" w:rsidP="00960DC9">
            <w:pPr>
              <w:spacing w:before="120" w:after="0" w:line="228" w:lineRule="auto"/>
              <w:rPr>
                <w:rFonts w:ascii="Arial Narrow" w:eastAsia="Times New Roman" w:hAnsi="Arial Narrow" w:cs="Calibri"/>
                <w:b/>
                <w:bCs/>
                <w:sz w:val="15"/>
                <w:szCs w:val="15"/>
                <w:lang w:val="sr-Cyrl-RS"/>
              </w:rPr>
            </w:pPr>
            <w:r w:rsidRPr="00AE2CD6">
              <w:rPr>
                <w:rFonts w:ascii="Arial Narrow" w:eastAsia="Times New Roman" w:hAnsi="Arial Narrow" w:cs="Calibri"/>
                <w:b/>
                <w:bCs/>
                <w:sz w:val="15"/>
                <w:szCs w:val="15"/>
                <w:lang w:val="sr-Cyrl-RS"/>
              </w:rPr>
              <w:t xml:space="preserve">   </w:t>
            </w:r>
          </w:p>
        </w:tc>
        <w:tc>
          <w:tcPr>
            <w:tcW w:w="1588" w:type="dxa"/>
            <w:shd w:val="clear" w:color="auto" w:fill="auto"/>
          </w:tcPr>
          <w:p w:rsidR="00711294" w:rsidRPr="00AE2CD6" w:rsidRDefault="00711294" w:rsidP="00960DC9">
            <w:pPr>
              <w:spacing w:before="120" w:after="0" w:line="228" w:lineRule="auto"/>
              <w:rPr>
                <w:rFonts w:ascii="Arial Narrow" w:eastAsia="Times New Roman" w:hAnsi="Arial Narrow" w:cs="Calibri"/>
                <w:b/>
                <w:bCs/>
                <w:sz w:val="15"/>
                <w:szCs w:val="15"/>
                <w:lang w:val="sr-Cyrl-RS"/>
              </w:rPr>
            </w:pPr>
          </w:p>
        </w:tc>
        <w:tc>
          <w:tcPr>
            <w:tcW w:w="170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8"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3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85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AE2CD6" w:rsidTr="00960DC9">
        <w:trPr>
          <w:trHeight w:val="20"/>
          <w:jc w:val="center"/>
        </w:trPr>
        <w:tc>
          <w:tcPr>
            <w:tcW w:w="45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p>
        </w:tc>
        <w:tc>
          <w:tcPr>
            <w:tcW w:w="102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8" w:type="dxa"/>
            <w:shd w:val="clear" w:color="auto" w:fill="auto"/>
          </w:tcPr>
          <w:p w:rsidR="00711294" w:rsidRDefault="00711294" w:rsidP="00960DC9">
            <w:pPr>
              <w:spacing w:before="120" w:after="0" w:line="228" w:lineRule="auto"/>
              <w:rPr>
                <w:rFonts w:ascii="Arial Narrow" w:hAnsi="Arial Narrow" w:cs="Calibri"/>
                <w:sz w:val="15"/>
                <w:szCs w:val="15"/>
              </w:rPr>
            </w:pPr>
            <w:r>
              <w:rPr>
                <w:rFonts w:ascii="Arial Narrow" w:hAnsi="Arial Narrow" w:cs="Calibri"/>
                <w:sz w:val="15"/>
                <w:szCs w:val="15"/>
              </w:rPr>
              <w:t>Обрачун бруто домаћег производа по производном методу у текућим ценама</w:t>
            </w:r>
          </w:p>
          <w:p w:rsidR="00711294" w:rsidRPr="00071A6D" w:rsidRDefault="00711294" w:rsidP="00960DC9">
            <w:pPr>
              <w:spacing w:before="120" w:after="0" w:line="228" w:lineRule="auto"/>
              <w:rPr>
                <w:rFonts w:ascii="Arial Narrow" w:hAnsi="Arial Narrow" w:cs="Calibri"/>
                <w:sz w:val="12"/>
                <w:szCs w:val="12"/>
              </w:rPr>
            </w:pPr>
          </w:p>
          <w:p w:rsidR="00711294" w:rsidRDefault="00711294" w:rsidP="00960DC9">
            <w:pPr>
              <w:spacing w:before="120" w:after="0" w:line="228" w:lineRule="auto"/>
              <w:rPr>
                <w:rFonts w:ascii="Arial Narrow" w:hAnsi="Arial Narrow" w:cs="Calibri"/>
                <w:sz w:val="15"/>
                <w:szCs w:val="15"/>
              </w:rPr>
            </w:pPr>
            <w:r>
              <w:rPr>
                <w:rFonts w:ascii="Arial Narrow" w:hAnsi="Arial Narrow" w:cs="Calibri"/>
                <w:sz w:val="15"/>
                <w:szCs w:val="15"/>
              </w:rPr>
              <w:t>002070</w:t>
            </w:r>
          </w:p>
        </w:tc>
        <w:tc>
          <w:tcPr>
            <w:tcW w:w="226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Вредност бруто домаћег производа за укупну економију, за све институционалне секторе и по областима Класификације делатности</w:t>
            </w:r>
          </w:p>
        </w:tc>
        <w:tc>
          <w:tcPr>
            <w:tcW w:w="1134" w:type="dxa"/>
            <w:shd w:val="clear" w:color="auto" w:fill="auto"/>
          </w:tcPr>
          <w:p w:rsidR="00711294" w:rsidRDefault="00711294" w:rsidP="00960DC9">
            <w:pPr>
              <w:spacing w:before="120" w:after="0" w:line="228" w:lineRule="auto"/>
              <w:rPr>
                <w:rFonts w:ascii="Arial Narrow" w:hAnsi="Arial Narrow" w:cs="Calibri"/>
                <w:sz w:val="15"/>
                <w:szCs w:val="15"/>
              </w:rPr>
            </w:pPr>
            <w:r>
              <w:rPr>
                <w:rFonts w:ascii="Arial Narrow" w:hAnsi="Arial Narrow" w:cs="Calibri"/>
                <w:sz w:val="15"/>
                <w:szCs w:val="15"/>
              </w:rPr>
              <w:t>Годишња; претходна година</w:t>
            </w:r>
          </w:p>
        </w:tc>
        <w:tc>
          <w:tcPr>
            <w:tcW w:w="14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8"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70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Министарствo финансија, Агенцијa за привредне регистре и Народнa банкa Србије; 15.05.</w:t>
            </w:r>
          </w:p>
        </w:tc>
        <w:tc>
          <w:tcPr>
            <w:tcW w:w="14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3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851"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9.</w:t>
            </w:r>
          </w:p>
        </w:tc>
      </w:tr>
      <w:tr w:rsidR="00711294" w:rsidRPr="00AE2CD6" w:rsidTr="00960DC9">
        <w:trPr>
          <w:trHeight w:val="20"/>
          <w:jc w:val="center"/>
        </w:trPr>
        <w:tc>
          <w:tcPr>
            <w:tcW w:w="45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w:t>
            </w:r>
          </w:p>
        </w:tc>
        <w:tc>
          <w:tcPr>
            <w:tcW w:w="102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Систем националних рачуна</w:t>
            </w:r>
          </w:p>
          <w:p w:rsidR="00711294" w:rsidRPr="00071A6D" w:rsidRDefault="00711294" w:rsidP="00960DC9">
            <w:pPr>
              <w:spacing w:before="120" w:after="0" w:line="228" w:lineRule="auto"/>
              <w:rPr>
                <w:rFonts w:ascii="Arial Narrow" w:hAnsi="Arial Narrow" w:cs="Calibri"/>
                <w:color w:val="000000"/>
                <w:sz w:val="12"/>
                <w:szCs w:val="12"/>
              </w:rPr>
            </w:pP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002071</w:t>
            </w:r>
          </w:p>
        </w:tc>
        <w:tc>
          <w:tcPr>
            <w:tcW w:w="226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Приказ економских активности помоћу интегрисаних рачуна за укупну економију и институционалне секторе</w:t>
            </w:r>
          </w:p>
        </w:tc>
        <w:tc>
          <w:tcPr>
            <w:tcW w:w="113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8"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70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Министарствo финансија, Агенцијa за привредне регистре и Народнa банкa Србије</w:t>
            </w:r>
          </w:p>
        </w:tc>
        <w:tc>
          <w:tcPr>
            <w:tcW w:w="14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3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85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31.12.</w:t>
            </w:r>
          </w:p>
        </w:tc>
      </w:tr>
      <w:tr w:rsidR="00711294" w:rsidRPr="00AE2CD6" w:rsidTr="00960DC9">
        <w:trPr>
          <w:trHeight w:val="20"/>
          <w:jc w:val="center"/>
        </w:trPr>
        <w:tc>
          <w:tcPr>
            <w:tcW w:w="45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w:t>
            </w:r>
          </w:p>
        </w:tc>
        <w:tc>
          <w:tcPr>
            <w:tcW w:w="102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бруто инвестиција у основна средства у текућим ценама</w:t>
            </w:r>
          </w:p>
          <w:p w:rsidR="00711294" w:rsidRPr="00071A6D" w:rsidRDefault="00711294" w:rsidP="00960DC9">
            <w:pPr>
              <w:spacing w:before="120" w:after="0" w:line="228" w:lineRule="auto"/>
              <w:rPr>
                <w:rFonts w:ascii="Arial Narrow" w:hAnsi="Arial Narrow" w:cs="Calibri"/>
                <w:color w:val="000000"/>
                <w:sz w:val="12"/>
                <w:szCs w:val="12"/>
              </w:rPr>
            </w:pP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002131</w:t>
            </w:r>
          </w:p>
        </w:tc>
        <w:tc>
          <w:tcPr>
            <w:tcW w:w="226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Остварене инвестиције, по техничкој структури</w:t>
            </w:r>
          </w:p>
        </w:tc>
        <w:tc>
          <w:tcPr>
            <w:tcW w:w="113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8"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7.</w:t>
            </w:r>
          </w:p>
        </w:tc>
        <w:tc>
          <w:tcPr>
            <w:tcW w:w="170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w:t>
            </w:r>
            <w:r w:rsidR="00960DC9">
              <w:rPr>
                <w:rFonts w:ascii="Arial Narrow" w:hAnsi="Arial Narrow" w:cs="Calibri"/>
                <w:color w:val="000000"/>
                <w:sz w:val="15"/>
                <w:szCs w:val="15"/>
              </w:rPr>
              <w:t>нсија, Министарство одбране, Агенција за привредне регистре</w:t>
            </w:r>
            <w:r>
              <w:rPr>
                <w:rFonts w:ascii="Arial Narrow" w:hAnsi="Arial Narrow" w:cs="Calibri"/>
                <w:color w:val="000000"/>
                <w:sz w:val="15"/>
                <w:szCs w:val="15"/>
              </w:rPr>
              <w:t>, Народна банка Србије</w:t>
            </w:r>
          </w:p>
        </w:tc>
        <w:tc>
          <w:tcPr>
            <w:tcW w:w="14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3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851"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9.</w:t>
            </w:r>
          </w:p>
        </w:tc>
      </w:tr>
      <w:tr w:rsidR="00711294" w:rsidRPr="00AE2CD6" w:rsidTr="00960DC9">
        <w:trPr>
          <w:trHeight w:val="20"/>
          <w:jc w:val="center"/>
        </w:trPr>
        <w:tc>
          <w:tcPr>
            <w:tcW w:w="45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4</w:t>
            </w:r>
          </w:p>
        </w:tc>
        <w:tc>
          <w:tcPr>
            <w:tcW w:w="102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личне потрошње</w:t>
            </w:r>
          </w:p>
          <w:p w:rsidR="00071A6D" w:rsidRPr="00071A6D" w:rsidRDefault="00071A6D" w:rsidP="00960DC9">
            <w:pPr>
              <w:spacing w:before="120" w:after="0" w:line="228" w:lineRule="auto"/>
              <w:rPr>
                <w:rFonts w:ascii="Arial Narrow" w:hAnsi="Arial Narrow" w:cs="Calibri"/>
                <w:color w:val="000000"/>
                <w:sz w:val="6"/>
                <w:szCs w:val="6"/>
              </w:rPr>
            </w:pP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002100</w:t>
            </w:r>
          </w:p>
        </w:tc>
        <w:tc>
          <w:tcPr>
            <w:tcW w:w="226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Вредност личне потрошње по наменским групама потрошње</w:t>
            </w:r>
          </w:p>
        </w:tc>
        <w:tc>
          <w:tcPr>
            <w:tcW w:w="113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8"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70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Министарствo финансија и Министарствo унутрашњих послова; 01.06.</w:t>
            </w:r>
          </w:p>
        </w:tc>
        <w:tc>
          <w:tcPr>
            <w:tcW w:w="14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3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851"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16.</w:t>
            </w:r>
            <w:r w:rsidR="00711294">
              <w:rPr>
                <w:rFonts w:ascii="Arial Narrow" w:hAnsi="Arial Narrow" w:cs="Calibri"/>
                <w:color w:val="000000"/>
                <w:sz w:val="15"/>
                <w:szCs w:val="15"/>
              </w:rPr>
              <w:t>9.</w:t>
            </w:r>
          </w:p>
        </w:tc>
      </w:tr>
      <w:tr w:rsidR="00711294" w:rsidRPr="00AE2CD6" w:rsidTr="00960DC9">
        <w:trPr>
          <w:trHeight w:val="20"/>
          <w:jc w:val="center"/>
        </w:trPr>
        <w:tc>
          <w:tcPr>
            <w:tcW w:w="45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5</w:t>
            </w:r>
          </w:p>
        </w:tc>
        <w:tc>
          <w:tcPr>
            <w:tcW w:w="102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8" w:type="dxa"/>
            <w:shd w:val="clear" w:color="auto" w:fill="auto"/>
          </w:tcPr>
          <w:p w:rsidR="00071A6D"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бруто домаћег производа по расходном методу у текућим ценама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002110</w:t>
            </w:r>
          </w:p>
        </w:tc>
        <w:tc>
          <w:tcPr>
            <w:tcW w:w="226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Вредност бруто домаћег производа добијена расходном методом, по агрегатима употребе БДП-а</w:t>
            </w:r>
          </w:p>
        </w:tc>
        <w:tc>
          <w:tcPr>
            <w:tcW w:w="113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8"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70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Министарствo финанс</w:t>
            </w:r>
            <w:r w:rsidR="00960DC9">
              <w:rPr>
                <w:rFonts w:ascii="Arial Narrow" w:hAnsi="Arial Narrow" w:cs="Calibri"/>
                <w:color w:val="000000"/>
                <w:sz w:val="15"/>
                <w:szCs w:val="15"/>
              </w:rPr>
              <w:t>ија и Народнa банкa Србије; 31.</w:t>
            </w:r>
            <w:r>
              <w:rPr>
                <w:rFonts w:ascii="Arial Narrow" w:hAnsi="Arial Narrow" w:cs="Calibri"/>
                <w:color w:val="000000"/>
                <w:sz w:val="15"/>
                <w:szCs w:val="15"/>
              </w:rPr>
              <w:t>7.</w:t>
            </w:r>
          </w:p>
        </w:tc>
        <w:tc>
          <w:tcPr>
            <w:tcW w:w="14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3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851"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9.</w:t>
            </w:r>
          </w:p>
        </w:tc>
      </w:tr>
    </w:tbl>
    <w:p w:rsidR="00711294" w:rsidRPr="001D430D" w:rsidRDefault="00711294" w:rsidP="00711294">
      <w:pPr>
        <w:rPr>
          <w:sz w:val="2"/>
          <w:szCs w:val="2"/>
        </w:rPr>
      </w:pPr>
    </w:p>
    <w:tbl>
      <w:tblPr>
        <w:tblW w:w="15766" w:type="dxa"/>
        <w:jc w:val="center"/>
        <w:tblLayout w:type="fixed"/>
        <w:tblCellMar>
          <w:left w:w="85" w:type="dxa"/>
          <w:right w:w="85" w:type="dxa"/>
        </w:tblCellMar>
        <w:tblLook w:val="04A0" w:firstRow="1" w:lastRow="0" w:firstColumn="1" w:lastColumn="0" w:noHBand="0" w:noVBand="1"/>
      </w:tblPr>
      <w:tblGrid>
        <w:gridCol w:w="453"/>
        <w:gridCol w:w="1018"/>
        <w:gridCol w:w="1582"/>
        <w:gridCol w:w="2259"/>
        <w:gridCol w:w="1130"/>
        <w:gridCol w:w="1413"/>
        <w:gridCol w:w="1582"/>
        <w:gridCol w:w="1695"/>
        <w:gridCol w:w="1413"/>
        <w:gridCol w:w="1525"/>
        <w:gridCol w:w="792"/>
        <w:gridCol w:w="904"/>
      </w:tblGrid>
      <w:tr w:rsidR="00711294" w:rsidRPr="00EF4053" w:rsidTr="00960DC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711294" w:rsidRPr="00AE2CD6" w:rsidRDefault="00711294" w:rsidP="00960DC9">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2020</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Cyrl-RS"/>
              </w:rPr>
              <w:t xml:space="preserve"> </w:t>
            </w:r>
            <w:r w:rsidRPr="001D430D">
              <w:rPr>
                <w:rFonts w:ascii="Arial Narrow" w:eastAsia="Times New Roman" w:hAnsi="Arial Narrow" w:cs="Times New Roman"/>
                <w:bCs/>
                <w:sz w:val="20"/>
                <w:szCs w:val="20"/>
                <w:lang w:val="sr-Cyrl-RS"/>
              </w:rPr>
              <w:t xml:space="preserve"> (наставак)</w:t>
            </w:r>
          </w:p>
        </w:tc>
      </w:tr>
      <w:tr w:rsidR="00711294" w:rsidRPr="00AE2CD6" w:rsidTr="00960DC9">
        <w:trPr>
          <w:trHeight w:val="20"/>
          <w:tblHeader/>
          <w:jc w:val="center"/>
        </w:trPr>
        <w:tc>
          <w:tcPr>
            <w:tcW w:w="453"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2"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59"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0"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03"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25"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2"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Default="00711294" w:rsidP="00960DC9">
            <w:pPr>
              <w:spacing w:before="120" w:after="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rsidR="00711294" w:rsidRPr="00153F52" w:rsidRDefault="00711294" w:rsidP="00960DC9">
            <w:pPr>
              <w:spacing w:after="0" w:line="240" w:lineRule="auto"/>
              <w:jc w:val="center"/>
              <w:rPr>
                <w:rFonts w:ascii="Arial Narrow" w:eastAsia="Times New Roman" w:hAnsi="Arial Narrow" w:cs="Times New Roman"/>
                <w:bCs/>
                <w:sz w:val="15"/>
                <w:szCs w:val="15"/>
                <w:lang w:val="sr-Cyrl-RS"/>
              </w:rPr>
            </w:pPr>
          </w:p>
        </w:tc>
        <w:tc>
          <w:tcPr>
            <w:tcW w:w="90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711294" w:rsidRPr="00AE2CD6" w:rsidTr="00960DC9">
        <w:trPr>
          <w:trHeight w:val="20"/>
          <w:tblHeader/>
          <w:jc w:val="center"/>
        </w:trPr>
        <w:tc>
          <w:tcPr>
            <w:tcW w:w="453"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0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82"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2259"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130"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299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695"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3"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25"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792"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904"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r>
      <w:tr w:rsidR="00711294" w:rsidRPr="006149FB" w:rsidTr="00960DC9">
        <w:trPr>
          <w:trHeight w:val="20"/>
          <w:tblHeader/>
          <w:jc w:val="center"/>
        </w:trPr>
        <w:tc>
          <w:tcPr>
            <w:tcW w:w="453"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0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82"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2259"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130"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4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695"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413"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25"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792"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904"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r>
      <w:tr w:rsidR="00711294" w:rsidRPr="00AE2CD6" w:rsidTr="00960DC9">
        <w:trPr>
          <w:trHeight w:val="20"/>
          <w:tblHeader/>
          <w:jc w:val="center"/>
        </w:trPr>
        <w:tc>
          <w:tcPr>
            <w:tcW w:w="453"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69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2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904"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711294" w:rsidRPr="00AE2CD6" w:rsidTr="00960DC9">
        <w:trPr>
          <w:trHeight w:val="20"/>
          <w:tblHeader/>
          <w:jc w:val="center"/>
        </w:trPr>
        <w:tc>
          <w:tcPr>
            <w:tcW w:w="45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018"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82"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2259"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130"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41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82"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695"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41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25"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792"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904" w:type="dxa"/>
            <w:shd w:val="clear" w:color="auto" w:fill="auto"/>
          </w:tcPr>
          <w:p w:rsidR="00711294" w:rsidRDefault="00711294" w:rsidP="00960DC9">
            <w:pPr>
              <w:spacing w:after="0" w:line="240" w:lineRule="auto"/>
              <w:rPr>
                <w:rFonts w:ascii="Arial Narrow" w:hAnsi="Arial Narrow" w:cs="Calibri"/>
                <w:color w:val="000000"/>
                <w:sz w:val="15"/>
                <w:szCs w:val="15"/>
              </w:rPr>
            </w:pPr>
          </w:p>
        </w:tc>
      </w:tr>
      <w:tr w:rsidR="00711294" w:rsidRPr="00AE2CD6" w:rsidTr="00960DC9">
        <w:trPr>
          <w:trHeight w:val="20"/>
          <w:jc w:val="center"/>
        </w:trPr>
        <w:tc>
          <w:tcPr>
            <w:tcW w:w="45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6</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бруто домаћег производа по производном методу у сталним ценама</w:t>
            </w:r>
          </w:p>
          <w:p w:rsidR="00711294" w:rsidRDefault="00711294" w:rsidP="00960DC9">
            <w:pPr>
              <w:spacing w:before="120" w:after="0" w:line="228" w:lineRule="auto"/>
              <w:rPr>
                <w:rFonts w:ascii="Arial Narrow" w:hAnsi="Arial Narrow" w:cs="Calibri"/>
                <w:color w:val="000000"/>
                <w:sz w:val="15"/>
                <w:szCs w:val="15"/>
              </w:rPr>
            </w:pP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002120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Вредност бруто додате вредности, по областима Класификације делатности и бруто домаћег производа, у ценама претходне године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Министарствo финанс</w:t>
            </w:r>
            <w:r w:rsidR="00960DC9">
              <w:rPr>
                <w:rFonts w:ascii="Arial Narrow" w:hAnsi="Arial Narrow" w:cs="Calibri"/>
                <w:color w:val="000000"/>
                <w:sz w:val="15"/>
                <w:szCs w:val="15"/>
              </w:rPr>
              <w:t>ија и Народнa банкa Србије; 31.</w:t>
            </w:r>
            <w:r>
              <w:rPr>
                <w:rFonts w:ascii="Arial Narrow" w:hAnsi="Arial Narrow" w:cs="Calibri"/>
                <w:color w:val="000000"/>
                <w:sz w:val="15"/>
                <w:szCs w:val="15"/>
              </w:rPr>
              <w:t>7.</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9.</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7.</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бруто инвестиција у основна средства у сталним ценама</w:t>
            </w:r>
          </w:p>
          <w:p w:rsidR="00711294" w:rsidRDefault="00711294" w:rsidP="00960DC9">
            <w:pPr>
              <w:spacing w:before="120" w:after="0" w:line="228" w:lineRule="auto"/>
              <w:rPr>
                <w:rFonts w:ascii="Arial Narrow" w:hAnsi="Arial Narrow" w:cs="Calibri"/>
                <w:color w:val="000000"/>
                <w:sz w:val="15"/>
                <w:szCs w:val="15"/>
              </w:rPr>
            </w:pP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002130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Остварене инвестиције, по техничкој структури, у ценама претходне године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Агенција за привредне регистре</w:t>
            </w:r>
            <w:r w:rsidR="00711294">
              <w:rPr>
                <w:rFonts w:ascii="Arial Narrow" w:hAnsi="Arial Narrow" w:cs="Calibri"/>
                <w:color w:val="000000"/>
                <w:sz w:val="15"/>
                <w:szCs w:val="15"/>
              </w:rPr>
              <w:t>, Народна банка Србије</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9.</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бруто домаћег производа по регионима, по производном методу</w:t>
            </w:r>
          </w:p>
          <w:p w:rsidR="00711294" w:rsidRDefault="00711294" w:rsidP="00960DC9">
            <w:pPr>
              <w:spacing w:before="120" w:after="0" w:line="228" w:lineRule="auto"/>
              <w:rPr>
                <w:rFonts w:ascii="Arial Narrow" w:hAnsi="Arial Narrow" w:cs="Calibri"/>
                <w:color w:val="000000"/>
                <w:sz w:val="15"/>
                <w:szCs w:val="15"/>
              </w:rPr>
            </w:pP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002160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Бруто домаћи производ обрачунат производном методом, на нивоу региона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База података финансијских извештаја - Агенција за привредне регистре, база подaтака о пореским основицама, порезима и доприносима и трошковима радне снаге предузетника - Министарство финансија - Пореска управа,  база података о исплаћеним пензијама по општинама - Републички фонд за пензијско и инвалидско осигурање и подаци Централног регистра обавезног социјалног осигурања</w:t>
            </w:r>
            <w:r w:rsidR="00960DC9">
              <w:rPr>
                <w:rFonts w:ascii="Arial Narrow" w:hAnsi="Arial Narrow" w:cs="Calibri"/>
                <w:color w:val="000000"/>
                <w:sz w:val="15"/>
                <w:szCs w:val="15"/>
                <w:lang w:val="sr-Cyrl-RS"/>
              </w:rPr>
              <w:t>.</w:t>
            </w:r>
            <w:r>
              <w:rPr>
                <w:rFonts w:ascii="Arial Narrow" w:hAnsi="Arial Narrow" w:cs="Calibri"/>
                <w:color w:val="000000"/>
                <w:sz w:val="15"/>
                <w:szCs w:val="15"/>
              </w:rPr>
              <w:t xml:space="preserve">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Pr="007B2BDE" w:rsidRDefault="00711294" w:rsidP="00960DC9">
            <w:pPr>
              <w:spacing w:before="120" w:after="0" w:line="228" w:lineRule="auto"/>
              <w:rPr>
                <w:rFonts w:ascii="Arial Narrow" w:hAnsi="Arial Narrow" w:cs="Calibri"/>
                <w:color w:val="000000"/>
                <w:sz w:val="15"/>
                <w:szCs w:val="15"/>
                <w:highlight w:val="yellow"/>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30.11.</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9</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бруто домаћег производа по расходном методу у сталним ценама</w:t>
            </w:r>
          </w:p>
          <w:p w:rsidR="00711294" w:rsidRDefault="00711294" w:rsidP="00960DC9">
            <w:pPr>
              <w:spacing w:before="120" w:after="0" w:line="228" w:lineRule="auto"/>
              <w:rPr>
                <w:rFonts w:ascii="Arial Narrow" w:hAnsi="Arial Narrow" w:cs="Calibri"/>
                <w:color w:val="000000"/>
                <w:sz w:val="15"/>
                <w:szCs w:val="15"/>
              </w:rPr>
            </w:pP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002140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Вредност макроекономских агрегата за обрачун бруто домаћег производа расходном методом, у ценама претходне године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w:t>
            </w:r>
            <w:r w:rsidR="00960DC9">
              <w:rPr>
                <w:rFonts w:ascii="Arial Narrow" w:hAnsi="Arial Narrow" w:cs="Calibri"/>
                <w:color w:val="000000"/>
                <w:sz w:val="15"/>
                <w:szCs w:val="15"/>
              </w:rPr>
              <w:t>ија и Народна банка Србије; 31.</w:t>
            </w:r>
            <w:r>
              <w:rPr>
                <w:rFonts w:ascii="Arial Narrow" w:hAnsi="Arial Narrow" w:cs="Calibri"/>
                <w:color w:val="000000"/>
                <w:sz w:val="15"/>
                <w:szCs w:val="15"/>
              </w:rPr>
              <w:t>7.</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9.</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10</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цене робе и услуга које се користе у потрошњи домаћинстава</w:t>
            </w:r>
          </w:p>
          <w:p w:rsidR="00711294" w:rsidRDefault="00711294" w:rsidP="00960DC9">
            <w:pPr>
              <w:spacing w:before="120" w:after="0" w:line="228" w:lineRule="auto"/>
              <w:rPr>
                <w:rFonts w:ascii="Arial Narrow" w:hAnsi="Arial Narrow" w:cs="Calibri"/>
                <w:color w:val="000000"/>
                <w:sz w:val="15"/>
                <w:szCs w:val="15"/>
              </w:rPr>
            </w:pP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006266</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Цене изабраних услуга за потребе обрачуна паритета куповне моћи у оквиру Европског програма поређења. Подаци се достављају Евростату на даљу обраду</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Полугодишња; од априла до јуна; од октобра до децембра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Изабране продавнице у трговини на мало, привредна друштва, јавна предузећа и радње којe се баве пружањем услуга домаћинствима; 8.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6. и 15.12.</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Регионална бруто додата вредност по делатностима</w:t>
            </w:r>
          </w:p>
          <w:p w:rsidR="00711294" w:rsidRDefault="00711294" w:rsidP="00960DC9">
            <w:pPr>
              <w:spacing w:before="120" w:after="0" w:line="228" w:lineRule="auto"/>
              <w:rPr>
                <w:rFonts w:ascii="Arial Narrow" w:hAnsi="Arial Narrow" w:cs="Calibri"/>
                <w:color w:val="000000"/>
                <w:sz w:val="15"/>
                <w:szCs w:val="15"/>
              </w:rPr>
            </w:pP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002260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бруто додате вредности на нивоу региона и области (НСТЈ2 и НСТЈ3) по секторима делатности</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2018.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База података финансијских извештаја - Агенција за привредне регистре, база подaтака о пореским основицама, порезима и доприносима и трошковима радне снаге предузетника - Министарство финансија - Пореска управа и подаци Централног регистра обавезног социјалног осигурања</w:t>
            </w:r>
            <w:r w:rsidR="00960DC9">
              <w:rPr>
                <w:rFonts w:ascii="Arial Narrow" w:hAnsi="Arial Narrow" w:cs="Calibri"/>
                <w:color w:val="000000"/>
                <w:sz w:val="15"/>
                <w:szCs w:val="15"/>
                <w:lang w:val="sr-Cyrl-RS"/>
              </w:rPr>
              <w:t>.</w:t>
            </w:r>
            <w:r>
              <w:rPr>
                <w:rFonts w:ascii="Arial Narrow" w:hAnsi="Arial Narrow" w:cs="Calibri"/>
                <w:color w:val="000000"/>
                <w:sz w:val="15"/>
                <w:szCs w:val="15"/>
              </w:rPr>
              <w:t xml:space="preserve">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регион и област</w:t>
            </w:r>
          </w:p>
        </w:tc>
        <w:tc>
          <w:tcPr>
            <w:tcW w:w="904"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3.</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Регионални рачуни домаћинстава</w:t>
            </w:r>
          </w:p>
          <w:p w:rsidR="00711294" w:rsidRDefault="00711294" w:rsidP="00960DC9">
            <w:pPr>
              <w:spacing w:before="120" w:after="0" w:line="228" w:lineRule="auto"/>
              <w:rPr>
                <w:rFonts w:ascii="Arial Narrow" w:hAnsi="Arial Narrow" w:cs="Calibri"/>
                <w:color w:val="000000"/>
                <w:sz w:val="15"/>
                <w:szCs w:val="15"/>
              </w:rPr>
            </w:pP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002270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примарног и расположивог дохотка домаћинстава по регионима (НСТЈ2)</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2018.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База података финансијских извештаја - Агенција за привредне регистре,  база података о дохоцима физичких лица - Министарство финансија - Пореска управа,  база података о социјалним давањима становништву - Министарство финансија - Управа за трезор,  база података о исплаћеним пензијама по општинама - Републички фонда за пензијско и инвалидско осигурање и подаци Централног регистра обаве</w:t>
            </w:r>
            <w:r w:rsidR="00960DC9">
              <w:rPr>
                <w:rFonts w:ascii="Arial Narrow" w:hAnsi="Arial Narrow" w:cs="Calibri"/>
                <w:color w:val="000000"/>
                <w:sz w:val="15"/>
                <w:szCs w:val="15"/>
              </w:rPr>
              <w:t>зног социјалног осигурања.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Pr="007B2BDE" w:rsidRDefault="00711294" w:rsidP="00960DC9">
            <w:pPr>
              <w:spacing w:before="120" w:after="0" w:line="228" w:lineRule="auto"/>
              <w:rPr>
                <w:rFonts w:ascii="Arial Narrow" w:hAnsi="Arial Narrow" w:cs="Calibri"/>
                <w:color w:val="000000"/>
                <w:sz w:val="15"/>
                <w:szCs w:val="15"/>
                <w:highlight w:val="yellow"/>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31.12.</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59" w:type="dxa"/>
            <w:gridSpan w:val="3"/>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59"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2.  Квартални национални рачуни</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8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Квартални обрачун бруто домаћег производа по производном методу у текућим ценама</w:t>
            </w:r>
          </w:p>
          <w:p w:rsidR="00711294" w:rsidRDefault="00711294" w:rsidP="00960DC9">
            <w:pPr>
              <w:spacing w:before="80" w:after="0" w:line="228" w:lineRule="auto"/>
              <w:rPr>
                <w:rFonts w:ascii="Arial Narrow" w:hAnsi="Arial Narrow" w:cs="Calibri"/>
                <w:color w:val="000000"/>
                <w:sz w:val="15"/>
                <w:szCs w:val="15"/>
              </w:rPr>
            </w:pPr>
          </w:p>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002040</w:t>
            </w:r>
          </w:p>
        </w:tc>
        <w:tc>
          <w:tcPr>
            <w:tcW w:w="2259"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Квартални обрачун БДП-а по производном методу и по областима Класификације делатности</w:t>
            </w:r>
          </w:p>
        </w:tc>
        <w:tc>
          <w:tcPr>
            <w:tcW w:w="1130"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55 дана од истека референтног квартала</w:t>
            </w:r>
          </w:p>
        </w:tc>
        <w:tc>
          <w:tcPr>
            <w:tcW w:w="169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и Народна банка Србије</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960DC9"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02.3, 01.6, 31.</w:t>
            </w:r>
            <w:r w:rsidR="00711294">
              <w:rPr>
                <w:rFonts w:ascii="Arial Narrow" w:hAnsi="Arial Narrow" w:cs="Calibri"/>
                <w:color w:val="000000"/>
                <w:sz w:val="15"/>
                <w:szCs w:val="15"/>
              </w:rPr>
              <w:t>8. и 30.11.</w:t>
            </w:r>
          </w:p>
        </w:tc>
      </w:tr>
      <w:tr w:rsidR="00711294" w:rsidRPr="00AE2CD6" w:rsidTr="00960DC9">
        <w:trPr>
          <w:trHeight w:val="20"/>
          <w:jc w:val="center"/>
        </w:trPr>
        <w:tc>
          <w:tcPr>
            <w:tcW w:w="453" w:type="dxa"/>
            <w:shd w:val="clear" w:color="auto" w:fill="auto"/>
          </w:tcPr>
          <w:p w:rsidR="00711294" w:rsidRPr="00AE2CD6" w:rsidRDefault="00711294" w:rsidP="00960DC9">
            <w:pPr>
              <w:spacing w:before="8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Квартални обрачун бруто домаћег производа по производном методу у сталним ценама</w:t>
            </w:r>
          </w:p>
          <w:p w:rsidR="00711294" w:rsidRDefault="00711294" w:rsidP="00960DC9">
            <w:pPr>
              <w:spacing w:before="80" w:after="0" w:line="228" w:lineRule="auto"/>
              <w:rPr>
                <w:rFonts w:ascii="Arial Narrow" w:hAnsi="Arial Narrow" w:cs="Calibri"/>
                <w:color w:val="000000"/>
                <w:sz w:val="15"/>
                <w:szCs w:val="15"/>
              </w:rPr>
            </w:pPr>
          </w:p>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002030</w:t>
            </w:r>
          </w:p>
        </w:tc>
        <w:tc>
          <w:tcPr>
            <w:tcW w:w="2259"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Квартални обрачун БДП-а по производном методу, у ценама претходне године и по областима Класификације делатности</w:t>
            </w:r>
          </w:p>
        </w:tc>
        <w:tc>
          <w:tcPr>
            <w:tcW w:w="1130"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55 дана од истека референтног квартала</w:t>
            </w:r>
          </w:p>
        </w:tc>
        <w:tc>
          <w:tcPr>
            <w:tcW w:w="169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и Народна банка Србије</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960DC9"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02.3, 01.6, 31.</w:t>
            </w:r>
            <w:r w:rsidR="00711294">
              <w:rPr>
                <w:rFonts w:ascii="Arial Narrow" w:hAnsi="Arial Narrow" w:cs="Calibri"/>
                <w:color w:val="000000"/>
                <w:sz w:val="15"/>
                <w:szCs w:val="15"/>
              </w:rPr>
              <w:t>8. и 30.11.</w:t>
            </w:r>
          </w:p>
        </w:tc>
      </w:tr>
      <w:tr w:rsidR="00711294" w:rsidRPr="00AE2CD6" w:rsidTr="00960DC9">
        <w:trPr>
          <w:trHeight w:val="20"/>
          <w:jc w:val="center"/>
        </w:trPr>
        <w:tc>
          <w:tcPr>
            <w:tcW w:w="453" w:type="dxa"/>
            <w:shd w:val="clear" w:color="auto" w:fill="auto"/>
          </w:tcPr>
          <w:p w:rsidR="00711294" w:rsidRPr="00AE2CD6" w:rsidRDefault="00711294" w:rsidP="00960DC9">
            <w:pPr>
              <w:spacing w:before="8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Квартални обрачун бруто домаћег производа по производном методу у сталним ценама - брза флеш процена</w:t>
            </w:r>
          </w:p>
          <w:p w:rsidR="00711294" w:rsidRDefault="00711294" w:rsidP="00960DC9">
            <w:pPr>
              <w:spacing w:before="80" w:after="0" w:line="228" w:lineRule="auto"/>
              <w:rPr>
                <w:rFonts w:ascii="Arial Narrow" w:hAnsi="Arial Narrow" w:cs="Calibri"/>
                <w:color w:val="000000"/>
                <w:sz w:val="15"/>
                <w:szCs w:val="15"/>
              </w:rPr>
            </w:pPr>
          </w:p>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002051</w:t>
            </w:r>
          </w:p>
        </w:tc>
        <w:tc>
          <w:tcPr>
            <w:tcW w:w="2259"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Квартални обрачун БДП-а по производном методу, у ценама претходне године - брза флеш процена</w:t>
            </w:r>
          </w:p>
        </w:tc>
        <w:tc>
          <w:tcPr>
            <w:tcW w:w="1130"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28 дана од истека референтног квартала</w:t>
            </w:r>
          </w:p>
        </w:tc>
        <w:tc>
          <w:tcPr>
            <w:tcW w:w="169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и Народна банка Србије</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960DC9"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31.1, 30.4, 31.</w:t>
            </w:r>
            <w:r w:rsidR="00711294">
              <w:rPr>
                <w:rFonts w:ascii="Arial Narrow" w:hAnsi="Arial Narrow" w:cs="Calibri"/>
                <w:color w:val="000000"/>
                <w:sz w:val="15"/>
                <w:szCs w:val="15"/>
              </w:rPr>
              <w:t>7. и 02.11.</w:t>
            </w:r>
          </w:p>
        </w:tc>
      </w:tr>
      <w:tr w:rsidR="00711294" w:rsidRPr="00AE2CD6" w:rsidTr="00960DC9">
        <w:trPr>
          <w:trHeight w:val="20"/>
          <w:jc w:val="center"/>
        </w:trPr>
        <w:tc>
          <w:tcPr>
            <w:tcW w:w="453" w:type="dxa"/>
            <w:shd w:val="clear" w:color="auto" w:fill="auto"/>
          </w:tcPr>
          <w:p w:rsidR="00711294" w:rsidRPr="00AE2CD6" w:rsidRDefault="00711294" w:rsidP="00960DC9">
            <w:pPr>
              <w:spacing w:before="8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Квартални обрачун бруто домаћег производа по расходном методу у текућим ценама</w:t>
            </w:r>
          </w:p>
          <w:p w:rsidR="00711294" w:rsidRDefault="00711294" w:rsidP="00960DC9">
            <w:pPr>
              <w:spacing w:before="80" w:after="0" w:line="228" w:lineRule="auto"/>
              <w:rPr>
                <w:rFonts w:ascii="Arial Narrow" w:hAnsi="Arial Narrow" w:cs="Calibri"/>
                <w:color w:val="000000"/>
                <w:sz w:val="15"/>
                <w:szCs w:val="15"/>
              </w:rPr>
            </w:pPr>
          </w:p>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002060</w:t>
            </w:r>
          </w:p>
        </w:tc>
        <w:tc>
          <w:tcPr>
            <w:tcW w:w="2259"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Квартални обрачун БДП-а по расходном методу и по агрегатима употребе БДП</w:t>
            </w:r>
          </w:p>
        </w:tc>
        <w:tc>
          <w:tcPr>
            <w:tcW w:w="1130"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55 дана од истека референтног квартала</w:t>
            </w:r>
          </w:p>
        </w:tc>
        <w:tc>
          <w:tcPr>
            <w:tcW w:w="169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и Народна банка Србије</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960DC9"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02.3, 01.6, 31.</w:t>
            </w:r>
            <w:r w:rsidR="00711294">
              <w:rPr>
                <w:rFonts w:ascii="Arial Narrow" w:hAnsi="Arial Narrow" w:cs="Calibri"/>
                <w:color w:val="000000"/>
                <w:sz w:val="15"/>
                <w:szCs w:val="15"/>
              </w:rPr>
              <w:t>8. и 30.11.</w:t>
            </w:r>
          </w:p>
        </w:tc>
      </w:tr>
      <w:tr w:rsidR="00711294" w:rsidRPr="00AE2CD6" w:rsidTr="00960DC9">
        <w:trPr>
          <w:trHeight w:val="20"/>
          <w:jc w:val="center"/>
        </w:trPr>
        <w:tc>
          <w:tcPr>
            <w:tcW w:w="453" w:type="dxa"/>
            <w:shd w:val="clear" w:color="auto" w:fill="auto"/>
          </w:tcPr>
          <w:p w:rsidR="00711294" w:rsidRPr="00AE2CD6" w:rsidRDefault="00711294" w:rsidP="00960DC9">
            <w:pPr>
              <w:spacing w:before="8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Квартални обрачун бруто домаћег производа по расходном методу у сталним ценама</w:t>
            </w:r>
          </w:p>
          <w:p w:rsidR="00711294" w:rsidRDefault="00711294" w:rsidP="00960DC9">
            <w:pPr>
              <w:spacing w:before="80" w:after="0" w:line="228" w:lineRule="auto"/>
              <w:rPr>
                <w:rFonts w:ascii="Arial Narrow" w:hAnsi="Arial Narrow" w:cs="Calibri"/>
                <w:color w:val="000000"/>
                <w:sz w:val="15"/>
                <w:szCs w:val="15"/>
              </w:rPr>
            </w:pPr>
          </w:p>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002050</w:t>
            </w:r>
          </w:p>
        </w:tc>
        <w:tc>
          <w:tcPr>
            <w:tcW w:w="2259"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Квартални обрачун БДП-а по расходном методу и по агрегатима употребе БДП, у ценама претходне године</w:t>
            </w:r>
          </w:p>
        </w:tc>
        <w:tc>
          <w:tcPr>
            <w:tcW w:w="1130"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55 дана од истека референтног квартала</w:t>
            </w:r>
          </w:p>
        </w:tc>
        <w:tc>
          <w:tcPr>
            <w:tcW w:w="169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и Народна банка Србије</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960DC9"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02.3, 01.6, 31.</w:t>
            </w:r>
            <w:r w:rsidR="00711294">
              <w:rPr>
                <w:rFonts w:ascii="Arial Narrow" w:hAnsi="Arial Narrow" w:cs="Calibri"/>
                <w:color w:val="000000"/>
                <w:sz w:val="15"/>
                <w:szCs w:val="15"/>
              </w:rPr>
              <w:t>8. и 30.11.</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3.  Монетарна и финансијска статистика</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Билансна статистика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003038</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Промет и салдо аналитичких и синтетичких рачуна банака и других финансијских организација. Користи се за изради биланса банака, НБС и пратећих табела и извештаја из области монетарне и финансијске статистике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 подаци се пр</w:t>
            </w:r>
            <w:r w:rsidR="00960DC9">
              <w:rPr>
                <w:rFonts w:ascii="Arial Narrow" w:hAnsi="Arial Narrow" w:cs="Calibri"/>
                <w:color w:val="000000"/>
                <w:sz w:val="15"/>
                <w:szCs w:val="15"/>
              </w:rPr>
              <w:t>икупљају у поступку спровођења о</w:t>
            </w:r>
            <w:r>
              <w:rPr>
                <w:rFonts w:ascii="Arial Narrow" w:hAnsi="Arial Narrow" w:cs="Calibri"/>
                <w:color w:val="000000"/>
                <w:sz w:val="15"/>
                <w:szCs w:val="15"/>
              </w:rPr>
              <w:t xml:space="preserve">длуке </w:t>
            </w:r>
            <w:r w:rsidR="00960DC9">
              <w:rPr>
                <w:rFonts w:ascii="Arial Narrow" w:hAnsi="Arial Narrow" w:cs="Calibri"/>
                <w:color w:val="000000"/>
                <w:sz w:val="15"/>
                <w:szCs w:val="15"/>
                <w:lang w:val="sr-Cyrl-RS"/>
              </w:rPr>
              <w:t xml:space="preserve">Народне банке Србије </w:t>
            </w:r>
            <w:r>
              <w:rPr>
                <w:rFonts w:ascii="Arial Narrow" w:hAnsi="Arial Narrow" w:cs="Calibri"/>
                <w:color w:val="000000"/>
                <w:sz w:val="15"/>
                <w:szCs w:val="15"/>
              </w:rPr>
              <w:t>(xml); Извештај ССКР</w:t>
            </w:r>
          </w:p>
        </w:tc>
        <w:tc>
          <w:tcPr>
            <w:tcW w:w="1582" w:type="dxa"/>
            <w:shd w:val="clear" w:color="auto" w:fill="auto"/>
          </w:tcPr>
          <w:p w:rsidR="00711294" w:rsidRDefault="00960DC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Банке, Народна банка Србије</w:t>
            </w:r>
            <w:r w:rsidR="00711294">
              <w:rPr>
                <w:rFonts w:ascii="Arial Narrow" w:hAnsi="Arial Narrow" w:cs="Calibri"/>
                <w:color w:val="000000"/>
                <w:sz w:val="15"/>
                <w:szCs w:val="15"/>
              </w:rPr>
              <w:t xml:space="preserve"> и друге финансијске организације; до 14. у месецу за претходни месец.</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Народној банци Србије, Одлука о прикупљању, обради и достављању података о стању и структури рачуна из Контног оквира.</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Последњи дан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Статистика каматних стопа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003039</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Каматне стопе на кредите и депозите банака израђене по методологији ЕЦБ-а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 подаци се пр</w:t>
            </w:r>
            <w:r w:rsidR="00960DC9">
              <w:rPr>
                <w:rFonts w:ascii="Arial Narrow" w:hAnsi="Arial Narrow" w:cs="Calibri"/>
                <w:color w:val="000000"/>
                <w:sz w:val="15"/>
                <w:szCs w:val="15"/>
              </w:rPr>
              <w:t>икупљају у поступку спровођења о</w:t>
            </w:r>
            <w:r>
              <w:rPr>
                <w:rFonts w:ascii="Arial Narrow" w:hAnsi="Arial Narrow" w:cs="Calibri"/>
                <w:color w:val="000000"/>
                <w:sz w:val="15"/>
                <w:szCs w:val="15"/>
              </w:rPr>
              <w:t xml:space="preserve">длуке </w:t>
            </w:r>
            <w:r w:rsidR="00960DC9">
              <w:rPr>
                <w:rFonts w:ascii="Arial Narrow" w:hAnsi="Arial Narrow" w:cs="Calibri"/>
                <w:color w:val="000000"/>
                <w:sz w:val="15"/>
                <w:szCs w:val="15"/>
              </w:rPr>
              <w:t xml:space="preserve">Народне банке Србије </w:t>
            </w:r>
            <w:r>
              <w:rPr>
                <w:rFonts w:ascii="Arial Narrow" w:hAnsi="Arial Narrow" w:cs="Calibri"/>
                <w:color w:val="000000"/>
                <w:sz w:val="15"/>
                <w:szCs w:val="15"/>
              </w:rPr>
              <w:t>(xml); Упитник А1-А6</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Банке; до 16. у месецу за претходни месец.</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Народној банци Србије; Одлука о изменама и допунама методологије начина израчунавања каматних стопа на кредите и депозите банака; Упутствo о достављању Народној банци Србије података о каматним стопама на кредите и депозите  банака; Методологијa начина израчунавања каматних стопа на кредите и депозите банака</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Последњи дан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3"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Стање имовине и обавеза, по секторима следећих институција: инвестиционих фондова, осталих финансијских посредника (даваоци финансијског лизинга и факторинг друштва), друштава за осигурање и добровољних пензионих фондова</w:t>
            </w:r>
          </w:p>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003040</w:t>
            </w:r>
          </w:p>
        </w:tc>
        <w:tc>
          <w:tcPr>
            <w:tcW w:w="2259"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Подаци о стању имовине и обавеза, по секторима, потребни за израду финансијских рачуна, међународне инвестиционе позиције, као и појединачних статистика: немонетарних финансијских институција које позајмљују новчана средства и статистика осигурања и добровољних пензионих фондова</w:t>
            </w:r>
          </w:p>
        </w:tc>
        <w:tc>
          <w:tcPr>
            <w:tcW w:w="1130"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Тромесечна; претходно тромесечје</w:t>
            </w:r>
          </w:p>
        </w:tc>
        <w:tc>
          <w:tcPr>
            <w:tcW w:w="1413"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Извештајни метод, обрасци предвиђени у наведеним одлукама за остале финансијске посреднике, друштава за осигурање и добровољне пензионе фондове, и даваоце финансијског лизинга и фак</w:t>
            </w:r>
            <w:r w:rsidR="00960DC9">
              <w:rPr>
                <w:rFonts w:ascii="Arial Narrow" w:hAnsi="Arial Narrow" w:cs="Calibri"/>
                <w:color w:val="000000"/>
                <w:sz w:val="15"/>
                <w:szCs w:val="15"/>
              </w:rPr>
              <w:t>торинг друштва - Комисија за Хартије од вредности</w:t>
            </w:r>
            <w:r>
              <w:rPr>
                <w:rFonts w:ascii="Arial Narrow" w:hAnsi="Arial Narrow" w:cs="Calibri"/>
                <w:color w:val="000000"/>
                <w:sz w:val="15"/>
                <w:szCs w:val="15"/>
              </w:rPr>
              <w:t xml:space="preserve"> за податке о инвестиционим фондовима (xml, имејл, портал); SRB-IF, SRB-LIZING, SRB-FAKTOR, HOV-FAKTOR</w:t>
            </w:r>
          </w:p>
        </w:tc>
        <w:tc>
          <w:tcPr>
            <w:tcW w:w="1582"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Инвестициони фондови, друштава за управљање инвестиционим фондовима, даваоци финансијског лизинга; добровољни пензиони фондови, друштва за осигурање, факторинг и форфетинг; месец дана од краја извештајног периода</w:t>
            </w:r>
          </w:p>
        </w:tc>
        <w:tc>
          <w:tcPr>
            <w:tcW w:w="1695" w:type="dxa"/>
            <w:shd w:val="clear" w:color="auto" w:fill="auto"/>
          </w:tcPr>
          <w:p w:rsidR="00711294" w:rsidRDefault="00711294" w:rsidP="00960DC9">
            <w:pPr>
              <w:spacing w:before="120" w:after="0" w:line="223"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3" w:lineRule="auto"/>
              <w:rPr>
                <w:sz w:val="20"/>
                <w:szCs w:val="20"/>
              </w:rPr>
            </w:pPr>
          </w:p>
        </w:tc>
        <w:tc>
          <w:tcPr>
            <w:tcW w:w="1525"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 xml:space="preserve">Закон о Народној банци Србије; Одлука о достављању Народној банци Србије података о имовини и обавезама друштва за осигурање; Одлука о достављању Народној банци Србије статистичких података о имовини и обавезама привредних друштава која се баве пословима факторинга и форфетинга; Упутство за израду извештаја о имовини и обавезама друштва који се баве пословима факторинга и форфетинга; Споразум о сарадњи између </w:t>
            </w:r>
            <w:r w:rsidR="00960DC9">
              <w:rPr>
                <w:rFonts w:ascii="Arial Narrow" w:hAnsi="Arial Narrow" w:cs="Calibri"/>
                <w:color w:val="000000"/>
                <w:sz w:val="15"/>
                <w:szCs w:val="15"/>
              </w:rPr>
              <w:t>Народне банке Србије, Централног регистра, депо и клиринг хартије од вредности, Агенције за привредни регистар</w:t>
            </w:r>
            <w:r>
              <w:rPr>
                <w:rFonts w:ascii="Arial Narrow" w:hAnsi="Arial Narrow" w:cs="Calibri"/>
                <w:color w:val="000000"/>
                <w:sz w:val="15"/>
                <w:szCs w:val="15"/>
              </w:rPr>
              <w:t>, Министа</w:t>
            </w:r>
            <w:r w:rsidR="00960DC9">
              <w:rPr>
                <w:rFonts w:ascii="Arial Narrow" w:hAnsi="Arial Narrow" w:cs="Calibri"/>
                <w:color w:val="000000"/>
                <w:sz w:val="15"/>
                <w:szCs w:val="15"/>
              </w:rPr>
              <w:t>рства финансија и Комисије за хартије од вредности</w:t>
            </w:r>
          </w:p>
        </w:tc>
        <w:tc>
          <w:tcPr>
            <w:tcW w:w="792"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Последњи дан у кварталу за претходни квартал</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3"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Годишњи финансијски рачуни</w:t>
            </w:r>
          </w:p>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003041</w:t>
            </w:r>
          </w:p>
        </w:tc>
        <w:tc>
          <w:tcPr>
            <w:tcW w:w="2259"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Израда годишњих финансијских рачуна у оквиру националних рачуна за све институционалне секторе према Европском систему рачуна 2010</w:t>
            </w:r>
          </w:p>
        </w:tc>
        <w:tc>
          <w:tcPr>
            <w:tcW w:w="1130"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3"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3" w:lineRule="auto"/>
              <w:rPr>
                <w:rFonts w:ascii="Arial Narrow" w:hAnsi="Arial Narrow" w:cs="Calibri"/>
                <w:color w:val="000000"/>
                <w:sz w:val="15"/>
                <w:szCs w:val="15"/>
              </w:rPr>
            </w:pPr>
          </w:p>
        </w:tc>
        <w:tc>
          <w:tcPr>
            <w:tcW w:w="1695" w:type="dxa"/>
            <w:shd w:val="clear" w:color="auto" w:fill="auto"/>
          </w:tcPr>
          <w:p w:rsidR="00711294" w:rsidRDefault="00711294" w:rsidP="00640BD6">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Агенција за привредне регистре (финансијски и статистички извештаји за привредна друштва задруге и предузетника и друга правна лица) t+6</w:t>
            </w:r>
            <w:r w:rsidR="00640BD6">
              <w:rPr>
                <w:rFonts w:ascii="Arial Narrow" w:hAnsi="Arial Narrow" w:cs="Calibri"/>
                <w:color w:val="000000"/>
                <w:sz w:val="15"/>
                <w:szCs w:val="15"/>
              </w:rPr>
              <w:t xml:space="preserve"> месеци,  Централног регистра, депо и клиринг хартије од вредности</w:t>
            </w:r>
            <w:r>
              <w:rPr>
                <w:rFonts w:ascii="Arial Narrow" w:hAnsi="Arial Narrow" w:cs="Calibri"/>
                <w:color w:val="000000"/>
                <w:sz w:val="15"/>
                <w:szCs w:val="15"/>
              </w:rPr>
              <w:t xml:space="preserve"> (база) t+1 дан,  Управа за трезор ( финансијски и други извештаји буџета РС и база буџетски корисници) t+7 месеци,  Управа за јавни дуг (извештаји о јавном дугу, повлачењима и плаћањима) t+6 месеци,  Фондови социјалног осигурања (финансијски извештаји) t+5 месеци,  Покрајински секретаријат за финансије АПВ</w:t>
            </w:r>
            <w:r w:rsidR="00640BD6">
              <w:rPr>
                <w:rFonts w:ascii="Arial Narrow" w:hAnsi="Arial Narrow" w:cs="Calibri"/>
                <w:color w:val="000000"/>
                <w:sz w:val="15"/>
                <w:szCs w:val="15"/>
                <w:lang w:val="sr-Cyrl-RS"/>
              </w:rPr>
              <w:t>ојводина</w:t>
            </w:r>
            <w:r>
              <w:rPr>
                <w:rFonts w:ascii="Arial Narrow" w:hAnsi="Arial Narrow" w:cs="Calibri"/>
                <w:color w:val="000000"/>
                <w:sz w:val="15"/>
                <w:szCs w:val="15"/>
              </w:rPr>
              <w:t xml:space="preserve"> (фина</w:t>
            </w:r>
            <w:r w:rsidR="00640BD6">
              <w:rPr>
                <w:rFonts w:ascii="Arial Narrow" w:hAnsi="Arial Narrow" w:cs="Calibri"/>
                <w:color w:val="000000"/>
                <w:sz w:val="15"/>
                <w:szCs w:val="15"/>
              </w:rPr>
              <w:t>нсијски извештаји) t+6 месеци, фондови са тери</w:t>
            </w:r>
            <w:r w:rsidR="00640BD6">
              <w:rPr>
                <w:rFonts w:ascii="Arial Narrow" w:hAnsi="Arial Narrow" w:cs="Calibri"/>
                <w:color w:val="000000"/>
                <w:sz w:val="15"/>
                <w:szCs w:val="15"/>
                <w:lang w:val="sr-Cyrl-RS"/>
              </w:rPr>
              <w:t>т</w:t>
            </w:r>
            <w:r w:rsidR="00640BD6">
              <w:rPr>
                <w:rFonts w:ascii="Arial Narrow" w:hAnsi="Arial Narrow" w:cs="Calibri"/>
                <w:color w:val="000000"/>
                <w:sz w:val="15"/>
                <w:szCs w:val="15"/>
              </w:rPr>
              <w:t>ротије АПВојводина</w:t>
            </w:r>
            <w:r>
              <w:rPr>
                <w:rFonts w:ascii="Arial Narrow" w:hAnsi="Arial Narrow" w:cs="Calibri"/>
                <w:color w:val="000000"/>
                <w:sz w:val="15"/>
                <w:szCs w:val="15"/>
              </w:rPr>
              <w:t xml:space="preserve"> (биланс стања) t+5 месеци,  Информациони систем Београдске банке у стечају и банке у стечају (ССКР подаци</w:t>
            </w:r>
            <w:r w:rsidR="00640BD6">
              <w:rPr>
                <w:rFonts w:ascii="Arial Narrow" w:hAnsi="Arial Narrow" w:cs="Calibri"/>
                <w:color w:val="000000"/>
                <w:sz w:val="15"/>
                <w:szCs w:val="15"/>
              </w:rPr>
              <w:t>) t+5 месеци,  Фонд за развој Републике Србије</w:t>
            </w:r>
            <w:r>
              <w:rPr>
                <w:rFonts w:ascii="Arial Narrow" w:hAnsi="Arial Narrow" w:cs="Calibri"/>
                <w:color w:val="000000"/>
                <w:sz w:val="15"/>
                <w:szCs w:val="15"/>
              </w:rPr>
              <w:t xml:space="preserve"> и Агенција за осигурање депозита (кредитни портфолио) t+3 месеца,  Републички секретаријат за јавне политике (финансијски извештаји градова и општина консолидовани) t+9 месеци,  Институционалне јединице финансијског сектора (Извештаји институционалних јединица финансијског с</w:t>
            </w:r>
            <w:r w:rsidR="00640BD6">
              <w:rPr>
                <w:rFonts w:ascii="Arial Narrow" w:hAnsi="Arial Narrow" w:cs="Calibri"/>
                <w:color w:val="000000"/>
                <w:sz w:val="15"/>
                <w:szCs w:val="15"/>
              </w:rPr>
              <w:t xml:space="preserve">ектора – Народне </w:t>
            </w:r>
            <w:r w:rsidR="00640BD6">
              <w:rPr>
                <w:rFonts w:ascii="Arial Narrow" w:hAnsi="Arial Narrow" w:cs="Calibri"/>
                <w:color w:val="000000"/>
                <w:sz w:val="15"/>
                <w:szCs w:val="15"/>
                <w:lang w:val="sr-Cyrl-RS"/>
              </w:rPr>
              <w:t>банке Србије</w:t>
            </w:r>
            <w:r>
              <w:rPr>
                <w:rFonts w:ascii="Arial Narrow" w:hAnsi="Arial Narrow" w:cs="Calibri"/>
                <w:color w:val="000000"/>
                <w:sz w:val="15"/>
                <w:szCs w:val="15"/>
              </w:rPr>
              <w:t>, банке, осигурање) t+3 месеца</w:t>
            </w:r>
          </w:p>
        </w:tc>
        <w:tc>
          <w:tcPr>
            <w:tcW w:w="1413"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 xml:space="preserve">Билансна статистика; </w:t>
            </w:r>
            <w:r w:rsidR="00640BD6">
              <w:rPr>
                <w:rFonts w:ascii="Arial Narrow" w:hAnsi="Arial Narrow" w:cs="Calibri"/>
                <w:color w:val="000000"/>
                <w:sz w:val="15"/>
                <w:szCs w:val="15"/>
                <w:lang w:val="sr-Cyrl-RS"/>
              </w:rPr>
              <w:t>с</w:t>
            </w:r>
            <w:r>
              <w:rPr>
                <w:rFonts w:ascii="Arial Narrow" w:hAnsi="Arial Narrow" w:cs="Calibri"/>
                <w:color w:val="000000"/>
                <w:sz w:val="15"/>
                <w:szCs w:val="15"/>
              </w:rPr>
              <w:t>тање имовине и обавеза, по секторима следећих институција: инвестиционих фондова, осталих финансијских посредника (даваоци финансијског лизинга и факторинг друштва), друштава за осигурање и д</w:t>
            </w:r>
            <w:r w:rsidR="00640BD6">
              <w:rPr>
                <w:rFonts w:ascii="Arial Narrow" w:hAnsi="Arial Narrow" w:cs="Calibri"/>
                <w:color w:val="000000"/>
                <w:sz w:val="15"/>
                <w:szCs w:val="15"/>
              </w:rPr>
              <w:t>обровољних пензионих фондова;  п</w:t>
            </w:r>
            <w:r>
              <w:rPr>
                <w:rFonts w:ascii="Arial Narrow" w:hAnsi="Arial Narrow" w:cs="Calibri"/>
                <w:color w:val="000000"/>
                <w:sz w:val="15"/>
                <w:szCs w:val="15"/>
              </w:rPr>
              <w:t>латни биланс Републике Србије и међународна инвестициона позиција Републике Србије</w:t>
            </w:r>
          </w:p>
        </w:tc>
        <w:tc>
          <w:tcPr>
            <w:tcW w:w="1525"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Закон о Народној банци Србиј</w:t>
            </w:r>
            <w:r w:rsidR="00960DC9">
              <w:rPr>
                <w:rFonts w:ascii="Arial Narrow" w:hAnsi="Arial Narrow" w:cs="Calibri"/>
                <w:color w:val="000000"/>
                <w:sz w:val="15"/>
                <w:szCs w:val="15"/>
              </w:rPr>
              <w:t>е; Споразум о сарадњи између Народне банке Србије</w:t>
            </w:r>
            <w:r>
              <w:rPr>
                <w:rFonts w:ascii="Arial Narrow" w:hAnsi="Arial Narrow" w:cs="Calibri"/>
                <w:color w:val="000000"/>
                <w:sz w:val="15"/>
                <w:szCs w:val="15"/>
              </w:rPr>
              <w:t xml:space="preserve">, </w:t>
            </w:r>
            <w:r w:rsidR="00960DC9">
              <w:rPr>
                <w:rFonts w:ascii="Arial Narrow" w:hAnsi="Arial Narrow" w:cs="Calibri"/>
                <w:color w:val="000000"/>
                <w:sz w:val="15"/>
                <w:szCs w:val="15"/>
              </w:rPr>
              <w:t>Централног регистра, депо и клиринг хартије од вредности, Агенције за привредни регистар</w:t>
            </w:r>
            <w:r>
              <w:rPr>
                <w:rFonts w:ascii="Arial Narrow" w:hAnsi="Arial Narrow" w:cs="Calibri"/>
                <w:color w:val="000000"/>
                <w:sz w:val="15"/>
                <w:szCs w:val="15"/>
              </w:rPr>
              <w:t>, Министарст</w:t>
            </w:r>
            <w:r w:rsidR="00960DC9">
              <w:rPr>
                <w:rFonts w:ascii="Arial Narrow" w:hAnsi="Arial Narrow" w:cs="Calibri"/>
                <w:color w:val="000000"/>
                <w:sz w:val="15"/>
                <w:szCs w:val="15"/>
              </w:rPr>
              <w:t>ва финансија и Комисије за хартије од вредности</w:t>
            </w:r>
            <w:r>
              <w:rPr>
                <w:rFonts w:ascii="Arial Narrow" w:hAnsi="Arial Narrow" w:cs="Calibri"/>
                <w:color w:val="000000"/>
                <w:sz w:val="15"/>
                <w:szCs w:val="15"/>
              </w:rPr>
              <w:t>; Споразум о сарадњи у области макроекономске и ф</w:t>
            </w:r>
            <w:r w:rsidR="00960DC9">
              <w:rPr>
                <w:rFonts w:ascii="Arial Narrow" w:hAnsi="Arial Narrow" w:cs="Calibri"/>
                <w:color w:val="000000"/>
                <w:sz w:val="15"/>
                <w:szCs w:val="15"/>
              </w:rPr>
              <w:t>инансијске статистике између Народне банке Србије, Републичког завода за статистику</w:t>
            </w:r>
            <w:r>
              <w:rPr>
                <w:rFonts w:ascii="Arial Narrow" w:hAnsi="Arial Narrow" w:cs="Calibri"/>
                <w:color w:val="000000"/>
                <w:sz w:val="15"/>
                <w:szCs w:val="15"/>
              </w:rPr>
              <w:t xml:space="preserve"> и Министарства финансија</w:t>
            </w:r>
          </w:p>
        </w:tc>
        <w:tc>
          <w:tcPr>
            <w:tcW w:w="792"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3" w:lineRule="auto"/>
              <w:rPr>
                <w:rFonts w:ascii="Arial Narrow" w:hAnsi="Arial Narrow" w:cs="Calibri"/>
                <w:color w:val="000000"/>
                <w:sz w:val="15"/>
                <w:szCs w:val="15"/>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3"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Анкета о условима финансирања и пословања малих и средњих предузећа и предузетника</w:t>
            </w:r>
          </w:p>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003042</w:t>
            </w:r>
          </w:p>
        </w:tc>
        <w:tc>
          <w:tcPr>
            <w:tcW w:w="2259"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Прикупљање података потребних за израду анализе услова финансирања и пословања малих и средњих предузећа и предузетника</w:t>
            </w:r>
          </w:p>
        </w:tc>
        <w:tc>
          <w:tcPr>
            <w:tcW w:w="1130"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Извештајни метод</w:t>
            </w:r>
          </w:p>
        </w:tc>
        <w:tc>
          <w:tcPr>
            <w:tcW w:w="1582"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Банке и друге финансијске институције; привредне коморе и други административни извори; пет месеци након завршетка године за претходну годину.</w:t>
            </w:r>
          </w:p>
        </w:tc>
        <w:tc>
          <w:tcPr>
            <w:tcW w:w="1695" w:type="dxa"/>
            <w:shd w:val="clear" w:color="auto" w:fill="auto"/>
          </w:tcPr>
          <w:p w:rsidR="00711294" w:rsidRDefault="00711294" w:rsidP="00960DC9">
            <w:pPr>
              <w:spacing w:before="120" w:after="0" w:line="223"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Закон о Народној банци Србије</w:t>
            </w:r>
          </w:p>
        </w:tc>
        <w:tc>
          <w:tcPr>
            <w:tcW w:w="792"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Три тромесечја по истеку посматране године</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3"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23"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4. Статистика односа са иностранством</w:t>
            </w:r>
          </w:p>
        </w:tc>
        <w:tc>
          <w:tcPr>
            <w:tcW w:w="1130" w:type="dxa"/>
            <w:shd w:val="clear" w:color="auto" w:fill="auto"/>
          </w:tcPr>
          <w:p w:rsidR="00711294" w:rsidRPr="00AE2CD6" w:rsidRDefault="00711294" w:rsidP="00960DC9">
            <w:pPr>
              <w:spacing w:before="120" w:after="0" w:line="223"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3"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23"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23"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23"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23"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23"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23" w:lineRule="auto"/>
              <w:rPr>
                <w:rFonts w:ascii="Times New Roman" w:eastAsia="Times New Roman" w:hAnsi="Times New Roman" w:cs="Times New Roman"/>
                <w:sz w:val="20"/>
                <w:szCs w:val="20"/>
                <w:lang w:val="sr-Cyrl-RS"/>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3"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Платни биланс Републике Србије и међународна инвестициона позиција Републике Србије</w:t>
            </w:r>
          </w:p>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003043</w:t>
            </w:r>
          </w:p>
        </w:tc>
        <w:tc>
          <w:tcPr>
            <w:tcW w:w="2259"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Прикупљање података потребних за израду девизног и платног биланса и међународне инвестиционе позиције на бази: електронског достављања на декадном нивоу (ИТРС) пословних банака о обављеном платном промету са иностранством</w:t>
            </w:r>
            <w:r>
              <w:rPr>
                <w:rFonts w:ascii="Arial Narrow" w:hAnsi="Arial Narrow" w:cs="Calibri"/>
                <w:color w:val="000000"/>
                <w:sz w:val="15"/>
                <w:szCs w:val="15"/>
                <w:lang w:val="sr-Cyrl-RS"/>
              </w:rPr>
              <w:t xml:space="preserve"> </w:t>
            </w:r>
            <w:r w:rsidRPr="00030A87">
              <w:rPr>
                <w:rFonts w:ascii="Arial Narrow" w:hAnsi="Arial Narrow" w:cs="Calibri"/>
                <w:color w:val="000000"/>
                <w:sz w:val="15"/>
                <w:szCs w:val="15"/>
              </w:rPr>
              <w:t>(ППИ)</w:t>
            </w:r>
            <w:r>
              <w:rPr>
                <w:rFonts w:ascii="Arial Narrow" w:hAnsi="Arial Narrow" w:cs="Calibri"/>
                <w:color w:val="000000"/>
                <w:sz w:val="15"/>
                <w:szCs w:val="15"/>
              </w:rPr>
              <w:t>; извештавања о директним и портфолио улагањима нерезидената у земљи; директним и портфолио улагањима резидената у иностранству; трансакција резидената са нерезидентима на основу извођења инвестиционих (грађевинских) радова и стања и промета на рачунима резидената у иностранству; извештаја о кредитним пословима са иностранством</w:t>
            </w:r>
          </w:p>
        </w:tc>
        <w:tc>
          <w:tcPr>
            <w:tcW w:w="1130"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Месечна и тромесечна; 45 дана после завршетка референтног месеца (платни биланс); претходно тромесечје (међународна инвестициона позиција)</w:t>
            </w:r>
          </w:p>
        </w:tc>
        <w:tc>
          <w:tcPr>
            <w:tcW w:w="1413"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r w:rsidRPr="00030A87">
              <w:rPr>
                <w:rFonts w:ascii="Arial Narrow" w:hAnsi="Arial Narrow" w:cs="Calibri"/>
                <w:color w:val="000000"/>
                <w:sz w:val="15"/>
                <w:szCs w:val="15"/>
              </w:rPr>
              <w:t>ППИ, ДИ-1, ДИ-2, ГРУ, ХоВ-ДАП, ХоВ-ДА1, ХоВ-ДА2, РН, КЗ, КО</w:t>
            </w:r>
          </w:p>
        </w:tc>
        <w:tc>
          <w:tcPr>
            <w:tcW w:w="1582"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sidRPr="00EB4771">
              <w:rPr>
                <w:rFonts w:ascii="Arial Narrow" w:hAnsi="Arial Narrow" w:cs="Calibri"/>
                <w:color w:val="000000"/>
                <w:sz w:val="15"/>
                <w:szCs w:val="15"/>
              </w:rPr>
              <w:t xml:space="preserve">Директно извештавање - </w:t>
            </w:r>
            <w:r w:rsidRPr="006149FB">
              <w:rPr>
                <w:rFonts w:ascii="Arial Narrow" w:hAnsi="Arial Narrow" w:cs="Calibri"/>
                <w:color w:val="000000"/>
                <w:sz w:val="15"/>
                <w:szCs w:val="15"/>
              </w:rPr>
              <w:t>р</w:t>
            </w:r>
            <w:r w:rsidRPr="00EB4771">
              <w:rPr>
                <w:rFonts w:ascii="Arial Narrow" w:hAnsi="Arial Narrow" w:cs="Calibri"/>
                <w:color w:val="000000"/>
                <w:sz w:val="15"/>
                <w:szCs w:val="15"/>
              </w:rPr>
              <w:t xml:space="preserve">езиденти: најкасније 10 дана након завршетка тромесечја (по основу директних инвестиција, грађевинских радова и стања и промета по рачунима у иностранству);  Индиректно извештавање - </w:t>
            </w:r>
            <w:r w:rsidRPr="006149FB">
              <w:rPr>
                <w:rFonts w:ascii="Arial Narrow" w:hAnsi="Arial Narrow" w:cs="Calibri"/>
                <w:color w:val="000000"/>
                <w:sz w:val="15"/>
                <w:szCs w:val="15"/>
              </w:rPr>
              <w:t>б</w:t>
            </w:r>
            <w:r w:rsidRPr="00EB4771">
              <w:rPr>
                <w:rFonts w:ascii="Arial Narrow" w:hAnsi="Arial Narrow" w:cs="Calibri"/>
                <w:color w:val="000000"/>
                <w:sz w:val="15"/>
                <w:szCs w:val="15"/>
              </w:rPr>
              <w:t xml:space="preserve">анке: три радна дана након завршетка декаде (по основу платног промета са иностранством - ППИ), односно 10 дана након закључивања или измена уговора о кредитном послу и 30 дана од дана увоза/извоза или примљеног/датог </w:t>
            </w:r>
            <w:r>
              <w:rPr>
                <w:rFonts w:ascii="Arial Narrow" w:hAnsi="Arial Narrow" w:cs="Calibri"/>
                <w:color w:val="000000"/>
                <w:sz w:val="15"/>
                <w:szCs w:val="15"/>
              </w:rPr>
              <w:t>аванса</w:t>
            </w:r>
            <w:r w:rsidRPr="006149FB">
              <w:rPr>
                <w:rFonts w:ascii="Arial Narrow" w:hAnsi="Arial Narrow" w:cs="Calibri"/>
                <w:color w:val="000000"/>
                <w:sz w:val="15"/>
                <w:szCs w:val="15"/>
              </w:rPr>
              <w:t xml:space="preserve"> </w:t>
            </w:r>
            <w:r>
              <w:rPr>
                <w:rFonts w:ascii="Arial Narrow" w:hAnsi="Arial Narrow" w:cs="Calibri"/>
                <w:color w:val="000000"/>
                <w:sz w:val="15"/>
                <w:szCs w:val="15"/>
              </w:rPr>
              <w:t>по</w:t>
            </w:r>
            <w:r w:rsidRPr="006149FB">
              <w:rPr>
                <w:rFonts w:ascii="Arial Narrow" w:hAnsi="Arial Narrow" w:cs="Calibri"/>
                <w:color w:val="000000"/>
                <w:sz w:val="15"/>
                <w:szCs w:val="15"/>
              </w:rPr>
              <w:t xml:space="preserve"> </w:t>
            </w:r>
            <w:r>
              <w:rPr>
                <w:rFonts w:ascii="Arial Narrow" w:hAnsi="Arial Narrow" w:cs="Calibri"/>
                <w:color w:val="000000"/>
                <w:sz w:val="15"/>
                <w:szCs w:val="15"/>
              </w:rPr>
              <w:t>комерцијалном</w:t>
            </w:r>
            <w:r w:rsidRPr="006149FB">
              <w:rPr>
                <w:rFonts w:ascii="Arial Narrow" w:hAnsi="Arial Narrow" w:cs="Calibri"/>
                <w:color w:val="000000"/>
                <w:sz w:val="15"/>
                <w:szCs w:val="15"/>
              </w:rPr>
              <w:t xml:space="preserve"> </w:t>
            </w:r>
            <w:r>
              <w:rPr>
                <w:rFonts w:ascii="Arial Narrow" w:hAnsi="Arial Narrow" w:cs="Calibri"/>
                <w:color w:val="000000"/>
                <w:sz w:val="15"/>
                <w:szCs w:val="15"/>
              </w:rPr>
              <w:t>зајму</w:t>
            </w:r>
            <w:r w:rsidRPr="006149FB">
              <w:rPr>
                <w:rFonts w:ascii="Arial Narrow" w:hAnsi="Arial Narrow" w:cs="Calibri"/>
                <w:color w:val="000000"/>
                <w:sz w:val="15"/>
                <w:szCs w:val="15"/>
              </w:rPr>
              <w:t xml:space="preserve"> </w:t>
            </w:r>
            <w:r>
              <w:rPr>
                <w:rFonts w:ascii="Arial Narrow" w:hAnsi="Arial Narrow" w:cs="Calibri"/>
                <w:color w:val="000000"/>
                <w:sz w:val="15"/>
                <w:szCs w:val="15"/>
              </w:rPr>
              <w:t>за</w:t>
            </w:r>
            <w:r w:rsidRPr="006149FB">
              <w:rPr>
                <w:rFonts w:ascii="Arial Narrow" w:hAnsi="Arial Narrow" w:cs="Calibri"/>
                <w:color w:val="000000"/>
                <w:sz w:val="15"/>
                <w:szCs w:val="15"/>
              </w:rPr>
              <w:t xml:space="preserve"> </w:t>
            </w:r>
            <w:r>
              <w:rPr>
                <w:rFonts w:ascii="Arial Narrow" w:hAnsi="Arial Narrow" w:cs="Calibri"/>
                <w:color w:val="000000"/>
                <w:sz w:val="15"/>
                <w:szCs w:val="15"/>
              </w:rPr>
              <w:t>одложено</w:t>
            </w:r>
            <w:r w:rsidRPr="006149FB">
              <w:rPr>
                <w:rFonts w:ascii="Arial Narrow" w:hAnsi="Arial Narrow" w:cs="Calibri"/>
                <w:color w:val="000000"/>
                <w:sz w:val="15"/>
                <w:szCs w:val="15"/>
              </w:rPr>
              <w:t xml:space="preserve"> </w:t>
            </w:r>
            <w:r>
              <w:rPr>
                <w:rFonts w:ascii="Arial Narrow" w:hAnsi="Arial Narrow" w:cs="Calibri"/>
                <w:color w:val="000000"/>
                <w:sz w:val="15"/>
                <w:szCs w:val="15"/>
              </w:rPr>
              <w:t>плаћање</w:t>
            </w:r>
            <w:r w:rsidRPr="006149FB">
              <w:rPr>
                <w:rFonts w:ascii="Arial Narrow" w:hAnsi="Arial Narrow" w:cs="Calibri"/>
                <w:color w:val="000000"/>
                <w:sz w:val="15"/>
                <w:szCs w:val="15"/>
              </w:rPr>
              <w:t xml:space="preserve"> </w:t>
            </w:r>
            <w:r>
              <w:rPr>
                <w:rFonts w:ascii="Arial Narrow" w:hAnsi="Arial Narrow" w:cs="Calibri"/>
                <w:color w:val="000000"/>
                <w:sz w:val="15"/>
                <w:szCs w:val="15"/>
              </w:rPr>
              <w:t>робе</w:t>
            </w:r>
            <w:r w:rsidRPr="006149FB">
              <w:rPr>
                <w:rFonts w:ascii="Arial Narrow" w:hAnsi="Arial Narrow" w:cs="Calibri"/>
                <w:color w:val="000000"/>
                <w:sz w:val="15"/>
                <w:szCs w:val="15"/>
              </w:rPr>
              <w:t xml:space="preserve"> </w:t>
            </w:r>
            <w:r>
              <w:rPr>
                <w:rFonts w:ascii="Arial Narrow" w:hAnsi="Arial Narrow" w:cs="Calibri"/>
                <w:color w:val="000000"/>
                <w:sz w:val="15"/>
                <w:szCs w:val="15"/>
              </w:rPr>
              <w:t>или</w:t>
            </w:r>
            <w:r w:rsidRPr="006149FB">
              <w:rPr>
                <w:rFonts w:ascii="Arial Narrow" w:hAnsi="Arial Narrow" w:cs="Calibri"/>
                <w:color w:val="000000"/>
                <w:sz w:val="15"/>
                <w:szCs w:val="15"/>
              </w:rPr>
              <w:t xml:space="preserve"> </w:t>
            </w:r>
            <w:r>
              <w:rPr>
                <w:rFonts w:ascii="Arial Narrow" w:hAnsi="Arial Narrow" w:cs="Calibri"/>
                <w:color w:val="000000"/>
                <w:sz w:val="15"/>
                <w:szCs w:val="15"/>
              </w:rPr>
              <w:t>услуге</w:t>
            </w:r>
            <w:r w:rsidRPr="006149FB">
              <w:rPr>
                <w:rFonts w:ascii="Arial Narrow" w:hAnsi="Arial Narrow" w:cs="Calibri"/>
                <w:color w:val="000000"/>
                <w:sz w:val="15"/>
                <w:szCs w:val="15"/>
              </w:rPr>
              <w:t xml:space="preserve"> (</w:t>
            </w:r>
            <w:r>
              <w:rPr>
                <w:rFonts w:ascii="Arial Narrow" w:hAnsi="Arial Narrow" w:cs="Calibri"/>
                <w:color w:val="000000"/>
                <w:sz w:val="15"/>
                <w:szCs w:val="15"/>
              </w:rPr>
              <w:t>за</w:t>
            </w:r>
            <w:r w:rsidRPr="006149FB">
              <w:rPr>
                <w:rFonts w:ascii="Arial Narrow" w:hAnsi="Arial Narrow" w:cs="Calibri"/>
                <w:color w:val="000000"/>
                <w:sz w:val="15"/>
                <w:szCs w:val="15"/>
              </w:rPr>
              <w:t xml:space="preserve"> </w:t>
            </w:r>
            <w:r>
              <w:rPr>
                <w:rFonts w:ascii="Arial Narrow" w:hAnsi="Arial Narrow" w:cs="Calibri"/>
                <w:color w:val="000000"/>
                <w:sz w:val="15"/>
                <w:szCs w:val="15"/>
              </w:rPr>
              <w:t>кредитне</w:t>
            </w:r>
            <w:r w:rsidRPr="006149FB">
              <w:rPr>
                <w:rFonts w:ascii="Arial Narrow" w:hAnsi="Arial Narrow" w:cs="Calibri"/>
                <w:color w:val="000000"/>
                <w:sz w:val="15"/>
                <w:szCs w:val="15"/>
              </w:rPr>
              <w:t xml:space="preserve"> </w:t>
            </w:r>
            <w:r>
              <w:rPr>
                <w:rFonts w:ascii="Arial Narrow" w:hAnsi="Arial Narrow" w:cs="Calibri"/>
                <w:color w:val="000000"/>
                <w:sz w:val="15"/>
                <w:szCs w:val="15"/>
              </w:rPr>
              <w:t>послове</w:t>
            </w:r>
            <w:r w:rsidRPr="006149FB">
              <w:rPr>
                <w:rFonts w:ascii="Arial Narrow" w:hAnsi="Arial Narrow" w:cs="Calibri"/>
                <w:color w:val="000000"/>
                <w:sz w:val="15"/>
                <w:szCs w:val="15"/>
              </w:rPr>
              <w:t>)</w:t>
            </w:r>
          </w:p>
        </w:tc>
        <w:tc>
          <w:tcPr>
            <w:tcW w:w="1695"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Централни регистар, депо и клиринг хартија од вредности/дневно,  Агенција за привредне регистре/годишње - након обраде завршних рачуна</w:t>
            </w:r>
          </w:p>
        </w:tc>
        <w:tc>
          <w:tcPr>
            <w:tcW w:w="1413"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Закон о девизном пословању, Одлука о условима и начину обављања платног промета са иностранством, Одлука о обавези извештавања у пословању са иностранством, Одлука о извештавању о кредитним пословима са иностранств</w:t>
            </w:r>
            <w:r w:rsidR="00640BD6">
              <w:rPr>
                <w:rFonts w:ascii="Arial Narrow" w:hAnsi="Arial Narrow" w:cs="Calibri"/>
                <w:color w:val="000000"/>
                <w:sz w:val="15"/>
                <w:szCs w:val="15"/>
              </w:rPr>
              <w:t>ом Споразум о сарадњи између Народне банке Србије, Централног регистра, депо и клиринг хартије од вредности, Агенције за привредни регистар, Министарства финансија и Комисије за хартије од вредности</w:t>
            </w:r>
            <w:r>
              <w:rPr>
                <w:rFonts w:ascii="Arial Narrow" w:hAnsi="Arial Narrow" w:cs="Calibri"/>
                <w:color w:val="000000"/>
                <w:sz w:val="15"/>
                <w:szCs w:val="15"/>
              </w:rPr>
              <w:t>.</w:t>
            </w:r>
          </w:p>
        </w:tc>
        <w:tc>
          <w:tcPr>
            <w:tcW w:w="792"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3" w:lineRule="auto"/>
              <w:rPr>
                <w:rFonts w:ascii="Arial Narrow" w:hAnsi="Arial Narrow" w:cs="Calibri"/>
                <w:color w:val="000000"/>
                <w:sz w:val="15"/>
                <w:szCs w:val="15"/>
              </w:rPr>
            </w:pPr>
            <w:r w:rsidRPr="00514DFE">
              <w:rPr>
                <w:rFonts w:ascii="Arial Narrow" w:hAnsi="Arial Narrow" w:cs="Calibri"/>
                <w:color w:val="000000"/>
                <w:sz w:val="15"/>
                <w:szCs w:val="15"/>
              </w:rPr>
              <w:t>Платни биланс, до 45 радних дана по истеку месеца; Међународна инвестициона позиција - последњи радни дан у тромесечју за претходно тромесечје</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Статистика хартија од вредности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003044</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Прикупљање података о хартијама од вредности за потребе израде статистике хартија од вредности, платног биланса и међународне инвестиционе позиције, монетарне и финансијске статистике, као и потреба финансијске стабилности, монетарних операција и контроле банака, пензионих фондова и друштава осигурања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9B029E">
              <w:rPr>
                <w:rFonts w:ascii="Arial Narrow" w:hAnsi="Arial Narrow" w:cs="Calibri"/>
                <w:color w:val="000000"/>
                <w:sz w:val="15"/>
                <w:szCs w:val="15"/>
              </w:rPr>
              <w:t>Извештајни метод; ХоВ-ДА1, ХоВ-ДА2, ХоВ-ДАП</w:t>
            </w:r>
          </w:p>
        </w:tc>
        <w:tc>
          <w:tcPr>
            <w:tcW w:w="1582" w:type="dxa"/>
            <w:shd w:val="clear" w:color="auto" w:fill="auto"/>
          </w:tcPr>
          <w:p w:rsidR="00711294" w:rsidRDefault="00640BD6"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Централног регистра, депо и клиринг хартије од вредности</w:t>
            </w:r>
            <w:r w:rsidR="00711294">
              <w:rPr>
                <w:rFonts w:ascii="Arial Narrow" w:hAnsi="Arial Narrow" w:cs="Calibri"/>
                <w:color w:val="000000"/>
                <w:sz w:val="15"/>
                <w:szCs w:val="15"/>
              </w:rPr>
              <w:t>, банке, инвестициона друштва, брокерско дилерска друштва, привредна друштва и фондови; дневно и 20. дана у месецу за претходни месец</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Централни регистар, депо и клиринг хартија од вредности/дневно</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Закон о НБС, Закон о девизним пословима, Одлука о извештавању о пословима са хартијама од вредности,Споразум о сарадњи између </w:t>
            </w:r>
            <w:r w:rsidR="00640BD6">
              <w:rPr>
                <w:rFonts w:ascii="Arial Narrow" w:hAnsi="Arial Narrow" w:cs="Calibri"/>
                <w:color w:val="000000"/>
                <w:sz w:val="15"/>
                <w:szCs w:val="15"/>
              </w:rPr>
              <w:t>Народне банке Србије, Централног регистра, депо и клиринг хартије од вредности, Агенције за привредни регистар, Министарства финансија и Комисије за хартије од вредности</w:t>
            </w:r>
            <w:r>
              <w:rPr>
                <w:rFonts w:ascii="Arial Narrow" w:hAnsi="Arial Narrow" w:cs="Calibri"/>
                <w:color w:val="000000"/>
                <w:sz w:val="15"/>
                <w:szCs w:val="15"/>
              </w:rPr>
              <w:t>.</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Стање и промет по спољном дугу јавног и приватног сектора (Образац КЗ - 3Б - кредитно задужење) и стање и промет по кредитима одобреним иностранству (Образац КО - 3Б - кредитно одобрење)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003045</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укупном спољном дугу обухватају обавезе по свим кредитима узетим из иностранства: – по секторима: јавни сектор – монетарна власт, централни ниво власти, локални ниво власти и владине агенције и фондови, и приватни сектор – банкарски сектор и сектор привредних друштава као и предузетници и физичка лица – по кредиторима, рочности, валутној структури, привредним гранама и инструментима. Промет по спољном дугу обухвата износ укупних коришћења, отплата главнице и камате по кредитима узетим из иностранства. Потраживања према иностранству обухватају све кредите резидената одобрене нерезидентима. Промет по потраживањима према иностранству обухвата износ одобрених кредита и наплаћене главнице и камате. Подаци о спољном дугу обухватају и стање и промет – отплату главнице и камате по државним хартијама од вредности емитованим у иностранству</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Месечна за податке о стању и промету по спољном дугу, тромесечна за податке о планираним отплатама/наплатама и коришћењима;;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 подаци се прикупљају у поступку обавезног извештавања Народне банке Србије о кредитним пословима са иностранством на обрасцима: КЗ и КО (достављају се преко банака у XML формату преко </w:t>
            </w:r>
            <w:r w:rsidRPr="009B029E">
              <w:rPr>
                <w:rFonts w:ascii="Arial Narrow" w:hAnsi="Arial Narrow" w:cs="Calibri"/>
                <w:color w:val="000000"/>
                <w:sz w:val="15"/>
                <w:szCs w:val="15"/>
              </w:rPr>
              <w:t>ДИКТ</w:t>
            </w:r>
            <w:r>
              <w:rPr>
                <w:rFonts w:ascii="Arial Narrow" w:hAnsi="Arial Narrow" w:cs="Calibri"/>
                <w:color w:val="000000"/>
                <w:sz w:val="15"/>
                <w:szCs w:val="15"/>
              </w:rPr>
              <w:t>) у складу са Одлуком о извештавању о кредитним пословима са иностранством.</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Резиденти (банке, правна лица, предузетници и физичка лица) - преко банке преко које се кредит користи, обрасце достављају у року од 10 дана од дана закључења/измена/раскида уговора о кредитном послу са иностранством, односно 10 дана од дана коришћења, отплате, пребијања или преноса обавеза или потраживања. Обрасци на којима се извештава о комерцијалним кредитима и зајмовима достављају се у року од 30 дана од дана увоза/извоза или примљеног/датог аванса. - Народна банка Србије - за кредите и зајмове који се користе и/или отплаћују/наплаћују преко Народне банке Србије, а по кредитним пословима државе, локалне самоуправе или јавних предузећа.</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 закон или подзаконски акт којим је регулисан кредитни посао државе са иностранством (кредитно задужење/одобрење, издавање гаранције), а у складу са Законом о јавном дугу.</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Трговински кредити - потраживања и дуговања по спољнотрговинским пословима која нису наплаћена или плаћена у року дужем од годину дана, обавезе и потраживања према иностранству по пословима финансијског лизинга, потраживања и дуговања банака по краткорочним банкарским депозитима у девизама, стање потенцијалних обавеза резидената по издатим гаранцијама/јемствима по кредитним пословима између нерезидената у иностранству и потраживања банака по кредитима у динарима које су банке одобриле нерезидентима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003046</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обухватају стање потраживања по извезеној роби или услугама које нису наплаћене у року дужем од годину дана и стање потраживања по унапред плаћеној роби или услугама које нису увезене у том року, као и стање обавеза по увезеној роби или услугама које нису плаћене у року дужем од годину дана и стање обавеза по авансно наплаћеној роби или услугама које нису извезене у том року. Подаци обухватају стање обавеза и потраживања према иностранству по пословима финансијског лизинга између резидената и нерезидената. Подаци обухватају стање и промет по краткорочним банкарским депозитима у девизама које банка узима од стране банке (задужење) и које банка одобрава страној банци (одобрење). Подаци обухватају стање потенцијалних обавеза резидената по издатим гаранцијама/јемствима по кредитним пословима између нерезидената у иностранству. Подаци обухватају стање потраживања банака по кредитима у динарима које су банке одобриле нерезидентима (правним и физичким лицима) уплатом на рачун платне картице код банке у Републици, уплатом на рачун резидента коме нерезидент треба да изврши плаћање по текућем или капиталном послу и кредитима одобреним страним банкама у трајању од 2 дана.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EA6BCA">
              <w:rPr>
                <w:rFonts w:ascii="Arial Narrow" w:hAnsi="Arial Narrow" w:cs="Calibri"/>
                <w:color w:val="000000"/>
                <w:sz w:val="15"/>
                <w:szCs w:val="15"/>
              </w:rPr>
              <w:t>Тромесечна (обрасци КОД, ФЛ-1, ФЛ-2, П-1, П-2, О-1), декадна (образац</w:t>
            </w:r>
            <w:r>
              <w:rPr>
                <w:rFonts w:ascii="Arial Narrow" w:hAnsi="Arial Narrow" w:cs="Calibri"/>
                <w:color w:val="000000"/>
                <w:sz w:val="15"/>
                <w:szCs w:val="15"/>
              </w:rPr>
              <w:t xml:space="preserve"> ДЕ), полугодишња (образац Г-2);</w:t>
            </w:r>
            <w:r w:rsidRPr="00EA6BCA">
              <w:rPr>
                <w:rFonts w:ascii="Arial Narrow" w:hAnsi="Arial Narrow" w:cs="Calibri"/>
                <w:color w:val="000000"/>
                <w:sz w:val="15"/>
                <w:szCs w:val="15"/>
              </w:rPr>
              <w:t xml:space="preserve"> 10 дана од одлуке о издатој гаранцији/</w:t>
            </w:r>
            <w:r>
              <w:rPr>
                <w:rFonts w:ascii="Arial Narrow" w:hAnsi="Arial Narrow" w:cs="Calibri"/>
                <w:color w:val="000000"/>
                <w:sz w:val="15"/>
                <w:szCs w:val="15"/>
              </w:rPr>
              <w:t xml:space="preserve"> </w:t>
            </w:r>
            <w:r w:rsidRPr="00EA6BCA">
              <w:rPr>
                <w:rFonts w:ascii="Arial Narrow" w:hAnsi="Arial Narrow" w:cs="Calibri"/>
                <w:color w:val="000000"/>
                <w:sz w:val="15"/>
                <w:szCs w:val="15"/>
              </w:rPr>
              <w:t>јемству (образац Г-1); 10-ти у месецу након истека извештајног периода (тромесечје или полугодиште), 5-ти након истека декаде и 10 дана након одлуке о давању гаранције/ јемства.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r w:rsidRPr="00EA6BCA">
              <w:rPr>
                <w:rFonts w:ascii="Arial Narrow" w:hAnsi="Arial Narrow" w:cs="Calibri"/>
                <w:color w:val="000000"/>
                <w:sz w:val="15"/>
                <w:szCs w:val="15"/>
              </w:rPr>
              <w:t>подаци се прикупљају у поступку обавезног извештавања Народне банке Србије о кредитним пословима са иностранством на обрасцима: П-1, П-2 и О-1; ФЛ-1 и ФЛ-2; (xl табела путем имејла); ДЕ (XML формат преко ДИКТ);  ;  Г-1 и Г-2; КОД (xl табела путем имејла).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Резиденти - дужници и повериоци по трговинским кредитима (П-1, П-2 и О-1) у року од 10 дана од истека квартала; Резиденти - даваоци и резиденти - примаоци по пословима финансијског лизинга између резидената и нерезидената (ФЛ-1 и ФЛ-2) у року од 10 дана од истека квартала; Банке, у року од 5 дана од истека декаде (ДЕ); Резиденти (правна лица и банке), у року од 10 дана од доношења одлуке о давању гаранције или јемства (Г-1); Резиденти (правна лица и банке), у року од 10 дана од истека претходног полугодишта (Г-2); Банке, у року од 10 дана за претходно тромесечје (КОД).</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Међународна трговина услугама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003047</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Међународна трговина услугама обухвата податке за потребе платног биланса и израде подбилансних табела у којима се приказује међународна трговина услуга на детаљнијем нивоу и пресек по земљама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и тромесечна; месечни подаци - седам дана после објављивања платног биланса, тромесечни подаци - претходно тромесечје; месечна и тромесечна; месечни подаци - седам дана после објављивања платног биланса, тромесечни подаци - претходно тромесечје</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ГРУ, РН, ППИ</w:t>
            </w:r>
          </w:p>
        </w:tc>
        <w:tc>
          <w:tcPr>
            <w:tcW w:w="1582" w:type="dxa"/>
            <w:shd w:val="clear" w:color="auto" w:fill="auto"/>
          </w:tcPr>
          <w:p w:rsidR="00711294" w:rsidRDefault="00C47553"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Резиденти у сагласности са о</w:t>
            </w:r>
            <w:r w:rsidR="00711294">
              <w:rPr>
                <w:rFonts w:ascii="Arial Narrow" w:hAnsi="Arial Narrow" w:cs="Calibri"/>
                <w:color w:val="000000"/>
                <w:sz w:val="15"/>
                <w:szCs w:val="15"/>
              </w:rPr>
              <w:t>длуком</w:t>
            </w:r>
            <w:r>
              <w:rPr>
                <w:rFonts w:ascii="Arial Narrow" w:hAnsi="Arial Narrow" w:cs="Calibri"/>
                <w:color w:val="000000"/>
                <w:sz w:val="15"/>
                <w:szCs w:val="15"/>
                <w:lang w:val="sr-Cyrl-RS"/>
              </w:rPr>
              <w:t xml:space="preserve"> Народне банке Србије</w:t>
            </w:r>
            <w:r w:rsidR="00711294">
              <w:rPr>
                <w:rFonts w:ascii="Arial Narrow" w:hAnsi="Arial Narrow" w:cs="Calibri"/>
                <w:color w:val="000000"/>
                <w:sz w:val="15"/>
                <w:szCs w:val="15"/>
              </w:rPr>
              <w:t xml:space="preserve">; </w:t>
            </w:r>
            <w:r w:rsidR="00711294" w:rsidRPr="004B3C01">
              <w:rPr>
                <w:rFonts w:ascii="Arial Narrow" w:hAnsi="Arial Narrow" w:cs="Calibri"/>
                <w:color w:val="000000"/>
                <w:sz w:val="15"/>
                <w:szCs w:val="15"/>
              </w:rPr>
              <w:t xml:space="preserve">најкасније </w:t>
            </w:r>
            <w:r w:rsidR="00711294">
              <w:rPr>
                <w:rFonts w:ascii="Arial Narrow" w:hAnsi="Arial Narrow" w:cs="Calibri"/>
                <w:color w:val="000000"/>
                <w:sz w:val="15"/>
                <w:szCs w:val="15"/>
              </w:rPr>
              <w:t>10 дана након завршетка тромес</w:t>
            </w:r>
            <w:r>
              <w:rPr>
                <w:rFonts w:ascii="Arial Narrow" w:hAnsi="Arial Narrow" w:cs="Calibri"/>
                <w:color w:val="000000"/>
                <w:sz w:val="15"/>
                <w:szCs w:val="15"/>
              </w:rPr>
              <w:t>ечја. Индиректно извештавање - б</w:t>
            </w:r>
            <w:r w:rsidR="00711294">
              <w:rPr>
                <w:rFonts w:ascii="Arial Narrow" w:hAnsi="Arial Narrow" w:cs="Calibri"/>
                <w:color w:val="000000"/>
                <w:sz w:val="15"/>
                <w:szCs w:val="15"/>
              </w:rPr>
              <w:t xml:space="preserve">анке: три </w:t>
            </w:r>
            <w:r w:rsidR="00711294">
              <w:rPr>
                <w:rFonts w:ascii="Arial Narrow" w:hAnsi="Arial Narrow" w:cs="Calibri"/>
                <w:color w:val="000000"/>
                <w:sz w:val="15"/>
                <w:szCs w:val="15"/>
                <w:lang w:val="sr-Cyrl-RS"/>
              </w:rPr>
              <w:t xml:space="preserve">радна </w:t>
            </w:r>
            <w:r w:rsidR="00711294">
              <w:rPr>
                <w:rFonts w:ascii="Arial Narrow" w:hAnsi="Arial Narrow" w:cs="Calibri"/>
                <w:color w:val="000000"/>
                <w:sz w:val="15"/>
                <w:szCs w:val="15"/>
              </w:rPr>
              <w:t>дана након завршетка декаде.</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C47553"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Народној банци Србије</w:t>
            </w:r>
            <w:r w:rsidR="00711294">
              <w:rPr>
                <w:rFonts w:ascii="Arial Narrow" w:hAnsi="Arial Narrow" w:cs="Calibri"/>
                <w:color w:val="000000"/>
                <w:sz w:val="15"/>
                <w:szCs w:val="15"/>
              </w:rPr>
              <w:t>, Закон о девизном пословању,Одлука о обавези извештавања у пословању са иностранством</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Седам дана након објављивања платног биланса за исти период</w:t>
            </w:r>
          </w:p>
        </w:tc>
      </w:tr>
      <w:tr w:rsidR="00711294" w:rsidRPr="002F7CB5" w:rsidTr="00960DC9">
        <w:trPr>
          <w:trHeight w:val="20"/>
          <w:jc w:val="center"/>
        </w:trPr>
        <w:tc>
          <w:tcPr>
            <w:tcW w:w="453" w:type="dxa"/>
            <w:shd w:val="clear" w:color="auto" w:fill="auto"/>
          </w:tcPr>
          <w:p w:rsidR="00711294" w:rsidRPr="00EA4CB4" w:rsidRDefault="00711294" w:rsidP="00960DC9">
            <w:pPr>
              <w:spacing w:before="120" w:after="0" w:line="228" w:lineRule="auto"/>
              <w:rPr>
                <w:rFonts w:ascii="Arial Narrow" w:eastAsia="Times New Roman" w:hAnsi="Arial Narrow" w:cs="Calibri"/>
                <w:sz w:val="15"/>
                <w:szCs w:val="15"/>
                <w:lang w:val="sr-Latn-RS"/>
              </w:rPr>
            </w:pPr>
            <w:r>
              <w:rPr>
                <w:rFonts w:ascii="Arial Narrow" w:eastAsia="Times New Roman" w:hAnsi="Arial Narrow" w:cs="Calibri"/>
                <w:sz w:val="15"/>
                <w:szCs w:val="15"/>
                <w:lang w:val="sr-Latn-RS"/>
              </w:rPr>
              <w:t>6.</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Страна директна улагања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003048</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Статистика страних директних улагања обухвата податке за потребе платног биланса и међународне инвестиционе позиције, као и израде табела са пресеком по земљама и делатностима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Тромесечна; претходно тромесечје</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ДИ-1, ДИ-2, ППИ</w:t>
            </w:r>
          </w:p>
        </w:tc>
        <w:tc>
          <w:tcPr>
            <w:tcW w:w="1582" w:type="dxa"/>
            <w:shd w:val="clear" w:color="auto" w:fill="auto"/>
          </w:tcPr>
          <w:p w:rsidR="00711294" w:rsidRDefault="00C47553"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Резиденти у сагласности са о</w:t>
            </w:r>
            <w:r w:rsidR="00711294">
              <w:rPr>
                <w:rFonts w:ascii="Arial Narrow" w:hAnsi="Arial Narrow" w:cs="Calibri"/>
                <w:color w:val="000000"/>
                <w:sz w:val="15"/>
                <w:szCs w:val="15"/>
              </w:rPr>
              <w:t>длуком</w:t>
            </w:r>
            <w:r>
              <w:rPr>
                <w:rFonts w:ascii="Arial Narrow" w:hAnsi="Arial Narrow" w:cs="Calibri"/>
                <w:color w:val="000000"/>
                <w:sz w:val="15"/>
                <w:szCs w:val="15"/>
                <w:lang w:val="sr-Cyrl-RS"/>
              </w:rPr>
              <w:t xml:space="preserve"> Народне банке Србије</w:t>
            </w:r>
            <w:r w:rsidR="00711294">
              <w:rPr>
                <w:rFonts w:ascii="Arial Narrow" w:hAnsi="Arial Narrow" w:cs="Calibri"/>
                <w:color w:val="000000"/>
                <w:sz w:val="15"/>
                <w:szCs w:val="15"/>
              </w:rPr>
              <w:t xml:space="preserve">; </w:t>
            </w:r>
            <w:r w:rsidR="00711294">
              <w:rPr>
                <w:rFonts w:ascii="Arial Narrow" w:hAnsi="Arial Narrow" w:cs="Calibri"/>
                <w:color w:val="000000"/>
                <w:sz w:val="15"/>
                <w:szCs w:val="15"/>
                <w:lang w:val="sr-Cyrl-RS"/>
              </w:rPr>
              <w:t xml:space="preserve">најкасније </w:t>
            </w:r>
            <w:r w:rsidR="00711294">
              <w:rPr>
                <w:rFonts w:ascii="Arial Narrow" w:hAnsi="Arial Narrow" w:cs="Calibri"/>
                <w:color w:val="000000"/>
                <w:sz w:val="15"/>
                <w:szCs w:val="15"/>
              </w:rPr>
              <w:t>10 дана након завршетка тромес</w:t>
            </w:r>
            <w:r>
              <w:rPr>
                <w:rFonts w:ascii="Arial Narrow" w:hAnsi="Arial Narrow" w:cs="Calibri"/>
                <w:color w:val="000000"/>
                <w:sz w:val="15"/>
                <w:szCs w:val="15"/>
              </w:rPr>
              <w:t>ечја. Индиректно извештавање - б</w:t>
            </w:r>
            <w:r w:rsidR="00711294">
              <w:rPr>
                <w:rFonts w:ascii="Arial Narrow" w:hAnsi="Arial Narrow" w:cs="Calibri"/>
                <w:color w:val="000000"/>
                <w:sz w:val="15"/>
                <w:szCs w:val="15"/>
              </w:rPr>
              <w:t xml:space="preserve">анке: три </w:t>
            </w:r>
            <w:r w:rsidR="00711294">
              <w:rPr>
                <w:rFonts w:ascii="Arial Narrow" w:hAnsi="Arial Narrow" w:cs="Calibri"/>
                <w:color w:val="000000"/>
                <w:sz w:val="15"/>
                <w:szCs w:val="15"/>
                <w:lang w:val="sr-Cyrl-RS"/>
              </w:rPr>
              <w:t xml:space="preserve">радна </w:t>
            </w:r>
            <w:r w:rsidR="00711294">
              <w:rPr>
                <w:rFonts w:ascii="Arial Narrow" w:hAnsi="Arial Narrow" w:cs="Calibri"/>
                <w:color w:val="000000"/>
                <w:sz w:val="15"/>
                <w:szCs w:val="15"/>
              </w:rPr>
              <w:t>дана након завршетка декаде.</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Централни регистар, депо и клиринг хартија од вредности/дневно, Агенција за привредне регистре/годишње - након обраде завршних рачуна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C47553"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Народној банци Србије</w:t>
            </w:r>
            <w:r w:rsidR="00711294">
              <w:rPr>
                <w:rFonts w:ascii="Arial Narrow" w:hAnsi="Arial Narrow" w:cs="Calibri"/>
                <w:color w:val="000000"/>
                <w:sz w:val="15"/>
                <w:szCs w:val="15"/>
              </w:rPr>
              <w:t>, Закон о девизном пословању,Одлука о обавези извештавања у пословању са иностранством</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Последњи </w:t>
            </w:r>
            <w:r>
              <w:rPr>
                <w:rFonts w:ascii="Arial Narrow" w:hAnsi="Arial Narrow" w:cs="Calibri"/>
                <w:color w:val="000000"/>
                <w:sz w:val="15"/>
                <w:szCs w:val="15"/>
                <w:lang w:val="sr-Cyrl-RS"/>
              </w:rPr>
              <w:t xml:space="preserve">радни </w:t>
            </w:r>
            <w:r>
              <w:rPr>
                <w:rFonts w:ascii="Arial Narrow" w:hAnsi="Arial Narrow" w:cs="Calibri"/>
                <w:color w:val="000000"/>
                <w:sz w:val="15"/>
                <w:szCs w:val="15"/>
              </w:rPr>
              <w:t>дан у тромесечју за претходно тромесечје</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5.  Статистика платног система</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Општи показатељи функционисања платних система НБС</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003049</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Општи показатељи функционисања: RTGS НБС система (извршавање налога за пренос у реалном времену по бруто принципу);  клиринг НБС система (извршавање налога за пренос у утврђеном времену по нето принципу); девизног клиринг система НБС и међународног клиринг система у девизама; IPS НБС система (извршавање инстант трансфера одобрења по бруто принципу у режиму рада 24/7/365)</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 први радни дан у наредном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се добијају из базе Народне банке Србије која је оператор ових система, на основу платних трансакција које се обављају између учесника у оквиру тих платних система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платним услугама</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Први радни дан у наредном месецу.</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Статистика у вези са пружањем платних услуга и издавањем електронског новца</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003050</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Прикупљање података потребних за анализу и праћење развоја платног промета и коришћења платних инструмената у земљи. Подаци обухватају број корисника по врстама одређених платних услуга; број картица које издају пружаоци платних услуга; број прихватних уређаја и виртуелних продајних места на којима се прихватају платни инструменти; вредност електронског новца; број и вредност платних трансакција обављених:  картицама и е-новцем у Републици Србији и ван ње (по издаваоцу и прихватној мрежи), платним налозима, без платног налога, чеком, уплатом и исплатом готовог новца, куповином роба и услуга преко интернета</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Тромесечна; претходно тромесечје</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sidRPr="002D09F2">
              <w:rPr>
                <w:rFonts w:ascii="Arial Narrow" w:hAnsi="Arial Narrow" w:cs="Calibri"/>
                <w:color w:val="000000"/>
                <w:sz w:val="15"/>
                <w:szCs w:val="15"/>
              </w:rPr>
              <w:t>Подаци се прикупљају електронски  у поступку спровођења Одлуке о садржају, роковима и начину достављања података које пружаоци платних услуга достављају Народној банци Србије  (XML)</w:t>
            </w:r>
            <w:r>
              <w:rPr>
                <w:rFonts w:ascii="Arial Narrow" w:hAnsi="Arial Narrow" w:cs="Calibri"/>
                <w:color w:val="000000"/>
                <w:sz w:val="15"/>
                <w:szCs w:val="15"/>
                <w:lang w:val="sr-Cyrl-RS"/>
              </w:rPr>
              <w:t xml:space="preserve">; </w:t>
            </w:r>
            <w:r w:rsidRPr="002B4020">
              <w:rPr>
                <w:rFonts w:ascii="Arial Narrow" w:hAnsi="Arial Narrow" w:cs="Calibri"/>
                <w:color w:val="000000"/>
                <w:sz w:val="15"/>
                <w:szCs w:val="15"/>
              </w:rPr>
              <w:t>Упитник 0Т-5Т</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Пружаоци платних услуга; у року од 15 дана од истека тромесечја за које се прикупљају подаци.</w:t>
            </w:r>
          </w:p>
        </w:tc>
        <w:tc>
          <w:tcPr>
            <w:tcW w:w="1695"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платним услугама; Одлука о садржају, роковима и начину достављања података које пружаоци платних услуга достављају Народној банци Србије</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40 дана по истеку рока за давање података од стране извештајне јединице.</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6. Статистика државних финансија</w:t>
            </w:r>
          </w:p>
        </w:tc>
        <w:tc>
          <w:tcPr>
            <w:tcW w:w="1130"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A4CB4" w:rsidRDefault="00711294" w:rsidP="00960DC9">
            <w:pPr>
              <w:spacing w:before="120" w:after="0" w:line="221" w:lineRule="auto"/>
              <w:rPr>
                <w:rFonts w:ascii="Arial Narrow" w:hAnsi="Arial Narrow" w:cs="Calibri"/>
                <w:color w:val="000000"/>
                <w:sz w:val="15"/>
                <w:szCs w:val="15"/>
                <w:lang w:val="sr-Cyrl-RS"/>
              </w:rPr>
            </w:pPr>
            <w:r w:rsidRPr="00EA4CB4">
              <w:rPr>
                <w:rFonts w:ascii="Arial Narrow" w:hAnsi="Arial Narrow" w:cs="Calibri"/>
                <w:color w:val="000000"/>
                <w:sz w:val="15"/>
                <w:szCs w:val="15"/>
                <w:lang w:val="sr-Cyrl-RS"/>
              </w:rPr>
              <w:t>Министарство финансија, 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Статистика државних финансија</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003034</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Наставиће се усклађивање са методологијом статистике државних финансија у складу са стандардима ЕУ (ESA 2010, MGDD) и препорукама ММФ (GFSM 2014).</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A5C8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Документација Управе за трезор</w:t>
            </w:r>
            <w:r w:rsidR="00711294">
              <w:rPr>
                <w:rFonts w:ascii="Arial Narrow" w:hAnsi="Arial Narrow" w:cs="Calibri"/>
                <w:color w:val="000000"/>
                <w:sz w:val="15"/>
                <w:szCs w:val="15"/>
              </w:rPr>
              <w:t xml:space="preserve"> Министарства финансија,  АП Војводине, организација обавезног социјалног осигурања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1" w:lineRule="auto"/>
              <w:rPr>
                <w:sz w:val="20"/>
                <w:szCs w:val="20"/>
              </w:rPr>
            </w:pPr>
          </w:p>
        </w:tc>
        <w:tc>
          <w:tcPr>
            <w:tcW w:w="792" w:type="dxa"/>
            <w:shd w:val="clear" w:color="auto" w:fill="auto"/>
          </w:tcPr>
          <w:p w:rsidR="00711294" w:rsidRDefault="00711294" w:rsidP="00960DC9">
            <w:pPr>
              <w:spacing w:before="120" w:after="0" w:line="221" w:lineRule="auto"/>
              <w:rPr>
                <w:sz w:val="20"/>
                <w:szCs w:val="20"/>
              </w:rPr>
            </w:pPr>
          </w:p>
        </w:tc>
        <w:tc>
          <w:tcPr>
            <w:tcW w:w="904" w:type="dxa"/>
            <w:shd w:val="clear" w:color="auto" w:fill="auto"/>
          </w:tcPr>
          <w:p w:rsidR="00711294" w:rsidRDefault="00711294" w:rsidP="00960DC9">
            <w:pPr>
              <w:spacing w:before="120" w:after="0" w:line="221" w:lineRule="auto"/>
              <w:rPr>
                <w:sz w:val="20"/>
                <w:szCs w:val="20"/>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Приходи буџета</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003010</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Приходи буџета јединица локалне самоуправе по изворима финансирања</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- 30.06.</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sidRPr="00A22C4F">
              <w:rPr>
                <w:rFonts w:ascii="Arial Narrow" w:hAnsi="Arial Narrow" w:cs="Calibri"/>
                <w:color w:val="000000"/>
                <w:sz w:val="15"/>
                <w:szCs w:val="15"/>
              </w:rPr>
              <w:t>Република Србија, регион, област, град и oпштина/ градска општина</w:t>
            </w:r>
          </w:p>
        </w:tc>
        <w:tc>
          <w:tcPr>
            <w:tcW w:w="904" w:type="dxa"/>
            <w:shd w:val="clear" w:color="auto" w:fill="auto"/>
          </w:tcPr>
          <w:p w:rsidR="00711294" w:rsidRPr="00AE3F58" w:rsidRDefault="007A5C84" w:rsidP="00960DC9">
            <w:pPr>
              <w:spacing w:before="120" w:after="0" w:line="221" w:lineRule="auto"/>
              <w:rPr>
                <w:rFonts w:ascii="Arial Narrow" w:hAnsi="Arial Narrow" w:cs="Calibri"/>
                <w:color w:val="000000"/>
                <w:sz w:val="15"/>
                <w:szCs w:val="15"/>
                <w:lang w:val="sr-Cyrl-RS"/>
              </w:rPr>
            </w:pPr>
            <w:r>
              <w:rPr>
                <w:rFonts w:ascii="Arial Narrow" w:hAnsi="Arial Narrow" w:cs="Calibri"/>
                <w:color w:val="000000"/>
                <w:sz w:val="15"/>
                <w:szCs w:val="15"/>
              </w:rPr>
              <w:t>14.</w:t>
            </w:r>
            <w:r w:rsidR="00711294">
              <w:rPr>
                <w:rFonts w:ascii="Arial Narrow" w:hAnsi="Arial Narrow" w:cs="Calibri"/>
                <w:color w:val="000000"/>
                <w:sz w:val="15"/>
                <w:szCs w:val="15"/>
              </w:rPr>
              <w:t>9.</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Расходи буџета</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003020</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Расходи буџета по основним наменама</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- 30.06.</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sidRPr="00A22C4F">
              <w:rPr>
                <w:rFonts w:ascii="Arial Narrow" w:hAnsi="Arial Narrow" w:cs="Calibri"/>
                <w:color w:val="000000"/>
                <w:sz w:val="15"/>
                <w:szCs w:val="15"/>
              </w:rPr>
              <w:t>Република Србија, регион, област, град и oпштина/ градска општина</w:t>
            </w:r>
          </w:p>
        </w:tc>
        <w:tc>
          <w:tcPr>
            <w:tcW w:w="904" w:type="dxa"/>
            <w:shd w:val="clear" w:color="auto" w:fill="auto"/>
          </w:tcPr>
          <w:p w:rsidR="00711294" w:rsidRDefault="007A5C8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14.</w:t>
            </w:r>
            <w:r w:rsidR="00711294">
              <w:rPr>
                <w:rFonts w:ascii="Arial Narrow" w:hAnsi="Arial Narrow" w:cs="Calibri"/>
                <w:color w:val="000000"/>
                <w:sz w:val="15"/>
                <w:szCs w:val="15"/>
              </w:rPr>
              <w:t>9.</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Обрачун државне потрошње</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003030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Вредност државне потрошње по функцијама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Документација Управе за трезор, Министарства финансија, АП Војводине, организација обавезног социјалног осигурања; 30.06</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30.12.</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A4CB4" w:rsidRDefault="00711294" w:rsidP="00960DC9">
            <w:pPr>
              <w:spacing w:before="120" w:after="0" w:line="216" w:lineRule="auto"/>
              <w:rPr>
                <w:rFonts w:ascii="Arial Narrow" w:hAnsi="Arial Narrow" w:cs="Calibri"/>
                <w:color w:val="000000"/>
                <w:sz w:val="15"/>
                <w:szCs w:val="15"/>
                <w:lang w:val="sr-Cyrl-RS"/>
              </w:rPr>
            </w:pPr>
            <w:r w:rsidRPr="00EA4CB4">
              <w:rPr>
                <w:rFonts w:ascii="Arial Narrow" w:hAnsi="Arial Narrow" w:cs="Calibri"/>
                <w:color w:val="000000"/>
                <w:sz w:val="15"/>
                <w:szCs w:val="15"/>
                <w:lang w:val="sr-Cyrl-RS"/>
              </w:rPr>
              <w:t>Републички завод за статистику, Народна банка Србије и Министарство финансија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EA4CB4">
              <w:rPr>
                <w:rFonts w:ascii="Arial Narrow" w:hAnsi="Arial Narrow" w:cs="Calibri"/>
                <w:color w:val="000000"/>
                <w:sz w:val="15"/>
                <w:szCs w:val="15"/>
                <w:lang w:val="sr-Cyrl-RS"/>
              </w:rPr>
              <w:t xml:space="preserve">Извештавање о прекомерном дефициту - </w:t>
            </w:r>
            <w:r>
              <w:rPr>
                <w:rFonts w:ascii="Arial Narrow" w:hAnsi="Arial Narrow" w:cs="Calibri"/>
                <w:color w:val="000000"/>
                <w:sz w:val="15"/>
                <w:szCs w:val="15"/>
              </w:rPr>
              <w:t>e</w:t>
            </w:r>
            <w:r w:rsidRPr="00EA4CB4">
              <w:rPr>
                <w:rFonts w:ascii="Arial Narrow" w:hAnsi="Arial Narrow" w:cs="Calibri"/>
                <w:color w:val="000000"/>
                <w:sz w:val="15"/>
                <w:szCs w:val="15"/>
                <w:lang w:val="sr-Cyrl-RS"/>
              </w:rPr>
              <w:t>кспериментални обрачун</w:t>
            </w:r>
          </w:p>
          <w:p w:rsidR="00711294" w:rsidRPr="00EA4CB4" w:rsidRDefault="00711294" w:rsidP="00960DC9">
            <w:pPr>
              <w:spacing w:before="120" w:after="0" w:line="216" w:lineRule="auto"/>
              <w:rPr>
                <w:rFonts w:ascii="Arial Narrow" w:hAnsi="Arial Narrow" w:cs="Calibri"/>
                <w:color w:val="000000"/>
                <w:sz w:val="15"/>
                <w:szCs w:val="15"/>
                <w:lang w:val="sr-Cyrl-RS"/>
              </w:rPr>
            </w:pPr>
            <w:r w:rsidRPr="00EA4CB4">
              <w:rPr>
                <w:rFonts w:ascii="Arial Narrow" w:hAnsi="Arial Narrow" w:cs="Calibri"/>
                <w:color w:val="000000"/>
                <w:sz w:val="15"/>
                <w:szCs w:val="15"/>
                <w:lang w:val="sr-Cyrl-RS"/>
              </w:rPr>
              <w:t>003035</w:t>
            </w:r>
          </w:p>
        </w:tc>
        <w:tc>
          <w:tcPr>
            <w:tcW w:w="2259" w:type="dxa"/>
            <w:shd w:val="clear" w:color="auto" w:fill="auto"/>
          </w:tcPr>
          <w:p w:rsidR="00711294" w:rsidRPr="00EA4CB4" w:rsidRDefault="00711294" w:rsidP="00960DC9">
            <w:pPr>
              <w:spacing w:before="120" w:after="0" w:line="216" w:lineRule="auto"/>
              <w:rPr>
                <w:rFonts w:ascii="Arial Narrow" w:hAnsi="Arial Narrow" w:cs="Calibri"/>
                <w:color w:val="000000"/>
                <w:sz w:val="15"/>
                <w:szCs w:val="15"/>
                <w:lang w:val="sr-Cyrl-RS"/>
              </w:rPr>
            </w:pPr>
            <w:r w:rsidRPr="00EA4CB4">
              <w:rPr>
                <w:rFonts w:ascii="Arial Narrow" w:hAnsi="Arial Narrow" w:cs="Calibri"/>
                <w:color w:val="000000"/>
                <w:sz w:val="15"/>
                <w:szCs w:val="15"/>
                <w:lang w:val="sr-Cyrl-RS"/>
              </w:rPr>
              <w:t>Извештавање о дефициту и дугу сектора државе на експерименталној основи</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Полугодишња; 2016–2020.</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3D2805">
              <w:rPr>
                <w:rFonts w:ascii="Arial Narrow" w:hAnsi="Arial Narrow" w:cs="Calibri"/>
                <w:color w:val="000000"/>
                <w:sz w:val="15"/>
                <w:szCs w:val="15"/>
              </w:rPr>
              <w:t>Управа за трезор, Управа за јавни дуг, Централни регистар депо и клиринг хартија од вредности, Републички секретаријат за јавне политике, Агенција за привредне регистре, Министарство финансија,  АП Војводина, организације обавезн</w:t>
            </w:r>
            <w:r>
              <w:rPr>
                <w:rFonts w:ascii="Arial Narrow" w:hAnsi="Arial Narrow" w:cs="Calibri"/>
                <w:color w:val="000000"/>
                <w:sz w:val="15"/>
                <w:szCs w:val="15"/>
              </w:rPr>
              <w:t>ог социјалног осигурања, Народна банка</w:t>
            </w:r>
            <w:r w:rsidRPr="003D2805">
              <w:rPr>
                <w:rFonts w:ascii="Arial Narrow" w:hAnsi="Arial Narrow" w:cs="Calibri"/>
                <w:color w:val="000000"/>
                <w:sz w:val="15"/>
                <w:szCs w:val="15"/>
              </w:rPr>
              <w:t xml:space="preserve"> Србије</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39251A">
              <w:rPr>
                <w:rFonts w:ascii="Arial Narrow" w:hAnsi="Arial Narrow" w:cs="Calibri"/>
                <w:color w:val="000000"/>
                <w:sz w:val="15"/>
                <w:szCs w:val="15"/>
              </w:rPr>
              <w:t>Статистичка истраживања Републичког завода за стати</w:t>
            </w:r>
            <w:r w:rsidR="007A5C84">
              <w:rPr>
                <w:rFonts w:ascii="Arial Narrow" w:hAnsi="Arial Narrow" w:cs="Calibri"/>
                <w:color w:val="000000"/>
                <w:sz w:val="15"/>
                <w:szCs w:val="15"/>
              </w:rPr>
              <w:t>стику и статистички извештаји Народне банке Србије</w:t>
            </w: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A5C8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4, 30.10.</w:t>
            </w:r>
          </w:p>
        </w:tc>
      </w:tr>
      <w:tr w:rsidR="00711294" w:rsidRPr="00AE2CD6" w:rsidTr="00960DC9">
        <w:trPr>
          <w:trHeight w:val="20"/>
          <w:jc w:val="center"/>
        </w:trPr>
        <w:tc>
          <w:tcPr>
            <w:tcW w:w="453" w:type="dxa"/>
            <w:shd w:val="clear" w:color="auto" w:fill="auto"/>
          </w:tcPr>
          <w:p w:rsidR="00711294" w:rsidRPr="00EA4CB4" w:rsidRDefault="00711294" w:rsidP="00960DC9">
            <w:pPr>
              <w:spacing w:before="120" w:after="0" w:line="216" w:lineRule="auto"/>
              <w:rPr>
                <w:rFonts w:ascii="Arial Narrow" w:eastAsia="Times New Roman" w:hAnsi="Arial Narrow" w:cs="Calibri"/>
                <w:sz w:val="15"/>
                <w:szCs w:val="15"/>
                <w:lang w:val="sr-Latn-RS"/>
              </w:rPr>
            </w:pPr>
            <w:r>
              <w:rPr>
                <w:rFonts w:ascii="Arial Narrow" w:eastAsia="Times New Roman" w:hAnsi="Arial Narrow" w:cs="Calibri"/>
                <w:sz w:val="15"/>
                <w:szCs w:val="15"/>
                <w:lang w:val="sr-Latn-RS"/>
              </w:rPr>
              <w:t>6.</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Тромесечни дуг јавног сектора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003051</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Тромесечни дуг јавног сектора који се доставља ММФ/Светској банци</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Тромесечна; претходно тромесечје</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Управа за јавни дуг, Управа за трезор, Агенција за привредне регистре, Централни регистар, депо и клиринг хартија од вредности, Народна банка Србије</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Закон о Народној банци Србије; Споразум о сарадњи између </w:t>
            </w:r>
            <w:r w:rsidR="004C4335">
              <w:rPr>
                <w:rFonts w:ascii="Arial Narrow" w:hAnsi="Arial Narrow" w:cs="Calibri"/>
                <w:color w:val="000000"/>
                <w:sz w:val="15"/>
                <w:szCs w:val="15"/>
              </w:rPr>
              <w:t>Народне банке Србије, Централног регистра, депо и клиринг хартије од вредности, Агенције за привредни регистар, Министарства финансија и Комисије за хартије од вредности</w:t>
            </w:r>
            <w:r>
              <w:rPr>
                <w:rFonts w:ascii="Arial Narrow" w:hAnsi="Arial Narrow" w:cs="Calibri"/>
                <w:color w:val="000000"/>
                <w:sz w:val="15"/>
                <w:szCs w:val="15"/>
              </w:rPr>
              <w:t>; Споразум о сарадњи у области макроекономске и ф</w:t>
            </w:r>
            <w:r w:rsidR="004C4335">
              <w:rPr>
                <w:rFonts w:ascii="Arial Narrow" w:hAnsi="Arial Narrow" w:cs="Calibri"/>
                <w:color w:val="000000"/>
                <w:sz w:val="15"/>
                <w:szCs w:val="15"/>
              </w:rPr>
              <w:t>инансијске статистике између Народне банке Србије, Републичког завода за статистику</w:t>
            </w:r>
            <w:r>
              <w:rPr>
                <w:rFonts w:ascii="Arial Narrow" w:hAnsi="Arial Narrow" w:cs="Calibri"/>
                <w:color w:val="000000"/>
                <w:sz w:val="15"/>
                <w:szCs w:val="15"/>
              </w:rPr>
              <w:t xml:space="preserve"> и Министарства финансија</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Tри месеца по истеку тромесечја</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2600"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7. Цене</w:t>
            </w:r>
          </w:p>
        </w:tc>
        <w:tc>
          <w:tcPr>
            <w:tcW w:w="2259"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130"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Републички завод за стати</w:t>
            </w:r>
            <w:r w:rsidR="004C4335">
              <w:rPr>
                <w:rFonts w:ascii="Arial Narrow" w:hAnsi="Arial Narrow" w:cs="Calibri"/>
                <w:color w:val="000000"/>
                <w:sz w:val="15"/>
                <w:szCs w:val="15"/>
                <w:lang w:val="sr-Cyrl-RS"/>
              </w:rPr>
              <w:t>стику и Градска управа г</w:t>
            </w:r>
            <w:r w:rsidRPr="0023151D">
              <w:rPr>
                <w:rFonts w:ascii="Arial Narrow" w:hAnsi="Arial Narrow" w:cs="Calibri"/>
                <w:color w:val="000000"/>
                <w:sz w:val="15"/>
                <w:szCs w:val="15"/>
                <w:lang w:val="sr-Cyrl-RS"/>
              </w:rPr>
              <w:t xml:space="preserve">рада </w:t>
            </w:r>
            <w:r w:rsidR="004C4335">
              <w:rPr>
                <w:rFonts w:ascii="Arial Narrow" w:hAnsi="Arial Narrow" w:cs="Calibri"/>
                <w:color w:val="000000"/>
                <w:sz w:val="15"/>
                <w:szCs w:val="15"/>
                <w:lang w:val="sr-Cyrl-RS"/>
              </w:rPr>
              <w:t>Београда - за територију г</w:t>
            </w:r>
            <w:r w:rsidRPr="0023151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Истраживање о ценама на мало индустријско-прехрамбених производа</w:t>
            </w:r>
          </w:p>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006010</w:t>
            </w:r>
          </w:p>
        </w:tc>
        <w:tc>
          <w:tcPr>
            <w:tcW w:w="2259"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Цене у трговини на мало индустријско-прехрамбених производа за потребе обрачуна индекса потрошачких цена</w:t>
            </w:r>
          </w:p>
        </w:tc>
        <w:tc>
          <w:tcPr>
            <w:tcW w:w="1130"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 xml:space="preserve">Месечна; </w:t>
            </w:r>
            <w:r w:rsidRPr="0023151D">
              <w:rPr>
                <w:rFonts w:ascii="Arial Narrow" w:hAnsi="Arial Narrow" w:cs="Calibri"/>
                <w:color w:val="000000"/>
                <w:sz w:val="15"/>
                <w:szCs w:val="15"/>
                <w:lang w:val="sr-Cyrl-RS"/>
              </w:rPr>
              <w:t xml:space="preserve">од 11. </w:t>
            </w:r>
            <w:r>
              <w:rPr>
                <w:rFonts w:ascii="Arial Narrow" w:hAnsi="Arial Narrow" w:cs="Calibri"/>
                <w:color w:val="000000"/>
                <w:sz w:val="15"/>
                <w:szCs w:val="15"/>
                <w:lang w:val="sr-Cyrl-RS"/>
              </w:rPr>
              <w:t>д</w:t>
            </w:r>
            <w:r w:rsidRPr="0023151D">
              <w:rPr>
                <w:rFonts w:ascii="Arial Narrow" w:hAnsi="Arial Narrow" w:cs="Calibri"/>
                <w:color w:val="000000"/>
                <w:sz w:val="15"/>
                <w:szCs w:val="15"/>
                <w:lang w:val="sr-Cyrl-RS"/>
              </w:rPr>
              <w:t>о 14. у месецу</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Ц-12</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Изабране продавнице у трговини на мало; 15. у месецу</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12.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 xml:space="preserve">Републички завод </w:t>
            </w:r>
            <w:r w:rsidR="004C4335">
              <w:rPr>
                <w:rFonts w:ascii="Arial Narrow" w:hAnsi="Arial Narrow" w:cs="Calibri"/>
                <w:color w:val="000000"/>
                <w:sz w:val="15"/>
                <w:szCs w:val="15"/>
                <w:lang w:val="sr-Cyrl-RS"/>
              </w:rPr>
              <w:t>за статистику и Градска управа г</w:t>
            </w:r>
            <w:r w:rsidRPr="0023151D">
              <w:rPr>
                <w:rFonts w:ascii="Arial Narrow" w:hAnsi="Arial Narrow" w:cs="Calibri"/>
                <w:color w:val="000000"/>
                <w:sz w:val="15"/>
                <w:szCs w:val="15"/>
                <w:lang w:val="sr-Cyrl-RS"/>
              </w:rPr>
              <w:t>рада Београда -</w:t>
            </w:r>
            <w:r w:rsidR="004C4335">
              <w:rPr>
                <w:rFonts w:ascii="Arial Narrow" w:hAnsi="Arial Narrow" w:cs="Calibri"/>
                <w:color w:val="000000"/>
                <w:sz w:val="15"/>
                <w:szCs w:val="15"/>
                <w:lang w:val="sr-Cyrl-RS"/>
              </w:rPr>
              <w:t xml:space="preserve"> за територију г</w:t>
            </w:r>
            <w:r w:rsidRPr="0023151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Истраживање о ценама на мало индустријско-непрехрамбених производа</w:t>
            </w:r>
          </w:p>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006020</w:t>
            </w:r>
          </w:p>
        </w:tc>
        <w:tc>
          <w:tcPr>
            <w:tcW w:w="2259"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Цене у трговини на мало индустријско-непрехрамбених производа, за потребе обрачуна индекса потрошачких цена</w:t>
            </w:r>
          </w:p>
        </w:tc>
        <w:tc>
          <w:tcPr>
            <w:tcW w:w="1130"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 xml:space="preserve">Месечна; </w:t>
            </w:r>
            <w:r w:rsidRPr="0023151D">
              <w:rPr>
                <w:rFonts w:ascii="Arial Narrow" w:hAnsi="Arial Narrow" w:cs="Calibri"/>
                <w:color w:val="000000"/>
                <w:sz w:val="15"/>
                <w:szCs w:val="15"/>
                <w:lang w:val="sr-Cyrl-RS"/>
              </w:rPr>
              <w:t xml:space="preserve">од 01. </w:t>
            </w:r>
            <w:r>
              <w:rPr>
                <w:rFonts w:ascii="Arial Narrow" w:hAnsi="Arial Narrow" w:cs="Calibri"/>
                <w:color w:val="000000"/>
                <w:sz w:val="15"/>
                <w:szCs w:val="15"/>
                <w:lang w:val="sr-Cyrl-RS"/>
              </w:rPr>
              <w:t>д</w:t>
            </w:r>
            <w:r w:rsidRPr="0023151D">
              <w:rPr>
                <w:rFonts w:ascii="Arial Narrow" w:hAnsi="Arial Narrow" w:cs="Calibri"/>
                <w:color w:val="000000"/>
                <w:sz w:val="15"/>
                <w:szCs w:val="15"/>
                <w:lang w:val="sr-Cyrl-RS"/>
              </w:rPr>
              <w:t>о 10. у месецу</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Ц-13</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Изабране продавнице у трговини на мало; 12. у месецу</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12.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Републички завод</w:t>
            </w:r>
            <w:r w:rsidR="004C4335">
              <w:rPr>
                <w:rFonts w:ascii="Arial Narrow" w:hAnsi="Arial Narrow" w:cs="Calibri"/>
                <w:color w:val="000000"/>
                <w:sz w:val="15"/>
                <w:szCs w:val="15"/>
                <w:lang w:val="sr-Cyrl-RS"/>
              </w:rPr>
              <w:t xml:space="preserve"> за статистику и Градска управагГрада Београда - за територију г</w:t>
            </w:r>
            <w:r w:rsidRPr="0023151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Истраживање о ценама на мало пољопривредних производа</w:t>
            </w:r>
          </w:p>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006030</w:t>
            </w:r>
          </w:p>
        </w:tc>
        <w:tc>
          <w:tcPr>
            <w:tcW w:w="2259"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Најниже, највише и најчешће цене у трговини на мало и на пијаци за пољопривредне производе</w:t>
            </w:r>
          </w:p>
        </w:tc>
        <w:tc>
          <w:tcPr>
            <w:tcW w:w="1130"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петнаестодневна</w:t>
            </w:r>
            <w:r>
              <w:rPr>
                <w:rFonts w:ascii="Arial Narrow" w:hAnsi="Arial Narrow" w:cs="Calibri"/>
                <w:color w:val="000000"/>
                <w:sz w:val="15"/>
                <w:szCs w:val="15"/>
                <w:lang w:val="sr-Cyrl-RS"/>
              </w:rPr>
              <w:t xml:space="preserve">; </w:t>
            </w:r>
            <w:r w:rsidRPr="0023151D">
              <w:rPr>
                <w:rFonts w:ascii="Arial Narrow" w:hAnsi="Arial Narrow" w:cs="Calibri"/>
                <w:color w:val="000000"/>
                <w:sz w:val="15"/>
                <w:szCs w:val="15"/>
                <w:lang w:val="sr-Cyrl-RS"/>
              </w:rPr>
              <w:t>од 01. до 07. у месецу и од 15. до 21. у месецу</w:t>
            </w:r>
          </w:p>
        </w:tc>
        <w:tc>
          <w:tcPr>
            <w:tcW w:w="1413"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Анкетни метод</w:t>
            </w:r>
            <w:r>
              <w:rPr>
                <w:rFonts w:ascii="Arial Narrow" w:hAnsi="Arial Narrow" w:cs="Calibri"/>
                <w:color w:val="000000"/>
                <w:sz w:val="15"/>
                <w:szCs w:val="15"/>
                <w:lang w:val="sr-Cyrl-RS"/>
              </w:rPr>
              <w:t xml:space="preserve">; </w:t>
            </w:r>
            <w:r w:rsidRPr="0023151D">
              <w:rPr>
                <w:rFonts w:ascii="Arial Narrow" w:hAnsi="Arial Narrow" w:cs="Calibri"/>
                <w:color w:val="000000"/>
                <w:sz w:val="15"/>
                <w:szCs w:val="15"/>
                <w:lang w:val="sr-Cyrl-RS"/>
              </w:rPr>
              <w:t>Упитник Ц-11а</w:t>
            </w:r>
          </w:p>
        </w:tc>
        <w:tc>
          <w:tcPr>
            <w:tcW w:w="1582"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Изабране продавнице у трговини на мало и приватни продавци на пијаци; 07. у месецу и 21. у месецу</w:t>
            </w:r>
          </w:p>
        </w:tc>
        <w:tc>
          <w:tcPr>
            <w:tcW w:w="1695"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p>
        </w:tc>
        <w:tc>
          <w:tcPr>
            <w:tcW w:w="1413" w:type="dxa"/>
            <w:shd w:val="clear" w:color="auto" w:fill="auto"/>
          </w:tcPr>
          <w:p w:rsidR="00711294" w:rsidRPr="0023151D" w:rsidRDefault="00711294" w:rsidP="00960DC9">
            <w:pPr>
              <w:spacing w:before="120" w:after="0" w:line="216" w:lineRule="auto"/>
              <w:rPr>
                <w:sz w:val="20"/>
                <w:szCs w:val="20"/>
                <w:lang w:val="sr-Cyrl-RS"/>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Град</w:t>
            </w:r>
          </w:p>
        </w:tc>
        <w:tc>
          <w:tcPr>
            <w:tcW w:w="904" w:type="dxa"/>
            <w:shd w:val="clear" w:color="auto" w:fill="auto"/>
          </w:tcPr>
          <w:p w:rsidR="00711294" w:rsidRDefault="004C43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20. у месецу и </w:t>
            </w:r>
            <w:r w:rsidR="00711294">
              <w:rPr>
                <w:rFonts w:ascii="Arial Narrow" w:hAnsi="Arial Narrow" w:cs="Calibri"/>
                <w:color w:val="000000"/>
                <w:sz w:val="15"/>
                <w:szCs w:val="15"/>
              </w:rPr>
              <w:t>5. у месецу</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 xml:space="preserve">Републички завод </w:t>
            </w:r>
            <w:r w:rsidR="004C4335">
              <w:rPr>
                <w:rFonts w:ascii="Arial Narrow" w:hAnsi="Arial Narrow" w:cs="Calibri"/>
                <w:color w:val="000000"/>
                <w:sz w:val="15"/>
                <w:szCs w:val="15"/>
                <w:lang w:val="sr-Cyrl-RS"/>
              </w:rPr>
              <w:t>за статистику и Градска управа града Београда - за територију г</w:t>
            </w:r>
            <w:r w:rsidRPr="0023151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Истраживање о ценама на мало пољопривредних производа</w:t>
            </w:r>
          </w:p>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006040</w:t>
            </w:r>
          </w:p>
        </w:tc>
        <w:tc>
          <w:tcPr>
            <w:tcW w:w="2259"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Најчешће цене пољопривредних производа у трговини на мало и на пијаци за потребе обрачуна индекса потрошачких цена</w:t>
            </w:r>
          </w:p>
        </w:tc>
        <w:tc>
          <w:tcPr>
            <w:tcW w:w="1130"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 xml:space="preserve">Месечна; </w:t>
            </w:r>
            <w:r w:rsidRPr="0023151D">
              <w:rPr>
                <w:rFonts w:ascii="Arial Narrow" w:hAnsi="Arial Narrow" w:cs="Calibri"/>
                <w:color w:val="000000"/>
                <w:sz w:val="15"/>
                <w:szCs w:val="15"/>
                <w:lang w:val="sr-Cyrl-RS"/>
              </w:rPr>
              <w:t>од 15. до 21. у месецу</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Ц-11</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Изабране продавнице у трговини на мало и приватни продавци на пијаци; 21. у месецу</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12.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 xml:space="preserve">Републички завод </w:t>
            </w:r>
            <w:r w:rsidR="004C4335">
              <w:rPr>
                <w:rFonts w:ascii="Arial Narrow" w:hAnsi="Arial Narrow" w:cs="Calibri"/>
                <w:color w:val="000000"/>
                <w:sz w:val="15"/>
                <w:szCs w:val="15"/>
                <w:lang w:val="sr-Cyrl-RS"/>
              </w:rPr>
              <w:t>за статистику и Градска управа града Београда - за територију г</w:t>
            </w:r>
            <w:r w:rsidRPr="0023151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Истраживање о ценама на мало услуга</w:t>
            </w:r>
          </w:p>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006050</w:t>
            </w:r>
          </w:p>
        </w:tc>
        <w:tc>
          <w:tcPr>
            <w:tcW w:w="2259"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Цене на мало занатских, комуналних, саобраћајних и других услуга за потребе обрачуна индекса потрошачких цена</w:t>
            </w:r>
          </w:p>
        </w:tc>
        <w:tc>
          <w:tcPr>
            <w:tcW w:w="1130"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 xml:space="preserve">Месечна; </w:t>
            </w:r>
            <w:r w:rsidRPr="0023151D">
              <w:rPr>
                <w:rFonts w:ascii="Arial Narrow" w:hAnsi="Arial Narrow" w:cs="Calibri"/>
                <w:color w:val="000000"/>
                <w:sz w:val="15"/>
                <w:szCs w:val="15"/>
                <w:lang w:val="sr-Cyrl-RS"/>
              </w:rPr>
              <w:t>од 14. до 17. у месецу</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Ц-14</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Изабрана привредна друштва и радње у области услуга; 18. у месецу</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12.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 xml:space="preserve">Републички завод </w:t>
            </w:r>
            <w:r w:rsidR="004C4335">
              <w:rPr>
                <w:rFonts w:ascii="Arial Narrow" w:hAnsi="Arial Narrow" w:cs="Calibri"/>
                <w:color w:val="000000"/>
                <w:sz w:val="15"/>
                <w:szCs w:val="15"/>
                <w:lang w:val="sr-Cyrl-RS"/>
              </w:rPr>
              <w:t>за статистику и Градска управа града Београда - за територију г</w:t>
            </w:r>
            <w:r w:rsidRPr="0023151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Истраживање о ценама угоститељских услуга</w:t>
            </w:r>
          </w:p>
          <w:p w:rsidR="00711294" w:rsidRPr="0023151D" w:rsidRDefault="00711294" w:rsidP="00960DC9">
            <w:pPr>
              <w:spacing w:before="120" w:after="0" w:line="216"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006070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Цене услуга у угоститељству</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Месечна; од 20. до 23. у месецу</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Ц-31</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Изабрани угоститељски објекти; 24. у месецу</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10.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ценама произвођача индустријских производа на домаћем тржишту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006080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Цене индустријских производа по којима произвођач продаје своје производе купцима на домаћем тржишту</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Ц-41</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Изабрана привредна друштва из сектора Б, Ц, Д и Е Класификације делатности; 28.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5.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ценама произвођача индустријских производа за извоз</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006090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Цене индустријских производа по којима произвођач продаје своје производе купцима на иностраном тржишту</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Ц-41И</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Изабрана привредна друштва из сектора Б, Ц, Д и Е Класификације делатности; 28.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5.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9</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23151D" w:rsidRDefault="00711294" w:rsidP="00960DC9">
            <w:pPr>
              <w:spacing w:before="120" w:after="0" w:line="228"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 xml:space="preserve">Републички завод </w:t>
            </w:r>
            <w:r w:rsidR="004C4335">
              <w:rPr>
                <w:rFonts w:ascii="Arial Narrow" w:hAnsi="Arial Narrow" w:cs="Calibri"/>
                <w:color w:val="000000"/>
                <w:sz w:val="15"/>
                <w:szCs w:val="15"/>
                <w:lang w:val="sr-Cyrl-RS"/>
              </w:rPr>
              <w:t>за статистику и Градска управа града Београда - за територију г</w:t>
            </w:r>
            <w:r w:rsidRPr="0023151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Истраживање о ценама угоститељских услуга у кафићима и киосцима</w:t>
            </w:r>
          </w:p>
          <w:p w:rsidR="00711294" w:rsidRPr="0023151D" w:rsidRDefault="00711294" w:rsidP="00960DC9">
            <w:pPr>
              <w:spacing w:before="120" w:after="0" w:line="228"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006150</w:t>
            </w:r>
          </w:p>
        </w:tc>
        <w:tc>
          <w:tcPr>
            <w:tcW w:w="2259" w:type="dxa"/>
            <w:shd w:val="clear" w:color="auto" w:fill="auto"/>
          </w:tcPr>
          <w:p w:rsidR="00711294" w:rsidRPr="0023151D" w:rsidRDefault="00711294" w:rsidP="00960DC9">
            <w:pPr>
              <w:spacing w:before="120" w:after="0" w:line="228"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Цене услуга у кафићима и киосцима за потребе обрачуна индекса потрошачких цена</w:t>
            </w:r>
          </w:p>
        </w:tc>
        <w:tc>
          <w:tcPr>
            <w:tcW w:w="1130" w:type="dxa"/>
            <w:shd w:val="clear" w:color="auto" w:fill="auto"/>
          </w:tcPr>
          <w:p w:rsidR="00711294" w:rsidRPr="0023151D"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 xml:space="preserve">Месечна; </w:t>
            </w:r>
            <w:r w:rsidRPr="0023151D">
              <w:rPr>
                <w:rFonts w:ascii="Arial Narrow" w:hAnsi="Arial Narrow" w:cs="Calibri"/>
                <w:color w:val="000000"/>
                <w:sz w:val="15"/>
                <w:szCs w:val="15"/>
                <w:lang w:val="sr-Cyrl-RS"/>
              </w:rPr>
              <w:t>од 18. до 21. у месецу</w:t>
            </w:r>
          </w:p>
        </w:tc>
        <w:tc>
          <w:tcPr>
            <w:tcW w:w="1413" w:type="dxa"/>
            <w:shd w:val="clear" w:color="auto" w:fill="auto"/>
          </w:tcPr>
          <w:p w:rsidR="00711294" w:rsidRPr="0023151D" w:rsidRDefault="00711294" w:rsidP="00960DC9">
            <w:pPr>
              <w:spacing w:before="120" w:after="0" w:line="228"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Анкетни метод</w:t>
            </w:r>
            <w:r>
              <w:rPr>
                <w:rFonts w:ascii="Arial Narrow" w:hAnsi="Arial Narrow" w:cs="Calibri"/>
                <w:color w:val="000000"/>
                <w:sz w:val="15"/>
                <w:szCs w:val="15"/>
                <w:lang w:val="sr-Cyrl-RS"/>
              </w:rPr>
              <w:t xml:space="preserve">; </w:t>
            </w:r>
            <w:r w:rsidRPr="0023151D">
              <w:rPr>
                <w:rFonts w:ascii="Arial Narrow" w:hAnsi="Arial Narrow" w:cs="Calibri"/>
                <w:color w:val="000000"/>
                <w:sz w:val="15"/>
                <w:szCs w:val="15"/>
                <w:lang w:val="sr-Cyrl-RS"/>
              </w:rPr>
              <w:t>Упитник Ц-31К</w:t>
            </w:r>
          </w:p>
        </w:tc>
        <w:tc>
          <w:tcPr>
            <w:tcW w:w="1582" w:type="dxa"/>
            <w:shd w:val="clear" w:color="auto" w:fill="auto"/>
          </w:tcPr>
          <w:p w:rsidR="00711294" w:rsidRPr="0023151D" w:rsidRDefault="00711294" w:rsidP="00960DC9">
            <w:pPr>
              <w:spacing w:before="120" w:after="0" w:line="228"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Изабрани кафићи и киосци; 23. у месецу</w:t>
            </w:r>
          </w:p>
        </w:tc>
        <w:tc>
          <w:tcPr>
            <w:tcW w:w="1695" w:type="dxa"/>
            <w:shd w:val="clear" w:color="auto" w:fill="auto"/>
          </w:tcPr>
          <w:p w:rsidR="00711294" w:rsidRPr="0023151D" w:rsidRDefault="00711294" w:rsidP="00960DC9">
            <w:pPr>
              <w:spacing w:before="120" w:after="0" w:line="228" w:lineRule="auto"/>
              <w:rPr>
                <w:rFonts w:ascii="Arial Narrow" w:hAnsi="Arial Narrow" w:cs="Calibri"/>
                <w:color w:val="000000"/>
                <w:sz w:val="15"/>
                <w:szCs w:val="15"/>
                <w:lang w:val="sr-Cyrl-RS"/>
              </w:rPr>
            </w:pPr>
          </w:p>
        </w:tc>
        <w:tc>
          <w:tcPr>
            <w:tcW w:w="1413" w:type="dxa"/>
            <w:shd w:val="clear" w:color="auto" w:fill="auto"/>
          </w:tcPr>
          <w:p w:rsidR="00711294" w:rsidRPr="0023151D" w:rsidRDefault="00711294" w:rsidP="00960DC9">
            <w:pPr>
              <w:spacing w:before="120" w:after="0" w:line="228" w:lineRule="auto"/>
              <w:rPr>
                <w:sz w:val="20"/>
                <w:szCs w:val="20"/>
                <w:lang w:val="sr-Cyrl-RS"/>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12.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10</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ценама услуга осигурања за домаћинства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006170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Цене изабраних услуга осигурања за потребе обрачуна индекса потрошачких цена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Ц-14О</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Изабрани осигуравајући заводи; 18.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12.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ценама банкарских услуга за домаћинства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006160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Цене изабраних банкарских услуга за потребе обрачуна индекса потрошачких цена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Ц-14Б</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Изабране банке; 18.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12.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индекса цена произвођача производа пољопривреде и рибарства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006110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Просечне месечне и кумулативне цене за пољопривредне производе; индивидуални, групни и укупни индекси (месечни, кумулативни и квартални)</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други месец уназад (m-2)</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42 дана након истека референтног месеца, а за јануар - трећа недеља марта</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23151D" w:rsidRDefault="00711294" w:rsidP="00960DC9">
            <w:pPr>
              <w:spacing w:before="120" w:after="0" w:line="228" w:lineRule="auto"/>
              <w:rPr>
                <w:rFonts w:ascii="Arial Narrow" w:hAnsi="Arial Narrow" w:cs="Calibri"/>
                <w:color w:val="000000"/>
                <w:sz w:val="15"/>
                <w:szCs w:val="15"/>
                <w:lang w:val="sr-Cyrl-RS"/>
              </w:rPr>
            </w:pPr>
            <w:r w:rsidRPr="0023151D">
              <w:rPr>
                <w:rFonts w:ascii="Arial Narrow" w:hAnsi="Arial Narrow" w:cs="Calibri"/>
                <w:color w:val="000000"/>
                <w:sz w:val="15"/>
                <w:szCs w:val="15"/>
                <w:lang w:val="sr-Cyrl-RS"/>
              </w:rPr>
              <w:t xml:space="preserve">Републички завод </w:t>
            </w:r>
            <w:r w:rsidR="004C4335">
              <w:rPr>
                <w:rFonts w:ascii="Arial Narrow" w:hAnsi="Arial Narrow" w:cs="Calibri"/>
                <w:color w:val="000000"/>
                <w:sz w:val="15"/>
                <w:szCs w:val="15"/>
                <w:lang w:val="sr-Cyrl-RS"/>
              </w:rPr>
              <w:t>за статистику и Градска управа града Београда - за територију г</w:t>
            </w:r>
            <w:r w:rsidRPr="0023151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индекса потрошачких цена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006140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Агрегирани индекси потрошачких цена укупни и на нивоу класа, група и дивизија међународне класификације личне потрошње по намени; индекси цена за изведене групе производа и услуга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12. у месецу за претходни месец, а за јануар - трећа недеља фебруара</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индекса цена произвођача индустријских производа за домаће тржиште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006201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Агрегирани индекси цена произвођача индустријских производа за домаће тржиште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5. у месецу за претходни месец, а за јануар - трећа недеља фебруара</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индекса цена произвођача индустријских производа за извоз</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006202</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Агрегирани индекси цена произвођача индустријских производа за извоз на нивоу области за секторе Б и Ц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5. у месецу за претходни месец, а за јануар - трећа недеља фебруара</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индекса цена произвођача индустријских производа, укупно</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006200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Агрегирани индекси цена произвођача индустријских производа (домаће тржиште и извоз)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7. у месецу за претходни месец, а за јануар - трећа недеља фебруара</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ценама произвођача услуга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006100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Цене услуга по којима даваоци наплаћују своје услуге пословним корисницима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Ц-41 УС</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Изабрана привредна друштва, финансијске институције и јавна предузећа која се баве пружањем услуга; 20 дана по истеку квартала</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45 дана по истеку квартала</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ценама произвођача производа из увоза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006091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Произвођачке цене производа из увоза намењене домаћем тржишту</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Ц-41У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Изабрана привредна друштва која се баве производњом и прометом; 28.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 у месецу за претходни месец</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19</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индекса цена произвођача индустријских производа из увоза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006180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Агрегирани индекси цена произвођача индустријских производа за увоз на нивоу области и сектора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 у месецу за претходни месец, а за јануар - трећа недеља фебруара</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20</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ценама репродукционог материјала, средстава рада и услуга у пољопривреди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006190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Продајне цене репродукционог материјала у пољопривреди за потребе обрачуна нивоа цена и индекса цена репродукционог материјала, средстава рада и услуга у пољопривреди</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lang w:val="sr-Cyrl-RS"/>
              </w:rPr>
              <w:t>К</w:t>
            </w:r>
            <w:r>
              <w:rPr>
                <w:rFonts w:ascii="Arial Narrow" w:hAnsi="Arial Narrow" w:cs="Calibri"/>
                <w:color w:val="000000"/>
                <w:sz w:val="15"/>
                <w:szCs w:val="15"/>
              </w:rPr>
              <w:t>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Изабрана привредна друштва која се баве продајом и производњом репродукционог материјала, средстава рада и услуга у пољопривреди; 15 дана по истеку квартала</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45 дана по истеку квартала</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ценама електричне енергије и природног гаса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006240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Прикупљање цена електричне енергије и природног гаса по методологији Евростата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lang w:val="sr-Cyrl-RS"/>
              </w:rPr>
              <w:t>П</w:t>
            </w:r>
            <w:r>
              <w:rPr>
                <w:rFonts w:ascii="Arial Narrow" w:hAnsi="Arial Narrow" w:cs="Calibri"/>
                <w:color w:val="000000"/>
                <w:sz w:val="15"/>
                <w:szCs w:val="15"/>
              </w:rPr>
              <w:t>олугодишња; претходно полугодиште</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и извештајни метод</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Изабрана привредна друштва која се баве дистрибуцијом електричне енергије и природног гаса крајњим корисницима; 60 дана по истеку полугодишта</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90 дана по истеку полугодишта</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индекса цена репродукционог материјала, средстава рада и услуга у пољопривреди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006230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Агрегирани индекси цена репродукционог материјала, средстава рада и услуга у пољопривреди</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lang w:val="sr-Cyrl-RS"/>
              </w:rPr>
              <w:t>К</w:t>
            </w:r>
            <w:r>
              <w:rPr>
                <w:rFonts w:ascii="Arial Narrow" w:hAnsi="Arial Narrow" w:cs="Calibri"/>
                <w:color w:val="000000"/>
                <w:sz w:val="15"/>
                <w:szCs w:val="15"/>
              </w:rPr>
              <w:t>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45 дана по истеку квартала</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просечних годишњих цена произвођача пољопривреде и рибарства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006231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цене произвођача пољопривреде и рибарства и цене репродукционог материјала средстава рада и услуга у пољопривреди</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lang w:val="sr-Cyrl-RS"/>
              </w:rPr>
              <w:t>Г</w:t>
            </w:r>
            <w:r>
              <w:rPr>
                <w:rFonts w:ascii="Arial Narrow" w:hAnsi="Arial Narrow" w:cs="Calibri"/>
                <w:color w:val="000000"/>
                <w:sz w:val="15"/>
                <w:szCs w:val="15"/>
              </w:rPr>
              <w:t>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60 дана по истеку године</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хармонизованог индекса потрошачких цена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006141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Агрегирани индекси потрошачких цена укупни и на нивоу класа, група и дивизија међународне класификације личне потрошње по намени обрачунати по методологији Евростата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12. у месецу за претходни месец, а за јануар - трећа недеља фебруара</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ценама станова и кућа - експериментално</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006250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Прикупљање цена продатих стамбених некретнина по методологији Евростата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4C43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База података П</w:t>
            </w:r>
            <w:r w:rsidR="00711294">
              <w:rPr>
                <w:rFonts w:ascii="Arial Narrow" w:hAnsi="Arial Narrow" w:cs="Calibri"/>
                <w:color w:val="000000"/>
                <w:sz w:val="15"/>
                <w:szCs w:val="15"/>
              </w:rPr>
              <w:t>ореске управе и Републичког геодетског завода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60 дана од дана</w:t>
            </w:r>
            <w:r w:rsidR="004C4335">
              <w:rPr>
                <w:rFonts w:ascii="Arial Narrow" w:hAnsi="Arial Narrow" w:cs="Calibri"/>
                <w:color w:val="000000"/>
                <w:sz w:val="15"/>
                <w:szCs w:val="15"/>
              </w:rPr>
              <w:t xml:space="preserve"> достављања коначних подтака Републичког геодетског завода и Пореске управе</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истраживање нивоа цена изнајмљивања станова у Београду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006259</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се прикупљају за потребе</w:t>
            </w:r>
            <w:r w:rsidR="004C4335">
              <w:rPr>
                <w:rFonts w:ascii="Arial Narrow" w:hAnsi="Arial Narrow" w:cs="Calibri"/>
                <w:color w:val="000000"/>
                <w:sz w:val="15"/>
                <w:szCs w:val="15"/>
              </w:rPr>
              <w:t xml:space="preserve"> Евростата и ОЕЦД</w:t>
            </w:r>
            <w:r>
              <w:rPr>
                <w:rFonts w:ascii="Arial Narrow" w:hAnsi="Arial Narrow" w:cs="Calibri"/>
                <w:color w:val="000000"/>
                <w:sz w:val="15"/>
                <w:szCs w:val="15"/>
              </w:rPr>
              <w:t xml:space="preserve"> у сврху одређивања висине своте за становање која се даје њиховом особљу које ради у исонстранству. Истраживање једне године припрема</w:t>
            </w:r>
            <w:r w:rsidR="004C4335">
              <w:rPr>
                <w:rFonts w:ascii="Arial Narrow" w:hAnsi="Arial Narrow" w:cs="Calibri"/>
                <w:color w:val="000000"/>
                <w:sz w:val="15"/>
                <w:szCs w:val="15"/>
              </w:rPr>
              <w:t>, спроводи и шаље податке ОЕЦД</w:t>
            </w:r>
            <w:r>
              <w:rPr>
                <w:rFonts w:ascii="Arial Narrow" w:hAnsi="Arial Narrow" w:cs="Calibri"/>
                <w:color w:val="000000"/>
                <w:sz w:val="15"/>
                <w:szCs w:val="15"/>
              </w:rPr>
              <w:t xml:space="preserve"> Национални ППП координатор док сваке друге године то исто ради у сарадњи са представником Еуростата.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мај текуће године</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Pr="004C4335" w:rsidRDefault="004C4335"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31.7.</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Паритети куповне снаге - припрема додатних табела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006262</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Припрема података о напојницама; припрема података о порезу на додату вредност; структура бруто домаћег производа расходном методом; прикупљање и обрада података о зарадама за изабрана занимања у сектору државе; индекси потрошачких цена на нивоу основних агрегата према класификацији примењеној за обрачун паритета куповне моћи;</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15.12.</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истраживање нивоа цена у области грађевинарства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006258</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цена изградње  грађевинских објеката по методологији Евостата.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Годишњa; текућа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4C43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7.</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4C43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7.</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29</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истраживање нивоа потрошачких цена - храна, пиће и дуван</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006251</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Припрем</w:t>
            </w:r>
            <w:r w:rsidR="003B320C">
              <w:rPr>
                <w:rFonts w:ascii="Arial Narrow" w:hAnsi="Arial Narrow" w:cs="Calibri"/>
                <w:color w:val="000000"/>
                <w:sz w:val="15"/>
                <w:szCs w:val="15"/>
              </w:rPr>
              <w:t xml:space="preserve">а истраживања почиње фазом прелиминарног </w:t>
            </w:r>
            <w:r>
              <w:rPr>
                <w:rFonts w:ascii="Arial Narrow" w:hAnsi="Arial Narrow" w:cs="Calibri"/>
                <w:color w:val="000000"/>
                <w:sz w:val="15"/>
                <w:szCs w:val="15"/>
              </w:rPr>
              <w:t>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Трогодишња; </w:t>
            </w:r>
            <w:r>
              <w:rPr>
                <w:rFonts w:ascii="Arial Narrow" w:hAnsi="Arial Narrow" w:cs="Calibri"/>
                <w:color w:val="000000"/>
                <w:sz w:val="15"/>
                <w:szCs w:val="15"/>
                <w:lang w:val="sr-Latn-RS"/>
              </w:rPr>
              <w:t>III</w:t>
            </w:r>
            <w:r>
              <w:rPr>
                <w:rFonts w:ascii="Arial Narrow" w:hAnsi="Arial Narrow" w:cs="Calibri"/>
                <w:color w:val="000000"/>
                <w:sz w:val="15"/>
                <w:szCs w:val="15"/>
              </w:rPr>
              <w:t xml:space="preserve"> квартал текуће године</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Снимање цена у малопродајним објектима, прикупљање података путем интернета</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sz w:val="20"/>
                <w:szCs w:val="20"/>
              </w:rPr>
            </w:pPr>
          </w:p>
        </w:tc>
        <w:tc>
          <w:tcPr>
            <w:tcW w:w="1413" w:type="dxa"/>
            <w:shd w:val="clear" w:color="auto" w:fill="auto"/>
          </w:tcPr>
          <w:p w:rsidR="00711294" w:rsidRDefault="00711294" w:rsidP="00960DC9">
            <w:pPr>
              <w:spacing w:before="120" w:after="0" w:line="221" w:lineRule="auto"/>
              <w:rPr>
                <w:sz w:val="20"/>
                <w:szCs w:val="20"/>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shd w:val="clear" w:color="auto" w:fill="auto"/>
          </w:tcPr>
          <w:p w:rsidR="00711294" w:rsidRDefault="004C4335"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30</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истраживање нивоа потрошачких цена производа везаних за лични изглед</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006252</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Припрема истраживања почиње фазом </w:t>
            </w:r>
            <w:r w:rsidR="003B320C">
              <w:rPr>
                <w:rFonts w:ascii="Arial Narrow" w:hAnsi="Arial Narrow" w:cs="Calibri"/>
                <w:color w:val="000000"/>
                <w:sz w:val="15"/>
                <w:szCs w:val="15"/>
              </w:rPr>
              <w:t xml:space="preserve">прелиминарног </w:t>
            </w:r>
            <w:r w:rsidR="003B320C">
              <w:rPr>
                <w:rFonts w:ascii="Arial Narrow" w:hAnsi="Arial Narrow" w:cs="Calibri"/>
                <w:color w:val="000000"/>
                <w:sz w:val="15"/>
                <w:szCs w:val="15"/>
                <w:lang w:val="sr-Cyrl-RS"/>
              </w:rPr>
              <w:t xml:space="preserve"> </w:t>
            </w:r>
            <w:r>
              <w:rPr>
                <w:rFonts w:ascii="Arial Narrow" w:hAnsi="Arial Narrow" w:cs="Calibri"/>
                <w:color w:val="000000"/>
                <w:sz w:val="15"/>
                <w:szCs w:val="15"/>
              </w:rPr>
              <w:t>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Трогодишње; IV квартал текуће године</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Снимање цена у малопродајним објектима, прикупљање података путем интернета и телефона</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sz w:val="20"/>
                <w:szCs w:val="20"/>
              </w:rPr>
            </w:pPr>
          </w:p>
        </w:tc>
        <w:tc>
          <w:tcPr>
            <w:tcW w:w="1413" w:type="dxa"/>
            <w:shd w:val="clear" w:color="auto" w:fill="auto"/>
          </w:tcPr>
          <w:p w:rsidR="00711294" w:rsidRDefault="00711294" w:rsidP="00960DC9">
            <w:pPr>
              <w:spacing w:before="120" w:after="0" w:line="221" w:lineRule="auto"/>
              <w:rPr>
                <w:sz w:val="20"/>
                <w:szCs w:val="20"/>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15.12.</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31</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истраживање нивоа потрошачких цена - производи и услуге везани за потребе становања и уређивања врта</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006253</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Припрема истраживања почиње фазом </w:t>
            </w:r>
            <w:r w:rsidR="003B320C">
              <w:rPr>
                <w:rFonts w:ascii="Arial Narrow" w:hAnsi="Arial Narrow" w:cs="Calibri"/>
                <w:color w:val="000000"/>
                <w:sz w:val="15"/>
                <w:szCs w:val="15"/>
              </w:rPr>
              <w:t xml:space="preserve">прелиминарног </w:t>
            </w:r>
            <w:r w:rsidR="003B320C">
              <w:rPr>
                <w:rFonts w:ascii="Arial Narrow" w:hAnsi="Arial Narrow" w:cs="Calibri"/>
                <w:color w:val="000000"/>
                <w:sz w:val="15"/>
                <w:szCs w:val="15"/>
                <w:lang w:val="sr-Cyrl-RS"/>
              </w:rPr>
              <w:t xml:space="preserve"> </w:t>
            </w:r>
            <w:r>
              <w:rPr>
                <w:rFonts w:ascii="Arial Narrow" w:hAnsi="Arial Narrow" w:cs="Calibri"/>
                <w:color w:val="000000"/>
                <w:sz w:val="15"/>
                <w:szCs w:val="15"/>
              </w:rPr>
              <w:t>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Трогодишња; II квартал текуће године</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Снимање цена у малопродајним објектима, прикупљање података путем интернета и телефона</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sz w:val="20"/>
                <w:szCs w:val="20"/>
              </w:rPr>
            </w:pPr>
          </w:p>
        </w:tc>
        <w:tc>
          <w:tcPr>
            <w:tcW w:w="1413" w:type="dxa"/>
            <w:shd w:val="clear" w:color="auto" w:fill="auto"/>
          </w:tcPr>
          <w:p w:rsidR="00711294" w:rsidRDefault="00711294" w:rsidP="00960DC9">
            <w:pPr>
              <w:spacing w:before="120" w:after="0" w:line="221" w:lineRule="auto"/>
              <w:rPr>
                <w:sz w:val="20"/>
                <w:szCs w:val="20"/>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shd w:val="clear" w:color="auto" w:fill="auto"/>
          </w:tcPr>
          <w:p w:rsidR="00711294" w:rsidRDefault="003B320C"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32</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истраживање нивоа потрошачких цена- превоз, ресторани и хотели</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006254</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Припрема истраживања почиње фазом</w:t>
            </w:r>
            <w:r w:rsidR="003B320C">
              <w:rPr>
                <w:rFonts w:ascii="Arial Narrow" w:hAnsi="Arial Narrow" w:cs="Calibri"/>
                <w:color w:val="000000"/>
                <w:sz w:val="15"/>
                <w:szCs w:val="15"/>
              </w:rPr>
              <w:t xml:space="preserve"> прелиминарног </w:t>
            </w:r>
            <w:r w:rsidR="003B320C">
              <w:rPr>
                <w:rFonts w:ascii="Arial Narrow" w:hAnsi="Arial Narrow" w:cs="Calibri"/>
                <w:color w:val="000000"/>
                <w:sz w:val="15"/>
                <w:szCs w:val="15"/>
                <w:lang w:val="sr-Cyrl-RS"/>
              </w:rPr>
              <w:t xml:space="preserve"> </w:t>
            </w:r>
            <w:r>
              <w:rPr>
                <w:rFonts w:ascii="Arial Narrow" w:hAnsi="Arial Narrow" w:cs="Calibri"/>
                <w:color w:val="000000"/>
                <w:sz w:val="15"/>
                <w:szCs w:val="15"/>
              </w:rPr>
              <w:t>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Трогодишња; IV квартал текуће године</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Снимање цена на терену, прикупљање података путеим интернета и телефоном</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sz w:val="20"/>
                <w:szCs w:val="20"/>
              </w:rPr>
            </w:pPr>
          </w:p>
        </w:tc>
        <w:tc>
          <w:tcPr>
            <w:tcW w:w="1413" w:type="dxa"/>
            <w:shd w:val="clear" w:color="auto" w:fill="auto"/>
          </w:tcPr>
          <w:p w:rsidR="00711294" w:rsidRDefault="00711294" w:rsidP="00960DC9">
            <w:pPr>
              <w:spacing w:before="120" w:after="0" w:line="221" w:lineRule="auto"/>
              <w:rPr>
                <w:sz w:val="20"/>
                <w:szCs w:val="20"/>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15.12.</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33</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услуге</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006255</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Припрема истраживања почиње фазом </w:t>
            </w:r>
            <w:r w:rsidR="003B320C">
              <w:rPr>
                <w:rFonts w:ascii="Arial Narrow" w:hAnsi="Arial Narrow" w:cs="Calibri"/>
                <w:color w:val="000000"/>
                <w:sz w:val="15"/>
                <w:szCs w:val="15"/>
              </w:rPr>
              <w:t xml:space="preserve">прелиминарног </w:t>
            </w:r>
            <w:r>
              <w:rPr>
                <w:rFonts w:ascii="Arial Narrow" w:hAnsi="Arial Narrow" w:cs="Calibri"/>
                <w:color w:val="000000"/>
                <w:sz w:val="15"/>
                <w:szCs w:val="15"/>
              </w:rPr>
              <w:t>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Трогодишња; II квартал текуће године</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Снимање цена на терену, прикупљање података путем интернета и телефона</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sz w:val="20"/>
                <w:szCs w:val="20"/>
              </w:rPr>
            </w:pPr>
          </w:p>
        </w:tc>
        <w:tc>
          <w:tcPr>
            <w:tcW w:w="1413" w:type="dxa"/>
            <w:shd w:val="clear" w:color="auto" w:fill="auto"/>
          </w:tcPr>
          <w:p w:rsidR="00711294" w:rsidRDefault="00711294" w:rsidP="00960DC9">
            <w:pPr>
              <w:spacing w:before="120" w:after="0" w:line="221" w:lineRule="auto"/>
              <w:rPr>
                <w:sz w:val="20"/>
                <w:szCs w:val="20"/>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shd w:val="clear" w:color="auto" w:fill="auto"/>
          </w:tcPr>
          <w:p w:rsidR="00711294" w:rsidRDefault="003B320C"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34</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истраживање нивоа потрошачких цена за производе и услуге везана за потребе опремања стана и здравља</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006256</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Припрема истраживања почиње фазом </w:t>
            </w:r>
            <w:r w:rsidR="003B320C">
              <w:rPr>
                <w:rFonts w:ascii="Arial Narrow" w:hAnsi="Arial Narrow" w:cs="Calibri"/>
                <w:color w:val="000000"/>
                <w:sz w:val="15"/>
                <w:szCs w:val="15"/>
              </w:rPr>
              <w:t xml:space="preserve">прелиминарног </w:t>
            </w:r>
            <w:r w:rsidR="003B320C">
              <w:rPr>
                <w:rFonts w:ascii="Arial Narrow" w:hAnsi="Arial Narrow" w:cs="Calibri"/>
                <w:color w:val="000000"/>
                <w:sz w:val="15"/>
                <w:szCs w:val="15"/>
                <w:lang w:val="sr-Cyrl-RS"/>
              </w:rPr>
              <w:t xml:space="preserve"> </w:t>
            </w:r>
            <w:r>
              <w:rPr>
                <w:rFonts w:ascii="Arial Narrow" w:hAnsi="Arial Narrow" w:cs="Calibri"/>
                <w:color w:val="000000"/>
                <w:sz w:val="15"/>
                <w:szCs w:val="15"/>
              </w:rPr>
              <w:t>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Трогодишња; IV квартал текуће године</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Снимање цена на терену, прикупљање података путем интернета и телефона; </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sz w:val="20"/>
                <w:szCs w:val="20"/>
              </w:rPr>
            </w:pPr>
          </w:p>
        </w:tc>
        <w:tc>
          <w:tcPr>
            <w:tcW w:w="1413" w:type="dxa"/>
            <w:shd w:val="clear" w:color="auto" w:fill="auto"/>
          </w:tcPr>
          <w:p w:rsidR="00711294" w:rsidRDefault="00711294" w:rsidP="00960DC9">
            <w:pPr>
              <w:spacing w:before="120" w:after="0" w:line="221" w:lineRule="auto"/>
              <w:rPr>
                <w:sz w:val="20"/>
                <w:szCs w:val="20"/>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15.12.</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35</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Истраживање нивоа цена индустријске опреме</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006257</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Предистраживање се спроводи са циљем дефинисања листе производа за које је потребно прикупљати цена. Следећа фаза истраживања је прикупњање цена. Снимање цена врши ППП коодринатор уз помоћ асистента.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Двогодишња; текућа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sz w:val="20"/>
                <w:szCs w:val="20"/>
              </w:rPr>
            </w:pPr>
          </w:p>
        </w:tc>
        <w:tc>
          <w:tcPr>
            <w:tcW w:w="1413" w:type="dxa"/>
            <w:shd w:val="clear" w:color="auto" w:fill="auto"/>
          </w:tcPr>
          <w:p w:rsidR="00711294" w:rsidRDefault="00711294" w:rsidP="00960DC9">
            <w:pPr>
              <w:spacing w:before="120" w:after="0" w:line="221" w:lineRule="auto"/>
              <w:rPr>
                <w:sz w:val="20"/>
                <w:szCs w:val="20"/>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shd w:val="clear" w:color="auto" w:fill="auto"/>
          </w:tcPr>
          <w:p w:rsidR="00711294" w:rsidRDefault="003B320C"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36</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зараде</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006261</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Извештај се саставља у јуну текуће године на бази података прикупљених за претходну годину. Извештај саставља група за статистику зарада</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sz w:val="20"/>
                <w:szCs w:val="20"/>
              </w:rPr>
            </w:pPr>
          </w:p>
        </w:tc>
        <w:tc>
          <w:tcPr>
            <w:tcW w:w="1413" w:type="dxa"/>
            <w:shd w:val="clear" w:color="auto" w:fill="auto"/>
          </w:tcPr>
          <w:p w:rsidR="00711294" w:rsidRDefault="00711294" w:rsidP="00960DC9">
            <w:pPr>
              <w:spacing w:before="120" w:after="0" w:line="221" w:lineRule="auto"/>
              <w:rPr>
                <w:sz w:val="20"/>
                <w:szCs w:val="20"/>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shd w:val="clear" w:color="auto" w:fill="auto"/>
          </w:tcPr>
          <w:p w:rsidR="00711294" w:rsidRDefault="003B320C"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37</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Паритети куповне снаге - порез на додату вредност</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006263</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Податке продукује Сектор за националне рачуне.</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sz w:val="20"/>
                <w:szCs w:val="20"/>
              </w:rPr>
            </w:pPr>
          </w:p>
        </w:tc>
        <w:tc>
          <w:tcPr>
            <w:tcW w:w="1413" w:type="dxa"/>
            <w:shd w:val="clear" w:color="auto" w:fill="auto"/>
          </w:tcPr>
          <w:p w:rsidR="00711294" w:rsidRDefault="00711294" w:rsidP="00960DC9">
            <w:pPr>
              <w:spacing w:before="120" w:after="0" w:line="221" w:lineRule="auto"/>
              <w:rPr>
                <w:sz w:val="20"/>
                <w:szCs w:val="20"/>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shd w:val="clear" w:color="auto" w:fill="auto"/>
          </w:tcPr>
          <w:p w:rsidR="00711294" w:rsidRDefault="003B320C"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28.</w:t>
            </w:r>
            <w:r w:rsidR="00711294">
              <w:rPr>
                <w:rFonts w:ascii="Arial Narrow" w:hAnsi="Arial Narrow" w:cs="Calibri"/>
                <w:color w:val="000000"/>
                <w:sz w:val="15"/>
                <w:szCs w:val="15"/>
              </w:rPr>
              <w:t>9.</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38</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пондери</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006264</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Податке продукује Сектор за националне рачуне.</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sz w:val="20"/>
                <w:szCs w:val="20"/>
              </w:rPr>
            </w:pPr>
          </w:p>
        </w:tc>
        <w:tc>
          <w:tcPr>
            <w:tcW w:w="1413" w:type="dxa"/>
            <w:shd w:val="clear" w:color="auto" w:fill="auto"/>
          </w:tcPr>
          <w:p w:rsidR="00711294" w:rsidRDefault="00711294" w:rsidP="00960DC9">
            <w:pPr>
              <w:spacing w:before="120" w:after="0" w:line="221" w:lineRule="auto"/>
              <w:rPr>
                <w:sz w:val="20"/>
                <w:szCs w:val="20"/>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shd w:val="clear" w:color="auto" w:fill="auto"/>
          </w:tcPr>
          <w:p w:rsidR="00711294" w:rsidRDefault="003B320C"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28.</w:t>
            </w:r>
            <w:r w:rsidR="00711294">
              <w:rPr>
                <w:rFonts w:ascii="Arial Narrow" w:hAnsi="Arial Narrow" w:cs="Calibri"/>
                <w:color w:val="000000"/>
                <w:sz w:val="15"/>
                <w:szCs w:val="15"/>
              </w:rPr>
              <w:t>9.</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39</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Паритети куповне моћи - индекси потрошачких цена</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006265</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Податке продукује одсек за статистику потрошачких цена.</w:t>
            </w:r>
          </w:p>
        </w:tc>
        <w:tc>
          <w:tcPr>
            <w:tcW w:w="1130"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1" w:lineRule="auto"/>
              <w:rPr>
                <w:sz w:val="20"/>
                <w:szCs w:val="20"/>
              </w:rPr>
            </w:pPr>
          </w:p>
        </w:tc>
        <w:tc>
          <w:tcPr>
            <w:tcW w:w="1413" w:type="dxa"/>
            <w:shd w:val="clear" w:color="auto" w:fill="auto"/>
          </w:tcPr>
          <w:p w:rsidR="00711294" w:rsidRDefault="00711294" w:rsidP="00960DC9">
            <w:pPr>
              <w:spacing w:before="120" w:after="0" w:line="221" w:lineRule="auto"/>
              <w:rPr>
                <w:sz w:val="20"/>
                <w:szCs w:val="20"/>
              </w:rPr>
            </w:pPr>
          </w:p>
        </w:tc>
        <w:tc>
          <w:tcPr>
            <w:tcW w:w="152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shd w:val="clear" w:color="auto" w:fill="auto"/>
          </w:tcPr>
          <w:p w:rsidR="00711294" w:rsidRDefault="003B320C"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28.</w:t>
            </w:r>
            <w:r w:rsidR="00711294">
              <w:rPr>
                <w:rFonts w:ascii="Arial Narrow" w:hAnsi="Arial Narrow" w:cs="Calibri"/>
                <w:color w:val="000000"/>
                <w:sz w:val="15"/>
                <w:szCs w:val="15"/>
              </w:rPr>
              <w:t>3.</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8. Статистика одрживог развоја</w:t>
            </w:r>
          </w:p>
        </w:tc>
        <w:tc>
          <w:tcPr>
            <w:tcW w:w="1130"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25"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792"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90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Циљеви одрживог развоја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005092</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Циљеви одрживог развоја односе се на праћење спровођења Агенде 2030</w:t>
            </w:r>
            <w:r w:rsidR="008A66E1">
              <w:rPr>
                <w:rFonts w:ascii="Arial Narrow" w:hAnsi="Arial Narrow" w:cs="Calibri"/>
                <w:color w:val="000000"/>
                <w:sz w:val="15"/>
                <w:szCs w:val="15"/>
                <w:lang w:val="sr-Cyrl-RS"/>
              </w:rPr>
              <w:t>.</w:t>
            </w:r>
            <w:r>
              <w:rPr>
                <w:rFonts w:ascii="Arial Narrow" w:hAnsi="Arial Narrow" w:cs="Calibri"/>
                <w:color w:val="000000"/>
                <w:sz w:val="15"/>
                <w:szCs w:val="15"/>
              </w:rPr>
              <w:t xml:space="preserve"> коју су усвојиле Уједињене нације маја 2015</w:t>
            </w:r>
            <w:r w:rsidR="008A66E1">
              <w:rPr>
                <w:rFonts w:ascii="Arial Narrow" w:hAnsi="Arial Narrow" w:cs="Calibri"/>
                <w:color w:val="000000"/>
                <w:sz w:val="15"/>
                <w:szCs w:val="15"/>
                <w:lang w:val="sr-Cyrl-RS"/>
              </w:rPr>
              <w:t>.</w:t>
            </w:r>
            <w:r>
              <w:rPr>
                <w:rFonts w:ascii="Arial Narrow" w:hAnsi="Arial Narrow" w:cs="Calibri"/>
                <w:color w:val="000000"/>
                <w:sz w:val="15"/>
                <w:szCs w:val="15"/>
              </w:rPr>
              <w:t xml:space="preserve"> године.  17 циљева одрживог развоја садрже 232 индикатора који су груписани кроз по</w:t>
            </w:r>
            <w:r>
              <w:rPr>
                <w:rFonts w:ascii="Arial Narrow" w:hAnsi="Arial Narrow" w:cs="Calibri"/>
                <w:color w:val="000000"/>
                <w:sz w:val="15"/>
                <w:szCs w:val="15"/>
                <w:lang w:val="sr-Cyrl-RS"/>
              </w:rPr>
              <w:t>д</w:t>
            </w:r>
            <w:r>
              <w:rPr>
                <w:rFonts w:ascii="Arial Narrow" w:hAnsi="Arial Narrow" w:cs="Calibri"/>
                <w:color w:val="000000"/>
                <w:sz w:val="15"/>
                <w:szCs w:val="15"/>
              </w:rPr>
              <w:t>циљеве и који су подложни променама.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Континуирана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Различити извори података: Министарство финансија - сукцесивно,  Агенција за привредне регистре - сукцесивно,  Национална служба за запошљавање - сукцесивно,  Републички геодетски завод - сукцесивно,   Министарство за рад, запошљавање, борачка и социјална питања - сукцесивно, Информациони систем - сукцесивно,   Републички завод за социјалну заштиту - сукцесивно,  Институт за јавно здравље Србије - сукцесивно,  Завод за заштиту природе Србије - сукцесивно,  Народна банка Србије - сукцесивно,  Завод за вредновање квалитета образовања и васпитања - сукцесивно,  Министарство спољних послова - сукцесивно,  Републички фонд за пензијско и инвалидско осигурање - сукцесивно...</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3B320C"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4.2020</w:t>
            </w:r>
            <w:r w:rsidR="00711294">
              <w:rPr>
                <w:rFonts w:ascii="Arial Narrow" w:hAnsi="Arial Narrow" w:cs="Calibri"/>
                <w:color w:val="000000"/>
                <w:sz w:val="15"/>
                <w:szCs w:val="15"/>
                <w:lang w:val="sr-Cyrl-RS"/>
              </w:rPr>
              <w:t>.</w:t>
            </w:r>
            <w:r w:rsidR="00711294">
              <w:rPr>
                <w:rFonts w:ascii="Arial Narrow" w:hAnsi="Arial Narrow" w:cs="Calibri"/>
                <w:color w:val="000000"/>
                <w:sz w:val="15"/>
                <w:szCs w:val="15"/>
              </w:rPr>
              <w:t xml:space="preserve"> и 30.10.2020.</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9.  Рачуни животне средине</w:t>
            </w:r>
          </w:p>
        </w:tc>
        <w:tc>
          <w:tcPr>
            <w:tcW w:w="1130"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Tрошкови за заштиту животне средине</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011120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Инвестиције и текући издаци за заштиту животне средине и приходи од активности повезаних са заштитом животне средине</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ИНВ-01</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16" w:lineRule="auto"/>
              <w:rPr>
                <w:sz w:val="20"/>
                <w:szCs w:val="20"/>
              </w:rPr>
            </w:pP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18.11.</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Рачун материјалних токова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011121</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Индикатори материјалних токова засновани на рачуну материјалних токова у укупној економији</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16" w:lineRule="auto"/>
              <w:rPr>
                <w:sz w:val="20"/>
                <w:szCs w:val="20"/>
              </w:rPr>
            </w:pP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04.12.</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Рачун пореза у области животне средине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011122</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прихода од пореза у области животне средине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201</w:t>
            </w:r>
            <w:r>
              <w:rPr>
                <w:rFonts w:ascii="Arial Narrow" w:hAnsi="Arial Narrow" w:cs="Calibri"/>
                <w:color w:val="000000"/>
                <w:sz w:val="15"/>
                <w:szCs w:val="15"/>
                <w:lang w:val="sr-Cyrl-RS"/>
              </w:rPr>
              <w:t>8</w:t>
            </w:r>
            <w:r>
              <w:rPr>
                <w:rFonts w:ascii="Arial Narrow" w:hAnsi="Arial Narrow" w:cs="Calibri"/>
                <w:color w:val="000000"/>
                <w:sz w:val="15"/>
                <w:szCs w:val="15"/>
              </w:rPr>
              <w:t>.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и Министарство унутрашњих послова; 1.6.</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8A66E1"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18.</w:t>
            </w:r>
            <w:r w:rsidR="00711294">
              <w:rPr>
                <w:rFonts w:ascii="Arial Narrow" w:hAnsi="Arial Narrow" w:cs="Calibri"/>
                <w:color w:val="000000"/>
                <w:sz w:val="15"/>
                <w:szCs w:val="15"/>
              </w:rPr>
              <w:t>9.</w:t>
            </w:r>
          </w:p>
        </w:tc>
      </w:tr>
      <w:tr w:rsidR="00711294" w:rsidRPr="006149FB"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5989" w:type="dxa"/>
            <w:gridSpan w:val="4"/>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b/>
                <w:sz w:val="16"/>
                <w:szCs w:val="16"/>
                <w:lang w:val="sr-Cyrl-RS"/>
              </w:rPr>
              <w:t>10.  Индикатори за микро, мала и средња привредна друштва и предузетнике</w:t>
            </w: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Индикатори за микро, мала и средња привредна друштва и предузетнике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080100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Скуп економских индикатора за статистичко праћење сектора микро, малих и средњих привредних друштава и предузетника, са становишта њиховог броја и демографије, броја запослених, оствареног промета, бруто додате вредности, извоза и увоза и инвестиција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Агенција за привредне регистре, Министарство финансија - Пореска управа и Министарство привреде</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Pr="003F5C53"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sidRPr="00AE3F58">
              <w:rPr>
                <w:rFonts w:ascii="Arial Narrow" w:hAnsi="Arial Narrow" w:cs="Calibri"/>
                <w:color w:val="000000"/>
                <w:sz w:val="15"/>
                <w:szCs w:val="15"/>
              </w:rPr>
              <w:t>, регион</w:t>
            </w:r>
            <w:r>
              <w:rPr>
                <w:rFonts w:ascii="Arial Narrow" w:hAnsi="Arial Narrow" w:cs="Calibri"/>
                <w:color w:val="000000"/>
                <w:sz w:val="15"/>
                <w:szCs w:val="15"/>
                <w:lang w:val="sr-Cyrl-RS"/>
              </w:rPr>
              <w:t xml:space="preserve"> и област</w:t>
            </w:r>
          </w:p>
        </w:tc>
        <w:tc>
          <w:tcPr>
            <w:tcW w:w="904" w:type="dxa"/>
            <w:shd w:val="clear" w:color="auto" w:fill="auto"/>
          </w:tcPr>
          <w:p w:rsidR="00711294" w:rsidRDefault="008A66E1"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9.</w:t>
            </w:r>
          </w:p>
        </w:tc>
      </w:tr>
      <w:tr w:rsidR="00711294" w:rsidRPr="00AE2CD6" w:rsidTr="00960DC9">
        <w:trPr>
          <w:trHeight w:val="20"/>
          <w:jc w:val="center"/>
        </w:trPr>
        <w:tc>
          <w:tcPr>
            <w:tcW w:w="453" w:type="dxa"/>
            <w:shd w:val="clear" w:color="auto" w:fill="auto"/>
          </w:tcPr>
          <w:p w:rsidR="00711294" w:rsidRPr="00AE2CD6" w:rsidRDefault="00711294" w:rsidP="00960DC9">
            <w:pPr>
              <w:spacing w:before="600" w:after="360" w:line="228" w:lineRule="auto"/>
              <w:jc w:val="center"/>
              <w:rPr>
                <w:rFonts w:ascii="Arial Narrow" w:eastAsia="Times New Roman" w:hAnsi="Arial Narrow" w:cs="Calibri"/>
                <w:b/>
                <w:sz w:val="18"/>
                <w:szCs w:val="18"/>
                <w:lang w:val="sr-Cyrl-RS"/>
              </w:rPr>
            </w:pPr>
          </w:p>
        </w:tc>
        <w:tc>
          <w:tcPr>
            <w:tcW w:w="15313" w:type="dxa"/>
            <w:gridSpan w:val="11"/>
            <w:shd w:val="clear" w:color="auto" w:fill="auto"/>
          </w:tcPr>
          <w:p w:rsidR="00711294" w:rsidRPr="00AE2CD6" w:rsidRDefault="00711294" w:rsidP="00960DC9">
            <w:pPr>
              <w:spacing w:before="600" w:after="360" w:line="228" w:lineRule="auto"/>
              <w:jc w:val="center"/>
              <w:rPr>
                <w:rFonts w:ascii="Times New Roman" w:eastAsia="Times New Roman" w:hAnsi="Times New Roman" w:cs="Times New Roman"/>
                <w:b/>
                <w:sz w:val="18"/>
                <w:szCs w:val="18"/>
                <w:lang w:val="sr-Cyrl-RS"/>
              </w:rPr>
            </w:pPr>
            <w:r>
              <w:rPr>
                <w:rFonts w:ascii="Arial Narrow" w:eastAsia="Times New Roman" w:hAnsi="Arial Narrow" w:cs="Calibri"/>
                <w:b/>
                <w:sz w:val="18"/>
                <w:szCs w:val="18"/>
                <w:lang w:val="sr-Latn-RS"/>
              </w:rPr>
              <w:t>II</w:t>
            </w:r>
            <w:r>
              <w:rPr>
                <w:rFonts w:ascii="Arial Narrow" w:eastAsia="Times New Roman" w:hAnsi="Arial Narrow" w:cs="Calibri"/>
                <w:b/>
                <w:sz w:val="18"/>
                <w:szCs w:val="18"/>
                <w:lang w:val="sr-Cyrl-RS"/>
              </w:rPr>
              <w:t xml:space="preserve">. </w:t>
            </w:r>
            <w:r w:rsidRPr="00AE2CD6">
              <w:rPr>
                <w:rFonts w:ascii="Arial Narrow" w:eastAsia="Times New Roman" w:hAnsi="Arial Narrow" w:cs="Calibri"/>
                <w:b/>
                <w:sz w:val="18"/>
                <w:szCs w:val="18"/>
                <w:lang w:val="sr-Cyrl-RS"/>
              </w:rPr>
              <w:t>ПОСЛОВНЕ СТАТИСТИКЕ</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4859"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1.  Структурне пословне статистике</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8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8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8A66E1">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Структурно истраживање о пословним субјектима</w:t>
            </w:r>
          </w:p>
          <w:p w:rsidR="00711294" w:rsidRPr="00E34C6D" w:rsidRDefault="00711294" w:rsidP="00960DC9">
            <w:pPr>
              <w:spacing w:before="8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004020</w:t>
            </w:r>
          </w:p>
        </w:tc>
        <w:tc>
          <w:tcPr>
            <w:tcW w:w="2259" w:type="dxa"/>
            <w:shd w:val="clear" w:color="auto" w:fill="auto"/>
          </w:tcPr>
          <w:p w:rsidR="00711294" w:rsidRPr="00E34C6D" w:rsidRDefault="00711294" w:rsidP="00960DC9">
            <w:pPr>
              <w:spacing w:before="8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Подаци о детаљној структури пословних прихода и пословних расхода и залиха, по производима и услугамапо </w:t>
            </w:r>
            <w:r>
              <w:rPr>
                <w:rFonts w:ascii="Arial Narrow" w:hAnsi="Arial Narrow" w:cs="Calibri"/>
                <w:color w:val="000000"/>
                <w:sz w:val="15"/>
                <w:szCs w:val="15"/>
              </w:rPr>
              <w:t>CPA</w:t>
            </w:r>
            <w:r w:rsidRPr="00E34C6D">
              <w:rPr>
                <w:rFonts w:ascii="Arial Narrow" w:hAnsi="Arial Narrow" w:cs="Calibri"/>
                <w:color w:val="000000"/>
                <w:sz w:val="15"/>
                <w:szCs w:val="15"/>
                <w:lang w:val="sr-Cyrl-RS"/>
              </w:rPr>
              <w:t xml:space="preserve"> класификације; донацијама, порезима, броју запослених лица, бруто зарадама, текућим и капиталним трансферима; промету од пословних услуга, пословању страних подружница; подаци о локалним јединицама (број запослених лица, бруто зараде) за обрачун регионалних индикатора и индикатора по делатностима; обрачун индикатора за посебне агрегате делатности; обрачун индикатора за производне и услужне делатности у ИКТ сектору.</w:t>
            </w:r>
          </w:p>
        </w:tc>
        <w:tc>
          <w:tcPr>
            <w:tcW w:w="1130"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СБС-01 и СБС-01А</w:t>
            </w: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друга правна лица (нефинансијски сектор); 31.03.</w:t>
            </w:r>
          </w:p>
        </w:tc>
        <w:tc>
          <w:tcPr>
            <w:tcW w:w="169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Агенција за привредне регистре - годишњи финансијски извештаји за привредна друштва, друга правна лица, задруге и предузетнике, Централни регистар обавезног социјалног осигурања и Министарство финансија - Пореска управа</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Pr="00006F4A" w:rsidRDefault="00711294" w:rsidP="00960DC9">
            <w:pPr>
              <w:spacing w:before="8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4" w:type="dxa"/>
            <w:shd w:val="clear" w:color="auto" w:fill="auto"/>
          </w:tcPr>
          <w:p w:rsidR="00711294" w:rsidRDefault="008A66E1"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20.</w:t>
            </w:r>
            <w:r w:rsidR="00711294">
              <w:rPr>
                <w:rFonts w:ascii="Arial Narrow" w:hAnsi="Arial Narrow" w:cs="Calibri"/>
                <w:color w:val="000000"/>
                <w:sz w:val="15"/>
                <w:szCs w:val="15"/>
              </w:rPr>
              <w:t>3.2021.</w:t>
            </w:r>
          </w:p>
        </w:tc>
      </w:tr>
      <w:tr w:rsidR="00711294" w:rsidRPr="00AE2CD6" w:rsidTr="00960DC9">
        <w:trPr>
          <w:trHeight w:val="20"/>
          <w:jc w:val="center"/>
        </w:trPr>
        <w:tc>
          <w:tcPr>
            <w:tcW w:w="453" w:type="dxa"/>
            <w:shd w:val="clear" w:color="auto" w:fill="auto"/>
          </w:tcPr>
          <w:p w:rsidR="00711294" w:rsidRPr="00AE2CD6" w:rsidRDefault="00711294" w:rsidP="00960DC9">
            <w:pPr>
              <w:spacing w:before="8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Обрачун индикатора о пословној демографији пословних субјеката у Републици Србији</w:t>
            </w:r>
          </w:p>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004082</w:t>
            </w:r>
          </w:p>
        </w:tc>
        <w:tc>
          <w:tcPr>
            <w:tcW w:w="2259"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Популација активних, новоотворених и угашених пословних субјеката; број запослених у популацији активних, новоотворених и угашених пословних субјеката, према правној форми и класама величине; број преживелих пословних субјеката у популацији новоотворених</w:t>
            </w:r>
          </w:p>
        </w:tc>
        <w:tc>
          <w:tcPr>
            <w:tcW w:w="1130"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Агенција за привредне регистре - годишњи финансијски извештаји за привредна друштва, друга правна лица, задруге и предузетнике и Централни регистар обавезног социјалног осигурања</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8A66E1"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20.</w:t>
            </w:r>
            <w:r w:rsidR="00711294">
              <w:rPr>
                <w:rFonts w:ascii="Arial Narrow" w:hAnsi="Arial Narrow" w:cs="Calibri"/>
                <w:color w:val="000000"/>
                <w:sz w:val="15"/>
                <w:szCs w:val="15"/>
              </w:rPr>
              <w:t>3.2021.</w:t>
            </w:r>
          </w:p>
        </w:tc>
      </w:tr>
      <w:tr w:rsidR="00711294" w:rsidRPr="00AE2CD6" w:rsidTr="00960DC9">
        <w:trPr>
          <w:trHeight w:val="20"/>
          <w:jc w:val="center"/>
        </w:trPr>
        <w:tc>
          <w:tcPr>
            <w:tcW w:w="453" w:type="dxa"/>
            <w:shd w:val="clear" w:color="auto" w:fill="auto"/>
          </w:tcPr>
          <w:p w:rsidR="00711294" w:rsidRPr="00AE2CD6" w:rsidRDefault="00711294" w:rsidP="00960DC9">
            <w:pPr>
              <w:spacing w:before="8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8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8A66E1">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Структурно истраживање о пословању привредних друштава</w:t>
            </w:r>
          </w:p>
          <w:p w:rsidR="00711294" w:rsidRPr="00E34C6D" w:rsidRDefault="00711294" w:rsidP="00960DC9">
            <w:pPr>
              <w:spacing w:before="8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004010</w:t>
            </w:r>
          </w:p>
        </w:tc>
        <w:tc>
          <w:tcPr>
            <w:tcW w:w="2259" w:type="dxa"/>
            <w:shd w:val="clear" w:color="auto" w:fill="auto"/>
          </w:tcPr>
          <w:p w:rsidR="00711294" w:rsidRPr="00E34C6D" w:rsidRDefault="00711294" w:rsidP="00960DC9">
            <w:pPr>
              <w:spacing w:before="8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Подаци о пословним приходима; пословним расходима; залихама и броју запослених; обрачун индикатора за ИКТ сектор</w:t>
            </w:r>
          </w:p>
        </w:tc>
        <w:tc>
          <w:tcPr>
            <w:tcW w:w="1130"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СБС-03</w:t>
            </w:r>
          </w:p>
        </w:tc>
        <w:tc>
          <w:tcPr>
            <w:tcW w:w="158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друга правна л</w:t>
            </w:r>
            <w:r w:rsidR="008A66E1">
              <w:rPr>
                <w:rFonts w:ascii="Arial Narrow" w:hAnsi="Arial Narrow" w:cs="Calibri"/>
                <w:color w:val="000000"/>
                <w:sz w:val="15"/>
                <w:szCs w:val="15"/>
              </w:rPr>
              <w:t>ица (нефинансијски сектор); 15.1, 15.4, 15.</w:t>
            </w:r>
            <w:r>
              <w:rPr>
                <w:rFonts w:ascii="Arial Narrow" w:hAnsi="Arial Narrow" w:cs="Calibri"/>
                <w:color w:val="000000"/>
                <w:sz w:val="15"/>
                <w:szCs w:val="15"/>
              </w:rPr>
              <w:t>7. и 15.10.</w:t>
            </w:r>
          </w:p>
        </w:tc>
        <w:tc>
          <w:tcPr>
            <w:tcW w:w="169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Агенција за привредне регистре - годишњи финансијски извештаји за привредна друштва, друга правна лица, задруге и предузетнике и Министарство финансија - Пореска управа</w:t>
            </w:r>
          </w:p>
        </w:tc>
        <w:tc>
          <w:tcPr>
            <w:tcW w:w="1413" w:type="dxa"/>
            <w:shd w:val="clear" w:color="auto" w:fill="auto"/>
          </w:tcPr>
          <w:p w:rsidR="00711294" w:rsidRDefault="00711294" w:rsidP="00960DC9">
            <w:pPr>
              <w:spacing w:before="8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8A66E1" w:rsidP="00960DC9">
            <w:pPr>
              <w:spacing w:before="80" w:after="0" w:line="228" w:lineRule="auto"/>
              <w:rPr>
                <w:rFonts w:ascii="Arial Narrow" w:hAnsi="Arial Narrow" w:cs="Calibri"/>
                <w:color w:val="000000"/>
                <w:sz w:val="15"/>
                <w:szCs w:val="15"/>
              </w:rPr>
            </w:pPr>
            <w:r>
              <w:rPr>
                <w:rFonts w:ascii="Arial Narrow" w:hAnsi="Arial Narrow" w:cs="Calibri"/>
                <w:color w:val="000000"/>
                <w:sz w:val="15"/>
                <w:szCs w:val="15"/>
              </w:rPr>
              <w:t>25.2, 25.5, 25.</w:t>
            </w:r>
            <w:r w:rsidR="00711294">
              <w:rPr>
                <w:rFonts w:ascii="Arial Narrow" w:hAnsi="Arial Narrow" w:cs="Calibri"/>
                <w:color w:val="000000"/>
                <w:sz w:val="15"/>
                <w:szCs w:val="15"/>
              </w:rPr>
              <w:t>8. и 25.11.</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Комплекснo истраживање о финансијским институцијама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004030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Запослени, зараде и број локалних јединица по општинама, градовима и Граду Београду; приходи и расходи, камате и премије осигурања по општинама, текући и капитални трансфери, приходи од курсних разлика и други економски индикатори</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Упитник КГИ-02</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Банке, друштва за осигурање и друге финансијске институције; 30.4.</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006F4A">
              <w:rPr>
                <w:rFonts w:ascii="Arial Narrow" w:hAnsi="Arial Narrow" w:cs="Calibri"/>
                <w:color w:val="000000"/>
                <w:sz w:val="15"/>
                <w:szCs w:val="15"/>
              </w:rPr>
              <w:t>Република Србија и регион</w:t>
            </w:r>
          </w:p>
        </w:tc>
        <w:tc>
          <w:tcPr>
            <w:tcW w:w="904" w:type="dxa"/>
            <w:shd w:val="clear" w:color="auto" w:fill="auto"/>
          </w:tcPr>
          <w:p w:rsidR="00711294" w:rsidRDefault="008A66E1"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8A66E1">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Комплексн</w:t>
            </w:r>
            <w:r>
              <w:rPr>
                <w:rFonts w:ascii="Arial Narrow" w:hAnsi="Arial Narrow" w:cs="Calibri"/>
                <w:color w:val="000000"/>
                <w:sz w:val="15"/>
                <w:szCs w:val="15"/>
              </w:rPr>
              <w:t>o</w:t>
            </w:r>
            <w:r w:rsidRPr="00E34C6D">
              <w:rPr>
                <w:rFonts w:ascii="Arial Narrow" w:hAnsi="Arial Narrow" w:cs="Calibri"/>
                <w:color w:val="000000"/>
                <w:sz w:val="15"/>
                <w:szCs w:val="15"/>
                <w:lang w:val="sr-Cyrl-RS"/>
              </w:rPr>
              <w:t xml:space="preserve"> годишње истраживање за кориснике буџетских средстава</w:t>
            </w:r>
          </w:p>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004040</w:t>
            </w:r>
          </w:p>
        </w:tc>
        <w:tc>
          <w:tcPr>
            <w:tcW w:w="2259"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Број и структура запослених, структуре прихода, трошкова и расхода буџетских корисника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Упитник КГИ-03</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Кор</w:t>
            </w:r>
            <w:r w:rsidR="008A66E1">
              <w:rPr>
                <w:rFonts w:ascii="Arial Narrow" w:hAnsi="Arial Narrow" w:cs="Calibri"/>
                <w:color w:val="000000"/>
                <w:sz w:val="15"/>
                <w:szCs w:val="15"/>
              </w:rPr>
              <w:t>исници буџетских средстава; 1.</w:t>
            </w:r>
            <w:r>
              <w:rPr>
                <w:rFonts w:ascii="Arial Narrow" w:hAnsi="Arial Narrow" w:cs="Calibri"/>
                <w:color w:val="000000"/>
                <w:sz w:val="15"/>
                <w:szCs w:val="15"/>
              </w:rPr>
              <w:t>6.</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Годишњи финансијски извештаји и књиговодствена и буџетска евиденција корисника буџетских средстава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006F4A">
              <w:rPr>
                <w:rFonts w:ascii="Arial Narrow" w:hAnsi="Arial Narrow" w:cs="Calibri"/>
                <w:color w:val="000000"/>
                <w:sz w:val="15"/>
                <w:szCs w:val="15"/>
              </w:rPr>
              <w:t>Република Србија и регион</w:t>
            </w:r>
          </w:p>
        </w:tc>
        <w:tc>
          <w:tcPr>
            <w:tcW w:w="904" w:type="dxa"/>
            <w:shd w:val="clear" w:color="auto" w:fill="auto"/>
          </w:tcPr>
          <w:p w:rsidR="00711294" w:rsidRDefault="008A66E1"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8A66E1">
              <w:rPr>
                <w:rFonts w:ascii="Arial Narrow" w:hAnsi="Arial Narrow" w:cs="Calibri"/>
                <w:color w:val="000000"/>
                <w:sz w:val="15"/>
                <w:szCs w:val="15"/>
                <w:lang w:val="sr-Cyrl-RS"/>
              </w:rPr>
              <w:t xml:space="preserve">за статистику и Градска управа рада Београда - за територију </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Годишње истраживање о инвестицијама у основна средства</w:t>
            </w:r>
          </w:p>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004050</w:t>
            </w:r>
          </w:p>
        </w:tc>
        <w:tc>
          <w:tcPr>
            <w:tcW w:w="2259"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Исплате за инвестиције, по изворима финансирања и делатности инвеститора; временска разграничења између исплата за инвестиције и остварених инвестиција; остварене инвестиције, по карактеру изградње, техничкој структури, делатности инвеститора и намени; остварене инвестиције у нове основна средства по намени улагања и територији; остварене инвестиције и текући издаци за заштиту животне средине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ИНВ-01</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Привредна друштва, предузетници и друге организације и заједнице - инвеститори; </w:t>
            </w:r>
            <w:r>
              <w:rPr>
                <w:rFonts w:ascii="Arial Narrow" w:hAnsi="Arial Narrow" w:cs="Calibri"/>
                <w:color w:val="000000"/>
                <w:sz w:val="15"/>
                <w:szCs w:val="15"/>
                <w:lang w:val="sr-Cyrl-RS"/>
              </w:rPr>
              <w:t>16</w:t>
            </w:r>
            <w:r>
              <w:rPr>
                <w:rFonts w:ascii="Arial Narrow" w:hAnsi="Arial Narrow" w:cs="Calibri"/>
                <w:color w:val="000000"/>
                <w:sz w:val="15"/>
                <w:szCs w:val="15"/>
              </w:rPr>
              <w:t>.</w:t>
            </w:r>
            <w:r>
              <w:rPr>
                <w:rFonts w:ascii="Arial Narrow" w:hAnsi="Arial Narrow" w:cs="Calibri"/>
                <w:color w:val="000000"/>
                <w:sz w:val="15"/>
                <w:szCs w:val="15"/>
                <w:lang w:val="sr-Cyrl-RS"/>
              </w:rPr>
              <w:t>3</w:t>
            </w:r>
            <w:r>
              <w:rPr>
                <w:rFonts w:ascii="Arial Narrow" w:hAnsi="Arial Narrow" w:cs="Calibri"/>
                <w:color w:val="000000"/>
                <w:sz w:val="15"/>
                <w:szCs w:val="15"/>
              </w:rPr>
              <w:t>.</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006F4A">
              <w:rPr>
                <w:rFonts w:ascii="Arial Narrow" w:hAnsi="Arial Narrow" w:cs="Calibri"/>
                <w:color w:val="000000"/>
                <w:sz w:val="15"/>
                <w:szCs w:val="15"/>
              </w:rPr>
              <w:t>Република Србија и регион</w:t>
            </w:r>
          </w:p>
        </w:tc>
        <w:tc>
          <w:tcPr>
            <w:tcW w:w="904" w:type="dxa"/>
            <w:shd w:val="clear" w:color="auto" w:fill="auto"/>
          </w:tcPr>
          <w:p w:rsidR="00711294" w:rsidRDefault="008A66E1"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7.</w:t>
            </w:r>
          </w:p>
        </w:tc>
      </w:tr>
      <w:tr w:rsidR="00711294" w:rsidRPr="006149FB"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4859" w:type="dxa"/>
            <w:gridSpan w:val="3"/>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2.  Годишња статистика индустријских производа (Prodcom)</w:t>
            </w:r>
          </w:p>
        </w:tc>
        <w:tc>
          <w:tcPr>
            <w:tcW w:w="1130"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Републички завод за статистику и Градска</w:t>
            </w:r>
            <w:r w:rsidR="00502599">
              <w:rPr>
                <w:rFonts w:ascii="Arial Narrow" w:hAnsi="Arial Narrow" w:cs="Calibri"/>
                <w:color w:val="000000"/>
                <w:sz w:val="15"/>
                <w:szCs w:val="15"/>
                <w:lang w:val="sr-Cyrl-RS"/>
              </w:rPr>
              <w:t xml:space="preserve">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индустрије</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007040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Количина залиха на почетку године, остварена производња, количине утрошене за даљу производњу, количина залиха на крају године, количина и вредност продатих производа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ИНД-21</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из сектора: рударство; прерађивачка индустрија; снабдевање електричном енергијом, природним гасом, паром и климатизација, као и јединице привредних друштава из других сектора, ако те јединице обављају д</w:t>
            </w:r>
            <w:r w:rsidR="00502599">
              <w:rPr>
                <w:rFonts w:ascii="Arial Narrow" w:hAnsi="Arial Narrow" w:cs="Calibri"/>
                <w:color w:val="000000"/>
                <w:sz w:val="15"/>
                <w:szCs w:val="15"/>
              </w:rPr>
              <w:t>елатност наведених сектора; 10.</w:t>
            </w:r>
            <w:r>
              <w:rPr>
                <w:rFonts w:ascii="Arial Narrow" w:hAnsi="Arial Narrow" w:cs="Calibri"/>
                <w:color w:val="000000"/>
                <w:sz w:val="15"/>
                <w:szCs w:val="15"/>
              </w:rPr>
              <w:t>4.</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9.11.</w:t>
            </w:r>
          </w:p>
        </w:tc>
      </w:tr>
      <w:tr w:rsidR="00711294" w:rsidRPr="006149FB"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5989" w:type="dxa"/>
            <w:gridSpan w:val="4"/>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3.  Статистика пословања страних подружница (унутрашњи и спољни FATS)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Обрачун индикатора за подружнице страних предузећа у Републици Србији (inward FATS)</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004080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Подаци о структури капитала (учешће страног капитала у укупном, по земљама), подаци о пословним приходима, пословним расходима,  набавкама, броју запослених лица, бруто зарадама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СБС-01 и СБС-01А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друга правна л</w:t>
            </w:r>
            <w:r w:rsidR="00502599">
              <w:rPr>
                <w:rFonts w:ascii="Arial Narrow" w:hAnsi="Arial Narrow" w:cs="Calibri"/>
                <w:color w:val="000000"/>
                <w:sz w:val="15"/>
                <w:szCs w:val="15"/>
              </w:rPr>
              <w:t>ица (нефинансијски сектор); 20.</w:t>
            </w:r>
            <w:r>
              <w:rPr>
                <w:rFonts w:ascii="Arial Narrow" w:hAnsi="Arial Narrow" w:cs="Calibri"/>
                <w:color w:val="000000"/>
                <w:sz w:val="15"/>
                <w:szCs w:val="15"/>
              </w:rPr>
              <w:t>3.</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Агенција за привредне регистре - годишњи финансијски извештаји за привредна друштва, друга правна лица, задруге и предузетнике, Централни регистар обавезног социјалног осигурања и Министарство финансија - Пореска управа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502599"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20.</w:t>
            </w:r>
            <w:r w:rsidR="00711294">
              <w:rPr>
                <w:rFonts w:ascii="Arial Narrow" w:hAnsi="Arial Narrow" w:cs="Calibri"/>
                <w:color w:val="000000"/>
                <w:sz w:val="15"/>
                <w:szCs w:val="15"/>
              </w:rPr>
              <w:t>3.2021.</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4859" w:type="dxa"/>
            <w:gridSpan w:val="3"/>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4.  Краткорочне пословне статистике</w:t>
            </w:r>
          </w:p>
        </w:tc>
        <w:tc>
          <w:tcPr>
            <w:tcW w:w="1130"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4859" w:type="dxa"/>
            <w:gridSpan w:val="3"/>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Статистика индустрије</w:t>
            </w:r>
          </w:p>
        </w:tc>
        <w:tc>
          <w:tcPr>
            <w:tcW w:w="1130"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502599">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Месечно истраживање индустрије</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007010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Остварена производња (месечна и од почетка године), залихе и продаја производа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ИНД-1</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из сектора: рударство; прерађивачка индустрија; снабдевање електричном енергијом, природним гасом, паром и климатизација, као и јединице привредних друштава из других сектора, ако те јединице обављају делатност наведених сектора; 8. у месецу</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Последњи радни дан у месецу</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индустрије (ИНД-1 на бази узорка)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007020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Приход од продаје сопствених производа и услуга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ИНД-1 на бази узорка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Мала привредна друштва која нису обухваћена Месечним истраживањем индустрије (ИНД-1) из сектора прерађивачка индустрија; 18.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Последњи радни дан у месецу</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за статистику и </w:t>
            </w:r>
            <w:r w:rsidR="00502599">
              <w:rPr>
                <w:rFonts w:ascii="Arial Narrow" w:hAnsi="Arial Narrow" w:cs="Calibri"/>
                <w:color w:val="000000"/>
                <w:sz w:val="15"/>
                <w:szCs w:val="15"/>
                <w:lang w:val="sr-Cyrl-RS"/>
              </w:rPr>
              <w:t>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Истраживање о промету у индустрији</w:t>
            </w:r>
          </w:p>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007030</w:t>
            </w:r>
          </w:p>
        </w:tc>
        <w:tc>
          <w:tcPr>
            <w:tcW w:w="2259"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Укупан промет, промет на домаћем тржишту и промет на страном тржишту</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ИНД-2</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из сектора: рударство и прерађивачка индустрија, као и јединице привредних друштва из других сектора, ако те јединице обављају делатност наведених сектора; 20.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45 дана по истеку референтног месеца</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r w:rsidRPr="00AE2CD6">
              <w:rPr>
                <w:rFonts w:ascii="Arial Narrow" w:eastAsia="Times New Roman" w:hAnsi="Arial Narrow" w:cs="Calibri"/>
                <w:b/>
                <w:sz w:val="16"/>
                <w:szCs w:val="16"/>
                <w:lang w:val="sr-Cyrl-RS"/>
              </w:rPr>
              <w:t>2)  Статистика грађевинарства</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502599">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грађевинским дозволама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012010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Број дозволе, инвеститор радова, локација, врста грађевине, врста радова, бруто развијена грађевинска површина, предрачунска вредност грађевинe, број и површина станова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ГРАЂ-10</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надлежно за послове грађевинарства, надлежни органи аутономне покрајине, града и општине који издају грађевинске дозволе; 10.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Агенција за привредне регистре, база ЦЕОП, 10. дан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A22C4F">
              <w:rPr>
                <w:rFonts w:ascii="Arial Narrow" w:hAnsi="Arial Narrow" w:cs="Calibri"/>
                <w:color w:val="000000"/>
                <w:sz w:val="15"/>
                <w:szCs w:val="15"/>
              </w:rPr>
              <w:t>Република Србија, регион, област, град и oпштина/ градска општина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45 дана по истеку месеца</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502599">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грађевинарству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012030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Вредност изведених радова укупно и по врсти грађевине, вредност нових и отказаних уговорених радова, број радника, одрађени часови рада, подаци о завршеним и незавршеним становима и површинама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ГРАЂ-31</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који</w:t>
            </w:r>
            <w:r w:rsidR="00502599">
              <w:rPr>
                <w:rFonts w:ascii="Arial Narrow" w:hAnsi="Arial Narrow" w:cs="Calibri"/>
                <w:color w:val="000000"/>
                <w:sz w:val="15"/>
                <w:szCs w:val="15"/>
              </w:rPr>
              <w:t xml:space="preserve"> изводе грађевинске радове; 10.1, 10.4, 10.7. и  </w:t>
            </w:r>
            <w:r>
              <w:rPr>
                <w:rFonts w:ascii="Arial Narrow" w:hAnsi="Arial Narrow" w:cs="Calibri"/>
                <w:color w:val="000000"/>
                <w:sz w:val="15"/>
                <w:szCs w:val="15"/>
              </w:rPr>
              <w:t>9.10.</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50259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10.2, 11.5, 10.</w:t>
            </w:r>
            <w:r w:rsidR="00711294">
              <w:rPr>
                <w:rFonts w:ascii="Arial Narrow" w:hAnsi="Arial Narrow" w:cs="Calibri"/>
                <w:color w:val="000000"/>
                <w:sz w:val="15"/>
                <w:szCs w:val="15"/>
              </w:rPr>
              <w:t>8. и 10.11.</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502599">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Истраживање о ценама станова новоградње</w:t>
            </w:r>
          </w:p>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012040</w:t>
            </w:r>
          </w:p>
        </w:tc>
        <w:tc>
          <w:tcPr>
            <w:tcW w:w="2259"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Цена станова новоградње по 1 </w:t>
            </w:r>
            <w:r>
              <w:rPr>
                <w:rFonts w:ascii="Arial Narrow" w:hAnsi="Arial Narrow" w:cs="Calibri"/>
                <w:color w:val="000000"/>
                <w:sz w:val="15"/>
                <w:szCs w:val="15"/>
              </w:rPr>
              <w:t>m</w:t>
            </w:r>
            <w:r w:rsidRPr="00E34C6D">
              <w:rPr>
                <w:rFonts w:ascii="Arial Narrow" w:hAnsi="Arial Narrow" w:cs="Calibri"/>
                <w:color w:val="000000"/>
                <w:sz w:val="15"/>
                <w:szCs w:val="15"/>
                <w:lang w:val="sr-Cyrl-RS"/>
              </w:rPr>
              <w:t>² стамбене површине, површина стана, локација стана и др.</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Полугодишња; претходно полугодиште</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геодетски завод; Р</w:t>
            </w:r>
            <w:r w:rsidR="00502599">
              <w:rPr>
                <w:rFonts w:ascii="Arial Narrow" w:hAnsi="Arial Narrow" w:cs="Calibri"/>
                <w:color w:val="000000"/>
                <w:sz w:val="15"/>
                <w:szCs w:val="15"/>
              </w:rPr>
              <w:t>егистар цена непокретности; 14.2 и 14.</w:t>
            </w:r>
            <w:r>
              <w:rPr>
                <w:rFonts w:ascii="Arial Narrow" w:hAnsi="Arial Narrow" w:cs="Calibri"/>
                <w:color w:val="000000"/>
                <w:sz w:val="15"/>
                <w:szCs w:val="15"/>
              </w:rPr>
              <w:t>8.</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lang w:val="sr-Cyrl-RS"/>
              </w:rPr>
              <w:t>Град и о</w:t>
            </w:r>
            <w:r>
              <w:rPr>
                <w:rFonts w:ascii="Arial Narrow" w:hAnsi="Arial Narrow" w:cs="Calibri"/>
                <w:color w:val="000000"/>
                <w:sz w:val="15"/>
                <w:szCs w:val="15"/>
              </w:rPr>
              <w:t>пштина/ градска општина</w:t>
            </w:r>
          </w:p>
        </w:tc>
        <w:tc>
          <w:tcPr>
            <w:tcW w:w="904" w:type="dxa"/>
            <w:shd w:val="clear" w:color="auto" w:fill="auto"/>
          </w:tcPr>
          <w:p w:rsidR="00711294" w:rsidRDefault="0050259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16.3. и 15.</w:t>
            </w:r>
            <w:r w:rsidR="00711294">
              <w:rPr>
                <w:rFonts w:ascii="Arial Narrow" w:hAnsi="Arial Narrow" w:cs="Calibri"/>
                <w:color w:val="000000"/>
                <w:sz w:val="15"/>
                <w:szCs w:val="15"/>
              </w:rPr>
              <w:t>9.</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502599">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Истраживање о грађевинским радовима у иностранству</w:t>
            </w:r>
          </w:p>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012050</w:t>
            </w:r>
          </w:p>
        </w:tc>
        <w:tc>
          <w:tcPr>
            <w:tcW w:w="2259" w:type="dxa"/>
            <w:shd w:val="clear" w:color="auto" w:fill="auto"/>
          </w:tcPr>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Вредност уговорених радова, вредност изведених радова по врсти грађевине, вредност утрошеног домаћег материјала и опреме, број радника и одрађени часови рада радника; сви подаци прикупљају се по земљама у којима се изводе радови</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ГРАЂ-33</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који изводе радове у иностранству;</w:t>
            </w:r>
            <w:r w:rsidR="00502599">
              <w:rPr>
                <w:rFonts w:ascii="Arial Narrow" w:hAnsi="Arial Narrow" w:cs="Calibri"/>
                <w:color w:val="000000"/>
                <w:sz w:val="15"/>
                <w:szCs w:val="15"/>
              </w:rPr>
              <w:t xml:space="preserve"> 1.</w:t>
            </w:r>
            <w:r>
              <w:rPr>
                <w:rFonts w:ascii="Arial Narrow" w:hAnsi="Arial Narrow" w:cs="Calibri"/>
                <w:color w:val="000000"/>
                <w:sz w:val="15"/>
                <w:szCs w:val="15"/>
              </w:rPr>
              <w:t>4.</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Иностранство, по земљама у којима се изводе радови</w:t>
            </w:r>
          </w:p>
        </w:tc>
        <w:tc>
          <w:tcPr>
            <w:tcW w:w="904" w:type="dxa"/>
            <w:shd w:val="clear" w:color="auto" w:fill="auto"/>
          </w:tcPr>
          <w:p w:rsidR="00711294" w:rsidRDefault="00502599"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502599">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грађевинским радовима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012060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Број радника, часови рада, пословање и врста радова извођача, подаци о локацији, врсти и величини грађевина, о инвеститору, година почетка и завршетка градње, вредност изведених радова, врста радова, намена зграде, опремљеност зграде инсталацијама, број и површина станова према пројекту, као и број и површина завршених станова и станова у изградњи, врста стана за завршене станове, површина пословних просторија и др.</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Упитници ГРАЂ-11 и ГРАЂ-12</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који</w:t>
            </w:r>
            <w:r w:rsidR="00502599">
              <w:rPr>
                <w:rFonts w:ascii="Arial Narrow" w:hAnsi="Arial Narrow" w:cs="Calibri"/>
                <w:color w:val="000000"/>
                <w:sz w:val="15"/>
                <w:szCs w:val="15"/>
              </w:rPr>
              <w:t xml:space="preserve"> изводе грађевинске радове; 16.</w:t>
            </w:r>
            <w:r>
              <w:rPr>
                <w:rFonts w:ascii="Arial Narrow" w:hAnsi="Arial Narrow" w:cs="Calibri"/>
                <w:color w:val="000000"/>
                <w:sz w:val="15"/>
                <w:szCs w:val="15"/>
              </w:rPr>
              <w:t>3.</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3F5C53">
              <w:rPr>
                <w:rFonts w:ascii="Arial Narrow" w:hAnsi="Arial Narrow" w:cs="Calibri"/>
                <w:color w:val="000000"/>
                <w:sz w:val="15"/>
                <w:szCs w:val="15"/>
              </w:rPr>
              <w:t>Република Србија, регион, област, град и oпштина/ градска општина</w:t>
            </w:r>
          </w:p>
        </w:tc>
        <w:tc>
          <w:tcPr>
            <w:tcW w:w="904" w:type="dxa"/>
            <w:shd w:val="clear" w:color="auto" w:fill="auto"/>
          </w:tcPr>
          <w:p w:rsidR="00711294" w:rsidRDefault="00502599"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w:t>
            </w:r>
            <w:r w:rsidR="00711294">
              <w:rPr>
                <w:rFonts w:ascii="Arial Narrow" w:hAnsi="Arial Narrow" w:cs="Calibri"/>
                <w:color w:val="000000"/>
                <w:sz w:val="15"/>
                <w:szCs w:val="15"/>
              </w:rPr>
              <w:t>8.</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502599">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Истраживање о потрошњи грађевинског и погонског материјала</w:t>
            </w:r>
          </w:p>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012080</w:t>
            </w:r>
          </w:p>
        </w:tc>
        <w:tc>
          <w:tcPr>
            <w:tcW w:w="2259" w:type="dxa"/>
            <w:shd w:val="clear" w:color="auto" w:fill="auto"/>
          </w:tcPr>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Вредност и количина утрошеног грађевинског и погонског материјала, количине залиха, по врстама материјала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ГРАЂ-13</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који</w:t>
            </w:r>
            <w:r w:rsidR="00502599">
              <w:rPr>
                <w:rFonts w:ascii="Arial Narrow" w:hAnsi="Arial Narrow" w:cs="Calibri"/>
                <w:color w:val="000000"/>
                <w:sz w:val="15"/>
                <w:szCs w:val="15"/>
              </w:rPr>
              <w:t xml:space="preserve"> изводе грађевинске радове; 30.</w:t>
            </w:r>
            <w:r>
              <w:rPr>
                <w:rFonts w:ascii="Arial Narrow" w:hAnsi="Arial Narrow" w:cs="Calibri"/>
                <w:color w:val="000000"/>
                <w:sz w:val="15"/>
                <w:szCs w:val="15"/>
              </w:rPr>
              <w:t>4.</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502599"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9.</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502599">
              <w:rPr>
                <w:rFonts w:ascii="Arial Narrow" w:hAnsi="Arial Narrow" w:cs="Calibri"/>
                <w:color w:val="000000"/>
                <w:sz w:val="15"/>
                <w:szCs w:val="15"/>
                <w:lang w:val="sr-Cyrl-RS"/>
              </w:rPr>
              <w:t>за статистику и Градска управа г</w:t>
            </w:r>
            <w:r w:rsidRPr="00E34C6D">
              <w:rPr>
                <w:rFonts w:ascii="Arial Narrow" w:hAnsi="Arial Narrow" w:cs="Calibri"/>
                <w:color w:val="000000"/>
                <w:sz w:val="15"/>
                <w:szCs w:val="15"/>
                <w:lang w:val="sr-Cyrl-RS"/>
              </w:rPr>
              <w:t xml:space="preserve">рада Београда - за територију </w:t>
            </w:r>
            <w:r w:rsidR="00502599">
              <w:rPr>
                <w:rFonts w:ascii="Arial Narrow" w:hAnsi="Arial Narrow" w:cs="Calibri"/>
                <w:color w:val="000000"/>
                <w:sz w:val="15"/>
                <w:szCs w:val="15"/>
                <w:lang w:val="sr-Cyrl-RS"/>
              </w:rPr>
              <w:t>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Истраживање о порушеним зградама са становима и адаптацији стамбеног простора</w:t>
            </w:r>
          </w:p>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012090</w:t>
            </w:r>
          </w:p>
        </w:tc>
        <w:tc>
          <w:tcPr>
            <w:tcW w:w="2259" w:type="dxa"/>
            <w:shd w:val="clear" w:color="auto" w:fill="auto"/>
          </w:tcPr>
          <w:p w:rsidR="00711294" w:rsidRPr="00E34C6D" w:rsidRDefault="00711294" w:rsidP="00960DC9">
            <w:pPr>
              <w:spacing w:before="120" w:after="0" w:line="216"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Локација зграде, квалитет зграде, разлог рушења, број и површина станова, по врсти, опремљеност станова инсталацијама и помоћним просторијама, спратност и др.</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ГРАЂ-71</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Надлежни органи јединица локалне самоуправе и привредна друштва који распола</w:t>
            </w:r>
            <w:r w:rsidR="00502599">
              <w:rPr>
                <w:rFonts w:ascii="Arial Narrow" w:hAnsi="Arial Narrow" w:cs="Calibri"/>
                <w:color w:val="000000"/>
                <w:sz w:val="15"/>
                <w:szCs w:val="15"/>
              </w:rPr>
              <w:t>жу документацијом о рушењу; 15.</w:t>
            </w:r>
            <w:r>
              <w:rPr>
                <w:rFonts w:ascii="Arial Narrow" w:hAnsi="Arial Narrow" w:cs="Calibri"/>
                <w:color w:val="000000"/>
                <w:sz w:val="15"/>
                <w:szCs w:val="15"/>
              </w:rPr>
              <w:t>4.</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3F5C53">
              <w:rPr>
                <w:rFonts w:ascii="Arial Narrow" w:hAnsi="Arial Narrow" w:cs="Calibri"/>
                <w:color w:val="000000"/>
                <w:sz w:val="15"/>
                <w:szCs w:val="15"/>
              </w:rPr>
              <w:t xml:space="preserve">Република Србија, регион, област, </w:t>
            </w:r>
            <w:r>
              <w:rPr>
                <w:rFonts w:ascii="Arial Narrow" w:hAnsi="Arial Narrow" w:cs="Calibri"/>
                <w:color w:val="000000"/>
                <w:sz w:val="15"/>
                <w:szCs w:val="15"/>
                <w:lang w:val="sr-Cyrl-RS"/>
              </w:rPr>
              <w:t xml:space="preserve">град и </w:t>
            </w:r>
            <w:r w:rsidRPr="003F5C53">
              <w:rPr>
                <w:rFonts w:ascii="Arial Narrow" w:hAnsi="Arial Narrow" w:cs="Calibri"/>
                <w:color w:val="000000"/>
                <w:sz w:val="15"/>
                <w:szCs w:val="15"/>
              </w:rPr>
              <w:t xml:space="preserve">oпштина/ градска општина </w:t>
            </w:r>
          </w:p>
        </w:tc>
        <w:tc>
          <w:tcPr>
            <w:tcW w:w="904" w:type="dxa"/>
            <w:shd w:val="clear" w:color="auto" w:fill="auto"/>
          </w:tcPr>
          <w:p w:rsidR="00711294" w:rsidRDefault="00502599"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Биланс стамбеног фонда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012100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Број и величина станова, опремљеност инсталацијама и помоћним просторијама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50259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03.</w:t>
            </w:r>
            <w:r w:rsidR="00711294">
              <w:rPr>
                <w:rFonts w:ascii="Arial Narrow" w:hAnsi="Arial Narrow" w:cs="Calibri"/>
                <w:color w:val="000000"/>
                <w:sz w:val="15"/>
                <w:szCs w:val="15"/>
              </w:rPr>
              <w:t>8.</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502599"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17.</w:t>
            </w:r>
            <w:r w:rsidR="00711294">
              <w:rPr>
                <w:rFonts w:ascii="Arial Narrow" w:hAnsi="Arial Narrow" w:cs="Calibri"/>
                <w:color w:val="000000"/>
                <w:sz w:val="15"/>
                <w:szCs w:val="15"/>
              </w:rPr>
              <w:t>8.</w:t>
            </w:r>
          </w:p>
        </w:tc>
      </w:tr>
      <w:tr w:rsidR="00711294" w:rsidRPr="006149FB"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59"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3)  Статистика трговине на велико и мало</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трговини на мало</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014010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Укупан промет и промет робе од трговине на мало за претходни и извештајни месец са порезом на додату вредност – претходни подаци</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ТРГ-10</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регистрована у делатности трговине на мало (област 47 КД), као и друга привредна друштва која обављају наведену делатност; 15.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Пореска управа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Србија -север, Србија - југ</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Последњи радни дан у месецу</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502599">
              <w:rPr>
                <w:rFonts w:ascii="Arial Narrow" w:hAnsi="Arial Narrow" w:cs="Calibri"/>
                <w:color w:val="000000"/>
                <w:sz w:val="15"/>
                <w:szCs w:val="15"/>
                <w:lang w:val="sr-Cyrl-RS"/>
              </w:rPr>
              <w:t>за статистику и Градска управа г</w:t>
            </w:r>
            <w:r w:rsidRPr="00E34C6D">
              <w:rPr>
                <w:rFonts w:ascii="Arial Narrow" w:hAnsi="Arial Narrow" w:cs="Calibri"/>
                <w:color w:val="000000"/>
                <w:sz w:val="15"/>
                <w:szCs w:val="15"/>
                <w:lang w:val="sr-Cyrl-RS"/>
              </w:rPr>
              <w:t xml:space="preserve">рада Београда - за територију </w:t>
            </w:r>
            <w:r w:rsidR="00502599">
              <w:rPr>
                <w:rFonts w:ascii="Arial Narrow" w:hAnsi="Arial Narrow" w:cs="Calibri"/>
                <w:color w:val="000000"/>
                <w:sz w:val="15"/>
                <w:szCs w:val="15"/>
                <w:lang w:val="sr-Cyrl-RS"/>
              </w:rPr>
              <w:t>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Истраживање о откупу пољопривредних производа од породичних газдинстава</w:t>
            </w:r>
          </w:p>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014020</w:t>
            </w:r>
          </w:p>
        </w:tc>
        <w:tc>
          <w:tcPr>
            <w:tcW w:w="2259"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Количина и вредност пољопривредних производа откупљених од породичних газдинстава, по производима и групама производа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ТРГ-31</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који обављају откуп пољопривредних производа; 5.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B0478B">
              <w:rPr>
                <w:rFonts w:ascii="Arial Narrow" w:hAnsi="Arial Narrow" w:cs="Calibri"/>
                <w:color w:val="000000"/>
                <w:sz w:val="15"/>
                <w:szCs w:val="15"/>
              </w:rPr>
              <w:t>Република Србија, регион, област, град и oпштина/ градска општина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Последњи радни дан у месецу</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502599">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Тромесечно истраживање о трговини на мало</w:t>
            </w:r>
          </w:p>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014040</w:t>
            </w:r>
          </w:p>
        </w:tc>
        <w:tc>
          <w:tcPr>
            <w:tcW w:w="2259"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Укупан промет и промет робе од трговине на мало са порезом на додату вредност: по начину плаћања, месецима и робним групама; залихе робе крајем квартала, број запослених, број продавница; обрачунати порез на додату вредност; удео електронске трговине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ТРГ-16</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регистрована у делатности трговине на мало (област 47 КД), као и друга привредна друштва која о</w:t>
            </w:r>
            <w:r w:rsidR="00502599">
              <w:rPr>
                <w:rFonts w:ascii="Arial Narrow" w:hAnsi="Arial Narrow" w:cs="Calibri"/>
                <w:color w:val="000000"/>
                <w:sz w:val="15"/>
                <w:szCs w:val="15"/>
              </w:rPr>
              <w:t>бављају наведену делатност; 18.1, 16.4, 15.</w:t>
            </w:r>
            <w:r>
              <w:rPr>
                <w:rFonts w:ascii="Arial Narrow" w:hAnsi="Arial Narrow" w:cs="Calibri"/>
                <w:color w:val="000000"/>
                <w:sz w:val="15"/>
                <w:szCs w:val="15"/>
              </w:rPr>
              <w:t>7. и 16.10.</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Пореска управа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Србија - север и Србија - југ</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Два месеца по истеку референтног квартала</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за статистику и Градска </w:t>
            </w:r>
            <w:r w:rsidR="003F73DF">
              <w:rPr>
                <w:rFonts w:ascii="Arial Narrow" w:hAnsi="Arial Narrow" w:cs="Calibri"/>
                <w:color w:val="000000"/>
                <w:sz w:val="15"/>
                <w:szCs w:val="15"/>
                <w:lang w:val="sr-Cyrl-RS"/>
              </w:rPr>
              <w:t>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Истраживање о трговини на велико и мало моторним возилима и мотоциклима</w:t>
            </w:r>
          </w:p>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014090</w:t>
            </w:r>
          </w:p>
        </w:tc>
        <w:tc>
          <w:tcPr>
            <w:tcW w:w="2259"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Укупан промет и промет робе од трговине на велико и мало моторним возилима и мотоциклима и вредност поправке, са порезом на додату вредност; промет по месецима и производима; залихе робе крајем квартала, број запослених, број продавница/сервиса, обрачунати порез на додату вредност; удео електронске трговине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ТРГ-16М</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регистрована у делатности трговине моторним возилима и мотоциклима (област 45 КД), као и друга привредна друштва која о</w:t>
            </w:r>
            <w:r w:rsidR="003F73DF">
              <w:rPr>
                <w:rFonts w:ascii="Arial Narrow" w:hAnsi="Arial Narrow" w:cs="Calibri"/>
                <w:color w:val="000000"/>
                <w:sz w:val="15"/>
                <w:szCs w:val="15"/>
              </w:rPr>
              <w:t>бављају наведену делатност; 17.1, 16.4, 15.</w:t>
            </w:r>
            <w:r>
              <w:rPr>
                <w:rFonts w:ascii="Arial Narrow" w:hAnsi="Arial Narrow" w:cs="Calibri"/>
                <w:color w:val="000000"/>
                <w:sz w:val="15"/>
                <w:szCs w:val="15"/>
              </w:rPr>
              <w:t>7. и 16.10.</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Пореска управа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Србија - север и Србија - југ</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Два месеца по истеку референтног квартала</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 xml:space="preserve">Републички завод </w:t>
            </w:r>
            <w:r w:rsidR="003F73DF">
              <w:rPr>
                <w:rFonts w:ascii="Arial Narrow" w:hAnsi="Arial Narrow" w:cs="Calibri"/>
                <w:color w:val="000000"/>
                <w:sz w:val="15"/>
                <w:szCs w:val="15"/>
                <w:lang w:val="sr-Cyrl-RS"/>
              </w:rPr>
              <w:t>за статистику и Градска управа града Београда - за територију г</w:t>
            </w:r>
            <w:r w:rsidRPr="00E34C6D">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Истраживање о трговини на велико</w:t>
            </w:r>
          </w:p>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014050</w:t>
            </w:r>
          </w:p>
        </w:tc>
        <w:tc>
          <w:tcPr>
            <w:tcW w:w="2259" w:type="dxa"/>
            <w:shd w:val="clear" w:color="auto" w:fill="auto"/>
          </w:tcPr>
          <w:p w:rsidR="00711294" w:rsidRPr="00E34C6D" w:rsidRDefault="00711294" w:rsidP="00960DC9">
            <w:pPr>
              <w:spacing w:before="120" w:after="0" w:line="228" w:lineRule="auto"/>
              <w:rPr>
                <w:rFonts w:ascii="Arial Narrow" w:hAnsi="Arial Narrow" w:cs="Calibri"/>
                <w:color w:val="000000"/>
                <w:sz w:val="15"/>
                <w:szCs w:val="15"/>
                <w:lang w:val="sr-Cyrl-RS"/>
              </w:rPr>
            </w:pPr>
            <w:r w:rsidRPr="00E34C6D">
              <w:rPr>
                <w:rFonts w:ascii="Arial Narrow" w:hAnsi="Arial Narrow" w:cs="Calibri"/>
                <w:color w:val="000000"/>
                <w:sz w:val="15"/>
                <w:szCs w:val="15"/>
                <w:lang w:val="sr-Cyrl-RS"/>
              </w:rPr>
              <w:t>Укупан промет и промет од трговине на велико са порезом на додату вредност: по купцима, месецима и робним групама; залихе робе крајем квартала; број запослених; обрачунати порез на додату вредност</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ТРГ-16КВ</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регистрована у делатности трговине на велико (област 46 КД), као и друга привредна друштва која о</w:t>
            </w:r>
            <w:r w:rsidR="003F73DF">
              <w:rPr>
                <w:rFonts w:ascii="Arial Narrow" w:hAnsi="Arial Narrow" w:cs="Calibri"/>
                <w:color w:val="000000"/>
                <w:sz w:val="15"/>
                <w:szCs w:val="15"/>
              </w:rPr>
              <w:t>бављају наведену делатност; 17.1, 16.4, 15.</w:t>
            </w:r>
            <w:r>
              <w:rPr>
                <w:rFonts w:ascii="Arial Narrow" w:hAnsi="Arial Narrow" w:cs="Calibri"/>
                <w:color w:val="000000"/>
                <w:sz w:val="15"/>
                <w:szCs w:val="15"/>
              </w:rPr>
              <w:t>7. и 16.10.</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Пореска управа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Србија - север и Србија - југ</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Два месеца по истеку референтног квартала</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и анализа података о оствареном промету предузећа и предузетника из делатности трговине и угоститељства на основу ПДВ-пријава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014101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Развој метода и начина обухвата, обрачун и анализа података о оствареном промету предузећа и предузетника из делатности трговине и угоститељства (сектори G и I КД) на основу ПДВ-пријава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који попуњавају пореску пријаву ПДВ из делатности трговине и угоститељства</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Пореска управа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7.</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E60F76"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Републички завод за статистику</w:t>
            </w:r>
            <w:r>
              <w:rPr>
                <w:rFonts w:ascii="Arial Narrow" w:hAnsi="Arial Narrow" w:cs="Calibri"/>
                <w:color w:val="000000"/>
                <w:sz w:val="15"/>
                <w:szCs w:val="15"/>
                <w:lang w:val="sr-Cyrl-RS"/>
              </w:rPr>
              <w:t xml:space="preserve"> </w:t>
            </w:r>
            <w:r w:rsidR="003F73DF">
              <w:rPr>
                <w:rFonts w:ascii="Arial Narrow" w:hAnsi="Arial Narrow" w:cs="Calibri"/>
                <w:color w:val="000000"/>
                <w:sz w:val="15"/>
                <w:szCs w:val="15"/>
                <w:lang w:val="sr-Cyrl-RS"/>
              </w:rPr>
              <w:t>и Градска управа града Београда - за територију г</w:t>
            </w:r>
            <w:r w:rsidRPr="00E60F76">
              <w:rPr>
                <w:rFonts w:ascii="Arial Narrow" w:hAnsi="Arial Narrow" w:cs="Calibri"/>
                <w:color w:val="000000"/>
                <w:sz w:val="15"/>
                <w:szCs w:val="15"/>
                <w:lang w:val="sr-Cyrl-RS"/>
              </w:rPr>
              <w:t>рада Београда</w:t>
            </w:r>
          </w:p>
        </w:tc>
        <w:tc>
          <w:tcPr>
            <w:tcW w:w="1582" w:type="dxa"/>
            <w:shd w:val="clear" w:color="auto" w:fill="auto"/>
          </w:tcPr>
          <w:p w:rsidR="00711294" w:rsidRPr="00E60F76"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Истраживање о промету пољопривредних производа на пијацама</w:t>
            </w:r>
          </w:p>
          <w:p w:rsidR="00711294" w:rsidRDefault="00711294" w:rsidP="00960DC9">
            <w:pPr>
              <w:spacing w:before="120" w:after="0" w:line="228" w:lineRule="auto"/>
              <w:rPr>
                <w:rFonts w:ascii="Arial Narrow" w:hAnsi="Arial Narrow" w:cs="Calibri"/>
                <w:color w:val="000000"/>
                <w:sz w:val="15"/>
                <w:szCs w:val="15"/>
              </w:rPr>
            </w:pPr>
            <w:r w:rsidRPr="00B1134C">
              <w:rPr>
                <w:rFonts w:ascii="Arial Narrow" w:hAnsi="Arial Narrow" w:cs="Calibri"/>
                <w:color w:val="000000"/>
                <w:sz w:val="15"/>
                <w:szCs w:val="15"/>
              </w:rPr>
              <w:t>014030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B1134C">
              <w:rPr>
                <w:rFonts w:ascii="Arial Narrow" w:hAnsi="Arial Narrow" w:cs="Calibri"/>
                <w:color w:val="000000"/>
                <w:sz w:val="15"/>
                <w:szCs w:val="15"/>
              </w:rPr>
              <w:t>Количина и вредност продатих пољопривредних производа индивидуалних произвођача на пијацама и просечна цена тих производа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Месечна; претходни </w:t>
            </w:r>
            <w:r w:rsidRPr="00B1134C">
              <w:rPr>
                <w:rFonts w:ascii="Arial Narrow" w:hAnsi="Arial Narrow" w:cs="Calibri"/>
                <w:color w:val="000000"/>
                <w:sz w:val="15"/>
                <w:szCs w:val="15"/>
              </w:rPr>
              <w:t>месец</w:t>
            </w:r>
          </w:p>
        </w:tc>
        <w:tc>
          <w:tcPr>
            <w:tcW w:w="1413" w:type="dxa"/>
            <w:shd w:val="clear" w:color="auto" w:fill="auto"/>
          </w:tcPr>
          <w:p w:rsidR="00711294" w:rsidRPr="00AF40E8"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Извештајни метод;</w:t>
            </w:r>
            <w:r>
              <w:rPr>
                <w:rFonts w:ascii="Arial Narrow" w:hAnsi="Arial Narrow" w:cs="Calibri"/>
                <w:color w:val="000000"/>
                <w:sz w:val="15"/>
                <w:szCs w:val="15"/>
                <w:lang w:val="sr-Cyrl-RS"/>
              </w:rPr>
              <w:t xml:space="preserve"> </w:t>
            </w:r>
            <w:r w:rsidRPr="00B1134C">
              <w:rPr>
                <w:rFonts w:ascii="Arial Narrow" w:hAnsi="Arial Narrow" w:cs="Calibri"/>
                <w:color w:val="000000"/>
                <w:sz w:val="15"/>
                <w:szCs w:val="15"/>
                <w:lang w:val="sr-Cyrl-RS"/>
              </w:rPr>
              <w:t>Упитник ТРГ-13</w:t>
            </w:r>
          </w:p>
        </w:tc>
        <w:tc>
          <w:tcPr>
            <w:tcW w:w="1582" w:type="dxa"/>
            <w:shd w:val="clear" w:color="auto" w:fill="auto"/>
          </w:tcPr>
          <w:p w:rsidR="00711294" w:rsidRPr="00E60F76"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Пословни субјекти који пружају услуге коришћења продајног простора пијаце; 5. у месецу</w:t>
            </w:r>
          </w:p>
        </w:tc>
        <w:tc>
          <w:tcPr>
            <w:tcW w:w="1695" w:type="dxa"/>
            <w:shd w:val="clear" w:color="auto" w:fill="auto"/>
          </w:tcPr>
          <w:p w:rsidR="00711294" w:rsidRPr="00E60F76" w:rsidRDefault="00711294" w:rsidP="00960DC9">
            <w:pPr>
              <w:spacing w:before="120" w:after="0" w:line="228" w:lineRule="auto"/>
              <w:rPr>
                <w:rFonts w:ascii="Arial Narrow" w:hAnsi="Arial Narrow" w:cs="Calibri"/>
                <w:color w:val="000000"/>
                <w:sz w:val="15"/>
                <w:szCs w:val="15"/>
                <w:lang w:val="sr-Cyrl-RS"/>
              </w:rPr>
            </w:pPr>
          </w:p>
        </w:tc>
        <w:tc>
          <w:tcPr>
            <w:tcW w:w="1413" w:type="dxa"/>
            <w:shd w:val="clear" w:color="auto" w:fill="auto"/>
          </w:tcPr>
          <w:p w:rsidR="00711294" w:rsidRPr="00E60F76" w:rsidRDefault="00711294" w:rsidP="00960DC9">
            <w:pPr>
              <w:spacing w:before="120" w:after="0" w:line="228" w:lineRule="auto"/>
              <w:rPr>
                <w:rFonts w:ascii="Arial Narrow" w:hAnsi="Arial Narrow" w:cs="Calibri"/>
                <w:color w:val="000000"/>
                <w:sz w:val="15"/>
                <w:szCs w:val="15"/>
                <w:lang w:val="sr-Cyrl-RS"/>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180341">
              <w:rPr>
                <w:rFonts w:ascii="Arial Narrow" w:hAnsi="Arial Narrow" w:cs="Calibri"/>
                <w:color w:val="000000"/>
                <w:sz w:val="15"/>
                <w:szCs w:val="15"/>
              </w:rPr>
              <w:t>Република Србија, регион, област, град и oпштина/ градска општина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B1134C">
              <w:rPr>
                <w:rFonts w:ascii="Arial Narrow" w:hAnsi="Arial Narrow" w:cs="Calibri"/>
                <w:color w:val="000000"/>
                <w:sz w:val="15"/>
                <w:szCs w:val="15"/>
              </w:rPr>
              <w:t>45 дана по истеку референтног периода</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4859"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4)  Краткорочне статистике осталих услуга</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Републички завод за статистику и</w:t>
            </w:r>
            <w:r w:rsidR="003F73DF">
              <w:rPr>
                <w:rFonts w:ascii="Arial Narrow" w:hAnsi="Arial Narrow" w:cs="Calibri"/>
                <w:color w:val="000000"/>
                <w:sz w:val="15"/>
                <w:szCs w:val="15"/>
                <w:lang w:val="sr-Cyrl-RS"/>
              </w:rPr>
              <w:t xml:space="preserve"> Градска управа града Београда - за територију г</w:t>
            </w:r>
            <w:r w:rsidRPr="008D3B22">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угоститељству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015020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Укупан промет и промет од угоститељске делатности са порезом на додату вредност, структура по групама услуга; промет по месецима; обрачунати порез на додату вредност</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УГ-11</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регистрована у угоститељској делатности (сектор I КД), као и друга привредна д руштва која о</w:t>
            </w:r>
            <w:r w:rsidR="003F73DF">
              <w:rPr>
                <w:rFonts w:ascii="Arial Narrow" w:hAnsi="Arial Narrow" w:cs="Calibri"/>
                <w:color w:val="000000"/>
                <w:sz w:val="15"/>
                <w:szCs w:val="15"/>
              </w:rPr>
              <w:t>бављају наведену делатност; 24.1, 16.4, 16.</w:t>
            </w:r>
            <w:r>
              <w:rPr>
                <w:rFonts w:ascii="Arial Narrow" w:hAnsi="Arial Narrow" w:cs="Calibri"/>
                <w:color w:val="000000"/>
                <w:sz w:val="15"/>
                <w:szCs w:val="15"/>
              </w:rPr>
              <w:t>7. и 16.10.</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Пореска управа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Србија -север и Србија - југ</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Два месеца по истеку референтног квартала</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 xml:space="preserve">Републички завод </w:t>
            </w:r>
            <w:r w:rsidR="003F73DF">
              <w:rPr>
                <w:rFonts w:ascii="Arial Narrow" w:hAnsi="Arial Narrow" w:cs="Calibri"/>
                <w:color w:val="000000"/>
                <w:sz w:val="15"/>
                <w:szCs w:val="15"/>
                <w:lang w:val="sr-Cyrl-RS"/>
              </w:rPr>
              <w:t>за статистику и Градска управа града Београда - за територију г</w:t>
            </w:r>
            <w:r w:rsidRPr="008D3B22">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о угоститељству за предузетнике</w:t>
            </w:r>
          </w:p>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015080</w:t>
            </w: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Укупан промет и промет од угоститељске делатности са порезом на додату вредност, по групама услуга; промет по месецима; обрачунати порез на додату вредност</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УГ-11П</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Предузетници регистровани у угоститељско</w:t>
            </w:r>
            <w:r w:rsidR="003F73DF">
              <w:rPr>
                <w:rFonts w:ascii="Arial Narrow" w:hAnsi="Arial Narrow" w:cs="Calibri"/>
                <w:color w:val="000000"/>
                <w:sz w:val="15"/>
                <w:szCs w:val="15"/>
              </w:rPr>
              <w:t>ј делатности (сектор I КД); 24.1, 16.4, 16.</w:t>
            </w:r>
            <w:r>
              <w:rPr>
                <w:rFonts w:ascii="Arial Narrow" w:hAnsi="Arial Narrow" w:cs="Calibri"/>
                <w:color w:val="000000"/>
                <w:sz w:val="15"/>
                <w:szCs w:val="15"/>
              </w:rPr>
              <w:t>7. и 16.10.</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Пореска управа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Србија- север и Србија - југ</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Два месеца по истеку референтног квартала</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индикатора за остварени промет из области Остале услуге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004011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пословним приходима (приходи од продаје робе, производа и услуга)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Агенција за привредне регистре - годишњи финансијски извештаји за привредна друштва, друга правна лица, задруге и предузетнике и Министарство финансија - Пореска управа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60 дана након истека референтног квартала</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Развој метода прикупљања података за остварени промет из области Остале услуге у месечној периодици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003037</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оствареном промету</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Месечна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Агенција за привредне регистре - годишњи финансијски извештаји за привредна друштва, друга правна лица, задруге и предузетнике и Министарство финансија - Пореска управа; 55 дана након истека референтног периода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018"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225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018"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5.  Туризам</w:t>
            </w:r>
          </w:p>
        </w:tc>
        <w:tc>
          <w:tcPr>
            <w:tcW w:w="1582"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225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 xml:space="preserve">Републички завод </w:t>
            </w:r>
            <w:r w:rsidR="003F73DF">
              <w:rPr>
                <w:rFonts w:ascii="Arial Narrow" w:hAnsi="Arial Narrow" w:cs="Calibri"/>
                <w:color w:val="000000"/>
                <w:sz w:val="15"/>
                <w:szCs w:val="15"/>
                <w:lang w:val="sr-Cyrl-RS"/>
              </w:rPr>
              <w:t>за статистику и Градска управа града Београда - за територију г</w:t>
            </w:r>
            <w:r w:rsidRPr="008D3B22">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о доласцима и ноћењима туриста у смештајним објектима</w:t>
            </w:r>
          </w:p>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015010</w:t>
            </w: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Доласци и ноћења домаћих и страних туриста по врстама објеката за смештај; по земљама пребивалишта; доласци и ноћења туриста у аранжману; капацитети за смештај (број објеката, соба и лежаја по врстама и категоријама објекта)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ТУ-11</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Угоститељски и други пословни субјекти који пружају услуге смештаја  туристима; пословни субјекти који се баве посредовањем за смештај туриста у објектима у домаћој радиности; надлежни органи oпшт</w:t>
            </w:r>
            <w:r w:rsidR="003F73DF">
              <w:rPr>
                <w:rFonts w:ascii="Arial Narrow" w:hAnsi="Arial Narrow" w:cs="Calibri"/>
                <w:color w:val="000000"/>
                <w:sz w:val="15"/>
                <w:szCs w:val="15"/>
              </w:rPr>
              <w:t xml:space="preserve">ина, градова и Града Београда; </w:t>
            </w:r>
            <w:r>
              <w:rPr>
                <w:rFonts w:ascii="Arial Narrow" w:hAnsi="Arial Narrow" w:cs="Calibri"/>
                <w:color w:val="000000"/>
                <w:sz w:val="15"/>
                <w:szCs w:val="15"/>
              </w:rPr>
              <w:t>5.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8B3AB6">
              <w:rPr>
                <w:rFonts w:ascii="Arial Narrow" w:hAnsi="Arial Narrow" w:cs="Calibri"/>
                <w:color w:val="000000"/>
                <w:sz w:val="15"/>
                <w:szCs w:val="15"/>
              </w:rPr>
              <w:t>Републик</w:t>
            </w:r>
            <w:r>
              <w:rPr>
                <w:rFonts w:ascii="Arial Narrow" w:hAnsi="Arial Narrow" w:cs="Calibri"/>
                <w:color w:val="000000"/>
                <w:sz w:val="15"/>
                <w:szCs w:val="15"/>
              </w:rPr>
              <w:t>а Србија, регион, област, град,</w:t>
            </w:r>
            <w:r w:rsidRPr="008B3AB6">
              <w:rPr>
                <w:rFonts w:ascii="Arial Narrow" w:hAnsi="Arial Narrow" w:cs="Calibri"/>
                <w:color w:val="000000"/>
                <w:sz w:val="15"/>
                <w:szCs w:val="15"/>
              </w:rPr>
              <w:t xml:space="preserve"> oпштина/ градска општина </w:t>
            </w:r>
            <w:r>
              <w:rPr>
                <w:rFonts w:ascii="Arial Narrow" w:hAnsi="Arial Narrow" w:cs="Calibri"/>
                <w:color w:val="000000"/>
                <w:sz w:val="15"/>
                <w:szCs w:val="15"/>
                <w:lang w:val="sr-Cyrl-RS"/>
              </w:rPr>
              <w:t xml:space="preserve">и </w:t>
            </w:r>
            <w:r>
              <w:rPr>
                <w:rFonts w:ascii="Arial Narrow" w:hAnsi="Arial Narrow" w:cs="Calibri"/>
                <w:color w:val="000000"/>
                <w:sz w:val="15"/>
                <w:szCs w:val="15"/>
              </w:rPr>
              <w:t>туристичко место</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Последњи радни дан у месецу за претходни месец</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 xml:space="preserve">Републички завод </w:t>
            </w:r>
            <w:r w:rsidR="003F73DF">
              <w:rPr>
                <w:rFonts w:ascii="Arial Narrow" w:hAnsi="Arial Narrow" w:cs="Calibri"/>
                <w:color w:val="000000"/>
                <w:sz w:val="15"/>
                <w:szCs w:val="15"/>
                <w:lang w:val="sr-Cyrl-RS"/>
              </w:rPr>
              <w:t>за статистику и Градска управа града Београда - за територију г</w:t>
            </w:r>
            <w:r w:rsidRPr="008D3B22">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туристичким агенцијама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015030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Обим организованог туристичког промета у земљи и у иностранству преко домаћих туристичких агенција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ТУ-14</w:t>
            </w:r>
          </w:p>
        </w:tc>
        <w:tc>
          <w:tcPr>
            <w:tcW w:w="1582" w:type="dxa"/>
            <w:shd w:val="clear" w:color="auto" w:fill="auto"/>
          </w:tcPr>
          <w:p w:rsidR="00711294" w:rsidRDefault="003F73DF"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Домаће туристичке агенције; 10.</w:t>
            </w:r>
            <w:r w:rsidR="00711294">
              <w:rPr>
                <w:rFonts w:ascii="Arial Narrow" w:hAnsi="Arial Narrow" w:cs="Calibri"/>
                <w:color w:val="000000"/>
                <w:sz w:val="15"/>
                <w:szCs w:val="15"/>
              </w:rPr>
              <w:t>4.</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5.</w:t>
            </w:r>
          </w:p>
        </w:tc>
      </w:tr>
      <w:tr w:rsidR="00711294" w:rsidRPr="00AE2CD6" w:rsidTr="00960DC9">
        <w:trPr>
          <w:trHeight w:val="20"/>
          <w:jc w:val="center"/>
        </w:trPr>
        <w:tc>
          <w:tcPr>
            <w:tcW w:w="453" w:type="dxa"/>
            <w:shd w:val="clear" w:color="auto" w:fill="auto"/>
          </w:tcPr>
          <w:p w:rsidR="00711294" w:rsidRPr="00596782" w:rsidRDefault="00711294" w:rsidP="00960DC9">
            <w:pPr>
              <w:spacing w:before="120" w:after="0" w:line="228" w:lineRule="auto"/>
              <w:rPr>
                <w:rFonts w:ascii="Arial Narrow" w:eastAsia="Times New Roman" w:hAnsi="Arial Narrow" w:cs="Calibri"/>
                <w:sz w:val="15"/>
                <w:szCs w:val="15"/>
                <w:lang w:val="sr-Latn-RS"/>
              </w:rPr>
            </w:pPr>
            <w:r>
              <w:rPr>
                <w:rFonts w:ascii="Arial Narrow" w:eastAsia="Times New Roman" w:hAnsi="Arial Narrow" w:cs="Calibri"/>
                <w:sz w:val="15"/>
                <w:szCs w:val="15"/>
                <w:lang w:val="sr-Latn-RS"/>
              </w:rPr>
              <w:t>3.</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Туристичка активност становништва Србије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015090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Карактеристике и обележја туристичких путовања и туриста; трошкови и учешће издатака за туристичка путовања резидената; обим и обележја домаће туристичке тражње;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ТАС</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w:t>
            </w:r>
            <w:r w:rsidR="003F73DF">
              <w:rPr>
                <w:rFonts w:ascii="Arial Narrow" w:hAnsi="Arial Narrow" w:cs="Calibri"/>
                <w:color w:val="000000"/>
                <w:sz w:val="15"/>
                <w:szCs w:val="15"/>
              </w:rPr>
              <w:t>абрана лица у домаћинствима;</w:t>
            </w:r>
            <w:r w:rsidR="00767232">
              <w:rPr>
                <w:rFonts w:ascii="Arial Narrow" w:hAnsi="Arial Narrow" w:cs="Calibri"/>
                <w:color w:val="000000"/>
                <w:sz w:val="15"/>
                <w:szCs w:val="15"/>
                <w:lang w:val="sr-Cyrl-RS"/>
              </w:rPr>
              <w:t xml:space="preserve"> </w:t>
            </w:r>
            <w:r w:rsidR="003F73DF">
              <w:rPr>
                <w:rFonts w:ascii="Arial Narrow" w:hAnsi="Arial Narrow" w:cs="Calibri"/>
                <w:color w:val="000000"/>
                <w:sz w:val="15"/>
                <w:szCs w:val="15"/>
              </w:rPr>
              <w:t>30.4;</w:t>
            </w:r>
            <w:r w:rsidR="00767232">
              <w:rPr>
                <w:rFonts w:ascii="Arial Narrow" w:hAnsi="Arial Narrow" w:cs="Calibri"/>
                <w:color w:val="000000"/>
                <w:sz w:val="15"/>
                <w:szCs w:val="15"/>
                <w:lang w:val="sr-Cyrl-RS"/>
              </w:rPr>
              <w:t xml:space="preserve"> </w:t>
            </w:r>
            <w:r w:rsidR="003F73DF">
              <w:rPr>
                <w:rFonts w:ascii="Arial Narrow" w:hAnsi="Arial Narrow" w:cs="Calibri"/>
                <w:color w:val="000000"/>
                <w:sz w:val="15"/>
                <w:szCs w:val="15"/>
              </w:rPr>
              <w:t>31.7;</w:t>
            </w:r>
            <w:r w:rsidR="00767232">
              <w:rPr>
                <w:rFonts w:ascii="Arial Narrow" w:hAnsi="Arial Narrow" w:cs="Calibri"/>
                <w:color w:val="000000"/>
                <w:sz w:val="15"/>
                <w:szCs w:val="15"/>
                <w:lang w:val="sr-Cyrl-RS"/>
              </w:rPr>
              <w:t xml:space="preserve"> </w:t>
            </w:r>
            <w:r w:rsidR="003F73DF">
              <w:rPr>
                <w:rFonts w:ascii="Arial Narrow" w:hAnsi="Arial Narrow" w:cs="Calibri"/>
                <w:color w:val="000000"/>
                <w:sz w:val="15"/>
                <w:szCs w:val="15"/>
              </w:rPr>
              <w:t>30.10;</w:t>
            </w:r>
            <w:r w:rsidR="00767232">
              <w:rPr>
                <w:rFonts w:ascii="Arial Narrow" w:hAnsi="Arial Narrow" w:cs="Calibri"/>
                <w:color w:val="000000"/>
                <w:sz w:val="15"/>
                <w:szCs w:val="15"/>
                <w:lang w:val="sr-Cyrl-RS"/>
              </w:rPr>
              <w:t xml:space="preserve"> </w:t>
            </w:r>
            <w:r w:rsidR="003F73DF">
              <w:rPr>
                <w:rFonts w:ascii="Arial Narrow" w:hAnsi="Arial Narrow" w:cs="Calibri"/>
                <w:color w:val="000000"/>
                <w:sz w:val="15"/>
                <w:szCs w:val="15"/>
              </w:rPr>
              <w:t>5.</w:t>
            </w:r>
            <w:r>
              <w:rPr>
                <w:rFonts w:ascii="Arial Narrow" w:hAnsi="Arial Narrow" w:cs="Calibri"/>
                <w:color w:val="000000"/>
                <w:sz w:val="15"/>
                <w:szCs w:val="15"/>
              </w:rPr>
              <w:t>2.</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6149FB"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6.  Спољна трговина (међународна трговина робом)</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Промет робе са иностранством</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016010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вредности и количини извезене и увезене робе разврстане према земљама партнерима, производима Царинске тарифе; врстама транспорта; преференцијалним стопама у случају увоза робе; врстама спољнотрговинског посла; валутама; величини привредних друштава и њиховим трговинским карактеристикама и др.</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 подаци са Јединствене царинске исправе;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180341">
              <w:rPr>
                <w:rFonts w:ascii="Arial Narrow" w:hAnsi="Arial Narrow" w:cs="Calibri"/>
                <w:color w:val="000000"/>
                <w:sz w:val="15"/>
                <w:szCs w:val="15"/>
              </w:rPr>
              <w:t>Република Србија, регион, област, град и oпштина/ градска општина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Последњи радни дан у месецу</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Царинске стопе, нецаринске мере и промет Републике Србије са иностранством</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016040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Количина и вредност увезене робе, земља порекла, режим увоза, јединице мере, законске, преференцијалне и консолидоване царинске стопе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 - подаци са Јединствене царинске исправе и из Царинске тарифе за односну годину; 25.12.</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3.</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Јединичне вредности извоза и увоза и физички обим извоза и увоза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016050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Формирање узорка од производа царинске тарифе, обрачун јединичних вредности по производима који су задовољили критеријуме ценовне контроле и обрачун индекса јединичних вредности и физичког обима. Израчунавање односа размене по секторима СМТК, КД, економској намени, степену обраде производа и др.</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и квартална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 подаци са Јединствене царинске исправе и метод узорка;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40 дана од рока давања података</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Промет са иностранством по карактеристикама привредних друштава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016060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Вредност извезене и увезене робе, разврстане по одабраним показатељима, као што су величина привредног друштва, облик својине, порекло капитала и др.</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и годишња; претходни месец и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 дана од рока за давање података за месечне податке;31.10. за претходну годину</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Аналитички показатељи за међународне преговоре везане за процес приступања СТО и ЕУ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016070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Индикатори неопходни за преговоре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 и Министарство привреде;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1.2020.</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Промет са иностранством по карактеристикама привредних друштава и CPA класификацији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016080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Вредност извезене и увезене робе по CPA класификацији и класификацији делатности</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и годишња; претходни месец и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w:t>
            </w:r>
            <w:r w:rsidR="00767232">
              <w:rPr>
                <w:rFonts w:ascii="Arial Narrow" w:hAnsi="Arial Narrow" w:cs="Calibri"/>
                <w:color w:val="000000"/>
                <w:sz w:val="15"/>
                <w:szCs w:val="15"/>
                <w:lang w:val="sr-Cyrl-RS"/>
              </w:rPr>
              <w:t xml:space="preserve"> </w:t>
            </w:r>
            <w:r>
              <w:rPr>
                <w:rFonts w:ascii="Arial Narrow" w:hAnsi="Arial Narrow" w:cs="Calibri"/>
                <w:color w:val="000000"/>
                <w:sz w:val="15"/>
                <w:szCs w:val="15"/>
              </w:rPr>
              <w:t>Управа царина и статистички пословни регистар; 15.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 дана од рока за давање података за месечне податке; 31.10. за претходну годину</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ЦИФ-ФОБ прилагођавање увоза за потребе биланса плаћања и система националних рачуна, ФОБ-ФОБ прилагођавање извоза за потребе биланса плаћања и система националних рачуна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016030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Индикатори неопходни за биланс плаћања и систем националних рачуна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 подаци са Јединствене царинске исправе и сопствени метод за прилагођавање;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5 дана од последњег радног дана у месецу</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Извоз робе мањег економског значаја путем пост-експорт пакета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016090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Количина и вредност извоза робе разврстане по земљама партнерима, намени, степену обраде, делатности и слично</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76723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Јавно предузеће П</w:t>
            </w:r>
            <w:r w:rsidR="00767232">
              <w:rPr>
                <w:rFonts w:ascii="Arial Narrow" w:hAnsi="Arial Narrow" w:cs="Calibri"/>
                <w:color w:val="000000"/>
                <w:sz w:val="15"/>
                <w:szCs w:val="15"/>
                <w:lang w:val="sr-Cyrl-RS"/>
              </w:rPr>
              <w:t xml:space="preserve">ошта </w:t>
            </w:r>
            <w:r w:rsidR="00767232">
              <w:rPr>
                <w:rFonts w:ascii="Arial Narrow" w:hAnsi="Arial Narrow" w:cs="Calibri"/>
                <w:color w:val="000000"/>
                <w:sz w:val="15"/>
                <w:szCs w:val="15"/>
              </w:rPr>
              <w:t>Србија</w:t>
            </w:r>
            <w:r>
              <w:rPr>
                <w:rFonts w:ascii="Arial Narrow" w:hAnsi="Arial Narrow" w:cs="Calibri"/>
                <w:color w:val="000000"/>
                <w:sz w:val="15"/>
                <w:szCs w:val="15"/>
              </w:rPr>
              <w:t xml:space="preserve"> подаци са обрасца СР72;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Последњи радни дан у месецу</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9</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Промет са иностранством рашчлањено по валутама у фактури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025081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Вредност извезене и увезене робе према кодираним валутама фактуре по секторима и одсецима СМТК: 1. сировине без нафте (сектори 0-4 без одсека 33);2. нафта (одсек 33), и 3. прерађени производи (сектори 5 - 8)</w:t>
            </w:r>
          </w:p>
        </w:tc>
        <w:tc>
          <w:tcPr>
            <w:tcW w:w="1130" w:type="dxa"/>
            <w:shd w:val="clear" w:color="auto" w:fill="auto"/>
          </w:tcPr>
          <w:p w:rsidR="00711294" w:rsidRPr="0027432B"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Годишња; </w:t>
            </w:r>
            <w:r>
              <w:rPr>
                <w:rFonts w:ascii="Arial Narrow" w:hAnsi="Arial Narrow" w:cs="Calibri"/>
                <w:color w:val="000000"/>
                <w:sz w:val="15"/>
                <w:szCs w:val="15"/>
                <w:lang w:val="sr-Cyrl-RS"/>
              </w:rPr>
              <w:t>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7.</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10</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Извоз и увоз електричне енергије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025082</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ПИБ власника електричне енергије, излаз и улаз електричне енергије појединачно по свакој граници; извоз и увоз електричне енергије; отпрема и допрема на/са КиМ; транзит електричне енергије преко царинског подручја Републике Србије; транзит електричне енергије са/на КиМ</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lang w:val="sr-Cyrl-RS"/>
              </w:rPr>
              <w:t>Акционарско друштво</w:t>
            </w:r>
            <w:r w:rsidR="00210F58">
              <w:rPr>
                <w:rFonts w:ascii="Arial Narrow" w:hAnsi="Arial Narrow" w:cs="Calibri"/>
                <w:color w:val="000000"/>
                <w:sz w:val="15"/>
                <w:szCs w:val="15"/>
              </w:rPr>
              <w:t xml:space="preserve"> „Електромрежа Србије</w:t>
            </w:r>
            <w:r w:rsidR="00210F58" w:rsidRPr="00210F58">
              <w:rPr>
                <w:rFonts w:ascii="Arial Narrow" w:hAnsi="Arial Narrow" w:cs="Calibri"/>
                <w:bCs/>
                <w:color w:val="000000"/>
                <w:sz w:val="15"/>
                <w:szCs w:val="15"/>
                <w:lang w:val="sr-Cyrl-CS"/>
              </w:rPr>
              <w:t>”</w:t>
            </w:r>
            <w:r w:rsidR="00711294">
              <w:rPr>
                <w:rFonts w:ascii="Arial Narrow" w:hAnsi="Arial Narrow" w:cs="Calibri"/>
                <w:color w:val="000000"/>
                <w:sz w:val="15"/>
                <w:szCs w:val="15"/>
              </w:rPr>
              <w:t>; 15.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Последњи радни дан у месецу</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7.  Наука, технологија и иновације</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научноистраживачкој и развојној делатности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021010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Научни радници, истраживачи према полу, занимању, степену образовања, трајању радног времена, еквиваленту пуног радног времена (ФТЕ) и старости; финансијски показатељи: структура улагања и трошкова за истраживање и развој; извори финансирања научно-истраживачке делатности; инвестиције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Упитници ИР-1, ИР-2 и ИР-3</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Институције које обављају научноистраживачку и истраживачко-развојну делатност у јавном сектору, високом образовању, привредна друштва, укључујући</w:t>
            </w:r>
            <w:r w:rsidR="00767232">
              <w:rPr>
                <w:rFonts w:ascii="Arial Narrow" w:hAnsi="Arial Narrow" w:cs="Calibri"/>
                <w:color w:val="000000"/>
                <w:sz w:val="15"/>
                <w:szCs w:val="15"/>
              </w:rPr>
              <w:t xml:space="preserve"> и непрофитне организације; 20.</w:t>
            </w:r>
            <w:r>
              <w:rPr>
                <w:rFonts w:ascii="Arial Narrow" w:hAnsi="Arial Narrow" w:cs="Calibri"/>
                <w:color w:val="000000"/>
                <w:sz w:val="15"/>
                <w:szCs w:val="15"/>
              </w:rPr>
              <w:t>4.</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регион</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26.</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Укупна издвајања из буџета за научноистраживачку и развојну делатност</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021011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Укупан износ буџетских средстава која су уложена за ИР програме и пројекте према врсти истраживања; средства уложена у развој научно-истраживачког кадра, међународну истраживачку сарадњу и ИР инфраструктуру ; технолошки развој, трансфер знања и технологије; буџетска средства према областима истраживања (FOS) и друштвено-економским циљевима (NABS 2007)</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БИН</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Директни корисници буџетских средстава за истраживање и развој који учествују у ал</w:t>
            </w:r>
            <w:r w:rsidR="00767232">
              <w:rPr>
                <w:rFonts w:ascii="Arial Narrow" w:hAnsi="Arial Narrow" w:cs="Calibri"/>
                <w:color w:val="000000"/>
                <w:sz w:val="15"/>
                <w:szCs w:val="15"/>
              </w:rPr>
              <w:t>окацији средстава за науку; 25.</w:t>
            </w:r>
            <w:r>
              <w:rPr>
                <w:rFonts w:ascii="Arial Narrow" w:hAnsi="Arial Narrow" w:cs="Calibri"/>
                <w:color w:val="000000"/>
                <w:sz w:val="15"/>
                <w:szCs w:val="15"/>
              </w:rPr>
              <w:t>4.</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26.</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Људски ресурси у науци и технологији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021050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Индикатори о истраживачима и подгрупама истраживача одређеног профила у одређеним старосним групама, према делатностима и образовању</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sz w:val="20"/>
                <w:szCs w:val="20"/>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Обезбеђивање индикатора за eвропске иновационе резултате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021031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Израчунавање националног индекса иновативности (комплексни индикатор који садржи 24 национална индикатора иновативности); за сваку од седам димензија иновативних активности израчунава се композитни индекс иновативности на основу просечних перформанси; обезбеђује се сет индикатора подршке; активности привредних друштава и економских ефеката иновативних активности</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Документација резличитих надлежних институција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071A6D" w:rsidRPr="006149FB" w:rsidTr="00960DC9">
        <w:trPr>
          <w:trHeight w:val="20"/>
          <w:jc w:val="center"/>
        </w:trPr>
        <w:tc>
          <w:tcPr>
            <w:tcW w:w="453" w:type="dxa"/>
            <w:shd w:val="clear" w:color="auto" w:fill="auto"/>
          </w:tcPr>
          <w:p w:rsidR="00071A6D" w:rsidRPr="00AE2CD6" w:rsidRDefault="00071A6D" w:rsidP="00960DC9">
            <w:pPr>
              <w:spacing w:before="120" w:after="0" w:line="228" w:lineRule="auto"/>
              <w:rPr>
                <w:rFonts w:ascii="Arial Narrow" w:eastAsia="Times New Roman" w:hAnsi="Arial Narrow" w:cs="Calibri"/>
                <w:b/>
                <w:sz w:val="16"/>
                <w:szCs w:val="16"/>
                <w:lang w:val="sr-Cyrl-RS"/>
              </w:rPr>
            </w:pPr>
          </w:p>
        </w:tc>
        <w:tc>
          <w:tcPr>
            <w:tcW w:w="5989" w:type="dxa"/>
            <w:gridSpan w:val="4"/>
            <w:shd w:val="clear" w:color="auto" w:fill="auto"/>
          </w:tcPr>
          <w:p w:rsidR="00071A6D" w:rsidRPr="00AE2CD6" w:rsidRDefault="00071A6D" w:rsidP="00960DC9">
            <w:pPr>
              <w:spacing w:before="120" w:after="0" w:line="228" w:lineRule="auto"/>
              <w:rPr>
                <w:rFonts w:ascii="Arial Narrow" w:eastAsia="Times New Roman" w:hAnsi="Arial Narrow" w:cs="Calibri"/>
                <w:b/>
                <w:sz w:val="16"/>
                <w:szCs w:val="16"/>
                <w:lang w:val="sr-Cyrl-RS"/>
              </w:rPr>
            </w:pPr>
          </w:p>
        </w:tc>
        <w:tc>
          <w:tcPr>
            <w:tcW w:w="1413" w:type="dxa"/>
            <w:shd w:val="clear" w:color="auto" w:fill="auto"/>
          </w:tcPr>
          <w:p w:rsidR="00071A6D" w:rsidRPr="00AE2CD6" w:rsidRDefault="00071A6D"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071A6D" w:rsidRPr="00AE2CD6" w:rsidRDefault="00071A6D" w:rsidP="00960DC9">
            <w:pPr>
              <w:spacing w:before="120" w:after="0" w:line="228" w:lineRule="auto"/>
              <w:rPr>
                <w:rFonts w:ascii="Arial Narrow" w:eastAsia="Times New Roman" w:hAnsi="Arial Narrow" w:cs="Times New Roman"/>
                <w:b/>
                <w:sz w:val="16"/>
                <w:szCs w:val="16"/>
                <w:lang w:val="sr-Cyrl-RS"/>
              </w:rPr>
            </w:pPr>
          </w:p>
        </w:tc>
      </w:tr>
      <w:tr w:rsidR="00071A6D" w:rsidRPr="006149FB" w:rsidTr="00960DC9">
        <w:trPr>
          <w:trHeight w:val="20"/>
          <w:jc w:val="center"/>
        </w:trPr>
        <w:tc>
          <w:tcPr>
            <w:tcW w:w="453" w:type="dxa"/>
            <w:shd w:val="clear" w:color="auto" w:fill="auto"/>
          </w:tcPr>
          <w:p w:rsidR="00071A6D" w:rsidRPr="00AE2CD6" w:rsidRDefault="00071A6D" w:rsidP="00960DC9">
            <w:pPr>
              <w:spacing w:before="120" w:after="0" w:line="228" w:lineRule="auto"/>
              <w:rPr>
                <w:rFonts w:ascii="Arial Narrow" w:eastAsia="Times New Roman" w:hAnsi="Arial Narrow" w:cs="Calibri"/>
                <w:b/>
                <w:sz w:val="16"/>
                <w:szCs w:val="16"/>
                <w:lang w:val="sr-Cyrl-RS"/>
              </w:rPr>
            </w:pPr>
          </w:p>
        </w:tc>
        <w:tc>
          <w:tcPr>
            <w:tcW w:w="5989" w:type="dxa"/>
            <w:gridSpan w:val="4"/>
            <w:shd w:val="clear" w:color="auto" w:fill="auto"/>
          </w:tcPr>
          <w:p w:rsidR="00071A6D" w:rsidRPr="00AE2CD6" w:rsidRDefault="00071A6D" w:rsidP="00960DC9">
            <w:pPr>
              <w:spacing w:before="120" w:after="0" w:line="228" w:lineRule="auto"/>
              <w:rPr>
                <w:rFonts w:ascii="Arial Narrow" w:eastAsia="Times New Roman" w:hAnsi="Arial Narrow" w:cs="Calibri"/>
                <w:b/>
                <w:sz w:val="16"/>
                <w:szCs w:val="16"/>
                <w:lang w:val="sr-Cyrl-RS"/>
              </w:rPr>
            </w:pPr>
          </w:p>
        </w:tc>
        <w:tc>
          <w:tcPr>
            <w:tcW w:w="1413" w:type="dxa"/>
            <w:shd w:val="clear" w:color="auto" w:fill="auto"/>
          </w:tcPr>
          <w:p w:rsidR="00071A6D" w:rsidRPr="00AE2CD6" w:rsidRDefault="00071A6D"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071A6D" w:rsidRPr="00AE2CD6" w:rsidRDefault="00071A6D" w:rsidP="00960DC9">
            <w:pPr>
              <w:spacing w:before="120" w:after="0" w:line="228" w:lineRule="auto"/>
              <w:rPr>
                <w:rFonts w:ascii="Arial Narrow" w:eastAsia="Times New Roman" w:hAnsi="Arial Narrow" w:cs="Times New Roman"/>
                <w:b/>
                <w:sz w:val="16"/>
                <w:szCs w:val="16"/>
                <w:lang w:val="sr-Cyrl-RS"/>
              </w:rPr>
            </w:pPr>
          </w:p>
        </w:tc>
      </w:tr>
      <w:tr w:rsidR="00071A6D" w:rsidRPr="006149FB" w:rsidTr="00960DC9">
        <w:trPr>
          <w:trHeight w:val="20"/>
          <w:jc w:val="center"/>
        </w:trPr>
        <w:tc>
          <w:tcPr>
            <w:tcW w:w="453" w:type="dxa"/>
            <w:shd w:val="clear" w:color="auto" w:fill="auto"/>
          </w:tcPr>
          <w:p w:rsidR="00071A6D" w:rsidRPr="00AE2CD6" w:rsidRDefault="00071A6D" w:rsidP="00960DC9">
            <w:pPr>
              <w:spacing w:before="120" w:after="0" w:line="228" w:lineRule="auto"/>
              <w:rPr>
                <w:rFonts w:ascii="Arial Narrow" w:eastAsia="Times New Roman" w:hAnsi="Arial Narrow" w:cs="Calibri"/>
                <w:b/>
                <w:sz w:val="16"/>
                <w:szCs w:val="16"/>
                <w:lang w:val="sr-Cyrl-RS"/>
              </w:rPr>
            </w:pPr>
          </w:p>
        </w:tc>
        <w:tc>
          <w:tcPr>
            <w:tcW w:w="5989" w:type="dxa"/>
            <w:gridSpan w:val="4"/>
            <w:shd w:val="clear" w:color="auto" w:fill="auto"/>
          </w:tcPr>
          <w:p w:rsidR="00071A6D" w:rsidRPr="00AE2CD6" w:rsidRDefault="00071A6D" w:rsidP="00960DC9">
            <w:pPr>
              <w:spacing w:before="120" w:after="0" w:line="228" w:lineRule="auto"/>
              <w:rPr>
                <w:rFonts w:ascii="Arial Narrow" w:eastAsia="Times New Roman" w:hAnsi="Arial Narrow" w:cs="Calibri"/>
                <w:b/>
                <w:sz w:val="16"/>
                <w:szCs w:val="16"/>
                <w:lang w:val="sr-Cyrl-RS"/>
              </w:rPr>
            </w:pPr>
          </w:p>
        </w:tc>
        <w:tc>
          <w:tcPr>
            <w:tcW w:w="1413" w:type="dxa"/>
            <w:shd w:val="clear" w:color="auto" w:fill="auto"/>
          </w:tcPr>
          <w:p w:rsidR="00071A6D" w:rsidRPr="00AE2CD6" w:rsidRDefault="00071A6D"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071A6D" w:rsidRPr="00AE2CD6" w:rsidRDefault="00071A6D"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071A6D" w:rsidRPr="00AE2CD6" w:rsidRDefault="00071A6D" w:rsidP="00960DC9">
            <w:pPr>
              <w:spacing w:before="120" w:after="0" w:line="228" w:lineRule="auto"/>
              <w:rPr>
                <w:rFonts w:ascii="Arial Narrow" w:eastAsia="Times New Roman" w:hAnsi="Arial Narrow" w:cs="Times New Roman"/>
                <w:b/>
                <w:sz w:val="16"/>
                <w:szCs w:val="16"/>
                <w:lang w:val="sr-Cyrl-RS"/>
              </w:rPr>
            </w:pPr>
          </w:p>
        </w:tc>
      </w:tr>
      <w:tr w:rsidR="00711294" w:rsidRPr="006149FB"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5989" w:type="dxa"/>
            <w:gridSpan w:val="4"/>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8.  Информационо друштво, поштански и телекомуникациони саобраћај</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711294" w:rsidRPr="006149FB"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5989" w:type="dxa"/>
            <w:gridSpan w:val="4"/>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1)  Статистика информационих и комуникационих технологија и пословне тенденције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употреби информационо-комуникационих технологија у предузећима.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017010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Употреба и развој информационо-комуникационих технологија у привредним друштвима на територији Републике Србије.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први квартал текуће године и претходна година за електронску трговину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ИКТ-ПРЕД</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април</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регион и област</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18.9.2020.</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употреби информационо-комуникационих технологија у домаћинствима и појединачно</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017020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Употреба и развој информационо-комуникационих технологија у домаћинствима и од стране појединаца на територији Републике Србије.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први квартал текуће године</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ИКТ-ДОМ</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Домаћинства и појединци; март</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0E7C05">
              <w:rPr>
                <w:rFonts w:ascii="Arial Narrow" w:hAnsi="Arial Narrow" w:cs="Calibri"/>
                <w:color w:val="000000"/>
                <w:sz w:val="15"/>
                <w:szCs w:val="15"/>
              </w:rPr>
              <w:t>Ре</w:t>
            </w:r>
            <w:r>
              <w:rPr>
                <w:rFonts w:ascii="Arial Narrow" w:hAnsi="Arial Narrow" w:cs="Calibri"/>
                <w:color w:val="000000"/>
                <w:sz w:val="15"/>
                <w:szCs w:val="15"/>
              </w:rPr>
              <w:t>публика Србија, регион</w:t>
            </w:r>
            <w:r>
              <w:rPr>
                <w:rFonts w:ascii="Arial Narrow" w:hAnsi="Arial Narrow" w:cs="Calibri"/>
                <w:color w:val="000000"/>
                <w:sz w:val="15"/>
                <w:szCs w:val="15"/>
                <w:lang w:val="sr-Cyrl-RS"/>
              </w:rPr>
              <w:t xml:space="preserve"> и</w:t>
            </w:r>
            <w:r>
              <w:rPr>
                <w:rFonts w:ascii="Arial Narrow" w:hAnsi="Arial Narrow" w:cs="Calibri"/>
                <w:color w:val="000000"/>
                <w:sz w:val="15"/>
                <w:szCs w:val="15"/>
              </w:rPr>
              <w:t xml:space="preserve"> област</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18.</w:t>
            </w:r>
            <w:r w:rsidR="00711294">
              <w:rPr>
                <w:rFonts w:ascii="Arial Narrow" w:hAnsi="Arial Narrow" w:cs="Calibri"/>
                <w:color w:val="000000"/>
                <w:sz w:val="15"/>
                <w:szCs w:val="15"/>
              </w:rPr>
              <w:t>9.2020.</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пословној клими и потрошњи домаћинстава.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017030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Квалитативна економска истраживања намењена краткорочним економским анализама, изражавају ставове, оцене и очекивања менаџера предузећа из различитих делатности пословања као и очекивања домаћинстава (у улози потрошача) на територији Републике Србије.</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текућа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БТС</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домаћинства; крај друге недеље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0E7C05">
              <w:rPr>
                <w:rFonts w:ascii="Arial Narrow" w:hAnsi="Arial Narrow" w:cs="Calibri"/>
                <w:color w:val="000000"/>
                <w:sz w:val="15"/>
                <w:szCs w:val="15"/>
              </w:rPr>
              <w:t>Република Србија, реги</w:t>
            </w:r>
            <w:r>
              <w:rPr>
                <w:rFonts w:ascii="Arial Narrow" w:hAnsi="Arial Narrow" w:cs="Calibri"/>
                <w:color w:val="000000"/>
                <w:sz w:val="15"/>
                <w:szCs w:val="15"/>
              </w:rPr>
              <w:t>он и област</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Последња недеља у месецу</w:t>
            </w:r>
          </w:p>
        </w:tc>
      </w:tr>
      <w:tr w:rsidR="002F467F" w:rsidRPr="00AE2CD6" w:rsidTr="008B0479">
        <w:trPr>
          <w:trHeight w:val="20"/>
          <w:jc w:val="center"/>
        </w:trPr>
        <w:tc>
          <w:tcPr>
            <w:tcW w:w="15766" w:type="dxa"/>
            <w:gridSpan w:val="12"/>
            <w:shd w:val="clear" w:color="auto" w:fill="auto"/>
          </w:tcPr>
          <w:p w:rsidR="002F467F" w:rsidRDefault="002F467F" w:rsidP="002F467F">
            <w:pPr>
              <w:spacing w:before="120" w:after="0" w:line="228" w:lineRule="auto"/>
              <w:jc w:val="center"/>
              <w:rPr>
                <w:rFonts w:ascii="Arial Narrow" w:eastAsia="Times New Roman" w:hAnsi="Arial Narrow" w:cs="Calibri"/>
                <w:b/>
                <w:sz w:val="18"/>
                <w:szCs w:val="18"/>
                <w:lang w:val="sr-Latn-RS"/>
              </w:rPr>
            </w:pPr>
          </w:p>
          <w:p w:rsidR="002F467F" w:rsidRDefault="002F467F" w:rsidP="002F467F">
            <w:pPr>
              <w:spacing w:before="120" w:after="0" w:line="228" w:lineRule="auto"/>
              <w:jc w:val="center"/>
              <w:rPr>
                <w:rFonts w:ascii="Arial Narrow" w:eastAsia="Times New Roman" w:hAnsi="Arial Narrow" w:cs="Calibri"/>
                <w:b/>
                <w:sz w:val="18"/>
                <w:szCs w:val="18"/>
                <w:lang w:val="sr-Latn-RS"/>
              </w:rPr>
            </w:pPr>
          </w:p>
          <w:p w:rsidR="002F467F" w:rsidRDefault="002F467F" w:rsidP="002F467F">
            <w:pPr>
              <w:spacing w:before="120" w:after="0" w:line="228" w:lineRule="auto"/>
              <w:jc w:val="center"/>
              <w:rPr>
                <w:rFonts w:ascii="Arial Narrow" w:eastAsia="Times New Roman" w:hAnsi="Arial Narrow" w:cs="Calibri"/>
                <w:b/>
                <w:sz w:val="18"/>
                <w:szCs w:val="18"/>
                <w:lang w:val="sr-Latn-RS"/>
              </w:rPr>
            </w:pPr>
          </w:p>
          <w:p w:rsidR="002F467F" w:rsidRDefault="002F467F" w:rsidP="002F467F">
            <w:pPr>
              <w:spacing w:before="120" w:after="0" w:line="228" w:lineRule="auto"/>
              <w:jc w:val="center"/>
              <w:rPr>
                <w:rFonts w:ascii="Arial Narrow" w:eastAsia="Times New Roman" w:hAnsi="Arial Narrow" w:cs="Calibri"/>
                <w:b/>
                <w:sz w:val="18"/>
                <w:szCs w:val="18"/>
                <w:lang w:val="sr-Latn-RS"/>
              </w:rPr>
            </w:pPr>
          </w:p>
          <w:p w:rsidR="002F467F" w:rsidRDefault="002F467F" w:rsidP="002F467F">
            <w:pPr>
              <w:spacing w:before="120" w:after="0" w:line="228" w:lineRule="auto"/>
              <w:rPr>
                <w:rFonts w:ascii="Arial Narrow" w:eastAsia="Times New Roman" w:hAnsi="Arial Narrow" w:cs="Calibri"/>
                <w:b/>
                <w:sz w:val="18"/>
                <w:szCs w:val="18"/>
                <w:lang w:val="sr-Latn-RS"/>
              </w:rPr>
            </w:pPr>
          </w:p>
          <w:p w:rsidR="002F467F" w:rsidRDefault="002F467F" w:rsidP="002F467F">
            <w:pPr>
              <w:spacing w:before="120" w:after="0" w:line="228" w:lineRule="auto"/>
              <w:jc w:val="center"/>
              <w:rPr>
                <w:rFonts w:ascii="Arial Narrow" w:eastAsia="Times New Roman" w:hAnsi="Arial Narrow" w:cs="Calibri"/>
                <w:b/>
                <w:sz w:val="18"/>
                <w:szCs w:val="18"/>
                <w:lang w:val="sr-Cyrl-RS"/>
              </w:rPr>
            </w:pPr>
            <w:r>
              <w:rPr>
                <w:rFonts w:ascii="Arial Narrow" w:eastAsia="Times New Roman" w:hAnsi="Arial Narrow" w:cs="Calibri"/>
                <w:b/>
                <w:sz w:val="18"/>
                <w:szCs w:val="18"/>
                <w:lang w:val="sr-Latn-RS"/>
              </w:rPr>
              <w:t>III</w:t>
            </w:r>
            <w:r w:rsidRPr="00AE2CD6">
              <w:rPr>
                <w:rFonts w:ascii="Arial Narrow" w:eastAsia="Times New Roman" w:hAnsi="Arial Narrow" w:cs="Calibri"/>
                <w:b/>
                <w:sz w:val="18"/>
                <w:szCs w:val="18"/>
                <w:lang w:val="sr-Cyrl-RS"/>
              </w:rPr>
              <w:t>.  ДЕМОГРАФИЈА И ДРУШТВЕНЕ СТАТИСТИКЕ</w:t>
            </w:r>
          </w:p>
          <w:p w:rsidR="002F467F" w:rsidRPr="002F467F" w:rsidRDefault="002F467F" w:rsidP="002F467F">
            <w:pPr>
              <w:spacing w:before="120" w:after="0" w:line="228" w:lineRule="auto"/>
              <w:jc w:val="center"/>
              <w:rPr>
                <w:rFonts w:ascii="Times New Roman" w:eastAsia="Times New Roman" w:hAnsi="Times New Roman" w:cs="Times New Roman"/>
                <w:sz w:val="16"/>
                <w:szCs w:val="16"/>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59"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Становништво</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6149FB"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59"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Попис становништва, домаћинстава и станова 2021. године</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Попис становништва, домаћинстава и станова 2021. године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018211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Пописом се обезбеђују подаци о укупном броју, територијалном размештају и основним карактеристикама јединица пописа (лице, домаћинство и стан), као и подаци о изведеним јединицама пописа (породицe и зграде). Планира се интензивирање организационо-методолошких и теренских припрема Пописа 2021.</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lang w:val="sr-Cyrl-RS"/>
              </w:rPr>
              <w:t>Д</w:t>
            </w:r>
            <w:r>
              <w:rPr>
                <w:rFonts w:ascii="Arial Narrow" w:hAnsi="Arial Narrow" w:cs="Calibri"/>
                <w:color w:val="000000"/>
                <w:sz w:val="15"/>
                <w:szCs w:val="15"/>
              </w:rPr>
              <w:t>есето</w:t>
            </w:r>
            <w:r>
              <w:rPr>
                <w:rFonts w:ascii="Arial Narrow" w:hAnsi="Arial Narrow" w:cs="Calibri"/>
                <w:color w:val="000000"/>
                <w:sz w:val="15"/>
                <w:szCs w:val="15"/>
                <w:lang w:val="sr-Cyrl-RS"/>
              </w:rPr>
              <w:t>г</w:t>
            </w:r>
            <w:r>
              <w:rPr>
                <w:rFonts w:ascii="Arial Narrow" w:hAnsi="Arial Narrow" w:cs="Calibri"/>
                <w:color w:val="000000"/>
                <w:sz w:val="15"/>
                <w:szCs w:val="15"/>
              </w:rPr>
              <w:t>одишња 31. март 2021.</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 П-1 (Пописница); П-2 (Упитник за домаћинство и стан)</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Физичка лица</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76723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Закон о званичној статистици; Закон о попису становништва, домаћинстава и станова 2021. године </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регион, област, град, општина/ градска</w:t>
            </w:r>
            <w:r>
              <w:rPr>
                <w:rFonts w:ascii="Arial Narrow" w:hAnsi="Arial Narrow" w:cs="Calibri"/>
                <w:color w:val="000000"/>
                <w:sz w:val="15"/>
                <w:szCs w:val="15"/>
                <w:lang w:val="sr-Cyrl-RS"/>
              </w:rPr>
              <w:t xml:space="preserve"> општина</w:t>
            </w:r>
            <w:r>
              <w:rPr>
                <w:rFonts w:ascii="Arial Narrow" w:hAnsi="Arial Narrow" w:cs="Calibri"/>
                <w:color w:val="000000"/>
                <w:sz w:val="15"/>
                <w:szCs w:val="15"/>
              </w:rPr>
              <w:t xml:space="preserve"> и насељено место</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Pr>
                <w:rFonts w:ascii="Arial Narrow" w:hAnsi="Arial Narrow" w:cs="Calibri"/>
                <w:color w:val="000000"/>
                <w:sz w:val="15"/>
                <w:szCs w:val="15"/>
                <w:lang w:val="sr-Cyrl-RS"/>
              </w:rPr>
              <w:t>5.</w:t>
            </w:r>
            <w:r>
              <w:rPr>
                <w:rFonts w:ascii="Arial Narrow" w:hAnsi="Arial Narrow" w:cs="Calibri"/>
                <w:color w:val="000000"/>
                <w:sz w:val="15"/>
                <w:szCs w:val="15"/>
              </w:rPr>
              <w:t xml:space="preserve"> 2021.</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sz w:val="20"/>
                <w:szCs w:val="20"/>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Контрола квалитета података Пописа становништва, домаћинстава и станова 2021.</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018209</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Контрола квалитета спроводи</w:t>
            </w:r>
            <w:r>
              <w:rPr>
                <w:rFonts w:ascii="Arial Narrow" w:hAnsi="Arial Narrow" w:cs="Calibri"/>
                <w:color w:val="000000"/>
                <w:sz w:val="15"/>
                <w:szCs w:val="15"/>
                <w:lang w:val="sr-Cyrl-RS"/>
              </w:rPr>
              <w:t xml:space="preserve"> се</w:t>
            </w:r>
            <w:r>
              <w:rPr>
                <w:rFonts w:ascii="Arial Narrow" w:hAnsi="Arial Narrow" w:cs="Calibri"/>
                <w:color w:val="000000"/>
                <w:sz w:val="15"/>
                <w:szCs w:val="15"/>
              </w:rPr>
              <w:t xml:space="preserve"> непосредно након пописа са циљем да се на основу поновног пописивања на случајном узорку изврши провера обухвата јединица пописа (лица, домаћинстава и станова) и квалитет</w:t>
            </w:r>
            <w:r>
              <w:rPr>
                <w:rFonts w:ascii="Arial Narrow" w:hAnsi="Arial Narrow" w:cs="Calibri"/>
                <w:color w:val="000000"/>
                <w:sz w:val="15"/>
                <w:szCs w:val="15"/>
                <w:lang w:val="sr-Cyrl-RS"/>
              </w:rPr>
              <w:t>а</w:t>
            </w:r>
            <w:r>
              <w:rPr>
                <w:rFonts w:ascii="Arial Narrow" w:hAnsi="Arial Narrow" w:cs="Calibri"/>
                <w:color w:val="000000"/>
                <w:sz w:val="15"/>
                <w:szCs w:val="15"/>
              </w:rPr>
              <w:t xml:space="preserve"> података прикупљених у попису.  Планира се да се заврши организациона и методолошка припрема.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lang w:val="sr-Cyrl-RS"/>
              </w:rPr>
              <w:t>Д</w:t>
            </w:r>
            <w:r>
              <w:rPr>
                <w:rFonts w:ascii="Arial Narrow" w:hAnsi="Arial Narrow" w:cs="Calibri"/>
                <w:color w:val="000000"/>
                <w:sz w:val="15"/>
                <w:szCs w:val="15"/>
              </w:rPr>
              <w:t>есето</w:t>
            </w:r>
            <w:r>
              <w:rPr>
                <w:rFonts w:ascii="Arial Narrow" w:hAnsi="Arial Narrow" w:cs="Calibri"/>
                <w:color w:val="000000"/>
                <w:sz w:val="15"/>
                <w:szCs w:val="15"/>
                <w:lang w:val="sr-Cyrl-RS"/>
              </w:rPr>
              <w:t>г</w:t>
            </w:r>
            <w:r>
              <w:rPr>
                <w:rFonts w:ascii="Arial Narrow" w:hAnsi="Arial Narrow" w:cs="Calibri"/>
                <w:color w:val="000000"/>
                <w:sz w:val="15"/>
                <w:szCs w:val="15"/>
              </w:rPr>
              <w:t>одишња две временске тачке:  31. март 2021. и дан када контролор пописује у мају 2021.</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Анкетни метод; КО (Упитник за контролу обухвата лица, домаћинстава и станова), КП-1 (Контролна пописница); КП-2 (Контролни упитник за домаћинство и стан)</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Физичка лица</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16" w:lineRule="auto"/>
              <w:rPr>
                <w:sz w:val="20"/>
                <w:szCs w:val="20"/>
              </w:rPr>
            </w:pPr>
          </w:p>
        </w:tc>
        <w:tc>
          <w:tcPr>
            <w:tcW w:w="1525" w:type="dxa"/>
            <w:shd w:val="clear" w:color="auto" w:fill="auto"/>
          </w:tcPr>
          <w:p w:rsidR="00711294" w:rsidRDefault="00711294" w:rsidP="00767232">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Закон о званичној статистици; Закон о попису становништва, домаћинстава и станова у 2021. години </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w:t>
            </w:r>
            <w:r>
              <w:rPr>
                <w:rFonts w:ascii="Arial Narrow" w:hAnsi="Arial Narrow" w:cs="Calibri"/>
                <w:color w:val="000000"/>
                <w:sz w:val="15"/>
                <w:szCs w:val="15"/>
              </w:rPr>
              <w:t xml:space="preserve"> регион</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r>
      <w:tr w:rsidR="00711294" w:rsidRPr="006149FB"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2)  Статистика азиланата, боравишних дозвола и илегалних миграција</w:t>
            </w:r>
          </w:p>
        </w:tc>
        <w:tc>
          <w:tcPr>
            <w:tcW w:w="1130"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Статистика азиланата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018212</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Прикупљање података о укупном броју и основним карактеристикама тражиоца азила на територији Републике Србије. Истраживање је у фази увођења.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Месечнa, кварталнa, годишњa; календарски месец или календарска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Физичка лица. Од Министарства унутрашњих послова се преузимају агрегирани подаци.</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Министарство унутрашњих послова - </w:t>
            </w:r>
            <w:r>
              <w:rPr>
                <w:rFonts w:ascii="Arial Narrow" w:hAnsi="Arial Narrow" w:cs="Calibri"/>
                <w:color w:val="000000"/>
                <w:sz w:val="15"/>
                <w:szCs w:val="15"/>
                <w:lang w:val="sr-Cyrl-RS"/>
              </w:rPr>
              <w:t>Сектор за аналитику, телекомуникационе и информационе технологије.</w:t>
            </w:r>
            <w:r>
              <w:rPr>
                <w:rFonts w:ascii="Arial Narrow" w:hAnsi="Arial Narrow" w:cs="Calibri"/>
                <w:color w:val="000000"/>
                <w:sz w:val="15"/>
                <w:szCs w:val="15"/>
              </w:rPr>
              <w:t xml:space="preserve"> Рок за достављање месечних и к</w:t>
            </w:r>
            <w:r w:rsidR="00767232">
              <w:rPr>
                <w:rFonts w:ascii="Arial Narrow" w:hAnsi="Arial Narrow" w:cs="Calibri"/>
                <w:color w:val="000000"/>
                <w:sz w:val="15"/>
                <w:szCs w:val="15"/>
              </w:rPr>
              <w:t>варталних табела Р</w:t>
            </w:r>
            <w:r w:rsidR="00767232">
              <w:rPr>
                <w:rFonts w:ascii="Arial Narrow" w:hAnsi="Arial Narrow" w:cs="Calibri"/>
                <w:color w:val="000000"/>
                <w:sz w:val="15"/>
                <w:szCs w:val="15"/>
                <w:lang w:val="sr-Cyrl-RS"/>
              </w:rPr>
              <w:t>епубличком заводу за статистику</w:t>
            </w:r>
            <w:r>
              <w:rPr>
                <w:rFonts w:ascii="Arial Narrow" w:hAnsi="Arial Narrow" w:cs="Calibri"/>
                <w:color w:val="000000"/>
                <w:sz w:val="15"/>
                <w:szCs w:val="15"/>
              </w:rPr>
              <w:t xml:space="preserve"> је месец дана од истека референтног периода, док је рок за достављање годишњих табела два месеца од истека референтне године.</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Програм званичне статистике у периоду 2016–2020, Меморандум о сарадњи Министарства унутрашњих послова и Републичког завода за статистику</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је у тестној фази</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Статистика боравишних дозвола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018213</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Прикупљање података о броју боравишних дозвола издатих странцима који нису држављани ЕУ и лицима без држављанства. Истраживање је у фази увођења.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Годишњa; календарска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Физичка лица. Од Министарства унутрашњих послова се преузимају агрегирани подаци.</w:t>
            </w:r>
          </w:p>
        </w:tc>
        <w:tc>
          <w:tcPr>
            <w:tcW w:w="1695" w:type="dxa"/>
            <w:shd w:val="clear" w:color="auto" w:fill="auto"/>
          </w:tcPr>
          <w:p w:rsidR="00711294" w:rsidRDefault="00711294" w:rsidP="00767232">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Министарство унутрашњих послова - </w:t>
            </w:r>
            <w:r w:rsidRPr="00291BEE">
              <w:rPr>
                <w:rFonts w:ascii="Arial Narrow" w:hAnsi="Arial Narrow" w:cs="Calibri"/>
                <w:color w:val="000000"/>
                <w:sz w:val="15"/>
                <w:szCs w:val="15"/>
              </w:rPr>
              <w:t>Сектор за аналитику, телекомуникационе и информационе технологије</w:t>
            </w:r>
            <w:r>
              <w:rPr>
                <w:rFonts w:ascii="Arial Narrow" w:hAnsi="Arial Narrow" w:cs="Calibri"/>
                <w:color w:val="000000"/>
                <w:sz w:val="15"/>
                <w:szCs w:val="15"/>
              </w:rPr>
              <w:t>. Рок за достављање табела Р</w:t>
            </w:r>
            <w:r w:rsidR="00767232">
              <w:rPr>
                <w:rFonts w:ascii="Arial Narrow" w:hAnsi="Arial Narrow" w:cs="Calibri"/>
                <w:color w:val="000000"/>
                <w:sz w:val="15"/>
                <w:szCs w:val="15"/>
                <w:lang w:val="sr-Cyrl-RS"/>
              </w:rPr>
              <w:t>епубличком заводу за статистику</w:t>
            </w:r>
            <w:r>
              <w:rPr>
                <w:rFonts w:ascii="Arial Narrow" w:hAnsi="Arial Narrow" w:cs="Calibri"/>
                <w:color w:val="000000"/>
                <w:sz w:val="15"/>
                <w:szCs w:val="15"/>
              </w:rPr>
              <w:t xml:space="preserve"> је три месеца од истека референтне године.</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Програм званичне статистике у периоду 2016–2020,  Меморандум о сарадњи Министарства унутрашњих послова и Републичког завода за статистику</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w:t>
            </w:r>
            <w:r>
              <w:rPr>
                <w:rFonts w:ascii="Arial Narrow" w:hAnsi="Arial Narrow" w:cs="Calibri"/>
                <w:color w:val="000000"/>
                <w:sz w:val="15"/>
                <w:szCs w:val="15"/>
                <w:lang w:val="sr-Cyrl-RS"/>
              </w:rPr>
              <w:t>-</w:t>
            </w:r>
            <w:r>
              <w:rPr>
                <w:rFonts w:ascii="Arial Narrow" w:hAnsi="Arial Narrow" w:cs="Calibri"/>
                <w:color w:val="000000"/>
                <w:sz w:val="15"/>
                <w:szCs w:val="15"/>
              </w:rPr>
              <w:t>вање је у тестној фази</w:t>
            </w:r>
          </w:p>
        </w:tc>
      </w:tr>
      <w:tr w:rsidR="00711294" w:rsidRPr="002F7CB5"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3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Статистика илегалних миграција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018214</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Прикупљање података о укупном броју и основним карактеристикама илегалних миграната на територији Републике Србије. Истраживање је у фази увођења.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Годишњa; календарска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Физичка лица. Од Министарства унутрашњих послова се преузимају агрегирани подаци.</w:t>
            </w:r>
          </w:p>
        </w:tc>
        <w:tc>
          <w:tcPr>
            <w:tcW w:w="169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Министарство унутрашњих послова</w:t>
            </w:r>
            <w:r>
              <w:rPr>
                <w:rFonts w:ascii="Arial Narrow" w:hAnsi="Arial Narrow" w:cs="Calibri"/>
                <w:color w:val="000000"/>
                <w:sz w:val="15"/>
                <w:szCs w:val="15"/>
                <w:lang w:val="sr-Cyrl-RS"/>
              </w:rPr>
              <w:t xml:space="preserve"> -</w:t>
            </w:r>
            <w:r>
              <w:rPr>
                <w:rFonts w:ascii="Arial Narrow" w:hAnsi="Arial Narrow" w:cs="Calibri"/>
                <w:color w:val="000000"/>
                <w:sz w:val="15"/>
                <w:szCs w:val="15"/>
              </w:rPr>
              <w:t xml:space="preserve"> </w:t>
            </w:r>
            <w:r w:rsidRPr="00291BEE">
              <w:rPr>
                <w:rFonts w:ascii="Arial Narrow" w:hAnsi="Arial Narrow" w:cs="Calibri"/>
                <w:color w:val="000000"/>
                <w:sz w:val="15"/>
                <w:szCs w:val="15"/>
              </w:rPr>
              <w:t>Сектор за аналитику, телекомуникац</w:t>
            </w:r>
            <w:r>
              <w:rPr>
                <w:rFonts w:ascii="Arial Narrow" w:hAnsi="Arial Narrow" w:cs="Calibri"/>
                <w:color w:val="000000"/>
                <w:sz w:val="15"/>
                <w:szCs w:val="15"/>
              </w:rPr>
              <w:t>ионе и информационе технологије; три месеца од истека референтне године</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Програм званичне статистике у периоду 2016–2020, Меморандум о сарадњи Министарства унутрашњих послова и Републичког завода за статистику</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w:t>
            </w:r>
            <w:r>
              <w:rPr>
                <w:rFonts w:ascii="Arial Narrow" w:hAnsi="Arial Narrow" w:cs="Calibri"/>
                <w:color w:val="000000"/>
                <w:sz w:val="15"/>
                <w:szCs w:val="15"/>
                <w:lang w:val="sr-Cyrl-RS"/>
              </w:rPr>
              <w:t>-</w:t>
            </w:r>
            <w:r>
              <w:rPr>
                <w:rFonts w:ascii="Arial Narrow" w:hAnsi="Arial Narrow" w:cs="Calibri"/>
                <w:color w:val="000000"/>
                <w:sz w:val="15"/>
                <w:szCs w:val="15"/>
              </w:rPr>
              <w:t>вање је у тестној фази</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3)  Витална статистика</w:t>
            </w:r>
          </w:p>
        </w:tc>
        <w:tc>
          <w:tcPr>
            <w:tcW w:w="1130"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 xml:space="preserve">Републички завод </w:t>
            </w:r>
            <w:r w:rsidR="00767232">
              <w:rPr>
                <w:rFonts w:ascii="Arial Narrow" w:hAnsi="Arial Narrow" w:cs="Calibri"/>
                <w:color w:val="000000"/>
                <w:sz w:val="15"/>
                <w:szCs w:val="15"/>
                <w:lang w:val="sr-Cyrl-RS"/>
              </w:rPr>
              <w:t>за статистику и Градска управа г</w:t>
            </w:r>
            <w:r w:rsidRPr="008D3B22">
              <w:rPr>
                <w:rFonts w:ascii="Arial Narrow" w:hAnsi="Arial Narrow" w:cs="Calibri"/>
                <w:color w:val="000000"/>
                <w:sz w:val="15"/>
                <w:szCs w:val="15"/>
                <w:lang w:val="sr-Cyrl-RS"/>
              </w:rPr>
              <w:t xml:space="preserve">рада Београда - за територију </w:t>
            </w:r>
            <w:r w:rsidR="00767232">
              <w:rPr>
                <w:rFonts w:ascii="Arial Narrow" w:hAnsi="Arial Narrow" w:cs="Calibri"/>
                <w:color w:val="000000"/>
                <w:sz w:val="15"/>
                <w:szCs w:val="15"/>
                <w:lang w:val="sr-Cyrl-RS"/>
              </w:rPr>
              <w:t>г</w:t>
            </w:r>
            <w:r w:rsidRPr="008D3B22">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Статистика рођених</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018010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Место и датум уписа у матичну књигу рођених; држављанство; виталитет (живорођено или мртворођено), пол, датум рођења, јединствени матични број грађана (у даљем тексту: ЈМБГ) за рођено дете и др.</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Годишњa</w:t>
            </w:r>
            <w:r>
              <w:rPr>
                <w:rFonts w:ascii="Arial Narrow" w:hAnsi="Arial Narrow" w:cs="Calibri"/>
                <w:color w:val="000000"/>
                <w:sz w:val="15"/>
                <w:szCs w:val="15"/>
                <w:lang w:val="sr-Cyrl-RS"/>
              </w:rPr>
              <w:t xml:space="preserve"> </w:t>
            </w:r>
            <w:r>
              <w:rPr>
                <w:rFonts w:ascii="Arial Narrow" w:hAnsi="Arial Narrow" w:cs="Calibri"/>
                <w:color w:val="000000"/>
                <w:sz w:val="15"/>
                <w:szCs w:val="15"/>
              </w:rPr>
              <w:t>/</w:t>
            </w:r>
            <w:r>
              <w:rPr>
                <w:rFonts w:ascii="Arial Narrow" w:hAnsi="Arial Narrow" w:cs="Calibri"/>
                <w:color w:val="000000"/>
                <w:sz w:val="15"/>
                <w:szCs w:val="15"/>
                <w:lang w:val="sr-Cyrl-RS"/>
              </w:rPr>
              <w:t xml:space="preserve"> </w:t>
            </w:r>
            <w:r>
              <w:rPr>
                <w:rFonts w:ascii="Arial Narrow" w:hAnsi="Arial Narrow" w:cs="Calibri"/>
                <w:color w:val="000000"/>
                <w:sz w:val="15"/>
                <w:szCs w:val="15"/>
              </w:rPr>
              <w:t>континуирана;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ДЕМ-1</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Органи којима је поверено извршавање послова матичних књига рођених; 03. у месецу у папирној форми и дневно web-servis</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344530">
              <w:rPr>
                <w:rFonts w:ascii="Arial Narrow" w:hAnsi="Arial Narrow" w:cs="Calibri"/>
                <w:color w:val="000000"/>
                <w:sz w:val="15"/>
                <w:szCs w:val="15"/>
              </w:rPr>
              <w:t xml:space="preserve">Република Србија, регион, област, град, </w:t>
            </w:r>
            <w:r>
              <w:rPr>
                <w:rFonts w:ascii="Arial Narrow" w:hAnsi="Arial Narrow" w:cs="Calibri"/>
                <w:color w:val="000000"/>
                <w:sz w:val="15"/>
                <w:szCs w:val="15"/>
              </w:rPr>
              <w:t>општина/ градска</w:t>
            </w:r>
            <w:r w:rsidRPr="00344530">
              <w:rPr>
                <w:rFonts w:ascii="Arial Narrow" w:hAnsi="Arial Narrow" w:cs="Calibri"/>
                <w:color w:val="000000"/>
                <w:sz w:val="15"/>
                <w:szCs w:val="15"/>
              </w:rPr>
              <w:t xml:space="preserve"> општина и насељено место</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 xml:space="preserve">Републички завод </w:t>
            </w:r>
            <w:r w:rsidR="00767232">
              <w:rPr>
                <w:rFonts w:ascii="Arial Narrow" w:hAnsi="Arial Narrow" w:cs="Calibri"/>
                <w:color w:val="000000"/>
                <w:sz w:val="15"/>
                <w:szCs w:val="15"/>
                <w:lang w:val="sr-Cyrl-RS"/>
              </w:rPr>
              <w:t>за статистику и Градска управа г</w:t>
            </w:r>
            <w:r w:rsidRPr="008D3B22">
              <w:rPr>
                <w:rFonts w:ascii="Arial Narrow" w:hAnsi="Arial Narrow" w:cs="Calibri"/>
                <w:color w:val="000000"/>
                <w:sz w:val="15"/>
                <w:szCs w:val="15"/>
                <w:lang w:val="sr-Cyrl-RS"/>
              </w:rPr>
              <w:t>ра</w:t>
            </w:r>
            <w:r w:rsidR="00767232">
              <w:rPr>
                <w:rFonts w:ascii="Arial Narrow" w:hAnsi="Arial Narrow" w:cs="Calibri"/>
                <w:color w:val="000000"/>
                <w:sz w:val="15"/>
                <w:szCs w:val="15"/>
                <w:lang w:val="sr-Cyrl-RS"/>
              </w:rPr>
              <w:t>да Београда - за територију г</w:t>
            </w:r>
            <w:r w:rsidRPr="008D3B22">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Статистика умрлих</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018020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Место и датум уписа у матичну књигу умрлих; пол умрлог, датум и час смрти, датум рођења (старост), ЈМБГ и др.</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Годишњa / континуирана;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ДЕМ-2</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Органи којима је поверено извршавање </w:t>
            </w:r>
            <w:r w:rsidR="00767232">
              <w:rPr>
                <w:rFonts w:ascii="Arial Narrow" w:hAnsi="Arial Narrow" w:cs="Calibri"/>
                <w:color w:val="000000"/>
                <w:sz w:val="15"/>
                <w:szCs w:val="15"/>
              </w:rPr>
              <w:t xml:space="preserve">послова матичних књига умрлих; </w:t>
            </w:r>
            <w:r>
              <w:rPr>
                <w:rFonts w:ascii="Arial Narrow" w:hAnsi="Arial Narrow" w:cs="Calibri"/>
                <w:color w:val="000000"/>
                <w:sz w:val="15"/>
                <w:szCs w:val="15"/>
              </w:rPr>
              <w:t>3.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344530">
              <w:rPr>
                <w:rFonts w:ascii="Arial Narrow" w:hAnsi="Arial Narrow" w:cs="Calibri"/>
                <w:color w:val="000000"/>
                <w:sz w:val="15"/>
                <w:szCs w:val="15"/>
              </w:rPr>
              <w:t xml:space="preserve">Република Србија, регион, област, град, </w:t>
            </w:r>
            <w:r>
              <w:rPr>
                <w:rFonts w:ascii="Arial Narrow" w:hAnsi="Arial Narrow" w:cs="Calibri"/>
                <w:color w:val="000000"/>
                <w:sz w:val="15"/>
                <w:szCs w:val="15"/>
              </w:rPr>
              <w:t>општина/ градска</w:t>
            </w:r>
            <w:r w:rsidRPr="00344530">
              <w:rPr>
                <w:rFonts w:ascii="Arial Narrow" w:hAnsi="Arial Narrow" w:cs="Calibri"/>
                <w:color w:val="000000"/>
                <w:sz w:val="15"/>
                <w:szCs w:val="15"/>
              </w:rPr>
              <w:t xml:space="preserve"> општина и насељено место</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Републички завод за статистику и Градск</w:t>
            </w:r>
            <w:r w:rsidR="00767232">
              <w:rPr>
                <w:rFonts w:ascii="Arial Narrow" w:hAnsi="Arial Narrow" w:cs="Calibri"/>
                <w:color w:val="000000"/>
                <w:sz w:val="15"/>
                <w:szCs w:val="15"/>
                <w:lang w:val="sr-Cyrl-RS"/>
              </w:rPr>
              <w:t>а управа града Београда - за територију г</w:t>
            </w:r>
            <w:r w:rsidRPr="008D3B22">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Статистика закључених бракова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018030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Датум закључења брака, место и датум уписа у матичну књигу венчаних; подаци за младожењу и невесту:раније брачно стање, који је брак по реду, датум рођења, ЈМБГ и др.</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Годишњa / континуирана;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ДЕМ-3</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Органи којима је поверено извршавање по</w:t>
            </w:r>
            <w:r w:rsidR="00767232">
              <w:rPr>
                <w:rFonts w:ascii="Arial Narrow" w:hAnsi="Arial Narrow" w:cs="Calibri"/>
                <w:color w:val="000000"/>
                <w:sz w:val="15"/>
                <w:szCs w:val="15"/>
              </w:rPr>
              <w:t xml:space="preserve">слова матичних књига венчаних; </w:t>
            </w:r>
            <w:r>
              <w:rPr>
                <w:rFonts w:ascii="Arial Narrow" w:hAnsi="Arial Narrow" w:cs="Calibri"/>
                <w:color w:val="000000"/>
                <w:sz w:val="15"/>
                <w:szCs w:val="15"/>
              </w:rPr>
              <w:t>3.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344530">
              <w:rPr>
                <w:rFonts w:ascii="Arial Narrow" w:hAnsi="Arial Narrow" w:cs="Calibri"/>
                <w:color w:val="000000"/>
                <w:sz w:val="15"/>
                <w:szCs w:val="15"/>
              </w:rPr>
              <w:t>Републик</w:t>
            </w:r>
            <w:r>
              <w:rPr>
                <w:rFonts w:ascii="Arial Narrow" w:hAnsi="Arial Narrow" w:cs="Calibri"/>
                <w:color w:val="000000"/>
                <w:sz w:val="15"/>
                <w:szCs w:val="15"/>
              </w:rPr>
              <w:t>а Србија, регион, област, град и општина/ градска</w:t>
            </w:r>
            <w:r w:rsidRPr="00344530">
              <w:rPr>
                <w:rFonts w:ascii="Arial Narrow" w:hAnsi="Arial Narrow" w:cs="Calibri"/>
                <w:color w:val="000000"/>
                <w:sz w:val="15"/>
                <w:szCs w:val="15"/>
              </w:rPr>
              <w:t xml:space="preserve"> општина </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 xml:space="preserve">Републички завод </w:t>
            </w:r>
            <w:r w:rsidR="00767232">
              <w:rPr>
                <w:rFonts w:ascii="Arial Narrow" w:hAnsi="Arial Narrow" w:cs="Calibri"/>
                <w:color w:val="000000"/>
                <w:sz w:val="15"/>
                <w:szCs w:val="15"/>
                <w:lang w:val="sr-Cyrl-RS"/>
              </w:rPr>
              <w:t>за статистику и Градска управа града Београда - за територију г</w:t>
            </w:r>
            <w:r w:rsidRPr="008D3B22">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Статистика разведених бракова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018040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Седиште основног суда; подаци о мужу и жени: датум рођења, ЈМБГ, брачно стање пре ступања у брак који се разводи, који је брак по реду и др.</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Годишњa</w:t>
            </w:r>
            <w:r>
              <w:rPr>
                <w:rFonts w:ascii="Arial Narrow" w:hAnsi="Arial Narrow" w:cs="Calibri"/>
                <w:color w:val="000000"/>
                <w:sz w:val="15"/>
                <w:szCs w:val="15"/>
                <w:lang w:val="sr-Cyrl-RS"/>
              </w:rPr>
              <w:t xml:space="preserve"> </w:t>
            </w:r>
            <w:r>
              <w:rPr>
                <w:rFonts w:ascii="Arial Narrow" w:hAnsi="Arial Narrow" w:cs="Calibri"/>
                <w:color w:val="000000"/>
                <w:sz w:val="15"/>
                <w:szCs w:val="15"/>
              </w:rPr>
              <w:t>/</w:t>
            </w:r>
            <w:r>
              <w:rPr>
                <w:rFonts w:ascii="Arial Narrow" w:hAnsi="Arial Narrow" w:cs="Calibri"/>
                <w:color w:val="000000"/>
                <w:sz w:val="15"/>
                <w:szCs w:val="15"/>
                <w:lang w:val="sr-Cyrl-RS"/>
              </w:rPr>
              <w:t xml:space="preserve"> </w:t>
            </w:r>
            <w:r>
              <w:rPr>
                <w:rFonts w:ascii="Arial Narrow" w:hAnsi="Arial Narrow" w:cs="Calibri"/>
                <w:color w:val="000000"/>
                <w:sz w:val="15"/>
                <w:szCs w:val="15"/>
              </w:rPr>
              <w:t>континуиранa;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РБ-1</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Електронско преузимање на дневном нивоу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Судови надлежни за разводе бракова; дневно web-servis</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344530">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344530">
              <w:rPr>
                <w:rFonts w:ascii="Arial Narrow" w:hAnsi="Arial Narrow" w:cs="Calibri"/>
                <w:color w:val="000000"/>
                <w:sz w:val="15"/>
                <w:szCs w:val="15"/>
              </w:rPr>
              <w:t xml:space="preserve"> општина</w:t>
            </w:r>
          </w:p>
        </w:tc>
        <w:tc>
          <w:tcPr>
            <w:tcW w:w="904" w:type="dxa"/>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018"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p>
        </w:tc>
        <w:tc>
          <w:tcPr>
            <w:tcW w:w="1582"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 xml:space="preserve">Републички завод </w:t>
            </w:r>
            <w:r w:rsidR="00767232">
              <w:rPr>
                <w:rFonts w:ascii="Arial Narrow" w:hAnsi="Arial Narrow" w:cs="Calibri"/>
                <w:color w:val="000000"/>
                <w:sz w:val="15"/>
                <w:szCs w:val="15"/>
                <w:lang w:val="sr-Cyrl-RS"/>
              </w:rPr>
              <w:t>за статистику и Градска управа г</w:t>
            </w:r>
            <w:r w:rsidRPr="008D3B22">
              <w:rPr>
                <w:rFonts w:ascii="Arial Narrow" w:hAnsi="Arial Narrow" w:cs="Calibri"/>
                <w:color w:val="000000"/>
                <w:sz w:val="15"/>
                <w:szCs w:val="15"/>
                <w:lang w:val="sr-Cyrl-RS"/>
              </w:rPr>
              <w:t xml:space="preserve">рада Београда - за </w:t>
            </w:r>
            <w:r w:rsidR="00767232">
              <w:rPr>
                <w:rFonts w:ascii="Arial Narrow" w:hAnsi="Arial Narrow" w:cs="Calibri"/>
                <w:color w:val="000000"/>
                <w:sz w:val="15"/>
                <w:szCs w:val="15"/>
                <w:lang w:val="sr-Cyrl-RS"/>
              </w:rPr>
              <w:t>територију г</w:t>
            </w:r>
            <w:r w:rsidRPr="008D3B22">
              <w:rPr>
                <w:rFonts w:ascii="Arial Narrow" w:hAnsi="Arial Narrow" w:cs="Calibri"/>
                <w:color w:val="000000"/>
                <w:sz w:val="15"/>
                <w:szCs w:val="15"/>
                <w:lang w:val="sr-Cyrl-RS"/>
              </w:rPr>
              <w:t>рада Београда</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Месечно истраживање о виталној статистици</w:t>
            </w:r>
          </w:p>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018050</w:t>
            </w: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Број уписаних у: матичне књиге рођених; матичне књиге умрлих (умрла одојчад, умрли услед насилне смрти) и матичне књиге венчаних (упитник ДЕМ-4 папирни и електронски), као и број разведених бракова</w:t>
            </w:r>
          </w:p>
        </w:tc>
        <w:tc>
          <w:tcPr>
            <w:tcW w:w="1130"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ДЕМ-5</w:t>
            </w:r>
          </w:p>
        </w:tc>
        <w:tc>
          <w:tcPr>
            <w:tcW w:w="158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 у месецу</w:t>
            </w:r>
          </w:p>
        </w:tc>
        <w:tc>
          <w:tcPr>
            <w:tcW w:w="169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Органи којима је поверено извршавање послова матичних књига и надлежни судови; 3. у месецу</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и Србија-север и Србија-југ</w:t>
            </w:r>
          </w:p>
        </w:tc>
        <w:tc>
          <w:tcPr>
            <w:tcW w:w="904"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 у месецу</w:t>
            </w:r>
          </w:p>
        </w:tc>
      </w:tr>
      <w:tr w:rsidR="00071A6D" w:rsidRPr="00AE2CD6" w:rsidTr="00960DC9">
        <w:trPr>
          <w:trHeight w:val="20"/>
          <w:jc w:val="center"/>
        </w:trPr>
        <w:tc>
          <w:tcPr>
            <w:tcW w:w="453" w:type="dxa"/>
            <w:shd w:val="clear" w:color="auto" w:fill="auto"/>
          </w:tcPr>
          <w:p w:rsidR="00071A6D" w:rsidRPr="00AE2CD6" w:rsidRDefault="00071A6D" w:rsidP="00960DC9">
            <w:pPr>
              <w:spacing w:before="120" w:after="0" w:line="216" w:lineRule="auto"/>
              <w:rPr>
                <w:rFonts w:ascii="Arial Narrow" w:eastAsia="Times New Roman" w:hAnsi="Arial Narrow" w:cs="Calibri"/>
                <w:sz w:val="15"/>
                <w:szCs w:val="15"/>
                <w:lang w:val="sr-Cyrl-RS"/>
              </w:rPr>
            </w:pPr>
          </w:p>
        </w:tc>
        <w:tc>
          <w:tcPr>
            <w:tcW w:w="4859" w:type="dxa"/>
            <w:gridSpan w:val="3"/>
            <w:shd w:val="clear" w:color="auto" w:fill="auto"/>
          </w:tcPr>
          <w:p w:rsidR="00071A6D" w:rsidRPr="00AE2CD6" w:rsidRDefault="00071A6D" w:rsidP="00960DC9">
            <w:pPr>
              <w:spacing w:before="120" w:after="0" w:line="216" w:lineRule="auto"/>
              <w:rPr>
                <w:rFonts w:ascii="Arial Narrow" w:eastAsia="Times New Roman" w:hAnsi="Arial Narrow" w:cs="Calibri"/>
                <w:b/>
                <w:sz w:val="16"/>
                <w:szCs w:val="16"/>
                <w:lang w:val="sr-Cyrl-RS"/>
              </w:rPr>
            </w:pPr>
          </w:p>
        </w:tc>
        <w:tc>
          <w:tcPr>
            <w:tcW w:w="1130" w:type="dxa"/>
            <w:shd w:val="clear" w:color="auto" w:fill="auto"/>
          </w:tcPr>
          <w:p w:rsidR="00071A6D" w:rsidRPr="00AE2CD6" w:rsidRDefault="00071A6D" w:rsidP="00960DC9">
            <w:pPr>
              <w:spacing w:before="120" w:after="0" w:line="216" w:lineRule="auto"/>
              <w:rPr>
                <w:rFonts w:ascii="Arial Narrow" w:eastAsia="Times New Roman" w:hAnsi="Arial Narrow" w:cs="Calibri"/>
                <w:sz w:val="15"/>
                <w:szCs w:val="15"/>
                <w:lang w:val="sr-Cyrl-RS"/>
              </w:rPr>
            </w:pPr>
          </w:p>
        </w:tc>
        <w:tc>
          <w:tcPr>
            <w:tcW w:w="1413" w:type="dxa"/>
            <w:shd w:val="clear" w:color="auto" w:fill="auto"/>
          </w:tcPr>
          <w:p w:rsidR="00071A6D" w:rsidRPr="00AE2CD6" w:rsidRDefault="00071A6D" w:rsidP="00960DC9">
            <w:pPr>
              <w:spacing w:before="120" w:after="0" w:line="216" w:lineRule="auto"/>
              <w:rPr>
                <w:rFonts w:ascii="Arial Narrow" w:eastAsia="Times New Roman" w:hAnsi="Arial Narrow" w:cs="Calibri"/>
                <w:sz w:val="15"/>
                <w:szCs w:val="15"/>
                <w:lang w:val="sr-Cyrl-RS"/>
              </w:rPr>
            </w:pPr>
          </w:p>
        </w:tc>
        <w:tc>
          <w:tcPr>
            <w:tcW w:w="1582"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c>
          <w:tcPr>
            <w:tcW w:w="1695"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c>
          <w:tcPr>
            <w:tcW w:w="1413"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c>
          <w:tcPr>
            <w:tcW w:w="1525"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c>
          <w:tcPr>
            <w:tcW w:w="792"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c>
          <w:tcPr>
            <w:tcW w:w="904"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r>
      <w:tr w:rsidR="00071A6D" w:rsidRPr="00AE2CD6" w:rsidTr="00960DC9">
        <w:trPr>
          <w:trHeight w:val="20"/>
          <w:jc w:val="center"/>
        </w:trPr>
        <w:tc>
          <w:tcPr>
            <w:tcW w:w="453" w:type="dxa"/>
            <w:shd w:val="clear" w:color="auto" w:fill="auto"/>
          </w:tcPr>
          <w:p w:rsidR="00071A6D" w:rsidRPr="00AE2CD6" w:rsidRDefault="00071A6D" w:rsidP="00960DC9">
            <w:pPr>
              <w:spacing w:before="120" w:after="0" w:line="216" w:lineRule="auto"/>
              <w:rPr>
                <w:rFonts w:ascii="Arial Narrow" w:eastAsia="Times New Roman" w:hAnsi="Arial Narrow" w:cs="Calibri"/>
                <w:sz w:val="15"/>
                <w:szCs w:val="15"/>
                <w:lang w:val="sr-Cyrl-RS"/>
              </w:rPr>
            </w:pPr>
          </w:p>
        </w:tc>
        <w:tc>
          <w:tcPr>
            <w:tcW w:w="4859" w:type="dxa"/>
            <w:gridSpan w:val="3"/>
            <w:shd w:val="clear" w:color="auto" w:fill="auto"/>
          </w:tcPr>
          <w:p w:rsidR="00071A6D" w:rsidRPr="00AE2CD6" w:rsidRDefault="00071A6D" w:rsidP="00960DC9">
            <w:pPr>
              <w:spacing w:before="120" w:after="0" w:line="216" w:lineRule="auto"/>
              <w:rPr>
                <w:rFonts w:ascii="Arial Narrow" w:eastAsia="Times New Roman" w:hAnsi="Arial Narrow" w:cs="Calibri"/>
                <w:b/>
                <w:sz w:val="16"/>
                <w:szCs w:val="16"/>
                <w:lang w:val="sr-Cyrl-RS"/>
              </w:rPr>
            </w:pPr>
          </w:p>
        </w:tc>
        <w:tc>
          <w:tcPr>
            <w:tcW w:w="1130" w:type="dxa"/>
            <w:shd w:val="clear" w:color="auto" w:fill="auto"/>
          </w:tcPr>
          <w:p w:rsidR="00071A6D" w:rsidRPr="00AE2CD6" w:rsidRDefault="00071A6D" w:rsidP="00960DC9">
            <w:pPr>
              <w:spacing w:before="120" w:after="0" w:line="216" w:lineRule="auto"/>
              <w:rPr>
                <w:rFonts w:ascii="Arial Narrow" w:eastAsia="Times New Roman" w:hAnsi="Arial Narrow" w:cs="Calibri"/>
                <w:sz w:val="15"/>
                <w:szCs w:val="15"/>
                <w:lang w:val="sr-Cyrl-RS"/>
              </w:rPr>
            </w:pPr>
          </w:p>
        </w:tc>
        <w:tc>
          <w:tcPr>
            <w:tcW w:w="1413" w:type="dxa"/>
            <w:shd w:val="clear" w:color="auto" w:fill="auto"/>
          </w:tcPr>
          <w:p w:rsidR="00071A6D" w:rsidRPr="00AE2CD6" w:rsidRDefault="00071A6D" w:rsidP="00960DC9">
            <w:pPr>
              <w:spacing w:before="120" w:after="0" w:line="216" w:lineRule="auto"/>
              <w:rPr>
                <w:rFonts w:ascii="Arial Narrow" w:eastAsia="Times New Roman" w:hAnsi="Arial Narrow" w:cs="Calibri"/>
                <w:sz w:val="15"/>
                <w:szCs w:val="15"/>
                <w:lang w:val="sr-Cyrl-RS"/>
              </w:rPr>
            </w:pPr>
          </w:p>
        </w:tc>
        <w:tc>
          <w:tcPr>
            <w:tcW w:w="1582"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c>
          <w:tcPr>
            <w:tcW w:w="1695"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c>
          <w:tcPr>
            <w:tcW w:w="1413"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c>
          <w:tcPr>
            <w:tcW w:w="1525"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c>
          <w:tcPr>
            <w:tcW w:w="792"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c>
          <w:tcPr>
            <w:tcW w:w="904" w:type="dxa"/>
            <w:shd w:val="clear" w:color="auto" w:fill="auto"/>
          </w:tcPr>
          <w:p w:rsidR="00071A6D" w:rsidRPr="00AE2CD6" w:rsidRDefault="00071A6D" w:rsidP="00960DC9">
            <w:pPr>
              <w:spacing w:before="120" w:after="0" w:line="216" w:lineRule="auto"/>
              <w:rPr>
                <w:rFonts w:ascii="Times New Roman" w:eastAsia="Times New Roman" w:hAnsi="Times New Roman" w:cs="Times New Roman"/>
                <w:sz w:val="20"/>
                <w:szCs w:val="20"/>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4859" w:type="dxa"/>
            <w:gridSpan w:val="3"/>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4)  Процене становништва</w:t>
            </w:r>
          </w:p>
        </w:tc>
        <w:tc>
          <w:tcPr>
            <w:tcW w:w="1130"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8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69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41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525"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79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904"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Процене становништва на основу природног прираштаја и унутрашњих миграција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018070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Процене становништва се израђују за пописну и послепописне године и засноване су на резултатима пописа становништва и на резултатима обраде статистике природног и механичког кретања становништва.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16" w:lineRule="auto"/>
              <w:rPr>
                <w:sz w:val="20"/>
                <w:szCs w:val="20"/>
              </w:rPr>
            </w:pP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1A5F89">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1A5F89">
              <w:rPr>
                <w:rFonts w:ascii="Arial Narrow" w:hAnsi="Arial Narrow" w:cs="Calibri"/>
                <w:color w:val="000000"/>
                <w:sz w:val="15"/>
                <w:szCs w:val="15"/>
              </w:rPr>
              <w:t xml:space="preserve"> општина</w:t>
            </w:r>
          </w:p>
        </w:tc>
        <w:tc>
          <w:tcPr>
            <w:tcW w:w="904" w:type="dxa"/>
            <w:shd w:val="clear" w:color="auto" w:fill="auto"/>
          </w:tcPr>
          <w:p w:rsidR="00711294" w:rsidRDefault="00767232"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2.</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Скраћене апроксимативне таблице морталитета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018080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Таблице морталитета дају систематизовану, целовиту слику смртности становништва и најбоље статистички приказују односе који постоје између смртности, старости и пола. Основне индикаторе чине очекиване вероватноће доживљења и средње трајање живота.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16" w:lineRule="auto"/>
              <w:rPr>
                <w:sz w:val="20"/>
                <w:szCs w:val="20"/>
              </w:rPr>
            </w:pP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1A5F89">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1A5F89">
              <w:rPr>
                <w:rFonts w:ascii="Arial Narrow" w:hAnsi="Arial Narrow" w:cs="Calibri"/>
                <w:color w:val="000000"/>
                <w:sz w:val="15"/>
                <w:szCs w:val="15"/>
              </w:rPr>
              <w:t xml:space="preserve"> општина</w:t>
            </w:r>
          </w:p>
        </w:tc>
        <w:tc>
          <w:tcPr>
            <w:tcW w:w="904" w:type="dxa"/>
            <w:shd w:val="clear" w:color="auto" w:fill="auto"/>
          </w:tcPr>
          <w:p w:rsidR="00711294" w:rsidRDefault="00767232"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Демографски показатељи</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018090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Опште и специфичне стопе свих виталних догађаја, по старости и полу, и друге специфичне стопе и индикатори по полу (просечна старост становништва, индекс старења, стопе зависности)</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16" w:lineRule="auto"/>
              <w:rPr>
                <w:sz w:val="20"/>
                <w:szCs w:val="20"/>
              </w:rPr>
            </w:pP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1A5F89">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1A5F89">
              <w:rPr>
                <w:rFonts w:ascii="Arial Narrow" w:hAnsi="Arial Narrow" w:cs="Calibri"/>
                <w:color w:val="000000"/>
                <w:sz w:val="15"/>
                <w:szCs w:val="15"/>
              </w:rPr>
              <w:t xml:space="preserve"> општина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31.12.</w:t>
            </w:r>
          </w:p>
        </w:tc>
      </w:tr>
      <w:tr w:rsidR="00711294" w:rsidRPr="00AE2CD6" w:rsidTr="00960DC9">
        <w:trPr>
          <w:trHeight w:val="20"/>
          <w:jc w:val="center"/>
        </w:trPr>
        <w:tc>
          <w:tcPr>
            <w:tcW w:w="45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Демографски показатељи за потребе међународних организација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018130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Величина, територијални размештај, структуре и друга обележја становништва</w:t>
            </w:r>
          </w:p>
        </w:tc>
        <w:tc>
          <w:tcPr>
            <w:tcW w:w="1130"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2"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5" w:type="dxa"/>
            <w:shd w:val="clear" w:color="auto" w:fill="auto"/>
          </w:tcPr>
          <w:p w:rsidR="00711294" w:rsidRDefault="00711294" w:rsidP="00960DC9">
            <w:pPr>
              <w:spacing w:before="120" w:after="0" w:line="216" w:lineRule="auto"/>
              <w:rPr>
                <w:sz w:val="20"/>
                <w:szCs w:val="20"/>
              </w:rPr>
            </w:pP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31.12.</w:t>
            </w:r>
          </w:p>
        </w:tc>
      </w:tr>
    </w:tbl>
    <w:p w:rsidR="00711294" w:rsidRDefault="00711294" w:rsidP="00711294"/>
    <w:p w:rsidR="00711294" w:rsidRDefault="00711294" w:rsidP="00711294">
      <w:pPr>
        <w:sectPr w:rsidR="00711294" w:rsidSect="00AC4C84">
          <w:footerReference w:type="default" r:id="rId8"/>
          <w:pgSz w:w="16840" w:h="11907" w:orient="landscape" w:code="9"/>
          <w:pgMar w:top="1276" w:right="1134" w:bottom="1440" w:left="1134"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1"/>
        <w:gridCol w:w="1019"/>
        <w:gridCol w:w="1585"/>
        <w:gridCol w:w="2259"/>
        <w:gridCol w:w="6"/>
        <w:gridCol w:w="1124"/>
        <w:gridCol w:w="10"/>
        <w:gridCol w:w="1403"/>
        <w:gridCol w:w="14"/>
        <w:gridCol w:w="1567"/>
        <w:gridCol w:w="19"/>
        <w:gridCol w:w="1675"/>
        <w:gridCol w:w="24"/>
        <w:gridCol w:w="1389"/>
        <w:gridCol w:w="28"/>
        <w:gridCol w:w="1497"/>
        <w:gridCol w:w="33"/>
        <w:gridCol w:w="759"/>
        <w:gridCol w:w="35"/>
        <w:gridCol w:w="869"/>
      </w:tblGrid>
      <w:tr w:rsidR="00711294" w:rsidRPr="00EF4053" w:rsidTr="00BB7822">
        <w:trPr>
          <w:trHeight w:val="20"/>
          <w:tblHeader/>
          <w:jc w:val="center"/>
        </w:trPr>
        <w:tc>
          <w:tcPr>
            <w:tcW w:w="15766" w:type="dxa"/>
            <w:gridSpan w:val="20"/>
            <w:tcBorders>
              <w:bottom w:val="single" w:sz="4" w:space="0" w:color="808080" w:themeColor="background1" w:themeShade="80"/>
            </w:tcBorders>
            <w:shd w:val="clear" w:color="auto" w:fill="auto"/>
            <w:vAlign w:val="center"/>
          </w:tcPr>
          <w:p w:rsidR="00711294" w:rsidRPr="00AE2CD6" w:rsidRDefault="00711294" w:rsidP="00960DC9">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2020</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Cyrl-RS"/>
              </w:rPr>
              <w:t xml:space="preserve"> </w:t>
            </w:r>
            <w:r w:rsidRPr="001D430D">
              <w:rPr>
                <w:rFonts w:ascii="Arial Narrow" w:eastAsia="Times New Roman" w:hAnsi="Arial Narrow" w:cs="Times New Roman"/>
                <w:bCs/>
                <w:sz w:val="20"/>
                <w:szCs w:val="20"/>
                <w:lang w:val="sr-Cyrl-RS"/>
              </w:rPr>
              <w:t xml:space="preserve"> (наставак)</w:t>
            </w:r>
          </w:p>
        </w:tc>
      </w:tr>
      <w:tr w:rsidR="00711294" w:rsidRPr="00AE2CD6" w:rsidTr="00BB7822">
        <w:trPr>
          <w:trHeight w:val="20"/>
          <w:tblHeader/>
          <w:jc w:val="center"/>
        </w:trPr>
        <w:tc>
          <w:tcPr>
            <w:tcW w:w="451"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19"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5"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59"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0"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01"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25"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2"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Default="00711294" w:rsidP="00960DC9">
            <w:pPr>
              <w:spacing w:before="120" w:after="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rsidR="00711294" w:rsidRPr="00AE2CD6" w:rsidRDefault="00711294" w:rsidP="00960DC9">
            <w:pPr>
              <w:spacing w:after="0" w:line="240" w:lineRule="auto"/>
              <w:jc w:val="center"/>
              <w:rPr>
                <w:rFonts w:ascii="Arial Narrow" w:eastAsia="Times New Roman" w:hAnsi="Arial Narrow" w:cs="Times New Roman"/>
                <w:bCs/>
                <w:sz w:val="15"/>
                <w:szCs w:val="15"/>
                <w:lang w:val="sr-Cyrl-RS"/>
              </w:rPr>
            </w:pPr>
          </w:p>
        </w:tc>
        <w:tc>
          <w:tcPr>
            <w:tcW w:w="904"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711294" w:rsidRPr="00AE2CD6" w:rsidTr="00BB7822">
        <w:trPr>
          <w:trHeight w:val="20"/>
          <w:tblHeader/>
          <w:jc w:val="center"/>
        </w:trPr>
        <w:tc>
          <w:tcPr>
            <w:tcW w:w="451"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019"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85"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2259"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130"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2994"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694"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3"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25"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792"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904"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r>
      <w:tr w:rsidR="00711294" w:rsidRPr="006149FB" w:rsidTr="00BB7822">
        <w:trPr>
          <w:trHeight w:val="20"/>
          <w:tblHeader/>
          <w:jc w:val="center"/>
        </w:trPr>
        <w:tc>
          <w:tcPr>
            <w:tcW w:w="451"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019"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85"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2259"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130"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41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694"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413"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25"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792"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904"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r>
      <w:tr w:rsidR="00711294" w:rsidRPr="00AE2CD6" w:rsidTr="00BB7822">
        <w:trPr>
          <w:trHeight w:val="20"/>
          <w:tblHeader/>
          <w:jc w:val="center"/>
        </w:trPr>
        <w:tc>
          <w:tcPr>
            <w:tcW w:w="451"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6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2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90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711294" w:rsidRPr="00AE2CD6" w:rsidTr="00BB7822">
        <w:trPr>
          <w:trHeight w:val="20"/>
          <w:tblHeader/>
          <w:jc w:val="center"/>
        </w:trPr>
        <w:tc>
          <w:tcPr>
            <w:tcW w:w="451"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019"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85"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2259"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130"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792"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r>
      <w:tr w:rsidR="00711294" w:rsidRPr="00500AEC" w:rsidTr="00BB7822">
        <w:trPr>
          <w:trHeight w:val="20"/>
          <w:jc w:val="center"/>
        </w:trPr>
        <w:tc>
          <w:tcPr>
            <w:tcW w:w="451" w:type="dxa"/>
            <w:shd w:val="clear" w:color="auto" w:fill="auto"/>
          </w:tcPr>
          <w:p w:rsidR="00711294" w:rsidRPr="00AE2CD6" w:rsidRDefault="00711294" w:rsidP="00960DC9">
            <w:pPr>
              <w:spacing w:after="0" w:line="228" w:lineRule="auto"/>
              <w:rPr>
                <w:rFonts w:ascii="Arial Narrow" w:eastAsia="Times New Roman" w:hAnsi="Arial Narrow" w:cs="Calibri"/>
                <w:b/>
                <w:sz w:val="16"/>
                <w:szCs w:val="16"/>
                <w:lang w:val="sr-Cyrl-RS"/>
              </w:rPr>
            </w:pPr>
          </w:p>
        </w:tc>
        <w:tc>
          <w:tcPr>
            <w:tcW w:w="2604" w:type="dxa"/>
            <w:gridSpan w:val="2"/>
            <w:shd w:val="clear" w:color="auto" w:fill="auto"/>
          </w:tcPr>
          <w:p w:rsidR="00711294" w:rsidRPr="00AE2CD6" w:rsidRDefault="00711294" w:rsidP="00960DC9">
            <w:pPr>
              <w:spacing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5)  Пројекције становништва</w:t>
            </w:r>
            <w:r w:rsidRPr="00500AEC">
              <w:rPr>
                <w:rFonts w:ascii="Arial Narrow" w:eastAsia="Times New Roman" w:hAnsi="Arial Narrow" w:cs="Calibri"/>
                <w:b/>
                <w:sz w:val="16"/>
                <w:szCs w:val="16"/>
                <w:vertAlign w:val="superscript"/>
                <w:lang w:val="sr-Cyrl-RS"/>
              </w:rPr>
              <w:t>2)</w:t>
            </w:r>
          </w:p>
        </w:tc>
        <w:tc>
          <w:tcPr>
            <w:tcW w:w="12711" w:type="dxa"/>
            <w:gridSpan w:val="17"/>
            <w:shd w:val="clear" w:color="auto" w:fill="auto"/>
          </w:tcPr>
          <w:p w:rsidR="00711294" w:rsidRPr="00AE2CD6" w:rsidRDefault="00711294" w:rsidP="00960DC9">
            <w:pPr>
              <w:spacing w:after="0" w:line="228"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2604"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6)  Миграције</w:t>
            </w:r>
          </w:p>
        </w:tc>
        <w:tc>
          <w:tcPr>
            <w:tcW w:w="225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Статистика пресељења становништва - унутрашње миграције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018060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Место и општина пријаве/одјаве пребивалишта, датум пријаве/одјаве, датум рођења, општина рођења, пол и др.</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Пријава/одјава пребивалишта</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унутрашњих послова; 5. у месецу</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Министарство унутрашњих послова - </w:t>
            </w:r>
            <w:r w:rsidRPr="00193C62">
              <w:rPr>
                <w:rFonts w:ascii="Arial Narrow" w:hAnsi="Arial Narrow" w:cs="Calibri"/>
                <w:color w:val="000000"/>
                <w:sz w:val="15"/>
                <w:szCs w:val="15"/>
              </w:rPr>
              <w:t>Сектор за аналитику, телекомуникационе и информационе технологије</w:t>
            </w:r>
            <w:r>
              <w:rPr>
                <w:rFonts w:ascii="Arial Narrow" w:hAnsi="Arial Narrow" w:cs="Calibri"/>
                <w:color w:val="000000"/>
                <w:sz w:val="15"/>
                <w:szCs w:val="15"/>
              </w:rPr>
              <w:t>;</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C17EFF">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C17EFF">
              <w:rPr>
                <w:rFonts w:ascii="Arial Narrow" w:hAnsi="Arial Narrow" w:cs="Calibri"/>
                <w:color w:val="000000"/>
                <w:sz w:val="15"/>
                <w:szCs w:val="15"/>
              </w:rPr>
              <w:t xml:space="preserve"> општина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30.06.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Припреме за увођење статистичког истраживања о спољним миграцијама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018160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Дефинисање методолошких и организационих инструмената неопходних за спровођење истраживања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Државни орган</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Министарство унутрашњих послова - </w:t>
            </w:r>
            <w:r w:rsidRPr="00DA1AFD">
              <w:rPr>
                <w:rFonts w:ascii="Arial Narrow" w:hAnsi="Arial Narrow" w:cs="Calibri"/>
                <w:color w:val="000000"/>
                <w:sz w:val="15"/>
                <w:szCs w:val="15"/>
              </w:rPr>
              <w:t>Сектор за аналитику, телекомуникационе и информационе технологије</w:t>
            </w:r>
            <w:r>
              <w:rPr>
                <w:rFonts w:ascii="Arial Narrow" w:hAnsi="Arial Narrow" w:cs="Calibri"/>
                <w:color w:val="000000"/>
                <w:sz w:val="15"/>
                <w:szCs w:val="15"/>
              </w:rPr>
              <w:t>.</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before="120" w:after="0" w:line="228" w:lineRule="auto"/>
              <w:rPr>
                <w:sz w:val="20"/>
                <w:szCs w:val="20"/>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3"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2.  Тржиште рада</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3"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Запосленост и незапосленост</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Анкета о радној снази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019050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Социодемографске карактеристике за сва лица, а за лица стара 15 и више година и подаци о њиховој радној активности и образовним карактеристикама; за запослена лица: карактеристике главног и додатног посла, сати рада, права која остварују на послу, делатност, занимање, место рада, године рада, облик својине, врста рада и др.; формална и неформална запосленост по полу, образовној структури и старосним групама; за незапослене: претходно радно искуство, дужина, начин и врста посла који се тражи; за неактивно становништво: претходно радно искуство, веза са тржиштем рада; стопе активности, запослености и незапослености.</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Континуирана; претходна седмица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Анкетни метод </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Лица из изабраних домаћинстава; у току две седмице након седмице посматрања</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Република Србија и регион; </w:t>
            </w:r>
            <w:r>
              <w:rPr>
                <w:rFonts w:ascii="Arial Narrow" w:hAnsi="Arial Narrow" w:cs="Calibri"/>
                <w:color w:val="000000"/>
                <w:sz w:val="15"/>
                <w:szCs w:val="15"/>
                <w:lang w:val="sr-Cyrl-RS"/>
              </w:rPr>
              <w:t>н</w:t>
            </w:r>
            <w:r>
              <w:rPr>
                <w:rFonts w:ascii="Arial Narrow" w:hAnsi="Arial Narrow" w:cs="Calibri"/>
                <w:color w:val="000000"/>
                <w:sz w:val="15"/>
                <w:szCs w:val="15"/>
              </w:rPr>
              <w:t>а нивоу области дају се  основни индикатори само на годишњем нивоу</w:t>
            </w:r>
          </w:p>
        </w:tc>
        <w:tc>
          <w:tcPr>
            <w:tcW w:w="904" w:type="dxa"/>
            <w:gridSpan w:val="2"/>
            <w:shd w:val="clear" w:color="auto" w:fill="auto"/>
          </w:tcPr>
          <w:p w:rsidR="00711294" w:rsidRDefault="0076723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29.5.2020, 31.</w:t>
            </w:r>
            <w:r w:rsidR="00711294">
              <w:rPr>
                <w:rFonts w:ascii="Arial Narrow" w:hAnsi="Arial Narrow" w:cs="Calibri"/>
                <w:color w:val="000000"/>
                <w:sz w:val="15"/>
                <w:szCs w:val="15"/>
              </w:rPr>
              <w:t>8.2020, 30.11</w:t>
            </w:r>
            <w:r>
              <w:rPr>
                <w:rFonts w:ascii="Arial Narrow" w:hAnsi="Arial Narrow" w:cs="Calibri"/>
                <w:color w:val="000000"/>
                <w:sz w:val="15"/>
                <w:szCs w:val="15"/>
              </w:rPr>
              <w:t>.2020 и 26.</w:t>
            </w:r>
            <w:r w:rsidR="00711294">
              <w:rPr>
                <w:rFonts w:ascii="Arial Narrow" w:hAnsi="Arial Narrow" w:cs="Calibri"/>
                <w:color w:val="000000"/>
                <w:sz w:val="15"/>
                <w:szCs w:val="15"/>
              </w:rPr>
              <w:t>2</w:t>
            </w:r>
            <w:r>
              <w:rPr>
                <w:rFonts w:ascii="Arial Narrow" w:hAnsi="Arial Narrow" w:cs="Calibri"/>
                <w:color w:val="000000"/>
                <w:sz w:val="15"/>
                <w:szCs w:val="15"/>
              </w:rPr>
              <w:t>.2021 за кварталне податке; 29.</w:t>
            </w:r>
            <w:r w:rsidR="00711294">
              <w:rPr>
                <w:rFonts w:ascii="Arial Narrow" w:hAnsi="Arial Narrow" w:cs="Calibri"/>
                <w:color w:val="000000"/>
                <w:sz w:val="15"/>
                <w:szCs w:val="15"/>
              </w:rPr>
              <w:t>3.2021. за годишње податке</w:t>
            </w:r>
          </w:p>
        </w:tc>
      </w:tr>
      <w:tr w:rsidR="00711294" w:rsidRPr="00AE2CD6" w:rsidTr="00BB7822">
        <w:trPr>
          <w:trHeight w:val="20"/>
          <w:tblHeader/>
          <w:jc w:val="center"/>
        </w:trPr>
        <w:tc>
          <w:tcPr>
            <w:tcW w:w="451"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019"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85"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2259"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130"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792"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after="0" w:line="240" w:lineRule="auto"/>
              <w:rPr>
                <w:rFonts w:ascii="Arial Narrow" w:hAnsi="Arial Narrow" w:cs="Calibri"/>
                <w:color w:val="000000"/>
                <w:sz w:val="15"/>
                <w:szCs w:val="15"/>
              </w:rPr>
            </w:pPr>
          </w:p>
        </w:tc>
      </w:tr>
      <w:tr w:rsidR="00711294" w:rsidRPr="002F7CB5" w:rsidTr="00BB7822">
        <w:trPr>
          <w:trHeight w:val="20"/>
          <w:jc w:val="center"/>
        </w:trPr>
        <w:tc>
          <w:tcPr>
            <w:tcW w:w="451" w:type="dxa"/>
            <w:shd w:val="clear" w:color="auto" w:fill="auto"/>
          </w:tcPr>
          <w:p w:rsidR="00711294" w:rsidRPr="00AE2CD6" w:rsidRDefault="00711294" w:rsidP="00960DC9">
            <w:pPr>
              <w:spacing w:before="120" w:after="0" w:line="21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Истраживање о регистрованој запослености</w:t>
            </w:r>
          </w:p>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019092</w:t>
            </w:r>
          </w:p>
        </w:tc>
        <w:tc>
          <w:tcPr>
            <w:tcW w:w="2259"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Запослени у правним лицима, предузетници и запослени код њих и лица која самостално обављају делатност, у радном односу и ван радног односа, регистровани индивидуални пољопривредници; запослени према категоријама осигурања, запослени у јавном сектору према подскуповима јавног сектора, запослени према општини рада и према општини пребивалишта, запослени по полу и старосним групама.</w:t>
            </w:r>
          </w:p>
        </w:tc>
        <w:tc>
          <w:tcPr>
            <w:tcW w:w="1130"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Месечна; месечни податак - стање претпоследњи радни дан у месецу. квартални податак - аритметичка средина три месеца посматраног квартала. годишњи податак - аритметичка средина свих 12 месеци.</w:t>
            </w:r>
          </w:p>
        </w:tc>
        <w:tc>
          <w:tcPr>
            <w:tcW w:w="1413"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p>
        </w:tc>
        <w:tc>
          <w:tcPr>
            <w:tcW w:w="1694" w:type="dxa"/>
            <w:gridSpan w:val="2"/>
            <w:shd w:val="clear" w:color="auto" w:fill="auto"/>
          </w:tcPr>
          <w:p w:rsidR="00711294" w:rsidRDefault="00711294" w:rsidP="00767232">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Централни регистар обавезног социјалног осигурања; Јединствена пријава на обавезно социјално осигурање; први понедељак у месецу</w:t>
            </w:r>
          </w:p>
        </w:tc>
        <w:tc>
          <w:tcPr>
            <w:tcW w:w="1413"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Месечно - Република С</w:t>
            </w:r>
            <w:r w:rsidR="00484035">
              <w:rPr>
                <w:rFonts w:ascii="Arial Narrow" w:hAnsi="Arial Narrow" w:cs="Calibri"/>
                <w:color w:val="000000"/>
                <w:sz w:val="15"/>
                <w:szCs w:val="15"/>
              </w:rPr>
              <w:t xml:space="preserve">рбија; квартално - регион (Номенклатура статистичких територијалних јединица </w:t>
            </w:r>
            <w:r>
              <w:rPr>
                <w:rFonts w:ascii="Arial Narrow" w:hAnsi="Arial Narrow" w:cs="Calibri"/>
                <w:color w:val="000000"/>
                <w:sz w:val="15"/>
                <w:szCs w:val="15"/>
              </w:rPr>
              <w:t>изведен на основу општине рада) и општин</w:t>
            </w:r>
            <w:r>
              <w:rPr>
                <w:rFonts w:ascii="Arial Narrow" w:hAnsi="Arial Narrow" w:cs="Calibri"/>
                <w:color w:val="000000"/>
                <w:sz w:val="15"/>
                <w:szCs w:val="15"/>
                <w:lang w:val="sr-Cyrl-RS"/>
              </w:rPr>
              <w:t>а</w:t>
            </w:r>
            <w:r>
              <w:rPr>
                <w:rFonts w:ascii="Arial Narrow" w:hAnsi="Arial Narrow" w:cs="Calibri"/>
                <w:color w:val="000000"/>
                <w:sz w:val="15"/>
                <w:szCs w:val="15"/>
              </w:rPr>
              <w:t xml:space="preserve"> (пребивалишта); годишње - општин</w:t>
            </w:r>
            <w:r>
              <w:rPr>
                <w:rFonts w:ascii="Arial Narrow" w:hAnsi="Arial Narrow" w:cs="Calibri"/>
                <w:color w:val="000000"/>
                <w:sz w:val="15"/>
                <w:szCs w:val="15"/>
                <w:lang w:val="sr-Cyrl-RS"/>
              </w:rPr>
              <w:t>а</w:t>
            </w:r>
            <w:r>
              <w:rPr>
                <w:rFonts w:ascii="Arial Narrow" w:hAnsi="Arial Narrow" w:cs="Calibri"/>
                <w:color w:val="000000"/>
                <w:sz w:val="15"/>
                <w:szCs w:val="15"/>
              </w:rPr>
              <w:t xml:space="preserve"> пребивалишта и општина рада.</w:t>
            </w:r>
          </w:p>
        </w:tc>
        <w:tc>
          <w:tcPr>
            <w:tcW w:w="904"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Последњи радни дан у месецу</w:t>
            </w:r>
          </w:p>
        </w:tc>
      </w:tr>
      <w:tr w:rsidR="00711294" w:rsidRPr="002F7CB5" w:rsidTr="00BB7822">
        <w:trPr>
          <w:trHeight w:val="20"/>
          <w:jc w:val="center"/>
        </w:trPr>
        <w:tc>
          <w:tcPr>
            <w:tcW w:w="451" w:type="dxa"/>
            <w:shd w:val="clear" w:color="auto" w:fill="auto"/>
          </w:tcPr>
          <w:p w:rsidR="00711294" w:rsidRPr="00AE2CD6" w:rsidRDefault="00711294" w:rsidP="00960DC9">
            <w:pPr>
              <w:spacing w:before="120" w:after="0" w:line="21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1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 xml:space="preserve">Национална служба за запошљавање </w:t>
            </w:r>
          </w:p>
        </w:tc>
        <w:tc>
          <w:tcPr>
            <w:tcW w:w="1585"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Незапослени према административним изворима</w:t>
            </w:r>
          </w:p>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009093</w:t>
            </w:r>
          </w:p>
        </w:tc>
        <w:tc>
          <w:tcPr>
            <w:tcW w:w="2259"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Карактеристике лица која се налазе на евиденцији Националне службе за запошљавање: према полу, старости, стручној спреми, занимањима, подручју рада, општини становања и дужини тражења запослења</w:t>
            </w:r>
          </w:p>
        </w:tc>
        <w:tc>
          <w:tcPr>
            <w:tcW w:w="1130"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 xml:space="preserve">Из евиденције незапослених лица Националне службе за запошљавање; </w:t>
            </w:r>
          </w:p>
        </w:tc>
        <w:tc>
          <w:tcPr>
            <w:tcW w:w="1581"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Национална служба за зап</w:t>
            </w:r>
            <w:r w:rsidR="00484035">
              <w:rPr>
                <w:rFonts w:ascii="Arial Narrow" w:hAnsi="Arial Narrow" w:cs="Calibri"/>
                <w:color w:val="000000"/>
                <w:sz w:val="15"/>
                <w:szCs w:val="15"/>
              </w:rPr>
              <w:t xml:space="preserve">ошљавање (службе и испоставе); </w:t>
            </w:r>
            <w:r>
              <w:rPr>
                <w:rFonts w:ascii="Arial Narrow" w:hAnsi="Arial Narrow" w:cs="Calibri"/>
                <w:color w:val="000000"/>
                <w:sz w:val="15"/>
                <w:szCs w:val="15"/>
              </w:rPr>
              <w:t>1. у месецу за претходни месец</w:t>
            </w:r>
          </w:p>
        </w:tc>
        <w:tc>
          <w:tcPr>
            <w:tcW w:w="1694"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8" w:lineRule="auto"/>
              <w:rPr>
                <w:sz w:val="20"/>
                <w:szCs w:val="20"/>
              </w:rPr>
            </w:pPr>
          </w:p>
        </w:tc>
        <w:tc>
          <w:tcPr>
            <w:tcW w:w="1525"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Закон о запошљавању и осигурању за случај незапослености  и Правилник о ближој садржини података и начину вођења евиденција у области запошљавања</w:t>
            </w:r>
          </w:p>
        </w:tc>
        <w:tc>
          <w:tcPr>
            <w:tcW w:w="792"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sidRPr="00C45B58">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C45B58">
              <w:rPr>
                <w:rFonts w:ascii="Arial Narrow" w:hAnsi="Arial Narrow" w:cs="Calibri"/>
                <w:color w:val="000000"/>
                <w:sz w:val="15"/>
                <w:szCs w:val="15"/>
              </w:rPr>
              <w:t xml:space="preserve"> општина</w:t>
            </w:r>
          </w:p>
        </w:tc>
        <w:tc>
          <w:tcPr>
            <w:tcW w:w="904"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Први радни дан у месецу за претходни месец</w:t>
            </w:r>
          </w:p>
        </w:tc>
      </w:tr>
      <w:tr w:rsidR="00711294" w:rsidRPr="002F7CB5" w:rsidTr="00BB7822">
        <w:trPr>
          <w:trHeight w:val="20"/>
          <w:jc w:val="center"/>
        </w:trPr>
        <w:tc>
          <w:tcPr>
            <w:tcW w:w="451" w:type="dxa"/>
            <w:shd w:val="clear" w:color="auto" w:fill="auto"/>
          </w:tcPr>
          <w:p w:rsidR="00711294" w:rsidRPr="00365922" w:rsidRDefault="00711294" w:rsidP="00960DC9">
            <w:pPr>
              <w:spacing w:before="120" w:after="0" w:line="218" w:lineRule="auto"/>
              <w:rPr>
                <w:rFonts w:ascii="Arial Narrow" w:eastAsia="Times New Roman" w:hAnsi="Arial Narrow" w:cs="Calibri"/>
                <w:sz w:val="15"/>
                <w:szCs w:val="15"/>
              </w:rPr>
            </w:pPr>
            <w:r>
              <w:rPr>
                <w:rFonts w:ascii="Arial Narrow" w:eastAsia="Times New Roman" w:hAnsi="Arial Narrow" w:cs="Calibri"/>
                <w:sz w:val="15"/>
                <w:szCs w:val="15"/>
              </w:rPr>
              <w:t>4.</w:t>
            </w:r>
          </w:p>
        </w:tc>
        <w:tc>
          <w:tcPr>
            <w:tcW w:w="1019"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Истраживање о потреби за запошљавањем</w:t>
            </w:r>
          </w:p>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019093</w:t>
            </w:r>
          </w:p>
        </w:tc>
        <w:tc>
          <w:tcPr>
            <w:tcW w:w="2259"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Број слободних радних места за које је послодавац предузео активне кораке у циљу попуњавања, према секторима делатности, величини пословног субјекта и главним групама занимања.</w:t>
            </w:r>
          </w:p>
        </w:tc>
        <w:tc>
          <w:tcPr>
            <w:tcW w:w="1130"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Квартална; претпоследњи радни дан у месецу</w:t>
            </w:r>
          </w:p>
        </w:tc>
        <w:tc>
          <w:tcPr>
            <w:tcW w:w="1413"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ИПЗ</w:t>
            </w:r>
          </w:p>
        </w:tc>
        <w:tc>
          <w:tcPr>
            <w:tcW w:w="1581"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Прва недеља након истека референтног периода.</w:t>
            </w:r>
          </w:p>
        </w:tc>
        <w:tc>
          <w:tcPr>
            <w:tcW w:w="1694"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У случају да  Министарство за рад, запошљавање, борачка и социјална питања обезбеди правни оквир за успостављање одговарајуће евиденције о потреби за запошљавањем и уколико та евиденција буде формирана до краја 2019. године,  уместо статистичког истраживања користиће се поменути административни извор. У том случају и евиденција о потреби за запошљавањем коју води Национална служба за запошљавање, такође ће се користити, као други административни извор. Подаци би се преузимали у првој недељи након истека референтног периода.</w:t>
            </w:r>
          </w:p>
        </w:tc>
        <w:tc>
          <w:tcPr>
            <w:tcW w:w="1413"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75 дана по истеку квартала</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8" w:lineRule="auto"/>
              <w:rPr>
                <w:rFonts w:ascii="Arial Narrow" w:eastAsia="Times New Roman" w:hAnsi="Arial Narrow" w:cs="Calibri"/>
                <w:sz w:val="15"/>
                <w:szCs w:val="15"/>
                <w:lang w:val="sr-Cyrl-RS"/>
              </w:rPr>
            </w:pPr>
          </w:p>
        </w:tc>
        <w:tc>
          <w:tcPr>
            <w:tcW w:w="4863" w:type="dxa"/>
            <w:gridSpan w:val="3"/>
            <w:shd w:val="clear" w:color="auto" w:fill="auto"/>
          </w:tcPr>
          <w:p w:rsidR="00711294" w:rsidRPr="00AE2CD6" w:rsidRDefault="00711294" w:rsidP="00960DC9">
            <w:pPr>
              <w:spacing w:before="120" w:after="0" w:line="21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2)  Зараде и трошкови рада</w:t>
            </w:r>
          </w:p>
        </w:tc>
        <w:tc>
          <w:tcPr>
            <w:tcW w:w="1130" w:type="dxa"/>
            <w:gridSpan w:val="2"/>
            <w:shd w:val="clear" w:color="auto" w:fill="auto"/>
          </w:tcPr>
          <w:p w:rsidR="00711294" w:rsidRPr="00AE2CD6" w:rsidRDefault="00711294" w:rsidP="00960DC9">
            <w:pPr>
              <w:spacing w:before="120" w:after="0" w:line="21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gridSpan w:val="2"/>
            <w:shd w:val="clear" w:color="auto" w:fill="auto"/>
          </w:tcPr>
          <w:p w:rsidR="00711294" w:rsidRPr="00AE2CD6" w:rsidRDefault="00711294" w:rsidP="00960DC9">
            <w:pPr>
              <w:spacing w:before="120" w:after="0" w:line="218" w:lineRule="auto"/>
              <w:rPr>
                <w:rFonts w:ascii="Arial Narrow" w:eastAsia="Times New Roman" w:hAnsi="Arial Narrow" w:cs="Calibri"/>
                <w:sz w:val="15"/>
                <w:szCs w:val="15"/>
                <w:lang w:val="sr-Cyrl-RS"/>
              </w:rPr>
            </w:pPr>
          </w:p>
        </w:tc>
        <w:tc>
          <w:tcPr>
            <w:tcW w:w="1581" w:type="dxa"/>
            <w:gridSpan w:val="2"/>
            <w:shd w:val="clear" w:color="auto" w:fill="auto"/>
          </w:tcPr>
          <w:p w:rsidR="00711294" w:rsidRPr="00AE2CD6" w:rsidRDefault="00711294" w:rsidP="00960DC9">
            <w:pPr>
              <w:spacing w:before="120" w:after="0" w:line="218" w:lineRule="auto"/>
              <w:rPr>
                <w:rFonts w:ascii="Times New Roman" w:eastAsia="Times New Roman" w:hAnsi="Times New Roman" w:cs="Times New Roman"/>
                <w:sz w:val="20"/>
                <w:szCs w:val="20"/>
                <w:lang w:val="sr-Cyrl-RS"/>
              </w:rPr>
            </w:pPr>
          </w:p>
        </w:tc>
        <w:tc>
          <w:tcPr>
            <w:tcW w:w="1694" w:type="dxa"/>
            <w:gridSpan w:val="2"/>
            <w:shd w:val="clear" w:color="auto" w:fill="auto"/>
          </w:tcPr>
          <w:p w:rsidR="00711294" w:rsidRPr="00AE2CD6" w:rsidRDefault="00711294" w:rsidP="00960DC9">
            <w:pPr>
              <w:spacing w:before="120" w:after="0" w:line="218" w:lineRule="auto"/>
              <w:rPr>
                <w:rFonts w:ascii="Times New Roman" w:eastAsia="Times New Roman" w:hAnsi="Times New Roman" w:cs="Times New Roman"/>
                <w:sz w:val="20"/>
                <w:szCs w:val="20"/>
                <w:lang w:val="sr-Cyrl-RS"/>
              </w:rPr>
            </w:pPr>
          </w:p>
        </w:tc>
        <w:tc>
          <w:tcPr>
            <w:tcW w:w="1413" w:type="dxa"/>
            <w:gridSpan w:val="2"/>
            <w:shd w:val="clear" w:color="auto" w:fill="auto"/>
          </w:tcPr>
          <w:p w:rsidR="00711294" w:rsidRPr="00AE2CD6" w:rsidRDefault="00711294" w:rsidP="00960DC9">
            <w:pPr>
              <w:spacing w:before="120" w:after="0" w:line="218" w:lineRule="auto"/>
              <w:rPr>
                <w:rFonts w:ascii="Times New Roman" w:eastAsia="Times New Roman" w:hAnsi="Times New Roman" w:cs="Times New Roman"/>
                <w:sz w:val="20"/>
                <w:szCs w:val="20"/>
                <w:lang w:val="sr-Cyrl-RS"/>
              </w:rPr>
            </w:pPr>
          </w:p>
        </w:tc>
        <w:tc>
          <w:tcPr>
            <w:tcW w:w="1525" w:type="dxa"/>
            <w:gridSpan w:val="2"/>
            <w:shd w:val="clear" w:color="auto" w:fill="auto"/>
          </w:tcPr>
          <w:p w:rsidR="00711294" w:rsidRPr="00AE2CD6" w:rsidRDefault="00711294" w:rsidP="00960DC9">
            <w:pPr>
              <w:spacing w:before="120" w:after="0" w:line="218" w:lineRule="auto"/>
              <w:rPr>
                <w:rFonts w:ascii="Times New Roman" w:eastAsia="Times New Roman" w:hAnsi="Times New Roman" w:cs="Times New Roman"/>
                <w:sz w:val="20"/>
                <w:szCs w:val="20"/>
                <w:lang w:val="sr-Cyrl-RS"/>
              </w:rPr>
            </w:pPr>
          </w:p>
        </w:tc>
        <w:tc>
          <w:tcPr>
            <w:tcW w:w="792" w:type="dxa"/>
            <w:gridSpan w:val="2"/>
            <w:shd w:val="clear" w:color="auto" w:fill="auto"/>
          </w:tcPr>
          <w:p w:rsidR="00711294" w:rsidRPr="00AE2CD6" w:rsidRDefault="00711294" w:rsidP="00960DC9">
            <w:pPr>
              <w:spacing w:before="120" w:after="0" w:line="218" w:lineRule="auto"/>
              <w:rPr>
                <w:rFonts w:ascii="Times New Roman" w:eastAsia="Times New Roman" w:hAnsi="Times New Roman" w:cs="Times New Roman"/>
                <w:sz w:val="20"/>
                <w:szCs w:val="20"/>
                <w:lang w:val="sr-Cyrl-RS"/>
              </w:rPr>
            </w:pPr>
          </w:p>
        </w:tc>
        <w:tc>
          <w:tcPr>
            <w:tcW w:w="904" w:type="dxa"/>
            <w:gridSpan w:val="2"/>
            <w:shd w:val="clear" w:color="auto" w:fill="auto"/>
          </w:tcPr>
          <w:p w:rsidR="00711294" w:rsidRPr="00AE2CD6" w:rsidRDefault="00711294" w:rsidP="00960DC9">
            <w:pPr>
              <w:spacing w:before="120" w:after="0" w:line="218" w:lineRule="auto"/>
              <w:rPr>
                <w:rFonts w:ascii="Times New Roman" w:eastAsia="Times New Roman" w:hAnsi="Times New Roman" w:cs="Times New Roman"/>
                <w:sz w:val="20"/>
                <w:szCs w:val="20"/>
                <w:lang w:val="sr-Cyrl-RS"/>
              </w:rPr>
            </w:pPr>
          </w:p>
        </w:tc>
      </w:tr>
      <w:tr w:rsidR="00711294" w:rsidRPr="006149FB" w:rsidTr="00BB7822">
        <w:trPr>
          <w:trHeight w:val="20"/>
          <w:jc w:val="center"/>
        </w:trPr>
        <w:tc>
          <w:tcPr>
            <w:tcW w:w="451" w:type="dxa"/>
            <w:shd w:val="clear" w:color="auto" w:fill="auto"/>
          </w:tcPr>
          <w:p w:rsidR="00711294" w:rsidRPr="00AE2CD6" w:rsidRDefault="00711294" w:rsidP="00960DC9">
            <w:pPr>
              <w:spacing w:before="120" w:after="0" w:line="21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1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w:t>
            </w:r>
            <w:r>
              <w:rPr>
                <w:rFonts w:ascii="Arial Narrow" w:hAnsi="Arial Narrow" w:cs="Calibri"/>
                <w:color w:val="000000"/>
                <w:sz w:val="15"/>
                <w:szCs w:val="15"/>
                <w:lang w:val="sr-Cyrl-RS"/>
              </w:rPr>
              <w:t>епублички завод за статистику</w:t>
            </w:r>
          </w:p>
        </w:tc>
        <w:tc>
          <w:tcPr>
            <w:tcW w:w="1585" w:type="dxa"/>
            <w:shd w:val="clear" w:color="auto" w:fill="auto"/>
          </w:tcPr>
          <w:p w:rsidR="00711294" w:rsidRDefault="00711294" w:rsidP="00960DC9">
            <w:pPr>
              <w:spacing w:before="120" w:after="0" w:line="21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Месечно истраживање о зарадама запослених</w:t>
            </w:r>
          </w:p>
          <w:p w:rsidR="00711294" w:rsidRPr="008D3B22" w:rsidRDefault="00711294" w:rsidP="00960DC9">
            <w:pPr>
              <w:spacing w:before="120" w:after="0" w:line="21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019010</w:t>
            </w:r>
          </w:p>
        </w:tc>
        <w:tc>
          <w:tcPr>
            <w:tcW w:w="2259" w:type="dxa"/>
            <w:shd w:val="clear" w:color="auto" w:fill="auto"/>
          </w:tcPr>
          <w:p w:rsidR="00711294" w:rsidRPr="008D3B22" w:rsidRDefault="00711294" w:rsidP="00960DC9">
            <w:pPr>
              <w:spacing w:before="120" w:after="0" w:line="21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Обрачунате зараде, порези и доприноси на нивоу запосленог. Плаћени часови рада, општина пребивалишта запосленог, врсте исплата.</w:t>
            </w:r>
          </w:p>
        </w:tc>
        <w:tc>
          <w:tcPr>
            <w:tcW w:w="1130" w:type="dxa"/>
            <w:gridSpan w:val="2"/>
            <w:shd w:val="clear" w:color="auto" w:fill="auto"/>
          </w:tcPr>
          <w:p w:rsidR="00711294" w:rsidRPr="008D3B22" w:rsidRDefault="00711294" w:rsidP="00960DC9">
            <w:pPr>
              <w:spacing w:before="120" w:after="0" w:line="218"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 xml:space="preserve">Месечна; </w:t>
            </w:r>
            <w:r w:rsidRPr="008D3B22">
              <w:rPr>
                <w:rFonts w:ascii="Arial Narrow" w:hAnsi="Arial Narrow" w:cs="Calibri"/>
                <w:color w:val="000000"/>
                <w:sz w:val="15"/>
                <w:szCs w:val="15"/>
                <w:lang w:val="sr-Cyrl-RS"/>
              </w:rPr>
              <w:t>месец за који су обрачунате зараде</w:t>
            </w:r>
          </w:p>
        </w:tc>
        <w:tc>
          <w:tcPr>
            <w:tcW w:w="1413" w:type="dxa"/>
            <w:gridSpan w:val="2"/>
            <w:shd w:val="clear" w:color="auto" w:fill="auto"/>
          </w:tcPr>
          <w:p w:rsidR="00711294" w:rsidRPr="00500AEC" w:rsidRDefault="00711294" w:rsidP="00960DC9">
            <w:pPr>
              <w:spacing w:before="120" w:after="0" w:line="218" w:lineRule="auto"/>
              <w:rPr>
                <w:rFonts w:ascii="Arial Narrow" w:hAnsi="Arial Narrow" w:cs="Calibri"/>
                <w:color w:val="000000"/>
                <w:sz w:val="15"/>
                <w:szCs w:val="15"/>
                <w:lang w:val="sr-Cyrl-RS"/>
              </w:rPr>
            </w:pPr>
          </w:p>
        </w:tc>
        <w:tc>
          <w:tcPr>
            <w:tcW w:w="1581" w:type="dxa"/>
            <w:gridSpan w:val="2"/>
            <w:shd w:val="clear" w:color="auto" w:fill="auto"/>
          </w:tcPr>
          <w:p w:rsidR="00711294" w:rsidRPr="00500AEC" w:rsidRDefault="00711294" w:rsidP="00960DC9">
            <w:pPr>
              <w:spacing w:before="120" w:after="0" w:line="218" w:lineRule="auto"/>
              <w:rPr>
                <w:rFonts w:ascii="Arial Narrow" w:hAnsi="Arial Narrow" w:cs="Calibri"/>
                <w:color w:val="000000"/>
                <w:sz w:val="15"/>
                <w:szCs w:val="15"/>
                <w:lang w:val="sr-Cyrl-RS"/>
              </w:rPr>
            </w:pPr>
          </w:p>
        </w:tc>
        <w:tc>
          <w:tcPr>
            <w:tcW w:w="1694" w:type="dxa"/>
            <w:gridSpan w:val="2"/>
            <w:shd w:val="clear" w:color="auto" w:fill="auto"/>
          </w:tcPr>
          <w:p w:rsidR="00711294" w:rsidRPr="00500AEC" w:rsidRDefault="00711294" w:rsidP="00960DC9">
            <w:pPr>
              <w:spacing w:before="120" w:after="0" w:line="218"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 xml:space="preserve">Министарство финансија - </w:t>
            </w:r>
            <w:r w:rsidRPr="00500AEC">
              <w:rPr>
                <w:rFonts w:ascii="Arial Narrow" w:hAnsi="Arial Narrow" w:cs="Calibri"/>
                <w:color w:val="000000"/>
                <w:sz w:val="15"/>
                <w:szCs w:val="15"/>
                <w:lang w:val="sr-Cyrl-RS"/>
              </w:rPr>
              <w:t>Пореска управа, Пореск</w:t>
            </w:r>
            <w:r>
              <w:rPr>
                <w:rFonts w:ascii="Arial Narrow" w:hAnsi="Arial Narrow" w:cs="Calibri"/>
                <w:color w:val="000000"/>
                <w:sz w:val="15"/>
                <w:szCs w:val="15"/>
              </w:rPr>
              <w:t>a</w:t>
            </w:r>
            <w:r w:rsidRPr="00500AEC">
              <w:rPr>
                <w:rFonts w:ascii="Arial Narrow" w:hAnsi="Arial Narrow" w:cs="Calibri"/>
                <w:color w:val="000000"/>
                <w:sz w:val="15"/>
                <w:szCs w:val="15"/>
                <w:lang w:val="sr-Cyrl-RS"/>
              </w:rPr>
              <w:t xml:space="preserve"> пријав</w:t>
            </w:r>
            <w:r>
              <w:rPr>
                <w:rFonts w:ascii="Arial Narrow" w:hAnsi="Arial Narrow" w:cs="Calibri"/>
                <w:color w:val="000000"/>
                <w:sz w:val="15"/>
                <w:szCs w:val="15"/>
              </w:rPr>
              <w:t>a</w:t>
            </w:r>
            <w:r w:rsidRPr="00500AEC">
              <w:rPr>
                <w:rFonts w:ascii="Arial Narrow" w:hAnsi="Arial Narrow" w:cs="Calibri"/>
                <w:color w:val="000000"/>
                <w:sz w:val="15"/>
                <w:szCs w:val="15"/>
                <w:lang w:val="sr-Cyrl-RS"/>
              </w:rPr>
              <w:t xml:space="preserve"> за порез по одбитку (образац ППП-ПД), 45 дана по истеку месеца</w:t>
            </w:r>
          </w:p>
        </w:tc>
        <w:tc>
          <w:tcPr>
            <w:tcW w:w="1413" w:type="dxa"/>
            <w:gridSpan w:val="2"/>
            <w:shd w:val="clear" w:color="auto" w:fill="auto"/>
          </w:tcPr>
          <w:p w:rsidR="00711294" w:rsidRPr="00500AEC" w:rsidRDefault="00711294" w:rsidP="00960DC9">
            <w:pPr>
              <w:spacing w:before="120" w:after="0" w:line="218" w:lineRule="auto"/>
              <w:rPr>
                <w:rFonts w:ascii="Arial Narrow" w:hAnsi="Arial Narrow" w:cs="Calibri"/>
                <w:color w:val="000000"/>
                <w:sz w:val="15"/>
                <w:szCs w:val="15"/>
                <w:lang w:val="sr-Cyrl-RS"/>
              </w:rPr>
            </w:pPr>
            <w:r w:rsidRPr="00500AEC">
              <w:rPr>
                <w:rFonts w:ascii="Arial Narrow" w:hAnsi="Arial Narrow" w:cs="Calibri"/>
                <w:color w:val="000000"/>
                <w:sz w:val="15"/>
                <w:szCs w:val="15"/>
                <w:lang w:val="sr-Cyrl-RS"/>
              </w:rPr>
              <w:t>Статистичка истраживања Републичког завода за статистику</w:t>
            </w:r>
          </w:p>
        </w:tc>
        <w:tc>
          <w:tcPr>
            <w:tcW w:w="1525"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Pr="00C45B58" w:rsidRDefault="00711294" w:rsidP="00960DC9">
            <w:pPr>
              <w:spacing w:before="120" w:after="0" w:line="218" w:lineRule="auto"/>
              <w:rPr>
                <w:rFonts w:ascii="Arial Narrow" w:hAnsi="Arial Narrow" w:cs="Calibri"/>
                <w:color w:val="000000"/>
                <w:sz w:val="15"/>
                <w:szCs w:val="15"/>
                <w:lang w:val="sr-Cyrl-RS"/>
              </w:rPr>
            </w:pPr>
            <w:r w:rsidRPr="00C45B58">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C45B58">
              <w:rPr>
                <w:rFonts w:ascii="Arial Narrow" w:hAnsi="Arial Narrow" w:cs="Calibri"/>
                <w:color w:val="000000"/>
                <w:sz w:val="15"/>
                <w:szCs w:val="15"/>
              </w:rPr>
              <w:t xml:space="preserve"> општина</w:t>
            </w:r>
            <w:r>
              <w:rPr>
                <w:rFonts w:ascii="Arial Narrow" w:hAnsi="Arial Narrow" w:cs="Calibri"/>
                <w:color w:val="000000"/>
                <w:sz w:val="15"/>
                <w:szCs w:val="15"/>
                <w:lang w:val="sr-Cyrl-RS"/>
              </w:rPr>
              <w:t xml:space="preserve"> (пребивалишта)</w:t>
            </w:r>
          </w:p>
        </w:tc>
        <w:tc>
          <w:tcPr>
            <w:tcW w:w="904" w:type="dxa"/>
            <w:gridSpan w:val="2"/>
            <w:shd w:val="clear" w:color="auto" w:fill="auto"/>
          </w:tcPr>
          <w:p w:rsidR="00711294" w:rsidRPr="00153F52" w:rsidRDefault="00711294" w:rsidP="00960DC9">
            <w:pPr>
              <w:spacing w:before="120" w:after="0" w:line="218" w:lineRule="auto"/>
              <w:rPr>
                <w:rFonts w:ascii="Arial Narrow" w:hAnsi="Arial Narrow" w:cs="Calibri"/>
                <w:color w:val="000000"/>
                <w:sz w:val="15"/>
                <w:szCs w:val="15"/>
                <w:lang w:val="sr-Cyrl-RS"/>
              </w:rPr>
            </w:pPr>
            <w:r w:rsidRPr="00153F52">
              <w:rPr>
                <w:rFonts w:ascii="Arial Narrow" w:hAnsi="Arial Narrow" w:cs="Calibri"/>
                <w:color w:val="000000"/>
                <w:sz w:val="15"/>
                <w:szCs w:val="15"/>
                <w:lang w:val="sr-Cyrl-RS"/>
              </w:rPr>
              <w:t>25. дана у месецу за мм-2</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зарадама и часовима рада</w:t>
            </w:r>
          </w:p>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019030</w:t>
            </w:r>
          </w:p>
        </w:tc>
        <w:tc>
          <w:tcPr>
            <w:tcW w:w="2259"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Маса обрачунатих бруто и нето зарада, пореза и доприноса према квалификацијама, полу и делатности као и подаци о бонусима и часовима рада за квартале.  Прикупљени подаци користе се за процену зарада према полу и степенима стручне спреме, као и према делатности, на скупу података који се добијају из Пореске управе.</w:t>
            </w:r>
          </w:p>
        </w:tc>
        <w:tc>
          <w:tcPr>
            <w:tcW w:w="1130"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Годишња; септембар</w:t>
            </w:r>
          </w:p>
        </w:tc>
        <w:tc>
          <w:tcPr>
            <w:tcW w:w="1413"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РАД-1/Г</w:t>
            </w:r>
          </w:p>
        </w:tc>
        <w:tc>
          <w:tcPr>
            <w:tcW w:w="1581"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Локалне јединице; 15.11.2020.</w:t>
            </w:r>
          </w:p>
        </w:tc>
        <w:tc>
          <w:tcPr>
            <w:tcW w:w="1694"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8" w:lineRule="auto"/>
              <w:rPr>
                <w:sz w:val="20"/>
                <w:szCs w:val="20"/>
              </w:rPr>
            </w:pPr>
          </w:p>
        </w:tc>
        <w:tc>
          <w:tcPr>
            <w:tcW w:w="1525"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484035"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4.2021.</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Индекс трошкова рада</w:t>
            </w:r>
          </w:p>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019060</w:t>
            </w:r>
          </w:p>
        </w:tc>
        <w:tc>
          <w:tcPr>
            <w:tcW w:w="2259" w:type="dxa"/>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Квартални индекс укупних трошковa рада, квартални индекс трошкова за зараде, квартални индекс трошкова социјалних доприноса и давања на терет послодавца и квартални индекс укупних трошкови рада без бонуса</w:t>
            </w:r>
          </w:p>
        </w:tc>
        <w:tc>
          <w:tcPr>
            <w:tcW w:w="1130"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Квартална; квартал - базна година 2016.</w:t>
            </w:r>
          </w:p>
        </w:tc>
        <w:tc>
          <w:tcPr>
            <w:tcW w:w="1413"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lang w:val="sr-Cyrl-RS"/>
              </w:rPr>
              <w:t xml:space="preserve">Министарство финансија - </w:t>
            </w:r>
            <w:r>
              <w:rPr>
                <w:rFonts w:ascii="Arial Narrow" w:hAnsi="Arial Narrow" w:cs="Calibri"/>
                <w:color w:val="000000"/>
                <w:sz w:val="15"/>
                <w:szCs w:val="15"/>
              </w:rPr>
              <w:t>Пореска управа, Пореска пријава за порез по одбитку (образац ППП-ПД), 45 дана по истеку месеца;   Републички фонд за пензијско и инвалидско осигурање, 45 дана по истеку квартала; Национална служба за запошљавање, Уговори за мере активне политике запошљавања, 45 дана по истеку квартала</w:t>
            </w:r>
          </w:p>
        </w:tc>
        <w:tc>
          <w:tcPr>
            <w:tcW w:w="1413"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18" w:lineRule="auto"/>
              <w:rPr>
                <w:rFonts w:ascii="Arial Narrow" w:hAnsi="Arial Narrow" w:cs="Calibri"/>
                <w:color w:val="000000"/>
                <w:sz w:val="15"/>
                <w:szCs w:val="15"/>
              </w:rPr>
            </w:pPr>
            <w:r>
              <w:rPr>
                <w:rFonts w:ascii="Arial Narrow" w:hAnsi="Arial Narrow" w:cs="Calibri"/>
                <w:color w:val="000000"/>
                <w:sz w:val="15"/>
                <w:szCs w:val="15"/>
              </w:rPr>
              <w:t>70 дана по истеку квартала</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63"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3.  Образовање и доживотно образовање</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AF40E8"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Републички завод за статистику</w:t>
            </w:r>
            <w:r>
              <w:rPr>
                <w:rFonts w:ascii="Arial Narrow" w:hAnsi="Arial Narrow" w:cs="Calibri"/>
                <w:color w:val="000000"/>
                <w:sz w:val="15"/>
                <w:szCs w:val="15"/>
                <w:lang w:val="sr-Cyrl-RS"/>
              </w:rPr>
              <w:t xml:space="preserve"> и </w:t>
            </w:r>
            <w:r w:rsidR="00484035">
              <w:rPr>
                <w:rFonts w:ascii="Arial Narrow" w:hAnsi="Arial Narrow" w:cs="Calibri"/>
                <w:color w:val="000000"/>
                <w:sz w:val="15"/>
                <w:szCs w:val="15"/>
                <w:lang w:val="sr-Cyrl-RS"/>
              </w:rPr>
              <w:t>Градска управа г</w:t>
            </w:r>
            <w:r w:rsidRPr="004E3750">
              <w:rPr>
                <w:rFonts w:ascii="Arial Narrow" w:hAnsi="Arial Narrow" w:cs="Calibri"/>
                <w:color w:val="000000"/>
                <w:sz w:val="15"/>
                <w:szCs w:val="15"/>
                <w:lang w:val="sr-Cyrl-RS"/>
              </w:rPr>
              <w:t>рада Београда</w:t>
            </w:r>
            <w:r w:rsidR="00484035">
              <w:rPr>
                <w:rFonts w:ascii="Arial Narrow" w:hAnsi="Arial Narrow" w:cs="Calibri"/>
                <w:color w:val="000000"/>
                <w:sz w:val="15"/>
                <w:szCs w:val="15"/>
                <w:lang w:val="sr-Cyrl-RS"/>
              </w:rPr>
              <w:t xml:space="preserve"> – за територију г</w:t>
            </w:r>
            <w:r>
              <w:rPr>
                <w:rFonts w:ascii="Arial Narrow" w:hAnsi="Arial Narrow" w:cs="Calibri"/>
                <w:color w:val="000000"/>
                <w:sz w:val="15"/>
                <w:szCs w:val="15"/>
                <w:lang w:val="sr-Cyrl-RS"/>
              </w:rPr>
              <w:t>рада Београда</w:t>
            </w:r>
          </w:p>
        </w:tc>
        <w:tc>
          <w:tcPr>
            <w:tcW w:w="1585" w:type="dxa"/>
            <w:shd w:val="clear" w:color="auto" w:fill="auto"/>
          </w:tcPr>
          <w:p w:rsidR="00711294" w:rsidRPr="00E60F76"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Статистички извештај за предшколско васпитање и образовање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023010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Установе које се баве предшколским васпитањем и образовањем; капацитет објеката и облик својине; језик на коме се изводи васпитно-образовни рад; број васпитних група; деца која похађају програме предшколског васпитања и образовања према полу, узрасту, врсти програма и дужини дневног боравка; похађање обавезног припремног предшколског програма; посебни и специјализовани програми рада са децом; број идентификоване деце са потребом за додатном подршком; социоекономски статус родитеља; запослени према полу, степену образовања и старости</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школска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ПШВ</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Предшколске установе, основне школе и друге организације које реализују програме предшколског васпитања и образовања; 16.12.</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Pr="002F7DE5" w:rsidRDefault="00711294" w:rsidP="00960DC9">
            <w:pPr>
              <w:spacing w:before="120" w:after="0" w:line="228" w:lineRule="auto"/>
              <w:rPr>
                <w:rFonts w:ascii="Arial Narrow" w:hAnsi="Arial Narrow" w:cs="Calibri"/>
                <w:color w:val="000000"/>
                <w:sz w:val="15"/>
                <w:szCs w:val="15"/>
                <w:lang w:val="sr-Cyrl-RS"/>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20.4.</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AF40E8"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Републички завод за статистику</w:t>
            </w:r>
            <w:r>
              <w:rPr>
                <w:rFonts w:ascii="Arial Narrow" w:hAnsi="Arial Narrow" w:cs="Calibri"/>
                <w:color w:val="000000"/>
                <w:sz w:val="15"/>
                <w:szCs w:val="15"/>
                <w:lang w:val="sr-Cyrl-RS"/>
              </w:rPr>
              <w:t xml:space="preserve"> и </w:t>
            </w:r>
            <w:r w:rsidR="00484035">
              <w:rPr>
                <w:rFonts w:ascii="Arial Narrow" w:hAnsi="Arial Narrow" w:cs="Calibri"/>
                <w:color w:val="000000"/>
                <w:sz w:val="15"/>
                <w:szCs w:val="15"/>
                <w:lang w:val="sr-Cyrl-RS"/>
              </w:rPr>
              <w:t>Градска управа г</w:t>
            </w:r>
            <w:r w:rsidRPr="004E3750">
              <w:rPr>
                <w:rFonts w:ascii="Arial Narrow" w:hAnsi="Arial Narrow" w:cs="Calibri"/>
                <w:color w:val="000000"/>
                <w:sz w:val="15"/>
                <w:szCs w:val="15"/>
                <w:lang w:val="sr-Cyrl-RS"/>
              </w:rPr>
              <w:t>рада Београда</w:t>
            </w:r>
            <w:r>
              <w:rPr>
                <w:rFonts w:ascii="Arial Narrow" w:hAnsi="Arial Narrow" w:cs="Calibri"/>
                <w:color w:val="000000"/>
                <w:sz w:val="15"/>
                <w:szCs w:val="15"/>
                <w:lang w:val="sr-Cyrl-RS"/>
              </w:rPr>
              <w:t xml:space="preserve"> – за </w:t>
            </w:r>
            <w:r w:rsidR="00484035">
              <w:rPr>
                <w:rFonts w:ascii="Arial Narrow" w:hAnsi="Arial Narrow" w:cs="Calibri"/>
                <w:color w:val="000000"/>
                <w:sz w:val="15"/>
                <w:szCs w:val="15"/>
                <w:lang w:val="sr-Cyrl-RS"/>
              </w:rPr>
              <w:t>територију г</w:t>
            </w:r>
            <w:r>
              <w:rPr>
                <w:rFonts w:ascii="Arial Narrow" w:hAnsi="Arial Narrow" w:cs="Calibri"/>
                <w:color w:val="000000"/>
                <w:sz w:val="15"/>
                <w:szCs w:val="15"/>
                <w:lang w:val="sr-Cyrl-RS"/>
              </w:rPr>
              <w:t>рада Београда</w:t>
            </w:r>
          </w:p>
        </w:tc>
        <w:tc>
          <w:tcPr>
            <w:tcW w:w="1585" w:type="dxa"/>
            <w:shd w:val="clear" w:color="auto" w:fill="auto"/>
          </w:tcPr>
          <w:p w:rsidR="00711294" w:rsidRPr="00E60F76"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Статистички извештај за основне школе - почетак школске године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020030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Школе; одељења; ученици према полу, разредима и старости; поновци по разредима; инклузија у основном образовању и ученици који похађају редовно основно образовање по индивидуалном образовном плану; наставници и стручни сарадници према полу и дужини радног времена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почетак школске године, 10.09.</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ШО/П</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Редовне основне школе, основне школе за ученике са сметњама у развоју и основне школе за образовање одраслих (матичне школе и подручна/издвојена одељења); 30.10.</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26.</w:t>
            </w:r>
            <w:r w:rsidR="00711294">
              <w:rPr>
                <w:rFonts w:ascii="Arial Narrow" w:hAnsi="Arial Narrow" w:cs="Calibri"/>
                <w:color w:val="000000"/>
                <w:sz w:val="15"/>
                <w:szCs w:val="15"/>
              </w:rPr>
              <w:t>3.</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AF40E8"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Републички завод за статистику</w:t>
            </w:r>
            <w:r>
              <w:rPr>
                <w:rFonts w:ascii="Arial Narrow" w:hAnsi="Arial Narrow" w:cs="Calibri"/>
                <w:color w:val="000000"/>
                <w:sz w:val="15"/>
                <w:szCs w:val="15"/>
                <w:lang w:val="sr-Cyrl-RS"/>
              </w:rPr>
              <w:t xml:space="preserve"> и </w:t>
            </w:r>
            <w:r w:rsidR="00484035">
              <w:rPr>
                <w:rFonts w:ascii="Arial Narrow" w:hAnsi="Arial Narrow" w:cs="Calibri"/>
                <w:color w:val="000000"/>
                <w:sz w:val="15"/>
                <w:szCs w:val="15"/>
                <w:lang w:val="sr-Cyrl-RS"/>
              </w:rPr>
              <w:t>Градска управа г</w:t>
            </w:r>
            <w:r w:rsidRPr="004E3750">
              <w:rPr>
                <w:rFonts w:ascii="Arial Narrow" w:hAnsi="Arial Narrow" w:cs="Calibri"/>
                <w:color w:val="000000"/>
                <w:sz w:val="15"/>
                <w:szCs w:val="15"/>
                <w:lang w:val="sr-Cyrl-RS"/>
              </w:rPr>
              <w:t>рада Београда</w:t>
            </w:r>
            <w:r w:rsidR="00484035">
              <w:rPr>
                <w:rFonts w:ascii="Arial Narrow" w:hAnsi="Arial Narrow" w:cs="Calibri"/>
                <w:color w:val="000000"/>
                <w:sz w:val="15"/>
                <w:szCs w:val="15"/>
                <w:lang w:val="sr-Cyrl-RS"/>
              </w:rPr>
              <w:t xml:space="preserve"> – за територију г</w:t>
            </w:r>
            <w:r>
              <w:rPr>
                <w:rFonts w:ascii="Arial Narrow" w:hAnsi="Arial Narrow" w:cs="Calibri"/>
                <w:color w:val="000000"/>
                <w:sz w:val="15"/>
                <w:szCs w:val="15"/>
                <w:lang w:val="sr-Cyrl-RS"/>
              </w:rPr>
              <w:t>рада Београда</w:t>
            </w:r>
          </w:p>
        </w:tc>
        <w:tc>
          <w:tcPr>
            <w:tcW w:w="1585" w:type="dxa"/>
            <w:shd w:val="clear" w:color="auto" w:fill="auto"/>
          </w:tcPr>
          <w:p w:rsidR="00711294" w:rsidRPr="00E60F76"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Статистички извештај за основне школе - стање на крају школске године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020010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Школе; одељења; језик на коме се изводи образовно-васпитни рад; број смена; ученици према полу, успеху и разреду; ученици који похађају редовно основно образовање по индивидуалном образовном плану; учење страних језика; коришћење рачунара у настави; наставници и стручни сарадници према полу и дужини радног времена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крај школске године</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ШО/К</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Редовне основне школе, основне школе за ученике са сметњама у развоју и основне школе за образовање одраслих (матичне школе и подручна/издвојена одељења); 30.10.</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792" w:type="dxa"/>
            <w:gridSpan w:val="2"/>
            <w:shd w:val="clear" w:color="auto" w:fill="auto"/>
          </w:tcPr>
          <w:p w:rsidR="00711294" w:rsidRPr="007D5195" w:rsidRDefault="00711294" w:rsidP="00960DC9">
            <w:pPr>
              <w:spacing w:before="120" w:after="0" w:line="228"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основним музичким и балетским школама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020031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Врста школе, језик на коме се изводи образовно-васпитни рад; одељења; ученици према полу, разредима; наставно особље према полу и дужини радног времена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крај претходне и почетак текуће школске године</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ШУ</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Основне уметничке школе; 30.10.</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AF40E8"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Републички завод за статистику</w:t>
            </w:r>
            <w:r>
              <w:rPr>
                <w:rFonts w:ascii="Arial Narrow" w:hAnsi="Arial Narrow" w:cs="Calibri"/>
                <w:color w:val="000000"/>
                <w:sz w:val="15"/>
                <w:szCs w:val="15"/>
                <w:lang w:val="sr-Cyrl-RS"/>
              </w:rPr>
              <w:t xml:space="preserve"> и </w:t>
            </w:r>
            <w:r w:rsidR="00484035">
              <w:rPr>
                <w:rFonts w:ascii="Arial Narrow" w:hAnsi="Arial Narrow" w:cs="Calibri"/>
                <w:color w:val="000000"/>
                <w:sz w:val="15"/>
                <w:szCs w:val="15"/>
                <w:lang w:val="sr-Cyrl-RS"/>
              </w:rPr>
              <w:t>Градска управа г</w:t>
            </w:r>
            <w:r w:rsidRPr="004E3750">
              <w:rPr>
                <w:rFonts w:ascii="Arial Narrow" w:hAnsi="Arial Narrow" w:cs="Calibri"/>
                <w:color w:val="000000"/>
                <w:sz w:val="15"/>
                <w:szCs w:val="15"/>
                <w:lang w:val="sr-Cyrl-RS"/>
              </w:rPr>
              <w:t>рада Београда</w:t>
            </w:r>
            <w:r w:rsidR="00484035">
              <w:rPr>
                <w:rFonts w:ascii="Arial Narrow" w:hAnsi="Arial Narrow" w:cs="Calibri"/>
                <w:color w:val="000000"/>
                <w:sz w:val="15"/>
                <w:szCs w:val="15"/>
                <w:lang w:val="sr-Cyrl-RS"/>
              </w:rPr>
              <w:t xml:space="preserve"> – за територију г</w:t>
            </w:r>
            <w:r>
              <w:rPr>
                <w:rFonts w:ascii="Arial Narrow" w:hAnsi="Arial Narrow" w:cs="Calibri"/>
                <w:color w:val="000000"/>
                <w:sz w:val="15"/>
                <w:szCs w:val="15"/>
                <w:lang w:val="sr-Cyrl-RS"/>
              </w:rPr>
              <w:t>рада Београда</w:t>
            </w:r>
          </w:p>
        </w:tc>
        <w:tc>
          <w:tcPr>
            <w:tcW w:w="1585" w:type="dxa"/>
            <w:shd w:val="clear" w:color="auto" w:fill="auto"/>
          </w:tcPr>
          <w:p w:rsidR="00711294" w:rsidRPr="00E60F76"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Статистички извештај за средње школе - почетак школске године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020050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Школе према типу и облику својине; број смена; број одељења; језик на коме се изводи образовно-васпитни рад; редовни ученици према разредима, полу и старости, подручјима рада и образовним профилима; поновци према разредима; ванредни ученици према полу и старости; наставници и стручни сарадници према полу и дужини радног времена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почетак текуће школске године</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ШС/П</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Редовне средње школе, средње школе за децу са сметњама у развоју, средње војне школе и средње верске школе; 30.10.</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13.</w:t>
            </w:r>
            <w:r w:rsidR="00711294">
              <w:rPr>
                <w:rFonts w:ascii="Arial Narrow" w:hAnsi="Arial Narrow" w:cs="Calibri"/>
                <w:color w:val="000000"/>
                <w:sz w:val="15"/>
                <w:szCs w:val="15"/>
              </w:rPr>
              <w:t>4.</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AF40E8"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Републички завод за статистику</w:t>
            </w:r>
            <w:r>
              <w:rPr>
                <w:rFonts w:ascii="Arial Narrow" w:hAnsi="Arial Narrow" w:cs="Calibri"/>
                <w:color w:val="000000"/>
                <w:sz w:val="15"/>
                <w:szCs w:val="15"/>
                <w:lang w:val="sr-Cyrl-RS"/>
              </w:rPr>
              <w:t xml:space="preserve"> и </w:t>
            </w:r>
            <w:r w:rsidRPr="004E3750">
              <w:rPr>
                <w:rFonts w:ascii="Arial Narrow" w:hAnsi="Arial Narrow" w:cs="Calibri"/>
                <w:color w:val="000000"/>
                <w:sz w:val="15"/>
                <w:szCs w:val="15"/>
                <w:lang w:val="sr-Cyrl-RS"/>
              </w:rPr>
              <w:t xml:space="preserve">Градска </w:t>
            </w:r>
            <w:r w:rsidR="00484035">
              <w:rPr>
                <w:rFonts w:ascii="Arial Narrow" w:hAnsi="Arial Narrow" w:cs="Calibri"/>
                <w:color w:val="000000"/>
                <w:sz w:val="15"/>
                <w:szCs w:val="15"/>
                <w:lang w:val="sr-Cyrl-RS"/>
              </w:rPr>
              <w:t>управа г</w:t>
            </w:r>
            <w:r w:rsidRPr="004E3750">
              <w:rPr>
                <w:rFonts w:ascii="Arial Narrow" w:hAnsi="Arial Narrow" w:cs="Calibri"/>
                <w:color w:val="000000"/>
                <w:sz w:val="15"/>
                <w:szCs w:val="15"/>
                <w:lang w:val="sr-Cyrl-RS"/>
              </w:rPr>
              <w:t>рада Београда</w:t>
            </w:r>
            <w:r w:rsidR="00484035">
              <w:rPr>
                <w:rFonts w:ascii="Arial Narrow" w:hAnsi="Arial Narrow" w:cs="Calibri"/>
                <w:color w:val="000000"/>
                <w:sz w:val="15"/>
                <w:szCs w:val="15"/>
                <w:lang w:val="sr-Cyrl-RS"/>
              </w:rPr>
              <w:t xml:space="preserve"> – за територију г</w:t>
            </w:r>
            <w:r>
              <w:rPr>
                <w:rFonts w:ascii="Arial Narrow" w:hAnsi="Arial Narrow" w:cs="Calibri"/>
                <w:color w:val="000000"/>
                <w:sz w:val="15"/>
                <w:szCs w:val="15"/>
                <w:lang w:val="sr-Cyrl-RS"/>
              </w:rPr>
              <w:t>рада Београда</w:t>
            </w:r>
          </w:p>
        </w:tc>
        <w:tc>
          <w:tcPr>
            <w:tcW w:w="1585" w:type="dxa"/>
            <w:shd w:val="clear" w:color="auto" w:fill="auto"/>
          </w:tcPr>
          <w:p w:rsidR="00711294" w:rsidRPr="00E60F76" w:rsidRDefault="00711294" w:rsidP="00960DC9">
            <w:pPr>
              <w:spacing w:before="120" w:after="0" w:line="228"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Статистички извештај за средње школе - крај школске године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020040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Школе према типу и облику својине; број смена; број одељења; језик на коме се изводи образовно-васпитни рад; ученици према разредима, полу, подручјима рада, образовним профилима и успеху; ванредни ученици према подручјима рада, полу и старости; специјалистичко образовање према подручјима рада и полу; учење страних језика; коришћење рачунара у настави; наставници према полу и дужини радног времена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крај претходне школске године</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ШС/К</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Редовне средње школе, средње школе за децу са сметњама у развоју, средње војне школе и средње верске школе; 30.10.</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 о наставном особљу и структури високошколске установе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020070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Наставно особље према полу, дужини радног времена и научним квалификацијама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текућа школска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ШВ-21</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Високошколске установе; 27.11.</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21.12.</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792" w:type="dxa"/>
            <w:gridSpan w:val="2"/>
            <w:shd w:val="clear" w:color="auto" w:fill="auto"/>
          </w:tcPr>
          <w:p w:rsidR="00711294" w:rsidRPr="007D5195" w:rsidRDefault="00711294" w:rsidP="00960DC9">
            <w:pPr>
              <w:spacing w:before="120" w:after="0" w:line="228"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Статистички извештај о упису студената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020080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врсти и степену студија, студијском програму, начину финансирања студија, претходном образовању и други подаци о студенту.</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текућа школска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ШВ-20</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Високошколске установе</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25.</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9</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Статистички извештај за студенте који су завршили студије на високошколским институцијама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020100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Подаци о врсти и степену студија, студијском програму, начину финансирања студија, претходном образовању, мобилности и други подаци о студенту.</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текућа календарска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 ШВ 50</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Високошколске установе; 15.01.</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25.</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10</w:t>
            </w:r>
            <w:r>
              <w:rPr>
                <w:rFonts w:ascii="Arial Narrow" w:eastAsia="Times New Roman" w:hAnsi="Arial Narrow" w:cs="Calibri"/>
                <w:sz w:val="15"/>
                <w:szCs w:val="15"/>
                <w:lang w:val="sr-Cyrl-RS"/>
              </w:rPr>
              <w:t>.</w:t>
            </w:r>
          </w:p>
        </w:tc>
        <w:tc>
          <w:tcPr>
            <w:tcW w:w="101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Министарство просвете, науке и технолошког развоја</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Индикатори ученичког и студентског стандарда (смештај)</w:t>
            </w:r>
          </w:p>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023020</w:t>
            </w:r>
          </w:p>
        </w:tc>
        <w:tc>
          <w:tcPr>
            <w:tcW w:w="225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Ученички домови и студентски центри; корисници према полу и запослени према полу</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текућа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Министарство просвете, науке и технолошког развоја, 29.06.</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11</w:t>
            </w:r>
            <w:r>
              <w:rPr>
                <w:rFonts w:ascii="Arial Narrow" w:eastAsia="Times New Roman" w:hAnsi="Arial Narrow" w:cs="Calibri"/>
                <w:sz w:val="15"/>
                <w:szCs w:val="15"/>
                <w:lang w:val="sr-Cyrl-RS"/>
              </w:rPr>
              <w:t>.</w:t>
            </w:r>
          </w:p>
        </w:tc>
        <w:tc>
          <w:tcPr>
            <w:tcW w:w="101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Министарство просвете, науке и технолошког развоја</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Индикатори ученичког и студентског стандарда (стипендије и кредити)</w:t>
            </w:r>
          </w:p>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023021</w:t>
            </w:r>
          </w:p>
        </w:tc>
        <w:tc>
          <w:tcPr>
            <w:tcW w:w="225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Ученици и студенти, корисници стипендија и кредита, према врсти и месечном износу</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текућа школска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Министарство просвете, науке и технолошког развоја, 29.06.</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12</w:t>
            </w:r>
            <w:r>
              <w:rPr>
                <w:rFonts w:ascii="Arial Narrow" w:eastAsia="Times New Roman" w:hAnsi="Arial Narrow" w:cs="Calibri"/>
                <w:sz w:val="15"/>
                <w:szCs w:val="15"/>
                <w:lang w:val="sr-Cyrl-RS"/>
              </w:rPr>
              <w:t>.</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Годишњи извештај о новоуписаним студентима у I годину студија (јун - септембар)</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020081</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Назив и врста установе, универзитет, место установе, , врста студија, студијски програм; студенти по полу и начину финасирања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текућа школска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ШВ-22а</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Високошколске установе 30.11.</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25.12.</w:t>
            </w:r>
          </w:p>
        </w:tc>
      </w:tr>
      <w:tr w:rsidR="00711294" w:rsidRPr="00AE2CD6" w:rsidTr="00BB7822">
        <w:trPr>
          <w:trHeight w:val="20"/>
          <w:jc w:val="center"/>
        </w:trPr>
        <w:tc>
          <w:tcPr>
            <w:tcW w:w="451" w:type="dxa"/>
            <w:shd w:val="clear" w:color="auto" w:fill="auto"/>
          </w:tcPr>
          <w:p w:rsidR="00711294" w:rsidRPr="00365922" w:rsidRDefault="00711294" w:rsidP="00960DC9">
            <w:pPr>
              <w:spacing w:before="120" w:after="0" w:line="216" w:lineRule="auto"/>
              <w:rPr>
                <w:rFonts w:ascii="Arial Narrow" w:eastAsia="Times New Roman" w:hAnsi="Arial Narrow" w:cs="Calibri"/>
                <w:sz w:val="15"/>
                <w:szCs w:val="15"/>
              </w:rPr>
            </w:pPr>
            <w:r>
              <w:rPr>
                <w:rFonts w:ascii="Arial Narrow" w:eastAsia="Times New Roman" w:hAnsi="Arial Narrow" w:cs="Calibri"/>
                <w:sz w:val="15"/>
                <w:szCs w:val="15"/>
              </w:rPr>
              <w:t>13.</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Континуирано образовање и обуке у предузећима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020091</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Понуда и тражња за радним вештинама; потребе за обукама; организовање стручног оспособљавања у предузећу; трошкови професионалне обуке организоване у предузећу; ефикасност иницијатива за јавно финансирање.</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Пето</w:t>
            </w:r>
            <w:r>
              <w:rPr>
                <w:rFonts w:ascii="Arial Narrow" w:hAnsi="Arial Narrow" w:cs="Calibri"/>
                <w:color w:val="000000"/>
                <w:sz w:val="15"/>
                <w:szCs w:val="15"/>
                <w:lang w:val="sr-Cyrl-RS"/>
              </w:rPr>
              <w:t>г</w:t>
            </w:r>
            <w:r>
              <w:rPr>
                <w:rFonts w:ascii="Arial Narrow" w:hAnsi="Arial Narrow" w:cs="Calibri"/>
                <w:color w:val="000000"/>
                <w:sz w:val="15"/>
                <w:szCs w:val="15"/>
              </w:rPr>
              <w:t>одишња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16" w:lineRule="auto"/>
              <w:rPr>
                <w:sz w:val="20"/>
                <w:szCs w:val="20"/>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019"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5"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2259"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130"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413"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019"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4.  Култура</w:t>
            </w:r>
          </w:p>
        </w:tc>
        <w:tc>
          <w:tcPr>
            <w:tcW w:w="1585"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2259"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130"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књигама и брошурама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022010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Број издања, језик издања, писмо, област по Универзалној децималној класификацији (УДК), место издавача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Народна библиотека Србије, 29.</w:t>
            </w:r>
            <w:r w:rsidR="00711294">
              <w:rPr>
                <w:rFonts w:ascii="Arial Narrow" w:hAnsi="Arial Narrow" w:cs="Calibri"/>
                <w:color w:val="000000"/>
                <w:sz w:val="15"/>
                <w:szCs w:val="15"/>
              </w:rPr>
              <w:t>5.</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12.10.</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листовима - новинама и осталим серијским публикацијама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022020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Број и врста публикација, периодика излажења; језик издања, писмо, област по Универзалној децималној класификацији (УДК)</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Народна библиотека Србије, 29.</w:t>
            </w:r>
            <w:r w:rsidR="00711294">
              <w:rPr>
                <w:rFonts w:ascii="Arial Narrow" w:hAnsi="Arial Narrow" w:cs="Calibri"/>
                <w:color w:val="000000"/>
                <w:sz w:val="15"/>
                <w:szCs w:val="15"/>
              </w:rPr>
              <w:t>5.</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16.11.</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часописима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022030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Периодика излажења часописа; издавач; језик издања; област по Универзалној децималној класификацији (УДК) ;</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Народна библиотека Србије, 30.</w:t>
            </w:r>
            <w:r w:rsidR="00711294">
              <w:rPr>
                <w:rFonts w:ascii="Arial Narrow" w:hAnsi="Arial Narrow" w:cs="Calibri"/>
                <w:color w:val="000000"/>
                <w:sz w:val="15"/>
                <w:szCs w:val="15"/>
              </w:rPr>
              <w:t>5.</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16.11.</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рото штампи</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022040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Врста, језик издања, писмо, периодика, издавач;</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Народна библиотека Србије, 30.</w:t>
            </w:r>
            <w:r w:rsidR="00711294">
              <w:rPr>
                <w:rFonts w:ascii="Arial Narrow" w:hAnsi="Arial Narrow" w:cs="Calibri"/>
                <w:color w:val="000000"/>
                <w:sz w:val="15"/>
                <w:szCs w:val="15"/>
              </w:rPr>
              <w:t>5.</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w:t>
            </w:r>
            <w:r>
              <w:rPr>
                <w:rFonts w:ascii="Arial Narrow" w:hAnsi="Arial Narrow" w:cs="Calibri"/>
                <w:color w:val="000000"/>
                <w:sz w:val="15"/>
                <w:szCs w:val="15"/>
              </w:rPr>
              <w:t xml:space="preserve"> регион</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16.11.</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Завод за проучавање културног развитка</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позориштима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022050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Врста позоришта, језик на коме се изводе представе; облик својине позоришта, број и врста изведених дела, посетиоци; гостовања у земљи и иностранству</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позоришна сезона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Завод за проучавање културног развитка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21.12.</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електронским јавним гласилима - радио и телевизија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022060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Радио и телевизијски емитери, према основним техничким карактеристикама; програми по врсти, пореклу производње, језику емитовања; пренос програма других РТВ емитера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РТВ</w:t>
            </w:r>
          </w:p>
        </w:tc>
        <w:tc>
          <w:tcPr>
            <w:tcW w:w="1581"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РТВ емитери, 18.</w:t>
            </w:r>
            <w:r w:rsidR="00711294">
              <w:rPr>
                <w:rFonts w:ascii="Arial Narrow" w:hAnsi="Arial Narrow" w:cs="Calibri"/>
                <w:color w:val="000000"/>
                <w:sz w:val="15"/>
                <w:szCs w:val="15"/>
              </w:rPr>
              <w:t>5.</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Завод за проучавање културног развитка</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биоскопима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022080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Врста биоскопа; приказани филмови по врсти, представе; посетиоци; број седишта; искоришћеност биоскопских сала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Завод за проучавање културног развитка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7D5195">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7D5195">
              <w:rPr>
                <w:rFonts w:ascii="Arial Narrow" w:hAnsi="Arial Narrow" w:cs="Calibri"/>
                <w:color w:val="000000"/>
                <w:sz w:val="15"/>
                <w:szCs w:val="15"/>
              </w:rPr>
              <w:t xml:space="preserve"> општина</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Производња и порекло (увоз) филмова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022081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Производња филмова према врсти и финансирању продукције; приказани филмови према пореклу</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Филмски центар Србије</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9</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библиотека Србије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библиотекама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022120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Врста библиотеке; колекције у библиотекама; омогућен приступ е-изворима и сервисима; корисници; набављена библиотечка грађа; запослени у библиотекама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библиотека Србије</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регион и област</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10</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Завод за проучавање културног развитка</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музејима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022090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Врсте музеја, година оснивања; музејске збирке; посетиоци; број и површина просторија; број изложби; издавачка делатност музеја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Завод за проучавање културног развитка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175A71">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175A71">
              <w:rPr>
                <w:rFonts w:ascii="Arial Narrow" w:hAnsi="Arial Narrow" w:cs="Calibri"/>
                <w:color w:val="000000"/>
                <w:sz w:val="15"/>
                <w:szCs w:val="15"/>
              </w:rPr>
              <w:t xml:space="preserve"> општина</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365922" w:rsidRDefault="00711294" w:rsidP="00960DC9">
            <w:pPr>
              <w:spacing w:before="120" w:after="0" w:line="228" w:lineRule="auto"/>
              <w:rPr>
                <w:rFonts w:ascii="Arial Narrow" w:eastAsia="Times New Roman" w:hAnsi="Arial Narrow" w:cs="Calibri"/>
                <w:sz w:val="15"/>
                <w:szCs w:val="15"/>
              </w:rPr>
            </w:pPr>
            <w:r>
              <w:rPr>
                <w:rFonts w:ascii="Arial Narrow" w:eastAsia="Times New Roman" w:hAnsi="Arial Narrow" w:cs="Calibri"/>
                <w:sz w:val="15"/>
                <w:szCs w:val="15"/>
              </w:rPr>
              <w:t>11.</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Завод за проучавање културног развитка</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архивима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022140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Архиви; архивски фондови; регистратуре; просторије; изложбе; публикације; корисници</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календарска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Завод за про</w:t>
            </w:r>
            <w:r w:rsidR="00484035">
              <w:rPr>
                <w:rFonts w:ascii="Arial Narrow" w:hAnsi="Arial Narrow" w:cs="Calibri"/>
                <w:color w:val="000000"/>
                <w:sz w:val="15"/>
                <w:szCs w:val="15"/>
              </w:rPr>
              <w:t>учавање културног развитка, 29.</w:t>
            </w:r>
            <w:r>
              <w:rPr>
                <w:rFonts w:ascii="Arial Narrow" w:hAnsi="Arial Narrow" w:cs="Calibri"/>
                <w:color w:val="000000"/>
                <w:sz w:val="15"/>
                <w:szCs w:val="15"/>
              </w:rPr>
              <w:t>6.</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b/>
                <w:sz w:val="16"/>
                <w:szCs w:val="16"/>
                <w:lang w:val="sr-Cyrl-RS"/>
              </w:rPr>
            </w:pPr>
          </w:p>
        </w:tc>
        <w:tc>
          <w:tcPr>
            <w:tcW w:w="4863" w:type="dxa"/>
            <w:gridSpan w:val="3"/>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5.  Здравље и безбедност</w:t>
            </w:r>
          </w:p>
        </w:tc>
        <w:tc>
          <w:tcPr>
            <w:tcW w:w="1130" w:type="dxa"/>
            <w:gridSpan w:val="2"/>
            <w:shd w:val="clear" w:color="auto" w:fill="auto"/>
          </w:tcPr>
          <w:p w:rsidR="00711294" w:rsidRPr="00AE2CD6" w:rsidRDefault="00711294" w:rsidP="00960DC9">
            <w:pPr>
              <w:spacing w:before="120" w:after="0" w:line="221"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1"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4863" w:type="dxa"/>
            <w:gridSpan w:val="3"/>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Јавно здравље</w:t>
            </w:r>
          </w:p>
        </w:tc>
        <w:tc>
          <w:tcPr>
            <w:tcW w:w="1130" w:type="dxa"/>
            <w:gridSpan w:val="2"/>
            <w:shd w:val="clear" w:color="auto" w:fill="auto"/>
          </w:tcPr>
          <w:p w:rsidR="00711294" w:rsidRPr="00AE2CD6" w:rsidRDefault="00711294" w:rsidP="00960DC9">
            <w:pPr>
              <w:spacing w:before="120" w:after="0" w:line="221"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1"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о здравственој исправности намирница и предмета опште употребе</w:t>
            </w:r>
          </w:p>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022141</w:t>
            </w:r>
          </w:p>
        </w:tc>
        <w:tc>
          <w:tcPr>
            <w:tcW w:w="2259" w:type="dxa"/>
            <w:shd w:val="clear" w:color="auto" w:fill="auto"/>
          </w:tcPr>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Врст</w:t>
            </w:r>
            <w:r>
              <w:rPr>
                <w:rFonts w:ascii="Arial Narrow" w:hAnsi="Arial Narrow" w:cs="Calibri"/>
                <w:color w:val="000000"/>
                <w:sz w:val="15"/>
                <w:szCs w:val="15"/>
              </w:rPr>
              <w:t>e</w:t>
            </w:r>
            <w:r w:rsidRPr="008D3B22">
              <w:rPr>
                <w:rFonts w:ascii="Arial Narrow" w:hAnsi="Arial Narrow" w:cs="Calibri"/>
                <w:color w:val="000000"/>
                <w:sz w:val="15"/>
                <w:szCs w:val="15"/>
                <w:lang w:val="sr-Cyrl-RS"/>
              </w:rPr>
              <w:t xml:space="preserve"> намирниц</w:t>
            </w:r>
            <w:r>
              <w:rPr>
                <w:rFonts w:ascii="Arial Narrow" w:hAnsi="Arial Narrow" w:cs="Calibri"/>
                <w:color w:val="000000"/>
                <w:sz w:val="15"/>
                <w:szCs w:val="15"/>
              </w:rPr>
              <w:t>a</w:t>
            </w:r>
            <w:r w:rsidRPr="008D3B22">
              <w:rPr>
                <w:rFonts w:ascii="Arial Narrow" w:hAnsi="Arial Narrow" w:cs="Calibri"/>
                <w:color w:val="000000"/>
                <w:sz w:val="15"/>
                <w:szCs w:val="15"/>
                <w:lang w:val="sr-Cyrl-RS"/>
              </w:rPr>
              <w:t>, односно предмета опште употребе који се анализирају; врст</w:t>
            </w:r>
            <w:r>
              <w:rPr>
                <w:rFonts w:ascii="Arial Narrow" w:hAnsi="Arial Narrow" w:cs="Calibri"/>
                <w:color w:val="000000"/>
                <w:sz w:val="15"/>
                <w:szCs w:val="15"/>
              </w:rPr>
              <w:t>e</w:t>
            </w:r>
            <w:r w:rsidRPr="008D3B22">
              <w:rPr>
                <w:rFonts w:ascii="Arial Narrow" w:hAnsi="Arial Narrow" w:cs="Calibri"/>
                <w:color w:val="000000"/>
                <w:sz w:val="15"/>
                <w:szCs w:val="15"/>
                <w:lang w:val="sr-Cyrl-RS"/>
              </w:rPr>
              <w:t xml:space="preserve"> извршених анализа и резултати анализа</w:t>
            </w: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Институти и заводи за јавно здравље и друга правна лица која врше лабораторијске анализе ради утврђивања здравствене исправности;</w:t>
            </w:r>
            <w:r w:rsidR="00484035">
              <w:rPr>
                <w:rFonts w:ascii="Arial Narrow" w:hAnsi="Arial Narrow" w:cs="Calibri"/>
                <w:color w:val="000000"/>
                <w:sz w:val="15"/>
                <w:szCs w:val="15"/>
              </w:rPr>
              <w:t xml:space="preserve"> 31.3. и 30.</w:t>
            </w:r>
            <w:r>
              <w:rPr>
                <w:rFonts w:ascii="Arial Narrow" w:hAnsi="Arial Narrow" w:cs="Calibri"/>
                <w:color w:val="000000"/>
                <w:sz w:val="15"/>
                <w:szCs w:val="15"/>
              </w:rPr>
              <w:t>9.</w:t>
            </w:r>
          </w:p>
        </w:tc>
        <w:tc>
          <w:tcPr>
            <w:tcW w:w="169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Институти и заводи за јавно здравље и друга правна лица која врше лабораторијске анализе ради утврђивања здравствене исправности</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484035"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о здравственој исправности воде за пић</w:t>
            </w:r>
            <w:r>
              <w:rPr>
                <w:rFonts w:ascii="Arial Narrow" w:hAnsi="Arial Narrow" w:cs="Calibri"/>
                <w:color w:val="000000"/>
                <w:sz w:val="15"/>
                <w:szCs w:val="15"/>
              </w:rPr>
              <w:t>e</w:t>
            </w:r>
            <w:r w:rsidRPr="008D3B22">
              <w:rPr>
                <w:rFonts w:ascii="Arial Narrow" w:hAnsi="Arial Narrow" w:cs="Calibri"/>
                <w:color w:val="000000"/>
                <w:sz w:val="15"/>
                <w:szCs w:val="15"/>
                <w:lang w:val="sr-Cyrl-RS"/>
              </w:rPr>
              <w:t>, површинских вода које се захватају за водоснабдевање и користе за рекреацију и вода из јавних базена</w:t>
            </w:r>
          </w:p>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022142</w:t>
            </w:r>
          </w:p>
        </w:tc>
        <w:tc>
          <w:tcPr>
            <w:tcW w:w="2259" w:type="dxa"/>
            <w:shd w:val="clear" w:color="auto" w:fill="auto"/>
          </w:tcPr>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Врст</w:t>
            </w:r>
            <w:r>
              <w:rPr>
                <w:rFonts w:ascii="Arial Narrow" w:hAnsi="Arial Narrow" w:cs="Calibri"/>
                <w:color w:val="000000"/>
                <w:sz w:val="15"/>
                <w:szCs w:val="15"/>
              </w:rPr>
              <w:t>e</w:t>
            </w:r>
            <w:r w:rsidRPr="008D3B22">
              <w:rPr>
                <w:rFonts w:ascii="Arial Narrow" w:hAnsi="Arial Narrow" w:cs="Calibri"/>
                <w:color w:val="000000"/>
                <w:sz w:val="15"/>
                <w:szCs w:val="15"/>
                <w:lang w:val="sr-Cyrl-RS"/>
              </w:rPr>
              <w:t xml:space="preserve"> воде која се анализира и врст</w:t>
            </w:r>
            <w:r>
              <w:rPr>
                <w:rFonts w:ascii="Arial Narrow" w:hAnsi="Arial Narrow" w:cs="Calibri"/>
                <w:color w:val="000000"/>
                <w:sz w:val="15"/>
                <w:szCs w:val="15"/>
              </w:rPr>
              <w:t>e</w:t>
            </w:r>
            <w:r w:rsidRPr="008D3B22">
              <w:rPr>
                <w:rFonts w:ascii="Arial Narrow" w:hAnsi="Arial Narrow" w:cs="Calibri"/>
                <w:color w:val="000000"/>
                <w:sz w:val="15"/>
                <w:szCs w:val="15"/>
                <w:lang w:val="sr-Cyrl-RS"/>
              </w:rPr>
              <w:t xml:space="preserve"> извршених анализа и резултати анализа</w:t>
            </w: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Институти и заводи за јавно здравље и друга правна лица која врше лабораторијске анализе ради утврђива</w:t>
            </w:r>
            <w:r w:rsidR="00484035">
              <w:rPr>
                <w:rFonts w:ascii="Arial Narrow" w:hAnsi="Arial Narrow" w:cs="Calibri"/>
                <w:color w:val="000000"/>
                <w:sz w:val="15"/>
                <w:szCs w:val="15"/>
              </w:rPr>
              <w:t>ња здравствене исправности; 31.3. и 30.</w:t>
            </w:r>
            <w:r>
              <w:rPr>
                <w:rFonts w:ascii="Arial Narrow" w:hAnsi="Arial Narrow" w:cs="Calibri"/>
                <w:color w:val="000000"/>
                <w:sz w:val="15"/>
                <w:szCs w:val="15"/>
              </w:rPr>
              <w:t>9.</w:t>
            </w:r>
          </w:p>
        </w:tc>
        <w:tc>
          <w:tcPr>
            <w:tcW w:w="169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Институти и заводи за јавно здравље и друга правна лица која врше лабораторијске анализе ради утврђивања здравствене исправности</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sidRPr="00175A71">
              <w:rPr>
                <w:rFonts w:ascii="Arial Narrow" w:hAnsi="Arial Narrow" w:cs="Calibri"/>
                <w:color w:val="000000"/>
                <w:sz w:val="15"/>
                <w:szCs w:val="15"/>
              </w:rPr>
              <w:t>Република Србија</w:t>
            </w:r>
            <w:r>
              <w:rPr>
                <w:rFonts w:ascii="Arial Narrow" w:hAnsi="Arial Narrow" w:cs="Calibri"/>
                <w:color w:val="000000"/>
                <w:sz w:val="15"/>
                <w:szCs w:val="15"/>
              </w:rPr>
              <w:t>,</w:t>
            </w:r>
            <w:r>
              <w:rPr>
                <w:rFonts w:ascii="Arial Narrow" w:hAnsi="Arial Narrow" w:cs="Calibri"/>
                <w:color w:val="000000"/>
                <w:sz w:val="15"/>
                <w:szCs w:val="15"/>
                <w:lang w:val="sr-Cyrl-RS"/>
              </w:rPr>
              <w:t xml:space="preserve"> </w:t>
            </w:r>
            <w:r>
              <w:rPr>
                <w:rFonts w:ascii="Arial Narrow" w:hAnsi="Arial Narrow" w:cs="Calibri"/>
                <w:color w:val="000000"/>
                <w:sz w:val="15"/>
                <w:szCs w:val="15"/>
              </w:rPr>
              <w:t>регион</w:t>
            </w:r>
            <w:r>
              <w:rPr>
                <w:rFonts w:ascii="Arial Narrow" w:hAnsi="Arial Narrow" w:cs="Calibri"/>
                <w:color w:val="000000"/>
                <w:sz w:val="15"/>
                <w:szCs w:val="15"/>
                <w:lang w:val="sr-Cyrl-RS"/>
              </w:rPr>
              <w:t xml:space="preserve"> и област</w:t>
            </w:r>
            <w:r>
              <w:rPr>
                <w:rFonts w:ascii="Arial Narrow" w:hAnsi="Arial Narrow" w:cs="Calibri"/>
                <w:color w:val="000000"/>
                <w:sz w:val="15"/>
                <w:szCs w:val="15"/>
              </w:rPr>
              <w:t xml:space="preserve">  </w:t>
            </w:r>
          </w:p>
        </w:tc>
        <w:tc>
          <w:tcPr>
            <w:tcW w:w="904" w:type="dxa"/>
            <w:gridSpan w:val="2"/>
            <w:shd w:val="clear" w:color="auto" w:fill="auto"/>
          </w:tcPr>
          <w:p w:rsidR="00711294" w:rsidRDefault="00484035"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Регистар лица запослених у здравственим установама</w:t>
            </w:r>
          </w:p>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022143</w:t>
            </w:r>
          </w:p>
        </w:tc>
        <w:tc>
          <w:tcPr>
            <w:tcW w:w="2259" w:type="dxa"/>
            <w:shd w:val="clear" w:color="auto" w:fill="auto"/>
          </w:tcPr>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Назив и организациона структура установе; подаци о школској спреми, занимању, специјалности, ужој специјалности, научно-наставним и академским звањима, руковођењу, дужини стажа и врсти радног времена</w:t>
            </w: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и друга правна лица која пружају здравствену заштиту; 10. у месецу</w:t>
            </w:r>
          </w:p>
        </w:tc>
        <w:tc>
          <w:tcPr>
            <w:tcW w:w="169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Институт</w:t>
            </w:r>
            <w:r w:rsidR="00484035">
              <w:rPr>
                <w:rFonts w:ascii="Arial Narrow" w:hAnsi="Arial Narrow" w:cs="Calibri"/>
                <w:color w:val="000000"/>
                <w:sz w:val="15"/>
                <w:szCs w:val="15"/>
              </w:rPr>
              <w:t>и и заводи за јавно здравље/15.1. и 15.</w:t>
            </w:r>
            <w:r>
              <w:rPr>
                <w:rFonts w:ascii="Arial Narrow" w:hAnsi="Arial Narrow" w:cs="Calibri"/>
                <w:color w:val="000000"/>
                <w:sz w:val="15"/>
                <w:szCs w:val="15"/>
              </w:rPr>
              <w:t>7.</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484035"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01.3. и 01.</w:t>
            </w:r>
            <w:r w:rsidR="00711294">
              <w:rPr>
                <w:rFonts w:ascii="Arial Narrow" w:hAnsi="Arial Narrow" w:cs="Calibri"/>
                <w:color w:val="000000"/>
                <w:sz w:val="15"/>
                <w:szCs w:val="15"/>
              </w:rPr>
              <w:t>9.</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о раду ванболничких здравствених установа</w:t>
            </w:r>
          </w:p>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022144</w:t>
            </w:r>
          </w:p>
        </w:tc>
        <w:tc>
          <w:tcPr>
            <w:tcW w:w="2259" w:type="dxa"/>
            <w:shd w:val="clear" w:color="auto" w:fill="auto"/>
          </w:tcPr>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Здравствени радници и сарадници према стручној спреми и немедицински радници; врсте посета и врсте пружених услуга</w:t>
            </w: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и друга правна лица која пружају ванболничку здравствену заштиту достављају податке надлежном заводу за јав</w:t>
            </w:r>
            <w:r w:rsidR="00484035">
              <w:rPr>
                <w:rFonts w:ascii="Arial Narrow" w:hAnsi="Arial Narrow" w:cs="Calibri"/>
                <w:color w:val="000000"/>
                <w:sz w:val="15"/>
                <w:szCs w:val="15"/>
              </w:rPr>
              <w:t>но здравље; 31.3, 30.6, 30.</w:t>
            </w:r>
            <w:r>
              <w:rPr>
                <w:rFonts w:ascii="Arial Narrow" w:hAnsi="Arial Narrow" w:cs="Calibri"/>
                <w:color w:val="000000"/>
                <w:sz w:val="15"/>
                <w:szCs w:val="15"/>
              </w:rPr>
              <w:t>9. и 31.12.</w:t>
            </w:r>
          </w:p>
        </w:tc>
        <w:tc>
          <w:tcPr>
            <w:tcW w:w="169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Институт</w:t>
            </w:r>
            <w:r w:rsidR="00484035">
              <w:rPr>
                <w:rFonts w:ascii="Arial Narrow" w:hAnsi="Arial Narrow" w:cs="Calibri"/>
                <w:color w:val="000000"/>
                <w:sz w:val="15"/>
                <w:szCs w:val="15"/>
              </w:rPr>
              <w:t>и и заводи за јавно здравље/31.</w:t>
            </w:r>
            <w:r>
              <w:rPr>
                <w:rFonts w:ascii="Arial Narrow" w:hAnsi="Arial Narrow" w:cs="Calibri"/>
                <w:color w:val="000000"/>
                <w:sz w:val="15"/>
                <w:szCs w:val="15"/>
              </w:rPr>
              <w:t>3.</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484035"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9.</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о раду болничких здравствених установа</w:t>
            </w:r>
          </w:p>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022145</w:t>
            </w:r>
          </w:p>
        </w:tc>
        <w:tc>
          <w:tcPr>
            <w:tcW w:w="2259" w:type="dxa"/>
            <w:shd w:val="clear" w:color="auto" w:fill="auto"/>
          </w:tcPr>
          <w:p w:rsidR="00711294" w:rsidRPr="008D3B22" w:rsidRDefault="00711294" w:rsidP="00960DC9">
            <w:pPr>
              <w:spacing w:before="120" w:after="0" w:line="221"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Здравствени радници и сарадници према стручној спреми, немедицински радници; постеље, исписани болесници, умрли, дани лечења</w:t>
            </w: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и друга правна лица која пружају болничку здравствену заштиту достављају податке надлежн</w:t>
            </w:r>
            <w:r w:rsidR="00484035">
              <w:rPr>
                <w:rFonts w:ascii="Arial Narrow" w:hAnsi="Arial Narrow" w:cs="Calibri"/>
                <w:color w:val="000000"/>
                <w:sz w:val="15"/>
                <w:szCs w:val="15"/>
              </w:rPr>
              <w:t>ом заводу за јавно здравље; 31.3, 30.6, 30.</w:t>
            </w:r>
            <w:r>
              <w:rPr>
                <w:rFonts w:ascii="Arial Narrow" w:hAnsi="Arial Narrow" w:cs="Calibri"/>
                <w:color w:val="000000"/>
                <w:sz w:val="15"/>
                <w:szCs w:val="15"/>
              </w:rPr>
              <w:t>9. и 31.12.</w:t>
            </w:r>
          </w:p>
        </w:tc>
        <w:tc>
          <w:tcPr>
            <w:tcW w:w="169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Институт</w:t>
            </w:r>
            <w:r w:rsidR="00484035">
              <w:rPr>
                <w:rFonts w:ascii="Arial Narrow" w:hAnsi="Arial Narrow" w:cs="Calibri"/>
                <w:color w:val="000000"/>
                <w:sz w:val="15"/>
                <w:szCs w:val="15"/>
              </w:rPr>
              <w:t>и и заводи за јавно здравље/31.</w:t>
            </w:r>
            <w:r>
              <w:rPr>
                <w:rFonts w:ascii="Arial Narrow" w:hAnsi="Arial Narrow" w:cs="Calibri"/>
                <w:color w:val="000000"/>
                <w:sz w:val="15"/>
                <w:szCs w:val="15"/>
              </w:rPr>
              <w:t>3.</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484035"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9.</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о лицима на болничком лечењу</w:t>
            </w:r>
          </w:p>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022146</w:t>
            </w:r>
          </w:p>
        </w:tc>
        <w:tc>
          <w:tcPr>
            <w:tcW w:w="225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Датум пријема, пол, датум рођења, старост, група старости, шифра дијагнозе, датум исписа, дани лежања, исход лечења, шифра повреде, шифра рехабилитације и узрок смрти</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и друга правна лица која пружају болничку здравствену заштиту достављају податке надлежном заводу за јавно здравље; до 30. у месецу за претходни месец</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Институт</w:t>
            </w:r>
            <w:r w:rsidR="00484035">
              <w:rPr>
                <w:rFonts w:ascii="Arial Narrow" w:hAnsi="Arial Narrow" w:cs="Calibri"/>
                <w:color w:val="000000"/>
                <w:sz w:val="15"/>
                <w:szCs w:val="15"/>
              </w:rPr>
              <w:t>и и заводи за јавно здравље/31.</w:t>
            </w:r>
            <w:r>
              <w:rPr>
                <w:rFonts w:ascii="Arial Narrow" w:hAnsi="Arial Narrow" w:cs="Calibri"/>
                <w:color w:val="000000"/>
                <w:sz w:val="15"/>
                <w:szCs w:val="15"/>
              </w:rPr>
              <w:t>3.</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9.</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о утврђеним обољењима, стањима и повредама</w:t>
            </w:r>
          </w:p>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022147</w:t>
            </w:r>
          </w:p>
        </w:tc>
        <w:tc>
          <w:tcPr>
            <w:tcW w:w="225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Старост и пол; дијагноза, односно утврђено стање; терапија; рехабилитација; узрок и трајање привремене неспособности за рад; оцена радне способности и исход лечења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Здравствене установе и друга правна лица која пружају ванболничку и болничку здравствену заштиту достављају податке надлежном </w:t>
            </w:r>
            <w:r w:rsidR="00484035">
              <w:rPr>
                <w:rFonts w:ascii="Arial Narrow" w:hAnsi="Arial Narrow" w:cs="Calibri"/>
                <w:color w:val="000000"/>
                <w:sz w:val="15"/>
                <w:szCs w:val="15"/>
              </w:rPr>
              <w:t>заводу за јавно здравље; 31.3, 30.6, 30.</w:t>
            </w:r>
            <w:r>
              <w:rPr>
                <w:rFonts w:ascii="Arial Narrow" w:hAnsi="Arial Narrow" w:cs="Calibri"/>
                <w:color w:val="000000"/>
                <w:sz w:val="15"/>
                <w:szCs w:val="15"/>
              </w:rPr>
              <w:t>9. и 31.12.</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Институти и заводи за јавно здрављ</w:t>
            </w:r>
            <w:r w:rsidR="00484035">
              <w:rPr>
                <w:rFonts w:ascii="Arial Narrow" w:hAnsi="Arial Narrow" w:cs="Calibri"/>
                <w:color w:val="000000"/>
                <w:sz w:val="15"/>
                <w:szCs w:val="15"/>
              </w:rPr>
              <w:t>е/31.</w:t>
            </w:r>
            <w:r>
              <w:rPr>
                <w:rFonts w:ascii="Arial Narrow" w:hAnsi="Arial Narrow" w:cs="Calibri"/>
                <w:color w:val="000000"/>
                <w:sz w:val="15"/>
                <w:szCs w:val="15"/>
              </w:rPr>
              <w:t>3.</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9.</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о болестима од већег социјално-медицинског значаја (на основу регистра - за рак, шећерну болест, акутни коронарни синдром и болести ХИВ-а)</w:t>
            </w:r>
          </w:p>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022148</w:t>
            </w:r>
          </w:p>
        </w:tc>
        <w:tc>
          <w:tcPr>
            <w:tcW w:w="225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Идентификациони подаци о лицу, укључујући матични број грађана; број картона – историје болести; датум пријаве и одјаве; занимање; утврђено обољење – дијагноза и друга обољења од значаја за основну болест; основне дијагностичке и терапијске процедуре и исход лечења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Референтне здравствене установе у сарадњи са заводима за јавно здравље и друга правна лица која прате обољења од већег социјално-медицинског значаја достављају податке надлежном заводу за јавно здравље; до 30. у месецу за претходни месец</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Институт</w:t>
            </w:r>
            <w:r w:rsidR="00484035">
              <w:rPr>
                <w:rFonts w:ascii="Arial Narrow" w:hAnsi="Arial Narrow" w:cs="Calibri"/>
                <w:color w:val="000000"/>
                <w:sz w:val="15"/>
                <w:szCs w:val="15"/>
              </w:rPr>
              <w:t>и и заводи за јавно здравље/31.</w:t>
            </w:r>
            <w:r>
              <w:rPr>
                <w:rFonts w:ascii="Arial Narrow" w:hAnsi="Arial Narrow" w:cs="Calibri"/>
                <w:color w:val="000000"/>
                <w:sz w:val="15"/>
                <w:szCs w:val="15"/>
              </w:rPr>
              <w:t>3.</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30.10.</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9</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о пријављеним случајевима заразних болести</w:t>
            </w:r>
          </w:p>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022149</w:t>
            </w:r>
          </w:p>
        </w:tc>
        <w:tc>
          <w:tcPr>
            <w:tcW w:w="225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Дијагноза (клиничка и лабораторијска); датум почетка болести; извор; кретање оболелог лица од почетка болести, подаци о обављеној имунизацији против болести која је у питању; датум подношења пријаве о утврђеној заразној болести и исход лечења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и друга правна лица која пружају здравствену заштиту и заводи за јавно здравље достављају податке надлежном заводу за јавно здравље; седмодневни извештај у року од три дана по истеку седмице; месечни извештај у року од три дана по истеку</w:t>
            </w:r>
            <w:r w:rsidR="00484035">
              <w:rPr>
                <w:rFonts w:ascii="Arial Narrow" w:hAnsi="Arial Narrow" w:cs="Calibri"/>
                <w:color w:val="000000"/>
                <w:sz w:val="15"/>
                <w:szCs w:val="15"/>
              </w:rPr>
              <w:t xml:space="preserve"> месеца; годишњи извештај - 31.</w:t>
            </w:r>
            <w:r>
              <w:rPr>
                <w:rFonts w:ascii="Arial Narrow" w:hAnsi="Arial Narrow" w:cs="Calibri"/>
                <w:color w:val="000000"/>
                <w:sz w:val="15"/>
                <w:szCs w:val="15"/>
              </w:rPr>
              <w:t>3.</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Институти и за</w:t>
            </w:r>
            <w:r w:rsidR="00484035">
              <w:rPr>
                <w:rFonts w:ascii="Arial Narrow" w:hAnsi="Arial Narrow" w:cs="Calibri"/>
                <w:color w:val="000000"/>
                <w:sz w:val="15"/>
                <w:szCs w:val="15"/>
              </w:rPr>
              <w:t>води за јавно здравље/31.</w:t>
            </w:r>
            <w:r>
              <w:rPr>
                <w:rFonts w:ascii="Arial Narrow" w:hAnsi="Arial Narrow" w:cs="Calibri"/>
                <w:color w:val="000000"/>
                <w:sz w:val="15"/>
                <w:szCs w:val="15"/>
              </w:rPr>
              <w:t>3.</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4.</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10</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о имунизацији против заразних болести</w:t>
            </w:r>
          </w:p>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022150</w:t>
            </w:r>
          </w:p>
        </w:tc>
        <w:tc>
          <w:tcPr>
            <w:tcW w:w="225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Врста имунизације; врста и серија средстава која су употребљена за имунизацију и фирма или назив произвођача тих средстава; количина средстава утрошених за имунизацију; успех имунизације и разлог због којег није извршена имунизација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одређене законом о заштити становништва од заразних болести достављају податке надлежн</w:t>
            </w:r>
            <w:r w:rsidR="00484035">
              <w:rPr>
                <w:rFonts w:ascii="Arial Narrow" w:hAnsi="Arial Narrow" w:cs="Calibri"/>
                <w:color w:val="000000"/>
                <w:sz w:val="15"/>
                <w:szCs w:val="15"/>
              </w:rPr>
              <w:t>ом заводу за јавно здравље; 31.3, 30.6, 30.</w:t>
            </w:r>
            <w:r>
              <w:rPr>
                <w:rFonts w:ascii="Arial Narrow" w:hAnsi="Arial Narrow" w:cs="Calibri"/>
                <w:color w:val="000000"/>
                <w:sz w:val="15"/>
                <w:szCs w:val="15"/>
              </w:rPr>
              <w:t>9. и 31.12.</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Институт</w:t>
            </w:r>
            <w:r w:rsidR="00484035">
              <w:rPr>
                <w:rFonts w:ascii="Arial Narrow" w:hAnsi="Arial Narrow" w:cs="Calibri"/>
                <w:color w:val="000000"/>
                <w:sz w:val="15"/>
                <w:szCs w:val="15"/>
              </w:rPr>
              <w:t>и и заводи за јавно здравље/31.</w:t>
            </w:r>
            <w:r>
              <w:rPr>
                <w:rFonts w:ascii="Arial Narrow" w:hAnsi="Arial Narrow" w:cs="Calibri"/>
                <w:color w:val="000000"/>
                <w:sz w:val="15"/>
                <w:szCs w:val="15"/>
              </w:rPr>
              <w:t>3.</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w:t>
            </w:r>
            <w:r w:rsidR="00711294">
              <w:rPr>
                <w:rFonts w:ascii="Arial Narrow" w:hAnsi="Arial Narrow" w:cs="Calibri"/>
                <w:color w:val="000000"/>
                <w:sz w:val="15"/>
                <w:szCs w:val="15"/>
              </w:rPr>
              <w:t>4.</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16"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побачајима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022151</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Идентификациони подаци о жени; седмица трудноће; категорија прекида трудноће; број живорођене деце и број побачаја пре последњег прекида трудноће и средства коришћена за спречавање нежељене трудноће</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и друга правна лица код којих се врши или деси прекид трудноће достављају податке надлежном заводу за јавно здравље; до 30. у месецу за претходни месец</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Институти и заводи за јавно здравље/31.3.</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484035"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9.</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рођењима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022152</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новорођенчету – ЈМБГ, пол, датум и час рођења, телесна маса и висина детета, гестациона старост, видљиве урођене аномалије, подаци о родитељима, број ра</w:t>
            </w:r>
            <w:r>
              <w:rPr>
                <w:rFonts w:ascii="Arial Narrow" w:hAnsi="Arial Narrow" w:cs="Calibri"/>
                <w:color w:val="000000"/>
                <w:sz w:val="15"/>
                <w:szCs w:val="15"/>
              </w:rPr>
              <w:softHyphen/>
              <w:t>нијих порођаја и прекида трудноће; подаци о порођају, компликацијама и сл; стање (оцена) детета; стање детета и мајке при испису и датум исписа мајке и детета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и друга правна лица која обављају порођај достављају пријаву рођења на прописаном обрасцу надлежном матичару; у року од 15 дана од дана рођења; надлежном заводу за јавно здравље; до 30. у месецу за претходни месец</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Институт</w:t>
            </w:r>
            <w:r w:rsidR="00484035">
              <w:rPr>
                <w:rFonts w:ascii="Arial Narrow" w:hAnsi="Arial Narrow" w:cs="Calibri"/>
                <w:color w:val="000000"/>
                <w:sz w:val="15"/>
                <w:szCs w:val="15"/>
              </w:rPr>
              <w:t>и и заводи за јавно здравље/31.</w:t>
            </w:r>
            <w:r>
              <w:rPr>
                <w:rFonts w:ascii="Arial Narrow" w:hAnsi="Arial Narrow" w:cs="Calibri"/>
                <w:color w:val="000000"/>
                <w:sz w:val="15"/>
                <w:szCs w:val="15"/>
              </w:rPr>
              <w:t>3.</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5.</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умрлим лицима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022153</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Идентификациони подаци о умрлом лицу – датум и час смрти/налажења леша, место наступања смрти, ЈМБГ и датум рођења, место рођења, пребивалиште и др; за умрло одојче, подаци су телесна маса и дужина на рођењу, гестациона старост, датум рођења мајке, завршена школа и активност мајке; порекло смрти, да ли је тражена обдукција, подаци о насилној смрти (порекло, време догађаја, место догађања, где је умрли био у тренутку догађања), подаци о узроку смрти (непосредни узрок, претходни узрок, основни узрок, друга значајна стања), да ли је умрли био лечен од болести (повреде) од које је умро, ко је дао податке о смрти и из чега су ти подаци дати (здравствени картон, историја болести и др.)</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Континуирана; текућа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и друга правна лица која су по закону дужна да пријаве чињеницу смрти достављају потврде о смрти на прописаном обрасцу надлежном матичару; у року од три дана од дана смрти; надлежном заводу за јавно здравље; до 30. у месецу за претходни месец</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Институт</w:t>
            </w:r>
            <w:r w:rsidR="00484035">
              <w:rPr>
                <w:rFonts w:ascii="Arial Narrow" w:hAnsi="Arial Narrow" w:cs="Calibri"/>
                <w:color w:val="000000"/>
                <w:sz w:val="15"/>
                <w:szCs w:val="15"/>
              </w:rPr>
              <w:t>и и заводи за јавно здравље/31.</w:t>
            </w:r>
            <w:r>
              <w:rPr>
                <w:rFonts w:ascii="Arial Narrow" w:hAnsi="Arial Narrow" w:cs="Calibri"/>
                <w:color w:val="000000"/>
                <w:sz w:val="15"/>
                <w:szCs w:val="15"/>
              </w:rPr>
              <w:t>3.</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5.</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Институт за јавно здравље Србије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Израда нових показатеља здравља становништва</w:t>
            </w:r>
          </w:p>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018190</w:t>
            </w: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Подаци о организацији и раду здравствене службе, ресурсима здравственог система, оболевању, понашању у вези са здрављем становништва и стању животне средине</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Базе п</w:t>
            </w:r>
            <w:r w:rsidR="00484035">
              <w:rPr>
                <w:rFonts w:ascii="Arial Narrow" w:hAnsi="Arial Narrow" w:cs="Calibri"/>
                <w:color w:val="000000"/>
                <w:sz w:val="15"/>
                <w:szCs w:val="15"/>
              </w:rPr>
              <w:t>одатака/30.</w:t>
            </w:r>
            <w:r>
              <w:rPr>
                <w:rFonts w:ascii="Arial Narrow" w:hAnsi="Arial Narrow" w:cs="Calibri"/>
                <w:color w:val="000000"/>
                <w:sz w:val="15"/>
                <w:szCs w:val="15"/>
              </w:rPr>
              <w:t>9.</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Здравствена статистика и демографска статистика</w:t>
            </w: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здравственој документацији и евиденцијама у области здравства</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F172FC">
              <w:rPr>
                <w:rFonts w:ascii="Arial Narrow" w:hAnsi="Arial Narrow" w:cs="Calibri"/>
                <w:color w:val="000000"/>
                <w:sz w:val="15"/>
                <w:szCs w:val="15"/>
              </w:rPr>
              <w:t xml:space="preserve">Република Србија, регион и област  </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3.</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15</w:t>
            </w:r>
            <w:r>
              <w:rPr>
                <w:rFonts w:ascii="Arial Narrow" w:eastAsia="Times New Roman" w:hAnsi="Arial Narrow" w:cs="Calibri"/>
                <w:sz w:val="15"/>
                <w:szCs w:val="15"/>
                <w:lang w:val="sr-Cyrl-RS"/>
              </w:rPr>
              <w:t>.</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Републички завод за статистику и и Градска у</w:t>
            </w:r>
            <w:r w:rsidR="00484035">
              <w:rPr>
                <w:rFonts w:ascii="Arial Narrow" w:hAnsi="Arial Narrow" w:cs="Calibri"/>
                <w:color w:val="000000"/>
                <w:sz w:val="15"/>
                <w:szCs w:val="15"/>
                <w:lang w:val="sr-Cyrl-RS"/>
              </w:rPr>
              <w:t>права града Београда - за територију г</w:t>
            </w:r>
            <w:r w:rsidRPr="008D3B22">
              <w:rPr>
                <w:rFonts w:ascii="Arial Narrow" w:hAnsi="Arial Narrow" w:cs="Calibri"/>
                <w:color w:val="000000"/>
                <w:sz w:val="15"/>
                <w:szCs w:val="15"/>
                <w:lang w:val="sr-Cyrl-RS"/>
              </w:rPr>
              <w:t>рада Београда и Институт за јавно здравље Србије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Истраживање здравља становништва Србије (</w:t>
            </w:r>
            <w:r>
              <w:rPr>
                <w:rFonts w:ascii="Arial Narrow" w:hAnsi="Arial Narrow" w:cs="Calibri"/>
                <w:color w:val="000000"/>
                <w:sz w:val="15"/>
                <w:szCs w:val="15"/>
              </w:rPr>
              <w:t>EHIS</w:t>
            </w:r>
            <w:r w:rsidRPr="008D3B22">
              <w:rPr>
                <w:rFonts w:ascii="Arial Narrow" w:hAnsi="Arial Narrow" w:cs="Calibri"/>
                <w:color w:val="000000"/>
                <w:sz w:val="15"/>
                <w:szCs w:val="15"/>
                <w:lang w:val="sr-Cyrl-RS"/>
              </w:rPr>
              <w:t>)</w:t>
            </w:r>
          </w:p>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022169</w:t>
            </w: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Анкета о здрављу - обезбеђивање података о здрављу становништва Републике Србије усклађених и упоредивих са подацима из истраживања здравља у земљама Европске Уније</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Шесто</w:t>
            </w:r>
            <w:r>
              <w:rPr>
                <w:rFonts w:ascii="Arial Narrow" w:hAnsi="Arial Narrow" w:cs="Calibri"/>
                <w:color w:val="000000"/>
                <w:sz w:val="15"/>
                <w:szCs w:val="15"/>
                <w:lang w:val="sr-Cyrl-RS"/>
              </w:rPr>
              <w:t>г</w:t>
            </w:r>
            <w:r>
              <w:rPr>
                <w:rFonts w:ascii="Arial Narrow" w:hAnsi="Arial Narrow" w:cs="Calibri"/>
                <w:color w:val="000000"/>
                <w:sz w:val="15"/>
                <w:szCs w:val="15"/>
              </w:rPr>
              <w:t>одишња; 2019.</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за лице 15+, Упитник за децу 5-14, Упитник за мерење, Упитник за самопопуњавање</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Лица у изабраним домаћинствима, 2020.</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w:t>
            </w:r>
            <w:r>
              <w:rPr>
                <w:rFonts w:ascii="Arial Narrow" w:hAnsi="Arial Narrow" w:cs="Calibri"/>
                <w:color w:val="000000"/>
                <w:sz w:val="15"/>
                <w:szCs w:val="15"/>
              </w:rPr>
              <w:t>регион</w:t>
            </w:r>
          </w:p>
        </w:tc>
        <w:tc>
          <w:tcPr>
            <w:tcW w:w="904"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3.2020.</w:t>
            </w:r>
          </w:p>
        </w:tc>
      </w:tr>
      <w:tr w:rsidR="00711294" w:rsidRPr="006149FB"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5993" w:type="dxa"/>
            <w:gridSpan w:val="5"/>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2)  Подаци о осигураницима обавезног здравственог осигурања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Републички фонд за здравствено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Регистрација изабраног лекара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022154</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Назив организационе јединице; број осигураника; број регистрованих осигураника; листа домова здравља са највећим бројем регистрованих осигураника и др.</w:t>
            </w:r>
          </w:p>
        </w:tc>
        <w:tc>
          <w:tcPr>
            <w:tcW w:w="1130"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1.</w:t>
            </w:r>
            <w:r w:rsidR="00711294">
              <w:rPr>
                <w:rFonts w:ascii="Arial Narrow" w:hAnsi="Arial Narrow" w:cs="Calibri"/>
                <w:color w:val="000000"/>
                <w:sz w:val="15"/>
                <w:szCs w:val="15"/>
              </w:rPr>
              <w:t>1.2007.</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које врше регистрацију изабраног лекара.</w:t>
            </w:r>
          </w:p>
        </w:tc>
        <w:tc>
          <w:tcPr>
            <w:tcW w:w="1694" w:type="dxa"/>
            <w:gridSpan w:val="2"/>
            <w:shd w:val="clear" w:color="auto" w:fill="auto"/>
          </w:tcPr>
          <w:p w:rsidR="00711294" w:rsidRDefault="00711294" w:rsidP="00484035">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које врше регистрацију изабраног лекара. Регистрација изабраног лекара, 15. у месецу</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Други месец у години</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Републички фонд за здравствено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Регистрација изабраног лекара - број регистрованих осигураника по филијали</w:t>
            </w:r>
          </w:p>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022155</w:t>
            </w: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Назив и шифра филијале, број осигураника и регистрованих осигураника – укупно и у процентима, број изјава о регистрованом осигуранику и др.</w:t>
            </w:r>
          </w:p>
        </w:tc>
        <w:tc>
          <w:tcPr>
            <w:tcW w:w="1130"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1.</w:t>
            </w:r>
            <w:r w:rsidR="00711294">
              <w:rPr>
                <w:rFonts w:ascii="Arial Narrow" w:hAnsi="Arial Narrow" w:cs="Calibri"/>
                <w:color w:val="000000"/>
                <w:sz w:val="15"/>
                <w:szCs w:val="15"/>
              </w:rPr>
              <w:t>1.2007.</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које врше регистрацију изабраног лекара.</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које врше регистрацију изабраног лекара. Регистрациј</w:t>
            </w:r>
            <w:r w:rsidR="00484035">
              <w:rPr>
                <w:rFonts w:ascii="Arial Narrow" w:hAnsi="Arial Narrow" w:cs="Calibri"/>
                <w:color w:val="000000"/>
                <w:sz w:val="15"/>
                <w:szCs w:val="15"/>
              </w:rPr>
              <w:t>а изабраног лекара, 15.</w:t>
            </w:r>
            <w:r>
              <w:rPr>
                <w:rFonts w:ascii="Arial Narrow" w:hAnsi="Arial Narrow" w:cs="Calibri"/>
                <w:color w:val="000000"/>
                <w:sz w:val="15"/>
                <w:szCs w:val="15"/>
              </w:rPr>
              <w:t xml:space="preserve"> у месецу</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Други месец у години</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Републички фонд за здравствено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Регистрација изабраног лекара - број регистрованих осигураника по домовима здравља</w:t>
            </w:r>
          </w:p>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022156</w:t>
            </w: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Назив филијале и организационе јединице, број осигураника и регистрованих осигураника –укупно и у процентима, број изјава о регистрованом осигуранику и др.</w:t>
            </w:r>
          </w:p>
        </w:tc>
        <w:tc>
          <w:tcPr>
            <w:tcW w:w="1130"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1.</w:t>
            </w:r>
            <w:r w:rsidR="00711294">
              <w:rPr>
                <w:rFonts w:ascii="Arial Narrow" w:hAnsi="Arial Narrow" w:cs="Calibri"/>
                <w:color w:val="000000"/>
                <w:sz w:val="15"/>
                <w:szCs w:val="15"/>
              </w:rPr>
              <w:t>1.2007.</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које врше регистрацију изабраног лекара.</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које врше регистрацију изабраног лекара. Регис</w:t>
            </w:r>
            <w:r w:rsidR="00484035">
              <w:rPr>
                <w:rFonts w:ascii="Arial Narrow" w:hAnsi="Arial Narrow" w:cs="Calibri"/>
                <w:color w:val="000000"/>
                <w:sz w:val="15"/>
                <w:szCs w:val="15"/>
              </w:rPr>
              <w:t>трација изабраног лекара, 15.</w:t>
            </w:r>
            <w:r>
              <w:rPr>
                <w:rFonts w:ascii="Arial Narrow" w:hAnsi="Arial Narrow" w:cs="Calibri"/>
                <w:color w:val="000000"/>
                <w:sz w:val="15"/>
                <w:szCs w:val="15"/>
              </w:rPr>
              <w:t xml:space="preserve"> у месецу</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Други месец у години</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p>
        </w:tc>
        <w:tc>
          <w:tcPr>
            <w:tcW w:w="1585"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Републички фонд за здравствено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Регистрација изабраног лекара - преглед изјава уговорених лекара по старосним групама</w:t>
            </w:r>
          </w:p>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022157</w:t>
            </w: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Назив филијале и здравствене установе, ЈМБГ лекара, име и презиме лекара, назив области, старосне групе и др.</w:t>
            </w:r>
          </w:p>
        </w:tc>
        <w:tc>
          <w:tcPr>
            <w:tcW w:w="1130"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1.</w:t>
            </w:r>
            <w:r w:rsidR="00711294">
              <w:rPr>
                <w:rFonts w:ascii="Arial Narrow" w:hAnsi="Arial Narrow" w:cs="Calibri"/>
                <w:color w:val="000000"/>
                <w:sz w:val="15"/>
                <w:szCs w:val="15"/>
              </w:rPr>
              <w:t>1.2007.</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које врше регистрацију изабраног лекара.</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које врше регистрацију изабраног лекара. Регис</w:t>
            </w:r>
            <w:r w:rsidR="00484035">
              <w:rPr>
                <w:rFonts w:ascii="Arial Narrow" w:hAnsi="Arial Narrow" w:cs="Calibri"/>
                <w:color w:val="000000"/>
                <w:sz w:val="15"/>
                <w:szCs w:val="15"/>
              </w:rPr>
              <w:t>трација изабраног лекара, 15.</w:t>
            </w:r>
            <w:r>
              <w:rPr>
                <w:rFonts w:ascii="Arial Narrow" w:hAnsi="Arial Narrow" w:cs="Calibri"/>
                <w:color w:val="000000"/>
                <w:sz w:val="15"/>
                <w:szCs w:val="15"/>
              </w:rPr>
              <w:t xml:space="preserve"> у месецу</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Други месец у години</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Републички фонд за здравствено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База осигураника обавезног здравственог осигурања</w:t>
            </w:r>
          </w:p>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022158</w:t>
            </w: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Укупан број осигураника по филијалама, број пријава и одјава по годинама, носиоци осигурања – основ осигурања, укупан број осигураника, број носилаца осигурања и чланова, старосна структура осигураника и др.</w:t>
            </w:r>
          </w:p>
        </w:tc>
        <w:tc>
          <w:tcPr>
            <w:tcW w:w="1130" w:type="dxa"/>
            <w:gridSpan w:val="2"/>
            <w:shd w:val="clear" w:color="auto" w:fill="auto"/>
          </w:tcPr>
          <w:p w:rsidR="00711294" w:rsidRDefault="0048403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1.</w:t>
            </w:r>
            <w:r w:rsidR="00711294">
              <w:rPr>
                <w:rFonts w:ascii="Arial Narrow" w:hAnsi="Arial Narrow" w:cs="Calibri"/>
                <w:color w:val="000000"/>
                <w:sz w:val="15"/>
                <w:szCs w:val="15"/>
              </w:rPr>
              <w:t>1.20xx</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фонд за здравствено осигурање</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Централни регистар, Матична евиденција осигураника, свакодневно</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Други месец у години</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Републички фонд за здравствено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Остваривање права из обавезног здравственог осигурања</w:t>
            </w:r>
          </w:p>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022159</w:t>
            </w:r>
          </w:p>
        </w:tc>
        <w:tc>
          <w:tcPr>
            <w:tcW w:w="225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Број лекова на листи лекова по годинама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Апотекарске установе које врше издавање лекова на рецепт и имају потписан уговор са РФЗО-ом</w:t>
            </w:r>
          </w:p>
        </w:tc>
        <w:tc>
          <w:tcPr>
            <w:tcW w:w="1694" w:type="dxa"/>
            <w:gridSpan w:val="2"/>
            <w:shd w:val="clear" w:color="auto" w:fill="auto"/>
          </w:tcPr>
          <w:p w:rsidR="00711294" w:rsidRDefault="00711294" w:rsidP="00484035">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Апотекарске установе које врше издавање лекова на рецепт и имају потписан уговор са </w:t>
            </w:r>
            <w:r w:rsidR="00484035">
              <w:rPr>
                <w:rFonts w:ascii="Arial Narrow" w:hAnsi="Arial Narrow" w:cs="Calibri"/>
                <w:color w:val="000000"/>
                <w:sz w:val="15"/>
                <w:szCs w:val="15"/>
                <w:lang w:val="sr-Cyrl-RS"/>
              </w:rPr>
              <w:t>Републичким фондом за здравствено осигурање</w:t>
            </w:r>
            <w:r>
              <w:rPr>
                <w:rFonts w:ascii="Arial Narrow" w:hAnsi="Arial Narrow" w:cs="Calibri"/>
                <w:color w:val="000000"/>
                <w:sz w:val="15"/>
                <w:szCs w:val="15"/>
              </w:rPr>
              <w:t>, Електронска фактура ЛРН, сваког 15. и 30. у месецу</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Други месец у години</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8D3B22" w:rsidRDefault="00711294" w:rsidP="00960DC9">
            <w:pPr>
              <w:spacing w:before="120" w:after="0" w:line="228" w:lineRule="auto"/>
              <w:rPr>
                <w:rFonts w:ascii="Arial Narrow" w:hAnsi="Arial Narrow" w:cs="Calibri"/>
                <w:color w:val="000000"/>
                <w:sz w:val="15"/>
                <w:szCs w:val="15"/>
                <w:lang w:val="sr-Cyrl-RS"/>
              </w:rPr>
            </w:pPr>
            <w:r w:rsidRPr="008D3B22">
              <w:rPr>
                <w:rFonts w:ascii="Arial Narrow" w:hAnsi="Arial Narrow" w:cs="Calibri"/>
                <w:color w:val="000000"/>
                <w:sz w:val="15"/>
                <w:szCs w:val="15"/>
                <w:lang w:val="sr-Cyrl-RS"/>
              </w:rPr>
              <w:t>Републички фонд за здравствено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здравственим установама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022160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Број болничких постељина и број плаћених болничких дана за осигуранике и њихове пратиоце</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са секундарног и терцијарног нивоа ЗЗ</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Здравствене установе са секундарног и терцијарног нивоа ЗЗ, Електронска фактура СЕКУНДАР, сваког 10. и 25. у месецу</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Други месец у години</w:t>
            </w:r>
          </w:p>
        </w:tc>
      </w:tr>
      <w:tr w:rsidR="00711294" w:rsidRPr="006149FB"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3"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6.  Расподела прихода и услови живота</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3"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Анкета о потрошњи домаћинстава</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Анкета о потрошњи домаћинстава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005010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приходима и потрошњи домаћинстава, односно о основним елементима личне потрошње и животног стандарда (услови становања, снабдевеност трајним добрима и сл.), као и подаци о демографским, економским и социолошким карактеристикама домаћинства.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Континуирана; 15, односно 16 дана, месец дана, три месеца и 12 месеци</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PAPI - Попуњавање папирних упитника на терену од стране анкетара  и метод вођења дневника личне потрошње од стране домаћинства; Упитници АПД-1, Д-1</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Изабрана домаћинства; Рок за доставу дневника од стране домаћинства је до 3 дана по истеку анкетног периода</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317660"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саопштења 16.3. - 4. кв.; 15.6. - 1. кв.; 15.9. - 2. к</w:t>
            </w:r>
            <w:r w:rsidR="00711294">
              <w:rPr>
                <w:rFonts w:ascii="Arial Narrow" w:hAnsi="Arial Narrow" w:cs="Calibri"/>
                <w:color w:val="000000"/>
                <w:sz w:val="15"/>
                <w:szCs w:val="15"/>
              </w:rPr>
              <w:t>в. и 15.12.</w:t>
            </w:r>
            <w:r>
              <w:rPr>
                <w:rFonts w:ascii="Arial Narrow" w:hAnsi="Arial Narrow" w:cs="Calibri"/>
                <w:color w:val="000000"/>
                <w:sz w:val="15"/>
                <w:szCs w:val="15"/>
              </w:rPr>
              <w:t xml:space="preserve"> - 3. кв. годишње саопштење 31.</w:t>
            </w:r>
            <w:r w:rsidR="00711294">
              <w:rPr>
                <w:rFonts w:ascii="Arial Narrow" w:hAnsi="Arial Narrow" w:cs="Calibri"/>
                <w:color w:val="000000"/>
                <w:sz w:val="15"/>
                <w:szCs w:val="15"/>
              </w:rPr>
              <w:t>3.</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4863" w:type="dxa"/>
            <w:gridSpan w:val="3"/>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2)  Приходи и услови живота</w:t>
            </w:r>
          </w:p>
        </w:tc>
        <w:tc>
          <w:tcPr>
            <w:tcW w:w="1130"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Анкета о приходима и условима живота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005090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Подаци о приходима домаћинстава и чланова домаћинстава, подаци о образовном статусу лица, статусу у активности и запослености, подаци о финансијском и материјалном статусу домаћинстава, као и подаци о осталим условима животног стандарда, који се користе за израчунавање индикатора сиромаштва и структурних социјалних индикатора на нивоу Републике Србије.</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календарска година, тренутак анкетирања, типична седмица која претходи анкетирању или било која типична седмица у периоду од јануара до тренутка анкетирања, седмица која претходи анкетирању, односно период од понедељка до недеље претходне седмице у односу на дан анкетирања.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Анкетни метод </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Изабрана домаћинства и чланови домаћинства стари 16 и више година; 21.07.</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15.10.</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3"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7.  Социјална заштита</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3"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Статистика социјалне заштите</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Министарство за рад, запошљавање, борачка и социјална питања</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корисницима дечијег додатка</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023030</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Број корисника и број деце која су остварила право на дечији додатак</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за рад, запошљавање, борачка и социјална питања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BC7D2A">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003AC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социјалну заштиту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дневним услугама у заједници</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023041</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Подаци о дневним услугама у заједници према: врсти организације, статусу лиценцирања, изворима финансирања и програмима/корисничким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дневни боравак, помоћ у кући, лични пратилац и свратиште.</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СЗ-ДУЗ</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Организације - лиценцирани пружаоци услуга дневни боравак, помоћ у кући, </w:t>
            </w:r>
            <w:r w:rsidR="00003AC5">
              <w:rPr>
                <w:rFonts w:ascii="Arial Narrow" w:hAnsi="Arial Narrow" w:cs="Calibri"/>
                <w:color w:val="000000"/>
                <w:sz w:val="15"/>
                <w:szCs w:val="15"/>
              </w:rPr>
              <w:t>лични пратилац и свратиште, 29.</w:t>
            </w:r>
            <w:r>
              <w:rPr>
                <w:rFonts w:ascii="Arial Narrow" w:hAnsi="Arial Narrow" w:cs="Calibri"/>
                <w:color w:val="000000"/>
                <w:sz w:val="15"/>
                <w:szCs w:val="15"/>
              </w:rPr>
              <w:t>6.</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Лиценцирани пружаоци услуга дневни боравак, помоћ у кући, лични пратил</w:t>
            </w:r>
            <w:r w:rsidR="00003AC5">
              <w:rPr>
                <w:rFonts w:ascii="Arial Narrow" w:hAnsi="Arial Narrow" w:cs="Calibri"/>
                <w:color w:val="000000"/>
                <w:sz w:val="15"/>
                <w:szCs w:val="15"/>
              </w:rPr>
              <w:t>ац и свратиште; евиденције; 29.</w:t>
            </w:r>
            <w:r>
              <w:rPr>
                <w:rFonts w:ascii="Arial Narrow" w:hAnsi="Arial Narrow" w:cs="Calibri"/>
                <w:color w:val="000000"/>
                <w:sz w:val="15"/>
                <w:szCs w:val="15"/>
              </w:rPr>
              <w:t>6.</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социјалној заштити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BC7D2A">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003AC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711294">
              <w:rPr>
                <w:rFonts w:ascii="Arial Narrow" w:hAnsi="Arial Narrow" w:cs="Calibri"/>
                <w:color w:val="000000"/>
                <w:sz w:val="15"/>
                <w:szCs w:val="15"/>
              </w:rPr>
              <w:t>7.</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социјалну заштиту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услугама подршке за самосталан живот</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023042</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Подаци о услугама подршке за самосталан живот према: врсти организације, статусу лиценцирања, изворима финансирања и програмима/корисничким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новим корисницима.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СЗ-УПСЗ</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Организације-лиценирани пружаоци услуга: становање уз подршк</w:t>
            </w:r>
            <w:r w:rsidR="00003AC5">
              <w:rPr>
                <w:rFonts w:ascii="Arial Narrow" w:hAnsi="Arial Narrow" w:cs="Calibri"/>
                <w:color w:val="000000"/>
                <w:sz w:val="15"/>
                <w:szCs w:val="15"/>
              </w:rPr>
              <w:t>у и персонална асистенција, 29</w:t>
            </w:r>
            <w:r>
              <w:rPr>
                <w:rFonts w:ascii="Arial Narrow" w:hAnsi="Arial Narrow" w:cs="Calibri"/>
                <w:color w:val="000000"/>
                <w:sz w:val="15"/>
                <w:szCs w:val="15"/>
              </w:rPr>
              <w:t>6.</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Лиценирани пружаоци услуга: становање уз подршку и персонална асистенција; евиденције; 29.06.</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социјалној заштити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BC7D2A">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003AC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711294">
              <w:rPr>
                <w:rFonts w:ascii="Arial Narrow" w:hAnsi="Arial Narrow" w:cs="Calibri"/>
                <w:color w:val="000000"/>
                <w:sz w:val="15"/>
                <w:szCs w:val="15"/>
              </w:rPr>
              <w:t>7.</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4.</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социјалну заштиту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D01F1">
              <w:rPr>
                <w:rFonts w:ascii="Arial Narrow" w:hAnsi="Arial Narrow" w:cs="Calibri"/>
                <w:color w:val="000000"/>
                <w:sz w:val="15"/>
                <w:szCs w:val="15"/>
                <w:lang w:val="sr-Cyrl-RS"/>
              </w:rPr>
              <w:t>Истраживање о корисницима и услугама, правима и мерама социјалне заштите</w:t>
            </w:r>
          </w:p>
          <w:p w:rsidR="00711294" w:rsidRPr="006A4039"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023040</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4D01F1">
              <w:rPr>
                <w:rFonts w:ascii="Arial Narrow" w:hAnsi="Arial Narrow" w:cs="Calibri"/>
                <w:color w:val="000000"/>
                <w:sz w:val="15"/>
                <w:szCs w:val="15"/>
                <w:lang w:val="sr-Cyrl-RS"/>
              </w:rPr>
              <w:t>Подаци о стању и кретању броја корисника ЦСР, према полу и старости; деца и пунолетни корисници према старосним групама и ко</w:t>
            </w:r>
            <w:r>
              <w:rPr>
                <w:rFonts w:ascii="Arial Narrow" w:hAnsi="Arial Narrow" w:cs="Calibri"/>
                <w:color w:val="000000"/>
                <w:sz w:val="15"/>
                <w:szCs w:val="15"/>
                <w:lang w:val="sr-Cyrl-RS"/>
              </w:rPr>
              <w:t>рисничким групама, запослени у ц</w:t>
            </w:r>
            <w:r w:rsidRPr="004D01F1">
              <w:rPr>
                <w:rFonts w:ascii="Arial Narrow" w:hAnsi="Arial Narrow" w:cs="Calibri"/>
                <w:color w:val="000000"/>
                <w:sz w:val="15"/>
                <w:szCs w:val="15"/>
                <w:lang w:val="sr-Cyrl-RS"/>
              </w:rPr>
              <w:t>ентрима за социјални рад према стручном профилу и облику ангажовања</w:t>
            </w:r>
            <w:r>
              <w:rPr>
                <w:rFonts w:ascii="Arial Narrow" w:hAnsi="Arial Narrow" w:cs="Calibri"/>
                <w:color w:val="000000"/>
                <w:sz w:val="15"/>
                <w:szCs w:val="15"/>
                <w:lang w:val="sr-Cyrl-RS"/>
              </w:rPr>
              <w:t>.</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4D01F1">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4D01F1">
              <w:rPr>
                <w:rFonts w:ascii="Arial Narrow" w:hAnsi="Arial Narrow" w:cs="Calibri"/>
                <w:color w:val="000000"/>
                <w:sz w:val="15"/>
                <w:szCs w:val="15"/>
              </w:rPr>
              <w:t>Извештајни метод</w:t>
            </w:r>
            <w:r>
              <w:rPr>
                <w:rFonts w:ascii="Arial Narrow" w:hAnsi="Arial Narrow" w:cs="Calibri"/>
                <w:color w:val="000000"/>
                <w:sz w:val="15"/>
                <w:szCs w:val="15"/>
                <w:lang w:val="sr-Cyrl-RS"/>
              </w:rPr>
              <w:t>;</w:t>
            </w:r>
            <w:r w:rsidRPr="004D01F1">
              <w:rPr>
                <w:rFonts w:ascii="Arial Narrow" w:hAnsi="Arial Narrow" w:cs="Calibri"/>
                <w:color w:val="000000"/>
                <w:sz w:val="15"/>
                <w:szCs w:val="15"/>
              </w:rPr>
              <w:t xml:space="preserve"> упитник Републичког завода за социјалну заштиту</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4D01F1">
              <w:rPr>
                <w:rFonts w:ascii="Arial Narrow" w:hAnsi="Arial Narrow" w:cs="Calibri"/>
                <w:color w:val="000000"/>
                <w:sz w:val="15"/>
                <w:szCs w:val="15"/>
              </w:rPr>
              <w:t>Центри за с</w:t>
            </w:r>
            <w:r w:rsidR="00003AC5">
              <w:rPr>
                <w:rFonts w:ascii="Arial Narrow" w:hAnsi="Arial Narrow" w:cs="Calibri"/>
                <w:color w:val="000000"/>
                <w:sz w:val="15"/>
                <w:szCs w:val="15"/>
              </w:rPr>
              <w:t>оцијални рад; 29.</w:t>
            </w:r>
            <w:r w:rsidRPr="004D01F1">
              <w:rPr>
                <w:rFonts w:ascii="Arial Narrow" w:hAnsi="Arial Narrow" w:cs="Calibri"/>
                <w:color w:val="000000"/>
                <w:sz w:val="15"/>
                <w:szCs w:val="15"/>
              </w:rPr>
              <w:t>4.</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5221D9">
              <w:rPr>
                <w:rFonts w:ascii="Arial Narrow" w:hAnsi="Arial Narrow" w:cs="Calibri"/>
                <w:color w:val="000000"/>
                <w:sz w:val="15"/>
                <w:szCs w:val="15"/>
              </w:rPr>
              <w:t>Центри за социјални рад; б</w:t>
            </w:r>
            <w:r w:rsidR="00003AC5">
              <w:rPr>
                <w:rFonts w:ascii="Arial Narrow" w:hAnsi="Arial Narrow" w:cs="Calibri"/>
                <w:color w:val="000000"/>
                <w:sz w:val="15"/>
                <w:szCs w:val="15"/>
              </w:rPr>
              <w:t>азе, евиденције и регистри; 29.</w:t>
            </w:r>
            <w:r w:rsidRPr="005221D9">
              <w:rPr>
                <w:rFonts w:ascii="Arial Narrow" w:hAnsi="Arial Narrow" w:cs="Calibri"/>
                <w:color w:val="000000"/>
                <w:sz w:val="15"/>
                <w:szCs w:val="15"/>
              </w:rPr>
              <w:t>4.</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6919E5">
              <w:rPr>
                <w:rFonts w:ascii="Arial Narrow" w:hAnsi="Arial Narrow" w:cs="Calibri"/>
                <w:color w:val="000000"/>
                <w:sz w:val="15"/>
                <w:szCs w:val="15"/>
              </w:rPr>
              <w:t>Закон о званичној статистици и Закон о социјалној заштити</w:t>
            </w:r>
          </w:p>
        </w:tc>
        <w:tc>
          <w:tcPr>
            <w:tcW w:w="792" w:type="dxa"/>
            <w:gridSpan w:val="2"/>
            <w:shd w:val="clear" w:color="auto" w:fill="auto"/>
          </w:tcPr>
          <w:p w:rsidR="00711294" w:rsidRPr="006919E5" w:rsidRDefault="00711294" w:rsidP="00960DC9">
            <w:pPr>
              <w:spacing w:before="120" w:after="0" w:line="228" w:lineRule="auto"/>
              <w:rPr>
                <w:rFonts w:ascii="Arial Narrow" w:hAnsi="Arial Narrow" w:cs="Calibri"/>
                <w:color w:val="000000"/>
                <w:sz w:val="15"/>
                <w:szCs w:val="15"/>
                <w:lang w:val="sr-Cyrl-RS"/>
              </w:rPr>
            </w:pPr>
            <w:r w:rsidRPr="006919E5">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4" w:type="dxa"/>
            <w:gridSpan w:val="2"/>
            <w:shd w:val="clear" w:color="auto" w:fill="auto"/>
          </w:tcPr>
          <w:p w:rsidR="00711294" w:rsidRDefault="00003AC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711294" w:rsidRPr="006919E5">
              <w:rPr>
                <w:rFonts w:ascii="Arial Narrow" w:hAnsi="Arial Narrow" w:cs="Calibri"/>
                <w:color w:val="000000"/>
                <w:sz w:val="15"/>
                <w:szCs w:val="15"/>
              </w:rPr>
              <w:t>7.</w:t>
            </w:r>
          </w:p>
        </w:tc>
      </w:tr>
      <w:tr w:rsidR="00711294" w:rsidRPr="00AE2CD6" w:rsidTr="00BB7822">
        <w:trPr>
          <w:trHeight w:val="20"/>
          <w:jc w:val="center"/>
        </w:trPr>
        <w:tc>
          <w:tcPr>
            <w:tcW w:w="451" w:type="dxa"/>
            <w:shd w:val="clear" w:color="auto" w:fill="auto"/>
          </w:tcPr>
          <w:p w:rsidR="00711294" w:rsidRDefault="00711294" w:rsidP="00960DC9">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5.</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социјалну заштиту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A0313E">
              <w:rPr>
                <w:rFonts w:ascii="Arial Narrow" w:hAnsi="Arial Narrow" w:cs="Calibri"/>
                <w:color w:val="000000"/>
                <w:sz w:val="15"/>
                <w:szCs w:val="15"/>
                <w:lang w:val="sr-Cyrl-RS"/>
              </w:rPr>
              <w:t>Истраживање о услугама смештаја</w:t>
            </w:r>
          </w:p>
          <w:p w:rsidR="00711294" w:rsidRPr="006A4039"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023051</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A0313E">
              <w:rPr>
                <w:rFonts w:ascii="Arial Narrow" w:hAnsi="Arial Narrow" w:cs="Calibri"/>
                <w:color w:val="000000"/>
                <w:sz w:val="15"/>
                <w:szCs w:val="15"/>
                <w:lang w:val="sr-Cyrl-RS"/>
              </w:rPr>
              <w:t>Подаци о услугама смештаја према: врсти установе, врсти организације, статусу лиценцирања, изворима финансирања и програмима/корисничким групама; структура запослених радника према врстама установа и организација које</w:t>
            </w:r>
            <w:r w:rsidR="00003AC5">
              <w:rPr>
                <w:rFonts w:ascii="Arial Narrow" w:hAnsi="Arial Narrow" w:cs="Calibri"/>
                <w:color w:val="000000"/>
                <w:sz w:val="15"/>
                <w:szCs w:val="15"/>
                <w:lang w:val="sr-Cyrl-RS"/>
              </w:rPr>
              <w:t xml:space="preserve"> пружају услуге смештаја; социо</w:t>
            </w:r>
            <w:r w:rsidRPr="00A0313E">
              <w:rPr>
                <w:rFonts w:ascii="Arial Narrow" w:hAnsi="Arial Narrow" w:cs="Calibri"/>
                <w:color w:val="000000"/>
                <w:sz w:val="15"/>
                <w:szCs w:val="15"/>
                <w:lang w:val="sr-Cyrl-RS"/>
              </w:rPr>
              <w:t>демографска обележја корисника смештаја; структура корисника према разлозима смештаја; корисници према врстама сметњи у развоју/инвалидитета и менталним тешкоћама; структура корисника према разлозима престанка смештаја</w:t>
            </w:r>
            <w:r>
              <w:rPr>
                <w:rFonts w:ascii="Arial Narrow" w:hAnsi="Arial Narrow" w:cs="Calibri"/>
                <w:color w:val="000000"/>
                <w:sz w:val="15"/>
                <w:szCs w:val="15"/>
                <w:lang w:val="sr-Cyrl-RS"/>
              </w:rPr>
              <w:t>.</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A0313E">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A0313E">
              <w:rPr>
                <w:rFonts w:ascii="Arial Narrow" w:hAnsi="Arial Narrow" w:cs="Calibri"/>
                <w:color w:val="000000"/>
                <w:sz w:val="15"/>
                <w:szCs w:val="15"/>
              </w:rPr>
              <w:t>Извештајни</w:t>
            </w:r>
            <w:r>
              <w:rPr>
                <w:rFonts w:ascii="Arial Narrow" w:hAnsi="Arial Narrow" w:cs="Calibri"/>
                <w:color w:val="000000"/>
                <w:sz w:val="15"/>
                <w:szCs w:val="15"/>
              </w:rPr>
              <w:t xml:space="preserve"> метод;</w:t>
            </w:r>
            <w:r w:rsidRPr="00A0313E">
              <w:rPr>
                <w:rFonts w:ascii="Arial Narrow" w:hAnsi="Arial Narrow" w:cs="Calibri"/>
                <w:color w:val="000000"/>
                <w:sz w:val="15"/>
                <w:szCs w:val="15"/>
              </w:rPr>
              <w:t xml:space="preserve"> упитник Републичког завода за социјалну заштиту</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A0313E">
              <w:rPr>
                <w:rFonts w:ascii="Arial Narrow" w:hAnsi="Arial Narrow" w:cs="Calibri"/>
                <w:color w:val="000000"/>
                <w:sz w:val="15"/>
                <w:szCs w:val="15"/>
              </w:rPr>
              <w:t>Уста</w:t>
            </w:r>
            <w:r>
              <w:rPr>
                <w:rFonts w:ascii="Arial Narrow" w:hAnsi="Arial Narrow" w:cs="Calibri"/>
                <w:color w:val="000000"/>
                <w:sz w:val="15"/>
                <w:szCs w:val="15"/>
              </w:rPr>
              <w:t>нове за смештај деце и младих; у</w:t>
            </w:r>
            <w:r w:rsidRPr="00A0313E">
              <w:rPr>
                <w:rFonts w:ascii="Arial Narrow" w:hAnsi="Arial Narrow" w:cs="Calibri"/>
                <w:color w:val="000000"/>
                <w:sz w:val="15"/>
                <w:szCs w:val="15"/>
              </w:rPr>
              <w:t xml:space="preserve">станове за смештај одраслих </w:t>
            </w:r>
            <w:r w:rsidR="00003AC5">
              <w:rPr>
                <w:rFonts w:ascii="Arial Narrow" w:hAnsi="Arial Narrow" w:cs="Calibri"/>
                <w:color w:val="000000"/>
                <w:sz w:val="15"/>
                <w:szCs w:val="15"/>
              </w:rPr>
              <w:t>и старијих и прихватилишта; 29.</w:t>
            </w:r>
            <w:r w:rsidRPr="00A0313E">
              <w:rPr>
                <w:rFonts w:ascii="Arial Narrow" w:hAnsi="Arial Narrow" w:cs="Calibri"/>
                <w:color w:val="000000"/>
                <w:sz w:val="15"/>
                <w:szCs w:val="15"/>
              </w:rPr>
              <w:t>4.</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A0313E">
              <w:rPr>
                <w:rFonts w:ascii="Arial Narrow" w:hAnsi="Arial Narrow" w:cs="Calibri"/>
                <w:color w:val="000000"/>
                <w:sz w:val="15"/>
                <w:szCs w:val="15"/>
              </w:rPr>
              <w:t>Уста</w:t>
            </w:r>
            <w:r>
              <w:rPr>
                <w:rFonts w:ascii="Arial Narrow" w:hAnsi="Arial Narrow" w:cs="Calibri"/>
                <w:color w:val="000000"/>
                <w:sz w:val="15"/>
                <w:szCs w:val="15"/>
              </w:rPr>
              <w:t>нове за смештај деце и младих; у</w:t>
            </w:r>
            <w:r w:rsidRPr="00A0313E">
              <w:rPr>
                <w:rFonts w:ascii="Arial Narrow" w:hAnsi="Arial Narrow" w:cs="Calibri"/>
                <w:color w:val="000000"/>
                <w:sz w:val="15"/>
                <w:szCs w:val="15"/>
              </w:rPr>
              <w:t>станове за смештај одраслих и старијих и прихватилишта; базе и евиденције</w:t>
            </w:r>
            <w:r w:rsidR="00003AC5">
              <w:rPr>
                <w:rFonts w:ascii="Arial Narrow" w:hAnsi="Arial Narrow" w:cs="Calibri"/>
                <w:color w:val="000000"/>
                <w:sz w:val="15"/>
                <w:szCs w:val="15"/>
              </w:rPr>
              <w:t>; 29.</w:t>
            </w:r>
            <w:r w:rsidRPr="00A0313E">
              <w:rPr>
                <w:rFonts w:ascii="Arial Narrow" w:hAnsi="Arial Narrow" w:cs="Calibri"/>
                <w:color w:val="000000"/>
                <w:sz w:val="15"/>
                <w:szCs w:val="15"/>
              </w:rPr>
              <w:t>4.</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6919E5">
              <w:rPr>
                <w:rFonts w:ascii="Arial Narrow" w:hAnsi="Arial Narrow" w:cs="Calibri"/>
                <w:color w:val="000000"/>
                <w:sz w:val="15"/>
                <w:szCs w:val="15"/>
              </w:rPr>
              <w:t>Закон о званичној статистици и Закон о социјалној заштити</w:t>
            </w:r>
          </w:p>
        </w:tc>
        <w:tc>
          <w:tcPr>
            <w:tcW w:w="792" w:type="dxa"/>
            <w:gridSpan w:val="2"/>
            <w:shd w:val="clear" w:color="auto" w:fill="auto"/>
          </w:tcPr>
          <w:p w:rsidR="00711294" w:rsidRPr="00BC7D2A" w:rsidRDefault="00711294" w:rsidP="00960DC9">
            <w:pPr>
              <w:spacing w:before="120" w:after="0" w:line="228" w:lineRule="auto"/>
              <w:rPr>
                <w:rFonts w:ascii="Arial Narrow" w:hAnsi="Arial Narrow" w:cs="Calibri"/>
                <w:color w:val="000000"/>
                <w:sz w:val="15"/>
                <w:szCs w:val="15"/>
              </w:rPr>
            </w:pPr>
            <w:r w:rsidRPr="00A0313E">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003AC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711294" w:rsidRPr="00A0313E">
              <w:rPr>
                <w:rFonts w:ascii="Arial Narrow" w:hAnsi="Arial Narrow" w:cs="Calibri"/>
                <w:color w:val="000000"/>
                <w:sz w:val="15"/>
                <w:szCs w:val="15"/>
              </w:rPr>
              <w:t>7.</w:t>
            </w:r>
          </w:p>
        </w:tc>
      </w:tr>
      <w:tr w:rsidR="00711294" w:rsidRPr="002249FB"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3" w:type="dxa"/>
            <w:gridSpan w:val="3"/>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6149FB"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3"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2)  Статистика пензијског и инвалидског осигурања</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2F7CB5"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фонд за пензијско и инвалидско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броју корисника пензија и висини усклађене пензије за месец</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022161</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Број корисника пензија, висина усклађене просечне пензије према врсти и категорији пензије (општи и посебни прописи) по групама износа пензија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База података из исплате пензија и матичне евиденције; 25. у месецу за претходни месец</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35 дана по истеку референтног месеца</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фонд за пензијско и инвалидско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броју корисника пензија и висини усклађене пензије за месец, по филијалама и општинама</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022162</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Број корисника пензија и висина усклађене просечне пензије</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База података из исплате пе</w:t>
            </w:r>
            <w:r w:rsidR="00003AC5">
              <w:rPr>
                <w:rFonts w:ascii="Arial Narrow" w:hAnsi="Arial Narrow" w:cs="Calibri"/>
                <w:color w:val="000000"/>
                <w:sz w:val="15"/>
                <w:szCs w:val="15"/>
              </w:rPr>
              <w:t>нзија и матичне евиденције; 25.</w:t>
            </w:r>
            <w:r>
              <w:rPr>
                <w:rFonts w:ascii="Arial Narrow" w:hAnsi="Arial Narrow" w:cs="Calibri"/>
                <w:color w:val="000000"/>
                <w:sz w:val="15"/>
                <w:szCs w:val="15"/>
              </w:rPr>
              <w:t>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6A2B60">
            <w:pPr>
              <w:spacing w:before="120" w:after="0" w:line="228" w:lineRule="auto"/>
              <w:rPr>
                <w:rFonts w:ascii="Arial Narrow" w:hAnsi="Arial Narrow" w:cs="Calibri"/>
                <w:color w:val="000000"/>
                <w:sz w:val="15"/>
                <w:szCs w:val="15"/>
              </w:rPr>
            </w:pPr>
            <w:r w:rsidRPr="008B2EF0">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филијала </w:t>
            </w:r>
            <w:r w:rsidR="006A2B60">
              <w:rPr>
                <w:rFonts w:ascii="Arial Narrow" w:hAnsi="Arial Narrow" w:cs="Calibri"/>
                <w:color w:val="000000"/>
                <w:sz w:val="15"/>
                <w:szCs w:val="15"/>
                <w:lang w:val="sr-Cyrl-RS"/>
              </w:rPr>
              <w:t>пензијског и иинвалидског осигурања</w:t>
            </w:r>
            <w:r>
              <w:rPr>
                <w:rFonts w:ascii="Arial Narrow" w:hAnsi="Arial Narrow" w:cs="Calibri"/>
                <w:color w:val="000000"/>
                <w:sz w:val="15"/>
                <w:szCs w:val="15"/>
                <w:lang w:val="sr-Cyrl-RS"/>
              </w:rPr>
              <w:t xml:space="preserve">, град и општина/ градска општина </w:t>
            </w:r>
          </w:p>
        </w:tc>
        <w:tc>
          <w:tcPr>
            <w:tcW w:w="904" w:type="dxa"/>
            <w:gridSpan w:val="2"/>
            <w:shd w:val="clear" w:color="auto" w:fill="auto"/>
          </w:tcPr>
          <w:p w:rsidR="00711294" w:rsidRDefault="006A2B60"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3.</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фонд за пензијско и инвалидско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осигураницима са стањем 31. децембра текуће године за коју се саставља извештај</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022163</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Осигураници према полу, навршеним годинама живота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База података из исплате пе</w:t>
            </w:r>
            <w:r w:rsidR="00003AC5">
              <w:rPr>
                <w:rFonts w:ascii="Arial Narrow" w:hAnsi="Arial Narrow" w:cs="Calibri"/>
                <w:color w:val="000000"/>
                <w:sz w:val="15"/>
                <w:szCs w:val="15"/>
              </w:rPr>
              <w:t>нзија и матичне евиденције; 25.</w:t>
            </w:r>
            <w:r>
              <w:rPr>
                <w:rFonts w:ascii="Arial Narrow" w:hAnsi="Arial Narrow" w:cs="Calibri"/>
                <w:color w:val="000000"/>
                <w:sz w:val="15"/>
                <w:szCs w:val="15"/>
              </w:rPr>
              <w:t>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8792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31.3.</w:t>
            </w:r>
          </w:p>
        </w:tc>
      </w:tr>
      <w:tr w:rsidR="00711294" w:rsidRPr="002F7CB5"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фонд за пензијско и инвалидско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корисницима права из пензијског и инвалидског осигурања</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022164</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Број корисника пензија и других права (накнада за помоћ и негу и телесно оштећење) и износ просечне пензије</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База података из исплате пензија и матичне евиденције; 20. у месецу за претходни месец</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35 дана по истеку референтног месеца</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фонд за пензијско и инвалидско осигурање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корисницима пензије према години почетка коришћења права на пензију, просечном стажу и просечном износу пензије са стањем 31. децембра текуће године</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022165</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Корисници пензије према врсти пензије и години почетка коришћења права на пензију, просечном стажу и просечном износу пензија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8792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База података из исплате пензија и матичне евиденције; 31.3.</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98792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5.</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p>
        </w:tc>
        <w:tc>
          <w:tcPr>
            <w:tcW w:w="1585"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фонд за пензијско и инвалидско осигурање</w:t>
            </w: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корисницима пензије са стањем 31. децембра у години за коју се саставља извештај</w:t>
            </w:r>
          </w:p>
          <w:p w:rsidR="00711294" w:rsidRPr="006A4039"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022166</w:t>
            </w:r>
          </w:p>
        </w:tc>
        <w:tc>
          <w:tcPr>
            <w:tcW w:w="2259" w:type="dxa"/>
            <w:shd w:val="clear" w:color="auto" w:fill="auto"/>
          </w:tcPr>
          <w:p w:rsidR="00711294" w:rsidRPr="006A4039"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Корисници старосне, старосне превремене и инвалидске пензије према години рођења, полу, висини пензије и стажу осигурања</w:t>
            </w: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База података из исплате пе</w:t>
            </w:r>
            <w:r w:rsidR="00987922">
              <w:rPr>
                <w:rFonts w:ascii="Arial Narrow" w:hAnsi="Arial Narrow" w:cs="Calibri"/>
                <w:color w:val="000000"/>
                <w:sz w:val="15"/>
                <w:szCs w:val="15"/>
              </w:rPr>
              <w:t>нзија и матичне евиденције; 31.</w:t>
            </w:r>
            <w:r>
              <w:rPr>
                <w:rFonts w:ascii="Arial Narrow" w:hAnsi="Arial Narrow" w:cs="Calibri"/>
                <w:color w:val="000000"/>
                <w:sz w:val="15"/>
                <w:szCs w:val="15"/>
              </w:rPr>
              <w:t>3.</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87922">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31.5.</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фонд за пензијско и инвалидско осигурање</w:t>
            </w: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корисницима пензије који су први пут остварили право на пензију</w:t>
            </w:r>
          </w:p>
          <w:p w:rsidR="00711294" w:rsidRPr="006A4039"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022167</w:t>
            </w:r>
          </w:p>
        </w:tc>
        <w:tc>
          <w:tcPr>
            <w:tcW w:w="2259" w:type="dxa"/>
            <w:shd w:val="clear" w:color="auto" w:fill="auto"/>
          </w:tcPr>
          <w:p w:rsidR="00711294" w:rsidRPr="006A4039"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Корисници старосне, старосне превремене и инвалидске пензије према полу, годинама живота, стажу и износу пензије; за инвалидске пензије по узроку инвалидности; за породичне пензије, према врсти пензија (удове, удове са децом, деца и др.)</w:t>
            </w: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База података из исплате пе</w:t>
            </w:r>
            <w:r w:rsidR="00987922">
              <w:rPr>
                <w:rFonts w:ascii="Arial Narrow" w:hAnsi="Arial Narrow" w:cs="Calibri"/>
                <w:color w:val="000000"/>
                <w:sz w:val="15"/>
                <w:szCs w:val="15"/>
              </w:rPr>
              <w:t>нзија и матичне евиденције; 31.</w:t>
            </w:r>
            <w:r>
              <w:rPr>
                <w:rFonts w:ascii="Arial Narrow" w:hAnsi="Arial Narrow" w:cs="Calibri"/>
                <w:color w:val="000000"/>
                <w:sz w:val="15"/>
                <w:szCs w:val="15"/>
              </w:rPr>
              <w:t>5.</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987922"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фонд за пензијско и инвалидско осигурање</w:t>
            </w: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корисницима пензије којима је престало право на пензију</w:t>
            </w:r>
          </w:p>
          <w:p w:rsidR="00711294" w:rsidRPr="006A4039"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022168</w:t>
            </w:r>
          </w:p>
        </w:tc>
        <w:tc>
          <w:tcPr>
            <w:tcW w:w="2259" w:type="dxa"/>
            <w:shd w:val="clear" w:color="auto" w:fill="auto"/>
          </w:tcPr>
          <w:p w:rsidR="00711294" w:rsidRPr="006A4039" w:rsidRDefault="00711294" w:rsidP="00960DC9">
            <w:pPr>
              <w:spacing w:before="120" w:after="0" w:line="221"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Корисници пензија према врсти пензије, полу, износу пензије, годинама коришћења пензије, старости и стажу</w:t>
            </w: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База података из исплате пе</w:t>
            </w:r>
            <w:r w:rsidR="00987922">
              <w:rPr>
                <w:rFonts w:ascii="Arial Narrow" w:hAnsi="Arial Narrow" w:cs="Calibri"/>
                <w:color w:val="000000"/>
                <w:sz w:val="15"/>
                <w:szCs w:val="15"/>
              </w:rPr>
              <w:t>нзија и матичне евиденције; 28.</w:t>
            </w:r>
            <w:r>
              <w:rPr>
                <w:rFonts w:ascii="Arial Narrow" w:hAnsi="Arial Narrow" w:cs="Calibri"/>
                <w:color w:val="000000"/>
                <w:sz w:val="15"/>
                <w:szCs w:val="15"/>
              </w:rPr>
              <w:t>2.</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87922">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30.4.</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p>
        </w:tc>
        <w:tc>
          <w:tcPr>
            <w:tcW w:w="4863" w:type="dxa"/>
            <w:gridSpan w:val="3"/>
            <w:shd w:val="clear" w:color="auto" w:fill="auto"/>
          </w:tcPr>
          <w:p w:rsidR="00711294" w:rsidRPr="00AE2CD6" w:rsidRDefault="00711294" w:rsidP="00960DC9">
            <w:pPr>
              <w:spacing w:before="120" w:after="0" w:line="221"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3)  Статистика социјалне заштите (ESSPROS)</w:t>
            </w:r>
          </w:p>
        </w:tc>
        <w:tc>
          <w:tcPr>
            <w:tcW w:w="1130" w:type="dxa"/>
            <w:gridSpan w:val="2"/>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gridSpan w:val="2"/>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p>
        </w:tc>
        <w:tc>
          <w:tcPr>
            <w:tcW w:w="1581"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c>
          <w:tcPr>
            <w:tcW w:w="1694"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c>
          <w:tcPr>
            <w:tcW w:w="1413"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c>
          <w:tcPr>
            <w:tcW w:w="1525"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c>
          <w:tcPr>
            <w:tcW w:w="792"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c>
          <w:tcPr>
            <w:tcW w:w="904"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sz w:val="20"/>
                <w:szCs w:val="20"/>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Статистика социјалне заштите</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080250</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Квантитативни и квалитативни подаци о приходима и расходима у области социјалне заштите (Основни систем ESSPROS), подаци о броју корисника пензија по врстама пензија и полу (модул о корисницима пензија) и подаци о нето давањима у оквиру социјалне заштите (модул о нето социјалним давањима) у складу са Евростатовом методологијом ESSPROS</w:t>
            </w: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календарска година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Документација Министарства за рад, запошљавање, борачка и социјална питања, Министарства финансија, Републичког фонда за пензијско и инвалидско осигурање,  Републичког фонда за здравствено осигурање, Националне службе за запошљавање и Фонда за социјално осигурање војних осигураника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987922" w:rsidP="00987922">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31.</w:t>
            </w:r>
            <w:r w:rsidR="00711294">
              <w:rPr>
                <w:rFonts w:ascii="Arial Narrow" w:hAnsi="Arial Narrow" w:cs="Calibri"/>
                <w:color w:val="000000"/>
                <w:sz w:val="15"/>
                <w:szCs w:val="15"/>
              </w:rPr>
              <w:t>5.; 30.6.;</w:t>
            </w:r>
            <w:r w:rsidR="00711294">
              <w:rPr>
                <w:rFonts w:ascii="Arial Narrow" w:hAnsi="Arial Narrow" w:cs="Calibri"/>
                <w:color w:val="000000"/>
                <w:sz w:val="15"/>
                <w:szCs w:val="15"/>
                <w:lang w:val="sr-Cyrl-RS"/>
              </w:rPr>
              <w:t xml:space="preserve"> </w:t>
            </w:r>
            <w:r w:rsidR="00711294">
              <w:rPr>
                <w:rFonts w:ascii="Arial Narrow" w:hAnsi="Arial Narrow" w:cs="Calibri"/>
                <w:color w:val="000000"/>
                <w:sz w:val="15"/>
                <w:szCs w:val="15"/>
              </w:rPr>
              <w:t>31.12.</w:t>
            </w:r>
          </w:p>
        </w:tc>
      </w:tr>
      <w:tr w:rsidR="008B0479" w:rsidRPr="00AE2CD6" w:rsidTr="00BB7822">
        <w:trPr>
          <w:trHeight w:val="20"/>
          <w:jc w:val="center"/>
        </w:trPr>
        <w:tc>
          <w:tcPr>
            <w:tcW w:w="451" w:type="dxa"/>
            <w:shd w:val="clear" w:color="auto" w:fill="auto"/>
          </w:tcPr>
          <w:p w:rsidR="008B0479" w:rsidRPr="00AE2CD6" w:rsidRDefault="008B0479" w:rsidP="00960DC9">
            <w:pPr>
              <w:spacing w:before="120" w:after="0" w:line="221" w:lineRule="auto"/>
              <w:rPr>
                <w:rFonts w:ascii="Times New Roman" w:eastAsia="Times New Roman" w:hAnsi="Times New Roman" w:cs="Times New Roman"/>
                <w:b/>
                <w:sz w:val="16"/>
                <w:szCs w:val="16"/>
                <w:lang w:val="sr-Cyrl-RS"/>
              </w:rPr>
            </w:pPr>
          </w:p>
        </w:tc>
        <w:tc>
          <w:tcPr>
            <w:tcW w:w="4863" w:type="dxa"/>
            <w:gridSpan w:val="3"/>
            <w:shd w:val="clear" w:color="auto" w:fill="auto"/>
          </w:tcPr>
          <w:p w:rsidR="008B0479" w:rsidRPr="00AE2CD6" w:rsidRDefault="008B0479" w:rsidP="00960DC9">
            <w:pPr>
              <w:spacing w:before="120" w:after="0" w:line="221" w:lineRule="auto"/>
              <w:rPr>
                <w:rFonts w:ascii="Arial Narrow" w:eastAsia="Times New Roman" w:hAnsi="Arial Narrow" w:cs="Calibri"/>
                <w:b/>
                <w:sz w:val="16"/>
                <w:szCs w:val="16"/>
                <w:lang w:val="sr-Cyrl-RS"/>
              </w:rPr>
            </w:pPr>
          </w:p>
        </w:tc>
        <w:tc>
          <w:tcPr>
            <w:tcW w:w="1130" w:type="dxa"/>
            <w:gridSpan w:val="2"/>
            <w:shd w:val="clear" w:color="auto" w:fill="auto"/>
          </w:tcPr>
          <w:p w:rsidR="008B0479" w:rsidRPr="00AE2CD6" w:rsidRDefault="008B0479" w:rsidP="00960DC9">
            <w:pPr>
              <w:spacing w:before="120" w:after="0" w:line="221" w:lineRule="auto"/>
              <w:rPr>
                <w:rFonts w:ascii="Arial Narrow" w:eastAsia="Times New Roman" w:hAnsi="Arial Narrow" w:cs="Calibri"/>
                <w:b/>
                <w:sz w:val="16"/>
                <w:szCs w:val="16"/>
                <w:lang w:val="sr-Cyrl-RS"/>
              </w:rPr>
            </w:pPr>
          </w:p>
        </w:tc>
        <w:tc>
          <w:tcPr>
            <w:tcW w:w="1413" w:type="dxa"/>
            <w:gridSpan w:val="2"/>
            <w:shd w:val="clear" w:color="auto" w:fill="auto"/>
          </w:tcPr>
          <w:p w:rsidR="008B0479" w:rsidRPr="00AE2CD6" w:rsidRDefault="008B0479" w:rsidP="00960DC9">
            <w:pPr>
              <w:spacing w:before="120" w:after="0" w:line="221" w:lineRule="auto"/>
              <w:rPr>
                <w:rFonts w:ascii="Arial Narrow" w:eastAsia="Times New Roman" w:hAnsi="Arial Narrow" w:cs="Calibri"/>
                <w:b/>
                <w:sz w:val="16"/>
                <w:szCs w:val="16"/>
                <w:lang w:val="sr-Cyrl-RS"/>
              </w:rPr>
            </w:pPr>
          </w:p>
        </w:tc>
        <w:tc>
          <w:tcPr>
            <w:tcW w:w="1581" w:type="dxa"/>
            <w:gridSpan w:val="2"/>
            <w:shd w:val="clear" w:color="auto" w:fill="auto"/>
          </w:tcPr>
          <w:p w:rsidR="008B0479" w:rsidRPr="00AE2CD6" w:rsidRDefault="008B0479" w:rsidP="00960DC9">
            <w:pPr>
              <w:spacing w:before="120" w:after="0" w:line="221" w:lineRule="auto"/>
              <w:rPr>
                <w:rFonts w:ascii="Times New Roman" w:eastAsia="Times New Roman" w:hAnsi="Times New Roman" w:cs="Times New Roman"/>
                <w:b/>
                <w:sz w:val="16"/>
                <w:szCs w:val="16"/>
                <w:lang w:val="sr-Cyrl-RS"/>
              </w:rPr>
            </w:pPr>
          </w:p>
        </w:tc>
        <w:tc>
          <w:tcPr>
            <w:tcW w:w="1694" w:type="dxa"/>
            <w:gridSpan w:val="2"/>
            <w:shd w:val="clear" w:color="auto" w:fill="auto"/>
          </w:tcPr>
          <w:p w:rsidR="008B0479" w:rsidRPr="00AE2CD6" w:rsidRDefault="008B0479" w:rsidP="00960DC9">
            <w:pPr>
              <w:spacing w:before="120" w:after="0" w:line="221" w:lineRule="auto"/>
              <w:rPr>
                <w:rFonts w:ascii="Times New Roman" w:eastAsia="Times New Roman" w:hAnsi="Times New Roman" w:cs="Times New Roman"/>
                <w:b/>
                <w:sz w:val="16"/>
                <w:szCs w:val="16"/>
                <w:lang w:val="sr-Cyrl-RS"/>
              </w:rPr>
            </w:pPr>
          </w:p>
        </w:tc>
        <w:tc>
          <w:tcPr>
            <w:tcW w:w="1413" w:type="dxa"/>
            <w:gridSpan w:val="2"/>
            <w:shd w:val="clear" w:color="auto" w:fill="auto"/>
          </w:tcPr>
          <w:p w:rsidR="008B0479" w:rsidRPr="00AE2CD6" w:rsidRDefault="008B0479" w:rsidP="00960DC9">
            <w:pPr>
              <w:spacing w:before="120" w:after="0" w:line="221" w:lineRule="auto"/>
              <w:rPr>
                <w:rFonts w:ascii="Times New Roman" w:eastAsia="Times New Roman" w:hAnsi="Times New Roman" w:cs="Times New Roman"/>
                <w:b/>
                <w:sz w:val="16"/>
                <w:szCs w:val="16"/>
                <w:lang w:val="sr-Cyrl-RS"/>
              </w:rPr>
            </w:pPr>
          </w:p>
        </w:tc>
        <w:tc>
          <w:tcPr>
            <w:tcW w:w="1525" w:type="dxa"/>
            <w:gridSpan w:val="2"/>
            <w:shd w:val="clear" w:color="auto" w:fill="auto"/>
          </w:tcPr>
          <w:p w:rsidR="008B0479" w:rsidRPr="00AE2CD6" w:rsidRDefault="008B0479" w:rsidP="00960DC9">
            <w:pPr>
              <w:spacing w:before="120" w:after="0" w:line="221" w:lineRule="auto"/>
              <w:rPr>
                <w:rFonts w:ascii="Times New Roman" w:eastAsia="Times New Roman" w:hAnsi="Times New Roman" w:cs="Times New Roman"/>
                <w:b/>
                <w:sz w:val="16"/>
                <w:szCs w:val="16"/>
                <w:lang w:val="sr-Cyrl-RS"/>
              </w:rPr>
            </w:pPr>
          </w:p>
        </w:tc>
        <w:tc>
          <w:tcPr>
            <w:tcW w:w="792" w:type="dxa"/>
            <w:gridSpan w:val="2"/>
            <w:shd w:val="clear" w:color="auto" w:fill="auto"/>
          </w:tcPr>
          <w:p w:rsidR="008B0479" w:rsidRPr="00AE2CD6" w:rsidRDefault="008B0479" w:rsidP="00960DC9">
            <w:pPr>
              <w:spacing w:before="120" w:after="0" w:line="221" w:lineRule="auto"/>
              <w:rPr>
                <w:rFonts w:ascii="Times New Roman" w:eastAsia="Times New Roman" w:hAnsi="Times New Roman" w:cs="Times New Roman"/>
                <w:b/>
                <w:sz w:val="16"/>
                <w:szCs w:val="16"/>
                <w:lang w:val="sr-Cyrl-RS"/>
              </w:rPr>
            </w:pPr>
          </w:p>
        </w:tc>
        <w:tc>
          <w:tcPr>
            <w:tcW w:w="904" w:type="dxa"/>
            <w:gridSpan w:val="2"/>
            <w:shd w:val="clear" w:color="auto" w:fill="auto"/>
          </w:tcPr>
          <w:p w:rsidR="008B0479" w:rsidRPr="00AE2CD6" w:rsidRDefault="008B0479" w:rsidP="00960DC9">
            <w:pPr>
              <w:spacing w:before="120" w:after="0" w:line="221"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4863" w:type="dxa"/>
            <w:gridSpan w:val="3"/>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8.  Статистика криминалитета и правосуђа</w:t>
            </w:r>
          </w:p>
        </w:tc>
        <w:tc>
          <w:tcPr>
            <w:tcW w:w="1130" w:type="dxa"/>
            <w:gridSpan w:val="2"/>
            <w:shd w:val="clear" w:color="auto" w:fill="auto"/>
          </w:tcPr>
          <w:p w:rsidR="00711294" w:rsidRPr="00AE2CD6" w:rsidRDefault="00711294" w:rsidP="00960DC9">
            <w:pPr>
              <w:spacing w:before="120" w:after="0" w:line="221"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1"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1"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Истраживање о пунолетним лицима против којих је завршен поступак по кривичној пријави</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024010</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Пријављено лице – познати учинилац, по годинама живота, полу и кривичном делу; време извршења дела; подносилац пријаве; врста одлуке: одбачена пријава, прекинута истрага, обустављена истрага, поднесена оптужница – оптужни предлог, трајање притвора и трајање поступка; непознати учинилац по кривичном делу и др.</w:t>
            </w: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Месечна; претходна година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СК-1</w:t>
            </w: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31.12.</w:t>
            </w:r>
          </w:p>
        </w:tc>
        <w:tc>
          <w:tcPr>
            <w:tcW w:w="1694" w:type="dxa"/>
            <w:gridSpan w:val="2"/>
            <w:shd w:val="clear" w:color="auto" w:fill="auto"/>
          </w:tcPr>
          <w:p w:rsidR="00711294" w:rsidRDefault="00711294" w:rsidP="00987922">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Надлежна јавна тужилаштва:</w:t>
            </w:r>
            <w:r>
              <w:rPr>
                <w:rFonts w:ascii="Arial Narrow" w:hAnsi="Arial Narrow" w:cs="Calibri"/>
                <w:color w:val="000000"/>
                <w:sz w:val="15"/>
                <w:szCs w:val="15"/>
                <w:lang w:val="sr-Cyrl-RS"/>
              </w:rPr>
              <w:t xml:space="preserve"> </w:t>
            </w:r>
            <w:r w:rsidR="00987922">
              <w:rPr>
                <w:rFonts w:ascii="Arial Narrow" w:hAnsi="Arial Narrow" w:cs="Calibri"/>
                <w:color w:val="000000"/>
                <w:sz w:val="15"/>
                <w:szCs w:val="15"/>
                <w:lang w:val="sr-Cyrl-RS"/>
              </w:rPr>
              <w:t>основној јавно тужилаштво</w:t>
            </w:r>
            <w:r>
              <w:rPr>
                <w:rFonts w:ascii="Arial Narrow" w:hAnsi="Arial Narrow" w:cs="Calibri"/>
                <w:color w:val="000000"/>
                <w:sz w:val="15"/>
                <w:szCs w:val="15"/>
                <w:lang w:val="sr-Cyrl-RS"/>
              </w:rPr>
              <w:t xml:space="preserve">, </w:t>
            </w:r>
            <w:r w:rsidR="00987922">
              <w:rPr>
                <w:rFonts w:ascii="Arial Narrow" w:hAnsi="Arial Narrow" w:cs="Calibri"/>
                <w:color w:val="000000"/>
                <w:sz w:val="15"/>
                <w:szCs w:val="15"/>
                <w:lang w:val="sr-Cyrl-RS"/>
              </w:rPr>
              <w:t>више јавно тужилаштво</w:t>
            </w:r>
            <w:r>
              <w:rPr>
                <w:rFonts w:ascii="Arial Narrow" w:hAnsi="Arial Narrow" w:cs="Calibri"/>
                <w:color w:val="000000"/>
                <w:sz w:val="15"/>
                <w:szCs w:val="15"/>
                <w:lang w:val="sr-Cyrl-RS"/>
              </w:rPr>
              <w:t xml:space="preserve">, </w:t>
            </w:r>
            <w:r w:rsidR="00987922">
              <w:rPr>
                <w:rFonts w:ascii="Arial Narrow" w:hAnsi="Arial Narrow" w:cs="Calibri"/>
                <w:color w:val="000000"/>
                <w:sz w:val="15"/>
                <w:szCs w:val="15"/>
                <w:lang w:val="sr-Cyrl-RS"/>
              </w:rPr>
              <w:t>Тужилаштво за организовани криминал</w:t>
            </w:r>
            <w:r>
              <w:rPr>
                <w:rFonts w:ascii="Arial Narrow" w:hAnsi="Arial Narrow" w:cs="Calibri"/>
                <w:color w:val="000000"/>
                <w:sz w:val="15"/>
                <w:szCs w:val="15"/>
                <w:lang w:val="sr-Cyrl-RS"/>
              </w:rPr>
              <w:t xml:space="preserve">, </w:t>
            </w:r>
            <w:r w:rsidR="00987922">
              <w:rPr>
                <w:rFonts w:ascii="Arial Narrow" w:hAnsi="Arial Narrow" w:cs="Calibri"/>
                <w:color w:val="000000"/>
                <w:sz w:val="15"/>
                <w:szCs w:val="15"/>
                <w:lang w:val="sr-Cyrl-RS"/>
              </w:rPr>
              <w:t>Тужилаштво за ратне злочине</w:t>
            </w:r>
            <w:r>
              <w:rPr>
                <w:rFonts w:ascii="Arial Narrow" w:hAnsi="Arial Narrow" w:cs="Calibri"/>
                <w:color w:val="000000"/>
                <w:sz w:val="15"/>
                <w:szCs w:val="15"/>
              </w:rPr>
              <w:t>; 31.12.</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Pr="00987922" w:rsidRDefault="00711294" w:rsidP="00987922">
            <w:pPr>
              <w:spacing w:before="120" w:after="0" w:line="221" w:lineRule="auto"/>
              <w:rPr>
                <w:rFonts w:ascii="Arial Narrow" w:hAnsi="Arial Narrow" w:cs="Calibri"/>
                <w:color w:val="000000"/>
                <w:sz w:val="15"/>
                <w:szCs w:val="15"/>
                <w:lang w:val="sr-Cyrl-RS"/>
              </w:rPr>
            </w:pPr>
            <w:r w:rsidRPr="008B2EF0">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регион и надлежност </w:t>
            </w:r>
            <w:r w:rsidRPr="008B2EF0">
              <w:rPr>
                <w:rFonts w:ascii="Arial Narrow" w:hAnsi="Arial Narrow" w:cs="Calibri"/>
                <w:color w:val="000000"/>
                <w:sz w:val="15"/>
                <w:szCs w:val="15"/>
              </w:rPr>
              <w:t xml:space="preserve"> </w:t>
            </w:r>
            <w:r w:rsidR="00987922">
              <w:rPr>
                <w:rFonts w:ascii="Arial Narrow" w:hAnsi="Arial Narrow" w:cs="Calibri"/>
                <w:color w:val="000000"/>
                <w:sz w:val="15"/>
                <w:szCs w:val="15"/>
                <w:lang w:val="sr-Cyrl-RS"/>
              </w:rPr>
              <w:t>више јавно тужилаштво</w:t>
            </w:r>
            <w:r>
              <w:rPr>
                <w:rFonts w:ascii="Arial Narrow" w:hAnsi="Arial Narrow" w:cs="Calibri"/>
                <w:color w:val="000000"/>
                <w:sz w:val="15"/>
                <w:szCs w:val="15"/>
                <w:lang w:val="sr-Cyrl-RS"/>
              </w:rPr>
              <w:t xml:space="preserve">, </w:t>
            </w:r>
            <w:r w:rsidR="00987922">
              <w:rPr>
                <w:rFonts w:ascii="Arial Narrow" w:hAnsi="Arial Narrow" w:cs="Calibri"/>
                <w:color w:val="000000"/>
                <w:sz w:val="15"/>
                <w:szCs w:val="15"/>
                <w:lang w:val="sr-Cyrl-RS"/>
              </w:rPr>
              <w:t>основно јавно тужилаштво</w:t>
            </w:r>
            <w:r>
              <w:rPr>
                <w:rFonts w:ascii="Arial Narrow" w:hAnsi="Arial Narrow" w:cs="Calibri"/>
                <w:color w:val="000000"/>
                <w:sz w:val="15"/>
                <w:szCs w:val="15"/>
                <w:lang w:val="sr-Cyrl-RS"/>
              </w:rPr>
              <w:t>,</w:t>
            </w:r>
            <w:r>
              <w:rPr>
                <w:rFonts w:ascii="Arial Narrow" w:hAnsi="Arial Narrow" w:cs="Calibri"/>
                <w:color w:val="000000"/>
                <w:sz w:val="15"/>
                <w:szCs w:val="15"/>
              </w:rPr>
              <w:t xml:space="preserve"> </w:t>
            </w:r>
            <w:r w:rsidR="00987922">
              <w:rPr>
                <w:rFonts w:ascii="Arial Narrow" w:hAnsi="Arial Narrow" w:cs="Calibri"/>
                <w:color w:val="000000"/>
                <w:sz w:val="15"/>
                <w:szCs w:val="15"/>
                <w:lang w:val="sr-Cyrl-RS"/>
              </w:rPr>
              <w:t>Тужилаштво за организовани криминал</w:t>
            </w:r>
            <w:r>
              <w:rPr>
                <w:rFonts w:ascii="Arial Narrow" w:hAnsi="Arial Narrow" w:cs="Calibri"/>
                <w:color w:val="000000"/>
                <w:sz w:val="15"/>
                <w:szCs w:val="15"/>
                <w:lang w:val="sr-Cyrl-RS"/>
              </w:rPr>
              <w:t xml:space="preserve"> и</w:t>
            </w:r>
            <w:r>
              <w:rPr>
                <w:rFonts w:ascii="Arial Narrow" w:hAnsi="Arial Narrow" w:cs="Calibri"/>
                <w:color w:val="000000"/>
                <w:sz w:val="15"/>
                <w:szCs w:val="15"/>
              </w:rPr>
              <w:t xml:space="preserve"> </w:t>
            </w:r>
            <w:r w:rsidR="00987922">
              <w:rPr>
                <w:rFonts w:ascii="Arial Narrow" w:hAnsi="Arial Narrow" w:cs="Calibri"/>
                <w:color w:val="000000"/>
                <w:sz w:val="15"/>
                <w:szCs w:val="15"/>
                <w:lang w:val="sr-Cyrl-RS"/>
              </w:rPr>
              <w:t>тужилаштво за  организовани криминал</w:t>
            </w:r>
          </w:p>
        </w:tc>
        <w:tc>
          <w:tcPr>
            <w:tcW w:w="90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w:t>
            </w:r>
            <w:r w:rsidR="00987922">
              <w:rPr>
                <w:rFonts w:ascii="Arial Narrow" w:hAnsi="Arial Narrow" w:cs="Calibri"/>
                <w:color w:val="000000"/>
                <w:sz w:val="15"/>
                <w:szCs w:val="15"/>
              </w:rPr>
              <w:t>6.</w:t>
            </w:r>
            <w:r>
              <w:rPr>
                <w:rFonts w:ascii="Arial Narrow" w:hAnsi="Arial Narrow" w:cs="Calibri"/>
                <w:color w:val="000000"/>
                <w:sz w:val="15"/>
                <w:szCs w:val="15"/>
              </w:rPr>
              <w:t>7.</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оптуженим пунолетним лицима против којих је правноснажно завршен кривични поступак</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024020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Оптужени (оптужница, оптужни предлог, приватна тужба), по годинама живота и полу; кривично дело; време и место извршења дела; трајање притвора и трајање поступка; врста одлуке: обустављен поступак, ослобођен од оптужбе, оптужба одбијена, одлука о примени мере безбедности, осуђено лице, кривично дело, главне и споредне казне, условна осуда, судска опомена, лице проглашено кривим а ослобођено од казне, мере безбедности, ранија осуда, радни статус, занимање, године живота, пол, саучесништво, број лица у извршењу дела, стицај, национална припадност (није обавезно), држављанство, школска спрема и брачно стање, оштећена лица (пол и године живота)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СК-2</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31.12.</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Надлежни основни и виши судови; 31.12.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Pr="005810A5"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регион и надлежност основног и вишег суда</w:t>
            </w:r>
          </w:p>
        </w:tc>
        <w:tc>
          <w:tcPr>
            <w:tcW w:w="904" w:type="dxa"/>
            <w:gridSpan w:val="2"/>
            <w:shd w:val="clear" w:color="auto" w:fill="auto"/>
          </w:tcPr>
          <w:p w:rsidR="00711294" w:rsidRDefault="00711294" w:rsidP="0098792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16.7.</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малолетнику према коме је поступак по кривичној пријави и припремни поступак завршен</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024030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Пријављени малолетник, године живота, пол, национална припадност (није обавезно), држављанство, школска спрема, ранија осуда, кривично дело, време извршења дела, подносилац пријаве, саучесништво, мере у току припремног поступка, врста одлуке: поступак није покренут, припремни поступак обустављен, поднесен предлог за изрицање кривичне санкције; трајање притвора и трајање поступка и подаци о породичним приликама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СК-3</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31.12.</w:t>
            </w:r>
          </w:p>
        </w:tc>
        <w:tc>
          <w:tcPr>
            <w:tcW w:w="1694" w:type="dxa"/>
            <w:gridSpan w:val="2"/>
            <w:shd w:val="clear" w:color="auto" w:fill="auto"/>
          </w:tcPr>
          <w:p w:rsidR="00711294" w:rsidRDefault="00987922" w:rsidP="0098792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Надлежна виша јавна тужилаштва</w:t>
            </w:r>
            <w:r w:rsidR="00711294">
              <w:rPr>
                <w:rFonts w:ascii="Arial Narrow" w:hAnsi="Arial Narrow" w:cs="Calibri"/>
                <w:color w:val="000000"/>
                <w:sz w:val="15"/>
                <w:szCs w:val="15"/>
              </w:rPr>
              <w:t>, 31.12.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Pr="005810A5" w:rsidRDefault="00711294" w:rsidP="00987922">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регион и надлежност </w:t>
            </w:r>
            <w:r w:rsidR="00987922">
              <w:rPr>
                <w:rFonts w:ascii="Arial Narrow" w:hAnsi="Arial Narrow" w:cs="Calibri"/>
                <w:color w:val="000000"/>
                <w:sz w:val="15"/>
                <w:szCs w:val="15"/>
                <w:lang w:val="sr-Cyrl-RS"/>
              </w:rPr>
              <w:t>вишег јавног тужилаштва</w:t>
            </w:r>
          </w:p>
        </w:tc>
        <w:tc>
          <w:tcPr>
            <w:tcW w:w="904" w:type="dxa"/>
            <w:gridSpan w:val="2"/>
            <w:shd w:val="clear" w:color="auto" w:fill="auto"/>
          </w:tcPr>
          <w:p w:rsidR="00711294" w:rsidRDefault="00711294" w:rsidP="0098792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16.7.</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p>
        </w:tc>
        <w:tc>
          <w:tcPr>
            <w:tcW w:w="1019"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792"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Истраживање о малолетнику према коме је правноснажно завршен кривични поступак пред већем за малолетнике</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024040</w:t>
            </w:r>
          </w:p>
        </w:tc>
        <w:tc>
          <w:tcPr>
            <w:tcW w:w="225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Оптужени малолетник (поднесен предлог већу за изрицање казне, односно мере), кривично дело, време и место извршења дела, подносилац пријаве, мере у току припремног поступка, трајање притвора и трајање поступка, врста одлуке: обустављен поступак пред већем, одлука о изрицању казне малолетничког затвора, васпитне мере, мере безбедности, ранија осуда; национална припадност (није обавезно), држављанство, године живота, пол, саучесништво, број лица у извршењу дела, стицај, школска спрема, породичне прилике, оштећена лица (пол и године живота)</w:t>
            </w:r>
          </w:p>
        </w:tc>
        <w:tc>
          <w:tcPr>
            <w:tcW w:w="1130"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Месечна; претходна година</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СК-4</w:t>
            </w:r>
          </w:p>
        </w:tc>
        <w:tc>
          <w:tcPr>
            <w:tcW w:w="1581"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31.12.</w:t>
            </w:r>
          </w:p>
        </w:tc>
        <w:tc>
          <w:tcPr>
            <w:tcW w:w="1694"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Надлежни виши судови; 31.12.</w:t>
            </w:r>
          </w:p>
        </w:tc>
        <w:tc>
          <w:tcPr>
            <w:tcW w:w="1413"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Pr="005810A5" w:rsidRDefault="00711294" w:rsidP="00960DC9">
            <w:pPr>
              <w:spacing w:before="120" w:after="0" w:line="221"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регион и надлежност вишег суда</w:t>
            </w:r>
          </w:p>
        </w:tc>
        <w:tc>
          <w:tcPr>
            <w:tcW w:w="904" w:type="dxa"/>
            <w:gridSpan w:val="2"/>
            <w:shd w:val="clear" w:color="auto" w:fill="auto"/>
          </w:tcPr>
          <w:p w:rsidR="00711294" w:rsidRDefault="005E31B7"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16.</w:t>
            </w:r>
            <w:r w:rsidR="00711294">
              <w:rPr>
                <w:rFonts w:ascii="Arial Narrow" w:hAnsi="Arial Narrow" w:cs="Calibri"/>
                <w:color w:val="000000"/>
                <w:sz w:val="15"/>
                <w:szCs w:val="15"/>
              </w:rPr>
              <w:t>7.</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одговорним лицима против којих је завршен претходни поступак за привредни преступ</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024050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Пријављено одговорно лице, делатност, занимање, подносилац пријаве, привредни преступ, врста одлуке, трајање поступка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СП-1</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31.12.</w:t>
            </w:r>
          </w:p>
        </w:tc>
        <w:tc>
          <w:tcPr>
            <w:tcW w:w="1694" w:type="dxa"/>
            <w:gridSpan w:val="2"/>
            <w:shd w:val="clear" w:color="auto" w:fill="auto"/>
          </w:tcPr>
          <w:p w:rsidR="00711294" w:rsidRDefault="00711294" w:rsidP="005E31B7">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Над</w:t>
            </w:r>
            <w:r w:rsidR="005E31B7">
              <w:rPr>
                <w:rFonts w:ascii="Arial Narrow" w:hAnsi="Arial Narrow" w:cs="Calibri"/>
                <w:color w:val="000000"/>
                <w:sz w:val="15"/>
                <w:szCs w:val="15"/>
              </w:rPr>
              <w:t>лежна основна јавна тужилаштва</w:t>
            </w:r>
            <w:r>
              <w:rPr>
                <w:rFonts w:ascii="Arial Narrow" w:hAnsi="Arial Narrow" w:cs="Calibri"/>
                <w:color w:val="000000"/>
                <w:sz w:val="15"/>
                <w:szCs w:val="15"/>
              </w:rPr>
              <w:t>; 31.12.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Pr="005810A5" w:rsidRDefault="00711294" w:rsidP="005E31B7">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регион и надлежност </w:t>
            </w:r>
            <w:r w:rsidR="005E31B7">
              <w:rPr>
                <w:rFonts w:ascii="Arial Narrow" w:hAnsi="Arial Narrow" w:cs="Calibri"/>
                <w:color w:val="000000"/>
                <w:sz w:val="15"/>
                <w:szCs w:val="15"/>
                <w:lang w:val="sr-Cyrl-RS"/>
              </w:rPr>
              <w:t>основног јавног тужилаштва</w:t>
            </w:r>
          </w:p>
        </w:tc>
        <w:tc>
          <w:tcPr>
            <w:tcW w:w="904" w:type="dxa"/>
            <w:gridSpan w:val="2"/>
            <w:shd w:val="clear" w:color="auto" w:fill="auto"/>
          </w:tcPr>
          <w:p w:rsidR="00711294" w:rsidRDefault="005E31B7"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28.</w:t>
            </w:r>
            <w:r w:rsidR="00711294">
              <w:rPr>
                <w:rFonts w:ascii="Arial Narrow" w:hAnsi="Arial Narrow" w:cs="Calibri"/>
                <w:color w:val="000000"/>
                <w:sz w:val="15"/>
                <w:szCs w:val="15"/>
              </w:rPr>
              <w:t>8.</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одговорним лицима против којих је правноснажно завршен поступак за привредни преступ</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024060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Оптужено одговорно лице, делатност правног лица, занимање, саучесништво, ранија осуда, подносилац пријаве, привредни преступ, врста одлуке, новчана казна, условна осуда, заштитна мера, трајање поступка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СП-2</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31.12.</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Надлежни привредни суд; 31.12.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Pr="00DD335B"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регион и надлежност привредног суда</w:t>
            </w:r>
          </w:p>
        </w:tc>
        <w:tc>
          <w:tcPr>
            <w:tcW w:w="904" w:type="dxa"/>
            <w:gridSpan w:val="2"/>
            <w:shd w:val="clear" w:color="auto" w:fill="auto"/>
          </w:tcPr>
          <w:p w:rsidR="00711294" w:rsidRDefault="00711294" w:rsidP="005E31B7">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28.8.</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правним лицима против којих је завршен претходни поступак за привредни преступ</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024070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Пријављено правно лице, делатност, подносилац пријаве, привредни преступ, врста одлуке, трајање поступка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СП-3</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31.12.</w:t>
            </w:r>
          </w:p>
        </w:tc>
        <w:tc>
          <w:tcPr>
            <w:tcW w:w="1694" w:type="dxa"/>
            <w:gridSpan w:val="2"/>
            <w:shd w:val="clear" w:color="auto" w:fill="auto"/>
          </w:tcPr>
          <w:p w:rsidR="00711294" w:rsidRDefault="00711294" w:rsidP="00414B68">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Надлежна основна јавна тужилаштва; 31.12.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Pr="00414B68" w:rsidRDefault="00711294" w:rsidP="00414B68">
            <w:pPr>
              <w:spacing w:before="120" w:after="0" w:line="228" w:lineRule="auto"/>
              <w:rPr>
                <w:rFonts w:ascii="Arial Narrow" w:hAnsi="Arial Narrow" w:cs="Calibri"/>
                <w:color w:val="000000"/>
                <w:sz w:val="15"/>
                <w:szCs w:val="15"/>
                <w:lang w:val="sr-Cyrl-RS"/>
              </w:rPr>
            </w:pPr>
            <w:r w:rsidRPr="00DD335B">
              <w:rPr>
                <w:rFonts w:ascii="Arial Narrow" w:hAnsi="Arial Narrow" w:cs="Calibri"/>
                <w:color w:val="000000"/>
                <w:sz w:val="15"/>
                <w:szCs w:val="15"/>
              </w:rPr>
              <w:t xml:space="preserve">Република Србија, регион и надлежност </w:t>
            </w:r>
            <w:r w:rsidR="00414B68">
              <w:rPr>
                <w:rFonts w:ascii="Arial Narrow" w:hAnsi="Arial Narrow" w:cs="Calibri"/>
                <w:color w:val="000000"/>
                <w:sz w:val="15"/>
                <w:szCs w:val="15"/>
                <w:lang w:val="sr-Cyrl-RS"/>
              </w:rPr>
              <w:t>основног јавног тужилаштва</w:t>
            </w:r>
          </w:p>
        </w:tc>
        <w:tc>
          <w:tcPr>
            <w:tcW w:w="904" w:type="dxa"/>
            <w:gridSpan w:val="2"/>
            <w:shd w:val="clear" w:color="auto" w:fill="auto"/>
          </w:tcPr>
          <w:p w:rsidR="00711294" w:rsidRDefault="00711294" w:rsidP="00414B68">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28.8.</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792" w:type="dxa"/>
            <w:gridSpan w:val="2"/>
            <w:shd w:val="clear" w:color="auto" w:fill="auto"/>
          </w:tcPr>
          <w:p w:rsidR="00711294" w:rsidRPr="00DD335B" w:rsidRDefault="00711294" w:rsidP="00960DC9">
            <w:pPr>
              <w:spacing w:before="120" w:after="0" w:line="228"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правним лицима против којих је правноснажно завршен поступак за привредни преступ</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024080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Оптужено правно лице, делатност, саучесништво, ранија осуда, подносилац пријаве, привредни преступ, врста одлуке, новчана казна, условна осуда, заштитна мера, имовинска корист, трајање поступка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СП-4</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31.12.</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Надлежни привредни суд; 31.12.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DD335B">
              <w:rPr>
                <w:rFonts w:ascii="Arial Narrow" w:hAnsi="Arial Narrow" w:cs="Calibri"/>
                <w:color w:val="000000"/>
                <w:sz w:val="15"/>
                <w:szCs w:val="15"/>
              </w:rPr>
              <w:t>Република Србија, регион и надлежност привредног суда</w:t>
            </w:r>
          </w:p>
        </w:tc>
        <w:tc>
          <w:tcPr>
            <w:tcW w:w="904" w:type="dxa"/>
            <w:gridSpan w:val="2"/>
            <w:shd w:val="clear" w:color="auto" w:fill="auto"/>
          </w:tcPr>
          <w:p w:rsidR="00711294" w:rsidRDefault="00711294" w:rsidP="00414B68">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28.8.</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9</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правноснажно решеним привредним споровима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024090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Врста спора, вредност спора, решење спора, територијална припадност странака и делатност коју обављају странке у спору</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СПС-11</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31.12.</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Надлежни привредни суд; 31.12.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DD335B">
              <w:rPr>
                <w:rFonts w:ascii="Arial Narrow" w:hAnsi="Arial Narrow" w:cs="Calibri"/>
                <w:color w:val="000000"/>
                <w:sz w:val="15"/>
                <w:szCs w:val="15"/>
              </w:rPr>
              <w:t>Република Србија, регион и надлежност привредног суда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31.12.</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10</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статистику и Министарство правде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броју судова, тужилаштава, судија, јавних тужилаца-заменика</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024091</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Број судова опште и посебне надлежности и укупан број судова, број јавних тужилаштава по врсти, број судија у сваком суду и укупан број судија, број јавних тужилаца-заменика у сваком јавном тужилаштву и укупан број јавних тужилаца, структура судија и јавних тужилаца по полу</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414B68">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30.6.</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правде; 31.12.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31.10.</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статистику и Министарство правде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броју запослених у свим судовима и јавним тужилаштвима</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024092</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Систематизован/попуњен број запослених у судовима и јавним тужилаштвима на неодређено време и на одређено време, по врсти суда/јавног тужилаштва и радним местима, као и укупан број запослених за све судове и јавна тужилаштва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414B68">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30.6.</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правде; 31.12.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31.10.</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статистику и Министарство правде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броју предмета у судовима, по врсти суда и по свим материјама, као и о укупном броју предмета у судовима</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024093</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Број нерешених предмета на почетку извештајног периода, укупан број примљених предмета, укупно у раду предмета, број укупно решених предмета, остало у раду као нерешено предмета на крају извештајног периода и проценат савладавања прилива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414B68">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30.6.</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правде; 31.12.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31.10.</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p>
        </w:tc>
        <w:tc>
          <w:tcPr>
            <w:tcW w:w="1585"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статистику и Републичко јавно тужилаштво</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броју предмета у јавним тужилаштвима</w:t>
            </w:r>
          </w:p>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024094</w:t>
            </w:r>
          </w:p>
        </w:tc>
        <w:tc>
          <w:tcPr>
            <w:tcW w:w="2259"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Број предмета у раду у сваком појединачном јавном тужилаштву, као и о укупан број предмета у раду у свим јавним тужилаштвима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711294" w:rsidP="00414B68">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30.6.</w:t>
            </w:r>
          </w:p>
        </w:tc>
        <w:tc>
          <w:tcPr>
            <w:tcW w:w="1694" w:type="dxa"/>
            <w:gridSpan w:val="2"/>
            <w:shd w:val="clear" w:color="auto" w:fill="auto"/>
          </w:tcPr>
          <w:p w:rsidR="00711294" w:rsidRDefault="00711294" w:rsidP="00414B68">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Надлежна тужилаштва</w:t>
            </w:r>
            <w:r>
              <w:rPr>
                <w:rFonts w:ascii="Arial Narrow" w:hAnsi="Arial Narrow" w:cs="Calibri"/>
                <w:color w:val="000000"/>
                <w:sz w:val="15"/>
                <w:szCs w:val="15"/>
                <w:lang w:val="sr-Cyrl-RS"/>
              </w:rPr>
              <w:t>,</w:t>
            </w:r>
            <w:r>
              <w:rPr>
                <w:rFonts w:ascii="Arial Narrow" w:hAnsi="Arial Narrow" w:cs="Calibri"/>
                <w:color w:val="000000"/>
                <w:sz w:val="15"/>
                <w:szCs w:val="15"/>
              </w:rPr>
              <w:t xml:space="preserve"> </w:t>
            </w:r>
            <w:r w:rsidR="00414B68">
              <w:rPr>
                <w:rFonts w:ascii="Arial Narrow" w:hAnsi="Arial Narrow" w:cs="Calibri"/>
                <w:color w:val="000000"/>
                <w:sz w:val="15"/>
                <w:szCs w:val="15"/>
                <w:lang w:val="sr-Cyrl-RS"/>
              </w:rPr>
              <w:t>Републичко јавно тужилаштво</w:t>
            </w:r>
            <w:r>
              <w:rPr>
                <w:rFonts w:ascii="Arial Narrow" w:hAnsi="Arial Narrow" w:cs="Calibri"/>
                <w:color w:val="000000"/>
                <w:sz w:val="15"/>
                <w:szCs w:val="15"/>
              </w:rPr>
              <w:t>; 31.12.</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31.10.</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статистику и Министарство правде</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броју лица у правосудним професијама</w:t>
            </w:r>
          </w:p>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024095</w:t>
            </w:r>
          </w:p>
        </w:tc>
        <w:tc>
          <w:tcPr>
            <w:tcW w:w="2259"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Број судских вештака, преводиоца, тумача, јавних извршитеља и јавних бележника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1" w:type="dxa"/>
            <w:gridSpan w:val="2"/>
            <w:shd w:val="clear" w:color="auto" w:fill="auto"/>
          </w:tcPr>
          <w:p w:rsidR="00711294" w:rsidRDefault="00414B68"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Министарство правде; 31.12.</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31.10.</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5.</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B84DAF">
              <w:rPr>
                <w:rFonts w:ascii="Arial Narrow" w:hAnsi="Arial Narrow" w:cs="Calibri"/>
                <w:color w:val="000000"/>
                <w:sz w:val="15"/>
                <w:szCs w:val="15"/>
                <w:lang w:val="sr-Cyrl-RS"/>
              </w:rPr>
              <w:t>Истраживање о родно заснованом насиљу</w:t>
            </w:r>
          </w:p>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02409</w:t>
            </w:r>
            <w:r>
              <w:rPr>
                <w:rFonts w:ascii="Arial Narrow" w:hAnsi="Arial Narrow" w:cs="Calibri"/>
                <w:color w:val="000000"/>
                <w:sz w:val="15"/>
                <w:szCs w:val="15"/>
                <w:lang w:val="sr-Cyrl-RS"/>
              </w:rPr>
              <w:t>6</w:t>
            </w:r>
          </w:p>
        </w:tc>
        <w:tc>
          <w:tcPr>
            <w:tcW w:w="2259"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Cyrl-RS"/>
              </w:rPr>
            </w:pPr>
            <w:r w:rsidRPr="00B84DAF">
              <w:rPr>
                <w:rFonts w:ascii="Arial Narrow" w:hAnsi="Arial Narrow" w:cs="Calibri"/>
                <w:color w:val="000000"/>
                <w:sz w:val="15"/>
                <w:szCs w:val="15"/>
                <w:lang w:val="sr-Cyrl-RS"/>
              </w:rPr>
              <w:t>Подаци о родно заснованом насиљу: на послу, од непартнера, од садашњег и бившег партнера, у детињству. Подаци о општој виктимизацији и прогањању.</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lang w:val="sr-Cyrl-RS"/>
              </w:rPr>
              <w:t>Повремена</w:t>
            </w:r>
            <w:r>
              <w:rPr>
                <w:rFonts w:ascii="Arial Narrow" w:hAnsi="Arial Narrow" w:cs="Calibri"/>
                <w:color w:val="000000"/>
                <w:sz w:val="15"/>
                <w:szCs w:val="15"/>
              </w:rPr>
              <w:t>;</w:t>
            </w:r>
            <w:r>
              <w:rPr>
                <w:rFonts w:ascii="Arial Narrow" w:hAnsi="Arial Narrow" w:cs="Calibri"/>
                <w:color w:val="000000"/>
                <w:sz w:val="15"/>
                <w:szCs w:val="15"/>
                <w:lang w:val="sr-Cyrl-RS"/>
              </w:rPr>
              <w:t xml:space="preserve"> 2020</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lang w:val="sr-Cyrl-RS"/>
              </w:rPr>
              <w:t>Анкетни</w:t>
            </w:r>
            <w:r>
              <w:rPr>
                <w:rFonts w:ascii="Arial Narrow" w:hAnsi="Arial Narrow" w:cs="Calibri"/>
                <w:color w:val="000000"/>
                <w:sz w:val="15"/>
                <w:szCs w:val="15"/>
              </w:rPr>
              <w:t xml:space="preserve"> метод </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Домаћинства</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r w:rsidRPr="00B84DAF">
              <w:rPr>
                <w:rFonts w:ascii="Arial Narrow" w:hAnsi="Arial Narrow" w:cs="Calibri"/>
                <w:color w:val="000000"/>
                <w:sz w:val="15"/>
                <w:szCs w:val="15"/>
              </w:rPr>
              <w:t>, Региони</w:t>
            </w:r>
          </w:p>
        </w:tc>
        <w:tc>
          <w:tcPr>
            <w:tcW w:w="904" w:type="dxa"/>
            <w:gridSpan w:val="2"/>
            <w:shd w:val="clear" w:color="auto" w:fill="auto"/>
          </w:tcPr>
          <w:p w:rsidR="00711294" w:rsidRPr="00AF40E8" w:rsidRDefault="00711294" w:rsidP="00960DC9">
            <w:pPr>
              <w:spacing w:before="120" w:after="0" w:line="216"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2021.</w:t>
            </w:r>
          </w:p>
        </w:tc>
      </w:tr>
      <w:tr w:rsidR="0052047E" w:rsidRPr="00AE2CD6" w:rsidTr="00BB7822">
        <w:trPr>
          <w:trHeight w:val="20"/>
          <w:jc w:val="center"/>
        </w:trPr>
        <w:tc>
          <w:tcPr>
            <w:tcW w:w="451" w:type="dxa"/>
            <w:shd w:val="clear" w:color="auto" w:fill="auto"/>
          </w:tcPr>
          <w:p w:rsidR="0052047E" w:rsidRPr="00AE2CD6" w:rsidRDefault="0052047E" w:rsidP="00960DC9">
            <w:pPr>
              <w:spacing w:before="120" w:after="0" w:line="216" w:lineRule="auto"/>
              <w:rPr>
                <w:rFonts w:ascii="Arial Narrow" w:eastAsia="Times New Roman" w:hAnsi="Arial Narrow" w:cs="Calibri"/>
                <w:sz w:val="15"/>
                <w:szCs w:val="15"/>
                <w:lang w:val="sr-Cyrl-RS"/>
              </w:rPr>
            </w:pPr>
          </w:p>
        </w:tc>
        <w:tc>
          <w:tcPr>
            <w:tcW w:w="4863" w:type="dxa"/>
            <w:gridSpan w:val="3"/>
            <w:shd w:val="clear" w:color="auto" w:fill="auto"/>
          </w:tcPr>
          <w:p w:rsidR="0052047E" w:rsidRPr="00AE2CD6" w:rsidRDefault="0052047E" w:rsidP="00960DC9">
            <w:pPr>
              <w:spacing w:before="120" w:after="0" w:line="216" w:lineRule="auto"/>
              <w:rPr>
                <w:rFonts w:ascii="Arial Narrow" w:eastAsia="Times New Roman" w:hAnsi="Arial Narrow" w:cs="Calibri"/>
                <w:b/>
                <w:sz w:val="16"/>
                <w:szCs w:val="16"/>
                <w:lang w:val="sr-Cyrl-RS"/>
              </w:rPr>
            </w:pPr>
          </w:p>
        </w:tc>
        <w:tc>
          <w:tcPr>
            <w:tcW w:w="1130" w:type="dxa"/>
            <w:gridSpan w:val="2"/>
            <w:shd w:val="clear" w:color="auto" w:fill="auto"/>
          </w:tcPr>
          <w:p w:rsidR="0052047E" w:rsidRPr="00AE2CD6" w:rsidRDefault="0052047E" w:rsidP="00960DC9">
            <w:pPr>
              <w:spacing w:before="120" w:after="0" w:line="216" w:lineRule="auto"/>
              <w:rPr>
                <w:rFonts w:ascii="Arial Narrow" w:eastAsia="Times New Roman" w:hAnsi="Arial Narrow" w:cs="Calibri"/>
                <w:sz w:val="15"/>
                <w:szCs w:val="15"/>
                <w:lang w:val="sr-Cyrl-RS"/>
              </w:rPr>
            </w:pPr>
          </w:p>
        </w:tc>
        <w:tc>
          <w:tcPr>
            <w:tcW w:w="1413" w:type="dxa"/>
            <w:gridSpan w:val="2"/>
            <w:shd w:val="clear" w:color="auto" w:fill="auto"/>
          </w:tcPr>
          <w:p w:rsidR="0052047E" w:rsidRPr="00AE2CD6" w:rsidRDefault="0052047E" w:rsidP="00960DC9">
            <w:pPr>
              <w:spacing w:before="120" w:after="0" w:line="216" w:lineRule="auto"/>
              <w:rPr>
                <w:rFonts w:ascii="Arial Narrow" w:eastAsia="Times New Roman" w:hAnsi="Arial Narrow" w:cs="Calibri"/>
                <w:sz w:val="15"/>
                <w:szCs w:val="15"/>
                <w:lang w:val="sr-Cyrl-RS"/>
              </w:rPr>
            </w:pPr>
          </w:p>
        </w:tc>
        <w:tc>
          <w:tcPr>
            <w:tcW w:w="1581"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sz w:val="20"/>
                <w:szCs w:val="20"/>
                <w:lang w:val="sr-Cyrl-RS"/>
              </w:rPr>
            </w:pPr>
          </w:p>
        </w:tc>
        <w:tc>
          <w:tcPr>
            <w:tcW w:w="1694"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sz w:val="20"/>
                <w:szCs w:val="20"/>
                <w:lang w:val="sr-Cyrl-RS"/>
              </w:rPr>
            </w:pPr>
          </w:p>
        </w:tc>
        <w:tc>
          <w:tcPr>
            <w:tcW w:w="1413"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sz w:val="20"/>
                <w:szCs w:val="20"/>
                <w:lang w:val="sr-Cyrl-RS"/>
              </w:rPr>
            </w:pPr>
          </w:p>
        </w:tc>
        <w:tc>
          <w:tcPr>
            <w:tcW w:w="1525"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sz w:val="20"/>
                <w:szCs w:val="20"/>
                <w:lang w:val="sr-Cyrl-RS"/>
              </w:rPr>
            </w:pPr>
          </w:p>
        </w:tc>
        <w:tc>
          <w:tcPr>
            <w:tcW w:w="792"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sz w:val="20"/>
                <w:szCs w:val="20"/>
                <w:lang w:val="sr-Cyrl-RS"/>
              </w:rPr>
            </w:pPr>
          </w:p>
        </w:tc>
        <w:tc>
          <w:tcPr>
            <w:tcW w:w="904"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sz w:val="20"/>
                <w:szCs w:val="20"/>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4863" w:type="dxa"/>
            <w:gridSpan w:val="3"/>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9.  Статистика полова</w:t>
            </w:r>
          </w:p>
        </w:tc>
        <w:tc>
          <w:tcPr>
            <w:tcW w:w="1130"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81"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69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413"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525"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792"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90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1.</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коришћењу времена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005070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коришћењу времена обезбеђује податке о томе како становници Републике Србије користе време током дана или ноћи, радним данима или викендом. Вредност овако добијених података је потенцијално велика јер нуди слику о томе како жене или мушкарци проводе своје време, илуструјући активности које одређена група људи спроводи, када и колико дуго. Да би се добили подаци о коришћењу времена, основни инструмент истраживања је дневник у који су чланови домаћинства старости 15 и више година означавали време када су обављали своје дневне активности.</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lang w:val="sr-Cyrl-RS"/>
              </w:rPr>
              <w:t>Д</w:t>
            </w:r>
            <w:r>
              <w:rPr>
                <w:rFonts w:ascii="Arial Narrow" w:hAnsi="Arial Narrow" w:cs="Calibri"/>
                <w:color w:val="000000"/>
                <w:sz w:val="15"/>
                <w:szCs w:val="15"/>
              </w:rPr>
              <w:t>есето</w:t>
            </w:r>
            <w:r>
              <w:rPr>
                <w:rFonts w:ascii="Arial Narrow" w:hAnsi="Arial Narrow" w:cs="Calibri"/>
                <w:color w:val="000000"/>
                <w:sz w:val="15"/>
                <w:szCs w:val="15"/>
                <w:lang w:val="sr-Cyrl-RS"/>
              </w:rPr>
              <w:t>г</w:t>
            </w:r>
            <w:r w:rsidR="00414B68">
              <w:rPr>
                <w:rFonts w:ascii="Arial Narrow" w:hAnsi="Arial Narrow" w:cs="Calibri"/>
                <w:color w:val="000000"/>
                <w:sz w:val="15"/>
                <w:szCs w:val="15"/>
              </w:rPr>
              <w:t>одишња 17.2.2020 - 10.</w:t>
            </w:r>
            <w:r>
              <w:rPr>
                <w:rFonts w:ascii="Arial Narrow" w:hAnsi="Arial Narrow" w:cs="Calibri"/>
                <w:color w:val="000000"/>
                <w:sz w:val="15"/>
                <w:szCs w:val="15"/>
              </w:rPr>
              <w:t>3.2021.</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Анкетни метод; ИКВ-1, ИКВ-2 и ИКВ-3</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Домаћинства и чланови домаћинства; сукцесивно, дв</w:t>
            </w:r>
            <w:r w:rsidR="00414B68">
              <w:rPr>
                <w:rFonts w:ascii="Arial Narrow" w:hAnsi="Arial Narrow" w:cs="Calibri"/>
                <w:color w:val="000000"/>
                <w:sz w:val="15"/>
                <w:szCs w:val="15"/>
              </w:rPr>
              <w:t>а пута месечно, крајњи рок: 13.</w:t>
            </w:r>
            <w:r>
              <w:rPr>
                <w:rFonts w:ascii="Arial Narrow" w:hAnsi="Arial Narrow" w:cs="Calibri"/>
                <w:color w:val="000000"/>
                <w:sz w:val="15"/>
                <w:szCs w:val="15"/>
              </w:rPr>
              <w:t>3.2021.</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30.11.2021.</w:t>
            </w:r>
          </w:p>
        </w:tc>
      </w:tr>
      <w:tr w:rsidR="00711294" w:rsidRPr="00AE2CD6" w:rsidTr="00BB7822">
        <w:trPr>
          <w:trHeight w:val="20"/>
          <w:jc w:val="center"/>
        </w:trPr>
        <w:tc>
          <w:tcPr>
            <w:tcW w:w="451" w:type="dxa"/>
            <w:shd w:val="clear" w:color="auto" w:fill="auto"/>
          </w:tcPr>
          <w:p w:rsidR="00711294" w:rsidRPr="006A4039" w:rsidRDefault="00711294" w:rsidP="00960DC9">
            <w:pPr>
              <w:spacing w:before="120" w:after="0" w:line="216" w:lineRule="auto"/>
              <w:rPr>
                <w:rFonts w:ascii="Arial Narrow" w:eastAsia="Times New Roman" w:hAnsi="Arial Narrow" w:cs="Calibri"/>
                <w:sz w:val="15"/>
                <w:szCs w:val="15"/>
                <w:lang w:val="sr-Latn-RS"/>
              </w:rPr>
            </w:pPr>
            <w:r>
              <w:rPr>
                <w:rFonts w:ascii="Arial Narrow" w:eastAsia="Times New Roman" w:hAnsi="Arial Narrow" w:cs="Calibri"/>
                <w:sz w:val="15"/>
                <w:szCs w:val="15"/>
                <w:lang w:val="sr-Latn-RS"/>
              </w:rPr>
              <w:t>2.</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Жене и мушкарци у Републици Србији</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005050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Публикација је настала као резултат сагледавања потреба корисника да се стање у друштву и односи међу половима прате преко статистичких података, као и са намером да се коришћењем статистичких података креирају и спроводе политике усмерене на отклањање неједнакости међу половима и унапређење једнаких могућности за све. Поред података које прикупља и обрађује Републички завод за статистику, објављују су и статистички подаци према полу који су преузети од других произвођача званичне статистике, као и подаци из административних извора.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lang w:val="sr-Cyrl-RS"/>
              </w:rPr>
              <w:t>Т</w:t>
            </w:r>
            <w:r>
              <w:rPr>
                <w:rFonts w:ascii="Arial Narrow" w:hAnsi="Arial Narrow" w:cs="Calibri"/>
                <w:color w:val="000000"/>
                <w:sz w:val="15"/>
                <w:szCs w:val="15"/>
              </w:rPr>
              <w:t>рогодишње; 2017, 2020</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Поред података које прикупља и обрађује Републички завод за статистику, објављују су и статистички подаци према полу који су преузети од других произвођача званичне статистике, као и подаци из административних извора.</w:t>
            </w:r>
          </w:p>
        </w:tc>
        <w:tc>
          <w:tcPr>
            <w:tcW w:w="1413" w:type="dxa"/>
            <w:gridSpan w:val="2"/>
            <w:shd w:val="clear" w:color="auto" w:fill="auto"/>
          </w:tcPr>
          <w:p w:rsidR="00711294" w:rsidRDefault="00711294" w:rsidP="00632F12">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Републички завод за статистику, Министарство за унутрашње послове, Национална служба за запошљавање, Институт за јавно здравље Батут, Републички завод за социјалну заштиту, </w:t>
            </w:r>
            <w:r w:rsidR="00632F12">
              <w:rPr>
                <w:rFonts w:ascii="Arial Narrow" w:hAnsi="Arial Narrow" w:cs="Calibri"/>
                <w:color w:val="000000"/>
                <w:sz w:val="15"/>
                <w:szCs w:val="15"/>
                <w:lang w:val="sr-Cyrl-RS"/>
              </w:rPr>
              <w:t>Републички фонд за пензијско и инвалидско осигурање</w:t>
            </w:r>
            <w:r>
              <w:rPr>
                <w:rFonts w:ascii="Arial Narrow" w:hAnsi="Arial Narrow" w:cs="Calibri"/>
                <w:color w:val="000000"/>
                <w:sz w:val="15"/>
                <w:szCs w:val="15"/>
              </w:rPr>
              <w:t>, Агенција за привредне регистре итд.</w:t>
            </w: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Новембар 2020.</w:t>
            </w:r>
          </w:p>
        </w:tc>
      </w:tr>
      <w:tr w:rsidR="0052047E" w:rsidRPr="00AE2CD6" w:rsidTr="00BB7822">
        <w:trPr>
          <w:trHeight w:val="20"/>
          <w:jc w:val="center"/>
        </w:trPr>
        <w:tc>
          <w:tcPr>
            <w:tcW w:w="451" w:type="dxa"/>
            <w:shd w:val="clear" w:color="auto" w:fill="auto"/>
          </w:tcPr>
          <w:p w:rsidR="0052047E" w:rsidRPr="00AE2CD6" w:rsidRDefault="0052047E" w:rsidP="00960DC9">
            <w:pPr>
              <w:spacing w:before="120" w:after="0" w:line="216" w:lineRule="auto"/>
              <w:rPr>
                <w:rFonts w:ascii="Arial Narrow" w:eastAsia="Times New Roman" w:hAnsi="Arial Narrow" w:cs="Calibri"/>
                <w:b/>
                <w:sz w:val="16"/>
                <w:szCs w:val="16"/>
                <w:lang w:val="sr-Cyrl-RS"/>
              </w:rPr>
            </w:pPr>
          </w:p>
        </w:tc>
        <w:tc>
          <w:tcPr>
            <w:tcW w:w="4863" w:type="dxa"/>
            <w:gridSpan w:val="3"/>
            <w:shd w:val="clear" w:color="auto" w:fill="auto"/>
          </w:tcPr>
          <w:p w:rsidR="0052047E" w:rsidRPr="00AE2CD6" w:rsidRDefault="0052047E" w:rsidP="00960DC9">
            <w:pPr>
              <w:spacing w:before="120" w:after="0" w:line="216" w:lineRule="auto"/>
              <w:rPr>
                <w:rFonts w:ascii="Arial Narrow" w:eastAsia="Times New Roman" w:hAnsi="Arial Narrow" w:cs="Calibri"/>
                <w:b/>
                <w:sz w:val="16"/>
                <w:szCs w:val="16"/>
                <w:lang w:val="sr-Cyrl-RS"/>
              </w:rPr>
            </w:pPr>
          </w:p>
        </w:tc>
        <w:tc>
          <w:tcPr>
            <w:tcW w:w="1130" w:type="dxa"/>
            <w:gridSpan w:val="2"/>
            <w:shd w:val="clear" w:color="auto" w:fill="auto"/>
          </w:tcPr>
          <w:p w:rsidR="0052047E" w:rsidRPr="00AE2CD6" w:rsidRDefault="0052047E" w:rsidP="00960DC9">
            <w:pPr>
              <w:spacing w:before="120" w:after="0" w:line="216" w:lineRule="auto"/>
              <w:rPr>
                <w:rFonts w:ascii="Arial Narrow" w:eastAsia="Times New Roman" w:hAnsi="Arial Narrow" w:cs="Calibri"/>
                <w:b/>
                <w:sz w:val="16"/>
                <w:szCs w:val="16"/>
                <w:lang w:val="sr-Cyrl-RS"/>
              </w:rPr>
            </w:pPr>
          </w:p>
        </w:tc>
        <w:tc>
          <w:tcPr>
            <w:tcW w:w="1413" w:type="dxa"/>
            <w:gridSpan w:val="2"/>
            <w:shd w:val="clear" w:color="auto" w:fill="auto"/>
          </w:tcPr>
          <w:p w:rsidR="0052047E" w:rsidRPr="00AE2CD6" w:rsidRDefault="0052047E" w:rsidP="00960DC9">
            <w:pPr>
              <w:spacing w:before="120" w:after="0" w:line="216" w:lineRule="auto"/>
              <w:rPr>
                <w:rFonts w:ascii="Arial Narrow" w:eastAsia="Times New Roman" w:hAnsi="Arial Narrow" w:cs="Calibri"/>
                <w:b/>
                <w:sz w:val="16"/>
                <w:szCs w:val="16"/>
                <w:lang w:val="sr-Cyrl-RS"/>
              </w:rPr>
            </w:pPr>
          </w:p>
        </w:tc>
        <w:tc>
          <w:tcPr>
            <w:tcW w:w="1581"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c>
          <w:tcPr>
            <w:tcW w:w="1694"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c>
          <w:tcPr>
            <w:tcW w:w="1413"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c>
          <w:tcPr>
            <w:tcW w:w="1525"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c>
          <w:tcPr>
            <w:tcW w:w="792"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c>
          <w:tcPr>
            <w:tcW w:w="904"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r>
      <w:tr w:rsidR="0052047E" w:rsidRPr="00AE2CD6" w:rsidTr="00BB7822">
        <w:trPr>
          <w:trHeight w:val="20"/>
          <w:jc w:val="center"/>
        </w:trPr>
        <w:tc>
          <w:tcPr>
            <w:tcW w:w="451" w:type="dxa"/>
            <w:shd w:val="clear" w:color="auto" w:fill="auto"/>
          </w:tcPr>
          <w:p w:rsidR="0052047E" w:rsidRPr="00AE2CD6" w:rsidRDefault="0052047E" w:rsidP="00960DC9">
            <w:pPr>
              <w:spacing w:before="120" w:after="0" w:line="216" w:lineRule="auto"/>
              <w:rPr>
                <w:rFonts w:ascii="Arial Narrow" w:eastAsia="Times New Roman" w:hAnsi="Arial Narrow" w:cs="Calibri"/>
                <w:b/>
                <w:sz w:val="16"/>
                <w:szCs w:val="16"/>
                <w:lang w:val="sr-Cyrl-RS"/>
              </w:rPr>
            </w:pPr>
          </w:p>
        </w:tc>
        <w:tc>
          <w:tcPr>
            <w:tcW w:w="4863" w:type="dxa"/>
            <w:gridSpan w:val="3"/>
            <w:shd w:val="clear" w:color="auto" w:fill="auto"/>
          </w:tcPr>
          <w:p w:rsidR="0052047E" w:rsidRPr="00AE2CD6" w:rsidRDefault="0052047E" w:rsidP="00960DC9">
            <w:pPr>
              <w:spacing w:before="120" w:after="0" w:line="216" w:lineRule="auto"/>
              <w:rPr>
                <w:rFonts w:ascii="Arial Narrow" w:eastAsia="Times New Roman" w:hAnsi="Arial Narrow" w:cs="Calibri"/>
                <w:b/>
                <w:sz w:val="16"/>
                <w:szCs w:val="16"/>
                <w:lang w:val="sr-Cyrl-RS"/>
              </w:rPr>
            </w:pPr>
          </w:p>
        </w:tc>
        <w:tc>
          <w:tcPr>
            <w:tcW w:w="1130" w:type="dxa"/>
            <w:gridSpan w:val="2"/>
            <w:shd w:val="clear" w:color="auto" w:fill="auto"/>
          </w:tcPr>
          <w:p w:rsidR="0052047E" w:rsidRPr="00AE2CD6" w:rsidRDefault="0052047E" w:rsidP="00960DC9">
            <w:pPr>
              <w:spacing w:before="120" w:after="0" w:line="216" w:lineRule="auto"/>
              <w:rPr>
                <w:rFonts w:ascii="Arial Narrow" w:eastAsia="Times New Roman" w:hAnsi="Arial Narrow" w:cs="Calibri"/>
                <w:b/>
                <w:sz w:val="16"/>
                <w:szCs w:val="16"/>
                <w:lang w:val="sr-Cyrl-RS"/>
              </w:rPr>
            </w:pPr>
          </w:p>
        </w:tc>
        <w:tc>
          <w:tcPr>
            <w:tcW w:w="1413" w:type="dxa"/>
            <w:gridSpan w:val="2"/>
            <w:shd w:val="clear" w:color="auto" w:fill="auto"/>
          </w:tcPr>
          <w:p w:rsidR="0052047E" w:rsidRPr="00AE2CD6" w:rsidRDefault="0052047E" w:rsidP="00960DC9">
            <w:pPr>
              <w:spacing w:before="120" w:after="0" w:line="216" w:lineRule="auto"/>
              <w:rPr>
                <w:rFonts w:ascii="Arial Narrow" w:eastAsia="Times New Roman" w:hAnsi="Arial Narrow" w:cs="Calibri"/>
                <w:b/>
                <w:sz w:val="16"/>
                <w:szCs w:val="16"/>
                <w:lang w:val="sr-Cyrl-RS"/>
              </w:rPr>
            </w:pPr>
          </w:p>
        </w:tc>
        <w:tc>
          <w:tcPr>
            <w:tcW w:w="1581"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c>
          <w:tcPr>
            <w:tcW w:w="1694"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c>
          <w:tcPr>
            <w:tcW w:w="1413"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c>
          <w:tcPr>
            <w:tcW w:w="1525"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c>
          <w:tcPr>
            <w:tcW w:w="792"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c>
          <w:tcPr>
            <w:tcW w:w="904" w:type="dxa"/>
            <w:gridSpan w:val="2"/>
            <w:shd w:val="clear" w:color="auto" w:fill="auto"/>
          </w:tcPr>
          <w:p w:rsidR="0052047E" w:rsidRPr="00AE2CD6" w:rsidRDefault="0052047E" w:rsidP="00960DC9">
            <w:pPr>
              <w:spacing w:before="120" w:after="0" w:line="216"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4863" w:type="dxa"/>
            <w:gridSpan w:val="3"/>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10.  Статистика избора</w:t>
            </w:r>
          </w:p>
        </w:tc>
        <w:tc>
          <w:tcPr>
            <w:tcW w:w="1130"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r>
      <w:tr w:rsidR="00711294" w:rsidRPr="002F7CB5"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632F12">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 xml:space="preserve">Републички завод за статистику и Градска управа </w:t>
            </w:r>
            <w:r w:rsidR="00632F12">
              <w:rPr>
                <w:rFonts w:ascii="Arial Narrow" w:hAnsi="Arial Narrow" w:cs="Calibri"/>
                <w:color w:val="000000"/>
                <w:sz w:val="15"/>
                <w:szCs w:val="15"/>
                <w:lang w:val="sr-Cyrl-RS"/>
              </w:rPr>
              <w:t>града Београда - за територију г</w:t>
            </w:r>
            <w:r w:rsidRPr="006A4039">
              <w:rPr>
                <w:rFonts w:ascii="Arial Narrow" w:hAnsi="Arial Narrow" w:cs="Calibri"/>
                <w:color w:val="000000"/>
                <w:sz w:val="15"/>
                <w:szCs w:val="15"/>
                <w:lang w:val="sr-Cyrl-RS"/>
              </w:rPr>
              <w:t>рада Београда</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Локални избори за одборнике скупштина општина и градова, за председнике општина и градоначелнике</w:t>
            </w:r>
          </w:p>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001010</w:t>
            </w:r>
          </w:p>
        </w:tc>
        <w:tc>
          <w:tcPr>
            <w:tcW w:w="2259"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Прикупљају се подаци од формираних општинских изборних комисија, и то подаци за одборнике скупштина општина и градова, као и за председнике општина и градоначелнике (пол, националност, највише завршена школа и др)</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Континуирана; континуирана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Упитници ИЗБ-1, ИЗБ-1г, ПРО-1, </w:t>
            </w:r>
            <w:r>
              <w:rPr>
                <w:rFonts w:ascii="Arial Narrow" w:hAnsi="Arial Narrow" w:cs="Calibri"/>
                <w:color w:val="000000"/>
                <w:sz w:val="15"/>
                <w:szCs w:val="15"/>
                <w:lang w:val="sr-Cyrl-RS"/>
              </w:rPr>
              <w:t xml:space="preserve">         </w:t>
            </w:r>
            <w:r>
              <w:rPr>
                <w:rFonts w:ascii="Arial Narrow" w:hAnsi="Arial Narrow" w:cs="Calibri"/>
                <w:color w:val="000000"/>
                <w:sz w:val="15"/>
                <w:szCs w:val="15"/>
              </w:rPr>
              <w:t>ПРГ-1</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Локална самоуправа - општине и градови; 31.12.</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локалним изборима</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687E33">
              <w:rPr>
                <w:rFonts w:ascii="Arial Narrow" w:hAnsi="Arial Narrow" w:cs="Calibri"/>
                <w:color w:val="000000"/>
                <w:sz w:val="15"/>
                <w:szCs w:val="15"/>
              </w:rPr>
              <w:t xml:space="preserve">Република Србија, регион, област, град и </w:t>
            </w:r>
            <w:r>
              <w:rPr>
                <w:rFonts w:ascii="Arial Narrow" w:hAnsi="Arial Narrow" w:cs="Calibri"/>
                <w:color w:val="000000"/>
                <w:sz w:val="15"/>
                <w:szCs w:val="15"/>
              </w:rPr>
              <w:t>општина/ градска</w:t>
            </w:r>
            <w:r w:rsidRPr="00687E33">
              <w:rPr>
                <w:rFonts w:ascii="Arial Narrow" w:hAnsi="Arial Narrow" w:cs="Calibri"/>
                <w:color w:val="000000"/>
                <w:sz w:val="15"/>
                <w:szCs w:val="15"/>
              </w:rPr>
              <w:t xml:space="preserve"> општина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Након прикупље</w:t>
            </w:r>
            <w:r>
              <w:rPr>
                <w:rFonts w:ascii="Arial Narrow" w:hAnsi="Arial Narrow" w:cs="Calibri"/>
                <w:color w:val="000000"/>
                <w:sz w:val="15"/>
                <w:szCs w:val="15"/>
                <w:lang w:val="sr-Cyrl-RS"/>
              </w:rPr>
              <w:t>-</w:t>
            </w:r>
            <w:r>
              <w:rPr>
                <w:rFonts w:ascii="Arial Narrow" w:hAnsi="Arial Narrow" w:cs="Calibri"/>
                <w:color w:val="000000"/>
                <w:sz w:val="15"/>
                <w:szCs w:val="15"/>
              </w:rPr>
              <w:t>них извештаја од јединица локалне самоуправе</w:t>
            </w:r>
          </w:p>
        </w:tc>
      </w:tr>
      <w:tr w:rsidR="00711294" w:rsidRPr="006149FB" w:rsidTr="00BB7822">
        <w:trPr>
          <w:trHeight w:val="20"/>
          <w:jc w:val="center"/>
        </w:trPr>
        <w:tc>
          <w:tcPr>
            <w:tcW w:w="451" w:type="dxa"/>
            <w:shd w:val="clear" w:color="auto" w:fill="auto"/>
          </w:tcPr>
          <w:p w:rsidR="00711294" w:rsidRPr="00E839F2" w:rsidRDefault="00711294" w:rsidP="00960DC9">
            <w:pPr>
              <w:spacing w:before="120" w:after="0" w:line="216" w:lineRule="auto"/>
              <w:rPr>
                <w:rFonts w:ascii="Arial Narrow" w:eastAsia="Times New Roman" w:hAnsi="Arial Narrow" w:cs="Calibri"/>
                <w:sz w:val="15"/>
                <w:szCs w:val="15"/>
                <w:lang w:val="sr-Latn-RS"/>
              </w:rPr>
            </w:pPr>
            <w:r>
              <w:rPr>
                <w:rFonts w:ascii="Arial Narrow" w:eastAsia="Times New Roman" w:hAnsi="Arial Narrow" w:cs="Calibri"/>
                <w:sz w:val="15"/>
                <w:szCs w:val="15"/>
                <w:lang w:val="sr-Latn-RS"/>
              </w:rPr>
              <w:t>2.</w:t>
            </w:r>
          </w:p>
        </w:tc>
        <w:tc>
          <w:tcPr>
            <w:tcW w:w="1019" w:type="dxa"/>
            <w:shd w:val="clear" w:color="auto" w:fill="auto"/>
          </w:tcPr>
          <w:p w:rsidR="00711294" w:rsidRPr="006A4039" w:rsidRDefault="00711294" w:rsidP="00632F12">
            <w:pPr>
              <w:spacing w:before="120" w:after="0" w:line="216" w:lineRule="auto"/>
              <w:rPr>
                <w:rFonts w:ascii="Arial Narrow" w:hAnsi="Arial Narrow" w:cs="Calibri"/>
                <w:color w:val="000000"/>
                <w:sz w:val="15"/>
                <w:szCs w:val="15"/>
                <w:lang w:val="sr-Latn-RS"/>
              </w:rPr>
            </w:pPr>
            <w:r>
              <w:rPr>
                <w:rFonts w:ascii="Arial Narrow" w:hAnsi="Arial Narrow" w:cs="Calibri"/>
                <w:color w:val="000000"/>
                <w:sz w:val="15"/>
                <w:szCs w:val="15"/>
              </w:rPr>
              <w:t>Републички</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завод</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за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статистику</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и</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Градска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управа</w:t>
            </w:r>
            <w:r w:rsidRPr="006A4039">
              <w:rPr>
                <w:rFonts w:ascii="Arial Narrow" w:hAnsi="Arial Narrow" w:cs="Calibri"/>
                <w:color w:val="000000"/>
                <w:sz w:val="15"/>
                <w:szCs w:val="15"/>
                <w:lang w:val="sr-Latn-RS"/>
              </w:rPr>
              <w:t xml:space="preserve"> </w:t>
            </w:r>
            <w:r w:rsidR="00632F12">
              <w:rPr>
                <w:rFonts w:ascii="Arial Narrow" w:hAnsi="Arial Narrow" w:cs="Calibri"/>
                <w:color w:val="000000"/>
                <w:sz w:val="15"/>
                <w:szCs w:val="15"/>
                <w:lang w:val="sr-Cyrl-RS"/>
              </w:rPr>
              <w:t>г</w:t>
            </w:r>
            <w:r>
              <w:rPr>
                <w:rFonts w:ascii="Arial Narrow" w:hAnsi="Arial Narrow" w:cs="Calibri"/>
                <w:color w:val="000000"/>
                <w:sz w:val="15"/>
                <w:szCs w:val="15"/>
              </w:rPr>
              <w:t>рада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Београда</w:t>
            </w:r>
            <w:r w:rsidRPr="006A4039">
              <w:rPr>
                <w:rFonts w:ascii="Arial Narrow" w:hAnsi="Arial Narrow" w:cs="Calibri"/>
                <w:color w:val="000000"/>
                <w:sz w:val="15"/>
                <w:szCs w:val="15"/>
                <w:lang w:val="sr-Latn-RS"/>
              </w:rPr>
              <w:t xml:space="preserve"> - </w:t>
            </w:r>
            <w:r>
              <w:rPr>
                <w:rFonts w:ascii="Arial Narrow" w:hAnsi="Arial Narrow" w:cs="Calibri"/>
                <w:color w:val="000000"/>
                <w:sz w:val="15"/>
                <w:szCs w:val="15"/>
              </w:rPr>
              <w:t>за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територију</w:t>
            </w:r>
            <w:r w:rsidRPr="006A4039">
              <w:rPr>
                <w:rFonts w:ascii="Arial Narrow" w:hAnsi="Arial Narrow" w:cs="Calibri"/>
                <w:color w:val="000000"/>
                <w:sz w:val="15"/>
                <w:szCs w:val="15"/>
                <w:lang w:val="sr-Latn-RS"/>
              </w:rPr>
              <w:t xml:space="preserve"> </w:t>
            </w:r>
            <w:r w:rsidR="00632F12">
              <w:rPr>
                <w:rFonts w:ascii="Arial Narrow" w:hAnsi="Arial Narrow" w:cs="Calibri"/>
                <w:color w:val="000000"/>
                <w:sz w:val="15"/>
                <w:szCs w:val="15"/>
                <w:lang w:val="sr-Cyrl-RS"/>
              </w:rPr>
              <w:t>г</w:t>
            </w:r>
            <w:r>
              <w:rPr>
                <w:rFonts w:ascii="Arial Narrow" w:hAnsi="Arial Narrow" w:cs="Calibri"/>
                <w:color w:val="000000"/>
                <w:sz w:val="15"/>
                <w:szCs w:val="15"/>
              </w:rPr>
              <w:t>рада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Београда</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lang w:val="sr-Latn-RS"/>
              </w:rPr>
            </w:pPr>
            <w:r>
              <w:rPr>
                <w:rFonts w:ascii="Arial Narrow" w:hAnsi="Arial Narrow" w:cs="Calibri"/>
                <w:color w:val="000000"/>
                <w:sz w:val="15"/>
                <w:szCs w:val="15"/>
              </w:rPr>
              <w:t>Парламентарни</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избори</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за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народне</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посланике</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Народне</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скупштине</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Републике</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Србије</w:t>
            </w:r>
          </w:p>
          <w:p w:rsidR="00711294" w:rsidRPr="006A4039" w:rsidRDefault="00711294" w:rsidP="00960DC9">
            <w:pPr>
              <w:spacing w:before="120" w:after="0" w:line="216" w:lineRule="auto"/>
              <w:rPr>
                <w:rFonts w:ascii="Arial Narrow" w:hAnsi="Arial Narrow" w:cs="Calibri"/>
                <w:color w:val="000000"/>
                <w:sz w:val="15"/>
                <w:szCs w:val="15"/>
                <w:lang w:val="sr-Latn-RS"/>
              </w:rPr>
            </w:pPr>
            <w:r w:rsidRPr="006A4039">
              <w:rPr>
                <w:rFonts w:ascii="Arial Narrow" w:hAnsi="Arial Narrow" w:cs="Calibri"/>
                <w:color w:val="000000"/>
                <w:sz w:val="15"/>
                <w:szCs w:val="15"/>
                <w:lang w:val="sr-Latn-RS"/>
              </w:rPr>
              <w:t>001020</w:t>
            </w:r>
          </w:p>
        </w:tc>
        <w:tc>
          <w:tcPr>
            <w:tcW w:w="2259"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Latn-RS"/>
              </w:rPr>
            </w:pPr>
            <w:r>
              <w:rPr>
                <w:rFonts w:ascii="Arial Narrow" w:hAnsi="Arial Narrow" w:cs="Calibri"/>
                <w:color w:val="000000"/>
                <w:sz w:val="15"/>
                <w:szCs w:val="15"/>
              </w:rPr>
              <w:t>Податке</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о</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изборима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за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народне</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посланике</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Републике</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Србије</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Републички</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завод</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за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статистику</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преузима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из</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записника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о</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раду</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бирачких</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одбора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и</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након</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утврђивања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резултата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избора</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врши</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даљу</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обраду</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и</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презентацију</w:t>
            </w:r>
            <w:r w:rsidRPr="006A4039">
              <w:rPr>
                <w:rFonts w:ascii="Arial Narrow" w:hAnsi="Arial Narrow" w:cs="Calibri"/>
                <w:color w:val="000000"/>
                <w:sz w:val="15"/>
                <w:szCs w:val="15"/>
                <w:lang w:val="sr-Latn-RS"/>
              </w:rPr>
              <w:t xml:space="preserve"> </w:t>
            </w:r>
            <w:r>
              <w:rPr>
                <w:rFonts w:ascii="Arial Narrow" w:hAnsi="Arial Narrow" w:cs="Calibri"/>
                <w:color w:val="000000"/>
                <w:sz w:val="15"/>
                <w:szCs w:val="15"/>
              </w:rPr>
              <w:t>података</w:t>
            </w:r>
            <w:r w:rsidRPr="006A4039">
              <w:rPr>
                <w:rFonts w:ascii="Arial Narrow" w:hAnsi="Arial Narrow" w:cs="Calibri"/>
                <w:color w:val="000000"/>
                <w:sz w:val="15"/>
                <w:szCs w:val="15"/>
                <w:lang w:val="sr-Latn-RS"/>
              </w:rPr>
              <w:t>.</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Четворо</w:t>
            </w:r>
            <w:r>
              <w:rPr>
                <w:rFonts w:ascii="Arial Narrow" w:hAnsi="Arial Narrow" w:cs="Calibri"/>
                <w:color w:val="000000"/>
                <w:sz w:val="15"/>
                <w:szCs w:val="15"/>
                <w:lang w:val="sr-Cyrl-RS"/>
              </w:rPr>
              <w:t>г</w:t>
            </w:r>
            <w:r>
              <w:rPr>
                <w:rFonts w:ascii="Arial Narrow" w:hAnsi="Arial Narrow" w:cs="Calibri"/>
                <w:color w:val="000000"/>
                <w:sz w:val="15"/>
                <w:szCs w:val="15"/>
              </w:rPr>
              <w:t>оди</w:t>
            </w:r>
            <w:r>
              <w:rPr>
                <w:rFonts w:ascii="Arial Narrow" w:hAnsi="Arial Narrow" w:cs="Calibri"/>
                <w:color w:val="000000"/>
                <w:sz w:val="15"/>
                <w:szCs w:val="15"/>
                <w:lang w:val="sr-Cyrl-RS"/>
              </w:rPr>
              <w:t>-</w:t>
            </w:r>
            <w:r>
              <w:rPr>
                <w:rFonts w:ascii="Arial Narrow" w:hAnsi="Arial Narrow" w:cs="Calibri"/>
                <w:color w:val="000000"/>
                <w:sz w:val="15"/>
                <w:szCs w:val="15"/>
              </w:rPr>
              <w:t>шња; 2020</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16" w:lineRule="auto"/>
              <w:rPr>
                <w:sz w:val="20"/>
                <w:szCs w:val="20"/>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и Закон о избору народних посланика</w:t>
            </w:r>
          </w:p>
        </w:tc>
        <w:tc>
          <w:tcPr>
            <w:tcW w:w="792" w:type="dxa"/>
            <w:gridSpan w:val="2"/>
            <w:shd w:val="clear" w:color="auto" w:fill="auto"/>
          </w:tcPr>
          <w:p w:rsidR="00711294" w:rsidRPr="00EF75CD" w:rsidRDefault="00711294" w:rsidP="00960DC9">
            <w:pPr>
              <w:spacing w:before="120" w:after="0" w:line="216" w:lineRule="auto"/>
              <w:rPr>
                <w:rFonts w:ascii="Arial Narrow" w:hAnsi="Arial Narrow" w:cs="Calibri"/>
                <w:color w:val="000000"/>
                <w:sz w:val="15"/>
                <w:szCs w:val="15"/>
                <w:lang w:val="sr-Cyrl-RS"/>
              </w:rPr>
            </w:pPr>
            <w:r w:rsidRPr="00EF75CD">
              <w:rPr>
                <w:rFonts w:ascii="Arial Narrow" w:hAnsi="Arial Narrow" w:cs="Calibri"/>
                <w:color w:val="000000"/>
                <w:sz w:val="15"/>
                <w:szCs w:val="15"/>
              </w:rPr>
              <w:t>Република Србија, регион, област, град</w:t>
            </w:r>
            <w:r>
              <w:rPr>
                <w:rFonts w:ascii="Arial Narrow" w:hAnsi="Arial Narrow" w:cs="Calibri"/>
                <w:color w:val="000000"/>
                <w:sz w:val="15"/>
                <w:szCs w:val="15"/>
              </w:rPr>
              <w:t>,</w:t>
            </w:r>
            <w:r w:rsidRPr="00EF75CD">
              <w:rPr>
                <w:rFonts w:ascii="Arial Narrow" w:hAnsi="Arial Narrow" w:cs="Calibri"/>
                <w:color w:val="000000"/>
                <w:sz w:val="15"/>
                <w:szCs w:val="15"/>
              </w:rPr>
              <w:t xml:space="preserve"> </w:t>
            </w:r>
            <w:r>
              <w:rPr>
                <w:rFonts w:ascii="Arial Narrow" w:hAnsi="Arial Narrow" w:cs="Calibri"/>
                <w:color w:val="000000"/>
                <w:sz w:val="15"/>
                <w:szCs w:val="15"/>
              </w:rPr>
              <w:t>општина/ градска</w:t>
            </w:r>
            <w:r w:rsidRPr="00EF75CD">
              <w:rPr>
                <w:rFonts w:ascii="Arial Narrow" w:hAnsi="Arial Narrow" w:cs="Calibri"/>
                <w:color w:val="000000"/>
                <w:sz w:val="15"/>
                <w:szCs w:val="15"/>
              </w:rPr>
              <w:t xml:space="preserve"> општина</w:t>
            </w:r>
            <w:r>
              <w:rPr>
                <w:rFonts w:ascii="Arial Narrow" w:hAnsi="Arial Narrow" w:cs="Calibri"/>
                <w:color w:val="000000"/>
                <w:sz w:val="15"/>
                <w:szCs w:val="15"/>
              </w:rPr>
              <w:t xml:space="preserve"> </w:t>
            </w:r>
            <w:r>
              <w:rPr>
                <w:rFonts w:ascii="Arial Narrow" w:hAnsi="Arial Narrow" w:cs="Calibri"/>
                <w:color w:val="000000"/>
                <w:sz w:val="15"/>
                <w:szCs w:val="15"/>
                <w:lang w:val="sr-Cyrl-RS"/>
              </w:rPr>
              <w:t>и бирачко место</w:t>
            </w:r>
          </w:p>
        </w:tc>
        <w:tc>
          <w:tcPr>
            <w:tcW w:w="904" w:type="dxa"/>
            <w:gridSpan w:val="2"/>
            <w:shd w:val="clear" w:color="auto" w:fill="auto"/>
          </w:tcPr>
          <w:p w:rsidR="00711294" w:rsidRPr="00153F52" w:rsidRDefault="00711294" w:rsidP="00960DC9">
            <w:pPr>
              <w:spacing w:before="120" w:after="0" w:line="216" w:lineRule="auto"/>
              <w:rPr>
                <w:rFonts w:ascii="Arial Narrow" w:hAnsi="Arial Narrow" w:cs="Calibri"/>
                <w:color w:val="000000"/>
                <w:sz w:val="15"/>
                <w:szCs w:val="15"/>
                <w:lang w:val="sr-Cyrl-RS"/>
              </w:rPr>
            </w:pPr>
            <w:r w:rsidRPr="00153F52">
              <w:rPr>
                <w:rFonts w:ascii="Arial Narrow" w:hAnsi="Arial Narrow" w:cs="Calibri"/>
                <w:color w:val="000000"/>
                <w:sz w:val="15"/>
                <w:szCs w:val="15"/>
                <w:lang w:val="sr-Cyrl-RS"/>
              </w:rPr>
              <w:t>Рок одређује Републичка изборна комисија</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4863" w:type="dxa"/>
            <w:gridSpan w:val="3"/>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11.  Статистика омладине и спорта</w:t>
            </w:r>
          </w:p>
        </w:tc>
        <w:tc>
          <w:tcPr>
            <w:tcW w:w="1130"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1.</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F36E3B" w:rsidRDefault="00711294" w:rsidP="00632F12">
            <w:pPr>
              <w:spacing w:before="120" w:after="0" w:line="216"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 xml:space="preserve">Завод за спорт и медицину спорта </w:t>
            </w:r>
            <w:r w:rsidR="00632F12">
              <w:rPr>
                <w:rFonts w:ascii="Arial Narrow" w:hAnsi="Arial Narrow" w:cs="Calibri"/>
                <w:color w:val="000000"/>
                <w:sz w:val="15"/>
                <w:szCs w:val="15"/>
                <w:lang w:val="sr-Cyrl-RS"/>
              </w:rPr>
              <w:t>Републике Србије</w:t>
            </w:r>
          </w:p>
        </w:tc>
        <w:tc>
          <w:tcPr>
            <w:tcW w:w="1585" w:type="dxa"/>
            <w:shd w:val="clear" w:color="auto" w:fill="auto"/>
          </w:tcPr>
          <w:p w:rsidR="00711294" w:rsidRPr="001C252C" w:rsidRDefault="00711294" w:rsidP="00960DC9">
            <w:pPr>
              <w:spacing w:before="120" w:after="0" w:line="216"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Систематско праћење стања у спорту</w:t>
            </w:r>
          </w:p>
          <w:p w:rsidR="00711294" w:rsidRPr="002249FB" w:rsidRDefault="00711294" w:rsidP="00960DC9">
            <w:pPr>
              <w:spacing w:before="120" w:after="0" w:line="216" w:lineRule="auto"/>
              <w:rPr>
                <w:rFonts w:ascii="Arial Narrow" w:hAnsi="Arial Narrow" w:cs="Calibri"/>
                <w:color w:val="000000"/>
                <w:sz w:val="15"/>
                <w:szCs w:val="15"/>
                <w:lang w:val="sr-Cyrl-RS"/>
              </w:rPr>
            </w:pPr>
            <w:r w:rsidRPr="002249FB">
              <w:rPr>
                <w:rFonts w:ascii="Arial Narrow" w:hAnsi="Arial Narrow" w:cs="Calibri"/>
                <w:color w:val="000000"/>
                <w:sz w:val="15"/>
                <w:szCs w:val="15"/>
                <w:lang w:val="sr-Cyrl-RS"/>
              </w:rPr>
              <w:t>025226</w:t>
            </w:r>
          </w:p>
        </w:tc>
        <w:tc>
          <w:tcPr>
            <w:tcW w:w="2259" w:type="dxa"/>
            <w:shd w:val="clear" w:color="auto" w:fill="auto"/>
          </w:tcPr>
          <w:p w:rsidR="00711294" w:rsidRPr="002249FB" w:rsidRDefault="00711294" w:rsidP="00960DC9">
            <w:pPr>
              <w:spacing w:before="120" w:after="0" w:line="216" w:lineRule="auto"/>
              <w:rPr>
                <w:rFonts w:ascii="Arial Narrow" w:hAnsi="Arial Narrow" w:cs="Calibri"/>
                <w:color w:val="000000"/>
                <w:sz w:val="15"/>
                <w:szCs w:val="15"/>
                <w:lang w:val="sr-Cyrl-RS"/>
              </w:rPr>
            </w:pPr>
            <w:r w:rsidRPr="002249FB">
              <w:rPr>
                <w:rFonts w:ascii="Arial Narrow" w:hAnsi="Arial Narrow" w:cs="Calibri"/>
                <w:color w:val="000000"/>
                <w:sz w:val="15"/>
                <w:szCs w:val="15"/>
                <w:lang w:val="sr-Cyrl-RS"/>
              </w:rPr>
              <w:t>Место, број и врста спортских објеката, спортске активности и др.</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lang w:val="sr-Cyrl-RS"/>
              </w:rPr>
              <w:t>Националне</w:t>
            </w:r>
            <w:r>
              <w:rPr>
                <w:rFonts w:ascii="Arial Narrow" w:hAnsi="Arial Narrow" w:cs="Calibri"/>
                <w:color w:val="000000"/>
                <w:sz w:val="15"/>
                <w:szCs w:val="15"/>
              </w:rPr>
              <w:t xml:space="preserve"> евиденције из области спорта које води Завод за спорт и медицину спорта Републике Србије</w:t>
            </w: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30.10.</w:t>
            </w:r>
          </w:p>
        </w:tc>
      </w:tr>
      <w:tr w:rsidR="0052047E" w:rsidRPr="00AE2CD6" w:rsidTr="00BB7822">
        <w:trPr>
          <w:trHeight w:val="20"/>
          <w:jc w:val="center"/>
        </w:trPr>
        <w:tc>
          <w:tcPr>
            <w:tcW w:w="451" w:type="dxa"/>
            <w:shd w:val="clear" w:color="auto" w:fill="auto"/>
          </w:tcPr>
          <w:p w:rsidR="0052047E" w:rsidRPr="00AE2CD6" w:rsidRDefault="0052047E" w:rsidP="00960DC9">
            <w:pPr>
              <w:spacing w:before="120" w:after="0" w:line="228" w:lineRule="auto"/>
              <w:rPr>
                <w:rFonts w:ascii="Arial Narrow" w:eastAsia="Times New Roman" w:hAnsi="Arial Narrow" w:cs="Calibri"/>
                <w:sz w:val="15"/>
                <w:szCs w:val="15"/>
                <w:lang w:val="sr-Cyrl-RS"/>
              </w:rPr>
            </w:pPr>
          </w:p>
        </w:tc>
        <w:tc>
          <w:tcPr>
            <w:tcW w:w="1019" w:type="dxa"/>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1585" w:type="dxa"/>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2259" w:type="dxa"/>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1130"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52047E" w:rsidRPr="00FF587C" w:rsidRDefault="0052047E" w:rsidP="00960DC9">
            <w:pPr>
              <w:spacing w:before="120" w:after="0" w:line="228" w:lineRule="auto"/>
              <w:rPr>
                <w:rFonts w:ascii="Arial Narrow" w:hAnsi="Arial Narrow" w:cs="Calibri"/>
                <w:color w:val="000000"/>
                <w:sz w:val="15"/>
                <w:szCs w:val="15"/>
                <w:lang w:val="sr-Latn-RS"/>
              </w:rPr>
            </w:pPr>
          </w:p>
        </w:tc>
        <w:tc>
          <w:tcPr>
            <w:tcW w:w="1694"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52047E" w:rsidRDefault="0052047E" w:rsidP="00960DC9">
            <w:pPr>
              <w:spacing w:before="120" w:after="0" w:line="228" w:lineRule="auto"/>
              <w:rPr>
                <w:sz w:val="20"/>
                <w:szCs w:val="20"/>
              </w:rPr>
            </w:pPr>
          </w:p>
        </w:tc>
        <w:tc>
          <w:tcPr>
            <w:tcW w:w="1525"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792"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904"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r>
      <w:tr w:rsidR="0052047E" w:rsidRPr="00AE2CD6" w:rsidTr="00BB7822">
        <w:trPr>
          <w:trHeight w:val="20"/>
          <w:jc w:val="center"/>
        </w:trPr>
        <w:tc>
          <w:tcPr>
            <w:tcW w:w="451" w:type="dxa"/>
            <w:shd w:val="clear" w:color="auto" w:fill="auto"/>
          </w:tcPr>
          <w:p w:rsidR="0052047E" w:rsidRPr="00AE2CD6" w:rsidRDefault="0052047E" w:rsidP="00960DC9">
            <w:pPr>
              <w:spacing w:before="120" w:after="0" w:line="228" w:lineRule="auto"/>
              <w:rPr>
                <w:rFonts w:ascii="Arial Narrow" w:eastAsia="Times New Roman" w:hAnsi="Arial Narrow" w:cs="Calibri"/>
                <w:sz w:val="15"/>
                <w:szCs w:val="15"/>
                <w:lang w:val="sr-Cyrl-RS"/>
              </w:rPr>
            </w:pPr>
          </w:p>
        </w:tc>
        <w:tc>
          <w:tcPr>
            <w:tcW w:w="1019" w:type="dxa"/>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1585" w:type="dxa"/>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2259" w:type="dxa"/>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1130"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52047E" w:rsidRPr="00FF587C" w:rsidRDefault="0052047E" w:rsidP="00960DC9">
            <w:pPr>
              <w:spacing w:before="120" w:after="0" w:line="228" w:lineRule="auto"/>
              <w:rPr>
                <w:rFonts w:ascii="Arial Narrow" w:hAnsi="Arial Narrow" w:cs="Calibri"/>
                <w:color w:val="000000"/>
                <w:sz w:val="15"/>
                <w:szCs w:val="15"/>
                <w:lang w:val="sr-Latn-RS"/>
              </w:rPr>
            </w:pPr>
          </w:p>
        </w:tc>
        <w:tc>
          <w:tcPr>
            <w:tcW w:w="1694"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52047E" w:rsidRDefault="0052047E" w:rsidP="00960DC9">
            <w:pPr>
              <w:spacing w:before="120" w:after="0" w:line="228" w:lineRule="auto"/>
              <w:rPr>
                <w:sz w:val="20"/>
                <w:szCs w:val="20"/>
              </w:rPr>
            </w:pPr>
          </w:p>
        </w:tc>
        <w:tc>
          <w:tcPr>
            <w:tcW w:w="1525"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792"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c>
          <w:tcPr>
            <w:tcW w:w="904" w:type="dxa"/>
            <w:gridSpan w:val="2"/>
            <w:shd w:val="clear" w:color="auto" w:fill="auto"/>
          </w:tcPr>
          <w:p w:rsidR="0052047E" w:rsidRDefault="0052047E" w:rsidP="00960DC9">
            <w:pPr>
              <w:spacing w:before="120" w:after="0" w:line="228" w:lineRule="auto"/>
              <w:rPr>
                <w:rFonts w:ascii="Arial Narrow" w:hAnsi="Arial Narrow" w:cs="Calibri"/>
                <w:color w:val="000000"/>
                <w:sz w:val="15"/>
                <w:szCs w:val="15"/>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Pr="00FF587C" w:rsidRDefault="00711294" w:rsidP="00960DC9">
            <w:pPr>
              <w:spacing w:before="120" w:after="0" w:line="228" w:lineRule="auto"/>
              <w:rPr>
                <w:rFonts w:ascii="Arial Narrow" w:hAnsi="Arial Narrow" w:cs="Calibri"/>
                <w:color w:val="000000"/>
                <w:sz w:val="15"/>
                <w:szCs w:val="15"/>
                <w:lang w:val="sr-Latn-RS"/>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Pr="00FF587C" w:rsidRDefault="00711294" w:rsidP="00960DC9">
            <w:pPr>
              <w:spacing w:before="120" w:after="0" w:line="228" w:lineRule="auto"/>
              <w:rPr>
                <w:rFonts w:ascii="Arial Narrow" w:hAnsi="Arial Narrow" w:cs="Calibri"/>
                <w:color w:val="000000"/>
                <w:sz w:val="15"/>
                <w:szCs w:val="15"/>
                <w:lang w:val="sr-Latn-RS"/>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711294" w:rsidRPr="006149FB" w:rsidTr="00BB7822">
        <w:trPr>
          <w:trHeight w:val="20"/>
          <w:jc w:val="center"/>
        </w:trPr>
        <w:tc>
          <w:tcPr>
            <w:tcW w:w="451" w:type="dxa"/>
            <w:shd w:val="clear" w:color="auto" w:fill="auto"/>
          </w:tcPr>
          <w:p w:rsidR="00711294" w:rsidRPr="00AE2CD6" w:rsidRDefault="00711294" w:rsidP="00960DC9">
            <w:pPr>
              <w:spacing w:before="600" w:after="360" w:line="228" w:lineRule="auto"/>
              <w:jc w:val="center"/>
              <w:rPr>
                <w:rFonts w:ascii="Arial Narrow" w:eastAsia="Times New Roman" w:hAnsi="Arial Narrow" w:cs="Calibri"/>
                <w:b/>
                <w:sz w:val="18"/>
                <w:szCs w:val="18"/>
                <w:lang w:val="sr-Cyrl-RS"/>
              </w:rPr>
            </w:pPr>
          </w:p>
        </w:tc>
        <w:tc>
          <w:tcPr>
            <w:tcW w:w="15315" w:type="dxa"/>
            <w:gridSpan w:val="19"/>
            <w:shd w:val="clear" w:color="auto" w:fill="auto"/>
          </w:tcPr>
          <w:p w:rsidR="00711294" w:rsidRPr="00AE2CD6" w:rsidRDefault="00711294" w:rsidP="00960DC9">
            <w:pPr>
              <w:spacing w:before="600" w:after="360" w:line="228" w:lineRule="auto"/>
              <w:jc w:val="center"/>
              <w:rPr>
                <w:rFonts w:ascii="Times New Roman" w:eastAsia="Times New Roman" w:hAnsi="Times New Roman" w:cs="Times New Roman"/>
                <w:b/>
                <w:sz w:val="18"/>
                <w:szCs w:val="18"/>
                <w:lang w:val="sr-Cyrl-RS"/>
              </w:rPr>
            </w:pPr>
            <w:r>
              <w:rPr>
                <w:rFonts w:ascii="Arial Narrow" w:eastAsia="Times New Roman" w:hAnsi="Arial Narrow" w:cs="Calibri"/>
                <w:b/>
                <w:sz w:val="18"/>
                <w:szCs w:val="18"/>
                <w:lang w:val="sr-Latn-RS"/>
              </w:rPr>
              <w:t>IV</w:t>
            </w:r>
            <w:r w:rsidRPr="00AE2CD6">
              <w:rPr>
                <w:rFonts w:ascii="Arial Narrow" w:eastAsia="Times New Roman" w:hAnsi="Arial Narrow" w:cs="Calibri"/>
                <w:b/>
                <w:sz w:val="18"/>
                <w:szCs w:val="18"/>
                <w:lang w:val="sr-Cyrl-RS"/>
              </w:rPr>
              <w:t>.  СТАТИСТИКА ПОЉОПРИВРЕДЕ И ЖИВОТНЕ СРЕДИНЕ, ГЕОПРОСТОРНЕ И ОСТАЛЕ СЕКТОРСКЕ СТАТИСТИКЕ</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3"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Статистика пољопривреде</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3"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Статистика биљне производње</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2F7CB5"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632F12">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 xml:space="preserve">Републички завод </w:t>
            </w:r>
            <w:r w:rsidR="00632F12">
              <w:rPr>
                <w:rFonts w:ascii="Arial Narrow" w:hAnsi="Arial Narrow" w:cs="Calibri"/>
                <w:color w:val="000000"/>
                <w:sz w:val="15"/>
                <w:szCs w:val="15"/>
                <w:lang w:val="sr-Cyrl-RS"/>
              </w:rPr>
              <w:t>за статистику и Градска управа г</w:t>
            </w:r>
            <w:r w:rsidRPr="006A4039">
              <w:rPr>
                <w:rFonts w:ascii="Arial Narrow" w:hAnsi="Arial Narrow" w:cs="Calibri"/>
                <w:color w:val="000000"/>
                <w:sz w:val="15"/>
                <w:szCs w:val="15"/>
                <w:lang w:val="sr-Cyrl-RS"/>
              </w:rPr>
              <w:t xml:space="preserve">рада Београда - за територију </w:t>
            </w:r>
            <w:r w:rsidR="00632F12">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рада Београда</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реализацији производње привредних друштава у пољопривреди</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008010</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Продаја пољопривредних производа, у количини и вредности, по производима и групама производа сопствене производње</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ПО-ТРГ-33</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у области пољопри</w:t>
            </w:r>
            <w:r w:rsidR="00632F12">
              <w:rPr>
                <w:rFonts w:ascii="Arial Narrow" w:hAnsi="Arial Narrow" w:cs="Calibri"/>
                <w:color w:val="000000"/>
                <w:sz w:val="15"/>
                <w:szCs w:val="15"/>
              </w:rPr>
              <w:t xml:space="preserve">вреде и земљорадничке задруге; </w:t>
            </w:r>
            <w:r>
              <w:rPr>
                <w:rFonts w:ascii="Arial Narrow" w:hAnsi="Arial Narrow" w:cs="Calibri"/>
                <w:color w:val="000000"/>
                <w:sz w:val="15"/>
                <w:szCs w:val="15"/>
              </w:rPr>
              <w:t>5. у месецу.</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Република Србија </w:t>
            </w:r>
            <w:r>
              <w:rPr>
                <w:rFonts w:ascii="Arial Narrow" w:hAnsi="Arial Narrow" w:cs="Calibri"/>
                <w:color w:val="000000"/>
                <w:sz w:val="15"/>
                <w:szCs w:val="15"/>
                <w:lang w:val="sr-Cyrl-RS"/>
              </w:rPr>
              <w:t>и</w:t>
            </w:r>
            <w:r>
              <w:rPr>
                <w:rFonts w:ascii="Arial Narrow" w:hAnsi="Arial Narrow" w:cs="Calibri"/>
                <w:color w:val="000000"/>
                <w:sz w:val="15"/>
                <w:szCs w:val="15"/>
              </w:rPr>
              <w:t xml:space="preserve"> регион</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 у месецу (30 дана од завршетка посматраног периода)</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Министарство пољопривреде, шумарства и водопривреде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Ране процене усева, воћа и грожђа</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008121</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Ране процене површина и приноса најважнијих ратарских усева, воћа и грожђа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текући месец</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Метод процена </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Пољопривредне саветодавне стручне станице; 29. у месецу</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Последњи дан у месецу</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632F12">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 xml:space="preserve">Републички завод за статистику и Градска управа </w:t>
            </w:r>
            <w:r w:rsidR="00632F12">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 xml:space="preserve">рада Београда - за територију </w:t>
            </w:r>
            <w:r w:rsidR="00632F12">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рада Београда</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Анкета о површинама и засадима на крају пролећне сетве</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008080</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Категорије коришћења земљишта; засејане површине; површине под воћем и виновом лозом; очекивани приноси раних усева и воћа.</w:t>
            </w:r>
          </w:p>
        </w:tc>
        <w:tc>
          <w:tcPr>
            <w:tcW w:w="1130" w:type="dxa"/>
            <w:gridSpan w:val="2"/>
            <w:shd w:val="clear" w:color="auto" w:fill="auto"/>
          </w:tcPr>
          <w:p w:rsidR="00711294" w:rsidRDefault="00632F1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23.</w:t>
            </w:r>
            <w:r w:rsidR="00711294">
              <w:rPr>
                <w:rFonts w:ascii="Arial Narrow" w:hAnsi="Arial Narrow" w:cs="Calibri"/>
                <w:color w:val="000000"/>
                <w:sz w:val="15"/>
                <w:szCs w:val="15"/>
              </w:rPr>
              <w:t>5.</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и извештајни метод; Упитник ПО-22</w:t>
            </w:r>
          </w:p>
        </w:tc>
        <w:tc>
          <w:tcPr>
            <w:tcW w:w="1581" w:type="dxa"/>
            <w:gridSpan w:val="2"/>
            <w:shd w:val="clear" w:color="auto" w:fill="auto"/>
          </w:tcPr>
          <w:p w:rsidR="00711294" w:rsidRDefault="00711294" w:rsidP="00632F1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Изабрана пољопривред</w:t>
            </w:r>
            <w:r w:rsidR="00632F12">
              <w:rPr>
                <w:rFonts w:ascii="Arial Narrow" w:hAnsi="Arial Narrow" w:cs="Calibri"/>
                <w:color w:val="000000"/>
                <w:sz w:val="15"/>
                <w:szCs w:val="15"/>
              </w:rPr>
              <w:t>на газдинства; од 25.5. до 7.</w:t>
            </w:r>
            <w:r>
              <w:rPr>
                <w:rFonts w:ascii="Arial Narrow" w:hAnsi="Arial Narrow" w:cs="Calibri"/>
                <w:color w:val="000000"/>
                <w:sz w:val="15"/>
                <w:szCs w:val="15"/>
              </w:rPr>
              <w:t>6.</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632F1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711294">
              <w:rPr>
                <w:rFonts w:ascii="Arial Narrow" w:hAnsi="Arial Narrow" w:cs="Calibri"/>
                <w:color w:val="000000"/>
                <w:sz w:val="15"/>
                <w:szCs w:val="15"/>
              </w:rPr>
              <w:t>7.</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632F12">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w:t>
            </w:r>
            <w:r w:rsidR="00632F12">
              <w:rPr>
                <w:rFonts w:ascii="Arial Narrow" w:hAnsi="Arial Narrow" w:cs="Calibri"/>
                <w:color w:val="000000"/>
                <w:sz w:val="15"/>
                <w:szCs w:val="15"/>
                <w:lang w:val="sr-Cyrl-RS"/>
              </w:rPr>
              <w:t>а статистику и Градска управа г</w:t>
            </w:r>
            <w:r w:rsidRPr="006A4039">
              <w:rPr>
                <w:rFonts w:ascii="Arial Narrow" w:hAnsi="Arial Narrow" w:cs="Calibri"/>
                <w:color w:val="000000"/>
                <w:sz w:val="15"/>
                <w:szCs w:val="15"/>
                <w:lang w:val="sr-Cyrl-RS"/>
              </w:rPr>
              <w:t xml:space="preserve">рада Београда - за територију </w:t>
            </w:r>
            <w:r w:rsidR="00632F12">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рада Београда</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Анкета о засејаним површинама у јесењој сетви</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008060</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Засејане површине у јесењој сетви најважнијим озимим културама: пшеница, раж, јечам, овас, тритикале и остала жита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24.11.</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ПО-21</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Изабрана пољопривредна газдинства; од 25.11. до 29.12.</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711294" w:rsidP="00632F1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632F12">
              <w:rPr>
                <w:rFonts w:ascii="Arial Narrow" w:hAnsi="Arial Narrow" w:cs="Calibri"/>
                <w:color w:val="000000"/>
                <w:sz w:val="15"/>
                <w:szCs w:val="15"/>
              </w:rPr>
              <w:t xml:space="preserve"> </w:t>
            </w:r>
            <w:r>
              <w:rPr>
                <w:rFonts w:ascii="Arial Narrow" w:hAnsi="Arial Narrow" w:cs="Calibri"/>
                <w:color w:val="000000"/>
                <w:sz w:val="15"/>
                <w:szCs w:val="15"/>
              </w:rPr>
              <w:t>2.2021.</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p>
        </w:tc>
        <w:tc>
          <w:tcPr>
            <w:tcW w:w="101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w:t>
            </w:r>
            <w:r w:rsidR="00141946">
              <w:rPr>
                <w:rFonts w:ascii="Arial Narrow" w:hAnsi="Arial Narrow" w:cs="Calibri"/>
                <w:color w:val="000000"/>
                <w:sz w:val="15"/>
                <w:szCs w:val="15"/>
                <w:lang w:val="sr-Cyrl-RS"/>
              </w:rPr>
              <w:t xml:space="preserve"> за статистику, Градска управа г</w:t>
            </w:r>
            <w:r w:rsidRPr="006A4039">
              <w:rPr>
                <w:rFonts w:ascii="Arial Narrow" w:hAnsi="Arial Narrow" w:cs="Calibri"/>
                <w:color w:val="000000"/>
                <w:sz w:val="15"/>
                <w:szCs w:val="15"/>
                <w:lang w:val="sr-Cyrl-RS"/>
              </w:rPr>
              <w:t>рада Београда, Министарство пољопривреде, шумарства и водопривреде</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оствареним приносима раних усева и воћа и очекиваним приносима важнијих касних усева</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008240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6A4039">
              <w:rPr>
                <w:rFonts w:ascii="Arial Narrow" w:hAnsi="Arial Narrow" w:cs="Calibri"/>
                <w:color w:val="000000"/>
                <w:sz w:val="15"/>
                <w:szCs w:val="15"/>
                <w:lang w:val="sr-Cyrl-RS"/>
              </w:rPr>
              <w:t xml:space="preserve">Истраживањем се обезбеђују подаци о оствареним приносима раних усева и воћа и очекиваним приносима важнијих касних усева. </w:t>
            </w:r>
            <w:r>
              <w:rPr>
                <w:rFonts w:ascii="Arial Narrow" w:hAnsi="Arial Narrow" w:cs="Calibri"/>
                <w:color w:val="000000"/>
                <w:sz w:val="15"/>
                <w:szCs w:val="15"/>
              </w:rPr>
              <w:t>Подаци се преузимају из административних извора Републике Србије.</w:t>
            </w:r>
          </w:p>
        </w:tc>
        <w:tc>
          <w:tcPr>
            <w:tcW w:w="1130" w:type="dxa"/>
            <w:gridSpan w:val="2"/>
            <w:shd w:val="clear" w:color="auto" w:fill="auto"/>
          </w:tcPr>
          <w:p w:rsidR="00711294" w:rsidRDefault="00711294" w:rsidP="00141946">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5.</w:t>
            </w:r>
            <w:r w:rsidR="00141946">
              <w:rPr>
                <w:rFonts w:ascii="Arial Narrow" w:hAnsi="Arial Narrow" w:cs="Calibri"/>
                <w:color w:val="000000"/>
                <w:sz w:val="15"/>
                <w:szCs w:val="15"/>
              </w:rPr>
              <w:t xml:space="preserve"> </w:t>
            </w:r>
            <w:r>
              <w:rPr>
                <w:rFonts w:ascii="Arial Narrow" w:hAnsi="Arial Narrow" w:cs="Calibri"/>
                <w:color w:val="000000"/>
                <w:sz w:val="15"/>
                <w:szCs w:val="15"/>
              </w:rPr>
              <w:t>9.</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пољопривреде, шумарства и водопривреде - пољопривредне саветодавне стручне станице.</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141946"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25.</w:t>
            </w:r>
            <w:r w:rsidR="00711294">
              <w:rPr>
                <w:rFonts w:ascii="Arial Narrow" w:hAnsi="Arial Narrow" w:cs="Calibri"/>
                <w:color w:val="000000"/>
                <w:sz w:val="15"/>
                <w:szCs w:val="15"/>
              </w:rPr>
              <w:t>9.</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Анкета о пољопривредној производњи - ратарство</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008250</w:t>
            </w:r>
          </w:p>
        </w:tc>
        <w:tc>
          <w:tcPr>
            <w:tcW w:w="2259" w:type="dxa"/>
            <w:shd w:val="clear" w:color="auto" w:fill="auto"/>
          </w:tcPr>
          <w:p w:rsidR="00711294" w:rsidRDefault="00711294" w:rsidP="00141946">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Анкетом о пољопривредној производњи - ратарств</w:t>
            </w:r>
            <w:r w:rsidR="00141946">
              <w:rPr>
                <w:rFonts w:ascii="Arial Narrow" w:hAnsi="Arial Narrow" w:cs="Calibri"/>
                <w:color w:val="000000"/>
                <w:sz w:val="15"/>
                <w:szCs w:val="15"/>
                <w:lang w:val="sr-Cyrl-RS"/>
              </w:rPr>
              <w:t>у</w:t>
            </w:r>
            <w:r>
              <w:rPr>
                <w:rFonts w:ascii="Arial Narrow" w:hAnsi="Arial Narrow" w:cs="Calibri"/>
                <w:color w:val="000000"/>
                <w:sz w:val="15"/>
                <w:szCs w:val="15"/>
              </w:rPr>
              <w:t xml:space="preserve"> прикупљају се подаци о пожњевеним површинама, укупној производњи и просечном приносу ратарских, повртарских, индустријских кутура, воћа и винограда за текућу посматрану годину.</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24.11.</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и извештајни метод; АПП</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Изабрана пољопривредна газдинства; од 25.11. до 29.12.</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711294" w:rsidP="00141946">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1.2.2021.</w:t>
            </w:r>
          </w:p>
        </w:tc>
      </w:tr>
      <w:tr w:rsidR="00711294" w:rsidRPr="006149FB"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63"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2)  Статистика стоке, меса и јаја</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2F7CB5"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Клање стоке у кланицама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008020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Број заклане стоке (редовно и принудно клање) – по врстама и категоријама стоке, маса живе и заклане стоке, количина сирових масноћа и јестивих органа, процена употребљивости меса и јестивих органа, као и разлози принудног клања прегледане стоке</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141946">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Министарство пољопривреде, шумарства и водопривреде, </w:t>
            </w:r>
            <w:r w:rsidR="00141946">
              <w:rPr>
                <w:rFonts w:ascii="Arial Narrow" w:hAnsi="Arial Narrow" w:cs="Calibri"/>
                <w:color w:val="000000"/>
                <w:sz w:val="15"/>
                <w:szCs w:val="15"/>
                <w:lang w:val="sr-Cyrl-RS"/>
              </w:rPr>
              <w:t>м</w:t>
            </w:r>
            <w:r>
              <w:rPr>
                <w:rFonts w:ascii="Arial Narrow" w:hAnsi="Arial Narrow" w:cs="Calibri"/>
                <w:color w:val="000000"/>
                <w:sz w:val="15"/>
                <w:szCs w:val="15"/>
              </w:rPr>
              <w:t>есечн</w:t>
            </w:r>
            <w:r w:rsidR="00141946">
              <w:rPr>
                <w:rFonts w:ascii="Arial Narrow" w:hAnsi="Arial Narrow" w:cs="Calibri"/>
                <w:color w:val="000000"/>
                <w:sz w:val="15"/>
                <w:szCs w:val="15"/>
                <w:lang w:val="sr-Cyrl-RS"/>
              </w:rPr>
              <w:t>и</w:t>
            </w:r>
            <w:r>
              <w:rPr>
                <w:rFonts w:ascii="Arial Narrow" w:hAnsi="Arial Narrow" w:cs="Calibri"/>
                <w:color w:val="000000"/>
                <w:sz w:val="15"/>
                <w:szCs w:val="15"/>
              </w:rPr>
              <w:t xml:space="preserve">  извештаји о редовном и принудном клању стоке у кланицама, 20. у месецу</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 у месецу (40 дана по завршетку посматраног периода)</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Анкета о броју свиња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008040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Број свиња - по категоријама</w:t>
            </w:r>
          </w:p>
        </w:tc>
        <w:tc>
          <w:tcPr>
            <w:tcW w:w="1130" w:type="dxa"/>
            <w:gridSpan w:val="2"/>
            <w:shd w:val="clear" w:color="auto" w:fill="auto"/>
          </w:tcPr>
          <w:p w:rsidR="00711294" w:rsidRDefault="00711294" w:rsidP="00141946">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23.5.</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ПО-54</w:t>
            </w:r>
          </w:p>
        </w:tc>
        <w:tc>
          <w:tcPr>
            <w:tcW w:w="1581" w:type="dxa"/>
            <w:gridSpan w:val="2"/>
            <w:shd w:val="clear" w:color="auto" w:fill="auto"/>
          </w:tcPr>
          <w:p w:rsidR="00711294" w:rsidRDefault="00711294" w:rsidP="00141946">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Пољопривредна газдинства обухваћена узорком; 7.</w:t>
            </w:r>
            <w:r w:rsidR="00141946">
              <w:rPr>
                <w:rFonts w:ascii="Arial Narrow" w:hAnsi="Arial Narrow" w:cs="Calibri"/>
                <w:color w:val="000000"/>
                <w:sz w:val="15"/>
                <w:szCs w:val="15"/>
              </w:rPr>
              <w:t xml:space="preserve"> </w:t>
            </w:r>
            <w:r>
              <w:rPr>
                <w:rFonts w:ascii="Arial Narrow" w:hAnsi="Arial Narrow" w:cs="Calibri"/>
                <w:color w:val="000000"/>
                <w:sz w:val="15"/>
                <w:szCs w:val="15"/>
              </w:rPr>
              <w:t>6.</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141946"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ветеринарској служби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008160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Ветеринарске установе, ветеринарски привредни субјекти и број запослених ветеринара у ветеринарским привредним субјектима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ED11C1">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Министарство пољопривреде, шумарства и водопривреде, </w:t>
            </w:r>
            <w:r w:rsidR="00ED11C1">
              <w:rPr>
                <w:rFonts w:ascii="Arial Narrow" w:hAnsi="Arial Narrow" w:cs="Calibri"/>
                <w:color w:val="000000"/>
                <w:sz w:val="15"/>
                <w:szCs w:val="15"/>
                <w:lang w:val="sr-Cyrl-RS"/>
              </w:rPr>
              <w:t>г</w:t>
            </w:r>
            <w:r>
              <w:rPr>
                <w:rFonts w:ascii="Arial Narrow" w:hAnsi="Arial Narrow" w:cs="Calibri"/>
                <w:color w:val="000000"/>
                <w:sz w:val="15"/>
                <w:szCs w:val="15"/>
              </w:rPr>
              <w:t>одишњи статистички извештај о броју ветеринарских установа, ветеринарских при</w:t>
            </w:r>
            <w:r w:rsidR="00ED11C1">
              <w:rPr>
                <w:rFonts w:ascii="Arial Narrow" w:hAnsi="Arial Narrow" w:cs="Calibri"/>
                <w:color w:val="000000"/>
                <w:sz w:val="15"/>
                <w:szCs w:val="15"/>
              </w:rPr>
              <w:t>вредних субјеката и особља, 20.</w:t>
            </w:r>
            <w:r>
              <w:rPr>
                <w:rFonts w:ascii="Arial Narrow" w:hAnsi="Arial Narrow" w:cs="Calibri"/>
                <w:color w:val="000000"/>
                <w:sz w:val="15"/>
                <w:szCs w:val="15"/>
              </w:rPr>
              <w:t>3.</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141946">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141946">
              <w:rPr>
                <w:rFonts w:ascii="Arial Narrow" w:hAnsi="Arial Narrow" w:cs="Calibri"/>
                <w:color w:val="000000"/>
                <w:sz w:val="15"/>
                <w:szCs w:val="15"/>
              </w:rPr>
              <w:t xml:space="preserve"> </w:t>
            </w:r>
            <w:r>
              <w:rPr>
                <w:rFonts w:ascii="Arial Narrow" w:hAnsi="Arial Narrow" w:cs="Calibri"/>
                <w:color w:val="000000"/>
                <w:sz w:val="15"/>
                <w:szCs w:val="15"/>
              </w:rPr>
              <w:t>4.</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сточарске производње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008190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Прираст стоке, производња меса, млека, јаја, вуне и меда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sz w:val="20"/>
                <w:szCs w:val="20"/>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141946">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141946">
              <w:rPr>
                <w:rFonts w:ascii="Arial Narrow" w:hAnsi="Arial Narrow" w:cs="Calibri"/>
                <w:color w:val="000000"/>
                <w:sz w:val="15"/>
                <w:szCs w:val="15"/>
              </w:rPr>
              <w:t xml:space="preserve"> </w:t>
            </w:r>
            <w:r>
              <w:rPr>
                <w:rFonts w:ascii="Arial Narrow" w:hAnsi="Arial Narrow" w:cs="Calibri"/>
                <w:color w:val="000000"/>
                <w:sz w:val="15"/>
                <w:szCs w:val="15"/>
              </w:rPr>
              <w:t>4.</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5.</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Месечни извештај инкубаторских станица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008151</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Број уложених јаја у инкубаторе и број излежених једнодневних пилића, према врсти живине и намени</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пољопривр</w:t>
            </w:r>
            <w:r w:rsidR="005B7F66">
              <w:rPr>
                <w:rFonts w:ascii="Arial Narrow" w:hAnsi="Arial Narrow" w:cs="Calibri"/>
                <w:color w:val="000000"/>
                <w:sz w:val="15"/>
                <w:szCs w:val="15"/>
              </w:rPr>
              <w:t>еде, шумарства и водопривреде, м</w:t>
            </w:r>
            <w:r>
              <w:rPr>
                <w:rFonts w:ascii="Arial Narrow" w:hAnsi="Arial Narrow" w:cs="Calibri"/>
                <w:color w:val="000000"/>
                <w:sz w:val="15"/>
                <w:szCs w:val="15"/>
              </w:rPr>
              <w:t>есечни извештај инкубаторских станица, до 10. у месецу</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 у месецу</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p>
        </w:tc>
        <w:tc>
          <w:tcPr>
            <w:tcW w:w="1019" w:type="dxa"/>
            <w:shd w:val="clear" w:color="auto" w:fill="auto"/>
          </w:tcPr>
          <w:p w:rsidR="00711294" w:rsidRPr="006A4039" w:rsidRDefault="00711294" w:rsidP="005B7F66">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 xml:space="preserve">Републички завод за статистику, Градска управа </w:t>
            </w:r>
            <w:r w:rsidR="005B7F66">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 xml:space="preserve">рада Београда - за територију </w:t>
            </w:r>
            <w:r w:rsidR="005B7F66">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рада Београда</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Анкета о пољопривредној производњи - сточарска производња</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008140</w:t>
            </w:r>
          </w:p>
        </w:tc>
        <w:tc>
          <w:tcPr>
            <w:tcW w:w="2259"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Број и маса стоке - по врстама и категоријама, производња млека и млечних производа, производња вуне, меда, јаја –</w:t>
            </w:r>
            <w:r w:rsidR="005B7F66">
              <w:rPr>
                <w:rFonts w:ascii="Arial Narrow" w:hAnsi="Arial Narrow" w:cs="Calibri"/>
                <w:color w:val="000000"/>
                <w:sz w:val="15"/>
                <w:szCs w:val="15"/>
                <w:lang w:val="sr-Cyrl-RS"/>
              </w:rPr>
              <w:t xml:space="preserve"> </w:t>
            </w:r>
            <w:r w:rsidRPr="006A4039">
              <w:rPr>
                <w:rFonts w:ascii="Arial Narrow" w:hAnsi="Arial Narrow" w:cs="Calibri"/>
                <w:color w:val="000000"/>
                <w:sz w:val="15"/>
                <w:szCs w:val="15"/>
                <w:lang w:val="sr-Cyrl-RS"/>
              </w:rPr>
              <w:t>укупно и конзумних јаја, промет стоке, употреба сточарских производа на газдинству.</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w:t>
            </w:r>
            <w:r w:rsidR="005B7F66">
              <w:rPr>
                <w:rFonts w:ascii="Arial Narrow" w:hAnsi="Arial Narrow" w:cs="Calibri"/>
                <w:color w:val="000000"/>
                <w:sz w:val="15"/>
                <w:szCs w:val="15"/>
              </w:rPr>
              <w:t xml:space="preserve">дишња; </w:t>
            </w:r>
            <w:r>
              <w:rPr>
                <w:rFonts w:ascii="Arial Narrow" w:hAnsi="Arial Narrow" w:cs="Calibri"/>
                <w:color w:val="000000"/>
                <w:sz w:val="15"/>
                <w:szCs w:val="15"/>
              </w:rPr>
              <w:t>1.12.</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метод; АПП</w:t>
            </w: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Пољопривредна газдинства обухваћена узорком, 16.12.</w:t>
            </w:r>
          </w:p>
        </w:tc>
        <w:tc>
          <w:tcPr>
            <w:tcW w:w="169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28" w:lineRule="auto"/>
              <w:rPr>
                <w:sz w:val="20"/>
                <w:szCs w:val="20"/>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711294" w:rsidP="005B7F66">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12.2.2021.</w:t>
            </w:r>
          </w:p>
        </w:tc>
      </w:tr>
      <w:tr w:rsidR="00711294" w:rsidRPr="006149FB"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63"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3)  Статистика млека и млечних производа</w:t>
            </w:r>
          </w:p>
        </w:tc>
        <w:tc>
          <w:tcPr>
            <w:tcW w:w="1130"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1"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13"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5"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2"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4" w:type="dxa"/>
            <w:gridSpan w:val="2"/>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2F7CB5"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Месечни улаз сировог млека и добијени млечни производи у млекарама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008210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Улаз сировог млека, просечан садржај протеина и млечне масти и добијени млечни производи у млекарама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5B7F66">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Министарство пољопривреде, шумарства и водопривреде, </w:t>
            </w:r>
            <w:r w:rsidR="005B7F66">
              <w:rPr>
                <w:rFonts w:ascii="Arial Narrow" w:hAnsi="Arial Narrow" w:cs="Calibri"/>
                <w:color w:val="000000"/>
                <w:sz w:val="15"/>
                <w:szCs w:val="15"/>
                <w:lang w:val="sr-Cyrl-RS"/>
              </w:rPr>
              <w:t>м</w:t>
            </w:r>
            <w:r>
              <w:rPr>
                <w:rFonts w:ascii="Arial Narrow" w:hAnsi="Arial Narrow" w:cs="Calibri"/>
                <w:color w:val="000000"/>
                <w:sz w:val="15"/>
                <w:szCs w:val="15"/>
              </w:rPr>
              <w:t>есечни улаз сировог млека и добијени млечни производи у млекарама, 20. у месецу</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 у месецу (45 дана по завршетку посматраног периода)</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Годишњи обрачун производње млека и млечних производа у млекарама и на газдинствима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008220</w:t>
            </w:r>
          </w:p>
        </w:tc>
        <w:tc>
          <w:tcPr>
            <w:tcW w:w="225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Улаз сировог млека, добијени млечни производи, количина пуномасног и обраног млека искоришћеног за добијање одређеног млечног производа у млекарама, производња и употреба млека на газдинствима, добијени млечни производи на газдинствима, количина пуномасног и обраног млека искоришћеног за добијање одређеног млечног производа на газдинствима</w:t>
            </w:r>
          </w:p>
        </w:tc>
        <w:tc>
          <w:tcPr>
            <w:tcW w:w="1130"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28" w:lineRule="auto"/>
              <w:rPr>
                <w:sz w:val="20"/>
                <w:szCs w:val="20"/>
              </w:rPr>
            </w:pPr>
          </w:p>
        </w:tc>
        <w:tc>
          <w:tcPr>
            <w:tcW w:w="1413"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5B7F66"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4863" w:type="dxa"/>
            <w:gridSpan w:val="3"/>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130"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413"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81"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69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413"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525"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792"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90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4863" w:type="dxa"/>
            <w:gridSpan w:val="3"/>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2. Пољопривредна структура</w:t>
            </w:r>
          </w:p>
        </w:tc>
        <w:tc>
          <w:tcPr>
            <w:tcW w:w="1130"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413"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81"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69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413"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525"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792"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90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r>
      <w:tr w:rsidR="00711294" w:rsidRPr="006A4039" w:rsidTr="00BB7822">
        <w:trPr>
          <w:trHeight w:val="20"/>
          <w:jc w:val="center"/>
        </w:trPr>
        <w:tc>
          <w:tcPr>
            <w:tcW w:w="451" w:type="dxa"/>
            <w:shd w:val="clear" w:color="auto" w:fill="auto"/>
          </w:tcPr>
          <w:p w:rsidR="00711294" w:rsidRPr="006A4039" w:rsidRDefault="00711294" w:rsidP="00960DC9">
            <w:pPr>
              <w:spacing w:before="120" w:after="0" w:line="216" w:lineRule="auto"/>
              <w:rPr>
                <w:rFonts w:ascii="Arial Narrow" w:eastAsia="Times New Roman" w:hAnsi="Arial Narrow" w:cs="Calibri"/>
                <w:b/>
                <w:sz w:val="16"/>
                <w:szCs w:val="16"/>
                <w:lang w:val="sr-Cyrl-RS"/>
              </w:rPr>
            </w:pPr>
          </w:p>
        </w:tc>
        <w:tc>
          <w:tcPr>
            <w:tcW w:w="2604" w:type="dxa"/>
            <w:gridSpan w:val="2"/>
            <w:shd w:val="clear" w:color="auto" w:fill="auto"/>
          </w:tcPr>
          <w:p w:rsidR="00711294" w:rsidRPr="006A4039" w:rsidRDefault="00711294" w:rsidP="00960DC9">
            <w:pPr>
              <w:spacing w:before="120" w:after="0" w:line="216" w:lineRule="auto"/>
              <w:rPr>
                <w:rFonts w:ascii="Arial Narrow" w:eastAsia="Times New Roman" w:hAnsi="Arial Narrow" w:cs="Calibri"/>
                <w:b/>
                <w:sz w:val="16"/>
                <w:szCs w:val="16"/>
                <w:lang w:val="sr-Cyrl-RS"/>
              </w:rPr>
            </w:pPr>
            <w:r w:rsidRPr="006A4039">
              <w:rPr>
                <w:rFonts w:ascii="Arial Narrow" w:eastAsia="Times New Roman" w:hAnsi="Arial Narrow" w:cs="Calibri"/>
                <w:b/>
                <w:sz w:val="16"/>
                <w:szCs w:val="16"/>
                <w:lang w:val="sr-Cyrl-RS"/>
              </w:rPr>
              <w:t>1)  Структура фарми</w:t>
            </w:r>
          </w:p>
        </w:tc>
        <w:tc>
          <w:tcPr>
            <w:tcW w:w="2259" w:type="dxa"/>
            <w:shd w:val="clear" w:color="auto" w:fill="auto"/>
          </w:tcPr>
          <w:p w:rsidR="00711294" w:rsidRPr="006A4039" w:rsidRDefault="00711294" w:rsidP="00960DC9">
            <w:pPr>
              <w:spacing w:before="120" w:after="0" w:line="216" w:lineRule="auto"/>
              <w:rPr>
                <w:rFonts w:ascii="Arial Narrow" w:eastAsia="Times New Roman" w:hAnsi="Arial Narrow" w:cs="Calibri"/>
                <w:b/>
                <w:sz w:val="16"/>
                <w:szCs w:val="16"/>
                <w:lang w:val="sr-Cyrl-RS"/>
              </w:rPr>
            </w:pPr>
          </w:p>
        </w:tc>
        <w:tc>
          <w:tcPr>
            <w:tcW w:w="1130" w:type="dxa"/>
            <w:gridSpan w:val="2"/>
            <w:shd w:val="clear" w:color="auto" w:fill="auto"/>
          </w:tcPr>
          <w:p w:rsidR="00711294" w:rsidRPr="006A4039" w:rsidRDefault="00711294" w:rsidP="00960DC9">
            <w:pPr>
              <w:spacing w:before="120" w:after="0" w:line="216" w:lineRule="auto"/>
              <w:rPr>
                <w:rFonts w:ascii="Arial Narrow" w:eastAsia="Times New Roman" w:hAnsi="Arial Narrow" w:cs="Calibri"/>
                <w:b/>
                <w:sz w:val="16"/>
                <w:szCs w:val="16"/>
                <w:lang w:val="sr-Cyrl-RS"/>
              </w:rPr>
            </w:pPr>
          </w:p>
        </w:tc>
        <w:tc>
          <w:tcPr>
            <w:tcW w:w="1413" w:type="dxa"/>
            <w:gridSpan w:val="2"/>
            <w:shd w:val="clear" w:color="auto" w:fill="auto"/>
          </w:tcPr>
          <w:p w:rsidR="00711294" w:rsidRPr="006A4039" w:rsidRDefault="00711294" w:rsidP="00960DC9">
            <w:pPr>
              <w:spacing w:before="120" w:after="0" w:line="216" w:lineRule="auto"/>
              <w:rPr>
                <w:rFonts w:ascii="Arial Narrow" w:eastAsia="Times New Roman" w:hAnsi="Arial Narrow" w:cs="Calibri"/>
                <w:b/>
                <w:sz w:val="16"/>
                <w:szCs w:val="16"/>
                <w:lang w:val="sr-Cyrl-RS"/>
              </w:rPr>
            </w:pPr>
          </w:p>
        </w:tc>
        <w:tc>
          <w:tcPr>
            <w:tcW w:w="1581" w:type="dxa"/>
            <w:gridSpan w:val="2"/>
            <w:shd w:val="clear" w:color="auto" w:fill="auto"/>
          </w:tcPr>
          <w:p w:rsidR="00711294" w:rsidRPr="006A4039" w:rsidRDefault="00711294" w:rsidP="00960DC9">
            <w:pPr>
              <w:spacing w:before="120" w:after="0" w:line="216" w:lineRule="auto"/>
              <w:rPr>
                <w:rFonts w:ascii="Arial Narrow" w:eastAsia="Times New Roman" w:hAnsi="Arial Narrow" w:cs="Calibri"/>
                <w:b/>
                <w:sz w:val="16"/>
                <w:szCs w:val="16"/>
                <w:lang w:val="sr-Cyrl-RS"/>
              </w:rPr>
            </w:pPr>
          </w:p>
        </w:tc>
        <w:tc>
          <w:tcPr>
            <w:tcW w:w="1694" w:type="dxa"/>
            <w:gridSpan w:val="2"/>
            <w:shd w:val="clear" w:color="auto" w:fill="auto"/>
          </w:tcPr>
          <w:p w:rsidR="00711294" w:rsidRPr="006A4039" w:rsidRDefault="00711294" w:rsidP="00960DC9">
            <w:pPr>
              <w:spacing w:before="120" w:after="0" w:line="216" w:lineRule="auto"/>
              <w:rPr>
                <w:rFonts w:ascii="Arial Narrow" w:eastAsia="Times New Roman" w:hAnsi="Arial Narrow" w:cs="Calibri"/>
                <w:b/>
                <w:sz w:val="16"/>
                <w:szCs w:val="16"/>
                <w:lang w:val="sr-Cyrl-RS"/>
              </w:rPr>
            </w:pPr>
          </w:p>
        </w:tc>
        <w:tc>
          <w:tcPr>
            <w:tcW w:w="1413" w:type="dxa"/>
            <w:gridSpan w:val="2"/>
            <w:shd w:val="clear" w:color="auto" w:fill="auto"/>
          </w:tcPr>
          <w:p w:rsidR="00711294" w:rsidRPr="006A4039" w:rsidRDefault="00711294" w:rsidP="00960DC9">
            <w:pPr>
              <w:spacing w:before="120" w:after="0" w:line="216" w:lineRule="auto"/>
              <w:rPr>
                <w:rFonts w:ascii="Arial Narrow" w:eastAsia="Times New Roman" w:hAnsi="Arial Narrow" w:cs="Calibri"/>
                <w:b/>
                <w:sz w:val="16"/>
                <w:szCs w:val="16"/>
                <w:lang w:val="sr-Cyrl-RS"/>
              </w:rPr>
            </w:pPr>
          </w:p>
        </w:tc>
        <w:tc>
          <w:tcPr>
            <w:tcW w:w="1525" w:type="dxa"/>
            <w:gridSpan w:val="2"/>
            <w:shd w:val="clear" w:color="auto" w:fill="auto"/>
          </w:tcPr>
          <w:p w:rsidR="00711294" w:rsidRPr="006A4039" w:rsidRDefault="00711294" w:rsidP="00960DC9">
            <w:pPr>
              <w:spacing w:before="120" w:after="0" w:line="216" w:lineRule="auto"/>
              <w:rPr>
                <w:rFonts w:ascii="Arial Narrow" w:eastAsia="Times New Roman" w:hAnsi="Arial Narrow" w:cs="Calibri"/>
                <w:b/>
                <w:sz w:val="16"/>
                <w:szCs w:val="16"/>
                <w:lang w:val="sr-Cyrl-RS"/>
              </w:rPr>
            </w:pPr>
          </w:p>
        </w:tc>
        <w:tc>
          <w:tcPr>
            <w:tcW w:w="792" w:type="dxa"/>
            <w:gridSpan w:val="2"/>
            <w:shd w:val="clear" w:color="auto" w:fill="auto"/>
          </w:tcPr>
          <w:p w:rsidR="00711294" w:rsidRPr="006A4039" w:rsidRDefault="00711294" w:rsidP="00960DC9">
            <w:pPr>
              <w:spacing w:before="120" w:after="0" w:line="216" w:lineRule="auto"/>
              <w:rPr>
                <w:rFonts w:ascii="Arial Narrow" w:eastAsia="Times New Roman" w:hAnsi="Arial Narrow" w:cs="Calibri"/>
                <w:b/>
                <w:sz w:val="16"/>
                <w:szCs w:val="16"/>
                <w:lang w:val="sr-Cyrl-RS"/>
              </w:rPr>
            </w:pPr>
          </w:p>
        </w:tc>
        <w:tc>
          <w:tcPr>
            <w:tcW w:w="904" w:type="dxa"/>
            <w:gridSpan w:val="2"/>
            <w:shd w:val="clear" w:color="auto" w:fill="auto"/>
          </w:tcPr>
          <w:p w:rsidR="00711294" w:rsidRPr="006A4039" w:rsidRDefault="00711294" w:rsidP="00960DC9">
            <w:pPr>
              <w:spacing w:before="120" w:after="0" w:line="216" w:lineRule="auto"/>
              <w:rPr>
                <w:rFonts w:ascii="Arial Narrow" w:eastAsia="Times New Roman" w:hAnsi="Arial Narrow" w:cs="Calibri"/>
                <w:b/>
                <w:sz w:val="16"/>
                <w:szCs w:val="16"/>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AF40E8" w:rsidRDefault="00711294" w:rsidP="005B7F66">
            <w:pPr>
              <w:spacing w:before="120" w:after="0" w:line="216" w:lineRule="auto"/>
              <w:rPr>
                <w:rFonts w:ascii="Arial Narrow" w:hAnsi="Arial Narrow" w:cs="Calibri"/>
                <w:color w:val="000000"/>
                <w:sz w:val="15"/>
                <w:szCs w:val="15"/>
                <w:lang w:val="sr-Cyrl-RS"/>
              </w:rPr>
            </w:pPr>
            <w:r w:rsidRPr="00E60F76">
              <w:rPr>
                <w:rFonts w:ascii="Arial Narrow" w:hAnsi="Arial Narrow" w:cs="Calibri"/>
                <w:color w:val="000000"/>
                <w:sz w:val="15"/>
                <w:szCs w:val="15"/>
                <w:lang w:val="sr-Cyrl-RS"/>
              </w:rPr>
              <w:t>Републички завод за статистику</w:t>
            </w:r>
            <w:r>
              <w:rPr>
                <w:rFonts w:ascii="Arial Narrow" w:hAnsi="Arial Narrow" w:cs="Calibri"/>
                <w:color w:val="000000"/>
                <w:sz w:val="15"/>
                <w:szCs w:val="15"/>
                <w:lang w:val="sr-Cyrl-RS"/>
              </w:rPr>
              <w:t xml:space="preserve"> и </w:t>
            </w:r>
            <w:r w:rsidRPr="004E3750">
              <w:rPr>
                <w:rFonts w:ascii="Arial Narrow" w:hAnsi="Arial Narrow" w:cs="Calibri"/>
                <w:color w:val="000000"/>
                <w:sz w:val="15"/>
                <w:szCs w:val="15"/>
                <w:lang w:val="sr-Cyrl-RS"/>
              </w:rPr>
              <w:t xml:space="preserve">Градска управа </w:t>
            </w:r>
            <w:r w:rsidR="005B7F66">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r w:rsidR="005B7F66">
              <w:rPr>
                <w:rFonts w:ascii="Arial Narrow" w:hAnsi="Arial Narrow" w:cs="Calibri"/>
                <w:color w:val="000000"/>
                <w:sz w:val="15"/>
                <w:szCs w:val="15"/>
                <w:lang w:val="sr-Cyrl-RS"/>
              </w:rPr>
              <w:t xml:space="preserve"> – за територију г</w:t>
            </w:r>
            <w:r>
              <w:rPr>
                <w:rFonts w:ascii="Arial Narrow" w:hAnsi="Arial Narrow" w:cs="Calibri"/>
                <w:color w:val="000000"/>
                <w:sz w:val="15"/>
                <w:szCs w:val="15"/>
                <w:lang w:val="sr-Cyrl-RS"/>
              </w:rPr>
              <w:t>рада Београда</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Пробни Попис пољопривреде 2020.</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008302</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Тестирање методолошких инструмената за Попис пољопривреде 2021.</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lang w:val="sr-Cyrl-RS"/>
              </w:rPr>
              <w:t>Д</w:t>
            </w:r>
            <w:r>
              <w:rPr>
                <w:rFonts w:ascii="Arial Narrow" w:hAnsi="Arial Narrow" w:cs="Calibri"/>
                <w:color w:val="000000"/>
                <w:sz w:val="15"/>
                <w:szCs w:val="15"/>
              </w:rPr>
              <w:t>есето</w:t>
            </w:r>
            <w:r>
              <w:rPr>
                <w:rFonts w:ascii="Arial Narrow" w:hAnsi="Arial Narrow" w:cs="Calibri"/>
                <w:color w:val="000000"/>
                <w:sz w:val="15"/>
                <w:szCs w:val="15"/>
                <w:lang w:val="sr-Cyrl-RS"/>
              </w:rPr>
              <w:t>г</w:t>
            </w:r>
            <w:r>
              <w:rPr>
                <w:rFonts w:ascii="Arial Narrow" w:hAnsi="Arial Narrow" w:cs="Calibri"/>
                <w:color w:val="000000"/>
                <w:sz w:val="15"/>
                <w:szCs w:val="15"/>
              </w:rPr>
              <w:t>одишња 30. септембар</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Анкетни метод; Упитник Пробни ПП</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Газдинства у узорку</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Подаци се не објављују</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4863" w:type="dxa"/>
            <w:gridSpan w:val="3"/>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3.  Пољопривредни рачуни и цене</w:t>
            </w:r>
          </w:p>
        </w:tc>
        <w:tc>
          <w:tcPr>
            <w:tcW w:w="1130"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81"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69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413"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525"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792"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90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Економски рачуни пољопривреде</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008270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Обрачун основних агрегата економских рачуна пољопривреде - вредност пољопривредне производње по производима и међуфазна потрошња; расподела дохотка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Министарство пољопривреде, шумарства и водопривреде и Министарство финансија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5B7F66">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23.9.</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Индекси физичког обима пољопривредне производње</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008180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Индекси, по производима и групама производа – укупно</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4" w:type="dxa"/>
            <w:gridSpan w:val="2"/>
            <w:shd w:val="clear" w:color="auto" w:fill="auto"/>
          </w:tcPr>
          <w:p w:rsidR="00711294" w:rsidRDefault="00711294" w:rsidP="00960DC9">
            <w:pPr>
              <w:spacing w:before="120" w:after="0" w:line="216" w:lineRule="auto"/>
              <w:rPr>
                <w:sz w:val="20"/>
                <w:szCs w:val="20"/>
              </w:rPr>
            </w:pP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25.12.</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4863" w:type="dxa"/>
            <w:gridSpan w:val="3"/>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4.  Статистика шумарства</w:t>
            </w:r>
          </w:p>
        </w:tc>
        <w:tc>
          <w:tcPr>
            <w:tcW w:w="1130"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gridSpan w:val="2"/>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81"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69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413"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525"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792"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904" w:type="dxa"/>
            <w:gridSpan w:val="2"/>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r>
      <w:tr w:rsidR="00711294" w:rsidRPr="002F7CB5"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производњи и продаји шумских сортимената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009010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Производња, продаја и залихе шумских сортимената и бруто посечена запремина у државним шумама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ШУМ - 22</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и производњом шумских сортимената; 20. у месецу</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10. у месецу (40 дана по завршетку посматраног периода)</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2.</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подизању и гајењу шума, плантажама и интензивним засадима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009020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Вештачко пошумљавање - по врстама дрвећа, начину пошумљавања и врсти површина, утрошени садни и сетвени материјал, нега и мелиорација у државним и приватним шумама, подизање и нега плантажа топола и четинара, штете у плантажама и интензивним засадима - по врстама дрвећа и узроцима штета, посечена дрвна запремина, произведени шумски сортименти и површина плантажа на којој је извршена чиста сеча у државним и приватним шумама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Упитници ШУМ-41, ШУМ-42</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други облици организовања са статусом правног лица, као и њихови организациони делови који се баве пословима из</w:t>
            </w:r>
            <w:r w:rsidR="005B7F66">
              <w:rPr>
                <w:rFonts w:ascii="Arial Narrow" w:hAnsi="Arial Narrow" w:cs="Calibri"/>
                <w:color w:val="000000"/>
                <w:sz w:val="15"/>
                <w:szCs w:val="15"/>
              </w:rPr>
              <w:t xml:space="preserve"> области шумарства; 17.</w:t>
            </w:r>
            <w:r>
              <w:rPr>
                <w:rFonts w:ascii="Arial Narrow" w:hAnsi="Arial Narrow" w:cs="Calibri"/>
                <w:color w:val="000000"/>
                <w:sz w:val="15"/>
                <w:szCs w:val="15"/>
              </w:rPr>
              <w:t>2.</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5B7F66"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21.</w:t>
            </w:r>
            <w:r w:rsidR="00711294">
              <w:rPr>
                <w:rFonts w:ascii="Arial Narrow" w:hAnsi="Arial Narrow" w:cs="Calibri"/>
                <w:color w:val="000000"/>
                <w:sz w:val="15"/>
                <w:szCs w:val="15"/>
              </w:rPr>
              <w:t>5.</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искоришћавању државних и приватних шума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009030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Сеча дрвећа - по извршиоцима, посечена дрвна запремина - по типовима шума и врстама дрвећа, редовне и ванредне сече, сеча изван шума, шуме оптерећене пашом и споредни шумски производи</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Упитници ШУМ - 21, ШУМ - 23</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други облици организовања са статусом правног лица, као и њихови организациони делови који се баве п</w:t>
            </w:r>
            <w:r w:rsidR="005B7F66">
              <w:rPr>
                <w:rFonts w:ascii="Arial Narrow" w:hAnsi="Arial Narrow" w:cs="Calibri"/>
                <w:color w:val="000000"/>
                <w:sz w:val="15"/>
                <w:szCs w:val="15"/>
              </w:rPr>
              <w:t>ословима из области шумарства; 2.</w:t>
            </w:r>
            <w:r>
              <w:rPr>
                <w:rFonts w:ascii="Arial Narrow" w:hAnsi="Arial Narrow" w:cs="Calibri"/>
                <w:color w:val="000000"/>
                <w:sz w:val="15"/>
                <w:szCs w:val="15"/>
              </w:rPr>
              <w:t>3.</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5B7F66"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28.</w:t>
            </w:r>
            <w:r w:rsidR="00711294">
              <w:rPr>
                <w:rFonts w:ascii="Arial Narrow" w:hAnsi="Arial Narrow" w:cs="Calibri"/>
                <w:color w:val="000000"/>
                <w:sz w:val="15"/>
                <w:szCs w:val="15"/>
              </w:rPr>
              <w:t>5.</w:t>
            </w:r>
          </w:p>
        </w:tc>
      </w:tr>
      <w:tr w:rsidR="00711294" w:rsidRPr="00AE2CD6" w:rsidTr="00BB7822">
        <w:trPr>
          <w:trHeight w:val="20"/>
          <w:jc w:val="center"/>
        </w:trPr>
        <w:tc>
          <w:tcPr>
            <w:tcW w:w="451" w:type="dxa"/>
            <w:shd w:val="clear" w:color="auto" w:fill="auto"/>
          </w:tcPr>
          <w:p w:rsidR="00711294" w:rsidRPr="00E839F2" w:rsidRDefault="00711294" w:rsidP="00960DC9">
            <w:pPr>
              <w:spacing w:before="120" w:after="0" w:line="216" w:lineRule="auto"/>
              <w:rPr>
                <w:rFonts w:ascii="Arial Narrow" w:eastAsia="Times New Roman" w:hAnsi="Arial Narrow" w:cs="Calibri"/>
                <w:sz w:val="15"/>
                <w:szCs w:val="15"/>
                <w:lang w:val="sr-Latn-RS"/>
              </w:rPr>
            </w:pPr>
            <w:r>
              <w:rPr>
                <w:rFonts w:ascii="Arial Narrow" w:eastAsia="Times New Roman" w:hAnsi="Arial Narrow" w:cs="Calibri"/>
                <w:sz w:val="15"/>
                <w:szCs w:val="15"/>
                <w:lang w:val="sr-Latn-RS"/>
              </w:rPr>
              <w:t>4.</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штетама у државним шумама и о штетама од пожара у приватним шумама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009040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Штете у државним шумама - по типовима шума, посечена дрвна запремина - по узроцима штета и износ (висина) штете, узроци настанка пожара и средства утрошена за заштиту шума, штете од пожара у приватним шумама</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Упитници ШУМ - 51, ШУМ - 52</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други облици организовања са статусом правног лица, као и њихови организациони делови који се баве посл</w:t>
            </w:r>
            <w:r w:rsidR="005B7F66">
              <w:rPr>
                <w:rFonts w:ascii="Arial Narrow" w:hAnsi="Arial Narrow" w:cs="Calibri"/>
                <w:color w:val="000000"/>
                <w:sz w:val="15"/>
                <w:szCs w:val="15"/>
              </w:rPr>
              <w:t>овима из области шумарства; 28.</w:t>
            </w:r>
            <w:r>
              <w:rPr>
                <w:rFonts w:ascii="Arial Narrow" w:hAnsi="Arial Narrow" w:cs="Calibri"/>
                <w:color w:val="000000"/>
                <w:sz w:val="15"/>
                <w:szCs w:val="15"/>
              </w:rPr>
              <w:t>2.</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5B7F66"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04.</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Latn-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грађевинским објектима, саобраћајницама и механизацији</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009050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Шумске зграде – по намени, саобраћајнице у државним шумама, превозна средства: камиони, трактори, жичаре и друге машине и прикључни уређаји за искоришћавање шума, потрошња и залихе горива, потрошња мазива и електричне енергије</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ШУМ - 61</w:t>
            </w:r>
          </w:p>
        </w:tc>
        <w:tc>
          <w:tcPr>
            <w:tcW w:w="1581"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други облици организовања са статусом правног лица, као и њихови организациони делови који се баве посл</w:t>
            </w:r>
            <w:r w:rsidR="005B7F66">
              <w:rPr>
                <w:rFonts w:ascii="Arial Narrow" w:hAnsi="Arial Narrow" w:cs="Calibri"/>
                <w:color w:val="000000"/>
                <w:sz w:val="15"/>
                <w:szCs w:val="15"/>
              </w:rPr>
              <w:t>овима из области шумарства; 26.</w:t>
            </w:r>
            <w:r>
              <w:rPr>
                <w:rFonts w:ascii="Arial Narrow" w:hAnsi="Arial Narrow" w:cs="Calibri"/>
                <w:color w:val="000000"/>
                <w:sz w:val="15"/>
                <w:szCs w:val="15"/>
              </w:rPr>
              <w:t>3.</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w:t>
            </w:r>
            <w:r>
              <w:rPr>
                <w:rFonts w:ascii="Arial Narrow" w:hAnsi="Arial Narrow" w:cs="Calibri"/>
                <w:color w:val="000000"/>
                <w:sz w:val="15"/>
                <w:szCs w:val="15"/>
              </w:rPr>
              <w:t xml:space="preserve"> регион</w:t>
            </w:r>
          </w:p>
        </w:tc>
        <w:tc>
          <w:tcPr>
            <w:tcW w:w="904" w:type="dxa"/>
            <w:gridSpan w:val="2"/>
            <w:shd w:val="clear" w:color="auto" w:fill="auto"/>
          </w:tcPr>
          <w:p w:rsidR="00711294" w:rsidRDefault="005B7F66"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711294" w:rsidRPr="00AE2CD6" w:rsidTr="00BB7822">
        <w:trPr>
          <w:trHeight w:val="20"/>
          <w:jc w:val="center"/>
        </w:trPr>
        <w:tc>
          <w:tcPr>
            <w:tcW w:w="451"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6.</w:t>
            </w:r>
            <w:r w:rsidRPr="00AE2CD6">
              <w:rPr>
                <w:rFonts w:ascii="Arial Narrow" w:eastAsia="Times New Roman" w:hAnsi="Arial Narrow" w:cs="Calibri"/>
                <w:sz w:val="15"/>
                <w:szCs w:val="15"/>
                <w:lang w:val="sr-Cyrl-RS"/>
              </w:rPr>
              <w:t xml:space="preserve">     </w:t>
            </w:r>
          </w:p>
        </w:tc>
        <w:tc>
          <w:tcPr>
            <w:tcW w:w="1019" w:type="dxa"/>
            <w:shd w:val="clear" w:color="auto" w:fill="auto"/>
          </w:tcPr>
          <w:p w:rsidR="00711294" w:rsidRPr="006A4039" w:rsidRDefault="00711294" w:rsidP="005B7F66">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 xml:space="preserve">Републички завод за статистику и Градска </w:t>
            </w:r>
            <w:r w:rsidR="005B7F66">
              <w:rPr>
                <w:rFonts w:ascii="Arial Narrow" w:hAnsi="Arial Narrow" w:cs="Calibri"/>
                <w:color w:val="000000"/>
                <w:sz w:val="15"/>
                <w:szCs w:val="15"/>
                <w:lang w:val="sr-Cyrl-RS"/>
              </w:rPr>
              <w:t>управа г</w:t>
            </w:r>
            <w:r w:rsidRPr="006A4039">
              <w:rPr>
                <w:rFonts w:ascii="Arial Narrow" w:hAnsi="Arial Narrow" w:cs="Calibri"/>
                <w:color w:val="000000"/>
                <w:sz w:val="15"/>
                <w:szCs w:val="15"/>
                <w:lang w:val="sr-Cyrl-RS"/>
              </w:rPr>
              <w:t xml:space="preserve">рада Београда - за територију </w:t>
            </w:r>
            <w:r w:rsidR="005B7F66">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рада Београда</w:t>
            </w:r>
          </w:p>
        </w:tc>
        <w:tc>
          <w:tcPr>
            <w:tcW w:w="1585"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ловству</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009060</w:t>
            </w:r>
          </w:p>
        </w:tc>
        <w:tc>
          <w:tcPr>
            <w:tcW w:w="225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Бројно стање дивљачи, запослено особље, ловачке зграде и објекти, ловишта и ловци</w:t>
            </w:r>
          </w:p>
        </w:tc>
        <w:tc>
          <w:tcPr>
            <w:tcW w:w="1130"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Двогодишњa; претходна година</w:t>
            </w:r>
          </w:p>
        </w:tc>
        <w:tc>
          <w:tcPr>
            <w:tcW w:w="1413"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ЛОВ - 11</w:t>
            </w:r>
          </w:p>
        </w:tc>
        <w:tc>
          <w:tcPr>
            <w:tcW w:w="1581" w:type="dxa"/>
            <w:gridSpan w:val="2"/>
            <w:shd w:val="clear" w:color="auto" w:fill="auto"/>
          </w:tcPr>
          <w:p w:rsidR="00711294" w:rsidRDefault="00711294" w:rsidP="005B7F66">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лова; 30.4.</w:t>
            </w:r>
          </w:p>
        </w:tc>
        <w:tc>
          <w:tcPr>
            <w:tcW w:w="1694"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711294" w:rsidRDefault="00711294" w:rsidP="00960DC9">
            <w:pPr>
              <w:spacing w:before="120" w:after="0" w:line="216" w:lineRule="auto"/>
              <w:rPr>
                <w:sz w:val="20"/>
                <w:szCs w:val="20"/>
              </w:rPr>
            </w:pPr>
          </w:p>
        </w:tc>
        <w:tc>
          <w:tcPr>
            <w:tcW w:w="1525"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2" w:type="dxa"/>
            <w:gridSpan w:val="2"/>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 и регион</w:t>
            </w:r>
          </w:p>
        </w:tc>
        <w:tc>
          <w:tcPr>
            <w:tcW w:w="904" w:type="dxa"/>
            <w:gridSpan w:val="2"/>
            <w:shd w:val="clear" w:color="auto" w:fill="auto"/>
          </w:tcPr>
          <w:p w:rsidR="00711294" w:rsidRDefault="00711294" w:rsidP="005B7F66">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29.6.</w:t>
            </w:r>
          </w:p>
          <w:p w:rsidR="0052047E" w:rsidRDefault="0052047E" w:rsidP="005B7F66">
            <w:pPr>
              <w:spacing w:before="120" w:after="0" w:line="216" w:lineRule="auto"/>
              <w:rPr>
                <w:rFonts w:ascii="Arial Narrow" w:hAnsi="Arial Narrow" w:cs="Calibri"/>
                <w:color w:val="000000"/>
                <w:sz w:val="15"/>
                <w:szCs w:val="15"/>
              </w:rPr>
            </w:pPr>
          </w:p>
          <w:p w:rsidR="0052047E" w:rsidRDefault="0052047E" w:rsidP="005B7F66">
            <w:pPr>
              <w:spacing w:before="120" w:after="0" w:line="216" w:lineRule="auto"/>
              <w:rPr>
                <w:rFonts w:ascii="Arial Narrow" w:hAnsi="Arial Narrow" w:cs="Calibri"/>
                <w:color w:val="000000"/>
                <w:sz w:val="15"/>
                <w:szCs w:val="15"/>
              </w:rPr>
            </w:pPr>
          </w:p>
          <w:p w:rsidR="0052047E" w:rsidRDefault="0052047E" w:rsidP="005B7F66">
            <w:pPr>
              <w:spacing w:before="120" w:after="0" w:line="216" w:lineRule="auto"/>
              <w:rPr>
                <w:rFonts w:ascii="Arial Narrow" w:hAnsi="Arial Narrow" w:cs="Calibri"/>
                <w:color w:val="000000"/>
                <w:sz w:val="15"/>
                <w:szCs w:val="15"/>
              </w:rPr>
            </w:pPr>
          </w:p>
          <w:p w:rsidR="0052047E" w:rsidRDefault="0052047E" w:rsidP="005B7F66">
            <w:pPr>
              <w:spacing w:before="120" w:after="0" w:line="216" w:lineRule="auto"/>
              <w:rPr>
                <w:rFonts w:ascii="Arial Narrow" w:hAnsi="Arial Narrow" w:cs="Calibri"/>
                <w:color w:val="000000"/>
                <w:sz w:val="15"/>
                <w:szCs w:val="15"/>
              </w:rPr>
            </w:pPr>
          </w:p>
        </w:tc>
      </w:tr>
      <w:tr w:rsidR="0052047E" w:rsidRPr="00AE2CD6" w:rsidTr="00BB7822">
        <w:trPr>
          <w:trHeight w:val="20"/>
          <w:jc w:val="center"/>
        </w:trPr>
        <w:tc>
          <w:tcPr>
            <w:tcW w:w="451" w:type="dxa"/>
            <w:shd w:val="clear" w:color="auto" w:fill="auto"/>
          </w:tcPr>
          <w:p w:rsidR="0052047E" w:rsidRDefault="0052047E" w:rsidP="00960DC9">
            <w:pPr>
              <w:spacing w:before="120" w:after="0" w:line="216" w:lineRule="auto"/>
              <w:rPr>
                <w:rFonts w:ascii="Arial Narrow" w:eastAsia="Times New Roman" w:hAnsi="Arial Narrow" w:cs="Calibri"/>
                <w:sz w:val="15"/>
                <w:szCs w:val="15"/>
                <w:lang w:val="sr-Cyrl-RS"/>
              </w:rPr>
            </w:pPr>
          </w:p>
        </w:tc>
        <w:tc>
          <w:tcPr>
            <w:tcW w:w="1019" w:type="dxa"/>
            <w:shd w:val="clear" w:color="auto" w:fill="auto"/>
          </w:tcPr>
          <w:p w:rsidR="0052047E" w:rsidRPr="006A4039" w:rsidRDefault="0052047E" w:rsidP="005B7F66">
            <w:pPr>
              <w:spacing w:before="120" w:after="0" w:line="216" w:lineRule="auto"/>
              <w:rPr>
                <w:rFonts w:ascii="Arial Narrow" w:hAnsi="Arial Narrow" w:cs="Calibri"/>
                <w:color w:val="000000"/>
                <w:sz w:val="15"/>
                <w:szCs w:val="15"/>
                <w:lang w:val="sr-Cyrl-RS"/>
              </w:rPr>
            </w:pPr>
          </w:p>
        </w:tc>
        <w:tc>
          <w:tcPr>
            <w:tcW w:w="1585" w:type="dxa"/>
            <w:shd w:val="clear" w:color="auto" w:fill="auto"/>
          </w:tcPr>
          <w:p w:rsidR="0052047E" w:rsidRDefault="0052047E" w:rsidP="00960DC9">
            <w:pPr>
              <w:spacing w:before="120" w:after="0" w:line="216" w:lineRule="auto"/>
              <w:rPr>
                <w:rFonts w:ascii="Arial Narrow" w:hAnsi="Arial Narrow" w:cs="Calibri"/>
                <w:color w:val="000000"/>
                <w:sz w:val="15"/>
                <w:szCs w:val="15"/>
              </w:rPr>
            </w:pPr>
          </w:p>
        </w:tc>
        <w:tc>
          <w:tcPr>
            <w:tcW w:w="2259" w:type="dxa"/>
            <w:shd w:val="clear" w:color="auto" w:fill="auto"/>
          </w:tcPr>
          <w:p w:rsidR="0052047E" w:rsidRDefault="0052047E" w:rsidP="00960DC9">
            <w:pPr>
              <w:spacing w:before="120" w:after="0" w:line="216" w:lineRule="auto"/>
              <w:rPr>
                <w:rFonts w:ascii="Arial Narrow" w:hAnsi="Arial Narrow" w:cs="Calibri"/>
                <w:color w:val="000000"/>
                <w:sz w:val="15"/>
                <w:szCs w:val="15"/>
              </w:rPr>
            </w:pPr>
          </w:p>
        </w:tc>
        <w:tc>
          <w:tcPr>
            <w:tcW w:w="1130" w:type="dxa"/>
            <w:gridSpan w:val="2"/>
            <w:shd w:val="clear" w:color="auto" w:fill="auto"/>
          </w:tcPr>
          <w:p w:rsidR="0052047E" w:rsidRDefault="0052047E"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52047E" w:rsidRDefault="0052047E" w:rsidP="00960DC9">
            <w:pPr>
              <w:spacing w:before="120" w:after="0" w:line="216" w:lineRule="auto"/>
              <w:rPr>
                <w:rFonts w:ascii="Arial Narrow" w:hAnsi="Arial Narrow" w:cs="Calibri"/>
                <w:color w:val="000000"/>
                <w:sz w:val="15"/>
                <w:szCs w:val="15"/>
              </w:rPr>
            </w:pPr>
          </w:p>
        </w:tc>
        <w:tc>
          <w:tcPr>
            <w:tcW w:w="1581" w:type="dxa"/>
            <w:gridSpan w:val="2"/>
            <w:shd w:val="clear" w:color="auto" w:fill="auto"/>
          </w:tcPr>
          <w:p w:rsidR="0052047E" w:rsidRDefault="0052047E" w:rsidP="005B7F66">
            <w:pPr>
              <w:spacing w:before="120" w:after="0" w:line="216" w:lineRule="auto"/>
              <w:rPr>
                <w:rFonts w:ascii="Arial Narrow" w:hAnsi="Arial Narrow" w:cs="Calibri"/>
                <w:color w:val="000000"/>
                <w:sz w:val="15"/>
                <w:szCs w:val="15"/>
              </w:rPr>
            </w:pPr>
          </w:p>
        </w:tc>
        <w:tc>
          <w:tcPr>
            <w:tcW w:w="1694" w:type="dxa"/>
            <w:gridSpan w:val="2"/>
            <w:shd w:val="clear" w:color="auto" w:fill="auto"/>
          </w:tcPr>
          <w:p w:rsidR="0052047E" w:rsidRDefault="0052047E" w:rsidP="00960DC9">
            <w:pPr>
              <w:spacing w:before="120" w:after="0" w:line="216" w:lineRule="auto"/>
              <w:rPr>
                <w:rFonts w:ascii="Arial Narrow" w:hAnsi="Arial Narrow" w:cs="Calibri"/>
                <w:color w:val="000000"/>
                <w:sz w:val="15"/>
                <w:szCs w:val="15"/>
              </w:rPr>
            </w:pPr>
          </w:p>
        </w:tc>
        <w:tc>
          <w:tcPr>
            <w:tcW w:w="1413" w:type="dxa"/>
            <w:gridSpan w:val="2"/>
            <w:shd w:val="clear" w:color="auto" w:fill="auto"/>
          </w:tcPr>
          <w:p w:rsidR="0052047E" w:rsidRDefault="0052047E" w:rsidP="00960DC9">
            <w:pPr>
              <w:spacing w:before="120" w:after="0" w:line="216" w:lineRule="auto"/>
              <w:rPr>
                <w:sz w:val="20"/>
                <w:szCs w:val="20"/>
              </w:rPr>
            </w:pPr>
          </w:p>
        </w:tc>
        <w:tc>
          <w:tcPr>
            <w:tcW w:w="1525" w:type="dxa"/>
            <w:gridSpan w:val="2"/>
            <w:shd w:val="clear" w:color="auto" w:fill="auto"/>
          </w:tcPr>
          <w:p w:rsidR="0052047E" w:rsidRDefault="0052047E" w:rsidP="00960DC9">
            <w:pPr>
              <w:spacing w:before="120" w:after="0" w:line="216" w:lineRule="auto"/>
              <w:rPr>
                <w:rFonts w:ascii="Arial Narrow" w:hAnsi="Arial Narrow" w:cs="Calibri"/>
                <w:color w:val="000000"/>
                <w:sz w:val="15"/>
                <w:szCs w:val="15"/>
              </w:rPr>
            </w:pPr>
          </w:p>
        </w:tc>
        <w:tc>
          <w:tcPr>
            <w:tcW w:w="792" w:type="dxa"/>
            <w:gridSpan w:val="2"/>
            <w:shd w:val="clear" w:color="auto" w:fill="auto"/>
          </w:tcPr>
          <w:p w:rsidR="0052047E" w:rsidRDefault="0052047E" w:rsidP="00960DC9">
            <w:pPr>
              <w:spacing w:before="120" w:after="0" w:line="216" w:lineRule="auto"/>
              <w:rPr>
                <w:rFonts w:ascii="Arial Narrow" w:hAnsi="Arial Narrow" w:cs="Calibri"/>
                <w:color w:val="000000"/>
                <w:sz w:val="15"/>
                <w:szCs w:val="15"/>
              </w:rPr>
            </w:pPr>
          </w:p>
        </w:tc>
        <w:tc>
          <w:tcPr>
            <w:tcW w:w="904" w:type="dxa"/>
            <w:gridSpan w:val="2"/>
            <w:shd w:val="clear" w:color="auto" w:fill="auto"/>
          </w:tcPr>
          <w:p w:rsidR="0052047E" w:rsidRDefault="0052047E" w:rsidP="005B7F66">
            <w:pPr>
              <w:spacing w:before="120" w:after="0" w:line="216" w:lineRule="auto"/>
              <w:rPr>
                <w:rFonts w:ascii="Arial Narrow" w:hAnsi="Arial Narrow" w:cs="Calibri"/>
                <w:color w:val="000000"/>
                <w:sz w:val="15"/>
                <w:szCs w:val="15"/>
              </w:rPr>
            </w:pPr>
          </w:p>
        </w:tc>
      </w:tr>
      <w:tr w:rsidR="0052047E" w:rsidRPr="00AE2CD6" w:rsidTr="00BB7822">
        <w:trPr>
          <w:trHeight w:val="20"/>
          <w:jc w:val="center"/>
        </w:trPr>
        <w:tc>
          <w:tcPr>
            <w:tcW w:w="451" w:type="dxa"/>
            <w:shd w:val="clear" w:color="auto" w:fill="auto"/>
          </w:tcPr>
          <w:p w:rsidR="0052047E" w:rsidRPr="00AE2CD6" w:rsidRDefault="0052047E" w:rsidP="00A47EE9">
            <w:pPr>
              <w:spacing w:after="0" w:line="216" w:lineRule="auto"/>
              <w:rPr>
                <w:rFonts w:ascii="Arial Narrow" w:eastAsia="Times New Roman" w:hAnsi="Arial Narrow" w:cs="Calibri"/>
                <w:b/>
                <w:sz w:val="16"/>
                <w:szCs w:val="16"/>
                <w:lang w:val="sr-Cyrl-RS"/>
              </w:rPr>
            </w:pPr>
          </w:p>
        </w:tc>
        <w:tc>
          <w:tcPr>
            <w:tcW w:w="4869" w:type="dxa"/>
            <w:gridSpan w:val="4"/>
            <w:shd w:val="clear" w:color="auto" w:fill="auto"/>
          </w:tcPr>
          <w:p w:rsidR="0052047E" w:rsidRPr="00AE2CD6" w:rsidRDefault="0052047E" w:rsidP="00A47EE9">
            <w:pPr>
              <w:spacing w:after="0" w:line="216"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5.  Статистика рибарства</w:t>
            </w:r>
          </w:p>
        </w:tc>
        <w:tc>
          <w:tcPr>
            <w:tcW w:w="1134" w:type="dxa"/>
            <w:gridSpan w:val="2"/>
            <w:shd w:val="clear" w:color="auto" w:fill="auto"/>
          </w:tcPr>
          <w:p w:rsidR="0052047E" w:rsidRPr="00AE2CD6" w:rsidRDefault="0052047E" w:rsidP="00A47EE9">
            <w:pPr>
              <w:spacing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7" w:type="dxa"/>
            <w:gridSpan w:val="2"/>
            <w:shd w:val="clear" w:color="auto" w:fill="auto"/>
          </w:tcPr>
          <w:p w:rsidR="0052047E" w:rsidRPr="00AE2CD6" w:rsidRDefault="0052047E" w:rsidP="00A47EE9">
            <w:pPr>
              <w:spacing w:after="0" w:line="216" w:lineRule="auto"/>
              <w:rPr>
                <w:rFonts w:ascii="Arial Narrow" w:eastAsia="Times New Roman" w:hAnsi="Arial Narrow" w:cs="Calibri"/>
                <w:b/>
                <w:sz w:val="16"/>
                <w:szCs w:val="16"/>
                <w:lang w:val="sr-Cyrl-RS"/>
              </w:rPr>
            </w:pPr>
          </w:p>
        </w:tc>
        <w:tc>
          <w:tcPr>
            <w:tcW w:w="1586" w:type="dxa"/>
            <w:gridSpan w:val="2"/>
            <w:shd w:val="clear" w:color="auto" w:fill="auto"/>
          </w:tcPr>
          <w:p w:rsidR="0052047E" w:rsidRPr="00AE2CD6" w:rsidRDefault="0052047E" w:rsidP="00A47EE9">
            <w:pPr>
              <w:spacing w:after="0" w:line="216" w:lineRule="auto"/>
              <w:rPr>
                <w:rFonts w:ascii="Times New Roman" w:eastAsia="Times New Roman" w:hAnsi="Times New Roman" w:cs="Times New Roman"/>
                <w:b/>
                <w:sz w:val="16"/>
                <w:szCs w:val="16"/>
                <w:lang w:val="sr-Cyrl-RS"/>
              </w:rPr>
            </w:pPr>
          </w:p>
        </w:tc>
        <w:tc>
          <w:tcPr>
            <w:tcW w:w="1699" w:type="dxa"/>
            <w:gridSpan w:val="2"/>
            <w:shd w:val="clear" w:color="auto" w:fill="auto"/>
          </w:tcPr>
          <w:p w:rsidR="0052047E" w:rsidRPr="00AE2CD6" w:rsidRDefault="0052047E" w:rsidP="00A47EE9">
            <w:pPr>
              <w:spacing w:after="0" w:line="216" w:lineRule="auto"/>
              <w:rPr>
                <w:rFonts w:ascii="Times New Roman" w:eastAsia="Times New Roman" w:hAnsi="Times New Roman" w:cs="Times New Roman"/>
                <w:b/>
                <w:sz w:val="16"/>
                <w:szCs w:val="16"/>
                <w:lang w:val="sr-Cyrl-RS"/>
              </w:rPr>
            </w:pPr>
          </w:p>
        </w:tc>
        <w:tc>
          <w:tcPr>
            <w:tcW w:w="1417" w:type="dxa"/>
            <w:gridSpan w:val="2"/>
            <w:shd w:val="clear" w:color="auto" w:fill="auto"/>
          </w:tcPr>
          <w:p w:rsidR="0052047E" w:rsidRPr="00AE2CD6" w:rsidRDefault="0052047E" w:rsidP="00A47EE9">
            <w:pPr>
              <w:spacing w:after="0" w:line="216" w:lineRule="auto"/>
              <w:rPr>
                <w:rFonts w:ascii="Times New Roman" w:eastAsia="Times New Roman" w:hAnsi="Times New Roman" w:cs="Times New Roman"/>
                <w:b/>
                <w:sz w:val="16"/>
                <w:szCs w:val="16"/>
                <w:lang w:val="sr-Cyrl-RS"/>
              </w:rPr>
            </w:pPr>
          </w:p>
        </w:tc>
        <w:tc>
          <w:tcPr>
            <w:tcW w:w="1530" w:type="dxa"/>
            <w:gridSpan w:val="2"/>
            <w:shd w:val="clear" w:color="auto" w:fill="auto"/>
          </w:tcPr>
          <w:p w:rsidR="0052047E" w:rsidRPr="00AE2CD6" w:rsidRDefault="0052047E" w:rsidP="00A47EE9">
            <w:pPr>
              <w:spacing w:after="0" w:line="216" w:lineRule="auto"/>
              <w:rPr>
                <w:rFonts w:ascii="Times New Roman" w:eastAsia="Times New Roman" w:hAnsi="Times New Roman" w:cs="Times New Roman"/>
                <w:b/>
                <w:sz w:val="16"/>
                <w:szCs w:val="16"/>
                <w:lang w:val="sr-Cyrl-RS"/>
              </w:rPr>
            </w:pPr>
          </w:p>
        </w:tc>
        <w:tc>
          <w:tcPr>
            <w:tcW w:w="794" w:type="dxa"/>
            <w:gridSpan w:val="2"/>
            <w:shd w:val="clear" w:color="auto" w:fill="auto"/>
          </w:tcPr>
          <w:p w:rsidR="0052047E" w:rsidRPr="00AE2CD6" w:rsidRDefault="0052047E" w:rsidP="00A47EE9">
            <w:pPr>
              <w:spacing w:after="0" w:line="216" w:lineRule="auto"/>
              <w:rPr>
                <w:rFonts w:ascii="Times New Roman" w:eastAsia="Times New Roman" w:hAnsi="Times New Roman" w:cs="Times New Roman"/>
                <w:b/>
                <w:sz w:val="16"/>
                <w:szCs w:val="16"/>
                <w:lang w:val="sr-Cyrl-RS"/>
              </w:rPr>
            </w:pPr>
          </w:p>
        </w:tc>
        <w:tc>
          <w:tcPr>
            <w:tcW w:w="869" w:type="dxa"/>
            <w:shd w:val="clear" w:color="auto" w:fill="auto"/>
          </w:tcPr>
          <w:p w:rsidR="0052047E" w:rsidRPr="00AE2CD6" w:rsidRDefault="0052047E" w:rsidP="00A47EE9">
            <w:pPr>
              <w:spacing w:after="0" w:line="216" w:lineRule="auto"/>
              <w:rPr>
                <w:rFonts w:ascii="Arial Narrow" w:eastAsia="Times New Roman" w:hAnsi="Arial Narrow" w:cs="Times New Roman"/>
                <w:b/>
                <w:sz w:val="16"/>
                <w:szCs w:val="16"/>
                <w:lang w:val="sr-Cyrl-RS"/>
              </w:rPr>
            </w:pPr>
          </w:p>
        </w:tc>
      </w:tr>
      <w:tr w:rsidR="0052047E" w:rsidRPr="00AE2CD6" w:rsidTr="00BB7822">
        <w:trPr>
          <w:trHeight w:val="20"/>
          <w:jc w:val="center"/>
        </w:trPr>
        <w:tc>
          <w:tcPr>
            <w:tcW w:w="451" w:type="dxa"/>
            <w:shd w:val="clear" w:color="auto" w:fill="auto"/>
          </w:tcPr>
          <w:p w:rsidR="0052047E" w:rsidRPr="00AE2CD6" w:rsidRDefault="0052047E" w:rsidP="00A47EE9">
            <w:pPr>
              <w:spacing w:before="8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52047E" w:rsidRPr="006A4039" w:rsidRDefault="0052047E" w:rsidP="00A47EE9">
            <w:pPr>
              <w:spacing w:before="8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 xml:space="preserve">Републички завод за статистику и Градска управа </w:t>
            </w:r>
            <w:r>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 xml:space="preserve">рада Београда - за територију </w:t>
            </w:r>
            <w:r>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рада Београда</w:t>
            </w:r>
          </w:p>
        </w:tc>
        <w:tc>
          <w:tcPr>
            <w:tcW w:w="1585" w:type="dxa"/>
            <w:shd w:val="clear" w:color="auto" w:fill="auto"/>
          </w:tcPr>
          <w:p w:rsidR="0052047E" w:rsidRDefault="0052047E" w:rsidP="00A47EE9">
            <w:pPr>
              <w:spacing w:before="8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Годишњи извештај о производњи конзумне рибе и млађи у рибњацима</w:t>
            </w:r>
          </w:p>
          <w:p w:rsidR="0052047E" w:rsidRPr="006A4039" w:rsidRDefault="0052047E" w:rsidP="00A47EE9">
            <w:pPr>
              <w:spacing w:before="8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010010</w:t>
            </w:r>
          </w:p>
        </w:tc>
        <w:tc>
          <w:tcPr>
            <w:tcW w:w="2265" w:type="dxa"/>
            <w:gridSpan w:val="2"/>
            <w:shd w:val="clear" w:color="auto" w:fill="auto"/>
          </w:tcPr>
          <w:p w:rsidR="0052047E" w:rsidRPr="006A4039" w:rsidRDefault="0052047E" w:rsidP="00A47EE9">
            <w:pPr>
              <w:spacing w:before="8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Број запослених на рибњацима и опрема рибњака, капацитети шаранских и пастрмских рибњака, производња конзумне рибе и млађи – по врстама, трошкови производње</w:t>
            </w:r>
          </w:p>
        </w:tc>
        <w:tc>
          <w:tcPr>
            <w:tcW w:w="1134"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7"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ПО-62</w:t>
            </w:r>
          </w:p>
        </w:tc>
        <w:tc>
          <w:tcPr>
            <w:tcW w:w="1586"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Рибарска газдинства; 2. 3.</w:t>
            </w:r>
          </w:p>
        </w:tc>
        <w:tc>
          <w:tcPr>
            <w:tcW w:w="1699"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p>
        </w:tc>
        <w:tc>
          <w:tcPr>
            <w:tcW w:w="1417" w:type="dxa"/>
            <w:gridSpan w:val="2"/>
            <w:shd w:val="clear" w:color="auto" w:fill="auto"/>
          </w:tcPr>
          <w:p w:rsidR="0052047E" w:rsidRDefault="0052047E" w:rsidP="00A47EE9">
            <w:pPr>
              <w:spacing w:before="80" w:after="0" w:line="216" w:lineRule="auto"/>
              <w:rPr>
                <w:sz w:val="20"/>
                <w:szCs w:val="20"/>
              </w:rPr>
            </w:pPr>
          </w:p>
        </w:tc>
        <w:tc>
          <w:tcPr>
            <w:tcW w:w="1530"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4"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869" w:type="dxa"/>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4.5.</w:t>
            </w:r>
          </w:p>
        </w:tc>
      </w:tr>
      <w:tr w:rsidR="0052047E" w:rsidRPr="00AE2CD6" w:rsidTr="00BB7822">
        <w:trPr>
          <w:trHeight w:val="20"/>
          <w:jc w:val="center"/>
        </w:trPr>
        <w:tc>
          <w:tcPr>
            <w:tcW w:w="451" w:type="dxa"/>
            <w:shd w:val="clear" w:color="auto" w:fill="auto"/>
          </w:tcPr>
          <w:p w:rsidR="0052047E" w:rsidRPr="00AE2CD6" w:rsidRDefault="0052047E" w:rsidP="00A47EE9">
            <w:pPr>
              <w:spacing w:before="8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9" w:type="dxa"/>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5" w:type="dxa"/>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Годишњи извештај о улову рибе у рекама, језерима и каналима</w:t>
            </w:r>
          </w:p>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010020</w:t>
            </w:r>
          </w:p>
        </w:tc>
        <w:tc>
          <w:tcPr>
            <w:tcW w:w="2265"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Број запослених и опрема корисника рибарског подручја, број привредних рибара и њихова опрема, број издатих дозвола за рекреативни риболов, улов рибе – по врстама, порибљавање</w:t>
            </w:r>
          </w:p>
        </w:tc>
        <w:tc>
          <w:tcPr>
            <w:tcW w:w="1134"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7"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ПО-62а</w:t>
            </w:r>
          </w:p>
        </w:tc>
        <w:tc>
          <w:tcPr>
            <w:tcW w:w="1586"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Корисници рибарских подручја; 1.4.</w:t>
            </w:r>
          </w:p>
        </w:tc>
        <w:tc>
          <w:tcPr>
            <w:tcW w:w="1699"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p>
        </w:tc>
        <w:tc>
          <w:tcPr>
            <w:tcW w:w="1417" w:type="dxa"/>
            <w:gridSpan w:val="2"/>
            <w:shd w:val="clear" w:color="auto" w:fill="auto"/>
          </w:tcPr>
          <w:p w:rsidR="0052047E" w:rsidRDefault="0052047E" w:rsidP="00A47EE9">
            <w:pPr>
              <w:spacing w:before="80" w:after="0" w:line="216" w:lineRule="auto"/>
              <w:rPr>
                <w:sz w:val="20"/>
                <w:szCs w:val="20"/>
              </w:rPr>
            </w:pPr>
          </w:p>
        </w:tc>
        <w:tc>
          <w:tcPr>
            <w:tcW w:w="1530"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4" w:type="dxa"/>
            <w:gridSpan w:val="2"/>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869" w:type="dxa"/>
            <w:shd w:val="clear" w:color="auto" w:fill="auto"/>
          </w:tcPr>
          <w:p w:rsidR="0052047E" w:rsidRDefault="0052047E" w:rsidP="00A47EE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4.5.</w:t>
            </w:r>
          </w:p>
        </w:tc>
      </w:tr>
    </w:tbl>
    <w:p w:rsidR="00711294" w:rsidRPr="00EA4D0F" w:rsidRDefault="00711294" w:rsidP="00711294">
      <w:pPr>
        <w:tabs>
          <w:tab w:val="left" w:pos="960"/>
        </w:tabs>
        <w:spacing w:after="0" w:line="240" w:lineRule="auto"/>
        <w:rPr>
          <w:sz w:val="2"/>
          <w:szCs w:val="2"/>
        </w:rPr>
        <w:sectPr w:rsidR="00711294" w:rsidRPr="00EA4D0F" w:rsidSect="00BB7822">
          <w:footerReference w:type="default" r:id="rId9"/>
          <w:type w:val="nextColumn"/>
          <w:pgSz w:w="16840" w:h="11907" w:orient="landscape" w:code="9"/>
          <w:pgMar w:top="1440" w:right="1134" w:bottom="1440" w:left="1134" w:header="567" w:footer="567" w:gutter="0"/>
          <w:cols w:space="720"/>
          <w:docGrid w:linePitch="360"/>
        </w:sectPr>
      </w:pPr>
      <w:r w:rsidRPr="00EA4D0F">
        <w:rPr>
          <w:sz w:val="2"/>
          <w:szCs w:val="2"/>
        </w:rPr>
        <w:tab/>
      </w:r>
    </w:p>
    <w:tbl>
      <w:tblPr>
        <w:tblW w:w="15766" w:type="dxa"/>
        <w:jc w:val="center"/>
        <w:tblLayout w:type="fixed"/>
        <w:tblCellMar>
          <w:left w:w="85" w:type="dxa"/>
          <w:right w:w="85" w:type="dxa"/>
        </w:tblCellMar>
        <w:tblLook w:val="04A0" w:firstRow="1" w:lastRow="0" w:firstColumn="1" w:lastColumn="0" w:noHBand="0" w:noVBand="1"/>
      </w:tblPr>
      <w:tblGrid>
        <w:gridCol w:w="454"/>
        <w:gridCol w:w="1017"/>
        <w:gridCol w:w="1582"/>
        <w:gridCol w:w="2259"/>
        <w:gridCol w:w="1132"/>
        <w:gridCol w:w="1412"/>
        <w:gridCol w:w="1582"/>
        <w:gridCol w:w="1695"/>
        <w:gridCol w:w="1413"/>
        <w:gridCol w:w="1525"/>
        <w:gridCol w:w="793"/>
        <w:gridCol w:w="902"/>
      </w:tblGrid>
      <w:tr w:rsidR="00711294" w:rsidRPr="00EF4053" w:rsidTr="00960DC9">
        <w:trPr>
          <w:trHeight w:val="20"/>
          <w:tblHeader/>
          <w:jc w:val="center"/>
        </w:trPr>
        <w:tc>
          <w:tcPr>
            <w:tcW w:w="15766" w:type="dxa"/>
            <w:gridSpan w:val="12"/>
            <w:tcBorders>
              <w:bottom w:val="single" w:sz="4" w:space="0" w:color="808080" w:themeColor="background1" w:themeShade="80"/>
            </w:tcBorders>
            <w:shd w:val="clear" w:color="auto" w:fill="auto"/>
            <w:vAlign w:val="center"/>
          </w:tcPr>
          <w:p w:rsidR="00711294" w:rsidRPr="00AE2CD6" w:rsidRDefault="00711294" w:rsidP="00960DC9">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2020</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Cyrl-RS"/>
              </w:rPr>
              <w:t xml:space="preserve"> </w:t>
            </w:r>
            <w:r w:rsidRPr="001D430D">
              <w:rPr>
                <w:rFonts w:ascii="Arial Narrow" w:eastAsia="Times New Roman" w:hAnsi="Arial Narrow" w:cs="Times New Roman"/>
                <w:bCs/>
                <w:sz w:val="20"/>
                <w:szCs w:val="20"/>
                <w:lang w:val="sr-Cyrl-RS"/>
              </w:rPr>
              <w:t xml:space="preserve"> (наставак)</w:t>
            </w:r>
          </w:p>
        </w:tc>
      </w:tr>
      <w:tr w:rsidR="00711294" w:rsidRPr="00AE2CD6" w:rsidTr="0052047E">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3"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3"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06"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2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3"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Default="00711294" w:rsidP="00960DC9">
            <w:pPr>
              <w:spacing w:before="120" w:after="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rsidR="00711294" w:rsidRPr="00AE2CD6" w:rsidRDefault="00711294" w:rsidP="00960DC9">
            <w:pPr>
              <w:spacing w:after="0" w:line="240" w:lineRule="auto"/>
              <w:jc w:val="center"/>
              <w:rPr>
                <w:rFonts w:ascii="Arial Narrow" w:eastAsia="Times New Roman" w:hAnsi="Arial Narrow" w:cs="Times New Roman"/>
                <w:bCs/>
                <w:sz w:val="15"/>
                <w:szCs w:val="15"/>
                <w:lang w:val="sr-Cyrl-RS"/>
              </w:rPr>
            </w:pPr>
          </w:p>
        </w:tc>
        <w:tc>
          <w:tcPr>
            <w:tcW w:w="892"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52047E" w:rsidRPr="00AE2CD6" w:rsidTr="0052047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0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83"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226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133"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29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69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2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793"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892"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r>
      <w:tr w:rsidR="0052047E" w:rsidRPr="006149FB" w:rsidTr="0052047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0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83"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226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133"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4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69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41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152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793"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c>
          <w:tcPr>
            <w:tcW w:w="892"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p>
        </w:tc>
      </w:tr>
      <w:tr w:rsidR="0052047E" w:rsidRPr="00AE2CD6" w:rsidTr="0052047E">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6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92"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rsidR="00711294" w:rsidRPr="00AE2CD6" w:rsidRDefault="00711294" w:rsidP="00960DC9">
            <w:pPr>
              <w:spacing w:before="120"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52047E" w:rsidRPr="00AE2CD6" w:rsidTr="0052047E">
        <w:trPr>
          <w:trHeight w:val="20"/>
          <w:tblHeader/>
          <w:jc w:val="center"/>
        </w:trPr>
        <w:tc>
          <w:tcPr>
            <w:tcW w:w="454"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018"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8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2261"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13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41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8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696"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414"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26"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79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892" w:type="dxa"/>
            <w:shd w:val="clear" w:color="auto" w:fill="auto"/>
          </w:tcPr>
          <w:p w:rsidR="00711294" w:rsidRDefault="00711294" w:rsidP="00960DC9">
            <w:pPr>
              <w:spacing w:after="0" w:line="240" w:lineRule="auto"/>
              <w:rPr>
                <w:rFonts w:ascii="Arial Narrow" w:hAnsi="Arial Narrow" w:cs="Calibri"/>
                <w:color w:val="000000"/>
                <w:sz w:val="15"/>
                <w:szCs w:val="15"/>
              </w:rPr>
            </w:pPr>
          </w:p>
        </w:tc>
      </w:tr>
      <w:tr w:rsidR="00711294" w:rsidRPr="00500AEC"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6. Агроеколошка статистика</w:t>
            </w:r>
            <w:r w:rsidRPr="00500AEC">
              <w:rPr>
                <w:rFonts w:ascii="Arial Narrow" w:eastAsia="Times New Roman" w:hAnsi="Arial Narrow" w:cs="Calibri"/>
                <w:b/>
                <w:sz w:val="16"/>
                <w:szCs w:val="16"/>
                <w:vertAlign w:val="superscript"/>
                <w:lang w:val="sr-Cyrl-RS"/>
              </w:rPr>
              <w:t>2</w:t>
            </w:r>
            <w:r w:rsidRPr="00EB1D3E">
              <w:rPr>
                <w:rFonts w:ascii="Arial Narrow" w:eastAsia="Times New Roman" w:hAnsi="Arial Narrow" w:cs="Calibri"/>
                <w:b/>
                <w:sz w:val="16"/>
                <w:szCs w:val="16"/>
                <w:vertAlign w:val="superscript"/>
                <w:lang w:val="sr-Cyrl-RS"/>
              </w:rPr>
              <w:t>)</w:t>
            </w:r>
          </w:p>
        </w:tc>
        <w:tc>
          <w:tcPr>
            <w:tcW w:w="10450" w:type="dxa"/>
            <w:gridSpan w:val="8"/>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r>
      <w:tr w:rsidR="0052047E" w:rsidRPr="00500AEC"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7.  Органска производња</w:t>
            </w:r>
          </w:p>
        </w:tc>
        <w:tc>
          <w:tcPr>
            <w:tcW w:w="113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4"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6"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892" w:type="dxa"/>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8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6A4039" w:rsidRDefault="00711294" w:rsidP="00960DC9">
            <w:pPr>
              <w:spacing w:before="8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Министарство пољопри</w:t>
            </w:r>
            <w:r>
              <w:rPr>
                <w:rFonts w:ascii="Arial Narrow" w:hAnsi="Arial Narrow" w:cs="Calibri"/>
                <w:color w:val="000000"/>
                <w:sz w:val="15"/>
                <w:szCs w:val="15"/>
                <w:lang w:val="sr-Latn-RS"/>
              </w:rPr>
              <w:t>-</w:t>
            </w:r>
            <w:r w:rsidRPr="006A4039">
              <w:rPr>
                <w:rFonts w:ascii="Arial Narrow" w:hAnsi="Arial Narrow" w:cs="Calibri"/>
                <w:color w:val="000000"/>
                <w:sz w:val="15"/>
                <w:szCs w:val="15"/>
                <w:lang w:val="sr-Cyrl-RS"/>
              </w:rPr>
              <w:t>вреде, шумарства и водопривреде</w:t>
            </w:r>
            <w:r>
              <w:rPr>
                <w:rFonts w:ascii="Arial Narrow" w:hAnsi="Arial Narrow" w:cs="Calibri"/>
                <w:color w:val="000000"/>
                <w:sz w:val="15"/>
                <w:szCs w:val="15"/>
                <w:lang w:val="sr-Cyrl-RS"/>
              </w:rPr>
              <w:t xml:space="preserve"> -</w:t>
            </w:r>
            <w:r w:rsidRPr="006A4039">
              <w:rPr>
                <w:rFonts w:ascii="Arial Narrow" w:hAnsi="Arial Narrow" w:cs="Calibri"/>
                <w:color w:val="000000"/>
                <w:sz w:val="15"/>
                <w:szCs w:val="15"/>
                <w:lang w:val="sr-Cyrl-RS"/>
              </w:rPr>
              <w:t xml:space="preserve"> Дирекција за националне референтне лабораторије</w:t>
            </w:r>
          </w:p>
        </w:tc>
        <w:tc>
          <w:tcPr>
            <w:tcW w:w="1583" w:type="dxa"/>
            <w:shd w:val="clear" w:color="auto" w:fill="auto"/>
          </w:tcPr>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Статистика органске производње</w:t>
            </w:r>
          </w:p>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010021</w:t>
            </w:r>
          </w:p>
        </w:tc>
        <w:tc>
          <w:tcPr>
            <w:tcW w:w="2261" w:type="dxa"/>
            <w:shd w:val="clear" w:color="auto" w:fill="auto"/>
          </w:tcPr>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Број лица која се баве органском производњом; површина (у периоду конверзије, органском статусу и укупно); производња органских култура и органско сточарство (у периоду конверзије, органском статусу и укупно)</w:t>
            </w:r>
          </w:p>
        </w:tc>
        <w:tc>
          <w:tcPr>
            <w:tcW w:w="1133" w:type="dxa"/>
            <w:shd w:val="clear" w:color="auto" w:fill="auto"/>
          </w:tcPr>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372609" w:rsidRDefault="00372609" w:rsidP="00960DC9">
            <w:pPr>
              <w:spacing w:before="80" w:after="0" w:line="216" w:lineRule="auto"/>
              <w:rPr>
                <w:rFonts w:ascii="Arial Narrow" w:hAnsi="Arial Narrow" w:cs="Calibri"/>
                <w:color w:val="000000"/>
                <w:sz w:val="15"/>
                <w:szCs w:val="15"/>
              </w:rPr>
            </w:pPr>
          </w:p>
          <w:p w:rsidR="00372609" w:rsidRDefault="00372609" w:rsidP="00372609">
            <w:pPr>
              <w:rPr>
                <w:rFonts w:ascii="Arial Narrow" w:hAnsi="Arial Narrow" w:cs="Calibri"/>
                <w:sz w:val="15"/>
                <w:szCs w:val="15"/>
              </w:rPr>
            </w:pPr>
          </w:p>
          <w:p w:rsidR="00711294" w:rsidRPr="00372609" w:rsidRDefault="00711294" w:rsidP="00372609">
            <w:pPr>
              <w:jc w:val="center"/>
              <w:rPr>
                <w:rFonts w:ascii="Arial Narrow" w:hAnsi="Arial Narrow" w:cs="Calibri"/>
                <w:sz w:val="15"/>
                <w:szCs w:val="15"/>
              </w:rPr>
            </w:pPr>
          </w:p>
        </w:tc>
        <w:tc>
          <w:tcPr>
            <w:tcW w:w="1583" w:type="dxa"/>
            <w:shd w:val="clear" w:color="auto" w:fill="auto"/>
          </w:tcPr>
          <w:p w:rsidR="00711294" w:rsidRDefault="00711294" w:rsidP="00960DC9">
            <w:pPr>
              <w:spacing w:before="80" w:after="0" w:line="216"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Министарство пољопривреде</w:t>
            </w:r>
            <w:r w:rsidR="005B7F66">
              <w:rPr>
                <w:rFonts w:ascii="Arial Narrow" w:hAnsi="Arial Narrow" w:cs="Calibri"/>
                <w:color w:val="000000"/>
                <w:sz w:val="15"/>
                <w:szCs w:val="15"/>
              </w:rPr>
              <w:t>, шумарства и водопривреде, 10.</w:t>
            </w:r>
            <w:r>
              <w:rPr>
                <w:rFonts w:ascii="Arial Narrow" w:hAnsi="Arial Narrow" w:cs="Calibri"/>
                <w:color w:val="000000"/>
                <w:sz w:val="15"/>
                <w:szCs w:val="15"/>
              </w:rPr>
              <w:t>6.</w:t>
            </w:r>
          </w:p>
        </w:tc>
        <w:tc>
          <w:tcPr>
            <w:tcW w:w="1414" w:type="dxa"/>
            <w:shd w:val="clear" w:color="auto" w:fill="auto"/>
          </w:tcPr>
          <w:p w:rsidR="00711294" w:rsidRDefault="00711294" w:rsidP="00960DC9">
            <w:pPr>
              <w:spacing w:before="80" w:after="0" w:line="216" w:lineRule="auto"/>
              <w:rPr>
                <w:rFonts w:ascii="Arial Narrow" w:hAnsi="Arial Narrow" w:cs="Calibri"/>
                <w:color w:val="000000"/>
                <w:sz w:val="15"/>
                <w:szCs w:val="15"/>
              </w:rPr>
            </w:pPr>
          </w:p>
        </w:tc>
        <w:tc>
          <w:tcPr>
            <w:tcW w:w="1526" w:type="dxa"/>
            <w:shd w:val="clear" w:color="auto" w:fill="auto"/>
          </w:tcPr>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Закон о органској производњи и Правилник о контроли и сертификацији у органској производњи и методама органске производње</w:t>
            </w:r>
          </w:p>
        </w:tc>
        <w:tc>
          <w:tcPr>
            <w:tcW w:w="793" w:type="dxa"/>
            <w:shd w:val="clear" w:color="auto" w:fill="auto"/>
          </w:tcPr>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892" w:type="dxa"/>
            <w:shd w:val="clear" w:color="auto" w:fill="auto"/>
          </w:tcPr>
          <w:p w:rsidR="00711294" w:rsidRDefault="005B7F66"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29.</w:t>
            </w:r>
            <w:r w:rsidR="00711294">
              <w:rPr>
                <w:rFonts w:ascii="Arial Narrow" w:hAnsi="Arial Narrow" w:cs="Calibri"/>
                <w:color w:val="000000"/>
                <w:sz w:val="15"/>
                <w:szCs w:val="15"/>
              </w:rPr>
              <w:t>6.</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8.  Статистика животне средине</w:t>
            </w:r>
          </w:p>
        </w:tc>
        <w:tc>
          <w:tcPr>
            <w:tcW w:w="113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4"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6"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89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Статистика отпада и хемикалија</w:t>
            </w:r>
          </w:p>
        </w:tc>
        <w:tc>
          <w:tcPr>
            <w:tcW w:w="113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414"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1526"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79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c>
          <w:tcPr>
            <w:tcW w:w="89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8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6A4039" w:rsidRDefault="00711294" w:rsidP="005B7F66">
            <w:pPr>
              <w:spacing w:before="8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ст</w:t>
            </w:r>
            <w:r>
              <w:rPr>
                <w:rFonts w:ascii="Arial Narrow" w:hAnsi="Arial Narrow" w:cs="Calibri"/>
                <w:color w:val="000000"/>
                <w:sz w:val="15"/>
                <w:szCs w:val="15"/>
              </w:rPr>
              <w:t>a</w:t>
            </w:r>
            <w:r w:rsidR="005B7F66">
              <w:rPr>
                <w:rFonts w:ascii="Arial Narrow" w:hAnsi="Arial Narrow" w:cs="Calibri"/>
                <w:color w:val="000000"/>
                <w:sz w:val="15"/>
                <w:szCs w:val="15"/>
                <w:lang w:val="sr-Cyrl-RS"/>
              </w:rPr>
              <w:t>тистику, Градска управа г</w:t>
            </w:r>
            <w:r w:rsidRPr="006A4039">
              <w:rPr>
                <w:rFonts w:ascii="Arial Narrow" w:hAnsi="Arial Narrow" w:cs="Calibri"/>
                <w:color w:val="000000"/>
                <w:sz w:val="15"/>
                <w:szCs w:val="15"/>
                <w:lang w:val="sr-Cyrl-RS"/>
              </w:rPr>
              <w:t xml:space="preserve">рада Београда - за територију </w:t>
            </w:r>
            <w:r w:rsidR="005B7F66">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рада Београда и Агенција за заштиту животне средине</w:t>
            </w:r>
          </w:p>
        </w:tc>
        <w:tc>
          <w:tcPr>
            <w:tcW w:w="1583" w:type="dxa"/>
            <w:shd w:val="clear" w:color="auto" w:fill="auto"/>
          </w:tcPr>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створеном отпаду</w:t>
            </w:r>
          </w:p>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011060</w:t>
            </w:r>
          </w:p>
        </w:tc>
        <w:tc>
          <w:tcPr>
            <w:tcW w:w="2261" w:type="dxa"/>
            <w:shd w:val="clear" w:color="auto" w:fill="auto"/>
          </w:tcPr>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Подаци о врстама и количинама створеног (неопасног и опасног) отпада који се производи и интерно прерађује</w:t>
            </w:r>
          </w:p>
        </w:tc>
        <w:tc>
          <w:tcPr>
            <w:tcW w:w="1133" w:type="dxa"/>
            <w:shd w:val="clear" w:color="auto" w:fill="auto"/>
          </w:tcPr>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ОТ-С</w:t>
            </w:r>
          </w:p>
        </w:tc>
        <w:tc>
          <w:tcPr>
            <w:tcW w:w="1583" w:type="dxa"/>
            <w:shd w:val="clear" w:color="auto" w:fill="auto"/>
          </w:tcPr>
          <w:p w:rsidR="00711294" w:rsidRDefault="00711294" w:rsidP="005B7F66">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 xml:space="preserve">Пословни субјекти и локалне јединице из сектора: А-С Класификације делатности; </w:t>
            </w:r>
            <w:r w:rsidR="005B7F66">
              <w:rPr>
                <w:rFonts w:ascii="Arial Narrow" w:hAnsi="Arial Narrow" w:cs="Calibri"/>
                <w:color w:val="000000"/>
                <w:sz w:val="15"/>
                <w:szCs w:val="15"/>
              </w:rPr>
              <w:t>9.</w:t>
            </w:r>
            <w:r>
              <w:rPr>
                <w:rFonts w:ascii="Arial Narrow" w:hAnsi="Arial Narrow" w:cs="Calibri"/>
                <w:color w:val="000000"/>
                <w:sz w:val="15"/>
                <w:szCs w:val="15"/>
              </w:rPr>
              <w:t>3.</w:t>
            </w:r>
          </w:p>
        </w:tc>
        <w:tc>
          <w:tcPr>
            <w:tcW w:w="1696" w:type="dxa"/>
            <w:shd w:val="clear" w:color="auto" w:fill="auto"/>
          </w:tcPr>
          <w:p w:rsidR="00711294" w:rsidRDefault="00711294" w:rsidP="005B7F66">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Агенција за заштиту животне средине, Национални регистар из</w:t>
            </w:r>
            <w:r w:rsidR="005B7F66">
              <w:rPr>
                <w:rFonts w:ascii="Arial Narrow" w:hAnsi="Arial Narrow" w:cs="Calibri"/>
                <w:color w:val="000000"/>
                <w:sz w:val="15"/>
                <w:szCs w:val="15"/>
              </w:rPr>
              <w:t xml:space="preserve">вора загађивања (образа ГИО1), </w:t>
            </w:r>
            <w:r>
              <w:rPr>
                <w:rFonts w:ascii="Arial Narrow" w:hAnsi="Arial Narrow" w:cs="Calibri"/>
                <w:color w:val="000000"/>
                <w:sz w:val="15"/>
                <w:szCs w:val="15"/>
              </w:rPr>
              <w:t>1.</w:t>
            </w:r>
            <w:r w:rsidR="005B7F66">
              <w:rPr>
                <w:rFonts w:ascii="Arial Narrow" w:hAnsi="Arial Narrow" w:cs="Calibri"/>
                <w:color w:val="000000"/>
                <w:sz w:val="15"/>
                <w:szCs w:val="15"/>
              </w:rPr>
              <w:t>7.</w:t>
            </w:r>
          </w:p>
        </w:tc>
        <w:tc>
          <w:tcPr>
            <w:tcW w:w="1414" w:type="dxa"/>
            <w:shd w:val="clear" w:color="auto" w:fill="auto"/>
          </w:tcPr>
          <w:p w:rsidR="00711294" w:rsidRDefault="00711294" w:rsidP="00960DC9">
            <w:pPr>
              <w:spacing w:before="80" w:after="0" w:line="216" w:lineRule="auto"/>
              <w:rPr>
                <w:rFonts w:ascii="Arial Narrow" w:hAnsi="Arial Narrow" w:cs="Calibri"/>
                <w:color w:val="000000"/>
                <w:sz w:val="15"/>
                <w:szCs w:val="15"/>
              </w:rPr>
            </w:pPr>
          </w:p>
        </w:tc>
        <w:tc>
          <w:tcPr>
            <w:tcW w:w="1526" w:type="dxa"/>
            <w:shd w:val="clear" w:color="auto" w:fill="auto"/>
          </w:tcPr>
          <w:p w:rsidR="00711294" w:rsidRDefault="00711294" w:rsidP="00960DC9">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3" w:type="dxa"/>
            <w:shd w:val="clear" w:color="auto" w:fill="auto"/>
          </w:tcPr>
          <w:p w:rsidR="00711294" w:rsidRPr="00577F0F" w:rsidRDefault="00711294" w:rsidP="00960DC9">
            <w:pPr>
              <w:spacing w:before="80" w:after="0" w:line="216"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892" w:type="dxa"/>
            <w:shd w:val="clear" w:color="auto" w:fill="auto"/>
          </w:tcPr>
          <w:p w:rsidR="00711294" w:rsidRDefault="00711294" w:rsidP="005B7F66">
            <w:pPr>
              <w:spacing w:before="80" w:after="0" w:line="216" w:lineRule="auto"/>
              <w:rPr>
                <w:rFonts w:ascii="Arial Narrow" w:hAnsi="Arial Narrow" w:cs="Calibri"/>
                <w:color w:val="000000"/>
                <w:sz w:val="15"/>
                <w:szCs w:val="15"/>
              </w:rPr>
            </w:pPr>
            <w:r>
              <w:rPr>
                <w:rFonts w:ascii="Arial Narrow" w:hAnsi="Arial Narrow" w:cs="Calibri"/>
                <w:color w:val="000000"/>
                <w:sz w:val="15"/>
                <w:szCs w:val="15"/>
              </w:rPr>
              <w:t>2</w:t>
            </w:r>
            <w:r w:rsidR="005B7F66">
              <w:rPr>
                <w:rFonts w:ascii="Arial Narrow" w:hAnsi="Arial Narrow" w:cs="Calibri"/>
                <w:color w:val="000000"/>
                <w:sz w:val="15"/>
                <w:szCs w:val="15"/>
                <w:lang w:val="sr-Cyrl-RS"/>
              </w:rPr>
              <w:t>.</w:t>
            </w:r>
            <w:r>
              <w:rPr>
                <w:rFonts w:ascii="Arial Narrow" w:hAnsi="Arial Narrow" w:cs="Calibri"/>
                <w:color w:val="000000"/>
                <w:sz w:val="15"/>
                <w:szCs w:val="15"/>
              </w:rPr>
              <w:t>7.</w:t>
            </w:r>
          </w:p>
        </w:tc>
      </w:tr>
      <w:tr w:rsidR="0052047E" w:rsidRPr="00AE2CD6" w:rsidTr="0052047E">
        <w:trPr>
          <w:trHeight w:val="20"/>
          <w:tblHeader/>
          <w:jc w:val="center"/>
        </w:trPr>
        <w:tc>
          <w:tcPr>
            <w:tcW w:w="454"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018"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8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2261"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13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41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83"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696"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409"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1522"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791" w:type="dxa"/>
            <w:shd w:val="clear" w:color="auto" w:fill="auto"/>
          </w:tcPr>
          <w:p w:rsidR="00711294" w:rsidRDefault="00711294" w:rsidP="00960DC9">
            <w:pPr>
              <w:spacing w:after="0" w:line="240" w:lineRule="auto"/>
              <w:rPr>
                <w:rFonts w:ascii="Arial Narrow" w:hAnsi="Arial Narrow" w:cs="Calibri"/>
                <w:color w:val="000000"/>
                <w:sz w:val="15"/>
                <w:szCs w:val="15"/>
              </w:rPr>
            </w:pPr>
          </w:p>
        </w:tc>
        <w:tc>
          <w:tcPr>
            <w:tcW w:w="903" w:type="dxa"/>
            <w:shd w:val="clear" w:color="auto" w:fill="auto"/>
          </w:tcPr>
          <w:p w:rsidR="00711294" w:rsidRDefault="00711294" w:rsidP="00960DC9">
            <w:pPr>
              <w:spacing w:after="0" w:line="240" w:lineRule="auto"/>
              <w:rPr>
                <w:rFonts w:ascii="Arial Narrow" w:hAnsi="Arial Narrow" w:cs="Calibri"/>
                <w:color w:val="000000"/>
                <w:sz w:val="15"/>
                <w:szCs w:val="15"/>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6A4039" w:rsidRDefault="00711294" w:rsidP="007A22D0">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ст</w:t>
            </w:r>
            <w:r>
              <w:rPr>
                <w:rFonts w:ascii="Arial Narrow" w:hAnsi="Arial Narrow" w:cs="Calibri"/>
                <w:color w:val="000000"/>
                <w:sz w:val="15"/>
                <w:szCs w:val="15"/>
              </w:rPr>
              <w:t>a</w:t>
            </w:r>
            <w:r w:rsidR="007A22D0">
              <w:rPr>
                <w:rFonts w:ascii="Arial Narrow" w:hAnsi="Arial Narrow" w:cs="Calibri"/>
                <w:color w:val="000000"/>
                <w:sz w:val="15"/>
                <w:szCs w:val="15"/>
                <w:lang w:val="sr-Cyrl-RS"/>
              </w:rPr>
              <w:t>тистику, Градска управа г</w:t>
            </w:r>
            <w:r w:rsidRPr="006A4039">
              <w:rPr>
                <w:rFonts w:ascii="Arial Narrow" w:hAnsi="Arial Narrow" w:cs="Calibri"/>
                <w:color w:val="000000"/>
                <w:sz w:val="15"/>
                <w:szCs w:val="15"/>
                <w:lang w:val="sr-Cyrl-RS"/>
              </w:rPr>
              <w:t xml:space="preserve">рада Београда - за територију </w:t>
            </w:r>
            <w:r w:rsidR="007A22D0">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рада Београда и Агенција за заштиту животне средине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третираном отпаду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011065</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количинама третираног отпада по врстама отпада и начину третмана отпада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ОТ-Т</w:t>
            </w:r>
          </w:p>
        </w:tc>
        <w:tc>
          <w:tcPr>
            <w:tcW w:w="1583" w:type="dxa"/>
            <w:shd w:val="clear" w:color="auto" w:fill="auto"/>
          </w:tcPr>
          <w:p w:rsidR="00711294" w:rsidRDefault="00711294" w:rsidP="007A22D0">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Пословни субјекти и локалне јединице из сектора: А-С Класификације делатности; </w:t>
            </w:r>
            <w:r w:rsidR="007A22D0">
              <w:rPr>
                <w:rFonts w:ascii="Arial Narrow" w:hAnsi="Arial Narrow" w:cs="Calibri"/>
                <w:color w:val="000000"/>
                <w:sz w:val="15"/>
                <w:szCs w:val="15"/>
              </w:rPr>
              <w:t>9.</w:t>
            </w:r>
            <w:r>
              <w:rPr>
                <w:rFonts w:ascii="Arial Narrow" w:hAnsi="Arial Narrow" w:cs="Calibri"/>
                <w:color w:val="000000"/>
                <w:sz w:val="15"/>
                <w:szCs w:val="15"/>
              </w:rPr>
              <w:t>3.</w:t>
            </w:r>
          </w:p>
        </w:tc>
        <w:tc>
          <w:tcPr>
            <w:tcW w:w="1696" w:type="dxa"/>
            <w:shd w:val="clear" w:color="auto" w:fill="auto"/>
          </w:tcPr>
          <w:p w:rsidR="00711294" w:rsidRDefault="00711294" w:rsidP="007A22D0">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Агенција за заштиту животне средине, Национални регистар извора загађивања (образац ГИО2 и ГИО3), 1.</w:t>
            </w:r>
            <w:r w:rsidR="007A22D0">
              <w:rPr>
                <w:rFonts w:ascii="Arial Narrow" w:hAnsi="Arial Narrow" w:cs="Calibri"/>
                <w:color w:val="000000"/>
                <w:sz w:val="15"/>
                <w:szCs w:val="15"/>
              </w:rPr>
              <w:t>7.</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03413F"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3" w:type="dxa"/>
            <w:shd w:val="clear" w:color="auto" w:fill="auto"/>
          </w:tcPr>
          <w:p w:rsidR="00711294" w:rsidRDefault="00711294" w:rsidP="007A22D0">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2.7.</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6A4039" w:rsidRDefault="00711294" w:rsidP="007A22D0">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 xml:space="preserve">Републички завод </w:t>
            </w:r>
            <w:r w:rsidR="007A22D0">
              <w:rPr>
                <w:rFonts w:ascii="Arial Narrow" w:hAnsi="Arial Narrow" w:cs="Calibri"/>
                <w:color w:val="000000"/>
                <w:sz w:val="15"/>
                <w:szCs w:val="15"/>
                <w:lang w:val="sr-Cyrl-RS"/>
              </w:rPr>
              <w:t>за статистику и Градска управа г</w:t>
            </w:r>
            <w:r w:rsidRPr="006A4039">
              <w:rPr>
                <w:rFonts w:ascii="Arial Narrow" w:hAnsi="Arial Narrow" w:cs="Calibri"/>
                <w:color w:val="000000"/>
                <w:sz w:val="15"/>
                <w:szCs w:val="15"/>
                <w:lang w:val="sr-Cyrl-RS"/>
              </w:rPr>
              <w:t xml:space="preserve">рада Београда - за територију </w:t>
            </w:r>
            <w:r w:rsidR="007A22D0">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отпаду из домаћинстава</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011151</w:t>
            </w:r>
          </w:p>
        </w:tc>
        <w:tc>
          <w:tcPr>
            <w:tcW w:w="2261"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Подаци о количинама створеног (неопасног и опасног) отпада из домаћинстава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14.12.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6A4039" w:rsidRDefault="00711294" w:rsidP="007A22D0">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Републички завод за ст</w:t>
            </w:r>
            <w:r>
              <w:rPr>
                <w:rFonts w:ascii="Arial Narrow" w:hAnsi="Arial Narrow" w:cs="Calibri"/>
                <w:color w:val="000000"/>
                <w:sz w:val="15"/>
                <w:szCs w:val="15"/>
              </w:rPr>
              <w:t>a</w:t>
            </w:r>
            <w:r w:rsidRPr="006A4039">
              <w:rPr>
                <w:rFonts w:ascii="Arial Narrow" w:hAnsi="Arial Narrow" w:cs="Calibri"/>
                <w:color w:val="000000"/>
                <w:sz w:val="15"/>
                <w:szCs w:val="15"/>
                <w:lang w:val="sr-Cyrl-RS"/>
              </w:rPr>
              <w:t xml:space="preserve">тистику, Градска управа </w:t>
            </w:r>
            <w:r w:rsidR="007A22D0">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 xml:space="preserve">рада Београда - за територију </w:t>
            </w:r>
            <w:r w:rsidR="007A22D0">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рада Београда и Агенција за заштиту животне средине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карактеристикама постројења за третман отпада</w:t>
            </w:r>
          </w:p>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011063</w:t>
            </w:r>
          </w:p>
        </w:tc>
        <w:tc>
          <w:tcPr>
            <w:tcW w:w="2261" w:type="dxa"/>
            <w:shd w:val="clear" w:color="auto" w:fill="auto"/>
          </w:tcPr>
          <w:p w:rsidR="00711294" w:rsidRPr="006A4039" w:rsidRDefault="00711294" w:rsidP="00960DC9">
            <w:pPr>
              <w:spacing w:before="120" w:after="0" w:line="228"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Техничке карактеристике постројења (број, врста, капацитет и др)</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ОТ-К</w:t>
            </w:r>
          </w:p>
        </w:tc>
        <w:tc>
          <w:tcPr>
            <w:tcW w:w="1583" w:type="dxa"/>
            <w:shd w:val="clear" w:color="auto" w:fill="auto"/>
          </w:tcPr>
          <w:p w:rsidR="00711294" w:rsidRDefault="00711294" w:rsidP="007A22D0">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и локалне јединице из сектора: А-С Класификације делатности; 9.</w:t>
            </w:r>
            <w:r w:rsidR="007A22D0">
              <w:rPr>
                <w:rFonts w:ascii="Arial Narrow" w:hAnsi="Arial Narrow" w:cs="Calibri"/>
                <w:color w:val="000000"/>
                <w:sz w:val="15"/>
                <w:szCs w:val="15"/>
              </w:rPr>
              <w:t xml:space="preserve"> </w:t>
            </w:r>
            <w:r>
              <w:rPr>
                <w:rFonts w:ascii="Arial Narrow" w:hAnsi="Arial Narrow" w:cs="Calibri"/>
                <w:color w:val="000000"/>
                <w:sz w:val="15"/>
                <w:szCs w:val="15"/>
              </w:rPr>
              <w:t>3.</w:t>
            </w:r>
          </w:p>
        </w:tc>
        <w:tc>
          <w:tcPr>
            <w:tcW w:w="1696" w:type="dxa"/>
            <w:shd w:val="clear" w:color="auto" w:fill="auto"/>
          </w:tcPr>
          <w:p w:rsidR="00711294" w:rsidRDefault="00711294" w:rsidP="007A22D0">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Агенција за заштиту животне средине, Национални регистар извора загађивања, 1.</w:t>
            </w:r>
            <w:r w:rsidR="007A22D0">
              <w:rPr>
                <w:rFonts w:ascii="Arial Narrow" w:hAnsi="Arial Narrow" w:cs="Calibri"/>
                <w:color w:val="000000"/>
                <w:sz w:val="15"/>
                <w:szCs w:val="15"/>
              </w:rPr>
              <w:t>7.</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14.12.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укупном отпаду</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011061</w:t>
            </w:r>
          </w:p>
        </w:tc>
        <w:tc>
          <w:tcPr>
            <w:tcW w:w="226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Подаци о врстама и количинама створеног, рециклираног, поново употребљеног и одложеног отпада и увоз и извоз отпада у складу са стандардима Европске уније; структурни индикатори и SDI</w:t>
            </w:r>
          </w:p>
        </w:tc>
        <w:tc>
          <w:tcPr>
            <w:tcW w:w="113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16" w:lineRule="auto"/>
              <w:rPr>
                <w:sz w:val="20"/>
                <w:szCs w:val="20"/>
              </w:rPr>
            </w:pPr>
          </w:p>
        </w:tc>
        <w:tc>
          <w:tcPr>
            <w:tcW w:w="140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ED087C" w:rsidRDefault="00711294" w:rsidP="00960DC9">
            <w:pPr>
              <w:spacing w:before="120" w:after="0" w:line="216"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14.12.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6A4039" w:rsidRDefault="00711294" w:rsidP="007A22D0">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 xml:space="preserve">Републички завод за статистику и Градска управа </w:t>
            </w:r>
            <w:r w:rsidR="007A22D0">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 xml:space="preserve">рада Београда - за територију </w:t>
            </w:r>
            <w:r w:rsidR="007A22D0">
              <w:rPr>
                <w:rFonts w:ascii="Arial Narrow" w:hAnsi="Arial Narrow" w:cs="Calibri"/>
                <w:color w:val="000000"/>
                <w:sz w:val="15"/>
                <w:szCs w:val="15"/>
                <w:lang w:val="sr-Cyrl-RS"/>
              </w:rPr>
              <w:t>г</w:t>
            </w:r>
            <w:r w:rsidRPr="006A4039">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Истраживање о потрошњи опасних хемикалија</w:t>
            </w:r>
          </w:p>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011110</w:t>
            </w:r>
          </w:p>
        </w:tc>
        <w:tc>
          <w:tcPr>
            <w:tcW w:w="2261"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Подаци о потрошњи опасних хемикалија према класи токсичности и области њихове потрошње</w:t>
            </w:r>
          </w:p>
        </w:tc>
        <w:tc>
          <w:tcPr>
            <w:tcW w:w="113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ХЕМ-1</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Пословни субјекти и локалн</w:t>
            </w:r>
            <w:r w:rsidR="007A22D0">
              <w:rPr>
                <w:rFonts w:ascii="Arial Narrow" w:hAnsi="Arial Narrow" w:cs="Calibri"/>
                <w:color w:val="000000"/>
                <w:sz w:val="15"/>
                <w:szCs w:val="15"/>
              </w:rPr>
              <w:t>е јединице из сектора: Б-Е; 16.</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16" w:lineRule="auto"/>
              <w:rPr>
                <w:sz w:val="20"/>
                <w:szCs w:val="20"/>
              </w:rPr>
            </w:pPr>
          </w:p>
        </w:tc>
        <w:tc>
          <w:tcPr>
            <w:tcW w:w="152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Закон о хемикалијама и Закон о биоцидним производима</w:t>
            </w:r>
          </w:p>
        </w:tc>
        <w:tc>
          <w:tcPr>
            <w:tcW w:w="791" w:type="dxa"/>
            <w:shd w:val="clear" w:color="auto" w:fill="auto"/>
          </w:tcPr>
          <w:p w:rsidR="00711294" w:rsidRPr="00ED087C" w:rsidRDefault="00711294" w:rsidP="00960DC9">
            <w:pPr>
              <w:spacing w:before="120" w:after="0" w:line="216"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3" w:type="dxa"/>
            <w:shd w:val="clear" w:color="auto" w:fill="auto"/>
          </w:tcPr>
          <w:p w:rsidR="00711294" w:rsidRDefault="00711294" w:rsidP="007A22D0">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8.</w:t>
            </w:r>
            <w:r w:rsidR="007A22D0">
              <w:rPr>
                <w:rFonts w:ascii="Arial Narrow" w:hAnsi="Arial Narrow" w:cs="Calibri"/>
                <w:color w:val="000000"/>
                <w:sz w:val="15"/>
                <w:szCs w:val="15"/>
              </w:rPr>
              <w:t xml:space="preserve"> </w:t>
            </w:r>
            <w:r>
              <w:rPr>
                <w:rFonts w:ascii="Arial Narrow" w:hAnsi="Arial Narrow" w:cs="Calibri"/>
                <w:color w:val="000000"/>
                <w:sz w:val="15"/>
                <w:szCs w:val="15"/>
              </w:rPr>
              <w:t>6.</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Истраживање о опасним хемикалијама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011111</w:t>
            </w:r>
          </w:p>
        </w:tc>
        <w:tc>
          <w:tcPr>
            <w:tcW w:w="226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Подаци о опасним хемикалијама: производња, потрошња, увоз и извоз; залихе на почетку и крају године, као и количина укупно набављених опасних хемикалија</w:t>
            </w:r>
          </w:p>
        </w:tc>
        <w:tc>
          <w:tcPr>
            <w:tcW w:w="113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16" w:lineRule="auto"/>
              <w:rPr>
                <w:sz w:val="20"/>
                <w:szCs w:val="20"/>
              </w:rPr>
            </w:pPr>
          </w:p>
        </w:tc>
        <w:tc>
          <w:tcPr>
            <w:tcW w:w="1409"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ED087C" w:rsidRDefault="00711294" w:rsidP="00960DC9">
            <w:pPr>
              <w:spacing w:before="120" w:after="0" w:line="216"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14.12.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Агенција за заштиту животне средине</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Управљање отпадом</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011064</w:t>
            </w:r>
          </w:p>
        </w:tc>
        <w:tc>
          <w:tcPr>
            <w:tcW w:w="226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Подаци о управљању отпадом у складу са Законом о управљању отпадом</w:t>
            </w:r>
          </w:p>
        </w:tc>
        <w:tc>
          <w:tcPr>
            <w:tcW w:w="113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Произвођачи отпада, увозници отпада, извозници отпада, оператери постројења за поновно искоришћење отпада и операт</w:t>
            </w:r>
            <w:r w:rsidR="007A22D0">
              <w:rPr>
                <w:rFonts w:ascii="Arial Narrow" w:hAnsi="Arial Narrow" w:cs="Calibri"/>
                <w:color w:val="000000"/>
                <w:sz w:val="15"/>
                <w:szCs w:val="15"/>
              </w:rPr>
              <w:t>ери на депонијама; 31.</w:t>
            </w:r>
            <w:r>
              <w:rPr>
                <w:rFonts w:ascii="Arial Narrow" w:hAnsi="Arial Narrow" w:cs="Calibri"/>
                <w:color w:val="000000"/>
                <w:sz w:val="15"/>
                <w:szCs w:val="15"/>
              </w:rPr>
              <w:t>3. са подацима за претходну годину</w:t>
            </w:r>
          </w:p>
        </w:tc>
        <w:tc>
          <w:tcPr>
            <w:tcW w:w="1696"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16" w:lineRule="auto"/>
              <w:rPr>
                <w:sz w:val="20"/>
                <w:szCs w:val="20"/>
              </w:rPr>
            </w:pPr>
          </w:p>
        </w:tc>
        <w:tc>
          <w:tcPr>
            <w:tcW w:w="152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управљању отпадом и Закон о заштити животне средине</w:t>
            </w:r>
          </w:p>
        </w:tc>
        <w:tc>
          <w:tcPr>
            <w:tcW w:w="79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A22D0"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9</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Агенција за заштиту животне средине</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Управљање амбалажом и амбалажним отпадом</w:t>
            </w:r>
          </w:p>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011152</w:t>
            </w:r>
          </w:p>
        </w:tc>
        <w:tc>
          <w:tcPr>
            <w:tcW w:w="2261" w:type="dxa"/>
            <w:shd w:val="clear" w:color="auto" w:fill="auto"/>
          </w:tcPr>
          <w:p w:rsidR="00711294" w:rsidRPr="006A4039" w:rsidRDefault="00711294" w:rsidP="00960DC9">
            <w:pPr>
              <w:spacing w:before="120" w:after="0" w:line="216" w:lineRule="auto"/>
              <w:rPr>
                <w:rFonts w:ascii="Arial Narrow" w:hAnsi="Arial Narrow" w:cs="Calibri"/>
                <w:color w:val="000000"/>
                <w:sz w:val="15"/>
                <w:szCs w:val="15"/>
                <w:lang w:val="sr-Cyrl-RS"/>
              </w:rPr>
            </w:pPr>
            <w:r w:rsidRPr="006A4039">
              <w:rPr>
                <w:rFonts w:ascii="Arial Narrow" w:hAnsi="Arial Narrow" w:cs="Calibri"/>
                <w:color w:val="000000"/>
                <w:sz w:val="15"/>
                <w:szCs w:val="15"/>
                <w:lang w:val="sr-Cyrl-RS"/>
              </w:rPr>
              <w:t>Подаци о управљању амбалажом и амбалажним отпадом</w:t>
            </w:r>
          </w:p>
        </w:tc>
        <w:tc>
          <w:tcPr>
            <w:tcW w:w="113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Произвођачи, увозници, пакер-пуниоци и испоручиоци амбалаже и производа у амбалажи; оператери система уп</w:t>
            </w:r>
            <w:r w:rsidR="007A22D0">
              <w:rPr>
                <w:rFonts w:ascii="Arial Narrow" w:hAnsi="Arial Narrow" w:cs="Calibri"/>
                <w:color w:val="000000"/>
                <w:sz w:val="15"/>
                <w:szCs w:val="15"/>
              </w:rPr>
              <w:t>рављања амбалажним отпадом; 31.</w:t>
            </w:r>
            <w:r>
              <w:rPr>
                <w:rFonts w:ascii="Arial Narrow" w:hAnsi="Arial Narrow" w:cs="Calibri"/>
                <w:color w:val="000000"/>
                <w:sz w:val="15"/>
                <w:szCs w:val="15"/>
              </w:rPr>
              <w:t>3. са подацима за претходну годину</w:t>
            </w:r>
          </w:p>
        </w:tc>
        <w:tc>
          <w:tcPr>
            <w:tcW w:w="1696"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16" w:lineRule="auto"/>
              <w:rPr>
                <w:sz w:val="20"/>
                <w:szCs w:val="20"/>
              </w:rPr>
            </w:pPr>
          </w:p>
        </w:tc>
        <w:tc>
          <w:tcPr>
            <w:tcW w:w="152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амбалажи и амбалажном отпаду</w:t>
            </w:r>
          </w:p>
        </w:tc>
        <w:tc>
          <w:tcPr>
            <w:tcW w:w="79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A22D0"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6149FB"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4862" w:type="dxa"/>
            <w:gridSpan w:val="3"/>
            <w:shd w:val="clear" w:color="auto" w:fill="auto"/>
          </w:tcPr>
          <w:p w:rsidR="00711294" w:rsidRPr="00AE2CD6" w:rsidRDefault="00711294" w:rsidP="00960DC9">
            <w:pPr>
              <w:spacing w:before="120" w:after="0" w:line="216"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2)  Статистика воде, ваздуха и климатских промена</w:t>
            </w:r>
          </w:p>
        </w:tc>
        <w:tc>
          <w:tcPr>
            <w:tcW w:w="113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p>
        </w:tc>
        <w:tc>
          <w:tcPr>
            <w:tcW w:w="158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696"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409"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1522"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791"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c>
          <w:tcPr>
            <w:tcW w:w="903" w:type="dxa"/>
            <w:shd w:val="clear" w:color="auto" w:fill="auto"/>
          </w:tcPr>
          <w:p w:rsidR="00711294" w:rsidRPr="00AE2CD6" w:rsidRDefault="00711294" w:rsidP="00960DC9">
            <w:pPr>
              <w:spacing w:before="120" w:after="0" w:line="216" w:lineRule="auto"/>
              <w:rPr>
                <w:rFonts w:ascii="Times New Roman" w:eastAsia="Times New Roman" w:hAnsi="Times New Roman" w:cs="Times New Roman"/>
                <w:sz w:val="20"/>
                <w:szCs w:val="20"/>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7A22D0">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за статистику и Градска управа </w:t>
            </w:r>
            <w:r w:rsidR="007A22D0">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 xml:space="preserve">рада Београда - за територију </w:t>
            </w:r>
            <w:r w:rsidR="007A22D0">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Истраживање о коришћењу вода и заштити вода од загађивања</w:t>
            </w:r>
          </w:p>
          <w:p w:rsidR="00711294" w:rsidRPr="004E3750" w:rsidRDefault="00711294" w:rsidP="00960DC9">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011010</w:t>
            </w:r>
          </w:p>
        </w:tc>
        <w:tc>
          <w:tcPr>
            <w:tcW w:w="2261" w:type="dxa"/>
            <w:shd w:val="clear" w:color="auto" w:fill="auto"/>
          </w:tcPr>
          <w:p w:rsidR="00711294" w:rsidRPr="004E3750" w:rsidRDefault="00711294" w:rsidP="00960DC9">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Подаци о захваћеним водама према изворима снабдевања; коришћеним водама према начину употребе; испуштеним, пречишћеним и поново употребљеним отпадним водама; уређаји за пречишћавање; квалитет отпадних вода (БПК и ХПК индикатори)</w:t>
            </w:r>
          </w:p>
        </w:tc>
        <w:tc>
          <w:tcPr>
            <w:tcW w:w="113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ВОД-1</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Пословни субјекти и локалне јединице из сектора: рударство, прерађивачка индустрија, и снабдевање електричном енергијом, гасом и паром и области: сакупљање, третман и одлагање отпада и санација, рекулти</w:t>
            </w:r>
            <w:r w:rsidR="007A22D0">
              <w:rPr>
                <w:rFonts w:ascii="Arial Narrow" w:hAnsi="Arial Narrow" w:cs="Calibri"/>
                <w:color w:val="000000"/>
                <w:sz w:val="15"/>
                <w:szCs w:val="15"/>
              </w:rPr>
              <w:t>вација и управљање отпадом; 16.</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16" w:lineRule="auto"/>
              <w:rPr>
                <w:sz w:val="20"/>
                <w:szCs w:val="20"/>
              </w:rPr>
            </w:pPr>
          </w:p>
        </w:tc>
        <w:tc>
          <w:tcPr>
            <w:tcW w:w="152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ED087C">
              <w:rPr>
                <w:rFonts w:ascii="Arial Narrow" w:hAnsi="Arial Narrow" w:cs="Calibri"/>
                <w:color w:val="000000"/>
                <w:sz w:val="15"/>
                <w:szCs w:val="15"/>
              </w:rPr>
              <w:t>Република Србија, регион, област, град и општина/</w:t>
            </w:r>
            <w:r>
              <w:rPr>
                <w:rFonts w:ascii="Arial Narrow" w:hAnsi="Arial Narrow" w:cs="Calibri"/>
                <w:color w:val="000000"/>
                <w:sz w:val="15"/>
                <w:szCs w:val="15"/>
                <w:lang w:val="sr-Cyrl-RS"/>
              </w:rPr>
              <w:t xml:space="preserve"> </w:t>
            </w:r>
            <w:r w:rsidRPr="00ED087C">
              <w:rPr>
                <w:rFonts w:ascii="Arial Narrow" w:hAnsi="Arial Narrow" w:cs="Calibri"/>
                <w:color w:val="000000"/>
                <w:sz w:val="15"/>
                <w:szCs w:val="15"/>
              </w:rPr>
              <w:t>градска општина</w:t>
            </w:r>
          </w:p>
        </w:tc>
        <w:tc>
          <w:tcPr>
            <w:tcW w:w="903" w:type="dxa"/>
            <w:shd w:val="clear" w:color="auto" w:fill="auto"/>
          </w:tcPr>
          <w:p w:rsidR="00711294" w:rsidRDefault="007A22D0"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10.</w:t>
            </w:r>
            <w:r w:rsidR="00711294">
              <w:rPr>
                <w:rFonts w:ascii="Arial Narrow" w:hAnsi="Arial Narrow" w:cs="Calibri"/>
                <w:color w:val="000000"/>
                <w:sz w:val="15"/>
                <w:szCs w:val="15"/>
              </w:rPr>
              <w:t>6.</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7A22D0">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за статистику и Градска управа </w:t>
            </w:r>
            <w:r w:rsidR="007A22D0">
              <w:rPr>
                <w:rFonts w:ascii="Arial Narrow" w:hAnsi="Arial Narrow" w:cs="Calibri"/>
                <w:color w:val="000000"/>
                <w:sz w:val="15"/>
                <w:szCs w:val="15"/>
                <w:lang w:val="sr-Cyrl-RS"/>
              </w:rPr>
              <w:t>града Београда - за територију 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Истраживање о снабдевању питком водом</w:t>
            </w:r>
          </w:p>
          <w:p w:rsidR="00711294" w:rsidRPr="004E3750" w:rsidRDefault="00711294" w:rsidP="00960DC9">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011020</w:t>
            </w:r>
          </w:p>
        </w:tc>
        <w:tc>
          <w:tcPr>
            <w:tcW w:w="2261" w:type="dxa"/>
            <w:shd w:val="clear" w:color="auto" w:fill="auto"/>
          </w:tcPr>
          <w:p w:rsidR="00711294" w:rsidRPr="004E3750" w:rsidRDefault="00711294" w:rsidP="00960DC9">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Захватање воде према извориштима, водоснабдевање домаћинстава, пословних субјеката и других водоводних система</w:t>
            </w:r>
          </w:p>
        </w:tc>
        <w:tc>
          <w:tcPr>
            <w:tcW w:w="113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ВОД-2В</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Пословни субјекти и локалне јединице из области: скупљање, пречишћавање и дистрибуција воде и органи јавне управе, одбране и обавезног социјалног осигурања (месне заједнице које управ</w:t>
            </w:r>
            <w:r w:rsidR="007A22D0">
              <w:rPr>
                <w:rFonts w:ascii="Arial Narrow" w:hAnsi="Arial Narrow" w:cs="Calibri"/>
                <w:color w:val="000000"/>
                <w:sz w:val="15"/>
                <w:szCs w:val="15"/>
              </w:rPr>
              <w:t>љају водоводним системима); 21.</w:t>
            </w:r>
            <w:r>
              <w:rPr>
                <w:rFonts w:ascii="Arial Narrow" w:hAnsi="Arial Narrow" w:cs="Calibri"/>
                <w:color w:val="000000"/>
                <w:sz w:val="15"/>
                <w:szCs w:val="15"/>
              </w:rPr>
              <w:t>2.</w:t>
            </w:r>
          </w:p>
        </w:tc>
        <w:tc>
          <w:tcPr>
            <w:tcW w:w="1696"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16" w:lineRule="auto"/>
              <w:rPr>
                <w:sz w:val="20"/>
                <w:szCs w:val="20"/>
              </w:rPr>
            </w:pPr>
          </w:p>
        </w:tc>
        <w:tc>
          <w:tcPr>
            <w:tcW w:w="152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ED087C" w:rsidRDefault="00711294" w:rsidP="00960DC9">
            <w:pPr>
              <w:spacing w:before="120" w:after="0" w:line="216" w:lineRule="auto"/>
              <w:rPr>
                <w:rFonts w:ascii="Arial Narrow" w:hAnsi="Arial Narrow" w:cs="Calibri"/>
                <w:color w:val="000000"/>
                <w:sz w:val="15"/>
                <w:szCs w:val="15"/>
                <w:lang w:val="sr-Cyrl-RS"/>
              </w:rPr>
            </w:pPr>
            <w:r w:rsidRPr="00ED087C">
              <w:rPr>
                <w:rFonts w:ascii="Arial Narrow" w:hAnsi="Arial Narrow" w:cs="Calibri"/>
                <w:color w:val="000000"/>
                <w:sz w:val="15"/>
                <w:szCs w:val="15"/>
              </w:rPr>
              <w:t>Република</w:t>
            </w:r>
            <w:r>
              <w:rPr>
                <w:rFonts w:ascii="Arial Narrow" w:hAnsi="Arial Narrow" w:cs="Calibri"/>
                <w:color w:val="000000"/>
                <w:sz w:val="15"/>
                <w:szCs w:val="15"/>
              </w:rPr>
              <w:t xml:space="preserve"> Србија, регион, област, град, општина/ градска</w:t>
            </w:r>
            <w:r w:rsidRPr="00ED087C">
              <w:rPr>
                <w:rFonts w:ascii="Arial Narrow" w:hAnsi="Arial Narrow" w:cs="Calibri"/>
                <w:color w:val="000000"/>
                <w:sz w:val="15"/>
                <w:szCs w:val="15"/>
              </w:rPr>
              <w:t xml:space="preserve"> општина</w:t>
            </w:r>
            <w:r>
              <w:rPr>
                <w:rFonts w:ascii="Arial Narrow" w:hAnsi="Arial Narrow" w:cs="Calibri"/>
                <w:color w:val="000000"/>
                <w:sz w:val="15"/>
                <w:szCs w:val="15"/>
                <w:lang w:val="sr-Cyrl-RS"/>
              </w:rPr>
              <w:t xml:space="preserve"> и речни сливови</w:t>
            </w:r>
          </w:p>
        </w:tc>
        <w:tc>
          <w:tcPr>
            <w:tcW w:w="903" w:type="dxa"/>
            <w:shd w:val="clear" w:color="auto" w:fill="auto"/>
          </w:tcPr>
          <w:p w:rsidR="00711294" w:rsidRDefault="00711294" w:rsidP="007A22D0">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08.5.</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7A22D0">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w:t>
            </w:r>
            <w:r w:rsidR="007A22D0">
              <w:rPr>
                <w:rFonts w:ascii="Arial Narrow" w:hAnsi="Arial Narrow" w:cs="Calibri"/>
                <w:color w:val="000000"/>
                <w:sz w:val="15"/>
                <w:szCs w:val="15"/>
                <w:lang w:val="sr-Cyrl-RS"/>
              </w:rPr>
              <w:t>за статистику и Градска управа г</w:t>
            </w:r>
            <w:r w:rsidRPr="004E3750">
              <w:rPr>
                <w:rFonts w:ascii="Arial Narrow" w:hAnsi="Arial Narrow" w:cs="Calibri"/>
                <w:color w:val="000000"/>
                <w:sz w:val="15"/>
                <w:szCs w:val="15"/>
                <w:lang w:val="sr-Cyrl-RS"/>
              </w:rPr>
              <w:t xml:space="preserve">рада Београда - за територију </w:t>
            </w:r>
            <w:r w:rsidR="007A22D0">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Истраживање о отпадним водама из насеља</w:t>
            </w:r>
          </w:p>
          <w:p w:rsidR="00711294" w:rsidRPr="004E3750" w:rsidRDefault="00711294" w:rsidP="00960DC9">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011030</w:t>
            </w:r>
          </w:p>
        </w:tc>
        <w:tc>
          <w:tcPr>
            <w:tcW w:w="2261" w:type="dxa"/>
            <w:shd w:val="clear" w:color="auto" w:fill="auto"/>
          </w:tcPr>
          <w:p w:rsidR="00711294" w:rsidRPr="004E3750" w:rsidRDefault="00711294" w:rsidP="00960DC9">
            <w:pPr>
              <w:spacing w:before="120" w:after="0" w:line="216"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Пречишћавање и испуштање отпадних вода; канализациона мрежа и уређаји за пречишћавање отпадних вода</w:t>
            </w:r>
          </w:p>
        </w:tc>
        <w:tc>
          <w:tcPr>
            <w:tcW w:w="113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ВОД-2К</w:t>
            </w:r>
          </w:p>
        </w:tc>
        <w:tc>
          <w:tcPr>
            <w:tcW w:w="1583" w:type="dxa"/>
            <w:shd w:val="clear" w:color="auto" w:fill="auto"/>
          </w:tcPr>
          <w:p w:rsidR="00711294" w:rsidRDefault="00711294" w:rsidP="007A22D0">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Пословни субјекти и локалне јединице из области: скупљање, пречишћавање и дистрибуција воде и уклањање отпадних вода; 21.2.</w:t>
            </w:r>
          </w:p>
        </w:tc>
        <w:tc>
          <w:tcPr>
            <w:tcW w:w="1696"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16" w:lineRule="auto"/>
              <w:rPr>
                <w:sz w:val="20"/>
                <w:szCs w:val="20"/>
              </w:rPr>
            </w:pPr>
          </w:p>
        </w:tc>
        <w:tc>
          <w:tcPr>
            <w:tcW w:w="152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sidRPr="00ED087C">
              <w:rPr>
                <w:rFonts w:ascii="Arial Narrow" w:hAnsi="Arial Narrow" w:cs="Calibri"/>
                <w:color w:val="000000"/>
                <w:sz w:val="15"/>
                <w:szCs w:val="15"/>
              </w:rPr>
              <w:t xml:space="preserve">Република Србија, регион, област, град, </w:t>
            </w:r>
            <w:r>
              <w:rPr>
                <w:rFonts w:ascii="Arial Narrow" w:hAnsi="Arial Narrow" w:cs="Calibri"/>
                <w:color w:val="000000"/>
                <w:sz w:val="15"/>
                <w:szCs w:val="15"/>
              </w:rPr>
              <w:t>општина/ градска</w:t>
            </w:r>
            <w:r w:rsidRPr="00ED087C">
              <w:rPr>
                <w:rFonts w:ascii="Arial Narrow" w:hAnsi="Arial Narrow" w:cs="Calibri"/>
                <w:color w:val="000000"/>
                <w:sz w:val="15"/>
                <w:szCs w:val="15"/>
              </w:rPr>
              <w:t xml:space="preserve"> општина и речни сливови</w:t>
            </w:r>
          </w:p>
        </w:tc>
        <w:tc>
          <w:tcPr>
            <w:tcW w:w="903" w:type="dxa"/>
            <w:shd w:val="clear" w:color="auto" w:fill="auto"/>
          </w:tcPr>
          <w:p w:rsidR="00711294" w:rsidRDefault="00711294" w:rsidP="007A22D0">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22.5.</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заштити од штетног дејства вода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011130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Заштита и одбрана од поплава и уређење река, одводњавање земљишта, заштита земљишта од ерозије и уређење бујица, као и подаци о утрошку енергије, горива и грађевинских машина која се користе у поменуте сврхе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ВОД-3</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и локалне јединице које се баве управљањем водним ресурсима, заштитом од штетног дејства вода, изградњом и oдржавањем хидрограђев</w:t>
            </w:r>
            <w:r w:rsidR="007A22D0">
              <w:rPr>
                <w:rFonts w:ascii="Arial Narrow" w:hAnsi="Arial Narrow" w:cs="Calibri"/>
                <w:color w:val="000000"/>
                <w:sz w:val="15"/>
                <w:szCs w:val="15"/>
              </w:rPr>
              <w:t>ин-ских објеката и околине; 21.</w:t>
            </w:r>
            <w:r>
              <w:rPr>
                <w:rFonts w:ascii="Arial Narrow" w:hAnsi="Arial Narrow" w:cs="Calibri"/>
                <w:color w:val="000000"/>
                <w:sz w:val="15"/>
                <w:szCs w:val="15"/>
              </w:rPr>
              <w:t>2.</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ED087C"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3" w:type="dxa"/>
            <w:shd w:val="clear" w:color="auto" w:fill="auto"/>
          </w:tcPr>
          <w:p w:rsidR="00711294" w:rsidRDefault="00711294" w:rsidP="007A22D0">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07.5.</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7A22D0">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за статистику и Градска управа </w:t>
            </w:r>
            <w:r w:rsidR="007A22D0">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 xml:space="preserve">рада Београда - за територију </w:t>
            </w:r>
            <w:r w:rsidR="007A22D0">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наводњавању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011040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Количине захваћене воде за наводњавање према врсти изворишта, објекти и уређаји за наводњавање, начин наводњавања, наводњаване површине и др.</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ВОД-4</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и локалне јединице из области: пољопривредна производња, лов и услужне делатности, као и јединице из других сектора које се баве наводњавањем; 14.10.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8F7579"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регион и сливови</w:t>
            </w:r>
          </w:p>
        </w:tc>
        <w:tc>
          <w:tcPr>
            <w:tcW w:w="903" w:type="dxa"/>
            <w:shd w:val="clear" w:color="auto" w:fill="auto"/>
          </w:tcPr>
          <w:p w:rsidR="00711294" w:rsidRDefault="007A22D0"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11.</w:t>
            </w:r>
            <w:r w:rsidR="00711294">
              <w:rPr>
                <w:rFonts w:ascii="Arial Narrow" w:hAnsi="Arial Narrow" w:cs="Calibri"/>
                <w:color w:val="000000"/>
                <w:sz w:val="15"/>
                <w:szCs w:val="15"/>
              </w:rPr>
              <w:t>1.2021.</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Истраживање о укупном билансу копнених вода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011041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количинама захваћених, коришћених, испуштених вода, водама за наводњавање, поново коришћеним водама, обновљивим водним ресурсима, квалитету отпадних вода, SDI и еродираном земљишту</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Годишња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хидро-метеоролошки завод</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8F7579"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регион и сливови</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14.12.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Рачун емисија у ваздух</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011123</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емисија у ваздух по областима Класификације делатности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2017.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E71101">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Агенција за заштиту животне средине и Ми</w:t>
            </w:r>
            <w:r w:rsidR="00E71101">
              <w:rPr>
                <w:rFonts w:ascii="Arial Narrow" w:hAnsi="Arial Narrow" w:cs="Calibri"/>
                <w:color w:val="000000"/>
                <w:sz w:val="15"/>
                <w:szCs w:val="15"/>
              </w:rPr>
              <w:t xml:space="preserve">нистарство унутрашњих послова; </w:t>
            </w:r>
            <w:r>
              <w:rPr>
                <w:rFonts w:ascii="Arial Narrow" w:hAnsi="Arial Narrow" w:cs="Calibri"/>
                <w:color w:val="000000"/>
                <w:sz w:val="15"/>
                <w:szCs w:val="15"/>
              </w:rPr>
              <w:t>1.</w:t>
            </w:r>
            <w:r w:rsidR="00E71101">
              <w:rPr>
                <w:rFonts w:ascii="Arial Narrow" w:hAnsi="Arial Narrow" w:cs="Calibri"/>
                <w:color w:val="000000"/>
                <w:sz w:val="15"/>
                <w:szCs w:val="15"/>
              </w:rPr>
              <w:t xml:space="preserve"> </w:t>
            </w:r>
            <w:r>
              <w:rPr>
                <w:rFonts w:ascii="Arial Narrow" w:hAnsi="Arial Narrow" w:cs="Calibri"/>
                <w:color w:val="000000"/>
                <w:sz w:val="15"/>
                <w:szCs w:val="15"/>
              </w:rPr>
              <w:t>6.</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E71101">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18.9.</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Агенција за заштиту животне средине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Национални инвентар основних загађујућих материја у ваздух</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011125</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Подаци о количинама емитованих загађујућих материја у ваздух у складу са ЛРТАП конвенцијом</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Јавни подаци и званични извештаји, дописи, у складу са методологијом EMEP/EEA 2016;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и отпада</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заштити ваздуха</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E71101">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9</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Агенција за заштиту животне средине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Национални инвентар гасова са ефектом стаклене баште</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011127</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Подаци неопходни за израду Националног инвентара гасова са ефектом стаклене баште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Јавни подаци и званични извештаји, дописи, у складу са методологијом IPCC 2006;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шумарства и отпада</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заштити ваздуха</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E71101"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4.</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10</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Агенција за заштиту животне средине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Национални инвентар ненамерно испуштених дуготрајних органских загађујућих материја</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011101</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Подаци неопходни за израду Националног инвентара ненамерно испуштених дуготрајних органских загађујућих материја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Јавни подаци и званични извештаји, дописи, у складу са методологијом EMEP/EEA 2016;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и отпада</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заштити ваздуха</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E71101"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15.</w:t>
            </w:r>
            <w:r w:rsidR="00711294">
              <w:rPr>
                <w:rFonts w:ascii="Arial Narrow" w:hAnsi="Arial Narrow" w:cs="Calibri"/>
                <w:color w:val="000000"/>
                <w:sz w:val="15"/>
                <w:szCs w:val="15"/>
              </w:rPr>
              <w:t>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Институт за јавно здравље Србије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Истраживање о стању животн</w:t>
            </w:r>
            <w:r>
              <w:rPr>
                <w:rFonts w:ascii="Arial Narrow" w:hAnsi="Arial Narrow" w:cs="Calibri"/>
                <w:color w:val="000000"/>
                <w:sz w:val="15"/>
                <w:szCs w:val="15"/>
              </w:rPr>
              <w:t>e</w:t>
            </w:r>
            <w:r w:rsidRPr="004E3750">
              <w:rPr>
                <w:rFonts w:ascii="Arial Narrow" w:hAnsi="Arial Narrow" w:cs="Calibri"/>
                <w:color w:val="000000"/>
                <w:sz w:val="15"/>
                <w:szCs w:val="15"/>
                <w:lang w:val="sr-Cyrl-RS"/>
              </w:rPr>
              <w:t xml:space="preserve"> средин</w:t>
            </w:r>
            <w:r>
              <w:rPr>
                <w:rFonts w:ascii="Arial Narrow" w:hAnsi="Arial Narrow" w:cs="Calibri"/>
                <w:color w:val="000000"/>
                <w:sz w:val="15"/>
                <w:szCs w:val="15"/>
              </w:rPr>
              <w:t>e</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011124</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Мониторинг квалитета ваздуха у урбаним срединама, квалитет индустријских отпадних вода, евиденција депонија чврстог отпада, евиденција третмана инфективног медицинског отпада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текућа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Институти и заводи за јавно здравље, здравствене установе и друга правна лица достављају податке надлежном заводу за јавно здравље; до 10. у месецу за претходни месец</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8F7579" w:rsidRDefault="00711294" w:rsidP="00960DC9">
            <w:pPr>
              <w:spacing w:before="120" w:after="0" w:line="228" w:lineRule="auto"/>
              <w:rPr>
                <w:rFonts w:ascii="Arial Narrow" w:hAnsi="Arial Narrow" w:cs="Calibri"/>
                <w:color w:val="000000"/>
                <w:sz w:val="15"/>
                <w:szCs w:val="15"/>
                <w:lang w:val="sr-Cyrl-RS"/>
              </w:rPr>
            </w:pPr>
            <w:r w:rsidRPr="008F7579">
              <w:rPr>
                <w:rFonts w:ascii="Arial Narrow" w:hAnsi="Arial Narrow" w:cs="Calibri"/>
                <w:color w:val="000000"/>
                <w:sz w:val="15"/>
                <w:szCs w:val="15"/>
              </w:rPr>
              <w:t xml:space="preserve">Република Србија, регион, област, град, </w:t>
            </w:r>
            <w:r>
              <w:rPr>
                <w:rFonts w:ascii="Arial Narrow" w:hAnsi="Arial Narrow" w:cs="Calibri"/>
                <w:color w:val="000000"/>
                <w:sz w:val="15"/>
                <w:szCs w:val="15"/>
              </w:rPr>
              <w:t>општина/ градска</w:t>
            </w:r>
            <w:r w:rsidRPr="008F7579">
              <w:rPr>
                <w:rFonts w:ascii="Arial Narrow" w:hAnsi="Arial Narrow" w:cs="Calibri"/>
                <w:color w:val="000000"/>
                <w:sz w:val="15"/>
                <w:szCs w:val="15"/>
              </w:rPr>
              <w:t xml:space="preserve"> општина и </w:t>
            </w:r>
            <w:r>
              <w:rPr>
                <w:rFonts w:ascii="Arial Narrow" w:hAnsi="Arial Narrow" w:cs="Calibri"/>
                <w:color w:val="000000"/>
                <w:sz w:val="15"/>
                <w:szCs w:val="15"/>
                <w:lang w:val="sr-Cyrl-RS"/>
              </w:rPr>
              <w:t>насељено место</w:t>
            </w:r>
          </w:p>
        </w:tc>
        <w:tc>
          <w:tcPr>
            <w:tcW w:w="903" w:type="dxa"/>
            <w:shd w:val="clear" w:color="auto" w:fill="auto"/>
          </w:tcPr>
          <w:p w:rsidR="00711294" w:rsidRDefault="00E71101"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Агенција за заштиту животне средине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Стање квалитета ваздуха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011128</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вредности концентрација загађујућих материја и хемизам падавина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Meрења, електронски обрасци, дописи;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Институције које врше мониторинг квалитета ваздуха у оквиру државне и локалних мрежа за квалитет ваздуха</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заштити ваздуха</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E71101" w:rsidP="00E71101">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1.3. </w:t>
            </w:r>
            <w:r w:rsidR="00711294">
              <w:rPr>
                <w:rFonts w:ascii="Arial Narrow" w:hAnsi="Arial Narrow" w:cs="Calibri"/>
                <w:color w:val="000000"/>
                <w:sz w:val="15"/>
                <w:szCs w:val="15"/>
              </w:rPr>
              <w:t>за претходну годину</w:t>
            </w: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13</w:t>
            </w:r>
            <w:r>
              <w:rPr>
                <w:rFonts w:ascii="Arial Narrow" w:eastAsia="Times New Roman" w:hAnsi="Arial Narrow" w:cs="Calibri"/>
                <w:sz w:val="15"/>
                <w:szCs w:val="15"/>
                <w:lang w:val="sr-Cyrl-RS"/>
              </w:rPr>
              <w:t>.</w:t>
            </w:r>
          </w:p>
        </w:tc>
        <w:tc>
          <w:tcPr>
            <w:tcW w:w="1018"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Завод за заштиту природе Србије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Израда студија заштите којима се утврђују вредности подручја предложених за заштиту</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011102</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Идентификациона листа природног добра, опис природних, створених и предеоних одлика, оцена стања животне средине подручја, темељне вредности природног добра, режими заштите, концепт заштите, унапређења и одрживог развоја, управљање.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Континуирана; континуирано</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Прикупљање података директно током теренских мултидисциплинарних истраживања у складу са методологијом струке и делатности, PAPI, Имејл;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Јединице локалне самоуправе, научне и образовне институције, установе републичких органа, физичка и правна лица</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геодетски завод (Картографска база података), ЈП Србијашуме, (Картографска база података и база података шумских основа)</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Картографски подаци Републичког геодетског завода</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Законска регулатива из области заштите природе и одрживог коришћења природних ресурса</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8F7579">
              <w:rPr>
                <w:rFonts w:ascii="Arial Narrow" w:hAnsi="Arial Narrow" w:cs="Calibri"/>
                <w:color w:val="000000"/>
                <w:sz w:val="15"/>
                <w:szCs w:val="15"/>
              </w:rPr>
              <w:t xml:space="preserve">Република Србија, регион, област, град, </w:t>
            </w:r>
            <w:r>
              <w:rPr>
                <w:rFonts w:ascii="Arial Narrow" w:hAnsi="Arial Narrow" w:cs="Calibri"/>
                <w:color w:val="000000"/>
                <w:sz w:val="15"/>
                <w:szCs w:val="15"/>
              </w:rPr>
              <w:t>општина/ градска</w:t>
            </w:r>
            <w:r w:rsidRPr="008F7579">
              <w:rPr>
                <w:rFonts w:ascii="Arial Narrow" w:hAnsi="Arial Narrow" w:cs="Calibri"/>
                <w:color w:val="000000"/>
                <w:sz w:val="15"/>
                <w:szCs w:val="15"/>
              </w:rPr>
              <w:t xml:space="preserve"> општина и насељено место</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Одмах по потпису одговорног лица финалне студије заштите</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14</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Рачун за сектор еколошких добара и услуга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011129</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Обрачун тржишних обележја (аутпут, додата вредност, запосленост) за сектор еколошких добара и услуга.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2018.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2601" w:type="dxa"/>
            <w:gridSpan w:val="2"/>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9.  Енергетика</w:t>
            </w:r>
          </w:p>
        </w:tc>
        <w:tc>
          <w:tcPr>
            <w:tcW w:w="226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термоелектричне и топлотне енергије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007060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Утрошак горива за производњу термоелектричне и топлотне енергије по врсти горива, залихе горива, просечне калоричне вредности,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термоелектричне енергије на генератору, сопствена потрошња; електрична енергија примљена од других организација; електрична енергија предата крајњим потрошачима по врсти потрошача; нето максимални капацитет постројења (гасне турбине, котлови и блокови).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ЕН-4.2</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Јавна предузећа, привредна друштва и предузетници који се баве производњом термоелектричне енергије или термоелектричне и топлотне енергије, као и јединице врсте делатности индустријских и неиндустријских предузећа којa имају производњу електричне и топл</w:t>
            </w:r>
            <w:r w:rsidR="00AF49B7">
              <w:rPr>
                <w:rFonts w:ascii="Arial Narrow" w:hAnsi="Arial Narrow" w:cs="Calibri"/>
                <w:color w:val="000000"/>
                <w:sz w:val="15"/>
                <w:szCs w:val="15"/>
              </w:rPr>
              <w:t>отне енергије;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електричне енергије - упитник за оператора дистрибутивног система електричне енергије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007070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Укупно расположива електрична енергија примљена од организације за пренос електричне енергије, других дистрибуција, произвођача електричне енергије; губици приликом дистрибуције електричне енергије; дистрибуирана електрична енергија крајњим потрошачима по врстама потрошача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ЕН-4.4</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Јавна предузећа, и привредна друштва чија је основна делатност дистрибуирање електричне е</w:t>
            </w:r>
            <w:r w:rsidR="00AF49B7">
              <w:rPr>
                <w:rFonts w:ascii="Arial Narrow" w:hAnsi="Arial Narrow" w:cs="Calibri"/>
                <w:color w:val="000000"/>
                <w:sz w:val="15"/>
                <w:szCs w:val="15"/>
              </w:rPr>
              <w:t>нергије крајњим потрошачима;18.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о производњи и потрошњи електричне енергије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007280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Производња електричне енергије (хидро и термо), сопствена потрошња, губици, бруто производња енергије, пумпање воде у акумулационе базене хидроелектране, набавка и испорука електричне енергије од стране ЕПС-а, увоз, извоз електричне енергије од стране ЕМС-а, енергија расположива за финалну потрошњу, расподела финалне потрошње; преглед бруто производње реверзибилних и малих хидроелектрана по њиховој снази, нето максимални капацитет и вршно оптерећење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ЕН-4.5</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Јавна предузећа, и привредна друштва чија је основна делатност набавка, продаја, увоз и</w:t>
            </w:r>
            <w:r w:rsidR="00AF49B7">
              <w:rPr>
                <w:rFonts w:ascii="Arial Narrow" w:hAnsi="Arial Narrow" w:cs="Calibri"/>
                <w:color w:val="000000"/>
                <w:sz w:val="15"/>
                <w:szCs w:val="15"/>
              </w:rPr>
              <w:t xml:space="preserve"> извоз електричне енергије;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топлотне енергије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007080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Утрошак горива за производњу топлотне енергије по врсти горива (количине и просечне калоричне вредности), залихе; електрична енергија утрошена за рад котларница; бруто производња топлоте, сопствена потрошња,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ЕН-4.6</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Јавна предузећа, привредна друштва и предузетници који се баве производњом топлотне енергије као и јединице врсте делатности индустријских и неиндустријских предузећа којa имају пр</w:t>
            </w:r>
            <w:r w:rsidR="00AF49B7">
              <w:rPr>
                <w:rFonts w:ascii="Arial Narrow" w:hAnsi="Arial Narrow" w:cs="Calibri"/>
                <w:color w:val="000000"/>
                <w:sz w:val="15"/>
                <w:szCs w:val="15"/>
              </w:rPr>
              <w:t>оизводњу топлотне енергије;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топлотне енергије - за привредна друштва која се баве дистрибуцијом топлотне енергије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007090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Набављена топлотна енергија по носиоцима топлоте, губици у транспорту и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ЕН-4.7</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Јавна предузећа и привредна друштва која се баве дистр</w:t>
            </w:r>
            <w:r w:rsidR="00AF49B7">
              <w:rPr>
                <w:rFonts w:ascii="Arial Narrow" w:hAnsi="Arial Narrow" w:cs="Calibri"/>
                <w:color w:val="000000"/>
                <w:sz w:val="15"/>
                <w:szCs w:val="15"/>
              </w:rPr>
              <w:t>ибуцијом топлотне енергије;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угља - производња угља и производа од угља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007100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Производња угља, сушеног лигнита и брикета од угља; залихе на почетку и на крају године, набавка од других у земљи, увоз, извоз, потрошња угља за производњу брикета и сушеног лигнита и сопствена потрошња, губици; продаја угља, брикета и сушеног лигнита у земљи; продаја трговини и продаја крајњим потрошачима по врсти потрошача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ЕН-4.8</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Јавна предузећа, привредна друштва и предузетници из области вађења каменог и мрког угља </w:t>
            </w:r>
            <w:r w:rsidR="00AF49B7">
              <w:rPr>
                <w:rFonts w:ascii="Arial Narrow" w:hAnsi="Arial Narrow" w:cs="Calibri"/>
                <w:color w:val="000000"/>
                <w:sz w:val="15"/>
                <w:szCs w:val="15"/>
              </w:rPr>
              <w:t>и лигнита и вађења тресета;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угља - производња гаса из високих пећи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007290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Производња високопећног гаса (ВП); ВП гас који користе остали погони, ВП гас утрошен за производњу технолошке паре, за производњу топлоте намењене за грејање у железари, производњу електричне енергије у железари; губици, испоруке другима, калорична вредност; количина и калорична вредност утрошеног кокса у високој пећи; утрошак и калорична вредност угља и природног гаса за високу пећ.</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ЕН-4.8.1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из области произво</w:t>
            </w:r>
            <w:r w:rsidR="00AF49B7">
              <w:rPr>
                <w:rFonts w:ascii="Arial Narrow" w:hAnsi="Arial Narrow" w:cs="Calibri"/>
                <w:color w:val="000000"/>
                <w:sz w:val="15"/>
                <w:szCs w:val="15"/>
              </w:rPr>
              <w:t>дње гасова из високих пећи;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угља - трговина угљем и производима од угља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007110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Залихе угља и производа од угља на почетку и на крају године, набавка од других у земљи, увоз и извоз, губици, продаја у земљи укупно, другим трговцима и крајњим потрошачима по врстама потрошача.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ЕН-4.9</w:t>
            </w:r>
          </w:p>
        </w:tc>
        <w:tc>
          <w:tcPr>
            <w:tcW w:w="1583" w:type="dxa"/>
            <w:shd w:val="clear" w:color="auto" w:fill="auto"/>
          </w:tcPr>
          <w:p w:rsidR="00711294" w:rsidRDefault="00711294" w:rsidP="00AF49B7">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који се баве прометом угља и производ</w:t>
            </w:r>
            <w:r w:rsidR="00AF49B7">
              <w:rPr>
                <w:rFonts w:ascii="Arial Narrow" w:hAnsi="Arial Narrow" w:cs="Calibri"/>
                <w:color w:val="000000"/>
                <w:sz w:val="15"/>
                <w:szCs w:val="15"/>
              </w:rPr>
              <w:t>а од угља, као и шпедицијом;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9</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природног гаса, нафте и деривата нафте - вађење природног гаса, сирове нафте и производња деривата нафте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007120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међународна бродска складишта,  продаја/предаја у земљи укупно, трговцима и секторима потрошње по врсти потрошача. Укупни, национални капацитет рафинерија, рашчлањен по рафинеријама и то по следећим ставкама: атмосферска дестилација, вакуумска дестилација, топлотно крековање, каталитичко крековање, одсумпоравање,преобликовање, алкилација, полимеризација, изомеризација, етерификација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ЕН-4.10.1а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Јавна предузећа и привредна друштва и предузетници из области: вађења сирове нафте и природног гаса и</w:t>
            </w:r>
            <w:r w:rsidR="00AF49B7">
              <w:rPr>
                <w:rFonts w:ascii="Arial Narrow" w:hAnsi="Arial Narrow" w:cs="Calibri"/>
                <w:color w:val="000000"/>
                <w:sz w:val="15"/>
                <w:szCs w:val="15"/>
              </w:rPr>
              <w:t xml:space="preserve"> производње деривата нафте; 16.</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16.10.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10</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природног гаса, нафте и деривата нафте - упитник за услужну прераду за трећа лица</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007122</w:t>
            </w:r>
          </w:p>
        </w:tc>
        <w:tc>
          <w:tcPr>
            <w:tcW w:w="226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и отпрема трећим лицима; Укупни, национални капацитет рафинерија, рашчлањен по рафинеријама и то по следећим ставкама: атмосферска дестилација, вакуумска дестилација, топлотно крековање, каталитичко крековање, одсумпоравање,преобликовање, алкилација, полимеризација, изомеризација, етерификација</w:t>
            </w:r>
          </w:p>
        </w:tc>
        <w:tc>
          <w:tcPr>
            <w:tcW w:w="113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ЕН-4.10.1б</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Јавна предузећа, привредна друштва и предузетници из области: вађење сирове нафте и природног гаса и</w:t>
            </w:r>
            <w:r w:rsidR="00AF49B7">
              <w:rPr>
                <w:rFonts w:ascii="Arial Narrow" w:hAnsi="Arial Narrow" w:cs="Calibri"/>
                <w:color w:val="000000"/>
                <w:sz w:val="15"/>
                <w:szCs w:val="15"/>
              </w:rPr>
              <w:t xml:space="preserve"> производња деривата нафте;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16" w:lineRule="auto"/>
              <w:rPr>
                <w:sz w:val="20"/>
                <w:szCs w:val="20"/>
              </w:rPr>
            </w:pPr>
          </w:p>
        </w:tc>
        <w:tc>
          <w:tcPr>
            <w:tcW w:w="152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16.10.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11</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нафте и деривата нафте - упитник за петрохемијску индустрију</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007121</w:t>
            </w:r>
          </w:p>
        </w:tc>
        <w:tc>
          <w:tcPr>
            <w:tcW w:w="226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Производња деривата нафте, залихе на почетку године, укупна производња, набавка од других у земљи, увоз, извоз, потрошња за производњу деривата нафте, сопствена потрошња и залихе на крају године; продаја/предаја деривата нафте у земљи; продаја/предаја трговини и продаја/предаја по врстама потрошача</w:t>
            </w:r>
          </w:p>
        </w:tc>
        <w:tc>
          <w:tcPr>
            <w:tcW w:w="113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ЕН-4.10а</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из о</w:t>
            </w:r>
            <w:r w:rsidR="00AF49B7">
              <w:rPr>
                <w:rFonts w:ascii="Arial Narrow" w:hAnsi="Arial Narrow" w:cs="Calibri"/>
                <w:color w:val="000000"/>
                <w:sz w:val="15"/>
                <w:szCs w:val="15"/>
              </w:rPr>
              <w:t>бласти производње деривата;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16" w:lineRule="auto"/>
              <w:rPr>
                <w:sz w:val="20"/>
                <w:szCs w:val="20"/>
              </w:rPr>
            </w:pPr>
          </w:p>
        </w:tc>
        <w:tc>
          <w:tcPr>
            <w:tcW w:w="152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16.10.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12</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деривата нафте - упитник за привредна друштва која се баве производњом деривата нафте</w:t>
            </w:r>
          </w:p>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007310</w:t>
            </w:r>
          </w:p>
        </w:tc>
        <w:tc>
          <w:tcPr>
            <w:tcW w:w="226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Произведене количине мазива и осталих деривата нафте; залихе на почетку и на крају године, увоз, извоз, набавка од других у Републици Србији, употребљено за даљу прераду, губици, укупна продаја/предаја без надокнаде у Републици Србији</w:t>
            </w:r>
          </w:p>
        </w:tc>
        <w:tc>
          <w:tcPr>
            <w:tcW w:w="113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ЕН-4.10.4а</w:t>
            </w:r>
          </w:p>
        </w:tc>
        <w:tc>
          <w:tcPr>
            <w:tcW w:w="158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 xml:space="preserve">Привредна друштва и предузетници из области производње деривата; </w:t>
            </w:r>
            <w:r w:rsidR="00AF49B7">
              <w:rPr>
                <w:rFonts w:ascii="Arial Narrow" w:hAnsi="Arial Narrow" w:cs="Calibri"/>
                <w:color w:val="000000"/>
                <w:sz w:val="15"/>
                <w:szCs w:val="15"/>
              </w:rPr>
              <w:t>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16"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16" w:lineRule="auto"/>
              <w:rPr>
                <w:sz w:val="20"/>
                <w:szCs w:val="20"/>
              </w:rPr>
            </w:pPr>
          </w:p>
        </w:tc>
        <w:tc>
          <w:tcPr>
            <w:tcW w:w="1522"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16" w:lineRule="auto"/>
              <w:rPr>
                <w:rFonts w:ascii="Arial Narrow" w:hAnsi="Arial Narrow" w:cs="Calibri"/>
                <w:color w:val="000000"/>
                <w:sz w:val="15"/>
                <w:szCs w:val="15"/>
              </w:rPr>
            </w:pPr>
            <w:r>
              <w:rPr>
                <w:rFonts w:ascii="Arial Narrow" w:hAnsi="Arial Narrow" w:cs="Calibri"/>
                <w:color w:val="000000"/>
                <w:sz w:val="15"/>
                <w:szCs w:val="15"/>
              </w:rPr>
              <w:t>16.10.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13</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деривата нафте - упитник за производњу деривата нафте - мазива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007320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Производња, залихе на почетку и на крају године, увоз, извоз, набавка од других у Републици Србији, употребљено за прераду, губици, укупна продаја/предаја без надокнаде у Републици Србији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ЕН-4.10.4б</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из области производњ</w:t>
            </w:r>
            <w:r w:rsidR="00AF49B7">
              <w:rPr>
                <w:rFonts w:ascii="Arial Narrow" w:hAnsi="Arial Narrow" w:cs="Calibri"/>
                <w:color w:val="000000"/>
                <w:sz w:val="15"/>
                <w:szCs w:val="15"/>
              </w:rPr>
              <w:t>е деривата;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16.10.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14</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природног гаса, нафте и деривата нафте - упитник за снабдевање и дистрибуцију природног гаса, нафте и деривата од нафте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007130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Залихе природног гаса, нафте и деривата нафте на почетку године, набавка од других у земљи, увоз, извоз, сопствена потрошња, губици, залихе на крају године, продаја у земљи; продаја природног гаса, нафте и деривата нафте у земљи, продаја трговини и продаја крајњим потрошачима по врстама потрошача, капацитети складишта гаса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Јавна предузећа, привредна друштва и предузетници који се баве прометом природног гаса, нафте и деривата н</w:t>
            </w:r>
            <w:r w:rsidR="00AF49B7">
              <w:rPr>
                <w:rFonts w:ascii="Arial Narrow" w:hAnsi="Arial Narrow" w:cs="Calibri"/>
                <w:color w:val="000000"/>
                <w:sz w:val="15"/>
                <w:szCs w:val="15"/>
              </w:rPr>
              <w:t>афте;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16.10.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15</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геотермалне енергије - производња и потрошња геотермалне енергије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007250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Експлоатациона издашност на извору, исцрпљена геотермална вода, технички губици у производњи, геотермална вода предата другим произвођачима топлоте и на мерном месту потрошача, густина, специфична топлота, улазна и излазна температура; губици у дистрибутивном систему и расподела предате геотермалне енергије по врстама потрошача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ЕН-4.14</w:t>
            </w:r>
          </w:p>
        </w:tc>
        <w:tc>
          <w:tcPr>
            <w:tcW w:w="1583" w:type="dxa"/>
            <w:shd w:val="clear" w:color="auto" w:fill="auto"/>
          </w:tcPr>
          <w:p w:rsidR="00711294" w:rsidRDefault="00711294" w:rsidP="00AF49B7">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из области експлоатације геотермалне енергије; 18.3.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16</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дрвних горива - производња огревног дрвета, вишеметарске обловине и дрвног остатка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007260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Производња огревног дрвета и вишеметарске обловине, и дрвног остатка набавка од других у Републици Србији, увоз, извоз, сопствена потрошња, губици, залихе на почетку и на крају године, продаја у земљи; продаја трговини и крајњим потрошачима по врстама потрошача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ЕН-4.161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Привредна друштва и предузетници који се баве производњом и </w:t>
            </w:r>
            <w:r w:rsidR="00AF49B7">
              <w:rPr>
                <w:rFonts w:ascii="Arial Narrow" w:hAnsi="Arial Narrow" w:cs="Calibri"/>
                <w:color w:val="000000"/>
                <w:sz w:val="15"/>
                <w:szCs w:val="15"/>
              </w:rPr>
              <w:t>продајом и огревног дрвета;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17</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дрвних горива - трговина дрвним горивима и набавка дрвних горива у циљу обављања сопствене делатности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007330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Залихе на почетку године, набавка од других у земљи, увоз, извоз, сопствена потрошња, губици, залихе на крају године; продаја у земљи, продаја трговини и продаја крајњим потрошачима по врстама потрошача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ЕН-4.17</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из обл</w:t>
            </w:r>
            <w:r w:rsidR="00AF49B7">
              <w:rPr>
                <w:rFonts w:ascii="Arial Narrow" w:hAnsi="Arial Narrow" w:cs="Calibri"/>
                <w:color w:val="000000"/>
                <w:sz w:val="15"/>
                <w:szCs w:val="15"/>
              </w:rPr>
              <w:t>асти промета дрвних горива;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18</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дрвних горива - производња дрвних брикета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007261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Количина дрвног остатка из природе и из индустријске прераде дрвета утрошена за производњу дрвних брикета, залихе на почетку и на крају године; производња дрвних брикета,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ЕН-4.163</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који се баве производњом</w:t>
            </w:r>
            <w:r w:rsidR="00AF49B7">
              <w:rPr>
                <w:rFonts w:ascii="Arial Narrow" w:hAnsi="Arial Narrow" w:cs="Calibri"/>
                <w:color w:val="000000"/>
                <w:sz w:val="15"/>
                <w:szCs w:val="15"/>
              </w:rPr>
              <w:t xml:space="preserve"> и продајом дрвних брикета;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19</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дрвних горива - производња дрвних пелета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007262</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Утрошена количина дрвног остатака из природе и из индустријске прераде дрвета, огревног дрвета и дрвне сечке за производњу дрвних пелета, залихе на почетку и на крају године; производња дрвних пелета,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ЕН-4.164</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који се баве производњо</w:t>
            </w:r>
            <w:r w:rsidR="00AF49B7">
              <w:rPr>
                <w:rFonts w:ascii="Arial Narrow" w:hAnsi="Arial Narrow" w:cs="Calibri"/>
                <w:color w:val="000000"/>
                <w:sz w:val="15"/>
                <w:szCs w:val="15"/>
              </w:rPr>
              <w:t>м и продајом дрвних пелета;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20</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дрвних горива - дрвени угаљ (ћумур)</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007263</w:t>
            </w:r>
          </w:p>
        </w:tc>
        <w:tc>
          <w:tcPr>
            <w:tcW w:w="2261" w:type="dxa"/>
            <w:shd w:val="clear" w:color="auto" w:fill="auto"/>
          </w:tcPr>
          <w:p w:rsidR="00711294" w:rsidRDefault="00711294" w:rsidP="001E5C6C">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Утрошено огревно дрво, вишеметарска обловина, дрвни остатак из природе и индустријске прераде за производњу ћумура (дрвеног угља), залихе на почетку и на крају године; производња ћумура, набавка у Р</w:t>
            </w:r>
            <w:r w:rsidR="001E5C6C">
              <w:rPr>
                <w:rFonts w:ascii="Arial Narrow" w:hAnsi="Arial Narrow" w:cs="Calibri"/>
                <w:color w:val="000000"/>
                <w:sz w:val="15"/>
                <w:szCs w:val="15"/>
                <w:lang w:val="sr-Cyrl-RS"/>
              </w:rPr>
              <w:t>епублици</w:t>
            </w:r>
            <w:r>
              <w:rPr>
                <w:rFonts w:ascii="Arial Narrow" w:hAnsi="Arial Narrow" w:cs="Calibri"/>
                <w:color w:val="000000"/>
                <w:sz w:val="15"/>
                <w:szCs w:val="15"/>
              </w:rPr>
              <w:t xml:space="preserve"> Србији, увоз, извоз, сопствена потрошња, губици, залихе на почетку и на крају године, продаја укупно и по секторима потрошње; калорична вредност</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ЕН-4.165</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који се баве производ</w:t>
            </w:r>
            <w:r w:rsidR="00AF49B7">
              <w:rPr>
                <w:rFonts w:ascii="Arial Narrow" w:hAnsi="Arial Narrow" w:cs="Calibri"/>
                <w:color w:val="000000"/>
                <w:sz w:val="15"/>
                <w:szCs w:val="15"/>
              </w:rPr>
              <w:t>њом и продајом дрвног угља;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21</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производње и потрошње биогаса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007390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Производња биогаса, према пореклу сировине, утрошак биогаса за производњу електричне и топлотне енергије, утрошак биогаса за остале сврхе, испоручене количине биогаса другим секторима потрошње, калорична вредност биогаса;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електричне енергије на генератору, сопствена потрошња; електрична енергија примљена од других организација; предата електрична енергија; инсталисана и остварена снага уређаја за гасне турбине, котлове и блокове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ЕН-4.19</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 предузетници који се баве производњом и продајом биогаса и производњом електричне и то</w:t>
            </w:r>
            <w:r w:rsidR="00AF49B7">
              <w:rPr>
                <w:rFonts w:ascii="Arial Narrow" w:hAnsi="Arial Narrow" w:cs="Calibri"/>
                <w:color w:val="000000"/>
                <w:sz w:val="15"/>
                <w:szCs w:val="15"/>
              </w:rPr>
              <w:t>плотне енергије из биогаса; 18.</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22</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рударства и енергетике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енергетска статистика за електричну енергију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007392</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снабдевању и потрошњи електричне енергије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три месеца након извештајног месеца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20 у месецу.</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Pr="005A48A6"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Закон о званичној статистици</w:t>
            </w:r>
            <w:r>
              <w:rPr>
                <w:rFonts w:ascii="Arial Narrow" w:hAnsi="Arial Narrow" w:cs="Calibri"/>
                <w:color w:val="000000"/>
                <w:sz w:val="15"/>
                <w:szCs w:val="15"/>
                <w:lang w:val="sr-Cyrl-RS"/>
              </w:rPr>
              <w:t xml:space="preserve"> и Споразум о сарадњи између Министарства рударства и енергетике и Републичког завода за статистику </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Сукцесивно током године; у току три месеца након извештајног месеца, 25. у месецу</w:t>
            </w: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23</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Министарство рударства и енергетике</w:t>
            </w: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Месечна енергетска статистика за угаљ</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007397</w:t>
            </w:r>
          </w:p>
        </w:tc>
        <w:tc>
          <w:tcPr>
            <w:tcW w:w="226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Подаци о снабдевању и потрошњи угља</w:t>
            </w:r>
          </w:p>
        </w:tc>
        <w:tc>
          <w:tcPr>
            <w:tcW w:w="113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Месечна; три месеца након извештајног месеца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20. у месецу.</w:t>
            </w:r>
          </w:p>
        </w:tc>
        <w:tc>
          <w:tcPr>
            <w:tcW w:w="1696"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1" w:lineRule="auto"/>
              <w:rPr>
                <w:sz w:val="20"/>
                <w:szCs w:val="20"/>
              </w:rPr>
            </w:pPr>
          </w:p>
        </w:tc>
        <w:tc>
          <w:tcPr>
            <w:tcW w:w="152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r>
              <w:t xml:space="preserve"> </w:t>
            </w:r>
            <w:r w:rsidRPr="005A48A6">
              <w:rPr>
                <w:rFonts w:ascii="Arial Narrow" w:hAnsi="Arial Narrow" w:cs="Calibri"/>
                <w:color w:val="000000"/>
                <w:sz w:val="15"/>
                <w:szCs w:val="15"/>
              </w:rPr>
              <w:t>и Споразум о сарадњи између Министарства рударства и енергетике и Републичког завода за статистику</w:t>
            </w:r>
          </w:p>
        </w:tc>
        <w:tc>
          <w:tcPr>
            <w:tcW w:w="79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Сукцесивно током године; у току три месеца након извештајног месеца, 25. у месецу</w:t>
            </w: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24</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Министарство рударства и енергетике</w:t>
            </w: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Месечна енергетска статистика за природни гас</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007398</w:t>
            </w:r>
          </w:p>
        </w:tc>
        <w:tc>
          <w:tcPr>
            <w:tcW w:w="226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Подаци о снабдевању и потрошњи природног гаса</w:t>
            </w:r>
          </w:p>
        </w:tc>
        <w:tc>
          <w:tcPr>
            <w:tcW w:w="113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Месечна; 55 дана након извештајног месеца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15. у месецу</w:t>
            </w:r>
          </w:p>
        </w:tc>
        <w:tc>
          <w:tcPr>
            <w:tcW w:w="1696"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1" w:lineRule="auto"/>
              <w:rPr>
                <w:sz w:val="20"/>
                <w:szCs w:val="20"/>
              </w:rPr>
            </w:pPr>
          </w:p>
        </w:tc>
        <w:tc>
          <w:tcPr>
            <w:tcW w:w="152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r>
              <w:t xml:space="preserve"> </w:t>
            </w:r>
            <w:r w:rsidRPr="005A48A6">
              <w:rPr>
                <w:rFonts w:ascii="Arial Narrow" w:hAnsi="Arial Narrow" w:cs="Calibri"/>
                <w:color w:val="000000"/>
                <w:sz w:val="15"/>
                <w:szCs w:val="15"/>
              </w:rPr>
              <w:t>и Споразум о сарадњи између Министарства рударства и енергетике и Републичког завода за статистику</w:t>
            </w:r>
          </w:p>
        </w:tc>
        <w:tc>
          <w:tcPr>
            <w:tcW w:w="79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Сукцесивно током године; 55 дана након извештајног месеца, 25. у месецу</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25</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Енергетски биланс топлотне енергије - претходни подаци</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007180</w:t>
            </w:r>
          </w:p>
        </w:tc>
        <w:tc>
          <w:tcPr>
            <w:tcW w:w="226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Биланс топлотне енергије урађен по стандардима ЕУ</w:t>
            </w:r>
          </w:p>
        </w:tc>
        <w:tc>
          <w:tcPr>
            <w:tcW w:w="113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1" w:lineRule="auto"/>
              <w:rPr>
                <w:sz w:val="20"/>
                <w:szCs w:val="20"/>
              </w:rPr>
            </w:pPr>
          </w:p>
        </w:tc>
        <w:tc>
          <w:tcPr>
            <w:tcW w:w="140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26</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Биланс угља и производа од угља - претходни подаци</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007190</w:t>
            </w:r>
          </w:p>
        </w:tc>
        <w:tc>
          <w:tcPr>
            <w:tcW w:w="226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Биланс угља и производа од угља, појединачни за сваку врсту угља и производа од угља, урађен по стандардима ЕУ</w:t>
            </w:r>
          </w:p>
        </w:tc>
        <w:tc>
          <w:tcPr>
            <w:tcW w:w="113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w:t>
            </w:r>
          </w:p>
        </w:tc>
        <w:tc>
          <w:tcPr>
            <w:tcW w:w="140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27</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Енергетски биланс електричне енергије - претходни подаци</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007170</w:t>
            </w:r>
          </w:p>
        </w:tc>
        <w:tc>
          <w:tcPr>
            <w:tcW w:w="226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Биланс електричне енергије урађен по стандардима ЕУ</w:t>
            </w:r>
          </w:p>
        </w:tc>
        <w:tc>
          <w:tcPr>
            <w:tcW w:w="113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1" w:lineRule="auto"/>
              <w:rPr>
                <w:sz w:val="20"/>
                <w:szCs w:val="20"/>
              </w:rPr>
            </w:pPr>
          </w:p>
        </w:tc>
        <w:tc>
          <w:tcPr>
            <w:tcW w:w="140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28</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Енергетски биланси нафте и деривата нафте - претходни подаци</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007200</w:t>
            </w:r>
          </w:p>
        </w:tc>
        <w:tc>
          <w:tcPr>
            <w:tcW w:w="226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Заједнички биланс нафте и деривата нафте и појединачни биланси за сирову нафту и деривате нафте, урађен по стандардима ЕУ</w:t>
            </w:r>
          </w:p>
        </w:tc>
        <w:tc>
          <w:tcPr>
            <w:tcW w:w="113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w:t>
            </w:r>
          </w:p>
        </w:tc>
        <w:tc>
          <w:tcPr>
            <w:tcW w:w="140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16.10.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1"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29</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Енергетски биланс природног гаса - претходни подаци</w:t>
            </w:r>
          </w:p>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007210</w:t>
            </w:r>
          </w:p>
        </w:tc>
        <w:tc>
          <w:tcPr>
            <w:tcW w:w="226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Биланс природног гаса, урађен по стандардима ЕУ</w:t>
            </w:r>
          </w:p>
        </w:tc>
        <w:tc>
          <w:tcPr>
            <w:tcW w:w="113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1"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1" w:lineRule="auto"/>
              <w:rPr>
                <w:sz w:val="20"/>
                <w:szCs w:val="20"/>
              </w:rPr>
            </w:pPr>
          </w:p>
        </w:tc>
        <w:tc>
          <w:tcPr>
            <w:tcW w:w="1409"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1" w:lineRule="auto"/>
              <w:rPr>
                <w:rFonts w:ascii="Arial Narrow" w:hAnsi="Arial Narrow" w:cs="Calibri"/>
                <w:color w:val="000000"/>
                <w:sz w:val="15"/>
                <w:szCs w:val="15"/>
              </w:rPr>
            </w:pPr>
            <w:r>
              <w:rPr>
                <w:rFonts w:ascii="Arial Narrow" w:hAnsi="Arial Narrow" w:cs="Calibri"/>
                <w:color w:val="000000"/>
                <w:sz w:val="15"/>
                <w:szCs w:val="15"/>
              </w:rPr>
              <w:t>16.10.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30</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геотермалне енергије - претходни подаци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007230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Биланс геотермалне енергије, урађен по стандардима ЕУ</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31</w:t>
            </w:r>
            <w:r>
              <w:rPr>
                <w:rFonts w:ascii="Arial Narrow" w:eastAsia="Times New Roman" w:hAnsi="Arial Narrow" w:cs="Calibri"/>
                <w:sz w:val="15"/>
                <w:szCs w:val="15"/>
                <w:lang w:val="sr-Cyrl-RS"/>
              </w:rPr>
              <w:t>.</w:t>
            </w:r>
          </w:p>
        </w:tc>
        <w:tc>
          <w:tcPr>
            <w:tcW w:w="1018"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Републички завод за статистику и Министарство рударства и енергетике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Енергетски биланс дрвних горива - претходни подаци</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007350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Биланс огревног дрвета, дрвних брикета, дрвних пелета и дрвеног угља урађен по стандардима ЕУ</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Управа царина - подаци о увозу и извозу;</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r>
              <w:t xml:space="preserve"> </w:t>
            </w:r>
            <w:r w:rsidRPr="005A48A6">
              <w:rPr>
                <w:rFonts w:ascii="Arial Narrow" w:hAnsi="Arial Narrow" w:cs="Calibri"/>
                <w:color w:val="000000"/>
                <w:sz w:val="15"/>
                <w:szCs w:val="15"/>
              </w:rPr>
              <w:t>и Споразум о сарадњи између Министарства рударства и енергетике и Републичког завода за статистику</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32</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Енергетски биланс биогаса - претходни подаци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007270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Биланс биогаса урађен по ЕУ стандардима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33</w:t>
            </w:r>
            <w:r>
              <w:rPr>
                <w:rFonts w:ascii="Arial Narrow" w:eastAsia="Times New Roman" w:hAnsi="Arial Narrow" w:cs="Calibri"/>
                <w:sz w:val="15"/>
                <w:szCs w:val="15"/>
                <w:lang w:val="sr-Cyrl-RS"/>
              </w:rPr>
              <w:t>.</w:t>
            </w:r>
          </w:p>
        </w:tc>
        <w:tc>
          <w:tcPr>
            <w:tcW w:w="1018"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Републички завод за статистику и Министарство рударства и енергетике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Енергетски биланси Републике Србије - коначни подаци</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007395</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Енергетски биланси за електричну енергију, топлотну енергију, угаљ и производе од угља, нафте и деривата нафте, природног гаса, геотермалне енергије, дрвних горива и биогаса урађен по стандардима ЕУ, коначни подаци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Управа царина</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1E5C6C">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за 2018. годину биће објављени 27.</w:t>
            </w:r>
            <w:r w:rsidR="001E5C6C">
              <w:rPr>
                <w:rFonts w:ascii="Arial Narrow" w:hAnsi="Arial Narrow" w:cs="Calibri"/>
                <w:color w:val="000000"/>
                <w:sz w:val="15"/>
                <w:szCs w:val="15"/>
                <w:lang w:val="sr-Cyrl-RS"/>
              </w:rPr>
              <w:t>2.</w:t>
            </w:r>
            <w:r>
              <w:rPr>
                <w:rFonts w:ascii="Arial Narrow" w:hAnsi="Arial Narrow" w:cs="Calibri"/>
                <w:color w:val="000000"/>
                <w:sz w:val="15"/>
                <w:szCs w:val="15"/>
              </w:rPr>
              <w:t>2020. године</w:t>
            </w: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34</w:t>
            </w:r>
            <w:r>
              <w:rPr>
                <w:rFonts w:ascii="Arial Narrow" w:eastAsia="Times New Roman" w:hAnsi="Arial Narrow" w:cs="Calibri"/>
                <w:sz w:val="15"/>
                <w:szCs w:val="15"/>
                <w:lang w:val="sr-Cyrl-RS"/>
              </w:rPr>
              <w:t>.</w:t>
            </w:r>
          </w:p>
        </w:tc>
        <w:tc>
          <w:tcPr>
            <w:tcW w:w="1018" w:type="dxa"/>
            <w:shd w:val="clear" w:color="auto" w:fill="auto"/>
          </w:tcPr>
          <w:p w:rsidR="00711294" w:rsidRPr="004E3750" w:rsidRDefault="00711294" w:rsidP="001E5C6C">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за статистику, Градска управа </w:t>
            </w:r>
            <w:r w:rsidR="001E5C6C">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r>
              <w:rPr>
                <w:rFonts w:ascii="Arial Narrow" w:hAnsi="Arial Narrow" w:cs="Calibri"/>
                <w:color w:val="000000"/>
                <w:sz w:val="15"/>
                <w:szCs w:val="15"/>
                <w:lang w:val="sr-Cyrl-RS"/>
              </w:rPr>
              <w:t xml:space="preserve"> – за територију </w:t>
            </w:r>
            <w:r w:rsidR="001E5C6C">
              <w:rPr>
                <w:rFonts w:ascii="Arial Narrow" w:hAnsi="Arial Narrow" w:cs="Calibri"/>
                <w:color w:val="000000"/>
                <w:sz w:val="15"/>
                <w:szCs w:val="15"/>
                <w:lang w:val="sr-Cyrl-RS"/>
              </w:rPr>
              <w:t>г</w:t>
            </w:r>
            <w:r>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Енергетски биланс - утрошак енергије и горива у индустрији</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007240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Утрошак енергије и горива у индустрији за енергетске и технолошке сврхе и залихе горива на крају године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ЕН-4.15Е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Привредна друштва из сектора: рударство; прерађивачка индустрија; производња и снабдевање електричном енергијом, природним гасом и водом; као и јединице привредна друштва из других сектора, ако те јединице обављају д</w:t>
            </w:r>
            <w:r w:rsidR="001E5C6C">
              <w:rPr>
                <w:rFonts w:ascii="Arial Narrow" w:hAnsi="Arial Narrow" w:cs="Calibri"/>
                <w:color w:val="000000"/>
                <w:sz w:val="15"/>
                <w:szCs w:val="15"/>
              </w:rPr>
              <w:t>елатност наведених сектора; 28.</w:t>
            </w:r>
            <w:r>
              <w:rPr>
                <w:rFonts w:ascii="Arial Narrow" w:hAnsi="Arial Narrow" w:cs="Calibri"/>
                <w:color w:val="000000"/>
                <w:sz w:val="15"/>
                <w:szCs w:val="15"/>
              </w:rPr>
              <w:t>2.</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8.10.</w:t>
            </w: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10.  Саобраћај</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Друмски саобраћај</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Квартално истраживање о токовима робе у међународном превозу у друмском саобраћају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013020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Број друмских теретних возила у извозу, увозу и транзиту, по земљама регистрације возила, земљама утовара и истовара робе; токови возила и робе на међународним путним правцима, по количини робе, возним и тонским километрима; промет возила по граничним земљама и граничним царинарницама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 15. у месецу</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1E5C6C" w:rsidP="001E5C6C">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w:t>
            </w:r>
            <w:r w:rsidR="00711294">
              <w:rPr>
                <w:rFonts w:ascii="Arial Narrow" w:hAnsi="Arial Narrow" w:cs="Calibri"/>
                <w:color w:val="000000"/>
                <w:sz w:val="15"/>
                <w:szCs w:val="15"/>
              </w:rPr>
              <w:t>3, 10.6, 10.9.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Улаз/излаз друмских моторних возила у Републику Србију и из Републике Србије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013030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Број путничких возила у граничном промету по врсти возила и земљи регистрације; број путника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Управа царина; 15. у месецу</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1E5C6C">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10.3, 10.</w:t>
            </w:r>
            <w:r w:rsidR="001E5C6C">
              <w:rPr>
                <w:rFonts w:ascii="Arial Narrow" w:hAnsi="Arial Narrow" w:cs="Calibri"/>
                <w:color w:val="000000"/>
                <w:sz w:val="15"/>
                <w:szCs w:val="15"/>
              </w:rPr>
              <w:t>6, 10.9</w:t>
            </w:r>
            <w:r>
              <w:rPr>
                <w:rFonts w:ascii="Arial Narrow" w:hAnsi="Arial Narrow" w:cs="Calibri"/>
                <w:color w:val="000000"/>
                <w:sz w:val="15"/>
                <w:szCs w:val="15"/>
              </w:rPr>
              <w:t>.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CB3F52">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w:t>
            </w:r>
            <w:r w:rsidR="00CB3F52">
              <w:rPr>
                <w:rFonts w:ascii="Arial Narrow" w:hAnsi="Arial Narrow" w:cs="Calibri"/>
                <w:color w:val="000000"/>
                <w:sz w:val="15"/>
                <w:szCs w:val="15"/>
                <w:lang w:val="sr-Cyrl-RS"/>
              </w:rPr>
              <w:t>за статистику и Градска управа г</w:t>
            </w:r>
            <w:r w:rsidRPr="004E3750">
              <w:rPr>
                <w:rFonts w:ascii="Arial Narrow" w:hAnsi="Arial Narrow" w:cs="Calibri"/>
                <w:color w:val="000000"/>
                <w:sz w:val="15"/>
                <w:szCs w:val="15"/>
                <w:lang w:val="sr-Cyrl-RS"/>
              </w:rPr>
              <w:t xml:space="preserve">рада Београда - за територију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Квартално истраживање о друмском саобраћају</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013070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Превоз путника у унутрашњем и међународном саобраћају – број путника и путнички километри; превоз робе у унутрашњем и међународном саобраћају – тоне и тонски километри; пређени километри, потрошња горива и запослени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СА/Т-11</w:t>
            </w:r>
          </w:p>
        </w:tc>
        <w:tc>
          <w:tcPr>
            <w:tcW w:w="1583" w:type="dxa"/>
            <w:shd w:val="clear" w:color="auto" w:fill="auto"/>
          </w:tcPr>
          <w:p w:rsidR="00711294" w:rsidRDefault="00711294" w:rsidP="001E5C6C">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регистровани у овој делатности; 10.1, 10.4,10.7;10.10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8F7579"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3" w:type="dxa"/>
            <w:shd w:val="clear" w:color="auto" w:fill="auto"/>
          </w:tcPr>
          <w:p w:rsidR="00711294" w:rsidRDefault="00CB3F52"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w:t>
            </w:r>
            <w:r w:rsidR="00711294">
              <w:rPr>
                <w:rFonts w:ascii="Arial Narrow" w:hAnsi="Arial Narrow" w:cs="Calibri"/>
                <w:color w:val="000000"/>
                <w:sz w:val="15"/>
                <w:szCs w:val="15"/>
              </w:rPr>
              <w:t>3, 10.6, 10.9.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CB3F52">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за статистику и Градска управа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 xml:space="preserve">рада Београда - за територију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Квартално истраживање о градском саобраћају</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013080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Инвентарско стање превозних средстава, превоз путника по врстама превозних средстава; пређени километри, потрошња горива и енергије и запослени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СГ/Т-11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w:t>
            </w:r>
            <w:r w:rsidR="00CB3F52">
              <w:rPr>
                <w:rFonts w:ascii="Arial Narrow" w:hAnsi="Arial Narrow" w:cs="Calibri"/>
                <w:color w:val="000000"/>
                <w:sz w:val="15"/>
                <w:szCs w:val="15"/>
              </w:rPr>
              <w:t>стровани у овој делатности; 10.1, 10.4, 10.</w:t>
            </w:r>
            <w:r>
              <w:rPr>
                <w:rFonts w:ascii="Arial Narrow" w:hAnsi="Arial Narrow" w:cs="Calibri"/>
                <w:color w:val="000000"/>
                <w:sz w:val="15"/>
                <w:szCs w:val="15"/>
              </w:rPr>
              <w:t>7. и 10.10.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Регион, Република Србија</w:t>
            </w:r>
          </w:p>
        </w:tc>
        <w:tc>
          <w:tcPr>
            <w:tcW w:w="903" w:type="dxa"/>
            <w:shd w:val="clear" w:color="auto" w:fill="auto"/>
          </w:tcPr>
          <w:p w:rsidR="00711294" w:rsidRDefault="00CB3F52"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w:t>
            </w:r>
            <w:r w:rsidR="00711294">
              <w:rPr>
                <w:rFonts w:ascii="Arial Narrow" w:hAnsi="Arial Narrow" w:cs="Calibri"/>
                <w:color w:val="000000"/>
                <w:sz w:val="15"/>
                <w:szCs w:val="15"/>
              </w:rPr>
              <w:t>3, 10.6, 10.9.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друмском саобраћају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013210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Друмска моторна возила, по врстама и капацитетима и интервалима капацитета; искоришћеност друмских моторних возила; превоз путника и путнички километри по растојањима; превоз робе и тонски километри по врсти робе; превоз робе и тонски километри по растојањима; превоз опасног терета по врсти опасног терета, тоне и тонски километри; приходи и девизно пословање; набавка и утрошак горива и мазива; превоз контејнера по величини контејнера, у унутрашњем и међународном саобраћају; превоз робе контејнерима у унутрашњем и међународном саобраћају; број запослених по структури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СА/Г-11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Пословни субјекти регистровани у овој делатности; </w:t>
            </w:r>
            <w:r>
              <w:rPr>
                <w:rFonts w:ascii="Arial Narrow" w:hAnsi="Arial Narrow" w:cs="Calibri"/>
                <w:color w:val="000000"/>
                <w:sz w:val="15"/>
                <w:szCs w:val="15"/>
                <w:lang w:val="sr-Cyrl-RS"/>
              </w:rPr>
              <w:t>20</w:t>
            </w:r>
            <w:r w:rsidR="00CB3F52">
              <w:rPr>
                <w:rFonts w:ascii="Arial Narrow" w:hAnsi="Arial Narrow" w:cs="Calibri"/>
                <w:color w:val="000000"/>
                <w:sz w:val="15"/>
                <w:szCs w:val="15"/>
              </w:rPr>
              <w:t>.</w:t>
            </w:r>
            <w:r>
              <w:rPr>
                <w:rFonts w:ascii="Arial Narrow" w:hAnsi="Arial Narrow" w:cs="Calibri"/>
                <w:color w:val="000000"/>
                <w:sz w:val="15"/>
                <w:szCs w:val="15"/>
                <w:lang w:val="sr-Cyrl-RS"/>
              </w:rPr>
              <w:t>3</w:t>
            </w:r>
            <w:r>
              <w:rPr>
                <w:rFonts w:ascii="Arial Narrow" w:hAnsi="Arial Narrow" w:cs="Calibri"/>
                <w:color w:val="000000"/>
                <w:sz w:val="15"/>
                <w:szCs w:val="15"/>
              </w:rPr>
              <w:t>.</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30.6.</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p>
        </w:tc>
        <w:tc>
          <w:tcPr>
            <w:tcW w:w="1018" w:type="dxa"/>
            <w:shd w:val="clear" w:color="auto" w:fill="auto"/>
          </w:tcPr>
          <w:p w:rsidR="00711294" w:rsidRPr="004E3750" w:rsidRDefault="00711294" w:rsidP="00CB3F52">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за статистику и Градска управа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 xml:space="preserve">рада Београда - за територију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Годишње истраживање о путевима и мостовима</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013220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Дужина путне мреже, по врсти коловоза и привредном значају; број и дужина мостова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СА/Г-41</w:t>
            </w:r>
          </w:p>
        </w:tc>
        <w:tc>
          <w:tcPr>
            <w:tcW w:w="1583" w:type="dxa"/>
            <w:shd w:val="clear" w:color="auto" w:fill="auto"/>
          </w:tcPr>
          <w:p w:rsidR="00711294" w:rsidRDefault="00711294"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Органи локалне самоуправе; 10.3.</w:t>
            </w:r>
          </w:p>
        </w:tc>
        <w:tc>
          <w:tcPr>
            <w:tcW w:w="1696" w:type="dxa"/>
            <w:shd w:val="clear" w:color="auto" w:fill="auto"/>
          </w:tcPr>
          <w:p w:rsidR="00711294" w:rsidRDefault="00711294"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Јавно предузеће „Путеви Србије”; 20.3.</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475B2C">
              <w:rPr>
                <w:rFonts w:ascii="Arial Narrow" w:hAnsi="Arial Narrow" w:cs="Calibri"/>
                <w:color w:val="000000"/>
                <w:sz w:val="15"/>
                <w:szCs w:val="15"/>
              </w:rPr>
              <w:t xml:space="preserve">Република Србија, регион, </w:t>
            </w:r>
            <w:r>
              <w:rPr>
                <w:rFonts w:ascii="Arial Narrow" w:hAnsi="Arial Narrow" w:cs="Calibri"/>
                <w:color w:val="000000"/>
                <w:sz w:val="15"/>
                <w:szCs w:val="15"/>
              </w:rPr>
              <w:t xml:space="preserve">град </w:t>
            </w:r>
            <w:r>
              <w:rPr>
                <w:rFonts w:ascii="Arial Narrow" w:hAnsi="Arial Narrow" w:cs="Calibri"/>
                <w:color w:val="000000"/>
                <w:sz w:val="15"/>
                <w:szCs w:val="15"/>
                <w:lang w:val="sr-Cyrl-RS"/>
              </w:rPr>
              <w:t xml:space="preserve">и </w:t>
            </w:r>
            <w:r w:rsidRPr="00475B2C">
              <w:rPr>
                <w:rFonts w:ascii="Arial Narrow" w:hAnsi="Arial Narrow" w:cs="Calibri"/>
                <w:color w:val="000000"/>
                <w:sz w:val="15"/>
                <w:szCs w:val="15"/>
              </w:rPr>
              <w:t>oпштина/ градска општина</w:t>
            </w:r>
          </w:p>
        </w:tc>
        <w:tc>
          <w:tcPr>
            <w:tcW w:w="903" w:type="dxa"/>
            <w:shd w:val="clear" w:color="auto" w:fill="auto"/>
          </w:tcPr>
          <w:p w:rsidR="00711294" w:rsidRDefault="00711294"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30.6.</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CB3F52">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Републички завод за статистику и Градска управа</w:t>
            </w:r>
            <w:r w:rsidR="00CB3F52">
              <w:rPr>
                <w:rFonts w:ascii="Arial Narrow" w:hAnsi="Arial Narrow" w:cs="Calibri"/>
                <w:color w:val="000000"/>
                <w:sz w:val="15"/>
                <w:szCs w:val="15"/>
                <w:lang w:val="sr-Cyrl-RS"/>
              </w:rPr>
              <w:t xml:space="preserve"> г</w:t>
            </w:r>
            <w:r w:rsidRPr="004E3750">
              <w:rPr>
                <w:rFonts w:ascii="Arial Narrow" w:hAnsi="Arial Narrow" w:cs="Calibri"/>
                <w:color w:val="000000"/>
                <w:sz w:val="15"/>
                <w:szCs w:val="15"/>
                <w:lang w:val="sr-Cyrl-RS"/>
              </w:rPr>
              <w:t xml:space="preserve">рада Београда - за територију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Годишње истраживање о градском саобраћају</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013230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Инвентарско стање превозних средстава, дужина линија по врсти превозних средстава; превозна средства по врстама, и капацитетима; искоришћеност превозних средстава, превоз путника и путнички километри; приходи по врстама превозних средстава; набавка и утрошак горива и мазива; број запослених по структури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СГ/Г-11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регистровани у овој делатности</w:t>
            </w:r>
            <w:r w:rsidR="00CB3F52">
              <w:rPr>
                <w:rFonts w:ascii="Arial Narrow" w:hAnsi="Arial Narrow" w:cs="Calibri"/>
                <w:color w:val="000000"/>
                <w:sz w:val="15"/>
                <w:szCs w:val="15"/>
              </w:rPr>
              <w:t>; 10.</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4B4423"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3" w:type="dxa"/>
            <w:shd w:val="clear" w:color="auto" w:fill="auto"/>
          </w:tcPr>
          <w:p w:rsidR="00711294" w:rsidRDefault="00CB3F5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Квартално истраживање о друмском превозу робе (превоз за сопствене потребе)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013290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Друмска моторна возила, по врстама и капацитетима, обиму превезене робе, врсти превезене робе, врсти опасне робе, пређеним километрима, тонским километрима, проценат искоришћености превозних средстава</w:t>
            </w:r>
          </w:p>
        </w:tc>
        <w:tc>
          <w:tcPr>
            <w:tcW w:w="1133" w:type="dxa"/>
            <w:shd w:val="clear" w:color="auto" w:fill="auto"/>
          </w:tcPr>
          <w:p w:rsidR="00711294" w:rsidRPr="00500AEC"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 xml:space="preserve">Кварталнa; претходни </w:t>
            </w:r>
            <w:r>
              <w:rPr>
                <w:rFonts w:ascii="Arial Narrow" w:hAnsi="Arial Narrow" w:cs="Calibri"/>
                <w:color w:val="000000"/>
                <w:sz w:val="15"/>
                <w:szCs w:val="15"/>
                <w:lang w:val="sr-Cyrl-RS"/>
              </w:rPr>
              <w:t>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Pr="00AF40E8"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Континуирано</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CB3F5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w:t>
            </w:r>
            <w:r w:rsidR="00711294">
              <w:rPr>
                <w:rFonts w:ascii="Arial Narrow" w:hAnsi="Arial Narrow" w:cs="Calibri"/>
                <w:color w:val="000000"/>
                <w:sz w:val="15"/>
                <w:szCs w:val="15"/>
              </w:rPr>
              <w:t>6;</w:t>
            </w:r>
            <w:r w:rsidR="00711294">
              <w:rPr>
                <w:rFonts w:ascii="Arial Narrow" w:hAnsi="Arial Narrow" w:cs="Calibri"/>
                <w:color w:val="000000"/>
                <w:sz w:val="15"/>
                <w:szCs w:val="15"/>
                <w:lang w:val="sr-Cyrl-RS"/>
              </w:rPr>
              <w:t xml:space="preserve"> </w:t>
            </w:r>
            <w:r>
              <w:rPr>
                <w:rFonts w:ascii="Arial Narrow" w:hAnsi="Arial Narrow" w:cs="Calibri"/>
                <w:color w:val="000000"/>
                <w:sz w:val="15"/>
                <w:szCs w:val="15"/>
              </w:rPr>
              <w:t>10.</w:t>
            </w:r>
            <w:r w:rsidR="00711294">
              <w:rPr>
                <w:rFonts w:ascii="Arial Narrow" w:hAnsi="Arial Narrow" w:cs="Calibri"/>
                <w:color w:val="000000"/>
                <w:sz w:val="15"/>
                <w:szCs w:val="15"/>
              </w:rPr>
              <w:t>9;</w:t>
            </w:r>
            <w:r w:rsidR="00711294">
              <w:rPr>
                <w:rFonts w:ascii="Arial Narrow" w:hAnsi="Arial Narrow" w:cs="Calibri"/>
                <w:color w:val="000000"/>
                <w:sz w:val="15"/>
                <w:szCs w:val="15"/>
                <w:lang w:val="sr-Cyrl-RS"/>
              </w:rPr>
              <w:t xml:space="preserve"> </w:t>
            </w:r>
            <w:r w:rsidR="00711294">
              <w:rPr>
                <w:rFonts w:ascii="Arial Narrow" w:hAnsi="Arial Narrow" w:cs="Calibri"/>
                <w:color w:val="000000"/>
                <w:sz w:val="15"/>
                <w:szCs w:val="15"/>
              </w:rPr>
              <w:t>10.12.</w:t>
            </w: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2)  Железнички саобраћај</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Квартално истраживање о железничком саобраћају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013040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Превоз путника у унутрашњем и међународном превозу – број путника и путнички километри; превоз робе у унутрашњем и међународном превозу – тоне и тонски километри; возни километри путничких и теретних кола, потрошња енергије и запослени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СЖ/Т-11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w:t>
            </w:r>
            <w:r w:rsidR="00CB3F52">
              <w:rPr>
                <w:rFonts w:ascii="Arial Narrow" w:hAnsi="Arial Narrow" w:cs="Calibri"/>
                <w:color w:val="000000"/>
                <w:sz w:val="15"/>
                <w:szCs w:val="15"/>
              </w:rPr>
              <w:t>стровани у овој делатности; 10.1, 10.4, 10.</w:t>
            </w:r>
            <w:r>
              <w:rPr>
                <w:rFonts w:ascii="Arial Narrow" w:hAnsi="Arial Narrow" w:cs="Calibri"/>
                <w:color w:val="000000"/>
                <w:sz w:val="15"/>
                <w:szCs w:val="15"/>
              </w:rPr>
              <w:t>7. и 10.10.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CB3F52"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w:t>
            </w:r>
            <w:r w:rsidR="00711294">
              <w:rPr>
                <w:rFonts w:ascii="Arial Narrow" w:hAnsi="Arial Narrow" w:cs="Calibri"/>
                <w:color w:val="000000"/>
                <w:sz w:val="15"/>
                <w:szCs w:val="15"/>
              </w:rPr>
              <w:t>3, 10.6, 10.9.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железничком саобраћају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013140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Дужина пруга; превозна средства, по врстама и капацитету; искоришћеност превозних средстава; превоз путника у унутрашњем и међународном саобраћају – број путника и путнички километри; превоз путника по растојањима; превоз путника у међународном саобраћају по земљама; превоз робе у унутрашњем и међународном саобраћају у тонама, тонским километрима и по броју пошиљака и врстама робе; превоз робе по растојањима; међународни превоз робе по земљама и врстама робе; превоз контејнера, по величини контејнера у унутрашњем и међународном саобраћају; превоз робе контејнерима у унутрашњем и међународном саобраћају; превоз превозних средстава у унутрашњем и међународном саобраћају; приходи и девизно пословање; набавка и утрошак погонског горива и мазива; број запослених, по структури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СЖ/Г-11</w:t>
            </w:r>
          </w:p>
        </w:tc>
        <w:tc>
          <w:tcPr>
            <w:tcW w:w="1583" w:type="dxa"/>
            <w:shd w:val="clear" w:color="auto" w:fill="auto"/>
          </w:tcPr>
          <w:p w:rsidR="00711294" w:rsidRDefault="00711294"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регистровани у овој делатности; 10.5.</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10.5.</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промету робе и путника у железничким станицама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013150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Отпутовали путници, утовар и истовар робе, по врстама пошиљака; отпутовали путници, утовар и истовар робе, на железничким станицама у градовима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СЖ/Г-12</w:t>
            </w:r>
          </w:p>
        </w:tc>
        <w:tc>
          <w:tcPr>
            <w:tcW w:w="1583" w:type="dxa"/>
            <w:shd w:val="clear" w:color="auto" w:fill="auto"/>
          </w:tcPr>
          <w:p w:rsidR="00711294" w:rsidRDefault="00711294"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регистровани у овој делатности; 10.5.</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железничке станице - места</w:t>
            </w:r>
          </w:p>
        </w:tc>
        <w:tc>
          <w:tcPr>
            <w:tcW w:w="903" w:type="dxa"/>
            <w:shd w:val="clear" w:color="auto" w:fill="auto"/>
          </w:tcPr>
          <w:p w:rsidR="00711294" w:rsidRDefault="00711294"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10.5.</w:t>
            </w:r>
          </w:p>
        </w:tc>
      </w:tr>
      <w:tr w:rsidR="009C3FAE" w:rsidRPr="006149FB" w:rsidTr="0052047E">
        <w:trPr>
          <w:trHeight w:val="20"/>
          <w:jc w:val="center"/>
        </w:trPr>
        <w:tc>
          <w:tcPr>
            <w:tcW w:w="454" w:type="dxa"/>
            <w:shd w:val="clear" w:color="auto" w:fill="auto"/>
          </w:tcPr>
          <w:p w:rsidR="009C3FAE" w:rsidRPr="00AE2CD6" w:rsidRDefault="009C3FAE" w:rsidP="00960DC9">
            <w:pPr>
              <w:spacing w:before="120" w:after="0" w:line="228" w:lineRule="auto"/>
              <w:rPr>
                <w:rFonts w:ascii="Arial Narrow" w:eastAsia="Times New Roman" w:hAnsi="Arial Narrow" w:cs="Calibri"/>
                <w:sz w:val="15"/>
                <w:szCs w:val="15"/>
                <w:lang w:val="sr-Cyrl-RS"/>
              </w:rPr>
            </w:pPr>
          </w:p>
        </w:tc>
        <w:tc>
          <w:tcPr>
            <w:tcW w:w="4862" w:type="dxa"/>
            <w:gridSpan w:val="3"/>
            <w:shd w:val="clear" w:color="auto" w:fill="auto"/>
          </w:tcPr>
          <w:p w:rsidR="009C3FAE" w:rsidRPr="00AE2CD6" w:rsidRDefault="009C3FAE" w:rsidP="00960DC9">
            <w:pPr>
              <w:spacing w:before="120" w:after="0" w:line="228" w:lineRule="auto"/>
              <w:rPr>
                <w:rFonts w:ascii="Arial Narrow" w:eastAsia="Times New Roman" w:hAnsi="Arial Narrow" w:cs="Calibri"/>
                <w:b/>
                <w:sz w:val="16"/>
                <w:szCs w:val="16"/>
                <w:lang w:val="sr-Cyrl-RS"/>
              </w:rPr>
            </w:pPr>
          </w:p>
        </w:tc>
        <w:tc>
          <w:tcPr>
            <w:tcW w:w="1133" w:type="dxa"/>
            <w:shd w:val="clear" w:color="auto" w:fill="auto"/>
          </w:tcPr>
          <w:p w:rsidR="009C3FAE" w:rsidRPr="00AE2CD6" w:rsidRDefault="009C3FAE" w:rsidP="00960DC9">
            <w:pPr>
              <w:spacing w:before="120" w:after="0" w:line="228" w:lineRule="auto"/>
              <w:rPr>
                <w:rFonts w:ascii="Arial Narrow" w:eastAsia="Times New Roman" w:hAnsi="Arial Narrow" w:cs="Calibri"/>
                <w:sz w:val="15"/>
                <w:szCs w:val="15"/>
                <w:lang w:val="sr-Cyrl-RS"/>
              </w:rPr>
            </w:pPr>
          </w:p>
        </w:tc>
        <w:tc>
          <w:tcPr>
            <w:tcW w:w="1413" w:type="dxa"/>
            <w:shd w:val="clear" w:color="auto" w:fill="auto"/>
          </w:tcPr>
          <w:p w:rsidR="009C3FAE" w:rsidRPr="00AE2CD6" w:rsidRDefault="009C3FAE"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r>
      <w:tr w:rsidR="009C3FAE" w:rsidRPr="006149FB" w:rsidTr="0052047E">
        <w:trPr>
          <w:trHeight w:val="20"/>
          <w:jc w:val="center"/>
        </w:trPr>
        <w:tc>
          <w:tcPr>
            <w:tcW w:w="454" w:type="dxa"/>
            <w:shd w:val="clear" w:color="auto" w:fill="auto"/>
          </w:tcPr>
          <w:p w:rsidR="009C3FAE" w:rsidRPr="00AE2CD6" w:rsidRDefault="009C3FAE" w:rsidP="00960DC9">
            <w:pPr>
              <w:spacing w:before="120" w:after="0" w:line="228" w:lineRule="auto"/>
              <w:rPr>
                <w:rFonts w:ascii="Arial Narrow" w:eastAsia="Times New Roman" w:hAnsi="Arial Narrow" w:cs="Calibri"/>
                <w:sz w:val="15"/>
                <w:szCs w:val="15"/>
                <w:lang w:val="sr-Cyrl-RS"/>
              </w:rPr>
            </w:pPr>
          </w:p>
        </w:tc>
        <w:tc>
          <w:tcPr>
            <w:tcW w:w="4862" w:type="dxa"/>
            <w:gridSpan w:val="3"/>
            <w:shd w:val="clear" w:color="auto" w:fill="auto"/>
          </w:tcPr>
          <w:p w:rsidR="009C3FAE" w:rsidRPr="00AE2CD6" w:rsidRDefault="009C3FAE" w:rsidP="00960DC9">
            <w:pPr>
              <w:spacing w:before="120" w:after="0" w:line="228" w:lineRule="auto"/>
              <w:rPr>
                <w:rFonts w:ascii="Arial Narrow" w:eastAsia="Times New Roman" w:hAnsi="Arial Narrow" w:cs="Calibri"/>
                <w:b/>
                <w:sz w:val="16"/>
                <w:szCs w:val="16"/>
                <w:lang w:val="sr-Cyrl-RS"/>
              </w:rPr>
            </w:pPr>
          </w:p>
        </w:tc>
        <w:tc>
          <w:tcPr>
            <w:tcW w:w="1133" w:type="dxa"/>
            <w:shd w:val="clear" w:color="auto" w:fill="auto"/>
          </w:tcPr>
          <w:p w:rsidR="009C3FAE" w:rsidRPr="00AE2CD6" w:rsidRDefault="009C3FAE" w:rsidP="00960DC9">
            <w:pPr>
              <w:spacing w:before="120" w:after="0" w:line="228" w:lineRule="auto"/>
              <w:rPr>
                <w:rFonts w:ascii="Arial Narrow" w:eastAsia="Times New Roman" w:hAnsi="Arial Narrow" w:cs="Calibri"/>
                <w:sz w:val="15"/>
                <w:szCs w:val="15"/>
                <w:lang w:val="sr-Cyrl-RS"/>
              </w:rPr>
            </w:pPr>
          </w:p>
        </w:tc>
        <w:tc>
          <w:tcPr>
            <w:tcW w:w="1413" w:type="dxa"/>
            <w:shd w:val="clear" w:color="auto" w:fill="auto"/>
          </w:tcPr>
          <w:p w:rsidR="009C3FAE" w:rsidRPr="00AE2CD6" w:rsidRDefault="009C3FAE"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9C3FAE" w:rsidRPr="00AE2CD6" w:rsidRDefault="009C3FAE" w:rsidP="00960DC9">
            <w:pPr>
              <w:spacing w:before="120" w:after="0" w:line="228" w:lineRule="auto"/>
              <w:rPr>
                <w:rFonts w:ascii="Times New Roman" w:eastAsia="Times New Roman" w:hAnsi="Times New Roman" w:cs="Times New Roman"/>
                <w:sz w:val="20"/>
                <w:szCs w:val="20"/>
                <w:lang w:val="sr-Cyrl-RS"/>
              </w:rPr>
            </w:pPr>
          </w:p>
        </w:tc>
      </w:tr>
      <w:tr w:rsidR="00711294" w:rsidRPr="006149FB"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3)  Саобраћај на унутрашњим пловним путевима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Квартално истраживање о саобраћају на унутрашњим водним путевима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013010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Превоз робе у унутрашњем и међународном превозу по заставама превозника, врстама пловила и врстама робе – тоне и тонски километри; промет робе по врстама и земљама утовара и истовара, опасним теретима и типовима контејнера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СР/М-21</w:t>
            </w:r>
          </w:p>
        </w:tc>
        <w:tc>
          <w:tcPr>
            <w:tcW w:w="1583" w:type="dxa"/>
            <w:shd w:val="clear" w:color="auto" w:fill="auto"/>
          </w:tcPr>
          <w:p w:rsidR="00711294" w:rsidRDefault="00711294"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регистровани у овој делатности и лу</w:t>
            </w:r>
            <w:r w:rsidR="00CB3F52">
              <w:rPr>
                <w:rFonts w:ascii="Arial Narrow" w:hAnsi="Arial Narrow" w:cs="Calibri"/>
                <w:color w:val="000000"/>
                <w:sz w:val="15"/>
                <w:szCs w:val="15"/>
              </w:rPr>
              <w:t>чке капетаније и испоставе; 10.1, 10.</w:t>
            </w:r>
            <w:r>
              <w:rPr>
                <w:rFonts w:ascii="Arial Narrow" w:hAnsi="Arial Narrow" w:cs="Calibri"/>
                <w:color w:val="000000"/>
                <w:sz w:val="15"/>
                <w:szCs w:val="15"/>
              </w:rPr>
              <w:t>4, 10.7. и 10.10.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B4672E"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3" w:type="dxa"/>
            <w:shd w:val="clear" w:color="auto" w:fill="auto"/>
          </w:tcPr>
          <w:p w:rsidR="00711294" w:rsidRDefault="00CB3F52" w:rsidP="00CB3F52">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w:t>
            </w:r>
            <w:r w:rsidR="00711294">
              <w:rPr>
                <w:rFonts w:ascii="Arial Narrow" w:hAnsi="Arial Narrow" w:cs="Calibri"/>
                <w:color w:val="000000"/>
                <w:sz w:val="15"/>
                <w:szCs w:val="15"/>
              </w:rPr>
              <w:t>3, 10.</w:t>
            </w:r>
            <w:r>
              <w:rPr>
                <w:rFonts w:ascii="Arial Narrow" w:hAnsi="Arial Narrow" w:cs="Calibri"/>
                <w:color w:val="000000"/>
                <w:sz w:val="15"/>
                <w:szCs w:val="15"/>
              </w:rPr>
              <w:t>6, 10.</w:t>
            </w:r>
            <w:r w:rsidR="00711294">
              <w:rPr>
                <w:rFonts w:ascii="Arial Narrow" w:hAnsi="Arial Narrow" w:cs="Calibri"/>
                <w:color w:val="000000"/>
                <w:sz w:val="15"/>
                <w:szCs w:val="15"/>
              </w:rPr>
              <w:t>9.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саобраћају унутрашњим водама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013160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Пловила по врстама и капацитету; искоришћење пловила; превоз робе у унутрашњем и међународном саобраћају – тоне и тонски километри; приходи и девизно пословање; набавка и утрошак горива и мазива; превоз контејнера по величини контејнера, у унутрашњем и међународном саобраћају; превоз робе контејнерима у унутрашњем и међународном саобраћају; превоз пловила у унутрашњем и међународном превозу; број запослених, по структури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СР/Г-11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w:t>
            </w:r>
            <w:r w:rsidR="00CB3F52">
              <w:rPr>
                <w:rFonts w:ascii="Arial Narrow" w:hAnsi="Arial Narrow" w:cs="Calibri"/>
                <w:color w:val="000000"/>
                <w:sz w:val="15"/>
                <w:szCs w:val="15"/>
              </w:rPr>
              <w:t>стровани у овој делатности; 19.</w:t>
            </w:r>
            <w:r>
              <w:rPr>
                <w:rFonts w:ascii="Arial Narrow" w:hAnsi="Arial Narrow" w:cs="Calibri"/>
                <w:color w:val="000000"/>
                <w:sz w:val="15"/>
                <w:szCs w:val="15"/>
              </w:rPr>
              <w:t>5.</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B4672E"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3" w:type="dxa"/>
            <w:shd w:val="clear" w:color="auto" w:fill="auto"/>
          </w:tcPr>
          <w:p w:rsidR="00711294" w:rsidRDefault="00CB3F5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w:t>
            </w:r>
            <w:r w:rsidR="00711294">
              <w:rPr>
                <w:rFonts w:ascii="Arial Narrow" w:hAnsi="Arial Narrow" w:cs="Calibri"/>
                <w:color w:val="000000"/>
                <w:sz w:val="15"/>
                <w:szCs w:val="15"/>
              </w:rPr>
              <w:t>5.</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флоти на унутрашњим пловним путевима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013170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Регистрована флота у саобраћају на унутрашњим водним путевима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грађевинарства, саобраћаја и инфраструктуре и Управа за утврђивање способности бродова за пловидбу; 10.3.</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CB3F5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19.</w:t>
            </w:r>
            <w:r w:rsidR="00711294">
              <w:rPr>
                <w:rFonts w:ascii="Arial Narrow" w:hAnsi="Arial Narrow" w:cs="Calibri"/>
                <w:color w:val="000000"/>
                <w:sz w:val="15"/>
                <w:szCs w:val="15"/>
              </w:rPr>
              <w:t>5.</w:t>
            </w: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4)  Ваздушни саобраћај</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CB3F52">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за статистику и Градска управа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 xml:space="preserve">рада Београда - за територију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Квартално истраживање о промету на аеродромима</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013060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Пр</w:t>
            </w:r>
            <w:r>
              <w:rPr>
                <w:rFonts w:ascii="Arial Narrow" w:hAnsi="Arial Narrow" w:cs="Calibri"/>
                <w:color w:val="000000"/>
                <w:sz w:val="15"/>
                <w:szCs w:val="15"/>
              </w:rPr>
              <w:t>o</w:t>
            </w:r>
            <w:r w:rsidRPr="004E3750">
              <w:rPr>
                <w:rFonts w:ascii="Arial Narrow" w:hAnsi="Arial Narrow" w:cs="Calibri"/>
                <w:color w:val="000000"/>
                <w:sz w:val="15"/>
                <w:szCs w:val="15"/>
                <w:lang w:val="sr-Cyrl-RS"/>
              </w:rPr>
              <w:t>мет ваздухоплова, путника, робе и поште по реду летења ваздухоплова и аеродромима, полетања и одредишта у домаћем и међународном авио-превозу, редовном и ванредном, по врсти и типу ваздухоплова и авио-превозницима са којима је промет обављен</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СВ/Т-21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који пружају аеродромске услуге</w:t>
            </w:r>
            <w:r w:rsidR="00CB3F52">
              <w:rPr>
                <w:rFonts w:ascii="Arial Narrow" w:hAnsi="Arial Narrow" w:cs="Calibri"/>
                <w:color w:val="000000"/>
                <w:sz w:val="15"/>
                <w:szCs w:val="15"/>
              </w:rPr>
              <w:t>; 10.1, 10.4, 10.</w:t>
            </w:r>
            <w:r>
              <w:rPr>
                <w:rFonts w:ascii="Arial Narrow" w:hAnsi="Arial Narrow" w:cs="Calibri"/>
                <w:color w:val="000000"/>
                <w:sz w:val="15"/>
                <w:szCs w:val="15"/>
              </w:rPr>
              <w:t>7. и 10.10.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CB3F5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10.3, 10.6, 10.</w:t>
            </w:r>
            <w:r w:rsidR="00711294">
              <w:rPr>
                <w:rFonts w:ascii="Arial Narrow" w:hAnsi="Arial Narrow" w:cs="Calibri"/>
                <w:color w:val="000000"/>
                <w:sz w:val="15"/>
                <w:szCs w:val="15"/>
              </w:rPr>
              <w:t>9.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CB3F52">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w:t>
            </w:r>
            <w:r w:rsidR="00CB3F52">
              <w:rPr>
                <w:rFonts w:ascii="Arial Narrow" w:hAnsi="Arial Narrow" w:cs="Calibri"/>
                <w:color w:val="000000"/>
                <w:sz w:val="15"/>
                <w:szCs w:val="15"/>
                <w:lang w:val="sr-Cyrl-RS"/>
              </w:rPr>
              <w:t>за статистику и Градска управа г</w:t>
            </w:r>
            <w:r w:rsidRPr="004E3750">
              <w:rPr>
                <w:rFonts w:ascii="Arial Narrow" w:hAnsi="Arial Narrow" w:cs="Calibri"/>
                <w:color w:val="000000"/>
                <w:sz w:val="15"/>
                <w:szCs w:val="15"/>
                <w:lang w:val="sr-Cyrl-RS"/>
              </w:rPr>
              <w:t xml:space="preserve">рада Београда - за територију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Квартално истраживање о ваздушном саобраћају</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013050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Превоз путника у домаћем и међународном редовном и ванредном авио-превозу – број путника и путнички километри; превоз робе у домаћем и међународном редовном и ванредном авио-превозу – тоне и тонски километри; пређени километри, потрошња енергије и запослени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СВ/Т-11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w:t>
            </w:r>
            <w:r w:rsidR="00CB3F52">
              <w:rPr>
                <w:rFonts w:ascii="Arial Narrow" w:hAnsi="Arial Narrow" w:cs="Calibri"/>
                <w:color w:val="000000"/>
                <w:sz w:val="15"/>
                <w:szCs w:val="15"/>
              </w:rPr>
              <w:t>стровани у овој делатности; 10.1, 10.4, 10.</w:t>
            </w:r>
            <w:r>
              <w:rPr>
                <w:rFonts w:ascii="Arial Narrow" w:hAnsi="Arial Narrow" w:cs="Calibri"/>
                <w:color w:val="000000"/>
                <w:sz w:val="15"/>
                <w:szCs w:val="15"/>
              </w:rPr>
              <w:t>7. и 10.10.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CB3F5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10.3, 10.6, 10.</w:t>
            </w:r>
            <w:r w:rsidR="00711294">
              <w:rPr>
                <w:rFonts w:ascii="Arial Narrow" w:hAnsi="Arial Narrow" w:cs="Calibri"/>
                <w:color w:val="000000"/>
                <w:sz w:val="15"/>
                <w:szCs w:val="15"/>
              </w:rPr>
              <w:t>9.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CB3F52">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за статистику и Градска управа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 xml:space="preserve">рада Београда - за територију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Годишње истраживање о ваздушном саобраћају</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013180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Број авиона по врстама и капацитету; искоришћеност авиона; превоз путника у домаћем и међународном авио-превозу – број путника и путнички километри; превоз робе и поште у домаћем и међународном авио-превозу – тоне и тонски километри; приходи и девизно пословање; набавка и утрошак горива и мазива; број запослених по структури; токови путника и робе на домаћим и међународним релацијама; промет домаћих авиона на страним аеродромима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СВ/Г-11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w:t>
            </w:r>
            <w:r w:rsidR="00CB3F52">
              <w:rPr>
                <w:rFonts w:ascii="Arial Narrow" w:hAnsi="Arial Narrow" w:cs="Calibri"/>
                <w:color w:val="000000"/>
                <w:sz w:val="15"/>
                <w:szCs w:val="15"/>
              </w:rPr>
              <w:t>стровани у овој делатности; 20.</w:t>
            </w:r>
            <w:r>
              <w:rPr>
                <w:rFonts w:ascii="Arial Narrow" w:hAnsi="Arial Narrow" w:cs="Calibri"/>
                <w:color w:val="000000"/>
                <w:sz w:val="15"/>
                <w:szCs w:val="15"/>
              </w:rPr>
              <w:t>4.</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CB3F5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CB3F52">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Републички завод за стати</w:t>
            </w:r>
            <w:r w:rsidR="00CB3F52">
              <w:rPr>
                <w:rFonts w:ascii="Arial Narrow" w:hAnsi="Arial Narrow" w:cs="Calibri"/>
                <w:color w:val="000000"/>
                <w:sz w:val="15"/>
                <w:szCs w:val="15"/>
                <w:lang w:val="sr-Cyrl-RS"/>
              </w:rPr>
              <w:t>стику и Градска управа г</w:t>
            </w:r>
            <w:r w:rsidRPr="004E3750">
              <w:rPr>
                <w:rFonts w:ascii="Arial Narrow" w:hAnsi="Arial Narrow" w:cs="Calibri"/>
                <w:color w:val="000000"/>
                <w:sz w:val="15"/>
                <w:szCs w:val="15"/>
                <w:lang w:val="sr-Cyrl-RS"/>
              </w:rPr>
              <w:t xml:space="preserve">рада Београда - за територију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Годишње истраживање о привредној авијацији</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013190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Број ваздухоплова; рад авиона на пољопривредним и другим површинама; приходи; утрошак горива и мазива; број запослених по структури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СВ/Г-12</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w:t>
            </w:r>
            <w:r w:rsidR="00CB3F52">
              <w:rPr>
                <w:rFonts w:ascii="Arial Narrow" w:hAnsi="Arial Narrow" w:cs="Calibri"/>
                <w:color w:val="000000"/>
                <w:sz w:val="15"/>
                <w:szCs w:val="15"/>
              </w:rPr>
              <w:t>стровани у овој делатности; 10.</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CB3F5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CB3F52">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w:t>
            </w:r>
            <w:r w:rsidR="00CB3F52">
              <w:rPr>
                <w:rFonts w:ascii="Arial Narrow" w:hAnsi="Arial Narrow" w:cs="Calibri"/>
                <w:color w:val="000000"/>
                <w:sz w:val="15"/>
                <w:szCs w:val="15"/>
                <w:lang w:val="sr-Cyrl-RS"/>
              </w:rPr>
              <w:t>за статистику и Градска управа г</w:t>
            </w:r>
            <w:r w:rsidRPr="004E3750">
              <w:rPr>
                <w:rFonts w:ascii="Arial Narrow" w:hAnsi="Arial Narrow" w:cs="Calibri"/>
                <w:color w:val="000000"/>
                <w:sz w:val="15"/>
                <w:szCs w:val="15"/>
                <w:lang w:val="sr-Cyrl-RS"/>
              </w:rPr>
              <w:t xml:space="preserve">рада Београда - за територију </w:t>
            </w:r>
            <w:r w:rsidR="00CB3F52">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Годишње истраживање о промету на аеродромима</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013200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Саобраћајни капацитети на аеродромима; приходи и девизно пословање; утрошак електричне енергије, горива и мазива; број запослених по структури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СВ/Г-21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w:t>
            </w:r>
            <w:r w:rsidR="00CB3F52">
              <w:rPr>
                <w:rFonts w:ascii="Arial Narrow" w:hAnsi="Arial Narrow" w:cs="Calibri"/>
                <w:color w:val="000000"/>
                <w:sz w:val="15"/>
                <w:szCs w:val="15"/>
              </w:rPr>
              <w:t>стровани у овој делатности; 15.</w:t>
            </w:r>
            <w:r>
              <w:rPr>
                <w:rFonts w:ascii="Arial Narrow" w:hAnsi="Arial Narrow" w:cs="Calibri"/>
                <w:color w:val="000000"/>
                <w:sz w:val="15"/>
                <w:szCs w:val="15"/>
              </w:rPr>
              <w:t>3.</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CB3F5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5)  Цевоводни транспорт</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Квартално истраживање о нафтоводима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013090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Количина транспортоване нафте у унутрашњем и међународном саобраћају – тоне и тонски километри; потрошња енергије и запослени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С-НФ/Т-11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w:t>
            </w:r>
            <w:r w:rsidR="00CB3F52">
              <w:rPr>
                <w:rFonts w:ascii="Arial Narrow" w:hAnsi="Arial Narrow" w:cs="Calibri"/>
                <w:color w:val="000000"/>
                <w:sz w:val="15"/>
                <w:szCs w:val="15"/>
              </w:rPr>
              <w:t>стровани у овој делатности; 10.1, 10.4, 10.</w:t>
            </w:r>
            <w:r>
              <w:rPr>
                <w:rFonts w:ascii="Arial Narrow" w:hAnsi="Arial Narrow" w:cs="Calibri"/>
                <w:color w:val="000000"/>
                <w:sz w:val="15"/>
                <w:szCs w:val="15"/>
              </w:rPr>
              <w:t>7. и 10.10.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CB3F52"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10.3, 10.6, 10.</w:t>
            </w:r>
            <w:r w:rsidR="00711294">
              <w:rPr>
                <w:rFonts w:ascii="Arial Narrow" w:hAnsi="Arial Narrow" w:cs="Calibri"/>
                <w:color w:val="000000"/>
                <w:sz w:val="15"/>
                <w:szCs w:val="15"/>
              </w:rPr>
              <w:t>9.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F64D7F">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w:t>
            </w:r>
            <w:r w:rsidR="00F64D7F">
              <w:rPr>
                <w:rFonts w:ascii="Arial Narrow" w:hAnsi="Arial Narrow" w:cs="Calibri"/>
                <w:color w:val="000000"/>
                <w:sz w:val="15"/>
                <w:szCs w:val="15"/>
                <w:lang w:val="sr-Cyrl-RS"/>
              </w:rPr>
              <w:t>за статистику и Градска управа г</w:t>
            </w:r>
            <w:r w:rsidRPr="004E3750">
              <w:rPr>
                <w:rFonts w:ascii="Arial Narrow" w:hAnsi="Arial Narrow" w:cs="Calibri"/>
                <w:color w:val="000000"/>
                <w:sz w:val="15"/>
                <w:szCs w:val="15"/>
                <w:lang w:val="sr-Cyrl-RS"/>
              </w:rPr>
              <w:t xml:space="preserve">рада Београда - за територију </w:t>
            </w:r>
            <w:r w:rsidR="00F64D7F">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Квартално истраживање о гасоводима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013100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Количина транспортованог природног гаса у унутрашњем и међународном саобраћају, у m³ и m³ километрима; потрошња енергије и запослени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С-ГС/Т-11</w:t>
            </w:r>
          </w:p>
        </w:tc>
        <w:tc>
          <w:tcPr>
            <w:tcW w:w="1583" w:type="dxa"/>
            <w:shd w:val="clear" w:color="auto" w:fill="auto"/>
          </w:tcPr>
          <w:p w:rsidR="00711294" w:rsidRDefault="00711294" w:rsidP="00F64D7F">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регистровани у овој делатности; 10.1, 10.4, 10.7. и 10.10.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F64D7F"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10.3, 10.6, 10.</w:t>
            </w:r>
            <w:r w:rsidR="00711294">
              <w:rPr>
                <w:rFonts w:ascii="Arial Narrow" w:hAnsi="Arial Narrow" w:cs="Calibri"/>
                <w:color w:val="000000"/>
                <w:sz w:val="15"/>
                <w:szCs w:val="15"/>
              </w:rPr>
              <w:t>9.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нафтоводима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013240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Дужина и капацитет нафтовода; искоришћеност капацитета; количина транспортоване нафте по релацијама; приходи; утрошак електричне енергије; број запослених по структури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С-НФ/Г-11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Пословни субјекти регистровани у овој делатности; </w:t>
            </w:r>
            <w:r>
              <w:rPr>
                <w:rFonts w:ascii="Arial Narrow" w:hAnsi="Arial Narrow" w:cs="Calibri"/>
                <w:color w:val="000000"/>
                <w:sz w:val="15"/>
                <w:szCs w:val="15"/>
                <w:lang w:val="sr-Cyrl-RS"/>
              </w:rPr>
              <w:t>3</w:t>
            </w:r>
            <w:r w:rsidR="00F64D7F">
              <w:rPr>
                <w:rFonts w:ascii="Arial Narrow" w:hAnsi="Arial Narrow" w:cs="Calibri"/>
                <w:color w:val="000000"/>
                <w:sz w:val="15"/>
                <w:szCs w:val="15"/>
              </w:rPr>
              <w:t>0.</w:t>
            </w:r>
            <w:r>
              <w:rPr>
                <w:rFonts w:ascii="Arial Narrow" w:hAnsi="Arial Narrow" w:cs="Calibri"/>
                <w:color w:val="000000"/>
                <w:sz w:val="15"/>
                <w:szCs w:val="15"/>
                <w:lang w:val="sr-Cyrl-RS"/>
              </w:rPr>
              <w:t>6</w:t>
            </w:r>
            <w:r>
              <w:rPr>
                <w:rFonts w:ascii="Arial Narrow" w:hAnsi="Arial Narrow" w:cs="Calibri"/>
                <w:color w:val="000000"/>
                <w:sz w:val="15"/>
                <w:szCs w:val="15"/>
              </w:rPr>
              <w:t>.</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F64D7F"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w:t>
            </w:r>
            <w:r w:rsidR="00711294">
              <w:rPr>
                <w:rFonts w:ascii="Arial Narrow" w:hAnsi="Arial Narrow" w:cs="Calibri"/>
                <w:color w:val="000000"/>
                <w:sz w:val="15"/>
                <w:szCs w:val="15"/>
              </w:rPr>
              <w:t>4.</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гасоводима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013250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Дужина и капацитет гасовода; искоришћеност капацитета; количина транспортованог природног гаса по релацијама; приходи; утрошак електричне енергије; број запослених по структури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С-ГС/Г-11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w:t>
            </w:r>
            <w:r w:rsidR="00F64D7F">
              <w:rPr>
                <w:rFonts w:ascii="Arial Narrow" w:hAnsi="Arial Narrow" w:cs="Calibri"/>
                <w:color w:val="000000"/>
                <w:sz w:val="15"/>
                <w:szCs w:val="15"/>
              </w:rPr>
              <w:t>стровани у овој делатности; 10.</w:t>
            </w:r>
            <w:r>
              <w:rPr>
                <w:rFonts w:ascii="Arial Narrow" w:hAnsi="Arial Narrow" w:cs="Calibri"/>
                <w:color w:val="000000"/>
                <w:sz w:val="15"/>
                <w:szCs w:val="15"/>
              </w:rPr>
              <w:t>4.</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F64D7F">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30.6.</w:t>
            </w: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6)  Претовар</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F64D7F">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 xml:space="preserve">Републички завод за статистику и Градска управа </w:t>
            </w:r>
            <w:r w:rsidR="00F64D7F">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 xml:space="preserve">рада Београда - за територију </w:t>
            </w:r>
            <w:r w:rsidR="00F64D7F">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Квартално истраживање о претовару и осталим услугама у пристаништима, станицама, лукама и осталим местима</w:t>
            </w:r>
          </w:p>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013110</w:t>
            </w:r>
          </w:p>
        </w:tc>
        <w:tc>
          <w:tcPr>
            <w:tcW w:w="2261"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Претоварене и изманипулисане тоне робе према врсти операције; промет робе у складиштима по врсти складишта; потрошња енергије и запослени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ПР/Т-11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w:t>
            </w:r>
            <w:r w:rsidR="00F64D7F">
              <w:rPr>
                <w:rFonts w:ascii="Arial Narrow" w:hAnsi="Arial Narrow" w:cs="Calibri"/>
                <w:color w:val="000000"/>
                <w:sz w:val="15"/>
                <w:szCs w:val="15"/>
              </w:rPr>
              <w:t>стровани у овој делатности; 10.1, 10.4, 10.</w:t>
            </w:r>
            <w:r>
              <w:rPr>
                <w:rFonts w:ascii="Arial Narrow" w:hAnsi="Arial Narrow" w:cs="Calibri"/>
                <w:color w:val="000000"/>
                <w:sz w:val="15"/>
                <w:szCs w:val="15"/>
              </w:rPr>
              <w:t>7. и 10.10.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B4672E"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3" w:type="dxa"/>
            <w:shd w:val="clear" w:color="auto" w:fill="auto"/>
          </w:tcPr>
          <w:p w:rsidR="00711294" w:rsidRDefault="00F64D7F"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10.3, 10.6, 10.</w:t>
            </w:r>
            <w:r w:rsidR="00711294">
              <w:rPr>
                <w:rFonts w:ascii="Arial Narrow" w:hAnsi="Arial Narrow" w:cs="Calibri"/>
                <w:color w:val="000000"/>
                <w:sz w:val="15"/>
                <w:szCs w:val="15"/>
              </w:rPr>
              <w:t>9.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претовару и осталим услугама у пристаништима, станицама, лукама и осталим местима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013260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Број и капацитет претоварених средстава; инвентарско стање складишта, фронта претовара, саобраћајних и осталих средстава; искоришћеност средстава; претовар према врсти робе, паковања и врсти манипулације; претовар контејнера и пловила по врсти манипулације; набавка и утрошак погонског горива и мазива; приходи и девизно пословање; број запослених, по структури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ПР/Г-11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w:t>
            </w:r>
            <w:r w:rsidR="00F64D7F">
              <w:rPr>
                <w:rFonts w:ascii="Arial Narrow" w:hAnsi="Arial Narrow" w:cs="Calibri"/>
                <w:color w:val="000000"/>
                <w:sz w:val="15"/>
                <w:szCs w:val="15"/>
              </w:rPr>
              <w:t>стровани у овој делатности; 10.</w:t>
            </w:r>
            <w:r>
              <w:rPr>
                <w:rFonts w:ascii="Arial Narrow" w:hAnsi="Arial Narrow" w:cs="Calibri"/>
                <w:color w:val="000000"/>
                <w:sz w:val="15"/>
                <w:szCs w:val="15"/>
              </w:rPr>
              <w:t>4.</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B4672E"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xml:space="preserve"> и регион</w:t>
            </w:r>
          </w:p>
        </w:tc>
        <w:tc>
          <w:tcPr>
            <w:tcW w:w="903" w:type="dxa"/>
            <w:shd w:val="clear" w:color="auto" w:fill="auto"/>
          </w:tcPr>
          <w:p w:rsidR="00711294" w:rsidRDefault="00F64D7F"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7)  Безбедност саобраћаја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унутрашњих послова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статистика саобраћајних незгода на путевима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013310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Број саобраћајних незгода, место саобраћајне незгоде, број саобраћајних незгода са настрадалим лицима и са материјалном штетом, број настрадалих, број повређених (лако и тешко) и број саобраћајних незгода по утицајним факторима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унутрашњих послова Србије</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F64D7F"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09.3, 29.5, 31.</w:t>
            </w:r>
            <w:r w:rsidR="00711294">
              <w:rPr>
                <w:rFonts w:ascii="Arial Narrow" w:hAnsi="Arial Narrow" w:cs="Calibri"/>
                <w:color w:val="000000"/>
                <w:sz w:val="15"/>
                <w:szCs w:val="15"/>
              </w:rPr>
              <w:t>8. и 07.12.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статистика саобраћајних незгода на путевима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013311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Број саобраћајних незгода и број настрадалих лица према последицама, категорији пута на коме се десила саобраћајна незгода, часовима и данима у седмици и месецима, врсти саобраћајне незгоде, специфичностима места незгоде, годинама старости учесника и својство учесника у незгоди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унутрашњих послова - полицијске управе; 28.02.</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CB3E0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16.</w:t>
            </w:r>
            <w:r w:rsidR="00711294">
              <w:rPr>
                <w:rFonts w:ascii="Arial Narrow" w:hAnsi="Arial Narrow" w:cs="Calibri"/>
                <w:color w:val="000000"/>
                <w:sz w:val="15"/>
                <w:szCs w:val="15"/>
              </w:rPr>
              <w:t>3.</w:t>
            </w: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8)  Регистрована возила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унутрашњих послова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статистика о први пут регистрованим друмским, моторним и прикључним возилима - обрада квартална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013300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Општина регистрације, марка и тип возила, година производње, радна запремина мотора, маса возила, снага мотора, носивост возила, број места за седење, број места за стајање, врста погонског горива, власник возила – правно или физичко лице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CB3E05">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Полицијске управе; 15.1, 15.</w:t>
            </w:r>
            <w:r w:rsidR="00CB3E05">
              <w:rPr>
                <w:rFonts w:ascii="Arial Narrow" w:hAnsi="Arial Narrow" w:cs="Calibri"/>
                <w:color w:val="000000"/>
                <w:sz w:val="15"/>
                <w:szCs w:val="15"/>
              </w:rPr>
              <w:t>4, 15.</w:t>
            </w:r>
            <w:r>
              <w:rPr>
                <w:rFonts w:ascii="Arial Narrow" w:hAnsi="Arial Narrow" w:cs="Calibri"/>
                <w:color w:val="000000"/>
                <w:sz w:val="15"/>
                <w:szCs w:val="15"/>
              </w:rPr>
              <w:t>7. и 15.10.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унутрашњих послова - полицијске управе</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Регион – Полицијска управа</w:t>
            </w:r>
          </w:p>
        </w:tc>
        <w:tc>
          <w:tcPr>
            <w:tcW w:w="903" w:type="dxa"/>
            <w:shd w:val="clear" w:color="auto" w:fill="auto"/>
          </w:tcPr>
          <w:p w:rsidR="00711294" w:rsidRDefault="00CB3E0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09.3, 29.5, 31.</w:t>
            </w:r>
            <w:r w:rsidR="00711294">
              <w:rPr>
                <w:rFonts w:ascii="Arial Narrow" w:hAnsi="Arial Narrow" w:cs="Calibri"/>
                <w:color w:val="000000"/>
                <w:sz w:val="15"/>
                <w:szCs w:val="15"/>
              </w:rPr>
              <w:t>8. и 07.12.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статистика регистрованих друмских, моторних и прикључних возила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013301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Укупан број регистрованих друмских, моторних и прикључних возила по врстама, општинама, маркама, години производње, запремини и снази мотора, носивости, врсти погонског горива; према броју места за седење и броју места за стајање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унутрашњих п</w:t>
            </w:r>
            <w:r w:rsidR="007E13BE">
              <w:rPr>
                <w:rFonts w:ascii="Arial Narrow" w:hAnsi="Arial Narrow" w:cs="Calibri"/>
                <w:color w:val="000000"/>
                <w:sz w:val="15"/>
                <w:szCs w:val="15"/>
              </w:rPr>
              <w:t>ослова - Полицијске управе; 28.</w:t>
            </w:r>
            <w:r>
              <w:rPr>
                <w:rFonts w:ascii="Arial Narrow" w:hAnsi="Arial Narrow" w:cs="Calibri"/>
                <w:color w:val="000000"/>
                <w:sz w:val="15"/>
                <w:szCs w:val="15"/>
              </w:rPr>
              <w:t>2.</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AD4FF0"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Република Србија</w:t>
            </w:r>
            <w:r>
              <w:rPr>
                <w:rFonts w:ascii="Arial Narrow" w:hAnsi="Arial Narrow" w:cs="Calibri"/>
                <w:color w:val="000000"/>
                <w:sz w:val="15"/>
                <w:szCs w:val="15"/>
                <w:lang w:val="sr-Cyrl-RS"/>
              </w:rPr>
              <w:t>, регион,</w:t>
            </w:r>
            <w:r>
              <w:t xml:space="preserve"> </w:t>
            </w:r>
            <w:r>
              <w:rPr>
                <w:rFonts w:ascii="Arial Narrow" w:hAnsi="Arial Narrow" w:cs="Calibri"/>
                <w:color w:val="000000"/>
                <w:sz w:val="15"/>
                <w:szCs w:val="15"/>
                <w:lang w:val="sr-Cyrl-RS"/>
              </w:rPr>
              <w:t>град и oпштина/</w:t>
            </w:r>
            <w:r w:rsidRPr="00AD4FF0">
              <w:rPr>
                <w:rFonts w:ascii="Arial Narrow" w:hAnsi="Arial Narrow" w:cs="Calibri"/>
                <w:color w:val="000000"/>
                <w:sz w:val="15"/>
                <w:szCs w:val="15"/>
                <w:lang w:val="sr-Cyrl-RS"/>
              </w:rPr>
              <w:t xml:space="preserve"> градска општина</w:t>
            </w:r>
          </w:p>
        </w:tc>
        <w:tc>
          <w:tcPr>
            <w:tcW w:w="903" w:type="dxa"/>
            <w:shd w:val="clear" w:color="auto" w:fill="auto"/>
          </w:tcPr>
          <w:p w:rsidR="00711294" w:rsidRDefault="007E13BE"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16.</w:t>
            </w:r>
            <w:r w:rsidR="00711294">
              <w:rPr>
                <w:rFonts w:ascii="Arial Narrow" w:hAnsi="Arial Narrow" w:cs="Calibri"/>
                <w:color w:val="000000"/>
                <w:sz w:val="15"/>
                <w:szCs w:val="15"/>
              </w:rPr>
              <w:t>3.</w:t>
            </w: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9)  Поштанске услуге</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Квартално истраживање о промету поштанских услуга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013120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Поштанске услуге у домаћем и међународном саобраћају; запослени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ПТТ/Т-11</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регистровани у овој делатности; Регулаторна агенција за електронске кoмун</w:t>
            </w:r>
            <w:r w:rsidR="007E13BE">
              <w:rPr>
                <w:rFonts w:ascii="Arial Narrow" w:hAnsi="Arial Narrow" w:cs="Calibri"/>
                <w:color w:val="000000"/>
                <w:sz w:val="15"/>
                <w:szCs w:val="15"/>
              </w:rPr>
              <w:t>икације и поштанске услуге; 20.1, 20.4, 20.</w:t>
            </w:r>
            <w:r>
              <w:rPr>
                <w:rFonts w:ascii="Arial Narrow" w:hAnsi="Arial Narrow" w:cs="Calibri"/>
                <w:color w:val="000000"/>
                <w:sz w:val="15"/>
                <w:szCs w:val="15"/>
              </w:rPr>
              <w:t>7. и 20.10.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регион,</w:t>
            </w:r>
            <w:r w:rsidRPr="00AD4FF0">
              <w:rPr>
                <w:rFonts w:ascii="Arial Narrow" w:hAnsi="Arial Narrow" w:cs="Calibri"/>
                <w:color w:val="000000"/>
                <w:sz w:val="15"/>
                <w:szCs w:val="15"/>
              </w:rPr>
              <w:t xml:space="preserve"> град и oпштина/ градска општина</w:t>
            </w:r>
          </w:p>
        </w:tc>
        <w:tc>
          <w:tcPr>
            <w:tcW w:w="903" w:type="dxa"/>
            <w:shd w:val="clear" w:color="auto" w:fill="auto"/>
          </w:tcPr>
          <w:p w:rsidR="00711294" w:rsidRDefault="007E13BE"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10.3, 10.6, 10.</w:t>
            </w:r>
            <w:r w:rsidR="00711294">
              <w:rPr>
                <w:rFonts w:ascii="Arial Narrow" w:hAnsi="Arial Narrow" w:cs="Calibri"/>
                <w:color w:val="000000"/>
                <w:sz w:val="15"/>
                <w:szCs w:val="15"/>
              </w:rPr>
              <w:t>9. и 10.12.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ПТТ средствима, мрежи и услугама у поштанском саобраћају</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013270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Јединице поштанске мреже и превозна средства; промет поштанских услуга у домаћем и међународном саобраћају – по врстама услуга; промет поштанских услуга по месецима; приходи и девизно пословање; број запослених по структури; поште, писмоносне пошиљке и пакетске услуге по општинама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ПТТ/Г-11</w:t>
            </w:r>
          </w:p>
        </w:tc>
        <w:tc>
          <w:tcPr>
            <w:tcW w:w="1583" w:type="dxa"/>
            <w:shd w:val="clear" w:color="auto" w:fill="auto"/>
          </w:tcPr>
          <w:p w:rsidR="00711294" w:rsidRDefault="00711294" w:rsidP="005A6448">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Регулаторна агенција за електронске кoмуни</w:t>
            </w:r>
            <w:r w:rsidR="005A6448">
              <w:rPr>
                <w:rFonts w:ascii="Arial Narrow" w:hAnsi="Arial Narrow" w:cs="Calibri"/>
                <w:color w:val="000000"/>
                <w:sz w:val="15"/>
                <w:szCs w:val="15"/>
              </w:rPr>
              <w:t>кације и поштанске услуге;  1.</w:t>
            </w:r>
            <w:r>
              <w:rPr>
                <w:rFonts w:ascii="Arial Narrow" w:hAnsi="Arial Narrow" w:cs="Calibri"/>
                <w:color w:val="000000"/>
                <w:sz w:val="15"/>
                <w:szCs w:val="15"/>
              </w:rPr>
              <w:t>4.</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A90C54">
              <w:rPr>
                <w:rFonts w:ascii="Arial Narrow" w:hAnsi="Arial Narrow" w:cs="Calibri"/>
                <w:color w:val="000000"/>
                <w:sz w:val="15"/>
                <w:szCs w:val="15"/>
              </w:rPr>
              <w:t>Република Србија, регион, град и oпштина/ градска општина</w:t>
            </w:r>
          </w:p>
        </w:tc>
        <w:tc>
          <w:tcPr>
            <w:tcW w:w="903" w:type="dxa"/>
            <w:shd w:val="clear" w:color="auto" w:fill="auto"/>
          </w:tcPr>
          <w:p w:rsidR="00711294" w:rsidRDefault="005A6448"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10)  Телекомуникационе услуге</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Latn-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Квартално истраживање о промету на тржишту електрониских комуникација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013130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Телекомуникационе услуге у домаћем и међународном саобраћају; запослени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Т/Т-11а</w:t>
            </w:r>
          </w:p>
        </w:tc>
        <w:tc>
          <w:tcPr>
            <w:tcW w:w="1583" w:type="dxa"/>
            <w:shd w:val="clear" w:color="auto" w:fill="auto"/>
          </w:tcPr>
          <w:p w:rsidR="00711294" w:rsidRDefault="00711294" w:rsidP="00A22455">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регистровани у овој делатности; Регулаторна агенција за електронске кoмуникације и поштанске услуге; 20.1, 20.4, 20.7. и 20.10.</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A90C54">
              <w:rPr>
                <w:rFonts w:ascii="Arial Narrow" w:hAnsi="Arial Narrow" w:cs="Calibri"/>
                <w:color w:val="000000"/>
                <w:sz w:val="15"/>
                <w:szCs w:val="15"/>
              </w:rPr>
              <w:t>Република Србија, регион, град и oпштина/ градска општина</w:t>
            </w:r>
          </w:p>
        </w:tc>
        <w:tc>
          <w:tcPr>
            <w:tcW w:w="903" w:type="dxa"/>
            <w:shd w:val="clear" w:color="auto" w:fill="auto"/>
          </w:tcPr>
          <w:p w:rsidR="00711294" w:rsidRDefault="00A22455"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10.3, 10.6, 10.</w:t>
            </w:r>
            <w:r w:rsidR="00711294">
              <w:rPr>
                <w:rFonts w:ascii="Arial Narrow" w:hAnsi="Arial Narrow" w:cs="Calibri"/>
                <w:color w:val="000000"/>
                <w:sz w:val="15"/>
                <w:szCs w:val="15"/>
              </w:rPr>
              <w:t>9. и 10.12.</w:t>
            </w:r>
          </w:p>
        </w:tc>
      </w:tr>
      <w:tr w:rsidR="0052047E" w:rsidRPr="00AE2CD6" w:rsidTr="0052047E">
        <w:trPr>
          <w:trHeight w:val="20"/>
          <w:jc w:val="center"/>
        </w:trPr>
        <w:tc>
          <w:tcPr>
            <w:tcW w:w="454" w:type="dxa"/>
            <w:shd w:val="clear" w:color="auto" w:fill="auto"/>
          </w:tcPr>
          <w:p w:rsidR="00711294" w:rsidRPr="00E431DD" w:rsidRDefault="00711294" w:rsidP="00960DC9">
            <w:pPr>
              <w:spacing w:before="120" w:after="0" w:line="228" w:lineRule="auto"/>
              <w:rPr>
                <w:rFonts w:ascii="Arial Narrow" w:eastAsia="Times New Roman" w:hAnsi="Arial Narrow" w:cs="Calibri"/>
                <w:sz w:val="15"/>
                <w:szCs w:val="15"/>
                <w:lang w:val="sr-Latn-RS"/>
              </w:rPr>
            </w:pPr>
            <w:r>
              <w:rPr>
                <w:rFonts w:ascii="Arial Narrow" w:eastAsia="Times New Roman" w:hAnsi="Arial Narrow" w:cs="Calibri"/>
                <w:sz w:val="15"/>
                <w:szCs w:val="15"/>
                <w:lang w:val="sr-Latn-RS"/>
              </w:rPr>
              <w:t>2.</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Годишње истраживање о промету на тржишту електронских комуникација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013280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Телекомуникациона мрежа и средства; претплатници по врсти услуге; приходи и девизно пословање; број запослених по структури; услуге фиксне мреже по врсти саобраћаја, услуге мобилне мреже; телефонске централе и претплатници по општинама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Извештајни метод; Упитник Т/Г-11а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регистровани у овој делатности; Регулаторна агенција за електронске комун</w:t>
            </w:r>
            <w:r w:rsidR="006D01A1">
              <w:rPr>
                <w:rFonts w:ascii="Arial Narrow" w:hAnsi="Arial Narrow" w:cs="Calibri"/>
                <w:color w:val="000000"/>
                <w:sz w:val="15"/>
                <w:szCs w:val="15"/>
              </w:rPr>
              <w:t>икације и поштанске услуге; 1.</w:t>
            </w:r>
            <w:r>
              <w:rPr>
                <w:rFonts w:ascii="Arial Narrow" w:hAnsi="Arial Narrow" w:cs="Calibri"/>
                <w:color w:val="000000"/>
                <w:sz w:val="15"/>
                <w:szCs w:val="15"/>
              </w:rPr>
              <w:t>4.</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A90C54">
              <w:rPr>
                <w:rFonts w:ascii="Arial Narrow" w:hAnsi="Arial Narrow" w:cs="Calibri"/>
                <w:color w:val="000000"/>
                <w:sz w:val="15"/>
                <w:szCs w:val="15"/>
              </w:rPr>
              <w:t>Република Србија, регион, град и oпштина/ градска општина</w:t>
            </w:r>
          </w:p>
        </w:tc>
        <w:tc>
          <w:tcPr>
            <w:tcW w:w="903" w:type="dxa"/>
            <w:shd w:val="clear" w:color="auto" w:fill="auto"/>
          </w:tcPr>
          <w:p w:rsidR="00711294" w:rsidRDefault="006D01A1"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6.</w:t>
            </w:r>
          </w:p>
        </w:tc>
      </w:tr>
      <w:tr w:rsidR="00841CAC" w:rsidRPr="00AA431D" w:rsidTr="0052047E">
        <w:trPr>
          <w:trHeight w:val="20"/>
          <w:jc w:val="center"/>
        </w:trPr>
        <w:tc>
          <w:tcPr>
            <w:tcW w:w="454" w:type="dxa"/>
            <w:shd w:val="clear" w:color="auto" w:fill="auto"/>
          </w:tcPr>
          <w:p w:rsidR="00841CAC" w:rsidRPr="00AE2CD6" w:rsidRDefault="00841CAC" w:rsidP="00960DC9">
            <w:pPr>
              <w:spacing w:before="120" w:after="0" w:line="240" w:lineRule="auto"/>
              <w:rPr>
                <w:rFonts w:ascii="Arial Narrow" w:eastAsia="Times New Roman" w:hAnsi="Arial Narrow" w:cs="Calibri"/>
                <w:b/>
                <w:sz w:val="16"/>
                <w:szCs w:val="16"/>
                <w:lang w:val="sr-Cyrl-RS"/>
              </w:rPr>
            </w:pPr>
          </w:p>
        </w:tc>
        <w:tc>
          <w:tcPr>
            <w:tcW w:w="4862" w:type="dxa"/>
            <w:gridSpan w:val="3"/>
            <w:shd w:val="clear" w:color="auto" w:fill="auto"/>
          </w:tcPr>
          <w:p w:rsidR="00841CAC" w:rsidRPr="00AE2CD6" w:rsidRDefault="00841CAC" w:rsidP="00960DC9">
            <w:pPr>
              <w:spacing w:before="120" w:after="0" w:line="240" w:lineRule="auto"/>
              <w:rPr>
                <w:rFonts w:ascii="Arial Narrow" w:eastAsia="Times New Roman" w:hAnsi="Arial Narrow" w:cs="Calibri"/>
                <w:b/>
                <w:sz w:val="16"/>
                <w:szCs w:val="16"/>
                <w:lang w:val="sr-Cyrl-RS"/>
              </w:rPr>
            </w:pPr>
          </w:p>
        </w:tc>
        <w:tc>
          <w:tcPr>
            <w:tcW w:w="10450" w:type="dxa"/>
            <w:gridSpan w:val="8"/>
            <w:shd w:val="clear" w:color="auto" w:fill="auto"/>
          </w:tcPr>
          <w:p w:rsidR="00841CAC" w:rsidRPr="00AE2CD6" w:rsidRDefault="00841CAC" w:rsidP="00960DC9">
            <w:pPr>
              <w:spacing w:before="120" w:after="0" w:line="240" w:lineRule="auto"/>
              <w:rPr>
                <w:rFonts w:ascii="Times New Roman" w:eastAsia="Times New Roman" w:hAnsi="Times New Roman" w:cs="Times New Roman"/>
                <w:sz w:val="13"/>
                <w:szCs w:val="13"/>
                <w:lang w:val="sr-Cyrl-RS"/>
              </w:rPr>
            </w:pPr>
          </w:p>
        </w:tc>
      </w:tr>
      <w:tr w:rsidR="00711294" w:rsidRPr="00AA431D" w:rsidTr="0052047E">
        <w:trPr>
          <w:trHeight w:val="20"/>
          <w:jc w:val="center"/>
        </w:trPr>
        <w:tc>
          <w:tcPr>
            <w:tcW w:w="454" w:type="dxa"/>
            <w:shd w:val="clear" w:color="auto" w:fill="auto"/>
          </w:tcPr>
          <w:p w:rsidR="00711294" w:rsidRPr="00AE2CD6" w:rsidRDefault="00711294" w:rsidP="00960DC9">
            <w:pPr>
              <w:spacing w:before="120" w:after="0" w:line="240"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40"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11. Регионална статистика</w:t>
            </w:r>
            <w:r w:rsidRPr="00AA431D">
              <w:rPr>
                <w:rFonts w:ascii="Arial Narrow" w:eastAsia="Times New Roman" w:hAnsi="Arial Narrow" w:cs="Calibri"/>
                <w:b/>
                <w:sz w:val="16"/>
                <w:szCs w:val="16"/>
                <w:vertAlign w:val="superscript"/>
                <w:lang w:val="sr-Cyrl-RS"/>
              </w:rPr>
              <w:t>2)</w:t>
            </w:r>
          </w:p>
        </w:tc>
        <w:tc>
          <w:tcPr>
            <w:tcW w:w="10450" w:type="dxa"/>
            <w:gridSpan w:val="8"/>
            <w:shd w:val="clear" w:color="auto" w:fill="auto"/>
          </w:tcPr>
          <w:p w:rsidR="00711294" w:rsidRPr="00AE2CD6" w:rsidRDefault="00711294" w:rsidP="00960DC9">
            <w:pPr>
              <w:spacing w:before="120" w:after="0" w:line="240" w:lineRule="auto"/>
              <w:rPr>
                <w:rFonts w:ascii="Times New Roman" w:eastAsia="Times New Roman" w:hAnsi="Times New Roman" w:cs="Times New Roman"/>
                <w:sz w:val="13"/>
                <w:szCs w:val="13"/>
                <w:lang w:val="sr-Cyrl-RS"/>
              </w:rPr>
            </w:pPr>
          </w:p>
        </w:tc>
      </w:tr>
      <w:tr w:rsidR="00711294" w:rsidRPr="00AA431D" w:rsidTr="0052047E">
        <w:trPr>
          <w:trHeight w:val="20"/>
          <w:jc w:val="center"/>
        </w:trPr>
        <w:tc>
          <w:tcPr>
            <w:tcW w:w="454" w:type="dxa"/>
            <w:shd w:val="clear" w:color="auto" w:fill="auto"/>
          </w:tcPr>
          <w:p w:rsidR="00711294" w:rsidRPr="00AE2CD6" w:rsidRDefault="00711294" w:rsidP="00960DC9">
            <w:pPr>
              <w:spacing w:before="120" w:after="0" w:line="240"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40"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12.  Географски информациони систем</w:t>
            </w:r>
          </w:p>
        </w:tc>
        <w:tc>
          <w:tcPr>
            <w:tcW w:w="1133" w:type="dxa"/>
            <w:shd w:val="clear" w:color="auto" w:fill="auto"/>
          </w:tcPr>
          <w:p w:rsidR="00711294" w:rsidRPr="00AE2CD6" w:rsidRDefault="00711294" w:rsidP="00960DC9">
            <w:pPr>
              <w:spacing w:before="120" w:after="0" w:line="240"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40"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40"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40"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40"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40"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40"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40" w:lineRule="auto"/>
              <w:rPr>
                <w:rFonts w:ascii="Arial Narrow" w:eastAsia="Times New Roman" w:hAnsi="Arial Narrow" w:cs="Times New Roman"/>
                <w:b/>
                <w:sz w:val="16"/>
                <w:szCs w:val="16"/>
                <w:lang w:val="sr-Cyrl-RS"/>
              </w:rPr>
            </w:pPr>
          </w:p>
        </w:tc>
      </w:tr>
      <w:tr w:rsidR="00711294" w:rsidRPr="00AA431D" w:rsidTr="0052047E">
        <w:trPr>
          <w:trHeight w:val="20"/>
          <w:jc w:val="center"/>
        </w:trPr>
        <w:tc>
          <w:tcPr>
            <w:tcW w:w="454" w:type="dxa"/>
            <w:shd w:val="clear" w:color="auto" w:fill="auto"/>
          </w:tcPr>
          <w:p w:rsidR="00711294" w:rsidRPr="00AE2CD6" w:rsidRDefault="00711294" w:rsidP="00960DC9">
            <w:pPr>
              <w:spacing w:before="120" w:after="0" w:line="240"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8727D5" w:rsidRDefault="00711294" w:rsidP="00960DC9">
            <w:pPr>
              <w:spacing w:before="120" w:after="0" w:line="240" w:lineRule="auto"/>
              <w:rPr>
                <w:rFonts w:ascii="Arial Narrow" w:eastAsia="Times New Roman" w:hAnsi="Arial Narrow" w:cs="Calibri"/>
                <w:b/>
                <w:sz w:val="16"/>
                <w:szCs w:val="16"/>
                <w:lang w:val="sr-Cyrl-RS"/>
              </w:rPr>
            </w:pPr>
            <w:r w:rsidRPr="008727D5">
              <w:rPr>
                <w:rFonts w:ascii="Arial Narrow" w:eastAsia="Times New Roman" w:hAnsi="Arial Narrow" w:cs="Calibri"/>
                <w:b/>
                <w:sz w:val="16"/>
                <w:szCs w:val="16"/>
                <w:lang w:val="sr-Cyrl-RS"/>
              </w:rPr>
              <w:t>1)</w:t>
            </w:r>
            <w:r>
              <w:rPr>
                <w:rFonts w:ascii="Arial Narrow" w:eastAsia="Times New Roman" w:hAnsi="Arial Narrow" w:cs="Calibri"/>
                <w:b/>
                <w:sz w:val="16"/>
                <w:szCs w:val="16"/>
                <w:lang w:val="sr-Cyrl-RS"/>
              </w:rPr>
              <w:t xml:space="preserve"> </w:t>
            </w:r>
            <w:r w:rsidRPr="008727D5">
              <w:rPr>
                <w:rFonts w:ascii="Arial Narrow" w:eastAsia="Times New Roman" w:hAnsi="Arial Narrow" w:cs="Calibri"/>
                <w:b/>
                <w:sz w:val="16"/>
                <w:szCs w:val="16"/>
                <w:lang w:val="sr-Cyrl-RS"/>
              </w:rPr>
              <w:t>Национална инфраструктура геопросторних података</w:t>
            </w:r>
          </w:p>
        </w:tc>
        <w:tc>
          <w:tcPr>
            <w:tcW w:w="1133" w:type="dxa"/>
            <w:shd w:val="clear" w:color="auto" w:fill="auto"/>
          </w:tcPr>
          <w:p w:rsidR="00711294" w:rsidRPr="00AE2CD6" w:rsidRDefault="00711294" w:rsidP="00960DC9">
            <w:pPr>
              <w:spacing w:before="120" w:after="0" w:line="240" w:lineRule="auto"/>
              <w:rPr>
                <w:rFonts w:ascii="Arial Narrow" w:eastAsia="Times New Roman" w:hAnsi="Arial Narrow" w:cs="Calibri"/>
                <w:b/>
                <w:sz w:val="16"/>
                <w:szCs w:val="16"/>
                <w:lang w:val="sr-Cyrl-RS"/>
              </w:rPr>
            </w:pPr>
          </w:p>
        </w:tc>
        <w:tc>
          <w:tcPr>
            <w:tcW w:w="1413" w:type="dxa"/>
            <w:shd w:val="clear" w:color="auto" w:fill="auto"/>
          </w:tcPr>
          <w:p w:rsidR="00711294" w:rsidRPr="00AE2CD6" w:rsidRDefault="00711294" w:rsidP="00960DC9">
            <w:pPr>
              <w:spacing w:before="120" w:after="0" w:line="240"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40"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40"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40"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40"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40"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40" w:lineRule="auto"/>
              <w:rPr>
                <w:rFonts w:ascii="Arial Narrow" w:eastAsia="Times New Roman" w:hAnsi="Arial Narrow" w:cs="Times New Roman"/>
                <w:b/>
                <w:sz w:val="16"/>
                <w:szCs w:val="16"/>
                <w:lang w:val="sr-Cyrl-RS"/>
              </w:rPr>
            </w:pP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40"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40" w:lineRule="auto"/>
              <w:rPr>
                <w:rFonts w:ascii="Arial Narrow" w:hAnsi="Arial Narrow" w:cs="Calibri"/>
                <w:color w:val="000000"/>
                <w:sz w:val="15"/>
                <w:szCs w:val="15"/>
              </w:rPr>
            </w:pPr>
            <w:r w:rsidRPr="00AA431D">
              <w:rPr>
                <w:rFonts w:ascii="Arial Narrow" w:hAnsi="Arial Narrow" w:cs="Calibri"/>
                <w:color w:val="000000"/>
                <w:sz w:val="15"/>
                <w:szCs w:val="15"/>
                <w:lang w:val="sr-Cyrl-RS"/>
              </w:rPr>
              <w:t>Републички геодет</w:t>
            </w:r>
            <w:r>
              <w:rPr>
                <w:rFonts w:ascii="Arial Narrow" w:hAnsi="Arial Narrow" w:cs="Calibri"/>
                <w:color w:val="000000"/>
                <w:sz w:val="15"/>
                <w:szCs w:val="15"/>
              </w:rPr>
              <w:t>ски завод</w:t>
            </w:r>
          </w:p>
        </w:tc>
        <w:tc>
          <w:tcPr>
            <w:tcW w:w="1583" w:type="dxa"/>
            <w:shd w:val="clear" w:color="auto" w:fill="auto"/>
          </w:tcPr>
          <w:p w:rsidR="00711294" w:rsidRDefault="00711294" w:rsidP="00960DC9">
            <w:pPr>
              <w:spacing w:before="120" w:after="0" w:line="240" w:lineRule="auto"/>
              <w:rPr>
                <w:rFonts w:ascii="Arial Narrow" w:hAnsi="Arial Narrow" w:cs="Calibri"/>
                <w:color w:val="000000"/>
                <w:sz w:val="15"/>
                <w:szCs w:val="15"/>
              </w:rPr>
            </w:pPr>
            <w:r>
              <w:rPr>
                <w:rFonts w:ascii="Arial Narrow" w:hAnsi="Arial Narrow" w:cs="Calibri"/>
                <w:color w:val="000000"/>
                <w:sz w:val="15"/>
                <w:szCs w:val="15"/>
              </w:rPr>
              <w:t>Национална инфраструктура геопросторних података</w:t>
            </w:r>
          </w:p>
          <w:p w:rsidR="00711294" w:rsidRDefault="00711294" w:rsidP="00960DC9">
            <w:pPr>
              <w:spacing w:before="120" w:after="0" w:line="240" w:lineRule="auto"/>
              <w:rPr>
                <w:rFonts w:ascii="Arial Narrow" w:hAnsi="Arial Narrow" w:cs="Calibri"/>
                <w:color w:val="000000"/>
                <w:sz w:val="15"/>
                <w:szCs w:val="15"/>
              </w:rPr>
            </w:pPr>
            <w:r>
              <w:rPr>
                <w:rFonts w:ascii="Arial Narrow" w:hAnsi="Arial Narrow" w:cs="Calibri"/>
                <w:color w:val="000000"/>
                <w:sz w:val="15"/>
                <w:szCs w:val="15"/>
              </w:rPr>
              <w:t>025111</w:t>
            </w:r>
          </w:p>
        </w:tc>
        <w:tc>
          <w:tcPr>
            <w:tcW w:w="2261" w:type="dxa"/>
            <w:shd w:val="clear" w:color="auto" w:fill="auto"/>
          </w:tcPr>
          <w:p w:rsidR="00711294" w:rsidRDefault="00711294" w:rsidP="00960DC9">
            <w:pPr>
              <w:spacing w:before="120" w:after="0" w:line="240" w:lineRule="auto"/>
              <w:rPr>
                <w:rFonts w:ascii="Arial Narrow" w:hAnsi="Arial Narrow" w:cs="Calibri"/>
                <w:color w:val="000000"/>
                <w:sz w:val="15"/>
                <w:szCs w:val="15"/>
              </w:rPr>
            </w:pPr>
            <w:r>
              <w:rPr>
                <w:rFonts w:ascii="Arial Narrow" w:hAnsi="Arial Narrow" w:cs="Calibri"/>
                <w:color w:val="000000"/>
                <w:sz w:val="15"/>
                <w:szCs w:val="15"/>
              </w:rPr>
              <w:t>У 2020. години планира се:</w:t>
            </w:r>
            <w:r>
              <w:rPr>
                <w:rFonts w:ascii="Arial Narrow" w:hAnsi="Arial Narrow" w:cs="Calibri"/>
                <w:color w:val="000000"/>
                <w:sz w:val="15"/>
                <w:szCs w:val="15"/>
                <w:lang w:val="sr-Cyrl-RS"/>
              </w:rPr>
              <w:t xml:space="preserve"> </w:t>
            </w:r>
            <w:r>
              <w:rPr>
                <w:rFonts w:ascii="Arial Narrow" w:hAnsi="Arial Narrow" w:cs="Calibri"/>
                <w:color w:val="000000"/>
                <w:sz w:val="15"/>
                <w:szCs w:val="15"/>
              </w:rPr>
              <w:t>доношење Стра</w:t>
            </w:r>
            <w:r w:rsidR="006D01A1">
              <w:rPr>
                <w:rFonts w:ascii="Arial Narrow" w:hAnsi="Arial Narrow" w:cs="Calibri"/>
                <w:color w:val="000000"/>
                <w:sz w:val="15"/>
                <w:szCs w:val="15"/>
              </w:rPr>
              <w:t>тегије унапређења развоја Националне инфраструктуре геопросторних података</w:t>
            </w:r>
            <w:r>
              <w:rPr>
                <w:rFonts w:ascii="Arial Narrow" w:hAnsi="Arial Narrow" w:cs="Calibri"/>
                <w:color w:val="000000"/>
                <w:sz w:val="15"/>
                <w:szCs w:val="15"/>
              </w:rPr>
              <w:t xml:space="preserve"> за период 2020-2024; доношење подзаконских аката, дефинисаних Законом о националној инфраструктури геопросторних података (подзаконских аката којим</w:t>
            </w:r>
            <w:r>
              <w:rPr>
                <w:rFonts w:ascii="Arial Narrow" w:hAnsi="Arial Narrow" w:cs="Calibri"/>
                <w:color w:val="000000"/>
                <w:sz w:val="15"/>
                <w:szCs w:val="15"/>
                <w:lang w:val="sr-Cyrl-RS"/>
              </w:rPr>
              <w:t>а</w:t>
            </w:r>
            <w:r w:rsidR="006D01A1">
              <w:rPr>
                <w:rFonts w:ascii="Arial Narrow" w:hAnsi="Arial Narrow" w:cs="Calibri"/>
                <w:color w:val="000000"/>
                <w:sz w:val="15"/>
                <w:szCs w:val="15"/>
              </w:rPr>
              <w:t xml:space="preserve"> ће бити дефинисана спрово</w:t>
            </w:r>
            <w:r>
              <w:rPr>
                <w:rFonts w:ascii="Arial Narrow" w:hAnsi="Arial Narrow" w:cs="Calibri"/>
                <w:color w:val="000000"/>
                <w:sz w:val="15"/>
                <w:szCs w:val="15"/>
              </w:rPr>
              <w:t xml:space="preserve">дбена правила за: интероперабилност, мрежне сервисе и приступ скуповима и сервисима геоподатака, јавни приступ и размена података између органа јавне власти); доношење акта о опису тема у складу са INSPIRE темама података; идентификација и именовање одговорних субјеката </w:t>
            </w:r>
            <w:r w:rsidR="006D01A1">
              <w:rPr>
                <w:rFonts w:ascii="Arial Narrow" w:hAnsi="Arial Narrow" w:cs="Calibri"/>
                <w:color w:val="000000"/>
                <w:sz w:val="15"/>
                <w:szCs w:val="15"/>
              </w:rPr>
              <w:t xml:space="preserve">развоја Националне инфраструктуре геопросторних података </w:t>
            </w:r>
            <w:r>
              <w:rPr>
                <w:rFonts w:ascii="Arial Narrow" w:hAnsi="Arial Narrow" w:cs="Calibri"/>
                <w:color w:val="000000"/>
                <w:sz w:val="15"/>
                <w:szCs w:val="15"/>
              </w:rPr>
              <w:t xml:space="preserve">за теме из анекса III; хармонизација тематских скупова података према  INSPIRE техничким спецификацијама; координација и креирање услова за сарадњу и размену геоподатака и сервиса; </w:t>
            </w:r>
            <m:oMath>
              <m:r>
                <w:rPr>
                  <w:rFonts w:ascii="Cambria Math" w:hAnsi="Cambria Math" w:cs="Calibri"/>
                  <w:color w:val="000000"/>
                  <w:sz w:val="15"/>
                  <w:szCs w:val="15"/>
                </w:rPr>
                <m:t>м</m:t>
              </m:r>
            </m:oMath>
            <w:r>
              <w:rPr>
                <w:rFonts w:ascii="Arial Narrow" w:hAnsi="Arial Narrow" w:cs="Calibri"/>
                <w:color w:val="000000"/>
                <w:sz w:val="15"/>
                <w:szCs w:val="15"/>
              </w:rPr>
              <w:t xml:space="preserve">праћење и извештавање о статусу имплементације </w:t>
            </w:r>
            <w:r w:rsidR="006D01A1">
              <w:rPr>
                <w:rFonts w:ascii="Arial Narrow" w:hAnsi="Arial Narrow" w:cs="Calibri"/>
                <w:color w:val="000000"/>
                <w:sz w:val="15"/>
                <w:szCs w:val="15"/>
              </w:rPr>
              <w:t>развоја Националне инфраструктуре геопросторних података</w:t>
            </w:r>
            <w:r>
              <w:rPr>
                <w:rFonts w:ascii="Arial Narrow" w:hAnsi="Arial Narrow" w:cs="Calibri"/>
                <w:color w:val="000000"/>
                <w:sz w:val="15"/>
                <w:szCs w:val="15"/>
              </w:rPr>
              <w:t>.</w:t>
            </w:r>
          </w:p>
        </w:tc>
        <w:tc>
          <w:tcPr>
            <w:tcW w:w="1133" w:type="dxa"/>
            <w:shd w:val="clear" w:color="auto" w:fill="auto"/>
          </w:tcPr>
          <w:p w:rsidR="00711294" w:rsidRDefault="00711294" w:rsidP="00960DC9">
            <w:pPr>
              <w:spacing w:before="120" w:after="0" w:line="240" w:lineRule="auto"/>
              <w:rPr>
                <w:rFonts w:ascii="Arial Narrow" w:hAnsi="Arial Narrow" w:cs="Calibri"/>
                <w:color w:val="000000"/>
                <w:sz w:val="15"/>
                <w:szCs w:val="15"/>
              </w:rPr>
            </w:pPr>
            <w:r>
              <w:rPr>
                <w:rFonts w:ascii="Arial Narrow" w:hAnsi="Arial Narrow" w:cs="Calibri"/>
                <w:color w:val="000000"/>
                <w:sz w:val="15"/>
                <w:szCs w:val="15"/>
              </w:rPr>
              <w:t>Континуирана</w:t>
            </w:r>
          </w:p>
        </w:tc>
        <w:tc>
          <w:tcPr>
            <w:tcW w:w="1413" w:type="dxa"/>
            <w:shd w:val="clear" w:color="auto" w:fill="auto"/>
          </w:tcPr>
          <w:p w:rsidR="00711294" w:rsidRDefault="00711294" w:rsidP="00960DC9">
            <w:pPr>
              <w:spacing w:before="120" w:after="0" w:line="240"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40" w:lineRule="auto"/>
              <w:rPr>
                <w:rFonts w:ascii="Arial Narrow" w:hAnsi="Arial Narrow" w:cs="Calibri"/>
                <w:color w:val="000000"/>
                <w:sz w:val="15"/>
                <w:szCs w:val="15"/>
              </w:rPr>
            </w:pPr>
            <w:r>
              <w:rPr>
                <w:rFonts w:ascii="Arial Narrow" w:hAnsi="Arial Narrow" w:cs="Calibri"/>
                <w:color w:val="000000"/>
                <w:sz w:val="15"/>
                <w:szCs w:val="15"/>
              </w:rPr>
              <w:t xml:space="preserve">Субјекти </w:t>
            </w:r>
            <w:r w:rsidR="003233E4">
              <w:rPr>
                <w:rFonts w:ascii="Arial Narrow" w:hAnsi="Arial Narrow" w:cs="Calibri"/>
                <w:color w:val="000000"/>
                <w:sz w:val="15"/>
                <w:szCs w:val="15"/>
              </w:rPr>
              <w:t xml:space="preserve">развоја Националне инфраструктуре геопросторних података </w:t>
            </w:r>
            <w:r>
              <w:rPr>
                <w:rFonts w:ascii="Arial Narrow" w:hAnsi="Arial Narrow" w:cs="Calibri"/>
                <w:color w:val="000000"/>
                <w:sz w:val="15"/>
                <w:szCs w:val="15"/>
              </w:rPr>
              <w:t>и други учесници</w:t>
            </w:r>
          </w:p>
        </w:tc>
        <w:tc>
          <w:tcPr>
            <w:tcW w:w="1696" w:type="dxa"/>
            <w:shd w:val="clear" w:color="auto" w:fill="auto"/>
          </w:tcPr>
          <w:p w:rsidR="00711294" w:rsidRDefault="00711294" w:rsidP="00960DC9">
            <w:pPr>
              <w:spacing w:before="120" w:after="0" w:line="240"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40" w:lineRule="auto"/>
              <w:rPr>
                <w:sz w:val="20"/>
                <w:szCs w:val="20"/>
              </w:rPr>
            </w:pPr>
          </w:p>
        </w:tc>
        <w:tc>
          <w:tcPr>
            <w:tcW w:w="1522" w:type="dxa"/>
            <w:shd w:val="clear" w:color="auto" w:fill="auto"/>
          </w:tcPr>
          <w:p w:rsidR="00711294" w:rsidRDefault="00711294" w:rsidP="00960DC9">
            <w:pPr>
              <w:spacing w:before="120" w:after="0" w:line="240" w:lineRule="auto"/>
              <w:rPr>
                <w:rFonts w:ascii="Arial Narrow" w:hAnsi="Arial Narrow" w:cs="Calibri"/>
                <w:color w:val="000000"/>
                <w:sz w:val="15"/>
                <w:szCs w:val="15"/>
              </w:rPr>
            </w:pPr>
            <w:r>
              <w:rPr>
                <w:rFonts w:ascii="Arial Narrow" w:hAnsi="Arial Narrow" w:cs="Calibri"/>
                <w:color w:val="000000"/>
                <w:sz w:val="15"/>
                <w:szCs w:val="15"/>
              </w:rPr>
              <w:t>Закон о националној инфраструктури геопросторних података</w:t>
            </w:r>
          </w:p>
        </w:tc>
        <w:tc>
          <w:tcPr>
            <w:tcW w:w="791" w:type="dxa"/>
            <w:shd w:val="clear" w:color="auto" w:fill="auto"/>
          </w:tcPr>
          <w:p w:rsidR="00711294" w:rsidRDefault="00711294" w:rsidP="00960DC9">
            <w:pPr>
              <w:spacing w:before="120" w:after="0" w:line="240"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40"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2)  Географски информациони систем</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Географски информациони систем</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025100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Геореференцирана мрежа просторних јединица (региона, области, управних округа, општина, насеља, катастарских општина, месних заједница, статистичких и пописних кругова) преузима се од Републичког геодетстког завода. Интеграција графичке базе Регистра просторних јединица (до нивоа пописног круга) и адресног регистра у статистички систем, омогућава графичка презентација статистичких података на различитим териотријалним нивоима, ажурирање територије за потребе Пописа 2021. Израда картографских приказа за редовне и посебне публикације Републичког завода за статистику из различитих статистичких области. Планиран је даљи развој Географског информационог система кроз сарадњу са осталим субјектима </w:t>
            </w:r>
            <w:r w:rsidR="003233E4">
              <w:rPr>
                <w:rFonts w:ascii="Arial Narrow" w:hAnsi="Arial Narrow" w:cs="Calibri"/>
                <w:color w:val="000000"/>
                <w:sz w:val="15"/>
                <w:szCs w:val="15"/>
              </w:rPr>
              <w:t xml:space="preserve">развоја Националне инфраструктуре геопросторних података </w:t>
            </w:r>
            <w:r>
              <w:rPr>
                <w:rFonts w:ascii="Arial Narrow" w:hAnsi="Arial Narrow" w:cs="Calibri"/>
                <w:color w:val="000000"/>
                <w:sz w:val="15"/>
                <w:szCs w:val="15"/>
              </w:rPr>
              <w:t>(преузимање, размена, приступ новим скуповима геоподатака преко веб сервиса и др).</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Континуирана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геодетски завод; Регистар просторних јединица, Адресни регистар</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регистру просторних јединица, 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Република Србија, регион, област, </w:t>
            </w:r>
            <w:r>
              <w:rPr>
                <w:rFonts w:ascii="Arial Narrow" w:hAnsi="Arial Narrow" w:cs="Calibri"/>
                <w:color w:val="000000"/>
                <w:sz w:val="15"/>
                <w:szCs w:val="15"/>
                <w:lang w:val="sr-Cyrl-RS"/>
              </w:rPr>
              <w:t xml:space="preserve">град, </w:t>
            </w:r>
            <w:r>
              <w:rPr>
                <w:rFonts w:ascii="Arial Narrow" w:hAnsi="Arial Narrow" w:cs="Calibri"/>
                <w:color w:val="000000"/>
                <w:sz w:val="15"/>
                <w:szCs w:val="15"/>
              </w:rPr>
              <w:t>општина/ градска</w:t>
            </w:r>
            <w:r>
              <w:rPr>
                <w:rFonts w:ascii="Arial Narrow" w:hAnsi="Arial Narrow" w:cs="Calibri"/>
                <w:color w:val="000000"/>
                <w:sz w:val="15"/>
                <w:szCs w:val="15"/>
                <w:lang w:val="sr-Cyrl-RS"/>
              </w:rPr>
              <w:t xml:space="preserve"> општина и насељено место</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52047E" w:rsidRPr="00AE2CD6" w:rsidTr="0052047E">
        <w:trPr>
          <w:trHeight w:val="20"/>
          <w:jc w:val="center"/>
        </w:trPr>
        <w:tc>
          <w:tcPr>
            <w:tcW w:w="454"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4862" w:type="dxa"/>
            <w:gridSpan w:val="3"/>
            <w:shd w:val="clear" w:color="auto" w:fill="auto"/>
          </w:tcPr>
          <w:p w:rsidR="0052047E" w:rsidRPr="00AE2CD6" w:rsidRDefault="0052047E" w:rsidP="00960DC9">
            <w:pPr>
              <w:spacing w:before="120" w:after="0" w:line="228" w:lineRule="auto"/>
              <w:rPr>
                <w:rFonts w:ascii="Arial Narrow" w:eastAsia="Times New Roman" w:hAnsi="Arial Narrow" w:cs="Calibri"/>
                <w:b/>
                <w:sz w:val="16"/>
                <w:szCs w:val="16"/>
                <w:lang w:val="sr-Cyrl-RS"/>
              </w:rPr>
            </w:pPr>
          </w:p>
        </w:tc>
        <w:tc>
          <w:tcPr>
            <w:tcW w:w="1133" w:type="dxa"/>
            <w:shd w:val="clear" w:color="auto" w:fill="auto"/>
          </w:tcPr>
          <w:p w:rsidR="0052047E" w:rsidRPr="00AE2CD6" w:rsidRDefault="0052047E" w:rsidP="00960DC9">
            <w:pPr>
              <w:spacing w:before="120" w:after="0" w:line="228" w:lineRule="auto"/>
              <w:rPr>
                <w:rFonts w:ascii="Arial Narrow" w:eastAsia="Times New Roman" w:hAnsi="Arial Narrow" w:cs="Calibri"/>
                <w:sz w:val="15"/>
                <w:szCs w:val="15"/>
                <w:lang w:val="sr-Cyrl-RS"/>
              </w:rPr>
            </w:pPr>
          </w:p>
        </w:tc>
        <w:tc>
          <w:tcPr>
            <w:tcW w:w="1413" w:type="dxa"/>
            <w:shd w:val="clear" w:color="auto" w:fill="auto"/>
          </w:tcPr>
          <w:p w:rsidR="0052047E" w:rsidRPr="00AE2CD6" w:rsidRDefault="0052047E"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3)  Регистар просторних јединица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4E3750" w:rsidRDefault="00711294" w:rsidP="00960DC9">
            <w:pPr>
              <w:spacing w:before="120" w:after="0" w:line="228" w:lineRule="auto"/>
              <w:rPr>
                <w:rFonts w:ascii="Arial Narrow" w:hAnsi="Arial Narrow" w:cs="Calibri"/>
                <w:color w:val="000000"/>
                <w:sz w:val="15"/>
                <w:szCs w:val="15"/>
                <w:lang w:val="sr-Cyrl-RS"/>
              </w:rPr>
            </w:pPr>
            <w:r w:rsidRPr="004E3750">
              <w:rPr>
                <w:rFonts w:ascii="Arial Narrow" w:hAnsi="Arial Narrow" w:cs="Calibri"/>
                <w:color w:val="000000"/>
                <w:sz w:val="15"/>
                <w:szCs w:val="15"/>
                <w:lang w:val="sr-Cyrl-RS"/>
              </w:rPr>
              <w:t>Републички завод за ст</w:t>
            </w:r>
            <w:r>
              <w:rPr>
                <w:rFonts w:ascii="Arial Narrow" w:hAnsi="Arial Narrow" w:cs="Calibri"/>
                <w:color w:val="000000"/>
                <w:sz w:val="15"/>
                <w:szCs w:val="15"/>
              </w:rPr>
              <w:t>a</w:t>
            </w:r>
            <w:r w:rsidR="003233E4">
              <w:rPr>
                <w:rFonts w:ascii="Arial Narrow" w:hAnsi="Arial Narrow" w:cs="Calibri"/>
                <w:color w:val="000000"/>
                <w:sz w:val="15"/>
                <w:szCs w:val="15"/>
                <w:lang w:val="sr-Cyrl-RS"/>
              </w:rPr>
              <w:t>тистику, Градска управа г</w:t>
            </w:r>
            <w:r w:rsidRPr="004E3750">
              <w:rPr>
                <w:rFonts w:ascii="Arial Narrow" w:hAnsi="Arial Narrow" w:cs="Calibri"/>
                <w:color w:val="000000"/>
                <w:sz w:val="15"/>
                <w:szCs w:val="15"/>
                <w:lang w:val="sr-Cyrl-RS"/>
              </w:rPr>
              <w:t xml:space="preserve">рада Београда - за територију </w:t>
            </w:r>
            <w:r w:rsidR="003233E4">
              <w:rPr>
                <w:rFonts w:ascii="Arial Narrow" w:hAnsi="Arial Narrow" w:cs="Calibri"/>
                <w:color w:val="000000"/>
                <w:sz w:val="15"/>
                <w:szCs w:val="15"/>
                <w:lang w:val="sr-Cyrl-RS"/>
              </w:rPr>
              <w:t>г</w:t>
            </w:r>
            <w:r w:rsidRPr="004E3750">
              <w:rPr>
                <w:rFonts w:ascii="Arial Narrow" w:hAnsi="Arial Narrow" w:cs="Calibri"/>
                <w:color w:val="000000"/>
                <w:sz w:val="15"/>
                <w:szCs w:val="15"/>
                <w:lang w:val="sr-Cyrl-RS"/>
              </w:rPr>
              <w:t>рада Београда и Републички геодетски завод</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Регистар просторних јединица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025020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Редовно праћење промена, ажурирање алфанумеричких података (назива, јединствених матичних бројева) и вођење историјата промена за просторне јединице: регионе, управне округе, области, градове, општине, насељена места, катастарске општине, месне заједнице, статистичке и пописне кругове; додељивање матичних бројева новоформираним просторним јединицама (у надлежности Републичког завода за статистику). Вођење и ажурирање графичке базе Регистра просторних јединица (у надлежности Републичког геодетског завода). Припрема и ажурирање геопросторних података за потребе спровођења Пописа 2021. у сарадњи с РГЗ-ом. Израда методолошко-организационих упутстава за ажурирање граница статистичких и пописних кругова, ажурирање података регистра просторних јединица.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Континуирана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Надлежно министарство, јединице локалне самоуправе</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регистру просторних јединица; Закон о званичној статистици и Закон о територијалној организацији Републике Србије</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317C65">
              <w:rPr>
                <w:rFonts w:ascii="Arial Narrow" w:hAnsi="Arial Narrow" w:cs="Calibri"/>
                <w:color w:val="000000"/>
                <w:sz w:val="15"/>
                <w:szCs w:val="15"/>
              </w:rPr>
              <w:t xml:space="preserve">Република Србија, регион, област, град, </w:t>
            </w:r>
            <w:r>
              <w:rPr>
                <w:rFonts w:ascii="Arial Narrow" w:hAnsi="Arial Narrow" w:cs="Calibri"/>
                <w:color w:val="000000"/>
                <w:sz w:val="15"/>
                <w:szCs w:val="15"/>
              </w:rPr>
              <w:t>општина/ градска</w:t>
            </w:r>
            <w:r w:rsidRPr="00317C65">
              <w:rPr>
                <w:rFonts w:ascii="Arial Narrow" w:hAnsi="Arial Narrow" w:cs="Calibri"/>
                <w:color w:val="000000"/>
                <w:sz w:val="15"/>
                <w:szCs w:val="15"/>
              </w:rPr>
              <w:t xml:space="preserve"> општина и насељено место</w:t>
            </w:r>
          </w:p>
        </w:tc>
        <w:tc>
          <w:tcPr>
            <w:tcW w:w="903" w:type="dxa"/>
            <w:shd w:val="clear" w:color="auto" w:fill="auto"/>
          </w:tcPr>
          <w:p w:rsidR="00711294" w:rsidRDefault="003233E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20.</w:t>
            </w:r>
            <w:r w:rsidR="00711294">
              <w:rPr>
                <w:rFonts w:ascii="Arial Narrow" w:hAnsi="Arial Narrow" w:cs="Calibri"/>
                <w:color w:val="000000"/>
                <w:sz w:val="15"/>
                <w:szCs w:val="15"/>
              </w:rPr>
              <w:t>1.</w:t>
            </w: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13.  Елементарне непогоде</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Министарство унутрашњих послова - Сектор за ванредне ситуације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Преглед броја ванредних догађаја са последицама</w:t>
            </w:r>
          </w:p>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025217</w:t>
            </w:r>
          </w:p>
        </w:tc>
        <w:tc>
          <w:tcPr>
            <w:tcW w:w="2261"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Укупан број ванредних догађаја; број пожара; број експлозија; број техничких интервенција; број техничких интервенција са опасним материјама; број техничких интервенција у саобраћају; број остварених интервенција и број погинулих, повређених и спасених лица на ванредним догађајима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Организационе јединице</w:t>
            </w:r>
            <w:r>
              <w:rPr>
                <w:rFonts w:ascii="Arial Narrow" w:hAnsi="Arial Narrow" w:cs="Calibri"/>
                <w:color w:val="000000"/>
                <w:sz w:val="15"/>
                <w:szCs w:val="15"/>
                <w:lang w:val="sr-Cyrl-RS"/>
              </w:rPr>
              <w:t xml:space="preserve"> МУП -</w:t>
            </w:r>
            <w:r>
              <w:rPr>
                <w:rFonts w:ascii="Arial Narrow" w:hAnsi="Arial Narrow" w:cs="Calibri"/>
                <w:color w:val="000000"/>
                <w:sz w:val="15"/>
                <w:szCs w:val="15"/>
              </w:rPr>
              <w:t xml:space="preserve"> Сектора за ванредне ситуације, в</w:t>
            </w:r>
            <w:r w:rsidR="003233E4">
              <w:rPr>
                <w:rFonts w:ascii="Arial Narrow" w:hAnsi="Arial Narrow" w:cs="Calibri"/>
                <w:color w:val="000000"/>
                <w:sz w:val="15"/>
                <w:szCs w:val="15"/>
              </w:rPr>
              <w:t>атрогасно спасилачке јединице; 1.</w:t>
            </w:r>
            <w:r>
              <w:rPr>
                <w:rFonts w:ascii="Arial Narrow" w:hAnsi="Arial Narrow" w:cs="Calibri"/>
                <w:color w:val="000000"/>
                <w:sz w:val="15"/>
                <w:szCs w:val="15"/>
              </w:rPr>
              <w:t>2.</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3233E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711294">
              <w:rPr>
                <w:rFonts w:ascii="Arial Narrow" w:hAnsi="Arial Narrow" w:cs="Calibri"/>
                <w:color w:val="000000"/>
                <w:sz w:val="15"/>
                <w:szCs w:val="15"/>
              </w:rPr>
              <w:t>3.</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Министарство унутрашњих послова - Сектор за ванредне ситуације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Преглед броја пожара и експлозија са последицама</w:t>
            </w:r>
          </w:p>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025218</w:t>
            </w:r>
          </w:p>
        </w:tc>
        <w:tc>
          <w:tcPr>
            <w:tcW w:w="2261"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Укупан број пожара и експлозија; број интервенција ватрогасно спасилачких јединица на пожарима и експлозијама; број пожара и експлозија према сектору својина; број погинулих, повређених и спасених лица у пожарима и експлозијама и број пожара и експлозија према висини настале материјалне штете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Организационе јединице</w:t>
            </w:r>
            <w:r>
              <w:rPr>
                <w:rFonts w:ascii="Arial Narrow" w:hAnsi="Arial Narrow" w:cs="Calibri"/>
                <w:color w:val="000000"/>
                <w:sz w:val="15"/>
                <w:szCs w:val="15"/>
                <w:lang w:val="sr-Cyrl-RS"/>
              </w:rPr>
              <w:t xml:space="preserve"> МУП -</w:t>
            </w:r>
            <w:r>
              <w:rPr>
                <w:rFonts w:ascii="Arial Narrow" w:hAnsi="Arial Narrow" w:cs="Calibri"/>
                <w:color w:val="000000"/>
                <w:sz w:val="15"/>
                <w:szCs w:val="15"/>
              </w:rPr>
              <w:t xml:space="preserve"> Сектора за ванредне ситуације, в</w:t>
            </w:r>
            <w:r w:rsidR="003233E4">
              <w:rPr>
                <w:rFonts w:ascii="Arial Narrow" w:hAnsi="Arial Narrow" w:cs="Calibri"/>
                <w:color w:val="000000"/>
                <w:sz w:val="15"/>
                <w:szCs w:val="15"/>
              </w:rPr>
              <w:t>атрогасно спасилачке јединице; 1.</w:t>
            </w:r>
            <w:r>
              <w:rPr>
                <w:rFonts w:ascii="Arial Narrow" w:hAnsi="Arial Narrow" w:cs="Calibri"/>
                <w:color w:val="000000"/>
                <w:sz w:val="15"/>
                <w:szCs w:val="15"/>
              </w:rPr>
              <w:t>2.</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3233E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711294">
              <w:rPr>
                <w:rFonts w:ascii="Arial Narrow" w:hAnsi="Arial Narrow" w:cs="Calibri"/>
                <w:color w:val="000000"/>
                <w:sz w:val="15"/>
                <w:szCs w:val="15"/>
              </w:rPr>
              <w:t>3.</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Министарство унутрашњих послова - Сектор за ванредне ситуације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Преглед броја пожара и експлозија према објекту/простору настанка</w:t>
            </w:r>
          </w:p>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025219</w:t>
            </w:r>
          </w:p>
        </w:tc>
        <w:tc>
          <w:tcPr>
            <w:tcW w:w="2261"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Укупан број пожара и експлозија на грађевинским објектима према намени; укупан број пожара и експлозија на грађевинским објектима према положају просторије у којој су настали (спратност); укупан број пожара и експлозија на отвореном простору према врсти отвореног простора (шуме, житарице, ливаде, воћњаци/виногради, депоније и др) и укупан број пожара и експлозија саобраћајним средствима према врсти саобраћајног средства (железнички саобраћај, тролејбус, трамвај, аутобус, путничко возило, теретно возило и др)</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Организационе јединице </w:t>
            </w:r>
            <w:r>
              <w:rPr>
                <w:rFonts w:ascii="Arial Narrow" w:hAnsi="Arial Narrow" w:cs="Calibri"/>
                <w:color w:val="000000"/>
                <w:sz w:val="15"/>
                <w:szCs w:val="15"/>
                <w:lang w:val="sr-Cyrl-RS"/>
              </w:rPr>
              <w:t xml:space="preserve">МУП - </w:t>
            </w:r>
            <w:r>
              <w:rPr>
                <w:rFonts w:ascii="Arial Narrow" w:hAnsi="Arial Narrow" w:cs="Calibri"/>
                <w:color w:val="000000"/>
                <w:sz w:val="15"/>
                <w:szCs w:val="15"/>
              </w:rPr>
              <w:t>Сектора за ванредне ситуације, ва</w:t>
            </w:r>
            <w:r w:rsidR="003233E4">
              <w:rPr>
                <w:rFonts w:ascii="Arial Narrow" w:hAnsi="Arial Narrow" w:cs="Calibri"/>
                <w:color w:val="000000"/>
                <w:sz w:val="15"/>
                <w:szCs w:val="15"/>
              </w:rPr>
              <w:t>трогасно спасилачке јединице; 1.</w:t>
            </w:r>
            <w:r>
              <w:rPr>
                <w:rFonts w:ascii="Arial Narrow" w:hAnsi="Arial Narrow" w:cs="Calibri"/>
                <w:color w:val="000000"/>
                <w:sz w:val="15"/>
                <w:szCs w:val="15"/>
              </w:rPr>
              <w:t>2.</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3233E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711294">
              <w:rPr>
                <w:rFonts w:ascii="Arial Narrow" w:hAnsi="Arial Narrow" w:cs="Calibri"/>
                <w:color w:val="000000"/>
                <w:sz w:val="15"/>
                <w:szCs w:val="15"/>
              </w:rPr>
              <w:t>3.</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Министарство унутрашњих послова - Сектор за ванредне ситуације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Преглед броја пожара и експлозија по начину и узроку настанка</w:t>
            </w:r>
          </w:p>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025220</w:t>
            </w:r>
          </w:p>
        </w:tc>
        <w:tc>
          <w:tcPr>
            <w:tcW w:w="2261"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Укупан број изазваних догађаја, односно пожара и експлозија и узроци настанка истих</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Организационе јединице </w:t>
            </w:r>
            <w:r>
              <w:rPr>
                <w:rFonts w:ascii="Arial Narrow" w:hAnsi="Arial Narrow" w:cs="Calibri"/>
                <w:color w:val="000000"/>
                <w:sz w:val="15"/>
                <w:szCs w:val="15"/>
                <w:lang w:val="sr-Cyrl-RS"/>
              </w:rPr>
              <w:t xml:space="preserve">МУП - </w:t>
            </w:r>
            <w:r>
              <w:rPr>
                <w:rFonts w:ascii="Arial Narrow" w:hAnsi="Arial Narrow" w:cs="Calibri"/>
                <w:color w:val="000000"/>
                <w:sz w:val="15"/>
                <w:szCs w:val="15"/>
              </w:rPr>
              <w:t>Сектора за ванредне ситуације, в</w:t>
            </w:r>
            <w:r w:rsidR="003233E4">
              <w:rPr>
                <w:rFonts w:ascii="Arial Narrow" w:hAnsi="Arial Narrow" w:cs="Calibri"/>
                <w:color w:val="000000"/>
                <w:sz w:val="15"/>
                <w:szCs w:val="15"/>
              </w:rPr>
              <w:t>атрогасно спасилачке јединице; 1.</w:t>
            </w:r>
            <w:r>
              <w:rPr>
                <w:rFonts w:ascii="Arial Narrow" w:hAnsi="Arial Narrow" w:cs="Calibri"/>
                <w:color w:val="000000"/>
                <w:sz w:val="15"/>
                <w:szCs w:val="15"/>
              </w:rPr>
              <w:t>2.</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3233E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711294">
              <w:rPr>
                <w:rFonts w:ascii="Arial Narrow" w:hAnsi="Arial Narrow" w:cs="Calibri"/>
                <w:color w:val="000000"/>
                <w:sz w:val="15"/>
                <w:szCs w:val="15"/>
              </w:rPr>
              <w:t>3.</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Министарство унутрашњих послова - Сектор за ванредне ситуације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Предузете мер</w:t>
            </w:r>
            <w:r w:rsidRPr="00905173">
              <w:rPr>
                <w:rFonts w:ascii="Arial Narrow" w:hAnsi="Arial Narrow" w:cs="Calibri"/>
                <w:color w:val="000000"/>
                <w:sz w:val="15"/>
                <w:szCs w:val="15"/>
                <w:lang w:val="sr-Cyrl-RS"/>
              </w:rPr>
              <w:t>е и активности поводом настанка пожара и експлозија</w:t>
            </w:r>
          </w:p>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025221</w:t>
            </w:r>
          </w:p>
        </w:tc>
        <w:tc>
          <w:tcPr>
            <w:tcW w:w="2261"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Укупан број учесника у интервенцијама; укупан број оперативних карти и анализа интервенција и укупан број поднетих прекршајних и кривичних пријава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Извештајни метод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Организационе јединице</w:t>
            </w:r>
            <w:r>
              <w:rPr>
                <w:rFonts w:ascii="Arial Narrow" w:hAnsi="Arial Narrow" w:cs="Calibri"/>
                <w:color w:val="000000"/>
                <w:sz w:val="15"/>
                <w:szCs w:val="15"/>
                <w:lang w:val="sr-Cyrl-RS"/>
              </w:rPr>
              <w:t xml:space="preserve"> МУП - </w:t>
            </w:r>
            <w:r>
              <w:rPr>
                <w:rFonts w:ascii="Arial Narrow" w:hAnsi="Arial Narrow" w:cs="Calibri"/>
                <w:color w:val="000000"/>
                <w:sz w:val="15"/>
                <w:szCs w:val="15"/>
              </w:rPr>
              <w:t>Сектора за ванредне ситуације, в</w:t>
            </w:r>
            <w:r w:rsidR="003233E4">
              <w:rPr>
                <w:rFonts w:ascii="Arial Narrow" w:hAnsi="Arial Narrow" w:cs="Calibri"/>
                <w:color w:val="000000"/>
                <w:sz w:val="15"/>
                <w:szCs w:val="15"/>
              </w:rPr>
              <w:t>атрогасно спасилачке јединице; 1.</w:t>
            </w:r>
            <w:r>
              <w:rPr>
                <w:rFonts w:ascii="Arial Narrow" w:hAnsi="Arial Narrow" w:cs="Calibri"/>
                <w:color w:val="000000"/>
                <w:sz w:val="15"/>
                <w:szCs w:val="15"/>
              </w:rPr>
              <w:t>2.</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3233E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711294">
              <w:rPr>
                <w:rFonts w:ascii="Arial Narrow" w:hAnsi="Arial Narrow" w:cs="Calibri"/>
                <w:color w:val="000000"/>
                <w:sz w:val="15"/>
                <w:szCs w:val="15"/>
              </w:rPr>
              <w:t>3.</w:t>
            </w:r>
          </w:p>
        </w:tc>
      </w:tr>
      <w:tr w:rsidR="0052047E" w:rsidRPr="00AE2CD6" w:rsidTr="0052047E">
        <w:trPr>
          <w:trHeight w:val="20"/>
          <w:jc w:val="center"/>
        </w:trPr>
        <w:tc>
          <w:tcPr>
            <w:tcW w:w="454" w:type="dxa"/>
            <w:shd w:val="clear" w:color="auto" w:fill="auto"/>
          </w:tcPr>
          <w:p w:rsidR="00711294" w:rsidRPr="005F3D06" w:rsidRDefault="00711294" w:rsidP="00960DC9">
            <w:pPr>
              <w:spacing w:before="120" w:after="0" w:line="228" w:lineRule="auto"/>
              <w:rPr>
                <w:rFonts w:ascii="Arial Narrow" w:eastAsia="Times New Roman" w:hAnsi="Arial Narrow" w:cs="Calibri"/>
                <w:sz w:val="15"/>
                <w:szCs w:val="15"/>
                <w:lang w:val="sr-Latn-RS"/>
              </w:rPr>
            </w:pPr>
            <w:r>
              <w:rPr>
                <w:rFonts w:ascii="Arial Narrow" w:eastAsia="Times New Roman" w:hAnsi="Arial Narrow" w:cs="Calibri"/>
                <w:sz w:val="15"/>
                <w:szCs w:val="15"/>
                <w:lang w:val="sr-Latn-RS"/>
              </w:rPr>
              <w:t>6.</w:t>
            </w:r>
          </w:p>
        </w:tc>
        <w:tc>
          <w:tcPr>
            <w:tcW w:w="1018"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Latn-RS"/>
              </w:rPr>
            </w:pPr>
            <w:r>
              <w:rPr>
                <w:rFonts w:ascii="Arial Narrow" w:hAnsi="Arial Narrow" w:cs="Calibri"/>
                <w:color w:val="000000"/>
                <w:sz w:val="15"/>
                <w:szCs w:val="15"/>
              </w:rPr>
              <w:t>Министарство</w:t>
            </w:r>
            <w:r w:rsidRPr="00905173">
              <w:rPr>
                <w:rFonts w:ascii="Arial Narrow" w:hAnsi="Arial Narrow" w:cs="Calibri"/>
                <w:color w:val="000000"/>
                <w:sz w:val="15"/>
                <w:szCs w:val="15"/>
                <w:lang w:val="sr-Latn-RS"/>
              </w:rPr>
              <w:t xml:space="preserve"> </w:t>
            </w:r>
            <w:r>
              <w:rPr>
                <w:rFonts w:ascii="Arial Narrow" w:hAnsi="Arial Narrow" w:cs="Calibri"/>
                <w:color w:val="000000"/>
                <w:sz w:val="15"/>
                <w:szCs w:val="15"/>
              </w:rPr>
              <w:t>унутрашњих</w:t>
            </w:r>
            <w:r w:rsidRPr="00905173">
              <w:rPr>
                <w:rFonts w:ascii="Arial Narrow" w:hAnsi="Arial Narrow" w:cs="Calibri"/>
                <w:color w:val="000000"/>
                <w:sz w:val="15"/>
                <w:szCs w:val="15"/>
                <w:lang w:val="sr-Latn-RS"/>
              </w:rPr>
              <w:t xml:space="preserve"> </w:t>
            </w:r>
            <w:r>
              <w:rPr>
                <w:rFonts w:ascii="Arial Narrow" w:hAnsi="Arial Narrow" w:cs="Calibri"/>
                <w:color w:val="000000"/>
                <w:sz w:val="15"/>
                <w:szCs w:val="15"/>
              </w:rPr>
              <w:t>послова</w:t>
            </w:r>
            <w:r w:rsidRPr="00905173">
              <w:rPr>
                <w:rFonts w:ascii="Arial Narrow" w:hAnsi="Arial Narrow" w:cs="Calibri"/>
                <w:color w:val="000000"/>
                <w:sz w:val="15"/>
                <w:szCs w:val="15"/>
                <w:lang w:val="sr-Latn-RS"/>
              </w:rPr>
              <w:t xml:space="preserve"> - </w:t>
            </w:r>
            <w:r>
              <w:rPr>
                <w:rFonts w:ascii="Arial Narrow" w:hAnsi="Arial Narrow" w:cs="Calibri"/>
                <w:color w:val="000000"/>
                <w:sz w:val="15"/>
                <w:szCs w:val="15"/>
              </w:rPr>
              <w:t>Сектор</w:t>
            </w:r>
            <w:r w:rsidRPr="00905173">
              <w:rPr>
                <w:rFonts w:ascii="Arial Narrow" w:hAnsi="Arial Narrow" w:cs="Calibri"/>
                <w:color w:val="000000"/>
                <w:sz w:val="15"/>
                <w:szCs w:val="15"/>
                <w:lang w:val="sr-Latn-RS"/>
              </w:rPr>
              <w:t xml:space="preserve"> </w:t>
            </w:r>
            <w:r>
              <w:rPr>
                <w:rFonts w:ascii="Arial Narrow" w:hAnsi="Arial Narrow" w:cs="Calibri"/>
                <w:color w:val="000000"/>
                <w:sz w:val="15"/>
                <w:szCs w:val="15"/>
              </w:rPr>
              <w:t>за</w:t>
            </w:r>
            <w:r w:rsidRPr="00905173">
              <w:rPr>
                <w:rFonts w:ascii="Arial Narrow" w:hAnsi="Arial Narrow" w:cs="Calibri"/>
                <w:color w:val="000000"/>
                <w:sz w:val="15"/>
                <w:szCs w:val="15"/>
                <w:lang w:val="sr-Latn-RS"/>
              </w:rPr>
              <w:t xml:space="preserve"> </w:t>
            </w:r>
            <w:r>
              <w:rPr>
                <w:rFonts w:ascii="Arial Narrow" w:hAnsi="Arial Narrow" w:cs="Calibri"/>
                <w:color w:val="000000"/>
                <w:sz w:val="15"/>
                <w:szCs w:val="15"/>
              </w:rPr>
              <w:t>ванредне</w:t>
            </w:r>
            <w:r w:rsidRPr="00905173">
              <w:rPr>
                <w:rFonts w:ascii="Arial Narrow" w:hAnsi="Arial Narrow" w:cs="Calibri"/>
                <w:color w:val="000000"/>
                <w:sz w:val="15"/>
                <w:szCs w:val="15"/>
                <w:lang w:val="sr-Latn-RS"/>
              </w:rPr>
              <w:t xml:space="preserve"> </w:t>
            </w:r>
            <w:r>
              <w:rPr>
                <w:rFonts w:ascii="Arial Narrow" w:hAnsi="Arial Narrow" w:cs="Calibri"/>
                <w:color w:val="000000"/>
                <w:sz w:val="15"/>
                <w:szCs w:val="15"/>
              </w:rPr>
              <w:t>ситуације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Експлозивни остаци рата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025261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Преглед броја претрага терена ради проналажења и уништавања ЕОР; површине претражених локација; преглед броја комада уклоњених и уништених ЕОР (авио бомби, касетне субмуниције, ракета, ручних бомби, артиљеријске муниције, мина и граната); преглед количине уклоњених и уништених експлозивних материја (експлозива, барута, ракетног горива и др. енергетских материјала)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Годишња; претходна година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Евиденција догађаја Министарства унутрашњих послова</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3233E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w:t>
            </w:r>
            <w:r w:rsidR="00711294">
              <w:rPr>
                <w:rFonts w:ascii="Arial Narrow" w:hAnsi="Arial Narrow" w:cs="Calibri"/>
                <w:color w:val="000000"/>
                <w:sz w:val="15"/>
                <w:szCs w:val="15"/>
              </w:rPr>
              <w:t>1.2020.</w:t>
            </w:r>
          </w:p>
        </w:tc>
      </w:tr>
      <w:tr w:rsidR="00711294" w:rsidRPr="006149FB" w:rsidTr="0052047E">
        <w:trPr>
          <w:trHeight w:val="20"/>
          <w:jc w:val="center"/>
        </w:trPr>
        <w:tc>
          <w:tcPr>
            <w:tcW w:w="454" w:type="dxa"/>
            <w:shd w:val="clear" w:color="auto" w:fill="auto"/>
          </w:tcPr>
          <w:p w:rsidR="00711294" w:rsidRPr="00AE2CD6" w:rsidRDefault="00711294" w:rsidP="00960DC9">
            <w:pPr>
              <w:spacing w:before="600" w:after="360" w:line="228" w:lineRule="auto"/>
              <w:jc w:val="center"/>
              <w:rPr>
                <w:rFonts w:ascii="Arial Narrow" w:eastAsia="Times New Roman" w:hAnsi="Arial Narrow" w:cs="Calibri"/>
                <w:sz w:val="15"/>
                <w:szCs w:val="15"/>
                <w:lang w:val="sr-Cyrl-RS"/>
              </w:rPr>
            </w:pPr>
          </w:p>
        </w:tc>
        <w:tc>
          <w:tcPr>
            <w:tcW w:w="15312" w:type="dxa"/>
            <w:gridSpan w:val="11"/>
            <w:shd w:val="clear" w:color="auto" w:fill="auto"/>
          </w:tcPr>
          <w:p w:rsidR="00711294" w:rsidRPr="00AE2CD6" w:rsidRDefault="00711294" w:rsidP="00960DC9">
            <w:pPr>
              <w:spacing w:before="600" w:after="360" w:line="228" w:lineRule="auto"/>
              <w:jc w:val="center"/>
              <w:rPr>
                <w:rFonts w:ascii="Times New Roman" w:eastAsia="Times New Roman" w:hAnsi="Times New Roman" w:cs="Times New Roman"/>
                <w:sz w:val="20"/>
                <w:szCs w:val="20"/>
                <w:lang w:val="sr-Cyrl-RS"/>
              </w:rPr>
            </w:pPr>
            <w:r w:rsidRPr="00AE2CD6">
              <w:rPr>
                <w:rFonts w:ascii="Arial Narrow" w:eastAsia="Times New Roman" w:hAnsi="Arial Narrow" w:cs="Calibri"/>
                <w:b/>
                <w:sz w:val="18"/>
                <w:szCs w:val="18"/>
                <w:lang w:val="sr-Cyrl-RS"/>
              </w:rPr>
              <w:t>V. ИНФРАСТРУКТУРНE И РАЗВОЈНE АКТИВНОСТИ КОЈЕ НЕ МОГУ ДА СЕ СВРСТАЈУ У ОДРЕЂЕНЕ ОБЛАСТИ</w:t>
            </w: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1.  Законодавни оквир</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Сви одговорни произвођачи званичне статистике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Законодавни оквир</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025227</w:t>
            </w:r>
          </w:p>
        </w:tc>
        <w:tc>
          <w:tcPr>
            <w:tcW w:w="2261" w:type="dxa"/>
            <w:shd w:val="clear" w:color="auto" w:fill="auto"/>
          </w:tcPr>
          <w:p w:rsidR="00711294" w:rsidRDefault="00711294" w:rsidP="003233E4">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регулише област статистике, односно производњу и дисеминацију података и информација званичне статистике, као и организацију система званичне статистике у Републици Србији (дефиниција званичне статистике, заштита давалаца података; основна начела; одговорни произвођачи статистике; припрема петогодишњег статистичког програма и годишњих примењивих планова; начин објављивања резултата статистичких истраживања и коришћење података; начин прикупљања података и обрађивања и складиштења података; обавеза формирања статистичких регистара; услови дисеминације података и информација; поверљивост података и заштита поверљивих података; сарадња са међународним статистичким организацијама и др). Закон је усклађен са основним принципима и одредбама међународне правне регулативе које се односе на званичну статистику. Народна банка Србије је надлежна институција за прикупљање, обраду и анализу података монетарне и платнобилансне статистике у Републици Србији који се обрађују у складу са Законом о Народној банци Србије и Законом о званичној статистици. Закон о Народној банци Србије утврђује да она може да пропише обавезу за банке, финансијске организације и друга правна лица да евидентирају, прикупљају, обрађују и достављају одређене податке, а Законом о званичној статистици прописано је да Народна банка Србије поставља стандарде за званичну статистику у оквиру функција које врши. У току је процес дон</w:t>
            </w:r>
            <w:r w:rsidR="003233E4">
              <w:rPr>
                <w:rFonts w:ascii="Arial Narrow" w:hAnsi="Arial Narrow" w:cs="Calibri"/>
                <w:color w:val="000000"/>
                <w:sz w:val="15"/>
                <w:szCs w:val="15"/>
              </w:rPr>
              <w:t>ошења измена и допуна тог з</w:t>
            </w:r>
            <w:r>
              <w:rPr>
                <w:rFonts w:ascii="Arial Narrow" w:hAnsi="Arial Narrow" w:cs="Calibri"/>
                <w:color w:val="000000"/>
                <w:sz w:val="15"/>
                <w:szCs w:val="15"/>
              </w:rPr>
              <w:t xml:space="preserve">акона којим се у потпуности врши усклађивање са европском регулативом, значајно јача самосталност </w:t>
            </w:r>
            <w:r w:rsidR="003233E4">
              <w:rPr>
                <w:rFonts w:ascii="Arial Narrow" w:hAnsi="Arial Narrow" w:cs="Calibri"/>
                <w:color w:val="000000"/>
                <w:sz w:val="15"/>
                <w:szCs w:val="15"/>
                <w:lang w:val="sr-Cyrl-RS"/>
              </w:rPr>
              <w:t>Републичког завода за статистику</w:t>
            </w:r>
            <w:r>
              <w:rPr>
                <w:rFonts w:ascii="Arial Narrow" w:hAnsi="Arial Narrow" w:cs="Calibri"/>
                <w:color w:val="000000"/>
                <w:sz w:val="15"/>
                <w:szCs w:val="15"/>
              </w:rPr>
              <w:t>.</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4862" w:type="dxa"/>
            <w:gridSpan w:val="3"/>
            <w:shd w:val="clear" w:color="auto" w:fill="auto"/>
          </w:tcPr>
          <w:p w:rsidR="0052047E" w:rsidRPr="00AE2CD6" w:rsidRDefault="0052047E" w:rsidP="00960DC9">
            <w:pPr>
              <w:spacing w:before="120" w:after="0" w:line="228" w:lineRule="auto"/>
              <w:rPr>
                <w:rFonts w:ascii="Arial Narrow" w:eastAsia="Times New Roman" w:hAnsi="Arial Narrow" w:cs="Calibri"/>
                <w:b/>
                <w:sz w:val="16"/>
                <w:szCs w:val="16"/>
                <w:lang w:val="sr-Cyrl-RS"/>
              </w:rPr>
            </w:pPr>
          </w:p>
        </w:tc>
        <w:tc>
          <w:tcPr>
            <w:tcW w:w="1133" w:type="dxa"/>
            <w:shd w:val="clear" w:color="auto" w:fill="auto"/>
          </w:tcPr>
          <w:p w:rsidR="0052047E" w:rsidRPr="00AE2CD6" w:rsidRDefault="0052047E" w:rsidP="00960DC9">
            <w:pPr>
              <w:spacing w:before="120" w:after="0" w:line="228" w:lineRule="auto"/>
              <w:rPr>
                <w:rFonts w:ascii="Arial Narrow" w:eastAsia="Times New Roman" w:hAnsi="Arial Narrow" w:cs="Calibri"/>
                <w:sz w:val="15"/>
                <w:szCs w:val="15"/>
                <w:lang w:val="sr-Cyrl-RS"/>
              </w:rPr>
            </w:pPr>
          </w:p>
        </w:tc>
        <w:tc>
          <w:tcPr>
            <w:tcW w:w="1413" w:type="dxa"/>
            <w:shd w:val="clear" w:color="auto" w:fill="auto"/>
          </w:tcPr>
          <w:p w:rsidR="0052047E" w:rsidRPr="00AE2CD6" w:rsidRDefault="0052047E"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r>
      <w:tr w:rsidR="0052047E" w:rsidRPr="00AE2CD6" w:rsidTr="0052047E">
        <w:trPr>
          <w:trHeight w:val="20"/>
          <w:jc w:val="center"/>
        </w:trPr>
        <w:tc>
          <w:tcPr>
            <w:tcW w:w="454"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4862" w:type="dxa"/>
            <w:gridSpan w:val="3"/>
            <w:shd w:val="clear" w:color="auto" w:fill="auto"/>
          </w:tcPr>
          <w:p w:rsidR="0052047E" w:rsidRPr="00AE2CD6" w:rsidRDefault="0052047E" w:rsidP="00960DC9">
            <w:pPr>
              <w:spacing w:before="120" w:after="0" w:line="228" w:lineRule="auto"/>
              <w:rPr>
                <w:rFonts w:ascii="Arial Narrow" w:eastAsia="Times New Roman" w:hAnsi="Arial Narrow" w:cs="Calibri"/>
                <w:b/>
                <w:sz w:val="16"/>
                <w:szCs w:val="16"/>
                <w:lang w:val="sr-Cyrl-RS"/>
              </w:rPr>
            </w:pPr>
          </w:p>
        </w:tc>
        <w:tc>
          <w:tcPr>
            <w:tcW w:w="1133" w:type="dxa"/>
            <w:shd w:val="clear" w:color="auto" w:fill="auto"/>
          </w:tcPr>
          <w:p w:rsidR="0052047E" w:rsidRPr="00AE2CD6" w:rsidRDefault="0052047E" w:rsidP="00960DC9">
            <w:pPr>
              <w:spacing w:before="120" w:after="0" w:line="228" w:lineRule="auto"/>
              <w:rPr>
                <w:rFonts w:ascii="Arial Narrow" w:eastAsia="Times New Roman" w:hAnsi="Arial Narrow" w:cs="Calibri"/>
                <w:sz w:val="15"/>
                <w:szCs w:val="15"/>
                <w:lang w:val="sr-Cyrl-RS"/>
              </w:rPr>
            </w:pPr>
          </w:p>
        </w:tc>
        <w:tc>
          <w:tcPr>
            <w:tcW w:w="1413" w:type="dxa"/>
            <w:shd w:val="clear" w:color="auto" w:fill="auto"/>
          </w:tcPr>
          <w:p w:rsidR="0052047E" w:rsidRPr="00AE2CD6" w:rsidRDefault="0052047E"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52047E" w:rsidRPr="00AE2CD6" w:rsidRDefault="0052047E" w:rsidP="00960DC9">
            <w:pPr>
              <w:spacing w:before="120" w:after="0" w:line="228" w:lineRule="auto"/>
              <w:rPr>
                <w:rFonts w:ascii="Times New Roman" w:eastAsia="Times New Roman" w:hAnsi="Times New Roman" w:cs="Times New Roman"/>
                <w:sz w:val="20"/>
                <w:szCs w:val="20"/>
                <w:lang w:val="sr-Cyrl-RS"/>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2.  Управљање квалитетом</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Управљање квалитетом</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025224</w:t>
            </w:r>
          </w:p>
        </w:tc>
        <w:tc>
          <w:tcPr>
            <w:tcW w:w="2261" w:type="dxa"/>
            <w:shd w:val="clear" w:color="auto" w:fill="auto"/>
          </w:tcPr>
          <w:p w:rsidR="00711294" w:rsidRDefault="00711294" w:rsidP="003233E4">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У наредном периоду наставиће се започете активности на имплементацији система управљања квалитетом који се ослања на Кодекс праксе европске статистике (European Statistics Code of Practice - CoP) и принципе Управљања укупним квалитетом (Total Quality Management - TQM). У том смислу, Републички завод за статистику ће: настојати да унапреди сарадњу са корисницима статистичких производа и услуга увођењем нових облика комуникације и информисања;  наставити да прати ставове и задовољство корисника и настојати да у што већој мери задовољи њихове потребе и захтеве; интензивирати активности на идентификовању и описивању свих фаза, подпроцеса и активности у оквиру статистичког пословног процеса </w:t>
            </w:r>
            <w:r w:rsidR="003233E4">
              <w:rPr>
                <w:rFonts w:ascii="Arial Narrow" w:hAnsi="Arial Narrow" w:cs="Calibri"/>
                <w:color w:val="000000"/>
                <w:sz w:val="15"/>
                <w:szCs w:val="15"/>
                <w:lang w:val="sr-Cyrl-RS"/>
              </w:rPr>
              <w:t>Републичког завода за статистику</w:t>
            </w:r>
            <w:r>
              <w:rPr>
                <w:rFonts w:ascii="Arial Narrow" w:hAnsi="Arial Narrow" w:cs="Calibri"/>
                <w:color w:val="000000"/>
                <w:sz w:val="15"/>
                <w:szCs w:val="15"/>
              </w:rPr>
              <w:t>, коришћењем GSBPM-a као референтног модела; радити на изради документа Смернице за унапређење квалитета; наставити да развија методе и алате за спровођење самооцењивања; стварати даље предуслове за имплементацију интерне ревизије и управљања ризицима; радити на дефинисању стандардне документације којом ће се описивати статистички пословни процеси; систематски спроводити унапређење квалитета статистичких производа и процеса; радити на јачању сарадње са даваоцима података и смањивању њихове оптерећености; наставити да прати задовољство, мишљења и ставове запослених; спроводити континуирану едукацију запослених; развијати интензивну сарадњу и размену искустава са земљама окружења и земљама из Европског статистичког система. Успешном реализацијом ових активности, Републички завод за статистику постаје организација посвећена квалитету и његовом унапређењу.</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Систем статистичких метаподатака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025242</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Систем статистичких метаподатака обухвата развој и повезивање: структурних метаподатака (концепти, истраживања, документација, извори података, инструменти прикупљања података, класификације и шифарници, методе прикупљања података, јединице и варијабле), референтних метаподатака (метаподаци који описују садржај и квалитет статистичких података – концептуални, методолошки и метаподаци о квалитету), и оперативних метаподатака (представљају физичку имплементацију појединих концепата и начин обраде (креирања/трансформације) података у статистичком процесу производње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Систем референтних метаподатака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025243</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Планира се даљи развој и имплементација система референтних метаподатака и извештаја о квалитету (РЗСМЕТА). Референтни метаподаци описују садржај и квалитет статистичких података и имају за циљ да пруже корисницима статистичких производа додатне информације за њихово исправно коришћење и тумачење. Систем референтних метаподатака и извештаја о квалитету РЗСМЕТА се састоји од репозиторијума метаподатака (SQLSERVER база података) и апликације која омогућава корисницима креирање референтних метаподатака и извештаја о квалитету. Развијен је према стандардима Евростата (SIMS 2.0). Референтни метаподаци су доступни корисницима на сајту Републичког завода за статистику, а извештаји о квалитету се објављују на интранет порталу РЗС-а. Из система РЗСМЕТА се обезбеђује и аутоматско генерисање фајлова у SDMX формату који се потом шаљу Евростату.</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3.  Класификације</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1)  Класификација делатности</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Класификација делатности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025050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Посебним законом утврђена </w:t>
            </w:r>
            <w:r w:rsidR="003233E4">
              <w:rPr>
                <w:rFonts w:ascii="Arial Narrow" w:hAnsi="Arial Narrow" w:cs="Calibri"/>
                <w:color w:val="000000"/>
                <w:sz w:val="15"/>
                <w:szCs w:val="15"/>
              </w:rPr>
              <w:t>је Класификација делатности</w:t>
            </w:r>
            <w:r>
              <w:rPr>
                <w:rFonts w:ascii="Arial Narrow" w:hAnsi="Arial Narrow" w:cs="Calibri"/>
                <w:color w:val="000000"/>
                <w:sz w:val="15"/>
                <w:szCs w:val="15"/>
              </w:rPr>
              <w:t>, као општи стандард према којем се врши разврставање јединица разврставања у делатности.</w:t>
            </w:r>
            <w:r w:rsidR="003233E4">
              <w:rPr>
                <w:rFonts w:ascii="Arial Narrow" w:hAnsi="Arial Narrow" w:cs="Calibri"/>
                <w:color w:val="000000"/>
                <w:sz w:val="15"/>
                <w:szCs w:val="15"/>
              </w:rPr>
              <w:t xml:space="preserve"> Регулисана је област примене Класификације делатности</w:t>
            </w:r>
            <w:r>
              <w:rPr>
                <w:rFonts w:ascii="Arial Narrow" w:hAnsi="Arial Narrow" w:cs="Calibri"/>
                <w:color w:val="000000"/>
                <w:sz w:val="15"/>
                <w:szCs w:val="15"/>
              </w:rPr>
              <w:t>; начин утврђивања назива, шифара и описа делатности; јединице разврставања; претежна делатност; процедура регистрације јединица разврставања и др. Такође, посебним уредбама прописана је детаљна класификација и методологија за разврставање по делатностима. Класификација делатности је у потпуности усклађена са међународном класификацијом NACE Rev. 2. Врши се имплементација класификације делатности у статистичким истраживањима, односно њена примена у прикупљању, анализи, објављивању и дисеминацији података званичне статистике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 Закон о класификацији делатности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2)  Класификација производа по делатности</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Класификација производа по делатностима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025093</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Увођење и примена класификације производа по делатностима у складу са међународном класификацијом CPA Ver. 2.1.</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3)  Номенклатуре за статистику индустрије</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Номенклатура индустријских групација према економској намени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025092</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Номенклатура намене индустријских групација у потпуности је хармонизована с међународном Номенклатуром главних индустријских групација (MIG). Примењује се у обрачуну индикатора пословних статистика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Номенклат</w:t>
            </w:r>
            <w:r w:rsidR="003233E4">
              <w:rPr>
                <w:rFonts w:ascii="Arial Narrow" w:hAnsi="Arial Narrow" w:cs="Calibri"/>
                <w:color w:val="000000"/>
                <w:sz w:val="15"/>
                <w:szCs w:val="15"/>
              </w:rPr>
              <w:t>ура индустријских производа за г</w:t>
            </w:r>
            <w:r>
              <w:rPr>
                <w:rFonts w:ascii="Arial Narrow" w:hAnsi="Arial Narrow" w:cs="Calibri"/>
                <w:color w:val="000000"/>
                <w:sz w:val="15"/>
                <w:szCs w:val="15"/>
              </w:rPr>
              <w:t>одишње истраживање индустрије (Prodcom листа)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025094</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Номенклатура садржи шифре, називе и јединице мере индустријских производа и користи за потребе прикупљања годишњих података на нивоу индустријских производа и услуга. Сваке године се усклађује са променама у Prodcom листи.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Годишња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Номенклатура индустријских производа за Месечно истраживање индустрије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025095</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Номенклатура садржи шифре, називе и јединице мере индустријских производа и користи се за потребе израчунавања месечних индекса индустријске производње по Класификацији делатности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4)  Класификација врста грађевина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Класификација врста грађевина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025091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Примењује се класификација врста грађевина која је у потпуности усклађена са класификацијом грађевина Европске уније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6149FB"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5)  Класификације статистике међународне трговине робом</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Републички завод за статистику и Министарство финансија - Управа царина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Комбинована номенклатура - царинска тарифа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016041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Примењује се царинска тарифа која је усклађена </w:t>
            </w:r>
            <w:r w:rsidR="000C1311">
              <w:rPr>
                <w:rFonts w:ascii="Arial Narrow" w:hAnsi="Arial Narrow" w:cs="Calibri"/>
                <w:color w:val="000000"/>
                <w:sz w:val="15"/>
                <w:szCs w:val="15"/>
              </w:rPr>
              <w:t>са Комбинованом номенклатуром Европске уније</w:t>
            </w:r>
            <w:r>
              <w:rPr>
                <w:rFonts w:ascii="Arial Narrow" w:hAnsi="Arial Narrow" w:cs="Calibri"/>
                <w:color w:val="000000"/>
                <w:sz w:val="15"/>
                <w:szCs w:val="15"/>
              </w:rPr>
              <w:t>. Врши се усклађивање царинске тарифе са Комбинованом номенклатуром; повезивање пр</w:t>
            </w:r>
            <w:r w:rsidR="000C1311">
              <w:rPr>
                <w:rFonts w:ascii="Arial Narrow" w:hAnsi="Arial Narrow" w:cs="Calibri"/>
                <w:color w:val="000000"/>
                <w:sz w:val="15"/>
                <w:szCs w:val="15"/>
              </w:rPr>
              <w:t>омена у царинској тарифи из текуће године са верзијом царинсе  тарифе</w:t>
            </w:r>
            <w:r>
              <w:rPr>
                <w:rFonts w:ascii="Arial Narrow" w:hAnsi="Arial Narrow" w:cs="Calibri"/>
                <w:color w:val="000000"/>
                <w:sz w:val="15"/>
                <w:szCs w:val="15"/>
              </w:rPr>
              <w:t xml:space="preserve"> која је важила у претходној години и понављање обраде</w:t>
            </w:r>
            <w:r w:rsidR="000C1311">
              <w:rPr>
                <w:rFonts w:ascii="Arial Narrow" w:hAnsi="Arial Narrow" w:cs="Calibri"/>
                <w:color w:val="000000"/>
                <w:sz w:val="15"/>
                <w:szCs w:val="15"/>
              </w:rPr>
              <w:t xml:space="preserve"> за претходне године по новој царинској тарифи; имплементација царинске тарифе</w:t>
            </w:r>
            <w:r>
              <w:rPr>
                <w:rFonts w:ascii="Arial Narrow" w:hAnsi="Arial Narrow" w:cs="Calibri"/>
                <w:color w:val="000000"/>
                <w:sz w:val="15"/>
                <w:szCs w:val="15"/>
              </w:rPr>
              <w:t xml:space="preserve"> за текућу годину и њено повезивање са осталим класификацијама које постоје у статистичком систему</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Стандардна међународна трговинска класификација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025096</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Примењује се Стандардна међународна трговинска класификација рев. 4 од 1.1. 2010. године на основу препорука Статистичког </w:t>
            </w:r>
            <w:r w:rsidR="000C1311">
              <w:rPr>
                <w:rFonts w:ascii="Arial Narrow" w:hAnsi="Arial Narrow" w:cs="Calibri"/>
                <w:color w:val="000000"/>
                <w:sz w:val="15"/>
                <w:szCs w:val="15"/>
              </w:rPr>
              <w:t>уреда Уједињених нација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Републички завод за статистику и Министарство финансија - Управа царина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Хармонизовани систем шифарских назива и ознака</w:t>
            </w:r>
          </w:p>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025097</w:t>
            </w:r>
          </w:p>
        </w:tc>
        <w:tc>
          <w:tcPr>
            <w:tcW w:w="2261" w:type="dxa"/>
            <w:shd w:val="clear" w:color="auto" w:fill="auto"/>
          </w:tcPr>
          <w:p w:rsidR="00711294" w:rsidRPr="00905173" w:rsidRDefault="00711294" w:rsidP="00960DC9">
            <w:pPr>
              <w:spacing w:before="120" w:after="0" w:line="228" w:lineRule="auto"/>
              <w:rPr>
                <w:rFonts w:ascii="Arial Narrow" w:hAnsi="Arial Narrow" w:cs="Calibri"/>
                <w:color w:val="000000"/>
                <w:sz w:val="15"/>
                <w:szCs w:val="15"/>
                <w:lang w:val="sr-Cyrl-RS"/>
              </w:rPr>
            </w:pPr>
            <w:r w:rsidRPr="00905173">
              <w:rPr>
                <w:rFonts w:ascii="Arial Narrow" w:hAnsi="Arial Narrow" w:cs="Calibri"/>
                <w:color w:val="000000"/>
                <w:sz w:val="15"/>
                <w:szCs w:val="15"/>
                <w:lang w:val="sr-Cyrl-RS"/>
              </w:rPr>
              <w:t xml:space="preserve">Примењује се Хармонизовани систем назива и шифарских ознака, који је усклађен са хармонизованим системом назива и шифарских ознака – верзија </w:t>
            </w:r>
            <w:r>
              <w:rPr>
                <w:rFonts w:ascii="Arial Narrow" w:hAnsi="Arial Narrow" w:cs="Calibri"/>
                <w:color w:val="000000"/>
                <w:sz w:val="15"/>
                <w:szCs w:val="15"/>
              </w:rPr>
              <w:t>HS</w:t>
            </w:r>
            <w:r w:rsidRPr="00905173">
              <w:rPr>
                <w:rFonts w:ascii="Arial Narrow" w:hAnsi="Arial Narrow" w:cs="Calibri"/>
                <w:color w:val="000000"/>
                <w:sz w:val="15"/>
                <w:szCs w:val="15"/>
                <w:lang w:val="sr-Cyrl-RS"/>
              </w:rPr>
              <w:t xml:space="preserve"> 2017.</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Класификација по општим економским категоријама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025098</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Примењује се класификација BEC рев. </w:t>
            </w:r>
            <w:r w:rsidR="000C1311">
              <w:rPr>
                <w:rFonts w:ascii="Arial Narrow" w:hAnsi="Arial Narrow" w:cs="Calibri"/>
                <w:color w:val="000000"/>
                <w:sz w:val="15"/>
                <w:szCs w:val="15"/>
              </w:rPr>
              <w:t>4 усклађена са класификацијом Уједињених нација</w:t>
            </w:r>
            <w:r>
              <w:rPr>
                <w:rFonts w:ascii="Arial Narrow" w:hAnsi="Arial Narrow" w:cs="Calibri"/>
                <w:color w:val="000000"/>
                <w:sz w:val="15"/>
                <w:szCs w:val="15"/>
              </w:rPr>
              <w:t xml:space="preserve"> за широке економске групе неопходне за усклађивања у систему националних рачуна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Геономенклатура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025101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Примењује се Геономенклатура са свим изменама у складу са међународним стандардом Европске уније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6149FB"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6)  Стандардна класификација роба за статистику саобраћаја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Стандардна класификација роба за статистику саобраћаја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025099</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Примењује се Стандардна класификација роба за статистику саобраћаја NST 2007.</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6149FB"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7)  Kласификација личне потрошње по намени</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Класификација личне потрошње по намени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025102</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Класификација личне потрошње по намени користи се у Анкети о потрошњи домаћинстава, приликом обрачуна личне потрошње, и у статистици цена. У наредном периоду очекује се примена јединствене класификације у свим областима где се користи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Pr="00772793" w:rsidRDefault="00711294" w:rsidP="00960DC9">
            <w:pPr>
              <w:spacing w:before="120" w:after="0" w:line="228" w:lineRule="auto"/>
              <w:rPr>
                <w:rFonts w:ascii="Arial Narrow" w:hAnsi="Arial Narrow" w:cs="Calibri"/>
                <w:color w:val="000000"/>
                <w:sz w:val="15"/>
                <w:szCs w:val="15"/>
                <w:lang w:val="sr-Cyrl-RS"/>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r w:rsidRPr="00AE2CD6">
              <w:rPr>
                <w:rFonts w:ascii="Arial Narrow" w:eastAsia="Times New Roman" w:hAnsi="Arial Narrow" w:cs="Calibri"/>
                <w:b/>
                <w:sz w:val="16"/>
                <w:szCs w:val="16"/>
                <w:lang w:val="sr-Cyrl-RS"/>
              </w:rPr>
              <w:t>8)  Kласификација занимања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Times New Roman" w:eastAsia="Times New Roman" w:hAnsi="Times New Roman"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Министарство за рад, запошљавање, борачка и социјална питања и Министарство просвете, науке и технолошког развоја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Класификација занимања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025130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Класификација занимања која се примењује у статистичким истраживањима и међународним извештавањима, односно у фазама прикупљања, шифрирања, анализe и објављивањa података званичне статистике, у потпуности је хармонизована са Међународном стандардном класификацијом занимања – ISCO-08.</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711294" w:rsidP="00960DC9">
            <w:pPr>
              <w:spacing w:before="120" w:after="0" w:line="228" w:lineRule="auto"/>
              <w:rPr>
                <w:sz w:val="20"/>
                <w:szCs w:val="20"/>
              </w:rPr>
            </w:pPr>
          </w:p>
        </w:tc>
      </w:tr>
      <w:tr w:rsidR="00711294"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Pr>
                <w:rFonts w:ascii="Arial Narrow" w:eastAsia="Times New Roman" w:hAnsi="Arial Narrow" w:cs="Calibri"/>
                <w:b/>
                <w:sz w:val="16"/>
                <w:szCs w:val="16"/>
                <w:lang w:val="sr-Cyrl-RS"/>
              </w:rPr>
              <w:t>9) Класификација образовања</w:t>
            </w:r>
          </w:p>
        </w:tc>
        <w:tc>
          <w:tcPr>
            <w:tcW w:w="10450" w:type="dxa"/>
            <w:gridSpan w:val="8"/>
            <w:shd w:val="clear" w:color="auto" w:fill="auto"/>
          </w:tcPr>
          <w:p w:rsidR="00711294" w:rsidRPr="00AE2CD6" w:rsidRDefault="00711294" w:rsidP="00960DC9">
            <w:pPr>
              <w:spacing w:before="120" w:after="0" w:line="228" w:lineRule="auto"/>
              <w:rPr>
                <w:rFonts w:ascii="Times New Roman" w:eastAsia="Times New Roman" w:hAnsi="Times New Roman" w:cs="Times New Roman"/>
                <w:sz w:val="20"/>
                <w:szCs w:val="20"/>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Међународна стандардна класификација образовања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025140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Дефинисање шифара, врсте и нивоа образовања, као и прилагођавање Међународне стандардне класификације образовања ISCED-2011 потребама статистичких истраживања, уз поштовање предлога Национ</w:t>
            </w:r>
            <w:r w:rsidR="000C1311">
              <w:rPr>
                <w:rFonts w:ascii="Arial Narrow" w:hAnsi="Arial Narrow" w:cs="Calibri"/>
                <w:color w:val="000000"/>
                <w:sz w:val="15"/>
                <w:szCs w:val="15"/>
              </w:rPr>
              <w:t>алног оквира квалификација.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10)  Класификација институционалних сектора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Класификација институционалних сектора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025222</w:t>
            </w:r>
          </w:p>
        </w:tc>
        <w:tc>
          <w:tcPr>
            <w:tcW w:w="2261" w:type="dxa"/>
            <w:shd w:val="clear" w:color="auto" w:fill="auto"/>
          </w:tcPr>
          <w:p w:rsidR="00711294" w:rsidRDefault="00711294" w:rsidP="000C1311">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 објављује списак институционалних јединица (пословних субјеката) разврстаних у институционалне секторе, према међународно прихваћеним стандардима (Европски систем националних и регионалних рачуна - ESA 2010, Систем националних рачуна - SNA 2008, Приручник о дефициту и дугу сектора државе - MGDD).</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11)  Класификација функција државе</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Класификација функција државе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025223</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Реч је о класификацији издатака сектора државе по њеним функцијама. У наредном периоду, у сарадњи са Министарством финансија, очекује се потпуна примена ове класификације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12)  Номенклатура статистичких територијалних јединица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Управљање Номенклатуром статистичких територијалних јединица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025110</w:t>
            </w:r>
          </w:p>
        </w:tc>
        <w:tc>
          <w:tcPr>
            <w:tcW w:w="2261" w:type="dxa"/>
            <w:shd w:val="clear" w:color="auto" w:fill="auto"/>
          </w:tcPr>
          <w:p w:rsidR="00711294" w:rsidRDefault="00711294" w:rsidP="000C1311">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Управљање базом алфанумеричких података за статистичке функционалне територијалне целине (три хијерархијска нивоа: НСТЈ 1, НСТЈ 2 и НСТЈ 3) дефинисане у складу са критеријумима Европске уније (НУТС класификација). Дефинисани су кодови (шифарске ознаке) статистичких функционалних територијалних јединица на свим нивоима. У постојећи регистар простoрних јединица који се ажурно води уведен је и шифарски систем (кодови) за Номенклатуру статистичких територијалних јединица. Графичка база јединица</w:t>
            </w:r>
            <w:r w:rsidR="000C1311">
              <w:rPr>
                <w:rFonts w:ascii="Arial Narrow" w:hAnsi="Arial Narrow" w:cs="Calibri"/>
                <w:color w:val="000000"/>
                <w:sz w:val="15"/>
                <w:szCs w:val="15"/>
              </w:rPr>
              <w:t xml:space="preserve"> Номенклатуре статистичких територијалних јединица</w:t>
            </w:r>
            <w:r>
              <w:rPr>
                <w:rFonts w:ascii="Arial Narrow" w:hAnsi="Arial Narrow" w:cs="Calibri"/>
                <w:color w:val="000000"/>
                <w:sz w:val="15"/>
                <w:szCs w:val="15"/>
              </w:rPr>
              <w:t xml:space="preserve"> преузима се од Републичког геодетстког завода.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Уредба о номенклатури статистичких територијалних јединица</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Pr="00AA431D" w:rsidRDefault="00711294"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rPr>
              <w:t>20.01</w:t>
            </w:r>
            <w:r>
              <w:rPr>
                <w:rFonts w:ascii="Arial Narrow" w:hAnsi="Arial Narrow" w:cs="Calibri"/>
                <w:color w:val="000000"/>
                <w:sz w:val="15"/>
                <w:szCs w:val="15"/>
                <w:lang w:val="sr-Cyrl-RS"/>
              </w:rPr>
              <w:t>.</w:t>
            </w: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4.  Регистри и интеграција података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1)  Административни извори</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Републички завод за статистику и Градс</w:t>
            </w:r>
            <w:r w:rsidR="000C1311">
              <w:rPr>
                <w:rFonts w:ascii="Arial Narrow" w:hAnsi="Arial Narrow" w:cs="Calibri"/>
                <w:color w:val="000000"/>
                <w:sz w:val="15"/>
                <w:szCs w:val="15"/>
                <w:lang w:val="sr-Cyrl-RS"/>
              </w:rPr>
              <w:t>ка управа града Београда - за територију г</w:t>
            </w:r>
            <w:r w:rsidRPr="00567F0E">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Регистар јединица разврставања - разврставање установа и других облика организовања по делатностима и вођење регистра јединица разврставања.</w:t>
            </w:r>
          </w:p>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025010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567F0E">
              <w:rPr>
                <w:rFonts w:ascii="Arial Narrow" w:hAnsi="Arial Narrow" w:cs="Calibri"/>
                <w:color w:val="000000"/>
                <w:sz w:val="15"/>
                <w:szCs w:val="15"/>
                <w:lang w:val="sr-Cyrl-RS"/>
              </w:rPr>
              <w:t xml:space="preserve">Додела матичног броја и издавање обавештења о разврставању по делатности, ажурирање података за следећа поља: пун назив, скраћени назив, матични број, ПИБ, шифра насеља и шифра општине, шифра улице, улица, кућни број, поштански број, е-маил, веб, облик организовања, облик својине, број телефона, број мобилног телефона, порекло капитала, име и презиме законског заступника, ЈМБГ законског заступника, улица, шифра улице, кућни број, насеље и општина становања законског заступника, ЈБКЈС, тип КЈС, година коришћења јавних средстава, регистарски број, шифра регистарског органа, статус активности. </w:t>
            </w:r>
            <w:r>
              <w:rPr>
                <w:rFonts w:ascii="Arial Narrow" w:hAnsi="Arial Narrow" w:cs="Calibri"/>
                <w:color w:val="000000"/>
                <w:sz w:val="15"/>
                <w:szCs w:val="15"/>
              </w:rPr>
              <w:t>Издавање преписа решења.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Непосредна пријава јединице разврставања - образац; Образац РЈР-1, РЈР-1А,  РЈР-1Б. РЈР-1АБ, РЈР-С  и РЈР-СМ</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Државне институције, судски органи, јединице локалне самоуправе, месне заједнице, установе, синдикати, верске заједнице, политичке организације, стечајне масе и други облици организовања, као и њихове јединице у саставу; 15 дана од издавања решења од стране примарног регистратора које се односи на оснивање, гашење  и друге промене статуса активности, као и промене осталих података садржаних у решењу.</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Класификацији делатности, Уредба о Класификацији делатности и Уредба о методологији за разврставање јединица разврставања према Класификацији делатности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Координација статистичког система и комуникација са власницима административних извора података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025011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Активности се односе на сарадњу са осталим одговорним произвођачима званичне статистике, као и са унутрашњим јединицама Завода, на учествовање приликом израде нових или промене постојећих административних извора у области доношења закона, измена и допуна закона, дефинисање садржаја административних извора, као и на организацију састанака са власницима административних извора и произвођачима званичне статистике.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D172B2" w:rsidRDefault="00711294" w:rsidP="00960DC9">
            <w:pPr>
              <w:spacing w:before="120" w:after="0" w:line="228" w:lineRule="auto"/>
              <w:rPr>
                <w:rFonts w:ascii="Arial Narrow" w:eastAsia="Times New Roman" w:hAnsi="Arial Narrow" w:cs="Calibri"/>
                <w:sz w:val="15"/>
                <w:szCs w:val="15"/>
                <w:lang w:val="sr-Latn-RS"/>
              </w:rPr>
            </w:pPr>
            <w:r>
              <w:rPr>
                <w:rFonts w:ascii="Arial Narrow" w:eastAsia="Times New Roman" w:hAnsi="Arial Narrow" w:cs="Calibri"/>
                <w:sz w:val="15"/>
                <w:szCs w:val="15"/>
                <w:lang w:val="sr-Latn-RS"/>
              </w:rPr>
              <w:t>3.</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Развој система за управљање административним подацима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025012</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Централизовано и стандардизовано преузимање административних података; валидација и трансформација административних података; генерисање извештаја о квалитету; интеграција административних података.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2)  Статистички регистри</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1.</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 xml:space="preserve">Републички завод </w:t>
            </w:r>
            <w:r w:rsidR="009C627C">
              <w:rPr>
                <w:rFonts w:ascii="Arial Narrow" w:hAnsi="Arial Narrow" w:cs="Calibri"/>
                <w:color w:val="000000"/>
                <w:sz w:val="15"/>
                <w:szCs w:val="15"/>
                <w:lang w:val="sr-Cyrl-RS"/>
              </w:rPr>
              <w:t>за статистику и Градска управа г</w:t>
            </w:r>
            <w:r w:rsidRPr="00567F0E">
              <w:rPr>
                <w:rFonts w:ascii="Arial Narrow" w:hAnsi="Arial Narrow" w:cs="Calibri"/>
                <w:color w:val="000000"/>
                <w:sz w:val="15"/>
                <w:szCs w:val="15"/>
                <w:lang w:val="sr-Cyrl-RS"/>
              </w:rPr>
              <w:t>рада Београда - за тери</w:t>
            </w:r>
            <w:r w:rsidR="009C627C">
              <w:rPr>
                <w:rFonts w:ascii="Arial Narrow" w:hAnsi="Arial Narrow" w:cs="Calibri"/>
                <w:color w:val="000000"/>
                <w:sz w:val="15"/>
                <w:szCs w:val="15"/>
                <w:lang w:val="sr-Cyrl-RS"/>
              </w:rPr>
              <w:t>торију г</w:t>
            </w:r>
            <w:r w:rsidRPr="00567F0E">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Вођење статистичког пословног регистра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025040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Вођење и одржавање регистра према регулативи и стандардима Европске уније (обухват статистичких јединица са идентификационим подацима, делатностима, територији, запосленима и осталим обележјима)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Анкетни и извештајни метод </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 текуће</w:t>
            </w:r>
          </w:p>
        </w:tc>
        <w:tc>
          <w:tcPr>
            <w:tcW w:w="1696" w:type="dxa"/>
            <w:shd w:val="clear" w:color="auto" w:fill="auto"/>
          </w:tcPr>
          <w:p w:rsidR="00711294" w:rsidRDefault="00711294" w:rsidP="009C627C">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Агенција за привредне регистре, Регистар јединица разврставања, Министарство финансија - Пореска упра</w:t>
            </w:r>
            <w:r w:rsidR="009C627C">
              <w:rPr>
                <w:rFonts w:ascii="Arial Narrow" w:hAnsi="Arial Narrow" w:cs="Calibri"/>
                <w:color w:val="000000"/>
                <w:sz w:val="15"/>
                <w:szCs w:val="15"/>
              </w:rPr>
              <w:t xml:space="preserve">ва,   Министарство финансија </w:t>
            </w:r>
            <w:r>
              <w:rPr>
                <w:rFonts w:ascii="Arial Narrow" w:hAnsi="Arial Narrow" w:cs="Calibri"/>
                <w:color w:val="000000"/>
                <w:sz w:val="15"/>
                <w:szCs w:val="15"/>
              </w:rPr>
              <w:t xml:space="preserve">- Управа за трезор, Централни регистар обавезног социјалног </w:t>
            </w:r>
            <w:r w:rsidR="009C627C">
              <w:rPr>
                <w:rFonts w:ascii="Arial Narrow" w:hAnsi="Arial Narrow" w:cs="Calibri"/>
                <w:color w:val="000000"/>
                <w:sz w:val="15"/>
                <w:szCs w:val="15"/>
              </w:rPr>
              <w:t>осигурања, Адвокатска комора Србије</w:t>
            </w:r>
            <w:r>
              <w:rPr>
                <w:rFonts w:ascii="Arial Narrow" w:hAnsi="Arial Narrow" w:cs="Calibri"/>
                <w:color w:val="000000"/>
                <w:sz w:val="15"/>
                <w:szCs w:val="15"/>
              </w:rPr>
              <w:t>, Јавнобележничк</w:t>
            </w:r>
            <w:r w:rsidR="009C627C">
              <w:rPr>
                <w:rFonts w:ascii="Arial Narrow" w:hAnsi="Arial Narrow" w:cs="Calibri"/>
                <w:color w:val="000000"/>
                <w:sz w:val="15"/>
                <w:szCs w:val="15"/>
              </w:rPr>
              <w:t>а комора, Народна банка Србије,</w:t>
            </w:r>
            <w:r>
              <w:rPr>
                <w:rFonts w:ascii="Arial Narrow" w:hAnsi="Arial Narrow" w:cs="Calibri"/>
                <w:color w:val="000000"/>
                <w:sz w:val="15"/>
                <w:szCs w:val="15"/>
              </w:rPr>
              <w:t xml:space="preserve"> Централни регистар обавезног социјалног осигурања</w:t>
            </w:r>
            <w:r w:rsidR="009C627C">
              <w:rPr>
                <w:rFonts w:ascii="Arial Narrow" w:hAnsi="Arial Narrow" w:cs="Calibri"/>
                <w:color w:val="000000"/>
                <w:sz w:val="15"/>
                <w:szCs w:val="15"/>
                <w:lang w:val="sr-Cyrl-RS"/>
              </w:rPr>
              <w:t>.</w:t>
            </w:r>
            <w:r>
              <w:rPr>
                <w:rFonts w:ascii="Arial Narrow" w:hAnsi="Arial Narrow" w:cs="Calibri"/>
                <w:color w:val="000000"/>
                <w:sz w:val="15"/>
                <w:szCs w:val="15"/>
              </w:rPr>
              <w:t xml:space="preserve"> </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317C65">
              <w:rPr>
                <w:rFonts w:ascii="Arial Narrow" w:hAnsi="Arial Narrow" w:cs="Calibri"/>
                <w:color w:val="000000"/>
                <w:sz w:val="15"/>
                <w:szCs w:val="15"/>
              </w:rPr>
              <w:t xml:space="preserve">Република Србија, регион, област, град, </w:t>
            </w:r>
            <w:r>
              <w:rPr>
                <w:rFonts w:ascii="Arial Narrow" w:hAnsi="Arial Narrow" w:cs="Calibri"/>
                <w:color w:val="000000"/>
                <w:sz w:val="15"/>
                <w:szCs w:val="15"/>
              </w:rPr>
              <w:t>општина/ градска</w:t>
            </w:r>
            <w:r w:rsidRPr="00317C65">
              <w:rPr>
                <w:rFonts w:ascii="Arial Narrow" w:hAnsi="Arial Narrow" w:cs="Calibri"/>
                <w:color w:val="000000"/>
                <w:sz w:val="15"/>
                <w:szCs w:val="15"/>
              </w:rPr>
              <w:t xml:space="preserve"> општина и насељено место</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 xml:space="preserve">Републички завод </w:t>
            </w:r>
            <w:r w:rsidR="009C627C">
              <w:rPr>
                <w:rFonts w:ascii="Arial Narrow" w:hAnsi="Arial Narrow" w:cs="Calibri"/>
                <w:color w:val="000000"/>
                <w:sz w:val="15"/>
                <w:szCs w:val="15"/>
                <w:lang w:val="sr-Cyrl-RS"/>
              </w:rPr>
              <w:t>за статистику и Градска управа града Београда - за територију г</w:t>
            </w:r>
            <w:r w:rsidRPr="00567F0E">
              <w:rPr>
                <w:rFonts w:ascii="Arial Narrow" w:hAnsi="Arial Narrow" w:cs="Calibri"/>
                <w:color w:val="000000"/>
                <w:sz w:val="15"/>
                <w:szCs w:val="15"/>
                <w:lang w:val="sr-Cyrl-RS"/>
              </w:rPr>
              <w:t>рада Београда</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Истраживање о локалним јединицама пословног субјекта</w:t>
            </w:r>
          </w:p>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025041</w:t>
            </w:r>
          </w:p>
        </w:tc>
        <w:tc>
          <w:tcPr>
            <w:tcW w:w="2261"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Истраживање статистичког пословног регистра о локалним јединицама (идентификациони подаци, подаци о структури јединица по делатностима и подаци о броју запослених)</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Анкетни и извештајни метод; Упитник СПР-ЛЈ</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Пословни субјекти</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317C65">
              <w:rPr>
                <w:rFonts w:ascii="Arial Narrow" w:hAnsi="Arial Narrow" w:cs="Calibri"/>
                <w:color w:val="000000"/>
                <w:sz w:val="15"/>
                <w:szCs w:val="15"/>
              </w:rPr>
              <w:t xml:space="preserve">Република Србија, регион, област, град, </w:t>
            </w:r>
            <w:r>
              <w:rPr>
                <w:rFonts w:ascii="Arial Narrow" w:hAnsi="Arial Narrow" w:cs="Calibri"/>
                <w:color w:val="000000"/>
                <w:sz w:val="15"/>
                <w:szCs w:val="15"/>
              </w:rPr>
              <w:t>општина/ градска</w:t>
            </w:r>
            <w:r w:rsidRPr="00317C65">
              <w:rPr>
                <w:rFonts w:ascii="Arial Narrow" w:hAnsi="Arial Narrow" w:cs="Calibri"/>
                <w:color w:val="000000"/>
                <w:sz w:val="15"/>
                <w:szCs w:val="15"/>
              </w:rPr>
              <w:t xml:space="preserve"> општина и насељено место</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Завод за заштиту природе Србије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Регистар заштићених природних добара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025043</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заштићеним природним добрима (заштићена подручја, заштићене врсте и покретна заштићена природна документа); списак заштићених подручја, назив акта којим су подручја стављена под заштиту, назив акта којим су врсте стављене под заштиту, списак покретних заштићених природних докумената, као и подаци о међународној заштити природних добара. Регистар садржи назив заштићеног подручја, врсту заштићеног подручја, националну и међународну категорију заштићеног подручја, место на којем се заштићено подручје налази, централну координатну тачку по Гриничу, кратак опис заштићеног подручја, опис граница заштићеног подручја, списак катастарских парцела по режимима заштите, податке о власништву и управљачу, физичке и правне промене на заштићеном подручју, број и датум акта о стављању под заштиту подручја и број и датум акта о престанку заштите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Континуирана; континуирана</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Прикупљање података из студија заштите и усвојеног акта о заштити природног добара; </w:t>
            </w:r>
          </w:p>
        </w:tc>
        <w:tc>
          <w:tcPr>
            <w:tcW w:w="1583" w:type="dxa"/>
            <w:shd w:val="clear" w:color="auto" w:fill="auto"/>
          </w:tcPr>
          <w:p w:rsidR="00711294" w:rsidRDefault="00711294" w:rsidP="009C627C">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Јединице локалне самоуправе и Влада </w:t>
            </w: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Службени гласник Р</w:t>
            </w:r>
            <w:r w:rsidR="009C627C">
              <w:rPr>
                <w:rFonts w:ascii="Arial Narrow" w:hAnsi="Arial Narrow" w:cs="Calibri"/>
                <w:color w:val="000000"/>
                <w:sz w:val="15"/>
                <w:szCs w:val="15"/>
                <w:lang w:val="sr-Cyrl-RS"/>
              </w:rPr>
              <w:t xml:space="preserve">епублике </w:t>
            </w:r>
            <w:r>
              <w:rPr>
                <w:rFonts w:ascii="Arial Narrow" w:hAnsi="Arial Narrow" w:cs="Calibri"/>
                <w:color w:val="000000"/>
                <w:sz w:val="15"/>
                <w:szCs w:val="15"/>
              </w:rPr>
              <w:t>С</w:t>
            </w:r>
            <w:r w:rsidR="009C627C">
              <w:rPr>
                <w:rFonts w:ascii="Arial Narrow" w:hAnsi="Arial Narrow" w:cs="Calibri"/>
                <w:color w:val="000000"/>
                <w:sz w:val="15"/>
                <w:szCs w:val="15"/>
                <w:lang w:val="sr-Cyrl-RS"/>
              </w:rPr>
              <w:t>рбије</w:t>
            </w:r>
            <w:r w:rsidR="009C627C">
              <w:rPr>
                <w:rFonts w:ascii="Arial Narrow" w:hAnsi="Arial Narrow" w:cs="Calibri"/>
                <w:color w:val="000000"/>
                <w:sz w:val="15"/>
                <w:szCs w:val="15"/>
              </w:rPr>
              <w:t xml:space="preserve"> (Влада</w:t>
            </w:r>
            <w:r>
              <w:rPr>
                <w:rFonts w:ascii="Arial Narrow" w:hAnsi="Arial Narrow" w:cs="Calibri"/>
                <w:color w:val="000000"/>
                <w:sz w:val="15"/>
                <w:szCs w:val="15"/>
              </w:rPr>
              <w:t>)  и службена гласила јединица локалних самоуправа, по објављивању аката у службеном гласилу</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Картографски подаци Републичког геодетског завода</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заштити природе, Правилник о начину и садржини вођења регистра заштићених природних добара</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317C65">
              <w:rPr>
                <w:rFonts w:ascii="Arial Narrow" w:hAnsi="Arial Narrow" w:cs="Calibri"/>
                <w:color w:val="000000"/>
                <w:sz w:val="15"/>
                <w:szCs w:val="15"/>
              </w:rPr>
              <w:t xml:space="preserve">Република Србија, регион, област, град, </w:t>
            </w:r>
            <w:r>
              <w:rPr>
                <w:rFonts w:ascii="Arial Narrow" w:hAnsi="Arial Narrow" w:cs="Calibri"/>
                <w:color w:val="000000"/>
                <w:sz w:val="15"/>
                <w:szCs w:val="15"/>
              </w:rPr>
              <w:t>општина/ градска</w:t>
            </w:r>
            <w:r w:rsidRPr="00317C65">
              <w:rPr>
                <w:rFonts w:ascii="Arial Narrow" w:hAnsi="Arial Narrow" w:cs="Calibri"/>
                <w:color w:val="000000"/>
                <w:sz w:val="15"/>
                <w:szCs w:val="15"/>
              </w:rPr>
              <w:t xml:space="preserve"> општина и насељено место</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Континуирано, одмах по усвајању званичног акта о заштити или престанку заштите</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Статистички регистар запослених</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025042</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Подаци о обвезницима социјалног осигурања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Месечна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Правна и физичка лица обвезници социјалног осигурања</w:t>
            </w:r>
          </w:p>
        </w:tc>
        <w:tc>
          <w:tcPr>
            <w:tcW w:w="1696" w:type="dxa"/>
            <w:shd w:val="clear" w:color="auto" w:fill="auto"/>
          </w:tcPr>
          <w:p w:rsidR="00711294" w:rsidRPr="009C627C" w:rsidRDefault="009C627C" w:rsidP="00960DC9">
            <w:pPr>
              <w:spacing w:before="120" w:after="0" w:line="228" w:lineRule="auto"/>
              <w:rPr>
                <w:rFonts w:ascii="Arial Narrow" w:hAnsi="Arial Narrow" w:cs="Calibri"/>
                <w:color w:val="000000"/>
                <w:sz w:val="15"/>
                <w:szCs w:val="15"/>
                <w:lang w:val="sr-Cyrl-RS"/>
              </w:rPr>
            </w:pPr>
            <w:r>
              <w:rPr>
                <w:rFonts w:ascii="Arial Narrow" w:hAnsi="Arial Narrow" w:cs="Calibri"/>
                <w:color w:val="000000"/>
                <w:sz w:val="15"/>
                <w:szCs w:val="15"/>
                <w:lang w:val="sr-Cyrl-RS"/>
              </w:rPr>
              <w:t>Централни регистар обавезног социјалног осигурања</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317C65">
              <w:rPr>
                <w:rFonts w:ascii="Arial Narrow" w:hAnsi="Arial Narrow" w:cs="Calibri"/>
                <w:color w:val="000000"/>
                <w:sz w:val="15"/>
                <w:szCs w:val="15"/>
              </w:rPr>
              <w:t xml:space="preserve">Република Србија, регион, област, </w:t>
            </w:r>
            <w:r>
              <w:rPr>
                <w:rFonts w:ascii="Arial Narrow" w:hAnsi="Arial Narrow" w:cs="Calibri"/>
                <w:color w:val="000000"/>
                <w:sz w:val="15"/>
                <w:szCs w:val="15"/>
              </w:rPr>
              <w:t>град и</w:t>
            </w:r>
            <w:r w:rsidRPr="00317C65">
              <w:rPr>
                <w:rFonts w:ascii="Arial Narrow" w:hAnsi="Arial Narrow" w:cs="Calibri"/>
                <w:color w:val="000000"/>
                <w:sz w:val="15"/>
                <w:szCs w:val="15"/>
              </w:rPr>
              <w:t xml:space="preserve"> </w:t>
            </w:r>
            <w:r>
              <w:rPr>
                <w:rFonts w:ascii="Arial Narrow" w:hAnsi="Arial Narrow" w:cs="Calibri"/>
                <w:color w:val="000000"/>
                <w:sz w:val="15"/>
                <w:szCs w:val="15"/>
              </w:rPr>
              <w:t>општина/ градска</w:t>
            </w:r>
            <w:r w:rsidRPr="00317C65">
              <w:rPr>
                <w:rFonts w:ascii="Arial Narrow" w:hAnsi="Arial Narrow" w:cs="Calibri"/>
                <w:color w:val="000000"/>
                <w:sz w:val="15"/>
                <w:szCs w:val="15"/>
              </w:rPr>
              <w:t xml:space="preserve"> општина </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25. у месецу</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Секторск</w:t>
            </w:r>
            <w:r>
              <w:rPr>
                <w:rFonts w:ascii="Arial Narrow" w:hAnsi="Arial Narrow" w:cs="Calibri"/>
                <w:color w:val="000000"/>
                <w:sz w:val="15"/>
                <w:szCs w:val="15"/>
                <w:lang w:val="sr-Cyrl-RS"/>
              </w:rPr>
              <w:t>а</w:t>
            </w:r>
            <w:r>
              <w:rPr>
                <w:rFonts w:ascii="Arial Narrow" w:hAnsi="Arial Narrow" w:cs="Calibri"/>
                <w:color w:val="000000"/>
                <w:sz w:val="15"/>
                <w:szCs w:val="15"/>
              </w:rPr>
              <w:t xml:space="preserve"> класифик</w:t>
            </w:r>
            <w:r>
              <w:rPr>
                <w:rFonts w:ascii="Arial Narrow" w:hAnsi="Arial Narrow" w:cs="Calibri"/>
                <w:color w:val="000000"/>
                <w:sz w:val="15"/>
                <w:szCs w:val="15"/>
                <w:lang w:val="sr-Cyrl-RS"/>
              </w:rPr>
              <w:t>ација</w:t>
            </w:r>
            <w:r>
              <w:rPr>
                <w:rFonts w:ascii="Arial Narrow" w:hAnsi="Arial Narrow" w:cs="Calibri"/>
                <w:color w:val="000000"/>
                <w:sz w:val="15"/>
                <w:szCs w:val="15"/>
              </w:rPr>
              <w:t xml:space="preserve"> институционалних јединица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025045</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Разврставање пословних јединица економије у институционалне секторе у складу са међународним класификацијама (SNA 2008, ESA 2010).</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Месечна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Крај месеца</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16" w:lineRule="auto"/>
              <w:rPr>
                <w:rFonts w:ascii="Arial Narrow" w:eastAsia="Times New Roman" w:hAnsi="Arial Narrow" w:cs="Calibri"/>
                <w:sz w:val="15"/>
                <w:szCs w:val="15"/>
                <w:lang w:val="sr-Cyrl-RS"/>
              </w:rPr>
            </w:pPr>
            <w:r>
              <w:rPr>
                <w:rFonts w:ascii="Arial Narrow" w:eastAsia="Times New Roman" w:hAnsi="Arial Narrow" w:cs="Calibri"/>
                <w:sz w:val="15"/>
                <w:szCs w:val="15"/>
                <w:lang w:val="sr-Cyrl-RS"/>
              </w:rPr>
              <w:t>6.</w:t>
            </w:r>
          </w:p>
        </w:tc>
        <w:tc>
          <w:tcPr>
            <w:tcW w:w="1018" w:type="dxa"/>
            <w:shd w:val="clear" w:color="auto" w:fill="auto"/>
          </w:tcPr>
          <w:p w:rsidR="00711294" w:rsidRPr="00C01C27" w:rsidRDefault="00711294" w:rsidP="00960DC9">
            <w:pPr>
              <w:spacing w:before="120" w:line="216" w:lineRule="auto"/>
              <w:rPr>
                <w:rFonts w:ascii="Arial Narrow" w:hAnsi="Arial Narrow" w:cs="Calibri"/>
                <w:color w:val="000000"/>
                <w:sz w:val="15"/>
                <w:szCs w:val="15"/>
              </w:rPr>
            </w:pPr>
            <w:r w:rsidRPr="00C01C27">
              <w:rPr>
                <w:rFonts w:ascii="Arial Narrow" w:hAnsi="Arial Narrow" w:cs="Calibri"/>
                <w:color w:val="000000"/>
                <w:sz w:val="15"/>
                <w:szCs w:val="15"/>
              </w:rPr>
              <w:t>Завод за заштиту природе Србије</w:t>
            </w:r>
          </w:p>
          <w:p w:rsidR="00711294" w:rsidRPr="00C01C27" w:rsidRDefault="00711294" w:rsidP="00960DC9">
            <w:pPr>
              <w:spacing w:before="120" w:line="216" w:lineRule="auto"/>
              <w:rPr>
                <w:rFonts w:ascii="Arial Narrow" w:hAnsi="Arial Narrow"/>
                <w:sz w:val="15"/>
                <w:szCs w:val="15"/>
                <w:lang w:val="sr-Cyrl-RS"/>
              </w:rPr>
            </w:pPr>
          </w:p>
        </w:tc>
        <w:tc>
          <w:tcPr>
            <w:tcW w:w="1583" w:type="dxa"/>
            <w:shd w:val="clear" w:color="auto" w:fill="auto"/>
          </w:tcPr>
          <w:p w:rsidR="00711294" w:rsidRDefault="00711294" w:rsidP="00960DC9">
            <w:pPr>
              <w:spacing w:before="120" w:line="216" w:lineRule="auto"/>
              <w:rPr>
                <w:rFonts w:ascii="Arial Narrow" w:hAnsi="Arial Narrow"/>
                <w:sz w:val="15"/>
                <w:szCs w:val="15"/>
                <w:lang w:val="sr-Cyrl-RS"/>
              </w:rPr>
            </w:pPr>
            <w:r w:rsidRPr="00C01C27">
              <w:rPr>
                <w:rFonts w:ascii="Arial Narrow" w:hAnsi="Arial Narrow"/>
                <w:sz w:val="15"/>
                <w:szCs w:val="15"/>
                <w:lang w:val="sr-Cyrl-RS"/>
              </w:rPr>
              <w:t>Базе података о стаништима, заштићеним врстама и подручјима еколошке мреже</w:t>
            </w:r>
          </w:p>
          <w:p w:rsidR="00711294" w:rsidRPr="00C01C27" w:rsidRDefault="00711294" w:rsidP="00960DC9">
            <w:pPr>
              <w:spacing w:before="120" w:line="216" w:lineRule="auto"/>
              <w:rPr>
                <w:rFonts w:ascii="Arial Narrow" w:hAnsi="Arial Narrow"/>
                <w:sz w:val="15"/>
                <w:szCs w:val="15"/>
                <w:lang w:val="sr-Cyrl-RS"/>
              </w:rPr>
            </w:pPr>
            <w:r>
              <w:rPr>
                <w:rFonts w:ascii="Arial Narrow" w:hAnsi="Arial Narrow"/>
                <w:sz w:val="15"/>
                <w:szCs w:val="15"/>
                <w:lang w:val="sr-Cyrl-RS"/>
              </w:rPr>
              <w:t>011131</w:t>
            </w:r>
          </w:p>
        </w:tc>
        <w:tc>
          <w:tcPr>
            <w:tcW w:w="2261" w:type="dxa"/>
            <w:shd w:val="clear" w:color="auto" w:fill="auto"/>
          </w:tcPr>
          <w:p w:rsidR="00711294" w:rsidRPr="00C01C27" w:rsidRDefault="00711294" w:rsidP="00960DC9">
            <w:pPr>
              <w:spacing w:before="120" w:line="216" w:lineRule="auto"/>
              <w:rPr>
                <w:rFonts w:ascii="Arial Narrow" w:hAnsi="Arial Narrow"/>
                <w:sz w:val="15"/>
                <w:szCs w:val="15"/>
                <w:lang w:val="sr-Cyrl-RS"/>
              </w:rPr>
            </w:pPr>
            <w:r w:rsidRPr="00C01C27">
              <w:rPr>
                <w:rFonts w:ascii="Arial Narrow" w:hAnsi="Arial Narrow"/>
                <w:sz w:val="15"/>
                <w:szCs w:val="15"/>
                <w:lang w:val="sr-Cyrl-RS"/>
              </w:rPr>
              <w:t xml:space="preserve">Истраживање и заштита природе кроз управљање подацима о еколошкој мрежи, заштићеним врстама и приоритетним типовима станишта, води се у виду база података са георефернцираним подацима  у прегледним и рефералним картама, и представљају део информационог система о заштите природе у Републици Србији.  Станишта врста значајних за опстанак популација документују се картом станишта врста, која се израђује на основу ГИС базе података о распрострањености појединих станишта врста на подручју Републике Србије. Прикупљање података и стално ажурирање ГИС базе података o строго заштићеним дивљим врстама биљака, животиња и гљива обезбеђује Завод за заштиту природе Србије у сарадњи са другим овлашћеним стручним и научним институцијама. Приоритетни типови станишта документују се картом станишта, која се израђује на основу ГИС базе података о распрострањености приоритетних типова станишта на подручју Републике Србије. Прикупљање података и стално ажурирање ГИС базе података обезбеђују заводи и друге стручне и научне институције које овласти министар. Дигиталну базу података и карту еколошки значајних подручја коју чине подручја од националног и међународног значаја (Емералд, ИБА, ИПА, ПБА, Рамсарска, заштићена подручја), еколошких коридора и заштитних зона,  израђује и ажурира Завод за заштиту природе Србије у сарадњи са стручним и научним институцијама. </w:t>
            </w:r>
          </w:p>
        </w:tc>
        <w:tc>
          <w:tcPr>
            <w:tcW w:w="1133" w:type="dxa"/>
            <w:shd w:val="clear" w:color="auto" w:fill="auto"/>
          </w:tcPr>
          <w:p w:rsidR="00711294" w:rsidRPr="00C01C27" w:rsidRDefault="00711294" w:rsidP="00960DC9">
            <w:pPr>
              <w:spacing w:before="120" w:line="216" w:lineRule="auto"/>
              <w:rPr>
                <w:rFonts w:ascii="Arial Narrow" w:hAnsi="Arial Narrow"/>
                <w:sz w:val="15"/>
                <w:szCs w:val="15"/>
                <w:lang w:val="sr-Cyrl-RS"/>
              </w:rPr>
            </w:pPr>
            <w:r w:rsidRPr="00C01C27">
              <w:rPr>
                <w:rFonts w:ascii="Arial Narrow" w:hAnsi="Arial Narrow"/>
                <w:sz w:val="15"/>
                <w:szCs w:val="15"/>
                <w:lang w:val="sr-Cyrl-RS"/>
              </w:rPr>
              <w:t>Континуирана; континуирано</w:t>
            </w:r>
          </w:p>
          <w:p w:rsidR="00711294" w:rsidRPr="00C01C27" w:rsidRDefault="00711294" w:rsidP="00960DC9">
            <w:pPr>
              <w:spacing w:before="120" w:line="216" w:lineRule="auto"/>
              <w:rPr>
                <w:rFonts w:ascii="Arial Narrow" w:hAnsi="Arial Narrow"/>
                <w:sz w:val="15"/>
                <w:szCs w:val="15"/>
                <w:lang w:val="sr-Cyrl-RS"/>
              </w:rPr>
            </w:pPr>
          </w:p>
        </w:tc>
        <w:tc>
          <w:tcPr>
            <w:tcW w:w="1413" w:type="dxa"/>
            <w:shd w:val="clear" w:color="auto" w:fill="auto"/>
          </w:tcPr>
          <w:p w:rsidR="00711294" w:rsidRPr="00C01C27" w:rsidRDefault="00711294" w:rsidP="00960DC9">
            <w:pPr>
              <w:spacing w:before="120" w:line="216" w:lineRule="auto"/>
              <w:rPr>
                <w:rFonts w:ascii="Arial Narrow" w:hAnsi="Arial Narrow"/>
                <w:sz w:val="15"/>
                <w:szCs w:val="15"/>
                <w:lang w:val="sr-Cyrl-RS"/>
              </w:rPr>
            </w:pPr>
            <w:r w:rsidRPr="00C01C27">
              <w:rPr>
                <w:rFonts w:ascii="Arial Narrow" w:hAnsi="Arial Narrow"/>
                <w:sz w:val="15"/>
                <w:szCs w:val="15"/>
                <w:lang w:val="sr-Cyrl-RS"/>
              </w:rPr>
              <w:t>Прикупљање података из студија заштите и усвојеног акта о заштити природног добара</w:t>
            </w:r>
          </w:p>
        </w:tc>
        <w:tc>
          <w:tcPr>
            <w:tcW w:w="1583" w:type="dxa"/>
            <w:shd w:val="clear" w:color="auto" w:fill="auto"/>
          </w:tcPr>
          <w:p w:rsidR="00711294" w:rsidRPr="00C01C27" w:rsidRDefault="00711294" w:rsidP="00960DC9">
            <w:pPr>
              <w:spacing w:before="120" w:line="216" w:lineRule="auto"/>
              <w:rPr>
                <w:rFonts w:ascii="Arial Narrow" w:hAnsi="Arial Narrow"/>
                <w:sz w:val="15"/>
                <w:szCs w:val="15"/>
                <w:lang w:val="sr-Cyrl-RS"/>
              </w:rPr>
            </w:pPr>
          </w:p>
        </w:tc>
        <w:tc>
          <w:tcPr>
            <w:tcW w:w="1696" w:type="dxa"/>
            <w:shd w:val="clear" w:color="auto" w:fill="auto"/>
          </w:tcPr>
          <w:p w:rsidR="00711294" w:rsidRPr="00C01C27" w:rsidRDefault="00711294" w:rsidP="00960DC9">
            <w:pPr>
              <w:spacing w:before="120" w:line="216" w:lineRule="auto"/>
              <w:rPr>
                <w:rFonts w:ascii="Arial Narrow" w:hAnsi="Arial Narrow"/>
                <w:sz w:val="15"/>
                <w:szCs w:val="15"/>
                <w:lang w:val="sr-Cyrl-RS"/>
              </w:rPr>
            </w:pPr>
          </w:p>
        </w:tc>
        <w:tc>
          <w:tcPr>
            <w:tcW w:w="1409" w:type="dxa"/>
            <w:shd w:val="clear" w:color="auto" w:fill="auto"/>
          </w:tcPr>
          <w:p w:rsidR="00711294" w:rsidRPr="00C01C27" w:rsidRDefault="00711294" w:rsidP="00960DC9">
            <w:pPr>
              <w:spacing w:before="120" w:line="216" w:lineRule="auto"/>
              <w:rPr>
                <w:rFonts w:ascii="Arial Narrow" w:hAnsi="Arial Narrow"/>
                <w:sz w:val="15"/>
                <w:szCs w:val="15"/>
                <w:lang w:val="sr-Cyrl-RS"/>
              </w:rPr>
            </w:pPr>
            <w:r w:rsidRPr="00C01C27">
              <w:rPr>
                <w:rFonts w:ascii="Arial Narrow" w:hAnsi="Arial Narrow"/>
                <w:sz w:val="15"/>
                <w:szCs w:val="15"/>
                <w:lang w:val="sr-Cyrl-RS"/>
              </w:rPr>
              <w:t>Картографски подаци Републичког геодетског завода</w:t>
            </w:r>
          </w:p>
        </w:tc>
        <w:tc>
          <w:tcPr>
            <w:tcW w:w="1522" w:type="dxa"/>
            <w:shd w:val="clear" w:color="auto" w:fill="auto"/>
          </w:tcPr>
          <w:p w:rsidR="00711294" w:rsidRPr="00C01C27" w:rsidRDefault="00711294" w:rsidP="00960DC9">
            <w:pPr>
              <w:spacing w:before="120" w:line="216" w:lineRule="auto"/>
              <w:rPr>
                <w:rFonts w:ascii="Arial Narrow" w:hAnsi="Arial Narrow"/>
                <w:sz w:val="15"/>
                <w:szCs w:val="15"/>
                <w:lang w:val="sr-Cyrl-RS"/>
              </w:rPr>
            </w:pPr>
            <w:r w:rsidRPr="00C01C27">
              <w:rPr>
                <w:rFonts w:ascii="Arial Narrow" w:hAnsi="Arial Narrow"/>
                <w:sz w:val="15"/>
                <w:szCs w:val="15"/>
                <w:lang w:val="sr-Cyrl-RS"/>
              </w:rPr>
              <w:t>Закон о заштити природе, Уредба о еколошкој мрежи, Правилник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w:t>
            </w:r>
            <w:r w:rsidR="009C627C">
              <w:rPr>
                <w:rFonts w:ascii="Arial Narrow" w:hAnsi="Arial Narrow"/>
                <w:sz w:val="15"/>
                <w:szCs w:val="15"/>
                <w:lang w:val="sr-Cyrl-RS"/>
              </w:rPr>
              <w:t>те за њихово очување, Правилник</w:t>
            </w:r>
            <w:r w:rsidRPr="00C01C27">
              <w:rPr>
                <w:rFonts w:ascii="Arial Narrow" w:hAnsi="Arial Narrow"/>
                <w:sz w:val="15"/>
                <w:szCs w:val="15"/>
                <w:lang w:val="sr-Cyrl-RS"/>
              </w:rPr>
              <w:t xml:space="preserve"> о проглашењу и заштити строго заштићених и заштићених дивљих врста биљака, животиња и гљива, Црвене листе и Црвене књиге</w:t>
            </w:r>
          </w:p>
        </w:tc>
        <w:tc>
          <w:tcPr>
            <w:tcW w:w="791" w:type="dxa"/>
            <w:shd w:val="clear" w:color="auto" w:fill="auto"/>
          </w:tcPr>
          <w:p w:rsidR="00711294" w:rsidRPr="00C01C27" w:rsidRDefault="00711294" w:rsidP="00960DC9">
            <w:pPr>
              <w:spacing w:before="120" w:line="216" w:lineRule="auto"/>
              <w:rPr>
                <w:rFonts w:ascii="Arial Narrow" w:hAnsi="Arial Narrow"/>
                <w:sz w:val="15"/>
                <w:szCs w:val="15"/>
                <w:lang w:val="sr-Cyrl-RS"/>
              </w:rPr>
            </w:pPr>
            <w:r w:rsidRPr="00C01C27">
              <w:rPr>
                <w:rFonts w:ascii="Arial Narrow" w:hAnsi="Arial Narrow"/>
                <w:sz w:val="15"/>
                <w:szCs w:val="15"/>
                <w:lang w:val="sr-Cyrl-RS"/>
              </w:rPr>
              <w:t>Република Србија</w:t>
            </w:r>
          </w:p>
        </w:tc>
        <w:tc>
          <w:tcPr>
            <w:tcW w:w="903" w:type="dxa"/>
            <w:shd w:val="clear" w:color="auto" w:fill="auto"/>
          </w:tcPr>
          <w:p w:rsidR="00711294" w:rsidRPr="00C01C27" w:rsidRDefault="00711294" w:rsidP="00960DC9">
            <w:pPr>
              <w:spacing w:before="120" w:line="216" w:lineRule="auto"/>
              <w:rPr>
                <w:rFonts w:ascii="Arial Narrow" w:hAnsi="Arial Narrow"/>
                <w:sz w:val="15"/>
                <w:szCs w:val="15"/>
                <w:lang w:val="sr-Cyrl-RS"/>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5.  Базе података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Републичка база података - DevInfo Република Србија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005020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DevInfo база података омогућава организовање, чување, преглед и представљање статистичких података. База података садржи званичне статистичке податке за праћење глобалних циљева развоја и показатеља социјалне укључености и смањења сиромаштва, националног плана акције за децу, политика родне равноправности, као и других стратегија.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lang w:val="sr-Cyrl-RS"/>
              </w:rPr>
              <w:t>П</w:t>
            </w:r>
            <w:r>
              <w:rPr>
                <w:rFonts w:ascii="Arial Narrow" w:hAnsi="Arial Narrow" w:cs="Calibri"/>
                <w:color w:val="000000"/>
                <w:sz w:val="15"/>
                <w:szCs w:val="15"/>
              </w:rPr>
              <w:t>олу</w:t>
            </w:r>
            <w:r>
              <w:rPr>
                <w:rFonts w:ascii="Arial Narrow" w:hAnsi="Arial Narrow" w:cs="Calibri"/>
                <w:color w:val="000000"/>
                <w:sz w:val="15"/>
                <w:szCs w:val="15"/>
                <w:lang w:val="sr-Cyrl-RS"/>
              </w:rPr>
              <w:t>г</w:t>
            </w:r>
            <w:r>
              <w:rPr>
                <w:rFonts w:ascii="Arial Narrow" w:hAnsi="Arial Narrow" w:cs="Calibri"/>
                <w:color w:val="000000"/>
                <w:sz w:val="15"/>
                <w:szCs w:val="15"/>
              </w:rPr>
              <w:t xml:space="preserve">одишња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12.4,  Агенција за привредне регистре / 12.4,  Национална служба за запошљавање / 12.4,  Републички геодетски завод / 12.4, Министарство за рад, запошљавање, борачка и социјална питања-Информациони систем / 12.4,  Републички завод за социјалну заштиту /14.10 , Институт за јавно здравље Србије / 14.10,  Завод за заштиту природе Србије,  Народна банка Србије,  Завод за вредновање квалитета образовања и васпитања,  Министарство спољних послова , Републички фонд за пензијско и инвалидско осигурање</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9C627C"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4.2020</w:t>
            </w:r>
            <w:r w:rsidR="00711294">
              <w:rPr>
                <w:rFonts w:ascii="Arial Narrow" w:hAnsi="Arial Narrow" w:cs="Calibri"/>
                <w:color w:val="000000"/>
                <w:sz w:val="15"/>
                <w:szCs w:val="15"/>
                <w:lang w:val="sr-Cyrl-RS"/>
              </w:rPr>
              <w:t>.</w:t>
            </w:r>
            <w:r w:rsidR="00711294">
              <w:rPr>
                <w:rFonts w:ascii="Arial Narrow" w:hAnsi="Arial Narrow" w:cs="Calibri"/>
                <w:color w:val="000000"/>
                <w:sz w:val="15"/>
                <w:szCs w:val="15"/>
              </w:rPr>
              <w:t xml:space="preserve"> и 30.10.2020.</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Општинске DevInfo базе података - преглед стања и развоја општина и природно кретање становништва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005021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DevInfo база података омогућава организовање, чување, преглед и представљање статистичких података. Базе података садрже званичне статистичке податке и изабране индикаторе до нивоа општине са циљем праћења стања и развоја општине и праћења природног кретања становништва. Базе садрже податке и индикаторе за односне године са информацијама о територији, јединицама мере, субпопулацијама и извору података, као и одговарајуће метаподатке. Подаци се могу представити у облику табела, графикона и мапа. На сајту РЗС расположиви су профили на свим територијалним нивоима.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lang w:val="sr-Cyrl-RS"/>
              </w:rPr>
              <w:t>П</w:t>
            </w:r>
            <w:r>
              <w:rPr>
                <w:rFonts w:ascii="Arial Narrow" w:hAnsi="Arial Narrow" w:cs="Calibri"/>
                <w:color w:val="000000"/>
                <w:sz w:val="15"/>
                <w:szCs w:val="15"/>
              </w:rPr>
              <w:t>олу</w:t>
            </w:r>
            <w:r>
              <w:rPr>
                <w:rFonts w:ascii="Arial Narrow" w:hAnsi="Arial Narrow" w:cs="Calibri"/>
                <w:color w:val="000000"/>
                <w:sz w:val="15"/>
                <w:szCs w:val="15"/>
                <w:lang w:val="sr-Cyrl-RS"/>
              </w:rPr>
              <w:t>г</w:t>
            </w:r>
            <w:r>
              <w:rPr>
                <w:rFonts w:ascii="Arial Narrow" w:hAnsi="Arial Narrow" w:cs="Calibri"/>
                <w:color w:val="000000"/>
                <w:sz w:val="15"/>
                <w:szCs w:val="15"/>
              </w:rPr>
              <w:t xml:space="preserve">одишња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Министарство финансија / 12.4,  Агенција за привредне регистре / 12.4 , Национална служба за запошљавање / 12.4,  Републички геодетски завод / 12.4,  Министарство за рад, запошљавање, борачка и социјална питања-Информациони систем / 12.4 , Републички завод за социјалну заштиту /14.10 , Институт за јавно здравље Србије / 14.10.</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Pr="00317C65" w:rsidRDefault="00711294" w:rsidP="00960DC9">
            <w:pPr>
              <w:spacing w:before="120" w:after="0" w:line="228" w:lineRule="auto"/>
              <w:rPr>
                <w:rFonts w:ascii="Arial Narrow" w:hAnsi="Arial Narrow" w:cs="Calibri"/>
                <w:color w:val="000000"/>
                <w:sz w:val="15"/>
                <w:szCs w:val="15"/>
                <w:lang w:val="sr-Cyrl-RS"/>
              </w:rPr>
            </w:pPr>
            <w:r w:rsidRPr="00317C65">
              <w:rPr>
                <w:rFonts w:ascii="Arial Narrow" w:hAnsi="Arial Narrow" w:cs="Calibri"/>
                <w:color w:val="000000"/>
                <w:sz w:val="15"/>
                <w:szCs w:val="15"/>
              </w:rPr>
              <w:t>Република Србија, регион, област</w:t>
            </w:r>
            <w:r>
              <w:rPr>
                <w:rFonts w:ascii="Arial Narrow" w:hAnsi="Arial Narrow" w:cs="Calibri"/>
                <w:color w:val="000000"/>
                <w:sz w:val="15"/>
                <w:szCs w:val="15"/>
              </w:rPr>
              <w:t>, град и</w:t>
            </w:r>
            <w:r w:rsidRPr="00317C65">
              <w:rPr>
                <w:rFonts w:ascii="Arial Narrow" w:hAnsi="Arial Narrow" w:cs="Calibri"/>
                <w:color w:val="000000"/>
                <w:sz w:val="15"/>
                <w:szCs w:val="15"/>
              </w:rPr>
              <w:t xml:space="preserve"> </w:t>
            </w:r>
            <w:r>
              <w:rPr>
                <w:rFonts w:ascii="Arial Narrow" w:hAnsi="Arial Narrow" w:cs="Calibri"/>
                <w:color w:val="000000"/>
                <w:sz w:val="15"/>
                <w:szCs w:val="15"/>
              </w:rPr>
              <w:t>општина/ градска</w:t>
            </w:r>
            <w:r w:rsidRPr="00317C65">
              <w:rPr>
                <w:rFonts w:ascii="Arial Narrow" w:hAnsi="Arial Narrow" w:cs="Calibri"/>
                <w:color w:val="000000"/>
                <w:sz w:val="15"/>
                <w:szCs w:val="15"/>
              </w:rPr>
              <w:t xml:space="preserve"> општина</w:t>
            </w:r>
          </w:p>
        </w:tc>
        <w:tc>
          <w:tcPr>
            <w:tcW w:w="903" w:type="dxa"/>
            <w:shd w:val="clear" w:color="auto" w:fill="auto"/>
          </w:tcPr>
          <w:p w:rsidR="00711294" w:rsidRDefault="009C627C"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30.</w:t>
            </w:r>
            <w:r w:rsidR="00711294">
              <w:rPr>
                <w:rFonts w:ascii="Arial Narrow" w:hAnsi="Arial Narrow" w:cs="Calibri"/>
                <w:color w:val="000000"/>
                <w:sz w:val="15"/>
                <w:szCs w:val="15"/>
              </w:rPr>
              <w:t>4.2020. и 30.10.2020.</w:t>
            </w: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база података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025244</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база података је намењена за објављивање статистичких података произведених према годишњем плану статистичких истраживања од стране Републичког завода за статистику и других произвођача у систему званичне статистике. Веб сајт заједно са статистичком базом података представља главни канал за дисеминацију који се користи као медиј за пружање услуга корисницима. Статистичка база података омогућава корисницима да на једном месту могу прегледати и преузети серије података за индикаторе из свих статистичких области као и за индикаторе циљева одрживог развоја (SDG) зависно од периодике истраживања/активности из којих су произведени са одговарајућим метаподацима. База се свакодневно ажурира новим подацима, ажурирање се обавља у 12 часова и усклађује са Календаром објављивања.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sidRPr="00317C65">
              <w:rPr>
                <w:rFonts w:ascii="Arial Narrow" w:hAnsi="Arial Narrow" w:cs="Calibri"/>
                <w:color w:val="000000"/>
                <w:sz w:val="15"/>
                <w:szCs w:val="15"/>
              </w:rPr>
              <w:t xml:space="preserve">Република Србија, регион, област, град, </w:t>
            </w:r>
            <w:r>
              <w:rPr>
                <w:rFonts w:ascii="Arial Narrow" w:hAnsi="Arial Narrow" w:cs="Calibri"/>
                <w:color w:val="000000"/>
                <w:sz w:val="15"/>
                <w:szCs w:val="15"/>
              </w:rPr>
              <w:t>општина/ градска</w:t>
            </w:r>
            <w:r w:rsidRPr="00317C65">
              <w:rPr>
                <w:rFonts w:ascii="Arial Narrow" w:hAnsi="Arial Narrow" w:cs="Calibri"/>
                <w:color w:val="000000"/>
                <w:sz w:val="15"/>
                <w:szCs w:val="15"/>
              </w:rPr>
              <w:t xml:space="preserve"> општина и насељено место</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6.  ИТ инфраструктура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Сви одговорни произвођачи званичне статистике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Координација и управљање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025230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Планира се наставак рада на  константном унапређењу информационо-комуникационих технологија, како хардверских компоненти, тако и софтверских који се користе у Заводу, а тичу се саме дигиталне инфраструктуре (mail server, базе података, комуникациона опрема итд). Главни приоритети, што се тиче обраде података, су константни развој ИСТ платформе - интегрисаног система обраде података, међународна сарадња на развоју ИСТ-а, грађење још бољих односа са компанијом чији се оперативни систем користи, а која је одређена од стране државе,  сарадња са UNECE High level group за модернизацију статистике и учешће на пројектима, стално испитивање нових технологија и њихово коришћење. У циљу јачања међународне техничке сарадње, у новој систематизацији биће и одређена група која ће се бавити овим пословима.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Сви одговорни произвођачи званичне статистике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Услуге повезане са административним апликацијама</w:t>
            </w:r>
          </w:p>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025231</w:t>
            </w:r>
          </w:p>
        </w:tc>
        <w:tc>
          <w:tcPr>
            <w:tcW w:w="2261"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Планира се наставак рада на дефинисању стандардних поступака преузимања података из одређених административних извора, формирање база података и развој апликација за коришћење података тако да буду лако доступни за коришћење службама којима су ови подаци потребни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Сви одговорни произвођачи званичне статистике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Технологија информационих и електронских колаборационих система</w:t>
            </w:r>
          </w:p>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025232</w:t>
            </w:r>
          </w:p>
        </w:tc>
        <w:tc>
          <w:tcPr>
            <w:tcW w:w="2261"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Планира се континуирано унапређење ИТ инфраструктуре Републичког завода за статистику, консолидација дата центра, са посебним освртом на процедуре безбедности. У оквиру консолидације дата центра планирана је консолида</w:t>
            </w:r>
            <w:r w:rsidR="009C627C">
              <w:rPr>
                <w:rFonts w:ascii="Arial Narrow" w:hAnsi="Arial Narrow" w:cs="Calibri"/>
                <w:color w:val="000000"/>
                <w:sz w:val="15"/>
                <w:szCs w:val="15"/>
                <w:lang w:val="sr-Cyrl-RS"/>
              </w:rPr>
              <w:t>ција локалне мреже (ЛАН),  ВПН</w:t>
            </w:r>
            <w:r w:rsidRPr="00567F0E">
              <w:rPr>
                <w:rFonts w:ascii="Arial Narrow" w:hAnsi="Arial Narrow" w:cs="Calibri"/>
                <w:color w:val="000000"/>
                <w:sz w:val="15"/>
                <w:szCs w:val="15"/>
                <w:lang w:val="sr-Cyrl-RS"/>
              </w:rPr>
              <w:t xml:space="preserve">, </w:t>
            </w:r>
            <w:r>
              <w:rPr>
                <w:rFonts w:ascii="Arial Narrow" w:hAnsi="Arial Narrow" w:cs="Calibri"/>
                <w:color w:val="000000"/>
                <w:sz w:val="15"/>
                <w:szCs w:val="15"/>
              </w:rPr>
              <w:t>storage</w:t>
            </w:r>
            <w:r w:rsidR="009C627C">
              <w:rPr>
                <w:rFonts w:ascii="Arial Narrow" w:hAnsi="Arial Narrow" w:cs="Calibri"/>
                <w:color w:val="000000"/>
                <w:sz w:val="15"/>
                <w:szCs w:val="15"/>
                <w:lang w:val="sr-Cyrl-RS"/>
              </w:rPr>
              <w:t xml:space="preserve"> система и ситема за архивир</w:t>
            </w:r>
            <w:r w:rsidRPr="00567F0E">
              <w:rPr>
                <w:rFonts w:ascii="Arial Narrow" w:hAnsi="Arial Narrow" w:cs="Calibri"/>
                <w:color w:val="000000"/>
                <w:sz w:val="15"/>
                <w:szCs w:val="15"/>
                <w:lang w:val="sr-Cyrl-RS"/>
              </w:rPr>
              <w:t xml:space="preserve">ање и </w:t>
            </w:r>
            <w:r>
              <w:rPr>
                <w:rFonts w:ascii="Arial Narrow" w:hAnsi="Arial Narrow" w:cs="Calibri"/>
                <w:color w:val="000000"/>
                <w:sz w:val="15"/>
                <w:szCs w:val="15"/>
              </w:rPr>
              <w:t>backup</w:t>
            </w:r>
            <w:r w:rsidRPr="00567F0E">
              <w:rPr>
                <w:rFonts w:ascii="Arial Narrow" w:hAnsi="Arial Narrow" w:cs="Calibri"/>
                <w:color w:val="000000"/>
                <w:sz w:val="15"/>
                <w:szCs w:val="15"/>
                <w:lang w:val="sr-Cyrl-RS"/>
              </w:rPr>
              <w:t>-ирање података.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Сви одговорни произвођачи званичне статистике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Системи за размену података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025233</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Планира се наставак радa на успостављању стандарда у размени података, како интерних тако и према другим организацијама, а у складу са препорученим стандардима Међународне иницијативе за развој и примену ефикаснијих начина за размену статистичких података и метаподатака (SDMX иницијатива). У ту сврху је потребно дефинисати техничке спецификације и решења и обезбедити униформан начин комуникације, како између апликација унутар Републичког завода за статистику тако и комуникације са информационим системима других органа државне управе. Планира се даља стандардизација пословних процеса и трансакција уз стално побољшање сервисних услуга за клијенте, као и развој веб-сервиса за пружање персонализованих услуга пословним субјектима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Сви одговорни произвођачи званичне статистике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Системи за прикупљање података и пренос основних података</w:t>
            </w:r>
          </w:p>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025234</w:t>
            </w:r>
          </w:p>
        </w:tc>
        <w:tc>
          <w:tcPr>
            <w:tcW w:w="2261"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Планира се: континуирани развој интегрисаног система података ИСТ који се користи у Заводу за статистику за прикупљање и обраду података; веће укључивање кол</w:t>
            </w:r>
            <w:r w:rsidR="009C627C">
              <w:rPr>
                <w:rFonts w:ascii="Arial Narrow" w:hAnsi="Arial Narrow" w:cs="Calibri"/>
                <w:color w:val="000000"/>
                <w:sz w:val="15"/>
                <w:szCs w:val="15"/>
                <w:lang w:val="sr-Cyrl-RS"/>
              </w:rPr>
              <w:t>ега из региона у сам развој ИСТ</w:t>
            </w:r>
            <w:r w:rsidRPr="00567F0E">
              <w:rPr>
                <w:rFonts w:ascii="Arial Narrow" w:hAnsi="Arial Narrow" w:cs="Calibri"/>
                <w:color w:val="000000"/>
                <w:sz w:val="15"/>
                <w:szCs w:val="15"/>
                <w:lang w:val="sr-Cyrl-RS"/>
              </w:rPr>
              <w:t>; учешће на међународним пројектима (УН и Евростат); промоција на међународним и регионалним скуповима; сарадњ</w:t>
            </w:r>
            <w:r>
              <w:rPr>
                <w:rFonts w:ascii="Arial Narrow" w:hAnsi="Arial Narrow" w:cs="Calibri"/>
                <w:color w:val="000000"/>
                <w:sz w:val="15"/>
                <w:szCs w:val="15"/>
              </w:rPr>
              <w:t>a</w:t>
            </w:r>
            <w:r w:rsidRPr="00567F0E">
              <w:rPr>
                <w:rFonts w:ascii="Arial Narrow" w:hAnsi="Arial Narrow" w:cs="Calibri"/>
                <w:color w:val="000000"/>
                <w:sz w:val="15"/>
                <w:szCs w:val="15"/>
                <w:lang w:val="sr-Cyrl-RS"/>
              </w:rPr>
              <w:t xml:space="preserve"> са УНЕЦЕ на пољу модернизације статистичког система и обраде података; сарадња са Евростатом, групама за модернизацију статистичког система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7.  Методологија узорка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Стратификација оквира за избор узорка, алокација узорка и израчунавање оцена за мале домене</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025235</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Рад на оспособљавању (стручно и информатичко) за примену пакета софтверског језика Р (R): Strаtificаtiоn – за категоризацију непрекидних стратификационих варијабли;  МАUS-R – за алокацију узорка; SаmplingStrаtа – за истовремену стратификацију оквира и алокацију узорка; SAE-R – оцењивање за мале домене.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Координација оквира и узорака економских јединица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025236</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 области координације оквира статистичких истраживања планира се: генерисање замрзнутих стања СПР-а која се користе за припрему оквира за избор случајних узорака; наставак рада на побољшању садржаја замрзнутих стања;  рад на обезбеђивању доступности и промовисању коришћења замрзнутих стања и у другим статистичким истраживањима која се не базирају на случајним узорцима. У 2020, планира се ажурирање базе перманентних бројева: измена (померање) PRN бројева једне ротационе групе за унапред дефинисан корак од 0,1; додела PRN броја и редног броја ротационе групе, за нова статистичка предузећа; за нова статистичка истраживања на случајним узорцима, додела једне од четири почетних тачака за избор  узорка (0; 0,25; 0,5 и 0,75).  Почетна тачка избора одређује припадност блоку истраживања, при чему се води  рачуна о оптерећености јединица.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Оцењивање параметара и узорачких грешака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025237</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Наставак рада на унапређењу метода оцењивања параметра и њихових узорачких грешака: имплементација софтвера Rеgеnnеsееs за калибрацију; увођење модела за општи приказ узорачких грешака; оцењивање варијансе индекса у случају координисаних узорака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Развојне активности из методологије узорка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025238</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Развој примена статистичке методологије путем: стручног усавршавања; међународне сарадње и праћења међународних стандарда, регулатива и препорука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841CAC" w:rsidRPr="00AE2CD6" w:rsidRDefault="00841CAC" w:rsidP="00960DC9">
            <w:pPr>
              <w:spacing w:before="120" w:after="0" w:line="228" w:lineRule="auto"/>
              <w:rPr>
                <w:rFonts w:ascii="Arial Narrow" w:eastAsia="Times New Roman" w:hAnsi="Arial Narrow" w:cs="Times New Roman"/>
                <w:b/>
                <w:sz w:val="16"/>
                <w:szCs w:val="16"/>
                <w:highlight w:val="yellow"/>
                <w:lang w:val="sr-Cyrl-RS"/>
              </w:rPr>
            </w:pPr>
          </w:p>
        </w:tc>
        <w:tc>
          <w:tcPr>
            <w:tcW w:w="4862" w:type="dxa"/>
            <w:gridSpan w:val="3"/>
            <w:shd w:val="clear" w:color="auto" w:fill="auto"/>
          </w:tcPr>
          <w:p w:rsidR="00841CAC" w:rsidRPr="00AE2CD6" w:rsidRDefault="00841CAC" w:rsidP="00960DC9">
            <w:pPr>
              <w:spacing w:before="120" w:after="0" w:line="228" w:lineRule="auto"/>
              <w:rPr>
                <w:rFonts w:ascii="Arial Narrow" w:eastAsia="Times New Roman" w:hAnsi="Arial Narrow" w:cs="Calibri"/>
                <w:b/>
                <w:sz w:val="16"/>
                <w:szCs w:val="16"/>
                <w:lang w:val="sr-Cyrl-RS"/>
              </w:rPr>
            </w:pPr>
          </w:p>
        </w:tc>
        <w:tc>
          <w:tcPr>
            <w:tcW w:w="1133" w:type="dxa"/>
            <w:shd w:val="clear" w:color="auto" w:fill="auto"/>
          </w:tcPr>
          <w:p w:rsidR="00841CAC" w:rsidRPr="00AE2CD6" w:rsidRDefault="00841CAC" w:rsidP="00960DC9">
            <w:pPr>
              <w:spacing w:before="120" w:after="0" w:line="228" w:lineRule="auto"/>
              <w:rPr>
                <w:rFonts w:ascii="Arial Narrow" w:eastAsia="Times New Roman" w:hAnsi="Arial Narrow" w:cs="Calibri"/>
                <w:b/>
                <w:sz w:val="16"/>
                <w:szCs w:val="16"/>
                <w:lang w:val="sr-Cyrl-RS"/>
              </w:rPr>
            </w:pPr>
          </w:p>
        </w:tc>
        <w:tc>
          <w:tcPr>
            <w:tcW w:w="1413" w:type="dxa"/>
            <w:shd w:val="clear" w:color="auto" w:fill="auto"/>
          </w:tcPr>
          <w:p w:rsidR="00841CAC" w:rsidRPr="00AE2CD6" w:rsidRDefault="00841CAC"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841CAC" w:rsidRPr="00AE2CD6" w:rsidRDefault="00841CAC"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841CAC" w:rsidRPr="00AE2CD6" w:rsidRDefault="00841CAC"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841CAC" w:rsidRPr="00AE2CD6" w:rsidRDefault="00841CAC"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841CAC" w:rsidRPr="00AE2CD6" w:rsidRDefault="00841CAC"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841CAC" w:rsidRPr="00AE2CD6" w:rsidRDefault="00841CAC"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841CAC" w:rsidRPr="00AE2CD6" w:rsidRDefault="00841CAC" w:rsidP="00960DC9">
            <w:pPr>
              <w:spacing w:before="120" w:after="0" w:line="228" w:lineRule="auto"/>
              <w:rPr>
                <w:rFonts w:ascii="Arial Narrow" w:eastAsia="Times New Roman" w:hAnsi="Arial Narrow" w:cs="Times New Roman"/>
                <w:b/>
                <w:sz w:val="16"/>
                <w:szCs w:val="16"/>
                <w:lang w:val="sr-Cyrl-RS"/>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highlight w:val="yellow"/>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highlight w:val="yellow"/>
                <w:lang w:val="sr-Cyrl-RS"/>
              </w:rPr>
            </w:pPr>
            <w:r w:rsidRPr="00AE2CD6">
              <w:rPr>
                <w:rFonts w:ascii="Arial Narrow" w:eastAsia="Times New Roman" w:hAnsi="Arial Narrow" w:cs="Calibri"/>
                <w:b/>
                <w:sz w:val="16"/>
                <w:szCs w:val="16"/>
                <w:lang w:val="sr-Cyrl-RS"/>
              </w:rPr>
              <w:t>8. Анализа временских серија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2F7CB5"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Анализа временских серија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025210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анализа и десезонирање временских серија уз примену математичко статистичких структурних модела и стандардизацију поступака за примену модела у складу са међународним стандардима. Десезонирање серија врши се применом метода Х13, у оквиру софтвера JDemetra+, верзија 2.0.0.</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Поклапа се са роковима наведеним у документацији статистичких извора</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2</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Развијање прогностичких и економетријских модела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025215</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Развијање економетријско- статистичког модела у оквиру EViews софтвера; експлoатацијa резултата модела, њихово тумачење и стандардизaција поступака за примену модела. Процена кретања БДП-а на самом крају квартала или првих неколико дана наредног квартала на основу расположивих серија тог истог квартала (Nowcasting), применом одговарајућег MIDAS (Mixed Data Sampling) економетријског модела, који повезује податке са различитим фреквенцијама. У наредном периоду планира се анализа обртних тачака економског циклуса, за потребе анализе тренутне позиције привреде и њеног будућег кретања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Месечна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Република Србија </w:t>
            </w:r>
            <w:r>
              <w:rPr>
                <w:rFonts w:ascii="Arial Narrow" w:hAnsi="Arial Narrow" w:cs="Calibri"/>
                <w:color w:val="000000"/>
                <w:sz w:val="15"/>
                <w:szCs w:val="15"/>
                <w:lang w:val="sr-Cyrl-RS"/>
              </w:rPr>
              <w:t xml:space="preserve">и АП </w:t>
            </w:r>
            <w:r>
              <w:rPr>
                <w:rFonts w:ascii="Arial Narrow" w:hAnsi="Arial Narrow" w:cs="Calibri"/>
                <w:color w:val="000000"/>
                <w:sz w:val="15"/>
                <w:szCs w:val="15"/>
              </w:rPr>
              <w:t>Војводина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5. у месецу</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3</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Индикатор кретања месечног БДП-МК30</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025213</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Индикатор месечног кретања БДП (МК30) указује на месечно кретање укупне економске активности националне економије. Добија се као пондерисани просек одговарајућих месечних индикатора: индекс физичког обима производње, вредност изведених грађевинских радова и индекс извршених часова рада, вредност промета у трговини на велико, вредност промета угоститељских услуга, број ноћења туриста, индекс физичког обима саобраћајних услуга, индекс физичког обима телекомуникационих услуга, стање депозита и кредита, индекс броја запослених и индекс физичког обима пољопривредне производње. Индикатор се усаглашава са кретањем кварталног БДП применом процедуре бенчмаркирања, којом се задржава месечна динамика економске активности под ограничењима која дају подаци о кварталном БДП</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5. у месецу</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4</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Информација о макроекономским кре</w:t>
            </w:r>
            <w:r w:rsidR="000920ED">
              <w:rPr>
                <w:rFonts w:ascii="Arial Narrow" w:hAnsi="Arial Narrow" w:cs="Calibri"/>
                <w:color w:val="000000"/>
                <w:sz w:val="15"/>
                <w:szCs w:val="15"/>
              </w:rPr>
              <w:t>тањима у Републици Србији</w:t>
            </w:r>
            <w:r>
              <w:rPr>
                <w:rFonts w:ascii="Arial Narrow" w:hAnsi="Arial Narrow" w:cs="Calibri"/>
                <w:color w:val="000000"/>
                <w:sz w:val="15"/>
                <w:szCs w:val="15"/>
              </w:rPr>
              <w:t>/АП Војводини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025212</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Информација о макроекономским кретањима у Републици Србији и Војводини представља комбинацију визуелно-нумеричког приказа индикатора најважнијих макроекономских и статистичких области, са кратким описом кретања појаве и квалитативном оценом тог кретања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Народна банка Србије - Министарство финансија - Сектор за макроекономске и фискалне анализе и пројекције</w:t>
            </w: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 и АП Војводина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5. у месецу</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5</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Месечни извештаји о текућим кретањима у најважнијим статистичким областима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025216</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Имајући у виду широк спектар статистичких корисника, са различитим нивоима знања и различитим областима интересовања, Месечни извештаји имају циљ да дају прецизну, благовремену, поједностављену и сумарну слику кретања одређене статистичке области, како за потребе процеса доношења одлука, тако и за информисање корисника о тренутној економској ситуацији и позицији српске економије у економском циклусу. Анализе су засноване на економетријским техникама и у том смислу представљају статистички сигнификантне оцене кретања одређених појава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Месечна; претходни месец,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10. у месецу</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6</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Израда кварталне публикације Трендови</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025211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Ова публикација има циљ да са аспекта анализе временских серија носиоцима економске политике пружи ажурну информацију о текућим кретањима у економији, као и о њиховом дугорочном и цикличном понашању</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0920ED"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20.3, 20.6, 20.</w:t>
            </w:r>
            <w:r w:rsidR="00711294">
              <w:rPr>
                <w:rFonts w:ascii="Arial Narrow" w:hAnsi="Arial Narrow" w:cs="Calibri"/>
                <w:color w:val="000000"/>
                <w:sz w:val="15"/>
                <w:szCs w:val="15"/>
              </w:rPr>
              <w:t>9, 20.12.</w:t>
            </w: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35"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7</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Развијање система водећих индикатора</w:t>
            </w:r>
          </w:p>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025214</w:t>
            </w:r>
          </w:p>
        </w:tc>
        <w:tc>
          <w:tcPr>
            <w:tcW w:w="2261"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Концепт водећих композитних индикатора представља аналитичко средство у предвиђању коњуктурних кретања привредне активности. Обухвата детекцију обртних цикличних тачака, минимума и максимума, да би резултирао антиципацијом фазе привредног циклуса домаће привреде у будућем периоду. Сваки од развије</w:t>
            </w:r>
            <w:r w:rsidR="000920ED">
              <w:rPr>
                <w:rFonts w:ascii="Arial Narrow" w:hAnsi="Arial Narrow" w:cs="Calibri"/>
                <w:color w:val="000000"/>
                <w:sz w:val="15"/>
                <w:szCs w:val="15"/>
              </w:rPr>
              <w:t>них композитних индикатора Републичког завода за статитстику</w:t>
            </w:r>
            <w:r>
              <w:rPr>
                <w:rFonts w:ascii="Arial Narrow" w:hAnsi="Arial Narrow" w:cs="Calibri"/>
                <w:color w:val="000000"/>
                <w:sz w:val="15"/>
                <w:szCs w:val="15"/>
              </w:rPr>
              <w:t xml:space="preserve"> по секторима састоји се од великог броја пондерисаних индикатора  сваког сектора засебно. У детекцији варијабли које су ушле у приказане композитне индикаторе анализиране су све макроекономске области и анкете о очекивањима привредних субјеката у привреди Србије, која се спрoводи по методологији Евростата. Развијени систем композитних водећих индикатора </w:t>
            </w:r>
            <w:r w:rsidR="000920ED">
              <w:rPr>
                <w:rFonts w:ascii="Arial Narrow" w:hAnsi="Arial Narrow" w:cs="Calibri"/>
                <w:color w:val="000000"/>
                <w:sz w:val="15"/>
                <w:szCs w:val="15"/>
              </w:rPr>
              <w:t>Републичког завода за статитстику</w:t>
            </w:r>
            <w:r>
              <w:rPr>
                <w:rFonts w:ascii="Arial Narrow" w:hAnsi="Arial Narrow" w:cs="Calibri"/>
                <w:color w:val="000000"/>
                <w:sz w:val="15"/>
                <w:szCs w:val="15"/>
              </w:rPr>
              <w:t xml:space="preserve"> предњачи циклусима привредне активности, у просеку, за око шест месеци и, у комбинацији са економетријским моделима, омогућава квантитативну евалуацију динамике годишње стопе раста привредне активности у кратком року, на кварталном и годишњем нивоу.</w:t>
            </w:r>
          </w:p>
        </w:tc>
        <w:tc>
          <w:tcPr>
            <w:tcW w:w="1133"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35"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35"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35" w:lineRule="auto"/>
              <w:rPr>
                <w:sz w:val="20"/>
                <w:szCs w:val="20"/>
              </w:rPr>
            </w:pPr>
          </w:p>
        </w:tc>
        <w:tc>
          <w:tcPr>
            <w:tcW w:w="1409"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Статистичка истраживања Републичког завода за статистику</w:t>
            </w:r>
          </w:p>
        </w:tc>
        <w:tc>
          <w:tcPr>
            <w:tcW w:w="1522"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35" w:lineRule="auto"/>
              <w:rPr>
                <w:rFonts w:ascii="Arial Narrow" w:hAnsi="Arial Narrow" w:cs="Calibri"/>
                <w:color w:val="000000"/>
                <w:sz w:val="15"/>
                <w:szCs w:val="15"/>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35"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8</w:t>
            </w:r>
            <w:r>
              <w:rPr>
                <w:rFonts w:ascii="Arial Narrow" w:eastAsia="Times New Roman" w:hAnsi="Arial Narrow" w:cs="Calibri"/>
                <w:sz w:val="15"/>
                <w:szCs w:val="15"/>
                <w:lang w:val="sr-Cyrl-RS"/>
              </w:rPr>
              <w:t>.</w:t>
            </w:r>
          </w:p>
        </w:tc>
        <w:tc>
          <w:tcPr>
            <w:tcW w:w="1018"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Анализа обртних тачака економског циклуса</w:t>
            </w:r>
          </w:p>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025209</w:t>
            </w:r>
          </w:p>
        </w:tc>
        <w:tc>
          <w:tcPr>
            <w:tcW w:w="2261"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Економски циклус представља периодичне флуктуације економске активности мерене БДП-ом (или другим индикатором) и изражене одступањем од дугорочног тренда. Предвиђање будућих кретања економског циклуса представља важно аналитичко средство за припрему будућих стратегија. Екстраховањем циклуса из серија БДП-а од 2000. године, детекцијом њихових обртних тачака и њиховом економском интерпретацијом заокружена је прва фаза ове активности.</w:t>
            </w:r>
          </w:p>
        </w:tc>
        <w:tc>
          <w:tcPr>
            <w:tcW w:w="1133"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Квартална; претходни квартал</w:t>
            </w:r>
          </w:p>
        </w:tc>
        <w:tc>
          <w:tcPr>
            <w:tcW w:w="1413" w:type="dxa"/>
            <w:shd w:val="clear" w:color="auto" w:fill="auto"/>
          </w:tcPr>
          <w:p w:rsidR="00711294" w:rsidRDefault="00711294" w:rsidP="00960DC9">
            <w:pPr>
              <w:spacing w:before="120" w:after="0" w:line="235"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35"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35" w:lineRule="auto"/>
              <w:rPr>
                <w:sz w:val="20"/>
                <w:szCs w:val="20"/>
              </w:rPr>
            </w:pPr>
          </w:p>
        </w:tc>
        <w:tc>
          <w:tcPr>
            <w:tcW w:w="1409" w:type="dxa"/>
            <w:shd w:val="clear" w:color="auto" w:fill="auto"/>
          </w:tcPr>
          <w:p w:rsidR="00711294" w:rsidRDefault="00711294" w:rsidP="00960DC9">
            <w:pPr>
              <w:spacing w:before="120" w:after="0" w:line="235" w:lineRule="auto"/>
              <w:rPr>
                <w:sz w:val="20"/>
                <w:szCs w:val="20"/>
              </w:rPr>
            </w:pPr>
          </w:p>
        </w:tc>
        <w:tc>
          <w:tcPr>
            <w:tcW w:w="1522"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35" w:lineRule="auto"/>
              <w:rPr>
                <w:rFonts w:ascii="Arial Narrow" w:hAnsi="Arial Narrow" w:cs="Calibri"/>
                <w:color w:val="000000"/>
                <w:sz w:val="15"/>
                <w:szCs w:val="15"/>
              </w:rPr>
            </w:pPr>
            <w:r>
              <w:rPr>
                <w:rFonts w:ascii="Arial Narrow" w:hAnsi="Arial Narrow" w:cs="Calibri"/>
                <w:color w:val="000000"/>
                <w:sz w:val="15"/>
                <w:szCs w:val="15"/>
              </w:rPr>
              <w:t>Република Србија</w:t>
            </w:r>
          </w:p>
        </w:tc>
        <w:tc>
          <w:tcPr>
            <w:tcW w:w="903" w:type="dxa"/>
            <w:shd w:val="clear" w:color="auto" w:fill="auto"/>
          </w:tcPr>
          <w:p w:rsidR="00711294" w:rsidRDefault="00711294" w:rsidP="00960DC9">
            <w:pPr>
              <w:spacing w:before="120" w:after="0" w:line="235" w:lineRule="auto"/>
              <w:rPr>
                <w:rFonts w:ascii="Arial Narrow" w:hAnsi="Arial Narrow" w:cs="Calibri"/>
                <w:color w:val="000000"/>
                <w:sz w:val="15"/>
                <w:szCs w:val="15"/>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9.  Информисање и дисеминација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Сви одговорни произвођачи званичне статистике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Информисање и дисеминација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025239</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Развој дисеминационе политике усмерен је ка правовременом задовољавању потреба корисника за статистичким подацима високог квалитета, односно да ти подаци треба да буду прилагођени њиховим потребама и захтевима. У наредном периоду, повећањем доступности и квалитета статистичких података, унапредиће се препознатљивост званичне статистике као основног извора поузданих и правовремених података. Такође, неопходно је: побољшати комуникацију између корисника и званичне статистике ради задовољења корисничких потреба; применити нове информатичке технологије (Open Data и сл) у процесу дисеминације статистичких података; побољшати инфраструктуру за приступ подацима уз осигурање њихове поверљивости; повећати понуду јавно доступних података за потребе различитих корисника; јачати сарадњу са домаћим и иностраним корисницима података ради боље идентификације њихових потреба; повећати понуду микроподатака за потребе научноистраживачких институција, у складу са Процедуром за омогућавање приступа индивидуалним подацима без идентификатора у научноистраживачке сврхе и у складу са условима дефинисаним у склопу Европског статистичког система, и подићи свест корисника о могућностима и ограничењима званичне статистике.</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711294" w:rsidP="00960DC9">
            <w:pPr>
              <w:spacing w:before="120" w:after="0" w:line="228" w:lineRule="auto"/>
              <w:rPr>
                <w:sz w:val="20"/>
                <w:szCs w:val="20"/>
              </w:rPr>
            </w:pPr>
          </w:p>
        </w:tc>
      </w:tr>
      <w:tr w:rsidR="0052047E" w:rsidRPr="00AE2CD6" w:rsidTr="0052047E">
        <w:trPr>
          <w:trHeight w:val="20"/>
          <w:jc w:val="center"/>
        </w:trPr>
        <w:tc>
          <w:tcPr>
            <w:tcW w:w="454" w:type="dxa"/>
            <w:shd w:val="clear" w:color="auto" w:fill="auto"/>
          </w:tcPr>
          <w:p w:rsidR="00711294" w:rsidRPr="003D0817" w:rsidRDefault="00711294" w:rsidP="00960DC9">
            <w:pPr>
              <w:spacing w:before="120" w:after="0" w:line="228" w:lineRule="auto"/>
              <w:rPr>
                <w:rFonts w:ascii="Arial Narrow" w:eastAsia="Times New Roman" w:hAnsi="Arial Narrow" w:cs="Calibri"/>
                <w:sz w:val="15"/>
                <w:szCs w:val="15"/>
                <w:lang w:val="sr-Latn-RS"/>
              </w:rPr>
            </w:pPr>
            <w:r>
              <w:rPr>
                <w:rFonts w:ascii="Arial Narrow" w:eastAsia="Times New Roman" w:hAnsi="Arial Narrow" w:cs="Calibri"/>
                <w:sz w:val="15"/>
                <w:szCs w:val="15"/>
                <w:lang w:val="sr-Latn-RS"/>
              </w:rPr>
              <w:t>2.</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Latn-RS"/>
              </w:rPr>
            </w:pPr>
            <w:r>
              <w:rPr>
                <w:rFonts w:ascii="Arial Narrow" w:hAnsi="Arial Narrow" w:cs="Calibri"/>
                <w:color w:val="000000"/>
                <w:sz w:val="15"/>
                <w:szCs w:val="15"/>
              </w:rPr>
              <w:t>Сви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одговорни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произвођачи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званичне</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статистике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lang w:val="sr-Latn-RS"/>
              </w:rPr>
            </w:pPr>
            <w:r>
              <w:rPr>
                <w:rFonts w:ascii="Arial Narrow" w:hAnsi="Arial Narrow" w:cs="Calibri"/>
                <w:color w:val="000000"/>
                <w:sz w:val="15"/>
                <w:szCs w:val="15"/>
              </w:rPr>
              <w:t>Национални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портал</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за</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праћење</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индикатора</w:t>
            </w:r>
          </w:p>
          <w:p w:rsidR="00711294" w:rsidRPr="00567F0E" w:rsidRDefault="00711294" w:rsidP="00960DC9">
            <w:pPr>
              <w:spacing w:before="120" w:after="0" w:line="228" w:lineRule="auto"/>
              <w:rPr>
                <w:rFonts w:ascii="Arial Narrow" w:hAnsi="Arial Narrow" w:cs="Calibri"/>
                <w:color w:val="000000"/>
                <w:sz w:val="15"/>
                <w:szCs w:val="15"/>
                <w:lang w:val="sr-Latn-RS"/>
              </w:rPr>
            </w:pPr>
            <w:r w:rsidRPr="00567F0E">
              <w:rPr>
                <w:rFonts w:ascii="Arial Narrow" w:hAnsi="Arial Narrow" w:cs="Calibri"/>
                <w:color w:val="000000"/>
                <w:sz w:val="15"/>
                <w:szCs w:val="15"/>
                <w:lang w:val="sr-Latn-RS"/>
              </w:rPr>
              <w:t>025251</w:t>
            </w:r>
          </w:p>
        </w:tc>
        <w:tc>
          <w:tcPr>
            <w:tcW w:w="2261"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Latn-RS"/>
              </w:rPr>
            </w:pPr>
            <w:r>
              <w:rPr>
                <w:rFonts w:ascii="Arial Narrow" w:hAnsi="Arial Narrow" w:cs="Calibri"/>
                <w:color w:val="000000"/>
                <w:sz w:val="15"/>
                <w:szCs w:val="15"/>
              </w:rPr>
              <w:t>Развој</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Националног</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портала</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за</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праћење</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квантитативних</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показатеља</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у</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оквиру</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различитих</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стратегија</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дефинисаних</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у</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међународном</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статистичком</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систему</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или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на</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основу</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националних</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стратешких</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докумената</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базиран</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на</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јединственом</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информационом</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систему</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са</w:t>
            </w:r>
            <w:r w:rsidRPr="00567F0E">
              <w:rPr>
                <w:rFonts w:ascii="Arial Narrow" w:hAnsi="Arial Narrow" w:cs="Calibri"/>
                <w:color w:val="000000"/>
                <w:sz w:val="15"/>
                <w:szCs w:val="15"/>
                <w:lang w:val="sr-Latn-RS"/>
              </w:rPr>
              <w:t xml:space="preserve"> „one-stop-shop“ </w:t>
            </w:r>
            <w:r>
              <w:rPr>
                <w:rFonts w:ascii="Arial Narrow" w:hAnsi="Arial Narrow" w:cs="Calibri"/>
                <w:color w:val="000000"/>
                <w:sz w:val="15"/>
                <w:szCs w:val="15"/>
              </w:rPr>
              <w:t>приступом</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у</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коме</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се</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подаци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референтни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метаподаци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чувају</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објављују</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на</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једном</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месту</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повезани</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су</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са</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свим</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релевантним</w:t>
            </w:r>
            <w:r w:rsidRPr="00567F0E">
              <w:rPr>
                <w:rFonts w:ascii="Arial Narrow" w:hAnsi="Arial Narrow" w:cs="Calibri"/>
                <w:color w:val="000000"/>
                <w:sz w:val="15"/>
                <w:szCs w:val="15"/>
                <w:lang w:val="sr-Latn-RS"/>
              </w:rPr>
              <w:t xml:space="preserve"> </w:t>
            </w:r>
            <w:r>
              <w:rPr>
                <w:rFonts w:ascii="Arial Narrow" w:hAnsi="Arial Narrow" w:cs="Calibri"/>
                <w:color w:val="000000"/>
                <w:sz w:val="15"/>
                <w:szCs w:val="15"/>
              </w:rPr>
              <w:t>стратегијама</w:t>
            </w:r>
            <w:r w:rsidRPr="00567F0E">
              <w:rPr>
                <w:rFonts w:ascii="Arial Narrow" w:hAnsi="Arial Narrow" w:cs="Calibri"/>
                <w:color w:val="000000"/>
                <w:sz w:val="15"/>
                <w:szCs w:val="15"/>
                <w:lang w:val="sr-Latn-RS"/>
              </w:rPr>
              <w:t>.</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10.  Међународна статистичка сарадња</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Pr="00567F0E" w:rsidRDefault="00711294" w:rsidP="00960DC9">
            <w:pPr>
              <w:spacing w:before="120" w:after="0" w:line="228" w:lineRule="auto"/>
              <w:rPr>
                <w:rFonts w:ascii="Arial Narrow" w:hAnsi="Arial Narrow" w:cs="Calibri"/>
                <w:color w:val="000000"/>
                <w:sz w:val="15"/>
                <w:szCs w:val="15"/>
                <w:lang w:val="sr-Cyrl-RS"/>
              </w:rPr>
            </w:pPr>
            <w:r w:rsidRPr="00567F0E">
              <w:rPr>
                <w:rFonts w:ascii="Arial Narrow" w:hAnsi="Arial Narrow" w:cs="Calibri"/>
                <w:color w:val="000000"/>
                <w:sz w:val="15"/>
                <w:szCs w:val="15"/>
                <w:lang w:val="sr-Cyrl-RS"/>
              </w:rPr>
              <w:t>Сви одговорни произвођачи званичне статистике</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Међународна статистичка сарадња</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025240</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Обезбеђивање и размену расположивих података најзначајнијим међународним организацијама (Евростат, Европска комисија и њени органи, Европска централна банка, УН и њени органи, ММФ, Светска банка и друге међународне институције) и учешће у раду међународних радних група и скупова, посебно на састанцима радних група у Евростату. Коришћење ИПА и других међународних фондова кроз планирање пројеката и њихово спровођење у земљи и иностранству. Планира активности које треба да обезбеде усаглашавање са Европским статистичким системом (ЕСС), односно рад на хармонизовању стандарда, класификација и методологија ради добијања међународно упоредивих показатеља, као и укључивање у међународну статистичку сарадњу свих одговорних произвођача званичне статистике и припрема садржаја меморандума и споразума о статистичкој сарадњи свих врста са другим статистичким институцијама. Припрема логистику за сва путовања у иностранство, за све статистичке међународне састанке у земљи.</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sz w:val="20"/>
                <w:szCs w:val="20"/>
              </w:rPr>
            </w:pPr>
          </w:p>
        </w:tc>
        <w:tc>
          <w:tcPr>
            <w:tcW w:w="791" w:type="dxa"/>
            <w:shd w:val="clear" w:color="auto" w:fill="auto"/>
          </w:tcPr>
          <w:p w:rsidR="00711294" w:rsidRDefault="00711294" w:rsidP="00960DC9">
            <w:pPr>
              <w:spacing w:before="120" w:after="0" w:line="228" w:lineRule="auto"/>
              <w:rPr>
                <w:sz w:val="20"/>
                <w:szCs w:val="20"/>
              </w:rPr>
            </w:pPr>
          </w:p>
        </w:tc>
        <w:tc>
          <w:tcPr>
            <w:tcW w:w="903" w:type="dxa"/>
            <w:shd w:val="clear" w:color="auto" w:fill="auto"/>
          </w:tcPr>
          <w:p w:rsidR="00711294" w:rsidRDefault="00711294" w:rsidP="00960DC9">
            <w:pPr>
              <w:spacing w:before="120" w:after="0" w:line="228" w:lineRule="auto"/>
              <w:rPr>
                <w:sz w:val="20"/>
                <w:szCs w:val="20"/>
              </w:rPr>
            </w:pPr>
          </w:p>
        </w:tc>
      </w:tr>
      <w:tr w:rsidR="00BB7822" w:rsidRPr="006149FB"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4862" w:type="dxa"/>
            <w:gridSpan w:val="3"/>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r w:rsidRPr="00AE2CD6">
              <w:rPr>
                <w:rFonts w:ascii="Arial Narrow" w:eastAsia="Times New Roman" w:hAnsi="Arial Narrow" w:cs="Calibri"/>
                <w:b/>
                <w:sz w:val="16"/>
                <w:szCs w:val="16"/>
                <w:lang w:val="sr-Cyrl-RS"/>
              </w:rPr>
              <w:t>11.  Безбедност података и статистичка поверљивост</w:t>
            </w:r>
          </w:p>
        </w:tc>
        <w:tc>
          <w:tcPr>
            <w:tcW w:w="113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r w:rsidRPr="00AE2CD6">
              <w:rPr>
                <w:rFonts w:ascii="Arial Narrow" w:eastAsia="Times New Roman" w:hAnsi="Arial Narrow" w:cs="Calibri"/>
                <w:b/>
                <w:sz w:val="16"/>
                <w:szCs w:val="16"/>
                <w:lang w:val="sr-Cyrl-RS"/>
              </w:rPr>
              <w:t xml:space="preserve">   </w:t>
            </w:r>
          </w:p>
        </w:tc>
        <w:tc>
          <w:tcPr>
            <w:tcW w:w="1413" w:type="dxa"/>
            <w:shd w:val="clear" w:color="auto" w:fill="auto"/>
          </w:tcPr>
          <w:p w:rsidR="00711294" w:rsidRPr="00AE2CD6" w:rsidRDefault="00711294" w:rsidP="00960DC9">
            <w:pPr>
              <w:spacing w:before="120" w:after="0" w:line="228" w:lineRule="auto"/>
              <w:rPr>
                <w:rFonts w:ascii="Arial Narrow" w:eastAsia="Times New Roman" w:hAnsi="Arial Narrow" w:cs="Calibri"/>
                <w:b/>
                <w:sz w:val="16"/>
                <w:szCs w:val="16"/>
                <w:lang w:val="sr-Cyrl-RS"/>
              </w:rPr>
            </w:pPr>
          </w:p>
        </w:tc>
        <w:tc>
          <w:tcPr>
            <w:tcW w:w="158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696"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409"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1522"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791"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c>
          <w:tcPr>
            <w:tcW w:w="903" w:type="dxa"/>
            <w:shd w:val="clear" w:color="auto" w:fill="auto"/>
          </w:tcPr>
          <w:p w:rsidR="00711294" w:rsidRPr="00AE2CD6" w:rsidRDefault="00711294" w:rsidP="00960DC9">
            <w:pPr>
              <w:spacing w:before="120" w:after="0" w:line="228" w:lineRule="auto"/>
              <w:rPr>
                <w:rFonts w:ascii="Arial Narrow" w:eastAsia="Times New Roman" w:hAnsi="Arial Narrow" w:cs="Times New Roman"/>
                <w:b/>
                <w:sz w:val="16"/>
                <w:szCs w:val="16"/>
                <w:lang w:val="sr-Cyrl-RS"/>
              </w:rPr>
            </w:pPr>
          </w:p>
        </w:tc>
      </w:tr>
      <w:tr w:rsidR="0052047E" w:rsidRPr="00AE2CD6" w:rsidTr="0052047E">
        <w:trPr>
          <w:trHeight w:val="20"/>
          <w:jc w:val="center"/>
        </w:trPr>
        <w:tc>
          <w:tcPr>
            <w:tcW w:w="454" w:type="dxa"/>
            <w:shd w:val="clear" w:color="auto" w:fill="auto"/>
          </w:tcPr>
          <w:p w:rsidR="00711294" w:rsidRPr="00AE2CD6" w:rsidRDefault="00711294" w:rsidP="00960DC9">
            <w:pPr>
              <w:spacing w:before="120" w:after="0" w:line="228" w:lineRule="auto"/>
              <w:rPr>
                <w:rFonts w:ascii="Arial Narrow" w:eastAsia="Times New Roman" w:hAnsi="Arial Narrow" w:cs="Calibri"/>
                <w:sz w:val="15"/>
                <w:szCs w:val="15"/>
                <w:lang w:val="sr-Cyrl-RS"/>
              </w:rPr>
            </w:pPr>
            <w:r w:rsidRPr="00AE2CD6">
              <w:rPr>
                <w:rFonts w:ascii="Arial Narrow" w:eastAsia="Times New Roman" w:hAnsi="Arial Narrow" w:cs="Calibri"/>
                <w:sz w:val="15"/>
                <w:szCs w:val="15"/>
                <w:lang w:val="sr-Cyrl-RS"/>
              </w:rPr>
              <w:t>1</w:t>
            </w:r>
            <w:r>
              <w:rPr>
                <w:rFonts w:ascii="Arial Narrow" w:eastAsia="Times New Roman" w:hAnsi="Arial Narrow" w:cs="Calibri"/>
                <w:sz w:val="15"/>
                <w:szCs w:val="15"/>
                <w:lang w:val="sr-Cyrl-RS"/>
              </w:rPr>
              <w:t>.</w:t>
            </w:r>
            <w:r w:rsidRPr="00AE2CD6">
              <w:rPr>
                <w:rFonts w:ascii="Arial Narrow" w:eastAsia="Times New Roman" w:hAnsi="Arial Narrow" w:cs="Calibri"/>
                <w:sz w:val="15"/>
                <w:szCs w:val="15"/>
                <w:lang w:val="sr-Cyrl-RS"/>
              </w:rPr>
              <w:t xml:space="preserve">     </w:t>
            </w:r>
          </w:p>
        </w:tc>
        <w:tc>
          <w:tcPr>
            <w:tcW w:w="1018"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Републички завод за статистику</w:t>
            </w: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Безбедност података и статистичка поверљивост</w:t>
            </w:r>
          </w:p>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025241</w:t>
            </w:r>
          </w:p>
        </w:tc>
        <w:tc>
          <w:tcPr>
            <w:tcW w:w="2261"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Званична статистика остварује потпуну заштиту права давалаца података и статистичких јединица. Начело поверљивости обухвата заштиту података који се односе на појединачну статистичку јединицу, с тим да се индивидуални подаци могу користити само у статистичке сврхе. Закон о званичној статистици налаже одговорним произвођачима статистике да након завршетка обраде прикупљених података одстрањују идентификаторе извештајних и статистичких јединица. Упитнике и друге документе који садрже индивидуалне податке добијене приликом спровођења статистичких истраживања треба уништити, и то након завршетка уноса, шифрирања и обраде података у складу са важећим прописима. Подаци прикупљени, обрађени и ускладиштени у сврхе званичне статистике поверљиви су онда када физичко или правно лице може да се непосредно или посредно идентификује именом, адресом или идентификационим бројем. Поверљиви подаци се не могу користити ради утврђивања права и стварања обавезе извештајној јединици. Одговорни произвођачи статистике могу да научноистраживачким институцијама обезбеде, на писани захтев, индивидуалне податке без идентификатора, али су у обавези да воде евиденцију о таквим корисницима, као и о намени за коју им се достављају подаци. Заштита поверљивих података обезбеђује се ограничавањем приступа поверљивим подацима, јер је он ограничен на лица која приликом обављања својих задатака производе званичну статистику, и то до степена у ком су ти подаци неопходни за производњу званичне статистике. Одговорни произвођачи званичне статистике обавезни су да предузму све прописане административне, техничке и организационе мере неопходне за заштиту поверљивих података против нелегалног приступа, откривања или коришћења тих података</w:t>
            </w:r>
          </w:p>
        </w:tc>
        <w:tc>
          <w:tcPr>
            <w:tcW w:w="1133"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 xml:space="preserve">Континуирана </w:t>
            </w:r>
          </w:p>
        </w:tc>
        <w:tc>
          <w:tcPr>
            <w:tcW w:w="141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583"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1696" w:type="dxa"/>
            <w:shd w:val="clear" w:color="auto" w:fill="auto"/>
          </w:tcPr>
          <w:p w:rsidR="00711294" w:rsidRDefault="00711294" w:rsidP="00960DC9">
            <w:pPr>
              <w:spacing w:before="120" w:after="0" w:line="228" w:lineRule="auto"/>
              <w:rPr>
                <w:sz w:val="20"/>
                <w:szCs w:val="20"/>
              </w:rPr>
            </w:pPr>
          </w:p>
        </w:tc>
        <w:tc>
          <w:tcPr>
            <w:tcW w:w="1409" w:type="dxa"/>
            <w:shd w:val="clear" w:color="auto" w:fill="auto"/>
          </w:tcPr>
          <w:p w:rsidR="00711294" w:rsidRDefault="00711294" w:rsidP="00960DC9">
            <w:pPr>
              <w:spacing w:before="120" w:after="0" w:line="228" w:lineRule="auto"/>
              <w:rPr>
                <w:sz w:val="20"/>
                <w:szCs w:val="20"/>
              </w:rPr>
            </w:pPr>
          </w:p>
        </w:tc>
        <w:tc>
          <w:tcPr>
            <w:tcW w:w="1522" w:type="dxa"/>
            <w:shd w:val="clear" w:color="auto" w:fill="auto"/>
          </w:tcPr>
          <w:p w:rsidR="00711294" w:rsidRDefault="00711294" w:rsidP="00960DC9">
            <w:pPr>
              <w:spacing w:before="120" w:after="0" w:line="228" w:lineRule="auto"/>
              <w:rPr>
                <w:rFonts w:ascii="Arial Narrow" w:hAnsi="Arial Narrow" w:cs="Calibri"/>
                <w:color w:val="000000"/>
                <w:sz w:val="15"/>
                <w:szCs w:val="15"/>
              </w:rPr>
            </w:pPr>
            <w:r>
              <w:rPr>
                <w:rFonts w:ascii="Arial Narrow" w:hAnsi="Arial Narrow" w:cs="Calibri"/>
                <w:color w:val="000000"/>
                <w:sz w:val="15"/>
                <w:szCs w:val="15"/>
              </w:rPr>
              <w:t>Закон о званичној статистици</w:t>
            </w:r>
          </w:p>
        </w:tc>
        <w:tc>
          <w:tcPr>
            <w:tcW w:w="791" w:type="dxa"/>
            <w:shd w:val="clear" w:color="auto" w:fill="auto"/>
          </w:tcPr>
          <w:p w:rsidR="00711294" w:rsidRDefault="00711294" w:rsidP="00960DC9">
            <w:pPr>
              <w:spacing w:before="120" w:after="0" w:line="228" w:lineRule="auto"/>
              <w:rPr>
                <w:rFonts w:ascii="Arial Narrow" w:hAnsi="Arial Narrow" w:cs="Calibri"/>
                <w:color w:val="000000"/>
                <w:sz w:val="15"/>
                <w:szCs w:val="15"/>
              </w:rPr>
            </w:pPr>
          </w:p>
        </w:tc>
        <w:tc>
          <w:tcPr>
            <w:tcW w:w="903" w:type="dxa"/>
            <w:shd w:val="clear" w:color="auto" w:fill="auto"/>
          </w:tcPr>
          <w:p w:rsidR="00711294" w:rsidRDefault="00711294" w:rsidP="00960DC9">
            <w:pPr>
              <w:spacing w:before="120" w:after="0" w:line="228" w:lineRule="auto"/>
              <w:rPr>
                <w:sz w:val="20"/>
                <w:szCs w:val="20"/>
              </w:rPr>
            </w:pPr>
          </w:p>
        </w:tc>
      </w:tr>
    </w:tbl>
    <w:p w:rsidR="00030BFA" w:rsidRDefault="00030BFA" w:rsidP="00711294">
      <w:pPr>
        <w:spacing w:before="120" w:after="120" w:line="240" w:lineRule="auto"/>
        <w:jc w:val="center"/>
        <w:rPr>
          <w:sz w:val="2"/>
          <w:szCs w:val="2"/>
          <w:lang w:val="sr-Cyrl-RS"/>
        </w:rPr>
      </w:pPr>
    </w:p>
    <w:p w:rsidR="00030BFA" w:rsidRPr="00030BFA" w:rsidRDefault="00030BFA" w:rsidP="00030BFA">
      <w:pPr>
        <w:rPr>
          <w:sz w:val="2"/>
          <w:szCs w:val="2"/>
          <w:lang w:val="sr-Cyrl-RS"/>
        </w:rPr>
      </w:pPr>
    </w:p>
    <w:p w:rsidR="00030BFA" w:rsidRPr="00030BFA" w:rsidRDefault="00030BFA" w:rsidP="00030BFA">
      <w:pPr>
        <w:rPr>
          <w:sz w:val="2"/>
          <w:szCs w:val="2"/>
          <w:lang w:val="sr-Cyrl-RS"/>
        </w:rPr>
      </w:pPr>
    </w:p>
    <w:p w:rsidR="00030BFA" w:rsidRPr="00030BFA" w:rsidRDefault="00030BFA" w:rsidP="00030BFA">
      <w:pPr>
        <w:rPr>
          <w:sz w:val="2"/>
          <w:szCs w:val="2"/>
          <w:lang w:val="sr-Cyrl-RS"/>
        </w:rPr>
      </w:pPr>
    </w:p>
    <w:p w:rsidR="00030BFA" w:rsidRPr="00030BFA" w:rsidRDefault="00030BFA" w:rsidP="00030BFA">
      <w:pPr>
        <w:rPr>
          <w:sz w:val="2"/>
          <w:szCs w:val="2"/>
          <w:lang w:val="sr-Cyrl-RS"/>
        </w:rPr>
      </w:pPr>
    </w:p>
    <w:p w:rsidR="00030BFA" w:rsidRPr="00030BFA" w:rsidRDefault="00030BFA" w:rsidP="00030BFA">
      <w:pPr>
        <w:rPr>
          <w:sz w:val="2"/>
          <w:szCs w:val="2"/>
          <w:lang w:val="sr-Cyrl-RS"/>
        </w:rPr>
      </w:pPr>
    </w:p>
    <w:p w:rsidR="00030BFA" w:rsidRDefault="00030BFA" w:rsidP="00030BFA">
      <w:pPr>
        <w:rPr>
          <w:sz w:val="2"/>
          <w:szCs w:val="2"/>
          <w:lang w:val="sr-Cyrl-RS"/>
        </w:rPr>
      </w:pPr>
    </w:p>
    <w:p w:rsidR="00030BFA" w:rsidRDefault="00030BFA" w:rsidP="00030BFA">
      <w:pPr>
        <w:tabs>
          <w:tab w:val="left" w:pos="6332"/>
        </w:tabs>
        <w:rPr>
          <w:sz w:val="40"/>
          <w:szCs w:val="40"/>
          <w:lang w:val="sr-Cyrl-RS"/>
        </w:rPr>
      </w:pPr>
      <w:r>
        <w:rPr>
          <w:sz w:val="2"/>
          <w:szCs w:val="2"/>
          <w:lang w:val="sr-Cyrl-RS"/>
        </w:rPr>
        <w:tab/>
      </w:r>
      <w:bookmarkStart w:id="0" w:name="_GoBack"/>
      <w:bookmarkEnd w:id="0"/>
    </w:p>
    <w:sectPr w:rsidR="00030BFA" w:rsidSect="00030BFA">
      <w:footerReference w:type="default" r:id="rId10"/>
      <w:type w:val="nextColumn"/>
      <w:pgSz w:w="16840" w:h="11907" w:orient="landscape" w:code="9"/>
      <w:pgMar w:top="1440" w:right="1134" w:bottom="1440"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A6D" w:rsidRDefault="00071A6D" w:rsidP="00711294">
      <w:pPr>
        <w:spacing w:after="0" w:line="240" w:lineRule="auto"/>
      </w:pPr>
      <w:r>
        <w:separator/>
      </w:r>
    </w:p>
  </w:endnote>
  <w:endnote w:type="continuationSeparator" w:id="0">
    <w:p w:rsidR="00071A6D" w:rsidRDefault="00071A6D" w:rsidP="00711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1144035172"/>
      <w:docPartObj>
        <w:docPartGallery w:val="Page Numbers (Bottom of Page)"/>
        <w:docPartUnique/>
      </w:docPartObj>
    </w:sdtPr>
    <w:sdtEndPr>
      <w:rPr>
        <w:noProof/>
      </w:rPr>
    </w:sdtEndPr>
    <w:sdtContent>
      <w:p w:rsidR="00071A6D" w:rsidRDefault="00071A6D" w:rsidP="00960DC9">
        <w:pPr>
          <w:spacing w:before="240" w:after="0" w:line="240" w:lineRule="auto"/>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59264" behindDoc="0" locked="0" layoutInCell="1" allowOverlap="1" wp14:anchorId="1B390782" wp14:editId="75E1D13A">
                  <wp:simplePos x="0" y="0"/>
                  <wp:positionH relativeFrom="column">
                    <wp:posOffset>2540</wp:posOffset>
                  </wp:positionH>
                  <wp:positionV relativeFrom="paragraph">
                    <wp:posOffset>95885</wp:posOffset>
                  </wp:positionV>
                  <wp:extent cx="707571" cy="0"/>
                  <wp:effectExtent l="0" t="0" r="35560" b="19050"/>
                  <wp:wrapNone/>
                  <wp:docPr id="4" name="Straight Connector 4"/>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A16B2A"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rsidR="00071A6D" w:rsidRPr="003D3E22" w:rsidRDefault="00071A6D" w:rsidP="00960DC9">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030BFA">
          <w:rPr>
            <w:rFonts w:ascii="Arial Narrow" w:hAnsi="Arial Narrow"/>
            <w:noProof/>
            <w:sz w:val="16"/>
            <w:szCs w:val="16"/>
          </w:rPr>
          <w:t>1</w:t>
        </w:r>
        <w:r w:rsidRPr="003D3E22">
          <w:rPr>
            <w:rFonts w:ascii="Arial Narrow" w:hAnsi="Arial Narrow"/>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996236443"/>
      <w:docPartObj>
        <w:docPartGallery w:val="Page Numbers (Bottom of Page)"/>
        <w:docPartUnique/>
      </w:docPartObj>
    </w:sdtPr>
    <w:sdtEndPr>
      <w:rPr>
        <w:noProof/>
      </w:rPr>
    </w:sdtEndPr>
    <w:sdtContent>
      <w:p w:rsidR="00071A6D" w:rsidRDefault="00071A6D" w:rsidP="00960DC9">
        <w:pPr>
          <w:spacing w:before="240" w:after="0" w:line="240" w:lineRule="auto"/>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61312" behindDoc="0" locked="0" layoutInCell="1" allowOverlap="1" wp14:anchorId="07A0DBDD" wp14:editId="411F6063">
                  <wp:simplePos x="0" y="0"/>
                  <wp:positionH relativeFrom="column">
                    <wp:posOffset>2540</wp:posOffset>
                  </wp:positionH>
                  <wp:positionV relativeFrom="paragraph">
                    <wp:posOffset>95885</wp:posOffset>
                  </wp:positionV>
                  <wp:extent cx="707571" cy="0"/>
                  <wp:effectExtent l="0" t="0" r="35560" b="19050"/>
                  <wp:wrapNone/>
                  <wp:docPr id="10" name="Straight Connector 10"/>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BF6093" id="Straight Connector 10"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P6t0dvrAQAAMQ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rsidR="00071A6D" w:rsidRPr="003D3E22" w:rsidRDefault="00071A6D" w:rsidP="00960DC9">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030BFA">
          <w:rPr>
            <w:rFonts w:ascii="Arial Narrow" w:hAnsi="Arial Narrow"/>
            <w:noProof/>
            <w:sz w:val="16"/>
            <w:szCs w:val="16"/>
          </w:rPr>
          <w:t>74</w:t>
        </w:r>
        <w:r w:rsidRPr="003D3E22">
          <w:rPr>
            <w:rFonts w:ascii="Arial Narrow" w:hAnsi="Arial Narrow"/>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633637783"/>
      <w:docPartObj>
        <w:docPartGallery w:val="Page Numbers (Bottom of Page)"/>
        <w:docPartUnique/>
      </w:docPartObj>
    </w:sdtPr>
    <w:sdtEndPr>
      <w:rPr>
        <w:noProof/>
      </w:rPr>
    </w:sdtEndPr>
    <w:sdtContent>
      <w:p w:rsidR="00071A6D" w:rsidRDefault="00071A6D" w:rsidP="00960DC9">
        <w:pPr>
          <w:spacing w:before="240" w:after="0" w:line="240" w:lineRule="auto"/>
          <w:ind w:left="142" w:hanging="142"/>
        </w:pPr>
      </w:p>
      <w:p w:rsidR="00071A6D" w:rsidRPr="003D3E22" w:rsidRDefault="00071A6D" w:rsidP="00960DC9">
        <w:pPr>
          <w:pStyle w:val="Footer"/>
          <w:spacing w:before="160"/>
          <w:ind w:left="142" w:hanging="142"/>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030BFA">
          <w:rPr>
            <w:rFonts w:ascii="Arial Narrow" w:hAnsi="Arial Narrow"/>
            <w:noProof/>
            <w:sz w:val="16"/>
            <w:szCs w:val="16"/>
          </w:rPr>
          <w:t>129</w:t>
        </w:r>
        <w:r w:rsidRPr="003D3E22">
          <w:rPr>
            <w:rFonts w:ascii="Arial Narrow" w:hAnsi="Arial Narrow"/>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A6D" w:rsidRDefault="00071A6D" w:rsidP="00711294">
      <w:pPr>
        <w:spacing w:after="0" w:line="240" w:lineRule="auto"/>
      </w:pPr>
      <w:r>
        <w:separator/>
      </w:r>
    </w:p>
  </w:footnote>
  <w:footnote w:type="continuationSeparator" w:id="0">
    <w:p w:rsidR="00071A6D" w:rsidRDefault="00071A6D" w:rsidP="00711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31F74"/>
    <w:multiLevelType w:val="hybridMultilevel"/>
    <w:tmpl w:val="F21A8C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7D6590"/>
    <w:multiLevelType w:val="hybridMultilevel"/>
    <w:tmpl w:val="563A7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724454"/>
    <w:multiLevelType w:val="hybridMultilevel"/>
    <w:tmpl w:val="EAFC5A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1F4D11"/>
    <w:multiLevelType w:val="hybridMultilevel"/>
    <w:tmpl w:val="EF7056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2C4CDD"/>
    <w:multiLevelType w:val="hybridMultilevel"/>
    <w:tmpl w:val="77EE4F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B87CB7"/>
    <w:multiLevelType w:val="hybridMultilevel"/>
    <w:tmpl w:val="AA7035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8A17B5"/>
    <w:multiLevelType w:val="hybridMultilevel"/>
    <w:tmpl w:val="912234B0"/>
    <w:lvl w:ilvl="0" w:tplc="082CC1C0">
      <w:start w:val="1"/>
      <w:numFmt w:val="decimal"/>
      <w:lvlText w:val="%1)"/>
      <w:lvlJc w:val="left"/>
      <w:pPr>
        <w:ind w:left="720" w:hanging="360"/>
      </w:pPr>
      <w:rPr>
        <w:rFonts w:eastAsiaTheme="minorHAnsi" w:cstheme="minorBid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6"/>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4E6"/>
    <w:rsid w:val="00003AC5"/>
    <w:rsid w:val="00013AE0"/>
    <w:rsid w:val="00030BFA"/>
    <w:rsid w:val="00071A6D"/>
    <w:rsid w:val="000859A6"/>
    <w:rsid w:val="000920ED"/>
    <w:rsid w:val="000C1311"/>
    <w:rsid w:val="0010778F"/>
    <w:rsid w:val="00136480"/>
    <w:rsid w:val="00141946"/>
    <w:rsid w:val="001E5C6C"/>
    <w:rsid w:val="001F518F"/>
    <w:rsid w:val="00210F58"/>
    <w:rsid w:val="0027659C"/>
    <w:rsid w:val="002E6E56"/>
    <w:rsid w:val="002F467F"/>
    <w:rsid w:val="00307C93"/>
    <w:rsid w:val="00315B74"/>
    <w:rsid w:val="00317660"/>
    <w:rsid w:val="003233E4"/>
    <w:rsid w:val="00341F1F"/>
    <w:rsid w:val="00372609"/>
    <w:rsid w:val="003979B5"/>
    <w:rsid w:val="003B320C"/>
    <w:rsid w:val="003F73DF"/>
    <w:rsid w:val="00414B68"/>
    <w:rsid w:val="00415F00"/>
    <w:rsid w:val="00436980"/>
    <w:rsid w:val="00484035"/>
    <w:rsid w:val="004C0FD2"/>
    <w:rsid w:val="004C4335"/>
    <w:rsid w:val="004D09B4"/>
    <w:rsid w:val="00502599"/>
    <w:rsid w:val="0052047E"/>
    <w:rsid w:val="00553A4F"/>
    <w:rsid w:val="005542ED"/>
    <w:rsid w:val="005A6448"/>
    <w:rsid w:val="005B0ED9"/>
    <w:rsid w:val="005B24E6"/>
    <w:rsid w:val="005B7F66"/>
    <w:rsid w:val="005E31B7"/>
    <w:rsid w:val="005E53AB"/>
    <w:rsid w:val="00632F12"/>
    <w:rsid w:val="00640BD6"/>
    <w:rsid w:val="006A2B60"/>
    <w:rsid w:val="006A6C33"/>
    <w:rsid w:val="006D01A1"/>
    <w:rsid w:val="00711294"/>
    <w:rsid w:val="00767232"/>
    <w:rsid w:val="007969CD"/>
    <w:rsid w:val="007A22D0"/>
    <w:rsid w:val="007A5C84"/>
    <w:rsid w:val="007E13BE"/>
    <w:rsid w:val="00841CAC"/>
    <w:rsid w:val="008A66E1"/>
    <w:rsid w:val="008B0479"/>
    <w:rsid w:val="00906FF4"/>
    <w:rsid w:val="00960DC9"/>
    <w:rsid w:val="00966ADC"/>
    <w:rsid w:val="00987922"/>
    <w:rsid w:val="009C3FAE"/>
    <w:rsid w:val="009C627C"/>
    <w:rsid w:val="009E01A4"/>
    <w:rsid w:val="009E0A38"/>
    <w:rsid w:val="00A22455"/>
    <w:rsid w:val="00A82B08"/>
    <w:rsid w:val="00AC4C84"/>
    <w:rsid w:val="00AD4302"/>
    <w:rsid w:val="00AF49B7"/>
    <w:rsid w:val="00B97864"/>
    <w:rsid w:val="00BB7822"/>
    <w:rsid w:val="00C0127D"/>
    <w:rsid w:val="00C426A4"/>
    <w:rsid w:val="00C47553"/>
    <w:rsid w:val="00CB3E05"/>
    <w:rsid w:val="00CB3F52"/>
    <w:rsid w:val="00CE0AAE"/>
    <w:rsid w:val="00D036D4"/>
    <w:rsid w:val="00D27DDB"/>
    <w:rsid w:val="00E71101"/>
    <w:rsid w:val="00EC6B9A"/>
    <w:rsid w:val="00ED11C1"/>
    <w:rsid w:val="00F22437"/>
    <w:rsid w:val="00F40D1F"/>
    <w:rsid w:val="00F64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17C12F"/>
  <w15:chartTrackingRefBased/>
  <w15:docId w15:val="{3B059609-D9F1-4DE1-B0BC-2BDE5C4C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294"/>
    <w:pPr>
      <w:spacing w:after="160" w:line="259" w:lineRule="auto"/>
    </w:pPr>
    <w:rPr>
      <w:rFonts w:asciiTheme="minorHAnsi" w:eastAsiaTheme="minorHAnsi" w:hAnsiTheme="minorHAnsi" w:cstheme="minorBidi"/>
      <w:sz w:val="22"/>
      <w:szCs w:val="22"/>
    </w:rPr>
  </w:style>
  <w:style w:type="paragraph" w:styleId="Heading4">
    <w:name w:val="heading 4"/>
    <w:basedOn w:val="Normal"/>
    <w:next w:val="Normal"/>
    <w:link w:val="Heading4Char"/>
    <w:qFormat/>
    <w:rsid w:val="00711294"/>
    <w:pPr>
      <w:keepNext/>
      <w:spacing w:before="240" w:after="60" w:line="240" w:lineRule="auto"/>
      <w:outlineLvl w:val="3"/>
    </w:pPr>
    <w:rPr>
      <w:rFonts w:ascii="Times New Roman" w:eastAsia="Times New Roman" w:hAnsi="Times New Roman" w:cs="Times New Roman"/>
      <w:b/>
      <w:bCs/>
      <w:sz w:val="28"/>
      <w:szCs w:val="28"/>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11294"/>
    <w:rPr>
      <w:b/>
      <w:bCs/>
      <w:sz w:val="28"/>
      <w:szCs w:val="28"/>
      <w:lang w:val="sr-Cyrl-RS"/>
    </w:rPr>
  </w:style>
  <w:style w:type="paragraph" w:styleId="Header">
    <w:name w:val="header"/>
    <w:basedOn w:val="Normal"/>
    <w:link w:val="HeaderChar"/>
    <w:uiPriority w:val="99"/>
    <w:unhideWhenUsed/>
    <w:rsid w:val="007112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294"/>
    <w:rPr>
      <w:rFonts w:asciiTheme="minorHAnsi" w:eastAsiaTheme="minorHAnsi" w:hAnsiTheme="minorHAnsi" w:cstheme="minorBidi"/>
      <w:sz w:val="22"/>
      <w:szCs w:val="22"/>
    </w:rPr>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Char Cha"/>
    <w:basedOn w:val="Normal"/>
    <w:link w:val="FooterChar"/>
    <w:unhideWhenUsed/>
    <w:rsid w:val="00711294"/>
    <w:pPr>
      <w:tabs>
        <w:tab w:val="center" w:pos="4680"/>
        <w:tab w:val="right" w:pos="9360"/>
      </w:tabs>
      <w:spacing w:after="0"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link w:val="Footer"/>
    <w:rsid w:val="00711294"/>
    <w:rPr>
      <w:rFonts w:asciiTheme="minorHAnsi" w:eastAsiaTheme="minorHAnsi" w:hAnsiTheme="minorHAnsi" w:cstheme="minorBidi"/>
      <w:sz w:val="22"/>
      <w:szCs w:val="22"/>
    </w:rPr>
  </w:style>
  <w:style w:type="paragraph" w:styleId="ListParagraph">
    <w:name w:val="List Paragraph"/>
    <w:basedOn w:val="Normal"/>
    <w:uiPriority w:val="34"/>
    <w:qFormat/>
    <w:rsid w:val="00711294"/>
    <w:pPr>
      <w:ind w:left="720"/>
      <w:contextualSpacing/>
    </w:pPr>
  </w:style>
  <w:style w:type="paragraph" w:styleId="BalloonText">
    <w:name w:val="Balloon Text"/>
    <w:basedOn w:val="Normal"/>
    <w:link w:val="BalloonTextChar"/>
    <w:uiPriority w:val="99"/>
    <w:unhideWhenUsed/>
    <w:rsid w:val="007112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711294"/>
    <w:rPr>
      <w:rFonts w:ascii="Segoe UI" w:eastAsiaTheme="minorHAnsi" w:hAnsi="Segoe UI" w:cs="Segoe UI"/>
      <w:sz w:val="18"/>
      <w:szCs w:val="18"/>
    </w:rPr>
  </w:style>
  <w:style w:type="character" w:styleId="Emphasis">
    <w:name w:val="Emphasis"/>
    <w:qFormat/>
    <w:rsid w:val="00711294"/>
    <w:rPr>
      <w:i/>
      <w:iCs/>
    </w:rPr>
  </w:style>
  <w:style w:type="paragraph" w:styleId="BodyText">
    <w:name w:val="Body Text"/>
    <w:basedOn w:val="Normal"/>
    <w:link w:val="BodyTextChar"/>
    <w:rsid w:val="00711294"/>
    <w:pPr>
      <w:spacing w:after="120" w:line="240" w:lineRule="auto"/>
    </w:pPr>
    <w:rPr>
      <w:rFonts w:ascii="Times New Roman" w:eastAsia="Times New Roman" w:hAnsi="Times New Roman" w:cs="Times New Roman"/>
      <w:sz w:val="24"/>
      <w:szCs w:val="24"/>
      <w:lang w:val="sr-Cyrl-RS"/>
    </w:rPr>
  </w:style>
  <w:style w:type="character" w:customStyle="1" w:styleId="BodyTextChar">
    <w:name w:val="Body Text Char"/>
    <w:basedOn w:val="DefaultParagraphFont"/>
    <w:link w:val="BodyText"/>
    <w:rsid w:val="00711294"/>
    <w:rPr>
      <w:sz w:val="24"/>
      <w:szCs w:val="24"/>
      <w:lang w:val="sr-Cyrl-RS"/>
    </w:rPr>
  </w:style>
  <w:style w:type="paragraph" w:customStyle="1" w:styleId="Nivo2">
    <w:name w:val="Nivo2"/>
    <w:basedOn w:val="Normal"/>
    <w:link w:val="Nivo2Char"/>
    <w:qFormat/>
    <w:rsid w:val="00711294"/>
    <w:pPr>
      <w:spacing w:before="240" w:after="60" w:line="240" w:lineRule="auto"/>
    </w:pPr>
    <w:rPr>
      <w:rFonts w:ascii="Calibri" w:eastAsia="Times New Roman" w:hAnsi="Calibri" w:cs="Calibri"/>
      <w:b/>
      <w:bCs/>
      <w:sz w:val="20"/>
      <w:szCs w:val="20"/>
      <w:lang w:val="ru-RU"/>
    </w:rPr>
  </w:style>
  <w:style w:type="character" w:customStyle="1" w:styleId="Nivo2Char">
    <w:name w:val="Nivo2 Char"/>
    <w:link w:val="Nivo2"/>
    <w:rsid w:val="00711294"/>
    <w:rPr>
      <w:rFonts w:ascii="Calibri" w:hAnsi="Calibri" w:cs="Calibri"/>
      <w:b/>
      <w:bCs/>
      <w:lang w:val="ru-RU"/>
    </w:rPr>
  </w:style>
  <w:style w:type="paragraph" w:customStyle="1" w:styleId="Nivo1">
    <w:name w:val="Nivo1"/>
    <w:basedOn w:val="Normal"/>
    <w:link w:val="Nivo1Char"/>
    <w:qFormat/>
    <w:rsid w:val="00711294"/>
    <w:pPr>
      <w:spacing w:before="120" w:after="120" w:line="240" w:lineRule="auto"/>
      <w:jc w:val="center"/>
    </w:pPr>
    <w:rPr>
      <w:rFonts w:ascii="Calibri" w:eastAsia="Times New Roman" w:hAnsi="Calibri" w:cs="Calibri"/>
      <w:b/>
      <w:bCs/>
      <w:iCs/>
      <w:sz w:val="24"/>
      <w:szCs w:val="24"/>
      <w:u w:val="single"/>
      <w:lang w:val="sr-Latn-CS"/>
    </w:rPr>
  </w:style>
  <w:style w:type="character" w:customStyle="1" w:styleId="Nivo1Char">
    <w:name w:val="Nivo1 Char"/>
    <w:link w:val="Nivo1"/>
    <w:rsid w:val="00711294"/>
    <w:rPr>
      <w:rFonts w:ascii="Calibri" w:hAnsi="Calibri" w:cs="Calibri"/>
      <w:b/>
      <w:bCs/>
      <w:iCs/>
      <w:sz w:val="24"/>
      <w:szCs w:val="24"/>
      <w:u w:val="single"/>
      <w:lang w:val="sr-Latn-CS"/>
    </w:rPr>
  </w:style>
  <w:style w:type="character" w:styleId="Hyperlink">
    <w:name w:val="Hyperlink"/>
    <w:basedOn w:val="DefaultParagraphFont"/>
    <w:uiPriority w:val="99"/>
    <w:unhideWhenUsed/>
    <w:rsid w:val="00711294"/>
    <w:rPr>
      <w:color w:val="0000FF"/>
      <w:u w:val="single"/>
    </w:rPr>
  </w:style>
  <w:style w:type="character" w:styleId="FollowedHyperlink">
    <w:name w:val="FollowedHyperlink"/>
    <w:basedOn w:val="DefaultParagraphFont"/>
    <w:uiPriority w:val="99"/>
    <w:unhideWhenUsed/>
    <w:rsid w:val="00711294"/>
    <w:rPr>
      <w:color w:val="800080"/>
      <w:u w:val="single"/>
    </w:rPr>
  </w:style>
  <w:style w:type="paragraph" w:customStyle="1" w:styleId="msonormal0">
    <w:name w:val="msonormal"/>
    <w:basedOn w:val="Normal"/>
    <w:rsid w:val="007112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7112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7112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711294"/>
    <w:pPr>
      <w:spacing w:before="100" w:beforeAutospacing="1" w:after="100" w:afterAutospacing="1" w:line="240" w:lineRule="auto"/>
    </w:pPr>
    <w:rPr>
      <w:rFonts w:ascii="Times New Roman" w:eastAsia="Times New Roman" w:hAnsi="Times New Roman" w:cs="Times New Roman"/>
      <w:b/>
      <w:bCs/>
      <w:sz w:val="24"/>
      <w:szCs w:val="24"/>
    </w:rPr>
  </w:style>
  <w:style w:type="table" w:styleId="TableGrid">
    <w:name w:val="Table Grid"/>
    <w:basedOn w:val="TableNormal"/>
    <w:uiPriority w:val="39"/>
    <w:rsid w:val="0071129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11294"/>
    <w:rPr>
      <w:color w:val="808080"/>
    </w:rPr>
  </w:style>
  <w:style w:type="character" w:styleId="PageNumber">
    <w:name w:val="page number"/>
    <w:basedOn w:val="DefaultParagraphFont"/>
    <w:rsid w:val="00711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A885A-F6C0-49D8-849A-A415E6F2B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130</Pages>
  <Words>35078</Words>
  <Characters>231303</Characters>
  <Application>Microsoft Office Word</Application>
  <DocSecurity>0</DocSecurity>
  <Lines>1927</Lines>
  <Paragraphs>531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Daktilobiro01</cp:lastModifiedBy>
  <cp:revision>37</cp:revision>
  <cp:lastPrinted>2019-12-16T11:00:00Z</cp:lastPrinted>
  <dcterms:created xsi:type="dcterms:W3CDTF">2019-12-13T11:43:00Z</dcterms:created>
  <dcterms:modified xsi:type="dcterms:W3CDTF">2019-12-16T13:04:00Z</dcterms:modified>
</cp:coreProperties>
</file>