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FD2" w:rsidRPr="00A7427C" w:rsidRDefault="00FE2FD2" w:rsidP="00FE2FD2">
      <w:pPr>
        <w:pStyle w:val="Default"/>
        <w:jc w:val="center"/>
        <w:rPr>
          <w:rFonts w:ascii="Times New Roman" w:hAnsi="Times New Roman" w:cs="Times New Roman"/>
          <w:lang w:val="sr-Cyrl-RS"/>
        </w:rPr>
      </w:pPr>
      <w:r>
        <w:rPr>
          <w:rFonts w:ascii="Times New Roman" w:hAnsi="Times New Roman" w:cs="Times New Roman"/>
          <w:bCs/>
          <w:lang w:val="sr-Cyrl-RS"/>
        </w:rPr>
        <w:t>ПРЕДЛОГ</w:t>
      </w:r>
      <w:r w:rsidRPr="00A7427C">
        <w:rPr>
          <w:rFonts w:ascii="Times New Roman" w:hAnsi="Times New Roman" w:cs="Times New Roman"/>
          <w:bCs/>
          <w:lang w:val="sr-Cyrl-RS"/>
        </w:rPr>
        <w:t xml:space="preserve"> </w:t>
      </w:r>
      <w:r w:rsidRPr="00A7427C">
        <w:rPr>
          <w:rFonts w:ascii="Times New Roman" w:hAnsi="Times New Roman" w:cs="Times New Roman"/>
          <w:bCs/>
        </w:rPr>
        <w:t>ЗАКОН</w:t>
      </w:r>
      <w:r w:rsidRPr="00A7427C">
        <w:rPr>
          <w:rFonts w:ascii="Times New Roman" w:hAnsi="Times New Roman" w:cs="Times New Roman"/>
          <w:bCs/>
          <w:lang w:val="sr-Cyrl-RS"/>
        </w:rPr>
        <w:t>А</w:t>
      </w:r>
    </w:p>
    <w:p w:rsidR="00FE2FD2" w:rsidRPr="00A7427C" w:rsidRDefault="00FE2FD2" w:rsidP="00FE2FD2">
      <w:pPr>
        <w:jc w:val="center"/>
        <w:rPr>
          <w:bCs/>
          <w:lang w:val="sr-Cyrl-RS"/>
        </w:rPr>
      </w:pPr>
      <w:r w:rsidRPr="00A7427C">
        <w:rPr>
          <w:bCs/>
          <w:szCs w:val="24"/>
        </w:rPr>
        <w:t>О ПОТВРЂИВАЊУ УГОВОРА О ГАРАНЦИЈИ (</w:t>
      </w:r>
      <w:r>
        <w:rPr>
          <w:bCs/>
          <w:szCs w:val="24"/>
          <w:lang w:val="sr-Cyrl-RS"/>
        </w:rPr>
        <w:t>НАБАВКА ВОЗНИХ СРЕДСТАВА ЗА СРБИЈА ВОЗ</w:t>
      </w:r>
      <w:r w:rsidRPr="00A7427C">
        <w:rPr>
          <w:lang w:val="sr-Cyrl-RS"/>
        </w:rPr>
        <w:t>)</w:t>
      </w:r>
      <w:r>
        <w:rPr>
          <w:lang w:val="sr-Cyrl-RS"/>
        </w:rPr>
        <w:t xml:space="preserve"> </w:t>
      </w:r>
      <w:r w:rsidRPr="00A7427C">
        <w:rPr>
          <w:bCs/>
          <w:szCs w:val="24"/>
        </w:rPr>
        <w:t>ИЗМЕЂУ РЕПУБЛИКЕ СРБИЈЕ И ЕВРОПСКЕ БАНКЕ ЗА ОБНОВУ И РАЗВОЈ</w:t>
      </w:r>
    </w:p>
    <w:p w:rsidR="00FE2FD2" w:rsidRDefault="00FE2FD2" w:rsidP="00FE2FD2">
      <w:pPr>
        <w:pStyle w:val="Default"/>
        <w:jc w:val="center"/>
        <w:rPr>
          <w:rFonts w:ascii="Times New Roman" w:hAnsi="Times New Roman" w:cs="Times New Roman"/>
          <w:b/>
          <w:bCs/>
          <w:lang w:val="sr-Cyrl-RS"/>
        </w:rPr>
      </w:pPr>
    </w:p>
    <w:p w:rsidR="00FE2FD2" w:rsidRDefault="00FE2FD2" w:rsidP="00FE2FD2">
      <w:pPr>
        <w:pStyle w:val="Default"/>
        <w:jc w:val="center"/>
        <w:rPr>
          <w:rFonts w:ascii="Times New Roman" w:hAnsi="Times New Roman" w:cs="Times New Roman"/>
          <w:b/>
          <w:bCs/>
          <w:lang w:val="sr-Cyrl-RS"/>
        </w:rPr>
      </w:pPr>
    </w:p>
    <w:p w:rsidR="00FE2FD2" w:rsidRPr="00F5672B" w:rsidRDefault="00FE2FD2" w:rsidP="00FE2FD2">
      <w:pPr>
        <w:pStyle w:val="Default"/>
        <w:jc w:val="center"/>
        <w:rPr>
          <w:rFonts w:ascii="Times New Roman" w:hAnsi="Times New Roman" w:cs="Times New Roman"/>
          <w:bCs/>
          <w:lang w:val="sr-Cyrl-RS"/>
        </w:rPr>
      </w:pPr>
      <w:proofErr w:type="spellStart"/>
      <w:r w:rsidRPr="00A7427C">
        <w:rPr>
          <w:rFonts w:ascii="Times New Roman" w:hAnsi="Times New Roman" w:cs="Times New Roman"/>
          <w:bCs/>
        </w:rPr>
        <w:t>Члан</w:t>
      </w:r>
      <w:proofErr w:type="spellEnd"/>
      <w:r w:rsidRPr="00A7427C">
        <w:rPr>
          <w:rFonts w:ascii="Times New Roman" w:hAnsi="Times New Roman" w:cs="Times New Roman"/>
          <w:bCs/>
        </w:rPr>
        <w:t xml:space="preserve"> 1.</w:t>
      </w:r>
    </w:p>
    <w:p w:rsidR="00FE2FD2" w:rsidRDefault="00FE2FD2" w:rsidP="00FE2FD2">
      <w:pPr>
        <w:pStyle w:val="Default"/>
        <w:ind w:firstLine="720"/>
        <w:jc w:val="both"/>
        <w:rPr>
          <w:rFonts w:ascii="Times New Roman" w:hAnsi="Times New Roman" w:cs="Times New Roman"/>
          <w:lang w:val="sr-Cyrl-RS"/>
        </w:rPr>
      </w:pPr>
      <w:proofErr w:type="spellStart"/>
      <w:r w:rsidRPr="00A7427C">
        <w:rPr>
          <w:rFonts w:ascii="Times New Roman" w:hAnsi="Times New Roman" w:cs="Times New Roman"/>
        </w:rPr>
        <w:t>Потврђује</w:t>
      </w:r>
      <w:proofErr w:type="spellEnd"/>
      <w:r w:rsidRPr="00A7427C">
        <w:rPr>
          <w:rFonts w:ascii="Times New Roman" w:hAnsi="Times New Roman" w:cs="Times New Roman"/>
        </w:rPr>
        <w:t xml:space="preserve"> </w:t>
      </w:r>
      <w:proofErr w:type="spellStart"/>
      <w:r w:rsidRPr="00A7427C">
        <w:rPr>
          <w:rFonts w:ascii="Times New Roman" w:hAnsi="Times New Roman" w:cs="Times New Roman"/>
        </w:rPr>
        <w:t>се</w:t>
      </w:r>
      <w:proofErr w:type="spellEnd"/>
      <w:r w:rsidRPr="00A7427C">
        <w:rPr>
          <w:rFonts w:ascii="Times New Roman" w:hAnsi="Times New Roman" w:cs="Times New Roman"/>
        </w:rPr>
        <w:t xml:space="preserve"> </w:t>
      </w:r>
      <w:proofErr w:type="spellStart"/>
      <w:r w:rsidRPr="00A7427C">
        <w:rPr>
          <w:rFonts w:ascii="Times New Roman" w:hAnsi="Times New Roman" w:cs="Times New Roman"/>
        </w:rPr>
        <w:t>Уговор</w:t>
      </w:r>
      <w:proofErr w:type="spellEnd"/>
      <w:r w:rsidRPr="00A7427C">
        <w:rPr>
          <w:rFonts w:ascii="Times New Roman" w:hAnsi="Times New Roman" w:cs="Times New Roman"/>
        </w:rPr>
        <w:t xml:space="preserve"> о </w:t>
      </w:r>
      <w:proofErr w:type="spellStart"/>
      <w:r w:rsidRPr="00A7427C">
        <w:rPr>
          <w:rFonts w:ascii="Times New Roman" w:hAnsi="Times New Roman" w:cs="Times New Roman"/>
        </w:rPr>
        <w:t>гаранцији</w:t>
      </w:r>
      <w:proofErr w:type="spellEnd"/>
      <w:r w:rsidRPr="00A7427C">
        <w:rPr>
          <w:rFonts w:ascii="Times New Roman" w:hAnsi="Times New Roman" w:cs="Times New Roman"/>
        </w:rPr>
        <w:t xml:space="preserve"> (</w:t>
      </w:r>
      <w:r w:rsidRPr="00B0453F">
        <w:rPr>
          <w:rFonts w:ascii="Times New Roman" w:hAnsi="Times New Roman" w:cs="Times New Roman"/>
          <w:lang w:val="sr-Cyrl-RS"/>
        </w:rPr>
        <w:t>Набавка возних средстава за Србија Воз)</w:t>
      </w:r>
      <w:r w:rsidRPr="00A7427C">
        <w:rPr>
          <w:rFonts w:ascii="Times New Roman" w:hAnsi="Times New Roman" w:cs="Times New Roman"/>
        </w:rPr>
        <w:t xml:space="preserve"> </w:t>
      </w:r>
      <w:proofErr w:type="spellStart"/>
      <w:r w:rsidRPr="00A7427C">
        <w:rPr>
          <w:rFonts w:ascii="Times New Roman" w:hAnsi="Times New Roman" w:cs="Times New Roman"/>
        </w:rPr>
        <w:t>између</w:t>
      </w:r>
      <w:proofErr w:type="spellEnd"/>
      <w:r w:rsidRPr="00A7427C">
        <w:rPr>
          <w:rFonts w:ascii="Times New Roman" w:hAnsi="Times New Roman" w:cs="Times New Roman"/>
        </w:rPr>
        <w:t xml:space="preserve"> </w:t>
      </w:r>
      <w:proofErr w:type="spellStart"/>
      <w:r w:rsidRPr="00A7427C">
        <w:rPr>
          <w:rFonts w:ascii="Times New Roman" w:hAnsi="Times New Roman" w:cs="Times New Roman"/>
        </w:rPr>
        <w:t>Републике</w:t>
      </w:r>
      <w:proofErr w:type="spellEnd"/>
      <w:r w:rsidRPr="00A7427C">
        <w:rPr>
          <w:rFonts w:ascii="Times New Roman" w:hAnsi="Times New Roman" w:cs="Times New Roman"/>
        </w:rPr>
        <w:t xml:space="preserve"> </w:t>
      </w:r>
      <w:proofErr w:type="spellStart"/>
      <w:r w:rsidRPr="00A7427C">
        <w:rPr>
          <w:rFonts w:ascii="Times New Roman" w:hAnsi="Times New Roman" w:cs="Times New Roman"/>
        </w:rPr>
        <w:t>Србије</w:t>
      </w:r>
      <w:proofErr w:type="spellEnd"/>
      <w:r w:rsidRPr="00A7427C">
        <w:rPr>
          <w:rFonts w:ascii="Times New Roman" w:hAnsi="Times New Roman" w:cs="Times New Roman"/>
        </w:rPr>
        <w:t xml:space="preserve"> и </w:t>
      </w:r>
      <w:proofErr w:type="spellStart"/>
      <w:r w:rsidRPr="00A7427C">
        <w:rPr>
          <w:rFonts w:ascii="Times New Roman" w:hAnsi="Times New Roman" w:cs="Times New Roman"/>
        </w:rPr>
        <w:t>Европске</w:t>
      </w:r>
      <w:proofErr w:type="spellEnd"/>
      <w:r w:rsidRPr="00A7427C">
        <w:rPr>
          <w:rFonts w:ascii="Times New Roman" w:hAnsi="Times New Roman" w:cs="Times New Roman"/>
        </w:rPr>
        <w:t xml:space="preserve"> </w:t>
      </w:r>
      <w:proofErr w:type="spellStart"/>
      <w:r w:rsidRPr="00A7427C">
        <w:rPr>
          <w:rFonts w:ascii="Times New Roman" w:hAnsi="Times New Roman" w:cs="Times New Roman"/>
        </w:rPr>
        <w:t>банке</w:t>
      </w:r>
      <w:proofErr w:type="spellEnd"/>
      <w:r w:rsidRPr="00A7427C">
        <w:rPr>
          <w:rFonts w:ascii="Times New Roman" w:hAnsi="Times New Roman" w:cs="Times New Roman"/>
        </w:rPr>
        <w:t xml:space="preserve"> </w:t>
      </w:r>
      <w:proofErr w:type="spellStart"/>
      <w:r w:rsidRPr="00A7427C">
        <w:rPr>
          <w:rFonts w:ascii="Times New Roman" w:hAnsi="Times New Roman" w:cs="Times New Roman"/>
        </w:rPr>
        <w:t>за</w:t>
      </w:r>
      <w:proofErr w:type="spellEnd"/>
      <w:r w:rsidRPr="00A7427C">
        <w:rPr>
          <w:rFonts w:ascii="Times New Roman" w:hAnsi="Times New Roman" w:cs="Times New Roman"/>
        </w:rPr>
        <w:t xml:space="preserve"> </w:t>
      </w:r>
      <w:proofErr w:type="spellStart"/>
      <w:r w:rsidRPr="00A7427C">
        <w:rPr>
          <w:rFonts w:ascii="Times New Roman" w:hAnsi="Times New Roman" w:cs="Times New Roman"/>
        </w:rPr>
        <w:t>обнову</w:t>
      </w:r>
      <w:proofErr w:type="spellEnd"/>
      <w:r w:rsidRPr="00A7427C">
        <w:rPr>
          <w:rFonts w:ascii="Times New Roman" w:hAnsi="Times New Roman" w:cs="Times New Roman"/>
        </w:rPr>
        <w:t xml:space="preserve"> и </w:t>
      </w:r>
      <w:proofErr w:type="spellStart"/>
      <w:r w:rsidRPr="00A7427C">
        <w:rPr>
          <w:rFonts w:ascii="Times New Roman" w:hAnsi="Times New Roman" w:cs="Times New Roman"/>
        </w:rPr>
        <w:t>развој</w:t>
      </w:r>
      <w:proofErr w:type="spellEnd"/>
      <w:r w:rsidRPr="00A7427C">
        <w:rPr>
          <w:rFonts w:ascii="Times New Roman" w:hAnsi="Times New Roman" w:cs="Times New Roman"/>
        </w:rPr>
        <w:t xml:space="preserve">, </w:t>
      </w:r>
      <w:r>
        <w:rPr>
          <w:rFonts w:ascii="Times New Roman" w:hAnsi="Times New Roman" w:cs="Times New Roman"/>
          <w:lang w:val="sr-Cyrl-RS"/>
        </w:rPr>
        <w:t xml:space="preserve">који је </w:t>
      </w:r>
      <w:proofErr w:type="spellStart"/>
      <w:r w:rsidRPr="00A7427C">
        <w:rPr>
          <w:rFonts w:ascii="Times New Roman" w:hAnsi="Times New Roman" w:cs="Times New Roman"/>
        </w:rPr>
        <w:t>потписан</w:t>
      </w:r>
      <w:proofErr w:type="spellEnd"/>
      <w:r>
        <w:rPr>
          <w:rFonts w:ascii="Times New Roman" w:hAnsi="Times New Roman" w:cs="Times New Roman"/>
        </w:rPr>
        <w:t xml:space="preserve"> у </w:t>
      </w:r>
      <w:proofErr w:type="spellStart"/>
      <w:r>
        <w:rPr>
          <w:rFonts w:ascii="Times New Roman" w:hAnsi="Times New Roman" w:cs="Times New Roman"/>
        </w:rPr>
        <w:t>Београду</w:t>
      </w:r>
      <w:proofErr w:type="spellEnd"/>
      <w:r w:rsidRPr="00A7427C">
        <w:rPr>
          <w:rFonts w:ascii="Times New Roman" w:hAnsi="Times New Roman" w:cs="Times New Roman"/>
        </w:rPr>
        <w:t xml:space="preserve"> </w:t>
      </w:r>
      <w:r>
        <w:rPr>
          <w:rFonts w:ascii="Times New Roman" w:hAnsi="Times New Roman" w:cs="Times New Roman"/>
          <w:lang w:val="sr-Cyrl-RS"/>
        </w:rPr>
        <w:t>31</w:t>
      </w:r>
      <w:r w:rsidRPr="00A7427C">
        <w:rPr>
          <w:rFonts w:ascii="Times New Roman" w:hAnsi="Times New Roman" w:cs="Times New Roman"/>
        </w:rPr>
        <w:t xml:space="preserve">. </w:t>
      </w:r>
      <w:r>
        <w:rPr>
          <w:rFonts w:ascii="Times New Roman" w:hAnsi="Times New Roman" w:cs="Times New Roman"/>
          <w:lang w:val="sr-Cyrl-RS"/>
        </w:rPr>
        <w:t>октобра</w:t>
      </w:r>
      <w:r w:rsidRPr="00A7427C">
        <w:rPr>
          <w:rFonts w:ascii="Times New Roman" w:hAnsi="Times New Roman" w:cs="Times New Roman"/>
        </w:rPr>
        <w:t xml:space="preserve"> 201</w:t>
      </w:r>
      <w:r>
        <w:rPr>
          <w:rFonts w:ascii="Times New Roman" w:hAnsi="Times New Roman" w:cs="Times New Roman"/>
          <w:lang w:val="sr-Cyrl-RS"/>
        </w:rPr>
        <w:t>9</w:t>
      </w:r>
      <w:r w:rsidRPr="00A7427C">
        <w:rPr>
          <w:rFonts w:ascii="Times New Roman" w:hAnsi="Times New Roman" w:cs="Times New Roman"/>
        </w:rPr>
        <w:t xml:space="preserve">. </w:t>
      </w:r>
      <w:proofErr w:type="spellStart"/>
      <w:proofErr w:type="gramStart"/>
      <w:r w:rsidRPr="00A7427C">
        <w:rPr>
          <w:rFonts w:ascii="Times New Roman" w:hAnsi="Times New Roman" w:cs="Times New Roman"/>
        </w:rPr>
        <w:t>године</w:t>
      </w:r>
      <w:proofErr w:type="spellEnd"/>
      <w:proofErr w:type="gramEnd"/>
      <w:r>
        <w:rPr>
          <w:rFonts w:ascii="Times New Roman" w:hAnsi="Times New Roman" w:cs="Times New Roman"/>
          <w:lang w:val="sr-Cyrl-RS"/>
        </w:rPr>
        <w:t>, у оригиналу на енглеском језику</w:t>
      </w:r>
      <w:r w:rsidRPr="00A7427C">
        <w:rPr>
          <w:rFonts w:ascii="Times New Roman" w:hAnsi="Times New Roman" w:cs="Times New Roman"/>
        </w:rPr>
        <w:t xml:space="preserve">. </w:t>
      </w:r>
    </w:p>
    <w:p w:rsidR="00FE2FD2" w:rsidRDefault="00FE2FD2" w:rsidP="00FE2FD2">
      <w:pPr>
        <w:pStyle w:val="Default"/>
        <w:rPr>
          <w:rFonts w:ascii="Times New Roman" w:hAnsi="Times New Roman" w:cs="Times New Roman"/>
          <w:lang w:val="sr-Cyrl-RS"/>
        </w:rPr>
      </w:pPr>
    </w:p>
    <w:p w:rsidR="00FE2FD2" w:rsidRPr="00A7427C" w:rsidRDefault="00FE2FD2" w:rsidP="00FE2FD2">
      <w:pPr>
        <w:pStyle w:val="Default"/>
        <w:rPr>
          <w:rFonts w:ascii="Times New Roman" w:hAnsi="Times New Roman" w:cs="Times New Roman"/>
          <w:lang w:val="sr-Cyrl-RS"/>
        </w:rPr>
      </w:pPr>
    </w:p>
    <w:p w:rsidR="00FE2FD2" w:rsidRPr="00F5672B" w:rsidRDefault="00FE2FD2" w:rsidP="00FE2FD2">
      <w:pPr>
        <w:pStyle w:val="Default"/>
        <w:jc w:val="center"/>
        <w:rPr>
          <w:rFonts w:ascii="Times New Roman" w:hAnsi="Times New Roman" w:cs="Times New Roman"/>
          <w:bCs/>
          <w:lang w:val="sr-Cyrl-RS"/>
        </w:rPr>
      </w:pPr>
      <w:proofErr w:type="spellStart"/>
      <w:r w:rsidRPr="00A7427C">
        <w:rPr>
          <w:rFonts w:ascii="Times New Roman" w:hAnsi="Times New Roman" w:cs="Times New Roman"/>
          <w:bCs/>
        </w:rPr>
        <w:t>Члан</w:t>
      </w:r>
      <w:proofErr w:type="spellEnd"/>
      <w:r w:rsidRPr="00A7427C">
        <w:rPr>
          <w:rFonts w:ascii="Times New Roman" w:hAnsi="Times New Roman" w:cs="Times New Roman"/>
          <w:bCs/>
        </w:rPr>
        <w:t xml:space="preserve"> 2.</w:t>
      </w:r>
    </w:p>
    <w:p w:rsidR="00FE2FD2" w:rsidRPr="00A7427C" w:rsidRDefault="00FE2FD2" w:rsidP="00FE2FD2">
      <w:pPr>
        <w:rPr>
          <w:szCs w:val="24"/>
        </w:rPr>
      </w:pPr>
      <w:r>
        <w:rPr>
          <w:szCs w:val="24"/>
          <w:lang w:val="sr-Cyrl-RS"/>
        </w:rPr>
        <w:tab/>
      </w:r>
      <w:proofErr w:type="spellStart"/>
      <w:r w:rsidRPr="00A7427C">
        <w:rPr>
          <w:szCs w:val="24"/>
        </w:rPr>
        <w:t>Текст</w:t>
      </w:r>
      <w:proofErr w:type="spellEnd"/>
      <w:r w:rsidRPr="00A7427C">
        <w:rPr>
          <w:szCs w:val="24"/>
        </w:rPr>
        <w:t xml:space="preserve"> </w:t>
      </w:r>
      <w:proofErr w:type="spellStart"/>
      <w:r w:rsidRPr="00A7427C">
        <w:rPr>
          <w:szCs w:val="24"/>
        </w:rPr>
        <w:t>Уговора</w:t>
      </w:r>
      <w:proofErr w:type="spellEnd"/>
      <w:r w:rsidRPr="00A7427C">
        <w:rPr>
          <w:szCs w:val="24"/>
        </w:rPr>
        <w:t xml:space="preserve"> о </w:t>
      </w:r>
      <w:proofErr w:type="spellStart"/>
      <w:r w:rsidRPr="00A7427C">
        <w:rPr>
          <w:szCs w:val="24"/>
        </w:rPr>
        <w:t>гаранцији</w:t>
      </w:r>
      <w:proofErr w:type="spellEnd"/>
      <w:r w:rsidRPr="00A7427C">
        <w:rPr>
          <w:szCs w:val="24"/>
        </w:rPr>
        <w:t xml:space="preserve"> </w:t>
      </w:r>
      <w:r w:rsidRPr="00A7427C">
        <w:t>(</w:t>
      </w:r>
      <w:r w:rsidRPr="00B0453F">
        <w:rPr>
          <w:lang w:val="sr-Cyrl-RS"/>
        </w:rPr>
        <w:t>Набавка возних средстава за Србија Воз)</w:t>
      </w:r>
      <w:r w:rsidRPr="00A7427C">
        <w:t xml:space="preserve"> </w:t>
      </w:r>
      <w:proofErr w:type="spellStart"/>
      <w:r w:rsidRPr="00A7427C">
        <w:rPr>
          <w:szCs w:val="24"/>
        </w:rPr>
        <w:t>између</w:t>
      </w:r>
      <w:proofErr w:type="spellEnd"/>
      <w:r w:rsidRPr="00A7427C">
        <w:rPr>
          <w:szCs w:val="24"/>
        </w:rPr>
        <w:t xml:space="preserve"> </w:t>
      </w:r>
      <w:proofErr w:type="spellStart"/>
      <w:r w:rsidRPr="00A7427C">
        <w:rPr>
          <w:szCs w:val="24"/>
        </w:rPr>
        <w:t>Републике</w:t>
      </w:r>
      <w:proofErr w:type="spellEnd"/>
      <w:r w:rsidRPr="00A7427C">
        <w:rPr>
          <w:szCs w:val="24"/>
        </w:rPr>
        <w:t xml:space="preserve"> </w:t>
      </w:r>
      <w:proofErr w:type="spellStart"/>
      <w:r w:rsidRPr="00A7427C">
        <w:rPr>
          <w:szCs w:val="24"/>
        </w:rPr>
        <w:t>Србије</w:t>
      </w:r>
      <w:proofErr w:type="spellEnd"/>
      <w:r w:rsidRPr="00A7427C">
        <w:rPr>
          <w:szCs w:val="24"/>
        </w:rPr>
        <w:t xml:space="preserve"> и </w:t>
      </w:r>
      <w:proofErr w:type="spellStart"/>
      <w:r w:rsidRPr="00A7427C">
        <w:rPr>
          <w:szCs w:val="24"/>
        </w:rPr>
        <w:t>Европске</w:t>
      </w:r>
      <w:proofErr w:type="spellEnd"/>
      <w:r w:rsidRPr="00A7427C">
        <w:rPr>
          <w:szCs w:val="24"/>
        </w:rPr>
        <w:t xml:space="preserve"> </w:t>
      </w:r>
      <w:proofErr w:type="spellStart"/>
      <w:r w:rsidRPr="00A7427C">
        <w:rPr>
          <w:szCs w:val="24"/>
        </w:rPr>
        <w:t>банке</w:t>
      </w:r>
      <w:proofErr w:type="spellEnd"/>
      <w:r w:rsidRPr="00A7427C">
        <w:rPr>
          <w:szCs w:val="24"/>
        </w:rPr>
        <w:t xml:space="preserve"> </w:t>
      </w:r>
      <w:proofErr w:type="spellStart"/>
      <w:r w:rsidRPr="00A7427C">
        <w:rPr>
          <w:szCs w:val="24"/>
        </w:rPr>
        <w:t>за</w:t>
      </w:r>
      <w:proofErr w:type="spellEnd"/>
      <w:r w:rsidRPr="00A7427C">
        <w:rPr>
          <w:szCs w:val="24"/>
        </w:rPr>
        <w:t xml:space="preserve"> </w:t>
      </w:r>
      <w:proofErr w:type="spellStart"/>
      <w:r w:rsidRPr="00A7427C">
        <w:rPr>
          <w:szCs w:val="24"/>
        </w:rPr>
        <w:t>обнову</w:t>
      </w:r>
      <w:proofErr w:type="spellEnd"/>
      <w:r w:rsidRPr="00A7427C">
        <w:rPr>
          <w:szCs w:val="24"/>
        </w:rPr>
        <w:t xml:space="preserve"> и </w:t>
      </w:r>
      <w:proofErr w:type="spellStart"/>
      <w:r w:rsidRPr="00A7427C">
        <w:rPr>
          <w:szCs w:val="24"/>
        </w:rPr>
        <w:t>развој</w:t>
      </w:r>
      <w:proofErr w:type="spellEnd"/>
      <w:r w:rsidRPr="00A7427C">
        <w:rPr>
          <w:szCs w:val="24"/>
        </w:rPr>
        <w:t xml:space="preserve">, у </w:t>
      </w:r>
      <w:proofErr w:type="spellStart"/>
      <w:r w:rsidRPr="00A7427C">
        <w:rPr>
          <w:szCs w:val="24"/>
        </w:rPr>
        <w:t>оригиналу</w:t>
      </w:r>
      <w:proofErr w:type="spellEnd"/>
      <w:r w:rsidRPr="00A7427C">
        <w:rPr>
          <w:szCs w:val="24"/>
        </w:rPr>
        <w:t xml:space="preserve"> </w:t>
      </w:r>
      <w:proofErr w:type="spellStart"/>
      <w:r w:rsidRPr="00A7427C">
        <w:rPr>
          <w:szCs w:val="24"/>
        </w:rPr>
        <w:t>на</w:t>
      </w:r>
      <w:proofErr w:type="spellEnd"/>
      <w:r w:rsidRPr="00A7427C">
        <w:rPr>
          <w:szCs w:val="24"/>
        </w:rPr>
        <w:t xml:space="preserve"> </w:t>
      </w:r>
      <w:proofErr w:type="spellStart"/>
      <w:r w:rsidRPr="00A7427C">
        <w:rPr>
          <w:szCs w:val="24"/>
        </w:rPr>
        <w:t>енглеском</w:t>
      </w:r>
      <w:proofErr w:type="spellEnd"/>
      <w:r w:rsidRPr="00A7427C">
        <w:rPr>
          <w:szCs w:val="24"/>
        </w:rPr>
        <w:t xml:space="preserve"> и </w:t>
      </w:r>
      <w:proofErr w:type="spellStart"/>
      <w:r w:rsidRPr="00A7427C">
        <w:rPr>
          <w:szCs w:val="24"/>
        </w:rPr>
        <w:t>преводу</w:t>
      </w:r>
      <w:proofErr w:type="spellEnd"/>
      <w:r w:rsidRPr="00A7427C">
        <w:rPr>
          <w:szCs w:val="24"/>
        </w:rPr>
        <w:t xml:space="preserve"> </w:t>
      </w:r>
      <w:proofErr w:type="spellStart"/>
      <w:r w:rsidRPr="00A7427C">
        <w:rPr>
          <w:szCs w:val="24"/>
        </w:rPr>
        <w:t>на</w:t>
      </w:r>
      <w:proofErr w:type="spellEnd"/>
      <w:r w:rsidRPr="00A7427C">
        <w:rPr>
          <w:szCs w:val="24"/>
        </w:rPr>
        <w:t xml:space="preserve"> </w:t>
      </w:r>
      <w:proofErr w:type="spellStart"/>
      <w:r w:rsidRPr="00A7427C">
        <w:rPr>
          <w:szCs w:val="24"/>
        </w:rPr>
        <w:t>српски</w:t>
      </w:r>
      <w:proofErr w:type="spellEnd"/>
      <w:r w:rsidRPr="00A7427C">
        <w:rPr>
          <w:szCs w:val="24"/>
        </w:rPr>
        <w:t xml:space="preserve"> </w:t>
      </w:r>
      <w:proofErr w:type="spellStart"/>
      <w:r w:rsidRPr="00A7427C">
        <w:rPr>
          <w:szCs w:val="24"/>
        </w:rPr>
        <w:t>језик</w:t>
      </w:r>
      <w:proofErr w:type="spellEnd"/>
      <w:r w:rsidRPr="00A7427C">
        <w:rPr>
          <w:szCs w:val="24"/>
        </w:rPr>
        <w:t xml:space="preserve"> </w:t>
      </w:r>
      <w:proofErr w:type="spellStart"/>
      <w:r w:rsidRPr="00A7427C">
        <w:rPr>
          <w:szCs w:val="24"/>
        </w:rPr>
        <w:t>гласи</w:t>
      </w:r>
      <w:proofErr w:type="spellEnd"/>
      <w:r w:rsidRPr="00A7427C">
        <w:rPr>
          <w:szCs w:val="24"/>
        </w:rPr>
        <w:t>:</w:t>
      </w:r>
    </w:p>
    <w:p w:rsidR="00FE2FD2" w:rsidRDefault="00FE2FD2" w:rsidP="00FE2FD2">
      <w:r>
        <w:br w:type="page"/>
      </w:r>
    </w:p>
    <w:p w:rsidR="00FE2FD2" w:rsidRDefault="00FE2FD2" w:rsidP="00FE2FD2">
      <w:pPr>
        <w:jc w:val="right"/>
      </w:pPr>
    </w:p>
    <w:p w:rsidR="00FE2FD2" w:rsidRDefault="00FE2FD2" w:rsidP="00FE2FD2">
      <w:pPr>
        <w:jc w:val="right"/>
      </w:pPr>
      <w:r>
        <w:t>(Operation Number 50823)</w:t>
      </w:r>
    </w:p>
    <w:p w:rsidR="00FE2FD2" w:rsidRDefault="00FE2FD2" w:rsidP="00FE2FD2"/>
    <w:p w:rsidR="00FE2FD2" w:rsidRDefault="00FE2FD2" w:rsidP="00FE2FD2"/>
    <w:p w:rsidR="00FE2FD2" w:rsidRDefault="00FE2FD2" w:rsidP="00FE2FD2"/>
    <w:p w:rsidR="00FE2FD2" w:rsidRDefault="00FE2FD2" w:rsidP="00FE2FD2">
      <w:pPr>
        <w:jc w:val="center"/>
        <w:rPr>
          <w:b/>
        </w:rPr>
      </w:pPr>
    </w:p>
    <w:p w:rsidR="00FE2FD2" w:rsidRDefault="00FE2FD2" w:rsidP="00FE2FD2">
      <w:pPr>
        <w:jc w:val="center"/>
        <w:rPr>
          <w:b/>
        </w:rPr>
      </w:pPr>
    </w:p>
    <w:p w:rsidR="00FE2FD2" w:rsidRDefault="00FE2FD2" w:rsidP="00FE2FD2">
      <w:pPr>
        <w:jc w:val="center"/>
        <w:rPr>
          <w:b/>
        </w:rPr>
      </w:pPr>
    </w:p>
    <w:p w:rsidR="00FE2FD2" w:rsidRDefault="00FE2FD2" w:rsidP="00FE2FD2">
      <w:pPr>
        <w:jc w:val="center"/>
        <w:rPr>
          <w:b/>
        </w:rPr>
      </w:pPr>
    </w:p>
    <w:p w:rsidR="00FE2FD2" w:rsidRDefault="00FE2FD2" w:rsidP="00FE2FD2">
      <w:pPr>
        <w:jc w:val="center"/>
        <w:rPr>
          <w:b/>
        </w:rPr>
      </w:pPr>
    </w:p>
    <w:p w:rsidR="00FE2FD2" w:rsidRDefault="00FE2FD2" w:rsidP="00FE2FD2">
      <w:pPr>
        <w:jc w:val="center"/>
        <w:rPr>
          <w:b/>
        </w:rPr>
      </w:pPr>
    </w:p>
    <w:p w:rsidR="00FE2FD2" w:rsidRDefault="00FE2FD2" w:rsidP="00FE2FD2">
      <w:pPr>
        <w:jc w:val="center"/>
        <w:rPr>
          <w:b/>
        </w:rPr>
      </w:pPr>
      <w:r>
        <w:rPr>
          <w:b/>
        </w:rPr>
        <w:t>GUARANTEE AGREEMENT</w:t>
      </w:r>
    </w:p>
    <w:p w:rsidR="00FE2FD2" w:rsidRDefault="00FE2FD2" w:rsidP="00FE2FD2">
      <w:pPr>
        <w:jc w:val="center"/>
        <w:rPr>
          <w:b/>
        </w:rPr>
      </w:pPr>
    </w:p>
    <w:p w:rsidR="00FE2FD2" w:rsidRDefault="00FE2FD2" w:rsidP="00FE2FD2">
      <w:pPr>
        <w:jc w:val="center"/>
        <w:rPr>
          <w:b/>
        </w:rPr>
      </w:pPr>
      <w:r>
        <w:rPr>
          <w:b/>
        </w:rPr>
        <w:t>(SRBIJA VOZ ROLLING STOCK ACQUISITION)</w:t>
      </w:r>
    </w:p>
    <w:p w:rsidR="00FE2FD2" w:rsidRDefault="00FE2FD2" w:rsidP="00FE2FD2">
      <w:pPr>
        <w:rPr>
          <w:b/>
        </w:rPr>
      </w:pPr>
    </w:p>
    <w:p w:rsidR="00FE2FD2" w:rsidRDefault="00FE2FD2" w:rsidP="00FE2FD2">
      <w:pPr>
        <w:rPr>
          <w:b/>
        </w:rPr>
      </w:pPr>
    </w:p>
    <w:p w:rsidR="00FE2FD2" w:rsidRDefault="00FE2FD2" w:rsidP="00FE2FD2">
      <w:pPr>
        <w:jc w:val="center"/>
      </w:pPr>
      <w:proofErr w:type="gramStart"/>
      <w:r>
        <w:t>between</w:t>
      </w:r>
      <w:proofErr w:type="gramEnd"/>
    </w:p>
    <w:p w:rsidR="00FE2FD2" w:rsidRDefault="00FE2FD2" w:rsidP="00FE2FD2">
      <w:pPr>
        <w:rPr>
          <w:b/>
        </w:rPr>
      </w:pPr>
    </w:p>
    <w:p w:rsidR="00FE2FD2" w:rsidRDefault="00FE2FD2" w:rsidP="00FE2FD2">
      <w:pPr>
        <w:rPr>
          <w:b/>
        </w:rPr>
      </w:pPr>
    </w:p>
    <w:p w:rsidR="00FE2FD2" w:rsidRPr="00951CD1" w:rsidRDefault="00FE2FD2" w:rsidP="00FE2FD2">
      <w:pPr>
        <w:jc w:val="center"/>
        <w:rPr>
          <w:b/>
        </w:rPr>
      </w:pPr>
      <w:r w:rsidRPr="00951CD1">
        <w:rPr>
          <w:b/>
        </w:rPr>
        <w:t>REPUBLIC OF SERBIA</w:t>
      </w:r>
    </w:p>
    <w:p w:rsidR="00FE2FD2" w:rsidRDefault="00FE2FD2" w:rsidP="00FE2FD2">
      <w:pPr>
        <w:jc w:val="center"/>
        <w:rPr>
          <w:b/>
        </w:rPr>
      </w:pPr>
    </w:p>
    <w:p w:rsidR="00FE2FD2" w:rsidRDefault="00FE2FD2" w:rsidP="00FE2FD2">
      <w:pPr>
        <w:jc w:val="center"/>
        <w:rPr>
          <w:b/>
        </w:rPr>
      </w:pPr>
    </w:p>
    <w:p w:rsidR="00FE2FD2" w:rsidRDefault="00FE2FD2" w:rsidP="00FE2FD2">
      <w:pPr>
        <w:jc w:val="center"/>
      </w:pPr>
      <w:proofErr w:type="gramStart"/>
      <w:r>
        <w:t>and</w:t>
      </w:r>
      <w:proofErr w:type="gramEnd"/>
    </w:p>
    <w:p w:rsidR="00FE2FD2" w:rsidRDefault="00FE2FD2" w:rsidP="00FE2FD2">
      <w:pPr>
        <w:jc w:val="center"/>
        <w:rPr>
          <w:b/>
        </w:rPr>
      </w:pPr>
    </w:p>
    <w:p w:rsidR="00FE2FD2" w:rsidRDefault="00FE2FD2" w:rsidP="00FE2FD2">
      <w:pPr>
        <w:jc w:val="center"/>
        <w:rPr>
          <w:b/>
        </w:rPr>
      </w:pPr>
    </w:p>
    <w:p w:rsidR="00FE2FD2" w:rsidRDefault="00FE2FD2" w:rsidP="00FE2FD2">
      <w:pPr>
        <w:jc w:val="center"/>
        <w:rPr>
          <w:b/>
        </w:rPr>
      </w:pPr>
      <w:r>
        <w:rPr>
          <w:b/>
        </w:rPr>
        <w:t>EUROPEAN BANK</w:t>
      </w:r>
    </w:p>
    <w:p w:rsidR="00FE2FD2" w:rsidRDefault="00FE2FD2" w:rsidP="00FE2FD2">
      <w:pPr>
        <w:jc w:val="center"/>
        <w:rPr>
          <w:b/>
        </w:rPr>
      </w:pPr>
      <w:r>
        <w:rPr>
          <w:b/>
        </w:rPr>
        <w:t>FOR RECONSTRUCTION AND DEVELOPMENT</w:t>
      </w:r>
    </w:p>
    <w:p w:rsidR="00FE2FD2" w:rsidRDefault="00FE2FD2" w:rsidP="00FE2FD2">
      <w:pPr>
        <w:jc w:val="center"/>
        <w:rPr>
          <w:b/>
        </w:rPr>
      </w:pPr>
    </w:p>
    <w:p w:rsidR="00FE2FD2" w:rsidRDefault="00FE2FD2" w:rsidP="00FE2FD2">
      <w:pPr>
        <w:jc w:val="center"/>
        <w:rPr>
          <w:b/>
        </w:rPr>
      </w:pPr>
    </w:p>
    <w:p w:rsidR="00FE2FD2" w:rsidRDefault="00FE2FD2" w:rsidP="00FE2FD2">
      <w:pPr>
        <w:jc w:val="center"/>
        <w:rPr>
          <w:b/>
        </w:rPr>
      </w:pPr>
    </w:p>
    <w:p w:rsidR="00FE2FD2" w:rsidRDefault="00FE2FD2" w:rsidP="00FE2FD2">
      <w:pPr>
        <w:jc w:val="center"/>
        <w:rPr>
          <w:b/>
        </w:rPr>
      </w:pPr>
    </w:p>
    <w:p w:rsidR="00FE2FD2" w:rsidRDefault="00FE2FD2" w:rsidP="00FE2FD2">
      <w:pPr>
        <w:jc w:val="center"/>
        <w:rPr>
          <w:b/>
        </w:rPr>
      </w:pPr>
    </w:p>
    <w:p w:rsidR="00FE2FD2" w:rsidRDefault="00FE2FD2" w:rsidP="00FE2FD2">
      <w:pPr>
        <w:jc w:val="center"/>
      </w:pPr>
    </w:p>
    <w:p w:rsidR="00FE2FD2" w:rsidRDefault="00FE2FD2" w:rsidP="00FE2FD2">
      <w:pPr>
        <w:jc w:val="center"/>
      </w:pPr>
    </w:p>
    <w:p w:rsidR="00FE2FD2" w:rsidRDefault="00FE2FD2" w:rsidP="00FE2FD2">
      <w:pPr>
        <w:jc w:val="center"/>
      </w:pPr>
    </w:p>
    <w:p w:rsidR="00FE2FD2" w:rsidRDefault="00FE2FD2" w:rsidP="00FE2FD2">
      <w:pPr>
        <w:jc w:val="center"/>
      </w:pPr>
    </w:p>
    <w:p w:rsidR="00FE2FD2" w:rsidRDefault="00FE2FD2" w:rsidP="00FE2FD2">
      <w:pPr>
        <w:jc w:val="center"/>
      </w:pPr>
    </w:p>
    <w:p w:rsidR="00FE2FD2" w:rsidRDefault="00FE2FD2" w:rsidP="00FE2FD2">
      <w:pPr>
        <w:jc w:val="center"/>
      </w:pPr>
    </w:p>
    <w:p w:rsidR="00FE2FD2" w:rsidRDefault="00FE2FD2" w:rsidP="00FE2FD2">
      <w:pPr>
        <w:jc w:val="center"/>
      </w:pPr>
    </w:p>
    <w:p w:rsidR="00FE2FD2" w:rsidRDefault="00FE2FD2" w:rsidP="00FE2FD2">
      <w:pPr>
        <w:jc w:val="center"/>
      </w:pPr>
    </w:p>
    <w:p w:rsidR="00FE2FD2" w:rsidRDefault="00FE2FD2" w:rsidP="00FE2FD2">
      <w:pPr>
        <w:jc w:val="center"/>
      </w:pPr>
    </w:p>
    <w:p w:rsidR="00FE2FD2" w:rsidRDefault="00FE2FD2" w:rsidP="00FE2FD2">
      <w:pPr>
        <w:jc w:val="center"/>
        <w:sectPr w:rsidR="00FE2FD2" w:rsidSect="000F2A9C">
          <w:endnotePr>
            <w:numFmt w:val="decimal"/>
          </w:endnotePr>
          <w:pgSz w:w="11906" w:h="16838"/>
          <w:pgMar w:top="1440" w:right="1701" w:bottom="1440" w:left="1701" w:header="720" w:footer="720" w:gutter="0"/>
          <w:cols w:space="720"/>
        </w:sectPr>
      </w:pPr>
      <w:r>
        <w:t>Dated 31 October 2019</w:t>
      </w:r>
    </w:p>
    <w:p w:rsidR="00FE2FD2" w:rsidRDefault="00FE2FD2" w:rsidP="00FE2FD2">
      <w:pPr>
        <w:pStyle w:val="Title"/>
      </w:pPr>
      <w:bookmarkStart w:id="0" w:name="TABLEOFCONTENTS"/>
      <w:r>
        <w:lastRenderedPageBreak/>
        <w:t>TABLE OF CONTENTS</w:t>
      </w:r>
    </w:p>
    <w:p w:rsidR="00FE2FD2" w:rsidRPr="00EE52A3" w:rsidRDefault="00FE2FD2" w:rsidP="00FE2FD2">
      <w:pPr>
        <w:pStyle w:val="TOC1"/>
        <w:rPr>
          <w:rFonts w:ascii="Calibri" w:hAnsi="Calibri"/>
          <w:caps w:val="0"/>
          <w:sz w:val="22"/>
          <w:szCs w:val="22"/>
        </w:rPr>
      </w:pPr>
      <w:r>
        <w:fldChar w:fldCharType="begin"/>
      </w:r>
      <w:r>
        <w:instrText xml:space="preserve"> TOC \o "1-2" </w:instrText>
      </w:r>
      <w:r>
        <w:fldChar w:fldCharType="separate"/>
      </w:r>
      <w:r>
        <w:t>ARTICLE I - STANDARD TERMS AND CONDITIONS; DEFINITIONS</w:t>
      </w:r>
      <w:r>
        <w:tab/>
      </w:r>
      <w:r>
        <w:fldChar w:fldCharType="begin"/>
      </w:r>
      <w:r>
        <w:instrText xml:space="preserve"> PAGEREF _Toc18487778 \h </w:instrText>
      </w:r>
      <w:r>
        <w:fldChar w:fldCharType="separate"/>
      </w:r>
      <w:r>
        <w:t>1</w:t>
      </w:r>
      <w:r>
        <w:fldChar w:fldCharType="end"/>
      </w:r>
    </w:p>
    <w:p w:rsidR="00FE2FD2" w:rsidRPr="00EE52A3" w:rsidRDefault="00FE2FD2" w:rsidP="00FE2FD2">
      <w:pPr>
        <w:pStyle w:val="TOC2"/>
        <w:rPr>
          <w:rFonts w:ascii="Calibri" w:hAnsi="Calibri"/>
          <w:sz w:val="22"/>
          <w:szCs w:val="22"/>
        </w:rPr>
      </w:pPr>
      <w:r>
        <w:t>Section 1.01.</w:t>
      </w:r>
      <w:r w:rsidRPr="00EE52A3">
        <w:rPr>
          <w:rFonts w:ascii="Calibri" w:hAnsi="Calibri"/>
          <w:sz w:val="22"/>
          <w:szCs w:val="22"/>
        </w:rPr>
        <w:tab/>
      </w:r>
      <w:r>
        <w:t>Incorporation of Standard Terms and Conditions</w:t>
      </w:r>
      <w:r>
        <w:tab/>
      </w:r>
      <w:r>
        <w:fldChar w:fldCharType="begin"/>
      </w:r>
      <w:r>
        <w:instrText xml:space="preserve"> PAGEREF _Toc18487779 \h </w:instrText>
      </w:r>
      <w:r>
        <w:fldChar w:fldCharType="separate"/>
      </w:r>
      <w:r>
        <w:t>1</w:t>
      </w:r>
      <w:r>
        <w:fldChar w:fldCharType="end"/>
      </w:r>
    </w:p>
    <w:p w:rsidR="00FE2FD2" w:rsidRPr="00EE52A3" w:rsidRDefault="00FE2FD2" w:rsidP="00FE2FD2">
      <w:pPr>
        <w:pStyle w:val="TOC2"/>
        <w:rPr>
          <w:rFonts w:ascii="Calibri" w:hAnsi="Calibri"/>
          <w:sz w:val="22"/>
          <w:szCs w:val="22"/>
        </w:rPr>
      </w:pPr>
      <w:r>
        <w:t>Section 1.02.</w:t>
      </w:r>
      <w:r w:rsidRPr="00EE52A3">
        <w:rPr>
          <w:rFonts w:ascii="Calibri" w:hAnsi="Calibri"/>
          <w:sz w:val="22"/>
          <w:szCs w:val="22"/>
        </w:rPr>
        <w:tab/>
      </w:r>
      <w:r>
        <w:t>Definitions</w:t>
      </w:r>
      <w:r>
        <w:tab/>
      </w:r>
      <w:r>
        <w:fldChar w:fldCharType="begin"/>
      </w:r>
      <w:r>
        <w:instrText xml:space="preserve"> PAGEREF _Toc18487780 \h </w:instrText>
      </w:r>
      <w:r>
        <w:fldChar w:fldCharType="separate"/>
      </w:r>
      <w:r>
        <w:t>1</w:t>
      </w:r>
      <w:r>
        <w:fldChar w:fldCharType="end"/>
      </w:r>
    </w:p>
    <w:p w:rsidR="00FE2FD2" w:rsidRPr="00EE52A3" w:rsidRDefault="00FE2FD2" w:rsidP="00FE2FD2">
      <w:pPr>
        <w:pStyle w:val="TOC2"/>
        <w:rPr>
          <w:rFonts w:ascii="Calibri" w:hAnsi="Calibri"/>
          <w:sz w:val="22"/>
          <w:szCs w:val="22"/>
        </w:rPr>
      </w:pPr>
      <w:r>
        <w:t>Section 1.03.</w:t>
      </w:r>
      <w:r w:rsidRPr="00EE52A3">
        <w:rPr>
          <w:rFonts w:ascii="Calibri" w:hAnsi="Calibri"/>
          <w:sz w:val="22"/>
          <w:szCs w:val="22"/>
        </w:rPr>
        <w:tab/>
      </w:r>
      <w:r>
        <w:t>Interpretation</w:t>
      </w:r>
      <w:r>
        <w:tab/>
      </w:r>
      <w:r>
        <w:fldChar w:fldCharType="begin"/>
      </w:r>
      <w:r>
        <w:instrText xml:space="preserve"> PAGEREF _Toc18487781 \h </w:instrText>
      </w:r>
      <w:r>
        <w:fldChar w:fldCharType="separate"/>
      </w:r>
      <w:r>
        <w:t>2</w:t>
      </w:r>
      <w:r>
        <w:fldChar w:fldCharType="end"/>
      </w:r>
    </w:p>
    <w:p w:rsidR="00FE2FD2" w:rsidRPr="00EE52A3" w:rsidRDefault="00FE2FD2" w:rsidP="00FE2FD2">
      <w:pPr>
        <w:pStyle w:val="TOC1"/>
        <w:rPr>
          <w:rFonts w:ascii="Calibri" w:hAnsi="Calibri"/>
          <w:caps w:val="0"/>
          <w:sz w:val="22"/>
          <w:szCs w:val="22"/>
        </w:rPr>
      </w:pPr>
      <w:r>
        <w:t>ARTICLE II - GUARANTEE; OTHER OBLIGATIONS</w:t>
      </w:r>
      <w:r>
        <w:tab/>
      </w:r>
      <w:r>
        <w:fldChar w:fldCharType="begin"/>
      </w:r>
      <w:r>
        <w:instrText xml:space="preserve"> PAGEREF _Toc18487782 \h </w:instrText>
      </w:r>
      <w:r>
        <w:fldChar w:fldCharType="separate"/>
      </w:r>
      <w:r>
        <w:t>2</w:t>
      </w:r>
      <w:r>
        <w:fldChar w:fldCharType="end"/>
      </w:r>
    </w:p>
    <w:p w:rsidR="00FE2FD2" w:rsidRPr="00EE52A3" w:rsidRDefault="00FE2FD2" w:rsidP="00FE2FD2">
      <w:pPr>
        <w:pStyle w:val="TOC2"/>
        <w:rPr>
          <w:rFonts w:ascii="Calibri" w:hAnsi="Calibri"/>
          <w:sz w:val="22"/>
          <w:szCs w:val="22"/>
        </w:rPr>
      </w:pPr>
      <w:r>
        <w:t>Section 2.01.</w:t>
      </w:r>
      <w:r w:rsidRPr="00EE52A3">
        <w:rPr>
          <w:rFonts w:ascii="Calibri" w:hAnsi="Calibri"/>
          <w:sz w:val="22"/>
          <w:szCs w:val="22"/>
        </w:rPr>
        <w:tab/>
      </w:r>
      <w:r>
        <w:t>Guarantee</w:t>
      </w:r>
      <w:r>
        <w:tab/>
      </w:r>
      <w:r>
        <w:fldChar w:fldCharType="begin"/>
      </w:r>
      <w:r>
        <w:instrText xml:space="preserve"> PAGEREF _Toc18487783 \h </w:instrText>
      </w:r>
      <w:r>
        <w:fldChar w:fldCharType="separate"/>
      </w:r>
      <w:r>
        <w:t>2</w:t>
      </w:r>
      <w:r>
        <w:fldChar w:fldCharType="end"/>
      </w:r>
    </w:p>
    <w:p w:rsidR="00FE2FD2" w:rsidRPr="00EE52A3" w:rsidRDefault="00FE2FD2" w:rsidP="00FE2FD2">
      <w:pPr>
        <w:pStyle w:val="TOC2"/>
        <w:rPr>
          <w:rFonts w:ascii="Calibri" w:hAnsi="Calibri"/>
          <w:sz w:val="22"/>
          <w:szCs w:val="22"/>
        </w:rPr>
      </w:pPr>
      <w:r>
        <w:t>Section 2.02.</w:t>
      </w:r>
      <w:r w:rsidRPr="00EE52A3">
        <w:rPr>
          <w:rFonts w:ascii="Calibri" w:hAnsi="Calibri"/>
          <w:sz w:val="22"/>
          <w:szCs w:val="22"/>
        </w:rPr>
        <w:tab/>
      </w:r>
      <w:r>
        <w:t>Project Completion</w:t>
      </w:r>
      <w:r>
        <w:tab/>
      </w:r>
      <w:r>
        <w:fldChar w:fldCharType="begin"/>
      </w:r>
      <w:r>
        <w:instrText xml:space="preserve"> PAGEREF _Toc18487784 \h </w:instrText>
      </w:r>
      <w:r>
        <w:fldChar w:fldCharType="separate"/>
      </w:r>
      <w:r>
        <w:t>3</w:t>
      </w:r>
      <w:r>
        <w:fldChar w:fldCharType="end"/>
      </w:r>
    </w:p>
    <w:p w:rsidR="00FE2FD2" w:rsidRPr="00EE52A3" w:rsidRDefault="00FE2FD2" w:rsidP="00FE2FD2">
      <w:pPr>
        <w:pStyle w:val="TOC2"/>
        <w:rPr>
          <w:rFonts w:ascii="Calibri" w:hAnsi="Calibri"/>
          <w:sz w:val="22"/>
          <w:szCs w:val="22"/>
        </w:rPr>
      </w:pPr>
      <w:r>
        <w:t>Section 2.03.</w:t>
      </w:r>
      <w:r w:rsidRPr="00EE52A3">
        <w:rPr>
          <w:rFonts w:ascii="Calibri" w:hAnsi="Calibri"/>
          <w:sz w:val="22"/>
          <w:szCs w:val="22"/>
        </w:rPr>
        <w:tab/>
      </w:r>
      <w:r>
        <w:t>Other Obligations</w:t>
      </w:r>
      <w:r>
        <w:tab/>
      </w:r>
      <w:r>
        <w:fldChar w:fldCharType="begin"/>
      </w:r>
      <w:r>
        <w:instrText xml:space="preserve"> PAGEREF _Toc18487785 \h </w:instrText>
      </w:r>
      <w:r>
        <w:fldChar w:fldCharType="separate"/>
      </w:r>
      <w:r>
        <w:t>3</w:t>
      </w:r>
      <w:r>
        <w:fldChar w:fldCharType="end"/>
      </w:r>
    </w:p>
    <w:p w:rsidR="00FE2FD2" w:rsidRPr="00EE52A3" w:rsidRDefault="00FE2FD2" w:rsidP="00FE2FD2">
      <w:pPr>
        <w:pStyle w:val="TOC2"/>
        <w:rPr>
          <w:rFonts w:ascii="Calibri" w:hAnsi="Calibri"/>
          <w:sz w:val="22"/>
          <w:szCs w:val="22"/>
        </w:rPr>
      </w:pPr>
      <w:r>
        <w:t>Section 2.04.</w:t>
      </w:r>
      <w:r w:rsidRPr="00EE52A3">
        <w:rPr>
          <w:rFonts w:ascii="Calibri" w:hAnsi="Calibri"/>
          <w:sz w:val="22"/>
          <w:szCs w:val="22"/>
        </w:rPr>
        <w:tab/>
      </w:r>
      <w:r>
        <w:t>Effectiveness of the Guarantee</w:t>
      </w:r>
      <w:r>
        <w:tab/>
      </w:r>
      <w:r>
        <w:fldChar w:fldCharType="begin"/>
      </w:r>
      <w:r>
        <w:instrText xml:space="preserve"> PAGEREF _Toc18487786 \h </w:instrText>
      </w:r>
      <w:r>
        <w:fldChar w:fldCharType="separate"/>
      </w:r>
      <w:r>
        <w:t>3</w:t>
      </w:r>
      <w:r>
        <w:fldChar w:fldCharType="end"/>
      </w:r>
    </w:p>
    <w:p w:rsidR="00FE2FD2" w:rsidRPr="00EE52A3" w:rsidRDefault="00FE2FD2" w:rsidP="00FE2FD2">
      <w:pPr>
        <w:pStyle w:val="TOC1"/>
        <w:rPr>
          <w:rFonts w:ascii="Calibri" w:hAnsi="Calibri"/>
          <w:caps w:val="0"/>
          <w:sz w:val="22"/>
          <w:szCs w:val="22"/>
        </w:rPr>
      </w:pPr>
      <w:r>
        <w:t>ARTICLE III - MISCELLANEOUS</w:t>
      </w:r>
      <w:r>
        <w:tab/>
      </w:r>
      <w:r>
        <w:fldChar w:fldCharType="begin"/>
      </w:r>
      <w:r>
        <w:instrText xml:space="preserve"> PAGEREF _Toc18487787 \h </w:instrText>
      </w:r>
      <w:r>
        <w:fldChar w:fldCharType="separate"/>
      </w:r>
      <w:r>
        <w:t>3</w:t>
      </w:r>
      <w:r>
        <w:fldChar w:fldCharType="end"/>
      </w:r>
    </w:p>
    <w:p w:rsidR="00FE2FD2" w:rsidRPr="00EE52A3" w:rsidRDefault="00FE2FD2" w:rsidP="00FE2FD2">
      <w:pPr>
        <w:pStyle w:val="TOC2"/>
        <w:rPr>
          <w:rFonts w:ascii="Calibri" w:hAnsi="Calibri"/>
          <w:sz w:val="22"/>
          <w:szCs w:val="22"/>
        </w:rPr>
      </w:pPr>
      <w:r>
        <w:t>Section 3.01.</w:t>
      </w:r>
      <w:r w:rsidRPr="00EE52A3">
        <w:rPr>
          <w:rFonts w:ascii="Calibri" w:hAnsi="Calibri"/>
          <w:sz w:val="22"/>
          <w:szCs w:val="22"/>
        </w:rPr>
        <w:tab/>
      </w:r>
      <w:r>
        <w:t>Notices</w:t>
      </w:r>
      <w:r>
        <w:tab/>
      </w:r>
      <w:r>
        <w:fldChar w:fldCharType="begin"/>
      </w:r>
      <w:r>
        <w:instrText xml:space="preserve"> PAGEREF _Toc18487788 \h </w:instrText>
      </w:r>
      <w:r>
        <w:fldChar w:fldCharType="separate"/>
      </w:r>
      <w:r>
        <w:t>3</w:t>
      </w:r>
      <w:r>
        <w:fldChar w:fldCharType="end"/>
      </w:r>
    </w:p>
    <w:p w:rsidR="00FE2FD2" w:rsidRPr="00EE52A3" w:rsidRDefault="00FE2FD2" w:rsidP="00FE2FD2">
      <w:pPr>
        <w:pStyle w:val="TOC2"/>
        <w:rPr>
          <w:rFonts w:ascii="Calibri" w:hAnsi="Calibri"/>
          <w:sz w:val="22"/>
          <w:szCs w:val="22"/>
        </w:rPr>
      </w:pPr>
      <w:r>
        <w:t>Section 3.02.</w:t>
      </w:r>
      <w:r w:rsidRPr="00EE52A3">
        <w:rPr>
          <w:rFonts w:ascii="Calibri" w:hAnsi="Calibri"/>
          <w:sz w:val="22"/>
          <w:szCs w:val="22"/>
        </w:rPr>
        <w:tab/>
      </w:r>
      <w:r>
        <w:t>Legal Opinion</w:t>
      </w:r>
      <w:r>
        <w:tab/>
      </w:r>
      <w:r>
        <w:fldChar w:fldCharType="begin"/>
      </w:r>
      <w:r>
        <w:instrText xml:space="preserve"> PAGEREF _Toc18487789 \h </w:instrText>
      </w:r>
      <w:r>
        <w:fldChar w:fldCharType="separate"/>
      </w:r>
      <w:r>
        <w:t>4</w:t>
      </w:r>
      <w:r>
        <w:fldChar w:fldCharType="end"/>
      </w:r>
    </w:p>
    <w:p w:rsidR="00FE2FD2" w:rsidRDefault="00FE2FD2" w:rsidP="00FE2FD2">
      <w:r>
        <w:rPr>
          <w:noProof/>
        </w:rPr>
        <w:fldChar w:fldCharType="end"/>
      </w:r>
    </w:p>
    <w:bookmarkEnd w:id="0"/>
    <w:p w:rsidR="00FE2FD2" w:rsidRDefault="00FE2FD2" w:rsidP="00FE2FD2">
      <w:pPr>
        <w:pStyle w:val="Heading1"/>
        <w:sectPr w:rsidR="00FE2FD2">
          <w:footerReference w:type="default" r:id="rId7"/>
          <w:endnotePr>
            <w:numFmt w:val="decimal"/>
          </w:endnotePr>
          <w:pgSz w:w="11906" w:h="16838"/>
          <w:pgMar w:top="1440" w:right="1701" w:bottom="1440" w:left="1701" w:header="720" w:footer="720" w:gutter="0"/>
          <w:pgNumType w:fmt="lowerRoman" w:start="1"/>
          <w:cols w:space="720"/>
        </w:sectPr>
      </w:pPr>
    </w:p>
    <w:p w:rsidR="00FE2FD2" w:rsidRDefault="00FE2FD2" w:rsidP="00FE2FD2">
      <w:pPr>
        <w:pStyle w:val="Title"/>
      </w:pPr>
      <w:bookmarkStart w:id="1" w:name="AGREEMENT_INTRO"/>
      <w:r>
        <w:t>GUARANTEE AGREEMENT</w:t>
      </w:r>
    </w:p>
    <w:bookmarkEnd w:id="1"/>
    <w:p w:rsidR="00FE2FD2" w:rsidRDefault="00FE2FD2" w:rsidP="00FE2FD2">
      <w:pPr>
        <w:pStyle w:val="Paragrapha"/>
      </w:pPr>
      <w:r>
        <w:rPr>
          <w:b/>
        </w:rPr>
        <w:t xml:space="preserve">AGREEMENT </w:t>
      </w:r>
      <w:r>
        <w:t>dated 31 October 2019 between</w:t>
      </w:r>
      <w:r w:rsidRPr="00951CD1">
        <w:t xml:space="preserve"> </w:t>
      </w:r>
      <w:r w:rsidRPr="00951CD1">
        <w:rPr>
          <w:b/>
        </w:rPr>
        <w:t>REPUBLIC OF SERBIA</w:t>
      </w:r>
      <w:r w:rsidRPr="00951CD1">
        <w:t xml:space="preserve"> </w:t>
      </w:r>
      <w:r>
        <w:t xml:space="preserve">(the "Guarantor") and </w:t>
      </w:r>
      <w:r>
        <w:rPr>
          <w:b/>
        </w:rPr>
        <w:t>EUROPEAN BANK FOR RECONSTRUCTION AND DEVELOPMENT</w:t>
      </w:r>
      <w:r>
        <w:t xml:space="preserve"> (the "Bank").</w:t>
      </w:r>
    </w:p>
    <w:p w:rsidR="00FE2FD2" w:rsidRDefault="00FE2FD2" w:rsidP="00FE2FD2">
      <w:pPr>
        <w:spacing w:before="480"/>
        <w:jc w:val="center"/>
        <w:rPr>
          <w:b/>
        </w:rPr>
      </w:pPr>
      <w:r>
        <w:rPr>
          <w:b/>
        </w:rPr>
        <w:t>PREAMBLE</w:t>
      </w:r>
    </w:p>
    <w:p w:rsidR="00FE2FD2" w:rsidRDefault="00FE2FD2" w:rsidP="00FE2FD2">
      <w:pPr>
        <w:pStyle w:val="Paragrapha"/>
      </w:pPr>
      <w:r>
        <w:rPr>
          <w:b/>
        </w:rPr>
        <w:t xml:space="preserve">WHEREAS, </w:t>
      </w:r>
      <w:r>
        <w:t xml:space="preserve">the Guarantor and </w:t>
      </w:r>
      <w:proofErr w:type="spellStart"/>
      <w:r w:rsidRPr="000B011D">
        <w:rPr>
          <w:szCs w:val="24"/>
        </w:rPr>
        <w:t>Akcionarsko</w:t>
      </w:r>
      <w:proofErr w:type="spellEnd"/>
      <w:r w:rsidRPr="000B011D">
        <w:rPr>
          <w:szCs w:val="24"/>
        </w:rPr>
        <w:t xml:space="preserve"> </w:t>
      </w:r>
      <w:proofErr w:type="spellStart"/>
      <w:r w:rsidRPr="000B011D">
        <w:rPr>
          <w:szCs w:val="24"/>
        </w:rPr>
        <w:t>Društvo</w:t>
      </w:r>
      <w:proofErr w:type="spellEnd"/>
      <w:r w:rsidRPr="000B011D">
        <w:rPr>
          <w:szCs w:val="24"/>
        </w:rPr>
        <w:t xml:space="preserve"> </w:t>
      </w:r>
      <w:proofErr w:type="spellStart"/>
      <w:r w:rsidRPr="000B011D">
        <w:rPr>
          <w:szCs w:val="24"/>
        </w:rPr>
        <w:t>Za</w:t>
      </w:r>
      <w:proofErr w:type="spellEnd"/>
      <w:r w:rsidRPr="000B011D">
        <w:rPr>
          <w:szCs w:val="24"/>
        </w:rPr>
        <w:t xml:space="preserve"> </w:t>
      </w:r>
      <w:proofErr w:type="spellStart"/>
      <w:r w:rsidRPr="000B011D">
        <w:rPr>
          <w:szCs w:val="24"/>
        </w:rPr>
        <w:t>Železnički</w:t>
      </w:r>
      <w:proofErr w:type="spellEnd"/>
      <w:r w:rsidRPr="000B011D">
        <w:rPr>
          <w:szCs w:val="24"/>
        </w:rPr>
        <w:t xml:space="preserve"> </w:t>
      </w:r>
      <w:proofErr w:type="spellStart"/>
      <w:r w:rsidRPr="000B011D">
        <w:rPr>
          <w:szCs w:val="24"/>
        </w:rPr>
        <w:t>Prevoz</w:t>
      </w:r>
      <w:proofErr w:type="spellEnd"/>
      <w:r w:rsidRPr="000B011D">
        <w:rPr>
          <w:szCs w:val="24"/>
        </w:rPr>
        <w:t xml:space="preserve"> </w:t>
      </w:r>
      <w:proofErr w:type="spellStart"/>
      <w:r w:rsidRPr="000B011D">
        <w:rPr>
          <w:szCs w:val="24"/>
        </w:rPr>
        <w:t>Putnika</w:t>
      </w:r>
      <w:proofErr w:type="spellEnd"/>
      <w:r w:rsidRPr="000B011D">
        <w:rPr>
          <w:szCs w:val="24"/>
        </w:rPr>
        <w:t xml:space="preserve"> “</w:t>
      </w:r>
      <w:proofErr w:type="spellStart"/>
      <w:r w:rsidRPr="000B011D">
        <w:rPr>
          <w:szCs w:val="24"/>
        </w:rPr>
        <w:t>Srbija</w:t>
      </w:r>
      <w:proofErr w:type="spellEnd"/>
      <w:r w:rsidRPr="000B011D">
        <w:rPr>
          <w:szCs w:val="24"/>
        </w:rPr>
        <w:t xml:space="preserve"> </w:t>
      </w:r>
      <w:proofErr w:type="spellStart"/>
      <w:r w:rsidRPr="000B011D">
        <w:rPr>
          <w:szCs w:val="24"/>
        </w:rPr>
        <w:t>Voz</w:t>
      </w:r>
      <w:proofErr w:type="spellEnd"/>
      <w:r w:rsidRPr="000B011D">
        <w:rPr>
          <w:szCs w:val="24"/>
        </w:rPr>
        <w:t>”, Beograd</w:t>
      </w:r>
      <w:r>
        <w:rPr>
          <w:szCs w:val="24"/>
        </w:rPr>
        <w:t xml:space="preserve"> </w:t>
      </w:r>
      <w:r>
        <w:t>have requested assistance from the Bank in financing the purchase of approximately 18 Electrical Multiple Units (the “Project”);</w:t>
      </w:r>
    </w:p>
    <w:p w:rsidR="00FE2FD2" w:rsidRDefault="00FE2FD2" w:rsidP="00FE2FD2">
      <w:pPr>
        <w:pStyle w:val="Paragrapha"/>
      </w:pPr>
      <w:r>
        <w:rPr>
          <w:b/>
        </w:rPr>
        <w:t>WHEREAS,</w:t>
      </w:r>
      <w:r>
        <w:t xml:space="preserve"> pursuant to a loan agreement dated the date hereof between </w:t>
      </w:r>
      <w:proofErr w:type="spellStart"/>
      <w:r w:rsidRPr="000B011D">
        <w:rPr>
          <w:szCs w:val="24"/>
        </w:rPr>
        <w:t>Akcionarsko</w:t>
      </w:r>
      <w:proofErr w:type="spellEnd"/>
      <w:r w:rsidRPr="000B011D">
        <w:rPr>
          <w:szCs w:val="24"/>
        </w:rPr>
        <w:t xml:space="preserve"> </w:t>
      </w:r>
      <w:proofErr w:type="spellStart"/>
      <w:r w:rsidRPr="000B011D">
        <w:rPr>
          <w:szCs w:val="24"/>
        </w:rPr>
        <w:t>Društvo</w:t>
      </w:r>
      <w:proofErr w:type="spellEnd"/>
      <w:r w:rsidRPr="000B011D">
        <w:rPr>
          <w:szCs w:val="24"/>
        </w:rPr>
        <w:t xml:space="preserve"> </w:t>
      </w:r>
      <w:proofErr w:type="spellStart"/>
      <w:r w:rsidRPr="000B011D">
        <w:rPr>
          <w:szCs w:val="24"/>
        </w:rPr>
        <w:t>Za</w:t>
      </w:r>
      <w:proofErr w:type="spellEnd"/>
      <w:r w:rsidRPr="000B011D">
        <w:rPr>
          <w:szCs w:val="24"/>
        </w:rPr>
        <w:t xml:space="preserve"> </w:t>
      </w:r>
      <w:proofErr w:type="spellStart"/>
      <w:r w:rsidRPr="000B011D">
        <w:rPr>
          <w:szCs w:val="24"/>
        </w:rPr>
        <w:t>Železnički</w:t>
      </w:r>
      <w:proofErr w:type="spellEnd"/>
      <w:r w:rsidRPr="000B011D">
        <w:rPr>
          <w:szCs w:val="24"/>
        </w:rPr>
        <w:t xml:space="preserve"> </w:t>
      </w:r>
      <w:proofErr w:type="spellStart"/>
      <w:r w:rsidRPr="000B011D">
        <w:rPr>
          <w:szCs w:val="24"/>
        </w:rPr>
        <w:t>Prevoz</w:t>
      </w:r>
      <w:proofErr w:type="spellEnd"/>
      <w:r w:rsidRPr="000B011D">
        <w:rPr>
          <w:szCs w:val="24"/>
        </w:rPr>
        <w:t xml:space="preserve"> </w:t>
      </w:r>
      <w:proofErr w:type="spellStart"/>
      <w:r w:rsidRPr="000B011D">
        <w:rPr>
          <w:szCs w:val="24"/>
        </w:rPr>
        <w:t>Putnika</w:t>
      </w:r>
      <w:proofErr w:type="spellEnd"/>
      <w:r w:rsidRPr="000B011D">
        <w:rPr>
          <w:szCs w:val="24"/>
        </w:rPr>
        <w:t xml:space="preserve"> “</w:t>
      </w:r>
      <w:proofErr w:type="spellStart"/>
      <w:r w:rsidRPr="000B011D">
        <w:rPr>
          <w:szCs w:val="24"/>
        </w:rPr>
        <w:t>Srbija</w:t>
      </w:r>
      <w:proofErr w:type="spellEnd"/>
      <w:r w:rsidRPr="000B011D">
        <w:rPr>
          <w:szCs w:val="24"/>
        </w:rPr>
        <w:t xml:space="preserve"> </w:t>
      </w:r>
      <w:proofErr w:type="spellStart"/>
      <w:r w:rsidRPr="000B011D">
        <w:rPr>
          <w:szCs w:val="24"/>
        </w:rPr>
        <w:t>Voz</w:t>
      </w:r>
      <w:proofErr w:type="spellEnd"/>
      <w:r w:rsidRPr="000B011D">
        <w:rPr>
          <w:szCs w:val="24"/>
        </w:rPr>
        <w:t>”, Beograd</w:t>
      </w:r>
      <w:r w:rsidRPr="00EC3B65" w:rsidDel="00EC3B65">
        <w:rPr>
          <w:sz w:val="28"/>
        </w:rPr>
        <w:t xml:space="preserve"> </w:t>
      </w:r>
      <w:r>
        <w:t>as Borrower and the Bank (the "Loan Agreement" as defined in the Standard Terms and Conditions), the Bank has agreed to make a loan to the Borrower in the amount of EUR 100,000,000 (one hundred million euros), subject to the terms and conditions set forth or referred to in the Loan Agreement, but only on the condition that the Guarantor guarantees the obligations of the Borrower under the Loan Agreement as provided in this Agreement; and</w:t>
      </w:r>
    </w:p>
    <w:p w:rsidR="00FE2FD2" w:rsidRDefault="00FE2FD2" w:rsidP="00FE2FD2">
      <w:pPr>
        <w:pStyle w:val="Paragrapha"/>
      </w:pPr>
      <w:r>
        <w:rPr>
          <w:b/>
        </w:rPr>
        <w:t>WHEREAS,</w:t>
      </w:r>
      <w:r>
        <w:t xml:space="preserve"> the Guarantor, in consideration of the Bank entering into the Loan Agreement with the Borrower, has agreed to guarantee such obligations of the Borrower.</w:t>
      </w:r>
    </w:p>
    <w:p w:rsidR="00FE2FD2" w:rsidRDefault="00FE2FD2" w:rsidP="00FE2FD2">
      <w:pPr>
        <w:pStyle w:val="Paragrapha"/>
      </w:pPr>
      <w:r>
        <w:rPr>
          <w:b/>
        </w:rPr>
        <w:t xml:space="preserve">NOW, THEREFORE, </w:t>
      </w:r>
      <w:r>
        <w:t>the parties hereby agree as follows:</w:t>
      </w:r>
    </w:p>
    <w:p w:rsidR="00FE2FD2" w:rsidRDefault="00FE2FD2" w:rsidP="00FE2FD2">
      <w:pPr>
        <w:pStyle w:val="Heading1"/>
      </w:pPr>
      <w:bookmarkStart w:id="2" w:name="_Toc454351773"/>
      <w:bookmarkStart w:id="3" w:name="_Toc18487778"/>
      <w:bookmarkStart w:id="4" w:name="_Toc446740945"/>
      <w:bookmarkStart w:id="5" w:name="_Toc450986456"/>
      <w:r>
        <w:t>ARTICLE I - STANDARD TERMS AND CONDITIONS; DEFINITIONS</w:t>
      </w:r>
      <w:bookmarkEnd w:id="2"/>
      <w:bookmarkEnd w:id="3"/>
    </w:p>
    <w:p w:rsidR="00FE2FD2" w:rsidRDefault="00FE2FD2" w:rsidP="00FE2FD2">
      <w:pPr>
        <w:pStyle w:val="Heading2"/>
      </w:pPr>
      <w:bookmarkStart w:id="6" w:name="_Toc454351774"/>
      <w:bookmarkStart w:id="7" w:name="_Toc18487779"/>
      <w:r>
        <w:t>Section 1.01.</w:t>
      </w:r>
      <w:r>
        <w:tab/>
        <w:t>Incorporation of Standard Terms and Conditions</w:t>
      </w:r>
      <w:bookmarkEnd w:id="6"/>
      <w:bookmarkEnd w:id="7"/>
    </w:p>
    <w:p w:rsidR="00FE2FD2" w:rsidRDefault="00FE2FD2" w:rsidP="00FE2FD2">
      <w:pPr>
        <w:pStyle w:val="Paragrapha"/>
      </w:pPr>
      <w:r>
        <w:tab/>
        <w:t>All of the provisions of the Bank's Standard Terms and Conditions dated 1 October 2018 are hereby incorporated into and made applicable to this Agreement with the same force and effect as if they were fully set forth herein.</w:t>
      </w:r>
    </w:p>
    <w:p w:rsidR="00FE2FD2" w:rsidRDefault="00FE2FD2" w:rsidP="00FE2FD2">
      <w:pPr>
        <w:pStyle w:val="Heading2"/>
      </w:pPr>
      <w:bookmarkStart w:id="8" w:name="_Toc454351775"/>
      <w:bookmarkStart w:id="9" w:name="_Toc18487780"/>
      <w:bookmarkStart w:id="10" w:name="_Toc446419964"/>
      <w:bookmarkStart w:id="11" w:name="_Toc446740947"/>
      <w:bookmarkStart w:id="12" w:name="_Toc450986458"/>
      <w:bookmarkEnd w:id="4"/>
      <w:bookmarkEnd w:id="5"/>
      <w:r>
        <w:t>Section 1.02.</w:t>
      </w:r>
      <w:r>
        <w:tab/>
        <w:t>Definitions</w:t>
      </w:r>
      <w:bookmarkEnd w:id="8"/>
      <w:bookmarkEnd w:id="9"/>
    </w:p>
    <w:p w:rsidR="00FE2FD2" w:rsidRDefault="00FE2FD2" w:rsidP="00FE2FD2">
      <w:pPr>
        <w:pStyle w:val="Paragrapha"/>
      </w:pPr>
      <w:r>
        <w:tab/>
        <w:t>Wherever used in this Agreement (including the Preamble), unless stated otherwise or the context otherwise requires, the terms defined in the Preamble have the respective meanings given to them therein, the terms defined in the Standard Terms and Conditions and the Loan Agreement have the respective meanings given to them therein and the following terms have the following meanings:</w:t>
      </w:r>
    </w:p>
    <w:bookmarkEnd w:id="10"/>
    <w:bookmarkEnd w:id="11"/>
    <w:bookmarkEnd w:id="12"/>
    <w:p w:rsidR="00FE2FD2" w:rsidRDefault="00FE2FD2" w:rsidP="00FE2FD2">
      <w:pPr>
        <w:pStyle w:val="Definition1a"/>
      </w:pPr>
      <w:r>
        <w:t>"Guarantor's Authorised</w:t>
      </w:r>
    </w:p>
    <w:p w:rsidR="00FE2FD2" w:rsidRDefault="00FE2FD2" w:rsidP="00FE2FD2">
      <w:pPr>
        <w:pStyle w:val="Definition1b"/>
      </w:pPr>
      <w:r>
        <w:t>Representative"</w:t>
      </w:r>
      <w:r>
        <w:tab/>
        <w:t>means the Minister of Finance of the Guarantor.</w:t>
      </w:r>
    </w:p>
    <w:p w:rsidR="00FE2FD2" w:rsidRDefault="00FE2FD2" w:rsidP="00FE2FD2">
      <w:pPr>
        <w:pStyle w:val="Definition1b"/>
      </w:pPr>
    </w:p>
    <w:p w:rsidR="00FE2FD2" w:rsidRDefault="00FE2FD2" w:rsidP="00FE2FD2">
      <w:pPr>
        <w:rPr>
          <w:bCs/>
        </w:rPr>
      </w:pPr>
    </w:p>
    <w:p w:rsidR="00FE2FD2" w:rsidRDefault="00FE2FD2" w:rsidP="00FE2FD2">
      <w:pPr>
        <w:rPr>
          <w:bCs/>
        </w:rPr>
      </w:pPr>
      <w:r w:rsidRPr="000C3350">
        <w:rPr>
          <w:bCs/>
        </w:rPr>
        <w:t>“PSO”</w:t>
      </w:r>
      <w:r>
        <w:rPr>
          <w:bCs/>
        </w:rPr>
        <w:t xml:space="preserve"> or</w:t>
      </w:r>
      <w:r w:rsidRPr="000C3350">
        <w:rPr>
          <w:bCs/>
        </w:rPr>
        <w:t xml:space="preserve"> “Public Service</w:t>
      </w:r>
    </w:p>
    <w:p w:rsidR="00FE2FD2" w:rsidRDefault="00FE2FD2" w:rsidP="00FE2FD2">
      <w:pPr>
        <w:tabs>
          <w:tab w:val="clear" w:pos="567"/>
          <w:tab w:val="clear" w:pos="1134"/>
          <w:tab w:val="clear" w:pos="1701"/>
        </w:tabs>
        <w:ind w:left="2835" w:hanging="2835"/>
      </w:pPr>
      <w:r w:rsidRPr="000C3350">
        <w:rPr>
          <w:bCs/>
        </w:rPr>
        <w:t xml:space="preserve"> Obligation”</w:t>
      </w:r>
      <w:r>
        <w:rPr>
          <w:bCs/>
        </w:rPr>
        <w:tab/>
      </w:r>
      <w:r>
        <w:rPr>
          <w:bCs/>
        </w:rPr>
        <w:tab/>
      </w:r>
      <w:r w:rsidRPr="000C3350">
        <w:rPr>
          <w:bCs/>
        </w:rPr>
        <w:t>means the obligation</w:t>
      </w:r>
      <w:r w:rsidRPr="000C3350">
        <w:t xml:space="preserve"> imposed by </w:t>
      </w:r>
      <w:r>
        <w:t>the relevant G</w:t>
      </w:r>
      <w:r w:rsidRPr="000C3350">
        <w:t xml:space="preserve">overnmental </w:t>
      </w:r>
      <w:r>
        <w:t>A</w:t>
      </w:r>
      <w:r w:rsidRPr="000C3350">
        <w:t xml:space="preserve">uthority on the </w:t>
      </w:r>
      <w:r>
        <w:t>Borrower</w:t>
      </w:r>
      <w:r w:rsidRPr="000C3350">
        <w:t xml:space="preserve"> whereby </w:t>
      </w:r>
      <w:r>
        <w:t>the Borrower</w:t>
      </w:r>
      <w:r w:rsidRPr="000C3350">
        <w:t xml:space="preserve"> is compensated on a periodic basis for financial losses it incurs in operating services and facilities required by the </w:t>
      </w:r>
      <w:r>
        <w:t>Governmental A</w:t>
      </w:r>
      <w:r w:rsidRPr="000C3350">
        <w:t>uthority, which it would not otherwise operate.</w:t>
      </w:r>
    </w:p>
    <w:p w:rsidR="00FE2FD2" w:rsidRPr="000C3350" w:rsidRDefault="00FE2FD2" w:rsidP="00FE2FD2">
      <w:pPr>
        <w:tabs>
          <w:tab w:val="clear" w:pos="567"/>
          <w:tab w:val="clear" w:pos="1134"/>
          <w:tab w:val="clear" w:pos="1701"/>
        </w:tabs>
        <w:ind w:left="2835" w:hanging="2835"/>
      </w:pPr>
    </w:p>
    <w:p w:rsidR="00FE2FD2" w:rsidRDefault="00FE2FD2" w:rsidP="00FE2FD2">
      <w:pPr>
        <w:tabs>
          <w:tab w:val="clear" w:pos="2268"/>
        </w:tabs>
        <w:ind w:left="2835" w:hanging="2835"/>
      </w:pPr>
      <w:r>
        <w:rPr>
          <w:bCs/>
        </w:rPr>
        <w:t>“</w:t>
      </w:r>
      <w:r w:rsidRPr="000C3350">
        <w:rPr>
          <w:bCs/>
        </w:rPr>
        <w:t>PSO Compensation</w:t>
      </w:r>
      <w:r>
        <w:rPr>
          <w:bCs/>
        </w:rPr>
        <w:t>”</w:t>
      </w:r>
      <w:r>
        <w:rPr>
          <w:bCs/>
        </w:rPr>
        <w:tab/>
        <w:t>means</w:t>
      </w:r>
      <w:r w:rsidRPr="000C3350">
        <w:t xml:space="preserve"> compensation paid by the relevant </w:t>
      </w:r>
      <w:r>
        <w:t>G</w:t>
      </w:r>
      <w:r w:rsidRPr="000C3350">
        <w:t>overnment</w:t>
      </w:r>
      <w:r>
        <w:t>al</w:t>
      </w:r>
      <w:r w:rsidRPr="000C3350">
        <w:t xml:space="preserve"> </w:t>
      </w:r>
      <w:r>
        <w:t>A</w:t>
      </w:r>
      <w:r w:rsidRPr="000C3350">
        <w:t xml:space="preserve">uthority to </w:t>
      </w:r>
      <w:r>
        <w:t>the Borrower</w:t>
      </w:r>
      <w:r w:rsidRPr="000C3350">
        <w:t xml:space="preserve"> for implementation of the PSO.</w:t>
      </w:r>
    </w:p>
    <w:p w:rsidR="00FE2FD2" w:rsidRDefault="00FE2FD2" w:rsidP="00FE2FD2">
      <w:pPr>
        <w:tabs>
          <w:tab w:val="clear" w:pos="2268"/>
        </w:tabs>
      </w:pPr>
    </w:p>
    <w:p w:rsidR="00FE2FD2" w:rsidRDefault="00FE2FD2" w:rsidP="00FE2FD2">
      <w:pPr>
        <w:tabs>
          <w:tab w:val="clear" w:pos="2268"/>
        </w:tabs>
        <w:ind w:left="2835" w:hanging="2835"/>
      </w:pPr>
      <w:r>
        <w:t>“International Monetary</w:t>
      </w:r>
    </w:p>
    <w:p w:rsidR="00FE2FD2" w:rsidRDefault="00FE2FD2" w:rsidP="00FE2FD2">
      <w:pPr>
        <w:tabs>
          <w:tab w:val="clear" w:pos="2268"/>
        </w:tabs>
        <w:ind w:left="2835" w:hanging="2835"/>
      </w:pPr>
      <w:r>
        <w:t xml:space="preserve">Fund Policy Coordination </w:t>
      </w:r>
    </w:p>
    <w:p w:rsidR="00FE2FD2" w:rsidRDefault="00FE2FD2" w:rsidP="00FE2FD2">
      <w:pPr>
        <w:tabs>
          <w:tab w:val="clear" w:pos="2268"/>
        </w:tabs>
        <w:ind w:left="2835" w:hanging="2835"/>
      </w:pPr>
      <w:r>
        <w:t>Instrument”</w:t>
      </w:r>
      <w:r>
        <w:tab/>
      </w:r>
      <w:r>
        <w:tab/>
        <w:t>means the Policy Coordination Instrument approved by the International Monetary Fund Executive Board on 18 July 2018 that aims at maintaining macroeconomic and financial stability and advancing an ambitious structural and institutional reform agenda to foster rapid and inclusive growth, job creation and improved living standards in Serbia.</w:t>
      </w:r>
    </w:p>
    <w:p w:rsidR="00FE2FD2" w:rsidRDefault="00FE2FD2" w:rsidP="00FE2FD2"/>
    <w:p w:rsidR="00FE2FD2" w:rsidRDefault="00FE2FD2" w:rsidP="00FE2FD2">
      <w:pPr>
        <w:rPr>
          <w:bCs/>
        </w:rPr>
      </w:pPr>
      <w:r w:rsidRPr="000C3350">
        <w:rPr>
          <w:bCs/>
        </w:rPr>
        <w:t>“</w:t>
      </w:r>
      <w:r>
        <w:rPr>
          <w:bCs/>
        </w:rPr>
        <w:t xml:space="preserve">State </w:t>
      </w:r>
      <w:r w:rsidRPr="000C3350">
        <w:rPr>
          <w:bCs/>
        </w:rPr>
        <w:t>Ownership Policy</w:t>
      </w:r>
      <w:r>
        <w:rPr>
          <w:bCs/>
        </w:rPr>
        <w:t xml:space="preserve">” </w:t>
      </w:r>
    </w:p>
    <w:p w:rsidR="00FE2FD2" w:rsidRDefault="00FE2FD2" w:rsidP="00FE2FD2">
      <w:pPr>
        <w:ind w:left="2835" w:hanging="2835"/>
      </w:pPr>
      <w:r w:rsidRPr="000C3350">
        <w:rPr>
          <w:bCs/>
        </w:rPr>
        <w:tab/>
      </w:r>
      <w:r>
        <w:rPr>
          <w:bCs/>
        </w:rPr>
        <w:tab/>
      </w:r>
      <w:r>
        <w:rPr>
          <w:bCs/>
        </w:rPr>
        <w:tab/>
      </w:r>
      <w:r>
        <w:rPr>
          <w:bCs/>
        </w:rPr>
        <w:tab/>
      </w:r>
      <w:r>
        <w:rPr>
          <w:bCs/>
        </w:rPr>
        <w:tab/>
      </w:r>
      <w:r>
        <w:t>means a framework document</w:t>
      </w:r>
      <w:r w:rsidRPr="000C3350">
        <w:t xml:space="preserve"> which sets out, inter alia, the rationale(s) for state ownership, public policy objectives under which one or more companies in state ownership are required to operate, the principles behind the Guarantor’s role in the governance of those com</w:t>
      </w:r>
      <w:r>
        <w:t>panies, and its expectations from</w:t>
      </w:r>
      <w:r w:rsidRPr="000C3350">
        <w:t xml:space="preserve"> the companies and their directors.</w:t>
      </w:r>
    </w:p>
    <w:p w:rsidR="00FE2FD2" w:rsidRDefault="00FE2FD2" w:rsidP="00FE2FD2">
      <w:pPr>
        <w:pStyle w:val="Heading2"/>
      </w:pPr>
      <w:bookmarkStart w:id="13" w:name="_Toc446419965"/>
      <w:bookmarkStart w:id="14" w:name="_Toc446740948"/>
      <w:bookmarkStart w:id="15" w:name="_Toc450986459"/>
      <w:bookmarkStart w:id="16" w:name="_Toc18487781"/>
      <w:r>
        <w:t>Section 1.03.</w:t>
      </w:r>
      <w:r>
        <w:tab/>
        <w:t>Interpretation</w:t>
      </w:r>
      <w:bookmarkEnd w:id="13"/>
      <w:bookmarkEnd w:id="14"/>
      <w:bookmarkEnd w:id="15"/>
      <w:bookmarkEnd w:id="16"/>
    </w:p>
    <w:p w:rsidR="00FE2FD2" w:rsidRDefault="00FE2FD2" w:rsidP="00FE2FD2">
      <w:pPr>
        <w:pStyle w:val="Paragrapha"/>
      </w:pPr>
      <w:r>
        <w:tab/>
        <w:t>In this Agreement, a reference to a specified Article or Section shall, except where stated otherwise in this Agreement, be construed as a reference to that specified Article or Section of this Agreement.</w:t>
      </w:r>
    </w:p>
    <w:p w:rsidR="00FE2FD2" w:rsidRDefault="00FE2FD2" w:rsidP="00FE2FD2">
      <w:pPr>
        <w:pStyle w:val="Heading1"/>
      </w:pPr>
      <w:bookmarkStart w:id="17" w:name="_Toc446740949"/>
      <w:bookmarkStart w:id="18" w:name="_Toc450986460"/>
      <w:bookmarkStart w:id="19" w:name="_Toc18487782"/>
      <w:r>
        <w:t xml:space="preserve">ARTICLE II - </w:t>
      </w:r>
      <w:bookmarkEnd w:id="17"/>
      <w:bookmarkEnd w:id="18"/>
      <w:r>
        <w:t>GUARANTEE; OTHER OBLIGATIONS</w:t>
      </w:r>
      <w:bookmarkEnd w:id="19"/>
    </w:p>
    <w:p w:rsidR="00FE2FD2" w:rsidRDefault="00FE2FD2" w:rsidP="00FE2FD2">
      <w:pPr>
        <w:pStyle w:val="Heading2"/>
      </w:pPr>
      <w:bookmarkStart w:id="20" w:name="_Toc446740950"/>
      <w:bookmarkStart w:id="21" w:name="_Toc450986461"/>
      <w:bookmarkStart w:id="22" w:name="_Toc18487783"/>
      <w:r>
        <w:t>Section 2.01.</w:t>
      </w:r>
      <w:r>
        <w:tab/>
      </w:r>
      <w:bookmarkEnd w:id="20"/>
      <w:bookmarkEnd w:id="21"/>
      <w:r>
        <w:t>Guarantee</w:t>
      </w:r>
      <w:bookmarkEnd w:id="22"/>
    </w:p>
    <w:p w:rsidR="00FE2FD2" w:rsidRDefault="00FE2FD2" w:rsidP="00FE2FD2">
      <w:pPr>
        <w:pStyle w:val="Paragrapha"/>
      </w:pPr>
      <w:r>
        <w:tab/>
        <w:t>The Guarantor hereby unconditionally guarantees, as primary obligor and not as surety merely, the due and punctual payment of any and all sums due under the Loan Agreement, whether at stated maturity, by acceleration or otherwise, and the punctual performance of all other obligations of the Borrower, all as set forth in the Loan Agreement.</w:t>
      </w:r>
    </w:p>
    <w:p w:rsidR="00FE2FD2" w:rsidRDefault="00FE2FD2" w:rsidP="00FE2FD2">
      <w:pPr>
        <w:pStyle w:val="Heading2"/>
      </w:pPr>
      <w:bookmarkStart w:id="23" w:name="_Toc446740951"/>
      <w:bookmarkStart w:id="24" w:name="_Toc450986462"/>
      <w:bookmarkStart w:id="25" w:name="_Toc18487784"/>
      <w:r>
        <w:t>Section 2.02.</w:t>
      </w:r>
      <w:r>
        <w:tab/>
      </w:r>
      <w:bookmarkEnd w:id="23"/>
      <w:bookmarkEnd w:id="24"/>
      <w:r>
        <w:t>Project Completion</w:t>
      </w:r>
      <w:bookmarkEnd w:id="25"/>
    </w:p>
    <w:p w:rsidR="00FE2FD2" w:rsidRDefault="00FE2FD2" w:rsidP="00FE2FD2">
      <w:pPr>
        <w:pStyle w:val="Paragrapha"/>
      </w:pPr>
      <w:r>
        <w:t>Whenever there is reasonable cause to believe that the funds available to the Borrower will be inadequate to meet the estimated expenditures required for the carrying out of the Project, the Guarantor shall promptly take measures satisfactory to the Bank to provide the Borrower, or cause the Borrower to be provided, with such funds as are needed to meet such expenditures and requirements.</w:t>
      </w:r>
    </w:p>
    <w:p w:rsidR="00FE2FD2" w:rsidRDefault="00FE2FD2" w:rsidP="00FE2FD2">
      <w:pPr>
        <w:pStyle w:val="Heading2"/>
      </w:pPr>
      <w:bookmarkStart w:id="26" w:name="_Toc18487785"/>
      <w:r>
        <w:t>Section 2.03.</w:t>
      </w:r>
      <w:r>
        <w:tab/>
        <w:t>Other Obligations</w:t>
      </w:r>
      <w:bookmarkEnd w:id="26"/>
    </w:p>
    <w:p w:rsidR="00FE2FD2" w:rsidRDefault="00FE2FD2" w:rsidP="00FE2FD2">
      <w:pPr>
        <w:pStyle w:val="Paragrapha"/>
      </w:pPr>
      <w:r>
        <w:t>Unless the Bank otherwise agrees with the Guarantor, the Guarantor shall:</w:t>
      </w:r>
    </w:p>
    <w:p w:rsidR="00FE2FD2" w:rsidRDefault="00FE2FD2" w:rsidP="00FE2FD2">
      <w:pPr>
        <w:pStyle w:val="Paragrapha"/>
      </w:pPr>
      <w:r>
        <w:t xml:space="preserve">(a) </w:t>
      </w:r>
      <w:r>
        <w:tab/>
      </w:r>
      <w:proofErr w:type="gramStart"/>
      <w:r>
        <w:t>ensure</w:t>
      </w:r>
      <w:proofErr w:type="gramEnd"/>
      <w:r>
        <w:t xml:space="preserve"> state budget allocations for timely coverage of debt service obligations;</w:t>
      </w:r>
    </w:p>
    <w:p w:rsidR="00FE2FD2" w:rsidRDefault="00FE2FD2" w:rsidP="00FE2FD2">
      <w:pPr>
        <w:pStyle w:val="Paragrapha"/>
      </w:pPr>
      <w:r>
        <w:t xml:space="preserve">(b)  </w:t>
      </w:r>
      <w:r>
        <w:tab/>
      </w:r>
      <w:proofErr w:type="gramStart"/>
      <w:r>
        <w:t>ensure</w:t>
      </w:r>
      <w:proofErr w:type="gramEnd"/>
      <w:r>
        <w:t xml:space="preserve"> prompt approvals on an annual basis for the PSO Compensation in accordance with the approved methodology and with the existing PSO contract; </w:t>
      </w:r>
    </w:p>
    <w:p w:rsidR="00FE2FD2" w:rsidRPr="00A95FAE" w:rsidRDefault="00FE2FD2" w:rsidP="00FE2FD2">
      <w:pPr>
        <w:pStyle w:val="Paragrapha"/>
        <w:rPr>
          <w:color w:val="000000"/>
          <w:szCs w:val="24"/>
        </w:rPr>
      </w:pPr>
      <w:r>
        <w:t>(c)</w:t>
      </w:r>
      <w:r>
        <w:tab/>
      </w:r>
      <w:r>
        <w:rPr>
          <w:color w:val="000000"/>
          <w:szCs w:val="24"/>
        </w:rPr>
        <w:t xml:space="preserve">support the adoption and implementation of the State </w:t>
      </w:r>
      <w:r w:rsidRPr="00A95FAE">
        <w:rPr>
          <w:color w:val="000000"/>
          <w:szCs w:val="24"/>
        </w:rPr>
        <w:t>Ownership Policy</w:t>
      </w:r>
      <w:r>
        <w:rPr>
          <w:color w:val="000000"/>
          <w:szCs w:val="24"/>
        </w:rPr>
        <w:t>, developed through EBRD technical assistance support,</w:t>
      </w:r>
      <w:r w:rsidRPr="00A95FAE">
        <w:rPr>
          <w:color w:val="000000"/>
          <w:szCs w:val="24"/>
        </w:rPr>
        <w:t xml:space="preserve"> under the applicable legal and regulatory framework in the Republic of Serbia, as defined and under the target dates set out in paragraph 34 of the Program Statement from 27 June 2019, as included in the International Monetary Fund Policy Coordination Instrument; and </w:t>
      </w:r>
    </w:p>
    <w:p w:rsidR="00FE2FD2" w:rsidRDefault="00FE2FD2" w:rsidP="00FE2FD2">
      <w:pPr>
        <w:pStyle w:val="Paragrapha"/>
      </w:pPr>
      <w:r>
        <w:t>(d)</w:t>
      </w:r>
      <w:r>
        <w:tab/>
      </w:r>
      <w:proofErr w:type="gramStart"/>
      <w:r>
        <w:t>cause</w:t>
      </w:r>
      <w:proofErr w:type="gramEnd"/>
      <w:r>
        <w:t xml:space="preserve"> the Borrower to perform all of its obligations under the Loan Agreement.</w:t>
      </w:r>
    </w:p>
    <w:p w:rsidR="00FE2FD2" w:rsidRDefault="00FE2FD2" w:rsidP="00FE2FD2">
      <w:pPr>
        <w:pStyle w:val="Heading2"/>
      </w:pPr>
      <w:bookmarkStart w:id="27" w:name="_Toc497223895"/>
      <w:bookmarkStart w:id="28" w:name="_Toc18487786"/>
      <w:r>
        <w:t>Section 2.04.</w:t>
      </w:r>
      <w:r>
        <w:tab/>
        <w:t>Effectiveness of the Guarantee</w:t>
      </w:r>
      <w:bookmarkEnd w:id="27"/>
      <w:bookmarkEnd w:id="28"/>
    </w:p>
    <w:p w:rsidR="00FE2FD2" w:rsidRPr="00BE4001" w:rsidRDefault="00FE2FD2" w:rsidP="00FE2FD2">
      <w:pPr>
        <w:pStyle w:val="Paragrapha"/>
        <w:rPr>
          <w:lang w:val="en-US"/>
        </w:rPr>
      </w:pPr>
      <w:r w:rsidRPr="00B535B1">
        <w:rPr>
          <w:lang w:val="en-US"/>
        </w:rPr>
        <w:t>This Agreement shall become effective in accordance with Article IX of the</w:t>
      </w:r>
      <w:r>
        <w:rPr>
          <w:lang w:val="en-US"/>
        </w:rPr>
        <w:t xml:space="preserve"> </w:t>
      </w:r>
      <w:r w:rsidRPr="00B535B1">
        <w:rPr>
          <w:lang w:val="en-US"/>
        </w:rPr>
        <w:t>Standard Terms and Conditions and upon the corresponding ratification of this</w:t>
      </w:r>
      <w:r>
        <w:rPr>
          <w:lang w:val="en-US"/>
        </w:rPr>
        <w:t xml:space="preserve"> </w:t>
      </w:r>
      <w:r w:rsidRPr="00B535B1">
        <w:rPr>
          <w:lang w:val="en-US"/>
        </w:rPr>
        <w:t>Agreement by the National Assembly of the Republic of Serbia.</w:t>
      </w:r>
    </w:p>
    <w:p w:rsidR="00FE2FD2" w:rsidRDefault="00FE2FD2" w:rsidP="00FE2FD2">
      <w:pPr>
        <w:pStyle w:val="Heading1"/>
      </w:pPr>
      <w:bookmarkStart w:id="29" w:name="_Toc446419991"/>
      <w:bookmarkStart w:id="30" w:name="_Toc446740974"/>
      <w:bookmarkStart w:id="31" w:name="_Toc450986485"/>
      <w:bookmarkStart w:id="32" w:name="_Toc18487787"/>
      <w:r>
        <w:t>ARTICLE III - MISCELLANEOUS</w:t>
      </w:r>
      <w:bookmarkEnd w:id="29"/>
      <w:bookmarkEnd w:id="30"/>
      <w:bookmarkEnd w:id="31"/>
      <w:bookmarkEnd w:id="32"/>
    </w:p>
    <w:p w:rsidR="00FE2FD2" w:rsidRDefault="00FE2FD2" w:rsidP="00FE2FD2">
      <w:pPr>
        <w:pStyle w:val="Heading2"/>
      </w:pPr>
      <w:bookmarkStart w:id="33" w:name="_Toc446419992"/>
      <w:bookmarkStart w:id="34" w:name="_Toc446740975"/>
      <w:bookmarkStart w:id="35" w:name="_Toc450986486"/>
      <w:bookmarkStart w:id="36" w:name="_Toc18487788"/>
      <w:r>
        <w:t>Section 3.01.</w:t>
      </w:r>
      <w:r>
        <w:tab/>
        <w:t>Notices</w:t>
      </w:r>
      <w:bookmarkEnd w:id="33"/>
      <w:bookmarkEnd w:id="34"/>
      <w:bookmarkEnd w:id="35"/>
      <w:bookmarkEnd w:id="36"/>
    </w:p>
    <w:p w:rsidR="00FE2FD2" w:rsidRDefault="00FE2FD2" w:rsidP="00FE2FD2">
      <w:pPr>
        <w:pStyle w:val="Paragrapha"/>
      </w:pPr>
      <w:r>
        <w:tab/>
        <w:t>The following addresses are specified for purposes of Section 10.01 of the Standard Terms and Conditions:</w:t>
      </w:r>
    </w:p>
    <w:p w:rsidR="00FE2FD2" w:rsidRDefault="00FE2FD2" w:rsidP="00FE2FD2">
      <w:pPr>
        <w:pStyle w:val="Paragrapha"/>
        <w:keepNext/>
      </w:pPr>
      <w:r>
        <w:t>For the Guarantor:</w:t>
      </w:r>
    </w:p>
    <w:p w:rsidR="00FE2FD2" w:rsidRDefault="00FE2FD2" w:rsidP="00FE2FD2">
      <w:pPr>
        <w:keepNext/>
      </w:pPr>
    </w:p>
    <w:p w:rsidR="00FE2FD2" w:rsidRDefault="00FE2FD2" w:rsidP="00FE2FD2">
      <w:pPr>
        <w:keepNext/>
      </w:pPr>
      <w:r>
        <w:tab/>
        <w:t>Minister of Finance of the Republic of Serbia</w:t>
      </w:r>
    </w:p>
    <w:p w:rsidR="00FE2FD2" w:rsidRPr="002944A2" w:rsidRDefault="00FE2FD2" w:rsidP="00FE2FD2">
      <w:pPr>
        <w:keepNext/>
      </w:pPr>
      <w:r>
        <w:tab/>
      </w:r>
      <w:proofErr w:type="spellStart"/>
      <w:r w:rsidRPr="002944A2">
        <w:t>Kneza</w:t>
      </w:r>
      <w:proofErr w:type="spellEnd"/>
      <w:r w:rsidRPr="002944A2">
        <w:t xml:space="preserve"> </w:t>
      </w:r>
      <w:proofErr w:type="spellStart"/>
      <w:r w:rsidRPr="002944A2">
        <w:t>Milosa</w:t>
      </w:r>
      <w:proofErr w:type="spellEnd"/>
      <w:r w:rsidRPr="002944A2">
        <w:t xml:space="preserve"> 20</w:t>
      </w:r>
    </w:p>
    <w:p w:rsidR="00FE2FD2" w:rsidRPr="002944A2" w:rsidRDefault="00FE2FD2" w:rsidP="00FE2FD2">
      <w:pPr>
        <w:keepNext/>
      </w:pPr>
      <w:r w:rsidRPr="002944A2">
        <w:tab/>
        <w:t>11000 Belgrade</w:t>
      </w:r>
    </w:p>
    <w:p w:rsidR="00FE2FD2" w:rsidRPr="002944A2" w:rsidRDefault="00FE2FD2" w:rsidP="00FE2FD2">
      <w:pPr>
        <w:keepNext/>
      </w:pPr>
      <w:r w:rsidRPr="002944A2">
        <w:tab/>
        <w:t>Serbia</w:t>
      </w:r>
    </w:p>
    <w:p w:rsidR="00FE2FD2" w:rsidRDefault="00FE2FD2" w:rsidP="00FE2FD2">
      <w:pPr>
        <w:keepNext/>
      </w:pPr>
    </w:p>
    <w:p w:rsidR="00FE2FD2" w:rsidRDefault="00FE2FD2" w:rsidP="00FE2FD2">
      <w:pPr>
        <w:keepNext/>
      </w:pPr>
    </w:p>
    <w:p w:rsidR="00FE2FD2" w:rsidRDefault="00FE2FD2" w:rsidP="00FE2FD2">
      <w:pPr>
        <w:keepNext/>
      </w:pPr>
      <w:r>
        <w:tab/>
        <w:t>Attention:</w:t>
      </w:r>
      <w:r>
        <w:tab/>
      </w:r>
      <w:r>
        <w:tab/>
        <w:t>Minister of Finance</w:t>
      </w:r>
    </w:p>
    <w:p w:rsidR="00FE2FD2" w:rsidRDefault="00FE2FD2" w:rsidP="00FE2FD2">
      <w:pPr>
        <w:keepNext/>
      </w:pPr>
    </w:p>
    <w:p w:rsidR="00FE2FD2" w:rsidRDefault="00FE2FD2" w:rsidP="00FE2FD2">
      <w:pPr>
        <w:keepNext/>
      </w:pPr>
      <w:r>
        <w:tab/>
        <w:t>Fax:</w:t>
      </w:r>
      <w:r>
        <w:tab/>
      </w:r>
      <w:r>
        <w:tab/>
      </w:r>
      <w:r>
        <w:tab/>
      </w:r>
      <w:r w:rsidRPr="002944A2">
        <w:t>+ 381 11 361 8961</w:t>
      </w:r>
    </w:p>
    <w:p w:rsidR="00FE2FD2" w:rsidRDefault="00FE2FD2" w:rsidP="00FE2FD2">
      <w:pPr>
        <w:keepNext/>
      </w:pPr>
      <w:r>
        <w:tab/>
      </w:r>
    </w:p>
    <w:p w:rsidR="00FE2FD2" w:rsidRDefault="00FE2FD2" w:rsidP="00FE2FD2"/>
    <w:p w:rsidR="00FE2FD2" w:rsidRDefault="00FE2FD2" w:rsidP="00FE2FD2">
      <w:pPr>
        <w:keepNext/>
      </w:pPr>
      <w:r>
        <w:t>For the Bank:</w:t>
      </w:r>
    </w:p>
    <w:p w:rsidR="00FE2FD2" w:rsidRDefault="00FE2FD2" w:rsidP="00FE2FD2">
      <w:pPr>
        <w:keepNext/>
      </w:pPr>
    </w:p>
    <w:p w:rsidR="00FE2FD2" w:rsidRDefault="00FE2FD2" w:rsidP="00FE2FD2">
      <w:pPr>
        <w:keepNext/>
      </w:pPr>
      <w:r>
        <w:tab/>
        <w:t>European Bank for Reconstruction and Development</w:t>
      </w:r>
    </w:p>
    <w:p w:rsidR="00FE2FD2" w:rsidRDefault="00FE2FD2" w:rsidP="00FE2FD2">
      <w:pPr>
        <w:keepNext/>
      </w:pPr>
      <w:r>
        <w:tab/>
      </w:r>
      <w:smartTag w:uri="urn:schemas-microsoft-com:office:smarttags" w:element="State">
        <w:smartTag w:uri="urn:schemas-microsoft-com:office:smarttags" w:element="address">
          <w:r>
            <w:t>One Exchange Square</w:t>
          </w:r>
        </w:smartTag>
      </w:smartTag>
    </w:p>
    <w:p w:rsidR="00FE2FD2" w:rsidRDefault="00FE2FD2" w:rsidP="00FE2FD2">
      <w:pPr>
        <w:keepNext/>
      </w:pPr>
      <w:r>
        <w:tab/>
      </w:r>
      <w:smartTag w:uri="urn:schemas-microsoft-com:office:smarttags" w:element="City">
        <w:smartTag w:uri="urn:schemas-microsoft-com:office:smarttags" w:element="place">
          <w:r>
            <w:t>London</w:t>
          </w:r>
        </w:smartTag>
      </w:smartTag>
      <w:r>
        <w:t xml:space="preserve"> EC2A 2JN</w:t>
      </w:r>
    </w:p>
    <w:p w:rsidR="00FE2FD2" w:rsidRDefault="00FE2FD2" w:rsidP="00FE2FD2">
      <w:pPr>
        <w:keepNext/>
      </w:pPr>
      <w:r>
        <w:tab/>
      </w:r>
      <w:smartTag w:uri="urn:schemas-microsoft-com:office:smarttags" w:element="country-region">
        <w:smartTag w:uri="urn:schemas-microsoft-com:office:smarttags" w:element="place">
          <w:r>
            <w:t>United Kingdom</w:t>
          </w:r>
        </w:smartTag>
      </w:smartTag>
    </w:p>
    <w:p w:rsidR="00FE2FD2" w:rsidRDefault="00FE2FD2" w:rsidP="00FE2FD2">
      <w:pPr>
        <w:keepNext/>
      </w:pPr>
    </w:p>
    <w:p w:rsidR="00FE2FD2" w:rsidRDefault="00FE2FD2" w:rsidP="00FE2FD2">
      <w:pPr>
        <w:keepNext/>
      </w:pPr>
      <w:r>
        <w:tab/>
        <w:t>Attention:</w:t>
      </w:r>
      <w:r>
        <w:tab/>
      </w:r>
      <w:r>
        <w:tab/>
        <w:t>Operation Administration Department</w:t>
      </w:r>
    </w:p>
    <w:p w:rsidR="00FE2FD2" w:rsidRDefault="00FE2FD2" w:rsidP="00FE2FD2">
      <w:pPr>
        <w:keepNext/>
      </w:pPr>
      <w:r>
        <w:tab/>
      </w:r>
    </w:p>
    <w:p w:rsidR="00FE2FD2" w:rsidRDefault="00FE2FD2" w:rsidP="00FE2FD2">
      <w:pPr>
        <w:keepNext/>
      </w:pPr>
      <w:r>
        <w:tab/>
        <w:t>Fax:</w:t>
      </w:r>
      <w:r>
        <w:tab/>
      </w:r>
      <w:r>
        <w:tab/>
      </w:r>
      <w:r>
        <w:tab/>
        <w:t>+44-20-7338-6100</w:t>
      </w:r>
    </w:p>
    <w:p w:rsidR="00FE2FD2" w:rsidRDefault="00FE2FD2" w:rsidP="00FE2FD2">
      <w:pPr>
        <w:pStyle w:val="Heading2"/>
      </w:pPr>
      <w:bookmarkStart w:id="37" w:name="_Toc446419989"/>
      <w:bookmarkStart w:id="38" w:name="_Toc446740972"/>
      <w:bookmarkStart w:id="39" w:name="_Toc450986483"/>
      <w:bookmarkStart w:id="40" w:name="_Toc18487789"/>
      <w:r>
        <w:t>Section 3.02.</w:t>
      </w:r>
      <w:r>
        <w:tab/>
        <w:t>Legal Opinion</w:t>
      </w:r>
      <w:bookmarkEnd w:id="37"/>
      <w:bookmarkEnd w:id="38"/>
      <w:bookmarkEnd w:id="39"/>
      <w:bookmarkEnd w:id="40"/>
    </w:p>
    <w:p w:rsidR="00FE2FD2" w:rsidRDefault="00FE2FD2" w:rsidP="00FE2FD2">
      <w:pPr>
        <w:pStyle w:val="Paragrapha"/>
      </w:pPr>
      <w:r>
        <w:tab/>
        <w:t>For purposes of Section 9.03(b) of the Standard Terms and Conditions and in accordance with Section 6.01(b) of the Loan Agreement, the opinion or opinions of counsel shall be given on behalf of the Guarantor by the Minister of Justice.</w:t>
      </w:r>
    </w:p>
    <w:p w:rsidR="00FE2FD2" w:rsidRDefault="00FE2FD2" w:rsidP="00FE2FD2">
      <w:pPr>
        <w:keepNext/>
        <w:spacing w:before="480"/>
      </w:pPr>
      <w:r>
        <w:rPr>
          <w:b/>
        </w:rPr>
        <w:br w:type="page"/>
        <w:t>IN WITNESS WHEREOF</w:t>
      </w:r>
      <w:r>
        <w:t xml:space="preserve"> the parties hereto, acting through their duly authorised representatives, have caused this Agreement to be signed in six copies in the English language and delivered at Belgrade, Serbia as of the day and year first above written.</w:t>
      </w:r>
    </w:p>
    <w:p w:rsidR="00FE2FD2" w:rsidRDefault="00FE2FD2" w:rsidP="00FE2FD2">
      <w:pPr>
        <w:pStyle w:val="Paragrapha"/>
        <w:keepNext/>
        <w:spacing w:before="480"/>
        <w:rPr>
          <w:b/>
        </w:rPr>
      </w:pPr>
      <w:r>
        <w:rPr>
          <w:b/>
        </w:rPr>
        <w:t>REPUBLIC OF SERBIA</w:t>
      </w:r>
    </w:p>
    <w:p w:rsidR="00FE2FD2" w:rsidRDefault="00FE2FD2" w:rsidP="00FE2FD2">
      <w:pPr>
        <w:keepNext/>
        <w:rPr>
          <w:u w:val="words"/>
        </w:rPr>
      </w:pPr>
    </w:p>
    <w:p w:rsidR="00FE2FD2" w:rsidRDefault="00FE2FD2" w:rsidP="00FE2FD2">
      <w:pPr>
        <w:keepNext/>
        <w:rPr>
          <w:u w:val="words"/>
        </w:rPr>
      </w:pPr>
    </w:p>
    <w:p w:rsidR="00FE2FD2" w:rsidRDefault="00FE2FD2" w:rsidP="00FE2FD2">
      <w:pPr>
        <w:keepNext/>
      </w:pPr>
      <w:r>
        <w:t>By:</w:t>
      </w:r>
      <w:r>
        <w:tab/>
        <w:t>______________________________</w:t>
      </w:r>
    </w:p>
    <w:p w:rsidR="00FE2FD2" w:rsidRDefault="00FE2FD2" w:rsidP="00FE2FD2">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tab/>
        <w:t xml:space="preserve">Name: Jelena </w:t>
      </w:r>
      <w:proofErr w:type="spellStart"/>
      <w:r>
        <w:t>Tanaskovic</w:t>
      </w:r>
      <w:proofErr w:type="spellEnd"/>
      <w:r>
        <w:tab/>
      </w:r>
    </w:p>
    <w:p w:rsidR="00FE2FD2" w:rsidRDefault="00FE2FD2" w:rsidP="00FE2FD2">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305"/>
          <w:tab w:val="left" w:pos="1418"/>
          <w:tab w:val="right" w:pos="8505"/>
        </w:tabs>
      </w:pPr>
      <w:r>
        <w:tab/>
        <w:t>Title:   State Secretary</w:t>
      </w:r>
      <w:r>
        <w:tab/>
      </w:r>
    </w:p>
    <w:p w:rsidR="00FE2FD2" w:rsidRDefault="00FE2FD2" w:rsidP="00FE2FD2">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p>
    <w:p w:rsidR="00FE2FD2" w:rsidRDefault="00FE2FD2" w:rsidP="00FE2FD2">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p>
    <w:p w:rsidR="00FE2FD2" w:rsidRDefault="00FE2FD2" w:rsidP="00FE2FD2">
      <w:pPr>
        <w:keepNext/>
        <w:rPr>
          <w:b/>
        </w:rPr>
      </w:pPr>
      <w:r>
        <w:rPr>
          <w:b/>
        </w:rPr>
        <w:t>EUROPEAN BANK</w:t>
      </w:r>
    </w:p>
    <w:p w:rsidR="00FE2FD2" w:rsidRDefault="00FE2FD2" w:rsidP="00FE2FD2">
      <w:pPr>
        <w:keepNext/>
        <w:rPr>
          <w:b/>
        </w:rPr>
      </w:pPr>
      <w:r>
        <w:rPr>
          <w:b/>
        </w:rPr>
        <w:t>FOR RECONSTRUCTION AND DEVELOPMENT</w:t>
      </w:r>
    </w:p>
    <w:p w:rsidR="00FE2FD2" w:rsidRDefault="00FE2FD2" w:rsidP="00FE2FD2">
      <w:pPr>
        <w:keepNext/>
      </w:pPr>
    </w:p>
    <w:p w:rsidR="00FE2FD2" w:rsidRDefault="00FE2FD2" w:rsidP="00FE2FD2">
      <w:pPr>
        <w:keepNext/>
      </w:pPr>
    </w:p>
    <w:p w:rsidR="00FE2FD2" w:rsidRDefault="00FE2FD2" w:rsidP="00FE2FD2">
      <w:pPr>
        <w:keepNext/>
      </w:pPr>
      <w:r>
        <w:t>By:</w:t>
      </w:r>
      <w:r>
        <w:tab/>
        <w:t>______________________________</w:t>
      </w:r>
    </w:p>
    <w:p w:rsidR="00FE2FD2" w:rsidRDefault="00FE2FD2" w:rsidP="00FE2FD2">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tab/>
        <w:t xml:space="preserve">Name: Susan </w:t>
      </w:r>
      <w:proofErr w:type="spellStart"/>
      <w:r>
        <w:t>Goeransson</w:t>
      </w:r>
      <w:proofErr w:type="spellEnd"/>
      <w:r>
        <w:tab/>
      </w:r>
    </w:p>
    <w:p w:rsidR="00FE2FD2" w:rsidRDefault="00FE2FD2" w:rsidP="00FE2FD2">
      <w:r>
        <w:tab/>
        <w:t>Title:   Director, Head of Infrastructure Europe</w:t>
      </w:r>
    </w:p>
    <w:p w:rsidR="00FE2FD2" w:rsidRDefault="00FE2FD2" w:rsidP="00FE2FD2"/>
    <w:p w:rsidR="00FE2FD2" w:rsidRDefault="00FE2FD2" w:rsidP="00FE2FD2"/>
    <w:p w:rsidR="00FE2FD2" w:rsidRDefault="00FE2FD2" w:rsidP="00FE2FD2"/>
    <w:p w:rsidR="00FE2FD2" w:rsidRDefault="00FE2FD2" w:rsidP="00FE2FD2"/>
    <w:p w:rsidR="00FE2FD2" w:rsidRDefault="00FE2FD2" w:rsidP="00FE2FD2">
      <w:pPr>
        <w:sectPr w:rsidR="00FE2FD2">
          <w:headerReference w:type="default" r:id="rId8"/>
          <w:footerReference w:type="default" r:id="rId9"/>
          <w:endnotePr>
            <w:numFmt w:val="decimal"/>
          </w:endnotePr>
          <w:pgSz w:w="11906" w:h="16838"/>
          <w:pgMar w:top="1440" w:right="1701" w:bottom="1440" w:left="1701" w:header="720" w:footer="720" w:gutter="0"/>
          <w:pgNumType w:start="1"/>
          <w:cols w:space="720"/>
        </w:sectPr>
      </w:pPr>
    </w:p>
    <w:p w:rsidR="00FE2FD2" w:rsidRDefault="00FE2FD2" w:rsidP="00FE2FD2">
      <w:pPr>
        <w:jc w:val="right"/>
        <w:rPr>
          <w:lang w:val="sr-Latn-RS"/>
        </w:rPr>
      </w:pPr>
    </w:p>
    <w:p w:rsidR="00FE2FD2" w:rsidRDefault="00FE2FD2" w:rsidP="00FE2FD2">
      <w:pPr>
        <w:jc w:val="right"/>
      </w:pPr>
    </w:p>
    <w:p w:rsidR="00FE2FD2" w:rsidRDefault="00FE2FD2" w:rsidP="00FE2FD2">
      <w:pPr>
        <w:jc w:val="right"/>
      </w:pPr>
      <w:r>
        <w:t>(</w:t>
      </w:r>
      <w:r>
        <w:rPr>
          <w:lang w:val="sr-Cyrl-RS"/>
        </w:rPr>
        <w:t xml:space="preserve">Оперативни број </w:t>
      </w:r>
      <w:r>
        <w:t>50823)</w:t>
      </w:r>
    </w:p>
    <w:p w:rsidR="00FE2FD2" w:rsidRDefault="00FE2FD2" w:rsidP="00FE2FD2"/>
    <w:p w:rsidR="00FE2FD2" w:rsidRDefault="00FE2FD2" w:rsidP="00FE2FD2"/>
    <w:p w:rsidR="00FE2FD2" w:rsidRDefault="00FE2FD2" w:rsidP="00FE2FD2"/>
    <w:p w:rsidR="00FE2FD2" w:rsidRDefault="00FE2FD2" w:rsidP="00FE2FD2">
      <w:pPr>
        <w:jc w:val="center"/>
        <w:rPr>
          <w:b/>
        </w:rPr>
      </w:pPr>
    </w:p>
    <w:p w:rsidR="00FE2FD2" w:rsidRDefault="00FE2FD2" w:rsidP="00FE2FD2">
      <w:pPr>
        <w:jc w:val="center"/>
        <w:rPr>
          <w:b/>
        </w:rPr>
      </w:pPr>
    </w:p>
    <w:p w:rsidR="00FE2FD2" w:rsidRDefault="00FE2FD2" w:rsidP="00FE2FD2">
      <w:pPr>
        <w:jc w:val="center"/>
        <w:rPr>
          <w:b/>
        </w:rPr>
      </w:pPr>
    </w:p>
    <w:p w:rsidR="00FE2FD2" w:rsidRDefault="00FE2FD2" w:rsidP="00FE2FD2">
      <w:pPr>
        <w:jc w:val="center"/>
        <w:rPr>
          <w:b/>
        </w:rPr>
      </w:pPr>
    </w:p>
    <w:p w:rsidR="00FE2FD2" w:rsidRDefault="00FE2FD2" w:rsidP="00FE2FD2">
      <w:pPr>
        <w:jc w:val="center"/>
        <w:rPr>
          <w:b/>
        </w:rPr>
      </w:pPr>
    </w:p>
    <w:p w:rsidR="00FE2FD2" w:rsidRDefault="00FE2FD2" w:rsidP="00FE2FD2">
      <w:pPr>
        <w:jc w:val="center"/>
        <w:rPr>
          <w:b/>
        </w:rPr>
      </w:pPr>
    </w:p>
    <w:p w:rsidR="00FE2FD2" w:rsidRDefault="00FE2FD2" w:rsidP="00FE2FD2">
      <w:pPr>
        <w:jc w:val="center"/>
        <w:rPr>
          <w:b/>
        </w:rPr>
      </w:pPr>
      <w:r>
        <w:rPr>
          <w:b/>
          <w:lang w:val="sr-Cyrl-RS"/>
        </w:rPr>
        <w:t>УГОВОР О ГАРАНЦИЈИ</w:t>
      </w:r>
    </w:p>
    <w:p w:rsidR="00FE2FD2" w:rsidRDefault="00FE2FD2" w:rsidP="00FE2FD2">
      <w:pPr>
        <w:jc w:val="center"/>
        <w:rPr>
          <w:b/>
        </w:rPr>
      </w:pPr>
    </w:p>
    <w:p w:rsidR="00FE2FD2" w:rsidRDefault="00FE2FD2" w:rsidP="00FE2FD2">
      <w:pPr>
        <w:jc w:val="center"/>
        <w:rPr>
          <w:b/>
        </w:rPr>
      </w:pPr>
      <w:r>
        <w:rPr>
          <w:b/>
        </w:rPr>
        <w:t>(</w:t>
      </w:r>
      <w:r>
        <w:rPr>
          <w:b/>
          <w:lang w:val="sr-Cyrl-RS"/>
        </w:rPr>
        <w:t xml:space="preserve">НАБАВКА </w:t>
      </w:r>
      <w:r>
        <w:rPr>
          <w:b/>
          <w:lang w:val="en-US"/>
        </w:rPr>
        <w:t>ВОЗН</w:t>
      </w:r>
      <w:r>
        <w:rPr>
          <w:b/>
          <w:lang w:val="sr-Cyrl-RS"/>
        </w:rPr>
        <w:t>ИХ СРЕДСТАВА ЗА СРБИЈА ВОЗ</w:t>
      </w:r>
      <w:r>
        <w:rPr>
          <w:b/>
        </w:rPr>
        <w:t>)</w:t>
      </w:r>
    </w:p>
    <w:p w:rsidR="00FE2FD2" w:rsidRDefault="00FE2FD2" w:rsidP="00FE2FD2">
      <w:pPr>
        <w:rPr>
          <w:b/>
        </w:rPr>
      </w:pPr>
    </w:p>
    <w:p w:rsidR="00FE2FD2" w:rsidRDefault="00FE2FD2" w:rsidP="00FE2FD2">
      <w:pPr>
        <w:rPr>
          <w:b/>
        </w:rPr>
      </w:pPr>
    </w:p>
    <w:p w:rsidR="00FE2FD2" w:rsidRDefault="00FE2FD2" w:rsidP="00FE2FD2">
      <w:pPr>
        <w:jc w:val="center"/>
      </w:pPr>
      <w:r>
        <w:rPr>
          <w:lang w:val="sr-Cyrl-RS"/>
        </w:rPr>
        <w:t>између</w:t>
      </w:r>
    </w:p>
    <w:p w:rsidR="00FE2FD2" w:rsidRDefault="00FE2FD2" w:rsidP="00FE2FD2">
      <w:pPr>
        <w:rPr>
          <w:b/>
        </w:rPr>
      </w:pPr>
    </w:p>
    <w:p w:rsidR="00FE2FD2" w:rsidRDefault="00FE2FD2" w:rsidP="00FE2FD2">
      <w:pPr>
        <w:rPr>
          <w:b/>
        </w:rPr>
      </w:pPr>
    </w:p>
    <w:p w:rsidR="00FE2FD2" w:rsidRDefault="00FE2FD2" w:rsidP="00FE2FD2">
      <w:pPr>
        <w:jc w:val="center"/>
        <w:rPr>
          <w:b/>
        </w:rPr>
      </w:pPr>
      <w:r>
        <w:rPr>
          <w:b/>
          <w:lang w:val="sr-Cyrl-RS"/>
        </w:rPr>
        <w:t>РЕПУБЛИКЕ СРБИЈЕ</w:t>
      </w:r>
    </w:p>
    <w:p w:rsidR="00FE2FD2" w:rsidRDefault="00FE2FD2" w:rsidP="00FE2FD2">
      <w:pPr>
        <w:jc w:val="center"/>
        <w:rPr>
          <w:b/>
        </w:rPr>
      </w:pPr>
    </w:p>
    <w:p w:rsidR="00FE2FD2" w:rsidRDefault="00FE2FD2" w:rsidP="00FE2FD2">
      <w:pPr>
        <w:jc w:val="center"/>
        <w:rPr>
          <w:b/>
        </w:rPr>
      </w:pPr>
    </w:p>
    <w:p w:rsidR="00FE2FD2" w:rsidRDefault="00FE2FD2" w:rsidP="00FE2FD2">
      <w:pPr>
        <w:jc w:val="center"/>
      </w:pPr>
      <w:r>
        <w:rPr>
          <w:lang w:val="sr-Cyrl-RS"/>
        </w:rPr>
        <w:t>и</w:t>
      </w:r>
    </w:p>
    <w:p w:rsidR="00FE2FD2" w:rsidRDefault="00FE2FD2" w:rsidP="00FE2FD2">
      <w:pPr>
        <w:jc w:val="center"/>
        <w:rPr>
          <w:b/>
        </w:rPr>
      </w:pPr>
    </w:p>
    <w:p w:rsidR="00FE2FD2" w:rsidRDefault="00FE2FD2" w:rsidP="00FE2FD2">
      <w:pPr>
        <w:jc w:val="center"/>
        <w:rPr>
          <w:b/>
        </w:rPr>
      </w:pPr>
    </w:p>
    <w:p w:rsidR="00FE2FD2" w:rsidRDefault="00FE2FD2" w:rsidP="00FE2FD2">
      <w:pPr>
        <w:jc w:val="center"/>
        <w:rPr>
          <w:b/>
        </w:rPr>
      </w:pPr>
      <w:r>
        <w:rPr>
          <w:b/>
          <w:lang w:val="sr-Cyrl-RS"/>
        </w:rPr>
        <w:t>ЕВРОПСКЕ БАНКЕ ЗА ОБНОВУ И РАЗВОЈ</w:t>
      </w:r>
    </w:p>
    <w:p w:rsidR="00FE2FD2" w:rsidRDefault="00FE2FD2" w:rsidP="00FE2FD2">
      <w:pPr>
        <w:jc w:val="center"/>
        <w:rPr>
          <w:b/>
        </w:rPr>
      </w:pPr>
    </w:p>
    <w:p w:rsidR="00FE2FD2" w:rsidRDefault="00FE2FD2" w:rsidP="00FE2FD2">
      <w:pPr>
        <w:jc w:val="center"/>
        <w:rPr>
          <w:b/>
        </w:rPr>
      </w:pPr>
    </w:p>
    <w:p w:rsidR="00FE2FD2" w:rsidRDefault="00FE2FD2" w:rsidP="00FE2FD2">
      <w:pPr>
        <w:jc w:val="center"/>
        <w:rPr>
          <w:b/>
        </w:rPr>
      </w:pPr>
    </w:p>
    <w:p w:rsidR="00FE2FD2" w:rsidRDefault="00FE2FD2" w:rsidP="00FE2FD2">
      <w:pPr>
        <w:jc w:val="center"/>
        <w:rPr>
          <w:b/>
        </w:rPr>
      </w:pPr>
    </w:p>
    <w:p w:rsidR="00FE2FD2" w:rsidRDefault="00FE2FD2" w:rsidP="00FE2FD2">
      <w:pPr>
        <w:jc w:val="center"/>
        <w:rPr>
          <w:b/>
        </w:rPr>
      </w:pPr>
    </w:p>
    <w:p w:rsidR="00FE2FD2" w:rsidRDefault="00FE2FD2" w:rsidP="00FE2FD2">
      <w:pPr>
        <w:jc w:val="center"/>
      </w:pPr>
    </w:p>
    <w:p w:rsidR="00FE2FD2" w:rsidRDefault="00FE2FD2" w:rsidP="00FE2FD2">
      <w:pPr>
        <w:jc w:val="center"/>
      </w:pPr>
    </w:p>
    <w:p w:rsidR="00FE2FD2" w:rsidRDefault="00FE2FD2" w:rsidP="00FE2FD2">
      <w:pPr>
        <w:jc w:val="center"/>
      </w:pPr>
    </w:p>
    <w:p w:rsidR="00FE2FD2" w:rsidRDefault="00FE2FD2" w:rsidP="00FE2FD2">
      <w:pPr>
        <w:jc w:val="center"/>
      </w:pPr>
    </w:p>
    <w:p w:rsidR="00FE2FD2" w:rsidRDefault="00FE2FD2" w:rsidP="00FE2FD2">
      <w:pPr>
        <w:jc w:val="center"/>
      </w:pPr>
    </w:p>
    <w:p w:rsidR="00FE2FD2" w:rsidRDefault="00FE2FD2" w:rsidP="00FE2FD2">
      <w:pPr>
        <w:jc w:val="center"/>
      </w:pPr>
    </w:p>
    <w:p w:rsidR="00FE2FD2" w:rsidRDefault="00FE2FD2" w:rsidP="00FE2FD2">
      <w:pPr>
        <w:jc w:val="center"/>
      </w:pPr>
    </w:p>
    <w:p w:rsidR="00FE2FD2" w:rsidRDefault="00FE2FD2" w:rsidP="00FE2FD2">
      <w:pPr>
        <w:jc w:val="center"/>
      </w:pPr>
    </w:p>
    <w:p w:rsidR="00FE2FD2" w:rsidRDefault="00FE2FD2" w:rsidP="00FE2FD2">
      <w:pPr>
        <w:jc w:val="center"/>
      </w:pPr>
    </w:p>
    <w:p w:rsidR="00FE2FD2" w:rsidRDefault="00FE2FD2" w:rsidP="00FE2FD2">
      <w:pPr>
        <w:jc w:val="center"/>
      </w:pPr>
    </w:p>
    <w:p w:rsidR="00FE2FD2" w:rsidRDefault="00FE2FD2" w:rsidP="00FE2FD2">
      <w:pPr>
        <w:jc w:val="center"/>
      </w:pPr>
    </w:p>
    <w:p w:rsidR="00FE2FD2" w:rsidRDefault="00FE2FD2" w:rsidP="00FE2FD2">
      <w:pPr>
        <w:jc w:val="center"/>
      </w:pPr>
      <w:r>
        <w:rPr>
          <w:lang w:val="sr-Cyrl-RS"/>
        </w:rPr>
        <w:t>Датум</w:t>
      </w:r>
      <w:r>
        <w:rPr>
          <w:lang w:val="en-US"/>
        </w:rPr>
        <w:t xml:space="preserve"> 31. </w:t>
      </w:r>
      <w:r>
        <w:t xml:space="preserve"> </w:t>
      </w:r>
      <w:r>
        <w:rPr>
          <w:lang w:val="sr-Cyrl-RS"/>
        </w:rPr>
        <w:t xml:space="preserve">октобар 2019. године </w:t>
      </w:r>
    </w:p>
    <w:p w:rsidR="00FE2FD2" w:rsidRDefault="00FE2FD2" w:rsidP="00FE2FD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sectPr w:rsidR="00FE2FD2">
          <w:endnotePr>
            <w:numFmt w:val="decimal"/>
          </w:endnotePr>
          <w:pgSz w:w="11906" w:h="16838"/>
          <w:pgMar w:top="1440" w:right="1701" w:bottom="1440" w:left="1701" w:header="720" w:footer="720" w:gutter="0"/>
          <w:cols w:space="720"/>
        </w:sectPr>
      </w:pPr>
    </w:p>
    <w:p w:rsidR="00FE2FD2" w:rsidRDefault="00FE2FD2" w:rsidP="00FE2FD2">
      <w:pPr>
        <w:pStyle w:val="Title"/>
      </w:pPr>
      <w:r>
        <w:rPr>
          <w:lang w:val="sr-Cyrl-RS"/>
        </w:rPr>
        <w:t>САДРЖај</w:t>
      </w:r>
    </w:p>
    <w:p w:rsidR="00FE2FD2" w:rsidRDefault="00FE2FD2" w:rsidP="00FE2FD2">
      <w:pPr>
        <w:pStyle w:val="TOC1"/>
        <w:rPr>
          <w:rFonts w:ascii="Calibri" w:hAnsi="Calibri"/>
          <w:caps w:val="0"/>
          <w:sz w:val="22"/>
          <w:szCs w:val="22"/>
        </w:rPr>
      </w:pPr>
      <w:r>
        <w:rPr>
          <w:lang w:val="sr-Cyrl-RS"/>
        </w:rPr>
        <w:t xml:space="preserve">ЧлАН </w:t>
      </w:r>
      <w:r>
        <w:fldChar w:fldCharType="begin"/>
      </w:r>
      <w:r>
        <w:instrText xml:space="preserve"> TOC \o "1-2" </w:instrText>
      </w:r>
      <w:r>
        <w:fldChar w:fldCharType="separate"/>
      </w:r>
      <w:r>
        <w:t xml:space="preserve">I - </w:t>
      </w:r>
      <w:r>
        <w:rPr>
          <w:lang w:val="sr-Cyrl-RS"/>
        </w:rPr>
        <w:t>СТАНДАРДНИ УСЛОВИ</w:t>
      </w:r>
      <w:r>
        <w:t xml:space="preserve">; </w:t>
      </w:r>
      <w:r>
        <w:rPr>
          <w:lang w:val="sr-Cyrl-RS"/>
        </w:rPr>
        <w:t>ДЕФИНИЦИЈЕ</w:t>
      </w:r>
      <w:r>
        <w:tab/>
      </w:r>
      <w:r>
        <w:fldChar w:fldCharType="begin"/>
      </w:r>
      <w:r>
        <w:instrText xml:space="preserve"> PAGEREF _Toc497223887 \h </w:instrText>
      </w:r>
      <w:r>
        <w:fldChar w:fldCharType="separate"/>
      </w:r>
      <w:r>
        <w:t>2</w:t>
      </w:r>
      <w:r>
        <w:fldChar w:fldCharType="end"/>
      </w:r>
    </w:p>
    <w:p w:rsidR="00FE2FD2" w:rsidRDefault="00FE2FD2" w:rsidP="00FE2FD2">
      <w:pPr>
        <w:pStyle w:val="TOC2"/>
        <w:rPr>
          <w:rFonts w:ascii="Calibri" w:hAnsi="Calibri"/>
          <w:sz w:val="22"/>
          <w:szCs w:val="22"/>
        </w:rPr>
      </w:pPr>
      <w:r>
        <w:rPr>
          <w:lang w:val="sr-Cyrl-RS"/>
        </w:rPr>
        <w:t xml:space="preserve">Одељак </w:t>
      </w:r>
      <w:r>
        <w:t>1.01.</w:t>
      </w:r>
      <w:r>
        <w:rPr>
          <w:rFonts w:ascii="Calibri" w:hAnsi="Calibri"/>
          <w:sz w:val="22"/>
          <w:szCs w:val="22"/>
        </w:rPr>
        <w:tab/>
      </w:r>
      <w:r>
        <w:rPr>
          <w:szCs w:val="24"/>
          <w:lang w:val="sr-Cyrl-RS"/>
        </w:rPr>
        <w:t>Укључивање Стандардних услова пословања</w:t>
      </w:r>
      <w:r>
        <w:tab/>
      </w:r>
      <w:r>
        <w:fldChar w:fldCharType="begin"/>
      </w:r>
      <w:r>
        <w:instrText xml:space="preserve"> PAGEREF _Toc497223888 \h </w:instrText>
      </w:r>
      <w:r>
        <w:fldChar w:fldCharType="separate"/>
      </w:r>
      <w:r>
        <w:t>2</w:t>
      </w:r>
      <w:r>
        <w:fldChar w:fldCharType="end"/>
      </w:r>
    </w:p>
    <w:p w:rsidR="00FE2FD2" w:rsidRDefault="00FE2FD2" w:rsidP="00FE2FD2">
      <w:pPr>
        <w:pStyle w:val="TOC2"/>
        <w:rPr>
          <w:szCs w:val="24"/>
        </w:rPr>
      </w:pPr>
      <w:r>
        <w:rPr>
          <w:lang w:val="sr-Cyrl-RS"/>
        </w:rPr>
        <w:t xml:space="preserve">Одељак </w:t>
      </w:r>
      <w:r>
        <w:t>1.02.</w:t>
      </w:r>
      <w:r>
        <w:rPr>
          <w:rFonts w:ascii="Calibri" w:hAnsi="Calibri"/>
          <w:sz w:val="22"/>
          <w:szCs w:val="22"/>
        </w:rPr>
        <w:tab/>
      </w:r>
      <w:r>
        <w:rPr>
          <w:szCs w:val="24"/>
          <w:lang w:val="sr-Cyrl-RS"/>
        </w:rPr>
        <w:t>Дефиниције</w:t>
      </w:r>
      <w:r>
        <w:rPr>
          <w:szCs w:val="24"/>
        </w:rPr>
        <w:tab/>
      </w:r>
      <w:r>
        <w:fldChar w:fldCharType="begin"/>
      </w:r>
      <w:r>
        <w:rPr>
          <w:szCs w:val="24"/>
        </w:rPr>
        <w:instrText xml:space="preserve"> PAGEREF _Toc497223889 \h </w:instrText>
      </w:r>
      <w:r>
        <w:fldChar w:fldCharType="separate"/>
      </w:r>
      <w:r>
        <w:rPr>
          <w:szCs w:val="24"/>
        </w:rPr>
        <w:t>2</w:t>
      </w:r>
      <w:r>
        <w:fldChar w:fldCharType="end"/>
      </w:r>
    </w:p>
    <w:p w:rsidR="00FE2FD2" w:rsidRDefault="00FE2FD2" w:rsidP="00FE2FD2">
      <w:pPr>
        <w:pStyle w:val="TOC2"/>
        <w:rPr>
          <w:rFonts w:ascii="Calibri" w:hAnsi="Calibri"/>
          <w:sz w:val="22"/>
          <w:szCs w:val="22"/>
        </w:rPr>
      </w:pPr>
      <w:r>
        <w:rPr>
          <w:szCs w:val="24"/>
          <w:lang w:val="sr-Cyrl-RS"/>
        </w:rPr>
        <w:t>Одељак</w:t>
      </w:r>
      <w:r>
        <w:rPr>
          <w:szCs w:val="24"/>
        </w:rPr>
        <w:t xml:space="preserve"> 1.03.</w:t>
      </w:r>
      <w:r>
        <w:rPr>
          <w:szCs w:val="24"/>
        </w:rPr>
        <w:tab/>
      </w:r>
      <w:r>
        <w:rPr>
          <w:szCs w:val="24"/>
          <w:lang w:val="sr-Cyrl-RS"/>
        </w:rPr>
        <w:t>Тумачење</w:t>
      </w:r>
      <w:r>
        <w:tab/>
      </w:r>
      <w:r>
        <w:fldChar w:fldCharType="begin"/>
      </w:r>
      <w:r>
        <w:instrText xml:space="preserve"> PAGEREF _Toc497223890 \h </w:instrText>
      </w:r>
      <w:r>
        <w:fldChar w:fldCharType="separate"/>
      </w:r>
      <w:r>
        <w:t>3</w:t>
      </w:r>
      <w:r>
        <w:fldChar w:fldCharType="end"/>
      </w:r>
    </w:p>
    <w:p w:rsidR="00FE2FD2" w:rsidRDefault="00FE2FD2" w:rsidP="00FE2FD2">
      <w:pPr>
        <w:pStyle w:val="TOC1"/>
        <w:rPr>
          <w:rFonts w:ascii="Calibri" w:hAnsi="Calibri"/>
          <w:caps w:val="0"/>
          <w:sz w:val="22"/>
          <w:szCs w:val="22"/>
        </w:rPr>
      </w:pPr>
      <w:r>
        <w:rPr>
          <w:lang w:val="sr-Cyrl-RS"/>
        </w:rPr>
        <w:t>ЧЛАН</w:t>
      </w:r>
      <w:r>
        <w:t xml:space="preserve"> II - </w:t>
      </w:r>
      <w:r>
        <w:rPr>
          <w:lang w:val="sr-Cyrl-RS"/>
        </w:rPr>
        <w:t>ГАРАНЦИЈА</w:t>
      </w:r>
      <w:r>
        <w:t xml:space="preserve">; </w:t>
      </w:r>
      <w:r>
        <w:rPr>
          <w:lang w:val="sr-Cyrl-RS"/>
        </w:rPr>
        <w:t>ДРУГЕ ОБАВЕЗЕ</w:t>
      </w:r>
      <w:r>
        <w:tab/>
      </w:r>
      <w:r>
        <w:rPr>
          <w:lang w:val="sr-Cyrl-RS"/>
        </w:rPr>
        <w:t>3</w:t>
      </w:r>
    </w:p>
    <w:p w:rsidR="00FE2FD2" w:rsidRDefault="00FE2FD2" w:rsidP="00FE2FD2">
      <w:pPr>
        <w:pStyle w:val="TOC2"/>
        <w:rPr>
          <w:szCs w:val="24"/>
        </w:rPr>
      </w:pPr>
      <w:r>
        <w:rPr>
          <w:lang w:val="sr-Cyrl-RS"/>
        </w:rPr>
        <w:t>Одељак</w:t>
      </w:r>
      <w:r>
        <w:t xml:space="preserve"> 2.01.</w:t>
      </w:r>
      <w:r>
        <w:rPr>
          <w:rFonts w:ascii="Calibri" w:hAnsi="Calibri"/>
          <w:sz w:val="22"/>
          <w:szCs w:val="22"/>
        </w:rPr>
        <w:tab/>
      </w:r>
      <w:r>
        <w:rPr>
          <w:szCs w:val="24"/>
          <w:lang w:val="sr-Cyrl-RS"/>
        </w:rPr>
        <w:t>Гаранција</w:t>
      </w:r>
      <w:r>
        <w:rPr>
          <w:szCs w:val="24"/>
        </w:rPr>
        <w:tab/>
      </w:r>
      <w:r>
        <w:rPr>
          <w:szCs w:val="24"/>
          <w:lang w:val="sr-Cyrl-RS"/>
        </w:rPr>
        <w:t>3</w:t>
      </w:r>
    </w:p>
    <w:p w:rsidR="00FE2FD2" w:rsidRDefault="00FE2FD2" w:rsidP="00FE2FD2">
      <w:pPr>
        <w:pStyle w:val="TOC2"/>
        <w:rPr>
          <w:szCs w:val="24"/>
        </w:rPr>
      </w:pPr>
      <w:r>
        <w:rPr>
          <w:szCs w:val="24"/>
          <w:lang w:val="sr-Cyrl-RS"/>
        </w:rPr>
        <w:t>Одељак</w:t>
      </w:r>
      <w:r>
        <w:rPr>
          <w:szCs w:val="24"/>
        </w:rPr>
        <w:t xml:space="preserve"> 2.02.</w:t>
      </w:r>
      <w:r>
        <w:rPr>
          <w:szCs w:val="24"/>
        </w:rPr>
        <w:tab/>
      </w:r>
      <w:r>
        <w:rPr>
          <w:szCs w:val="24"/>
          <w:lang w:val="sr-Cyrl-RS"/>
        </w:rPr>
        <w:t>Завршетак Пројекта</w:t>
      </w:r>
      <w:r>
        <w:rPr>
          <w:szCs w:val="24"/>
        </w:rPr>
        <w:tab/>
      </w:r>
      <w:r>
        <w:rPr>
          <w:szCs w:val="24"/>
          <w:lang w:val="sr-Cyrl-RS"/>
        </w:rPr>
        <w:t>3</w:t>
      </w:r>
    </w:p>
    <w:p w:rsidR="00FE2FD2" w:rsidRDefault="00FE2FD2" w:rsidP="00FE2FD2">
      <w:pPr>
        <w:pStyle w:val="TOC2"/>
        <w:rPr>
          <w:szCs w:val="24"/>
        </w:rPr>
      </w:pPr>
      <w:r>
        <w:rPr>
          <w:szCs w:val="24"/>
          <w:lang w:val="sr-Cyrl-RS"/>
        </w:rPr>
        <w:t xml:space="preserve">Одељак </w:t>
      </w:r>
      <w:r>
        <w:rPr>
          <w:szCs w:val="24"/>
        </w:rPr>
        <w:t>2.03.</w:t>
      </w:r>
      <w:r>
        <w:rPr>
          <w:szCs w:val="24"/>
        </w:rPr>
        <w:tab/>
      </w:r>
      <w:r>
        <w:rPr>
          <w:szCs w:val="24"/>
          <w:lang w:val="sr-Cyrl-RS"/>
        </w:rPr>
        <w:t>Друге обавезе</w:t>
      </w:r>
      <w:r>
        <w:rPr>
          <w:szCs w:val="24"/>
        </w:rPr>
        <w:tab/>
      </w:r>
      <w:r>
        <w:fldChar w:fldCharType="begin"/>
      </w:r>
      <w:r>
        <w:rPr>
          <w:szCs w:val="24"/>
        </w:rPr>
        <w:instrText xml:space="preserve"> PAGEREF _Toc497223894 \h </w:instrText>
      </w:r>
      <w:r>
        <w:fldChar w:fldCharType="separate"/>
      </w:r>
      <w:r>
        <w:rPr>
          <w:szCs w:val="24"/>
        </w:rPr>
        <w:t>4</w:t>
      </w:r>
      <w:r>
        <w:fldChar w:fldCharType="end"/>
      </w:r>
    </w:p>
    <w:p w:rsidR="00FE2FD2" w:rsidRDefault="00FE2FD2" w:rsidP="00FE2FD2">
      <w:pPr>
        <w:pStyle w:val="TOC2"/>
        <w:rPr>
          <w:szCs w:val="24"/>
        </w:rPr>
      </w:pPr>
      <w:r>
        <w:rPr>
          <w:szCs w:val="24"/>
          <w:lang w:val="sr-Cyrl-RS"/>
        </w:rPr>
        <w:t>Одељак</w:t>
      </w:r>
      <w:r>
        <w:rPr>
          <w:szCs w:val="24"/>
        </w:rPr>
        <w:t xml:space="preserve"> 2.04.</w:t>
      </w:r>
      <w:r>
        <w:rPr>
          <w:szCs w:val="24"/>
        </w:rPr>
        <w:tab/>
      </w:r>
      <w:r>
        <w:rPr>
          <w:szCs w:val="24"/>
          <w:lang w:val="sr-Cyrl-RS"/>
        </w:rPr>
        <w:t>Ступање на снагу Гаранције</w:t>
      </w:r>
      <w:r>
        <w:rPr>
          <w:szCs w:val="24"/>
        </w:rPr>
        <w:tab/>
      </w:r>
      <w:r>
        <w:fldChar w:fldCharType="begin"/>
      </w:r>
      <w:r>
        <w:rPr>
          <w:szCs w:val="24"/>
        </w:rPr>
        <w:instrText xml:space="preserve"> PAGEREF _Toc497223895 \h </w:instrText>
      </w:r>
      <w:r>
        <w:fldChar w:fldCharType="separate"/>
      </w:r>
      <w:r>
        <w:rPr>
          <w:szCs w:val="24"/>
        </w:rPr>
        <w:t>4</w:t>
      </w:r>
      <w:r>
        <w:fldChar w:fldCharType="end"/>
      </w:r>
    </w:p>
    <w:p w:rsidR="00FE2FD2" w:rsidRDefault="00FE2FD2" w:rsidP="00FE2FD2">
      <w:pPr>
        <w:pStyle w:val="TOC1"/>
        <w:rPr>
          <w:caps w:val="0"/>
          <w:szCs w:val="24"/>
        </w:rPr>
      </w:pPr>
      <w:r>
        <w:rPr>
          <w:szCs w:val="24"/>
          <w:lang w:val="sr-Cyrl-RS"/>
        </w:rPr>
        <w:t>члан</w:t>
      </w:r>
      <w:r>
        <w:rPr>
          <w:szCs w:val="24"/>
        </w:rPr>
        <w:t xml:space="preserve"> III - </w:t>
      </w:r>
      <w:r>
        <w:rPr>
          <w:szCs w:val="24"/>
          <w:lang w:val="sr-Cyrl-RS"/>
        </w:rPr>
        <w:t>разно</w:t>
      </w:r>
      <w:r>
        <w:rPr>
          <w:szCs w:val="24"/>
        </w:rPr>
        <w:tab/>
      </w:r>
      <w:r>
        <w:rPr>
          <w:szCs w:val="24"/>
          <w:lang w:val="sr-Cyrl-RS"/>
        </w:rPr>
        <w:t>4</w:t>
      </w:r>
    </w:p>
    <w:p w:rsidR="00FE2FD2" w:rsidRDefault="00FE2FD2" w:rsidP="00FE2FD2">
      <w:pPr>
        <w:pStyle w:val="TOC2"/>
        <w:rPr>
          <w:szCs w:val="24"/>
        </w:rPr>
      </w:pPr>
      <w:r>
        <w:rPr>
          <w:szCs w:val="24"/>
          <w:lang w:val="sr-Cyrl-RS"/>
        </w:rPr>
        <w:t>Одељак</w:t>
      </w:r>
      <w:r>
        <w:rPr>
          <w:szCs w:val="24"/>
        </w:rPr>
        <w:t xml:space="preserve"> 3.01.</w:t>
      </w:r>
      <w:r>
        <w:rPr>
          <w:szCs w:val="24"/>
        </w:rPr>
        <w:tab/>
      </w:r>
      <w:r>
        <w:rPr>
          <w:szCs w:val="24"/>
          <w:lang w:val="sr-Cyrl-RS"/>
        </w:rPr>
        <w:t>Обавештења</w:t>
      </w:r>
      <w:r>
        <w:rPr>
          <w:szCs w:val="24"/>
        </w:rPr>
        <w:tab/>
      </w:r>
      <w:r>
        <w:rPr>
          <w:szCs w:val="24"/>
          <w:lang w:val="sr-Cyrl-RS"/>
        </w:rPr>
        <w:t>4</w:t>
      </w:r>
    </w:p>
    <w:p w:rsidR="00FE2FD2" w:rsidRDefault="00FE2FD2" w:rsidP="00FE2FD2">
      <w:pPr>
        <w:pStyle w:val="TOC2"/>
        <w:rPr>
          <w:rFonts w:ascii="Calibri" w:hAnsi="Calibri"/>
          <w:sz w:val="22"/>
          <w:szCs w:val="22"/>
        </w:rPr>
      </w:pPr>
      <w:r>
        <w:rPr>
          <w:szCs w:val="24"/>
          <w:lang w:val="sr-Cyrl-RS"/>
        </w:rPr>
        <w:t>Одељак</w:t>
      </w:r>
      <w:r>
        <w:rPr>
          <w:szCs w:val="24"/>
        </w:rPr>
        <w:t xml:space="preserve"> 3.02.</w:t>
      </w:r>
      <w:r>
        <w:rPr>
          <w:szCs w:val="24"/>
        </w:rPr>
        <w:tab/>
      </w:r>
      <w:r>
        <w:rPr>
          <w:szCs w:val="24"/>
          <w:lang w:val="sr-Cyrl-RS"/>
        </w:rPr>
        <w:t>Правно мишљење</w:t>
      </w:r>
      <w:r>
        <w:tab/>
      </w:r>
      <w:r>
        <w:fldChar w:fldCharType="begin"/>
      </w:r>
      <w:r>
        <w:instrText xml:space="preserve"> PAGEREF _Toc497223898 \h </w:instrText>
      </w:r>
      <w:r>
        <w:fldChar w:fldCharType="separate"/>
      </w:r>
      <w:r>
        <w:t>5</w:t>
      </w:r>
      <w:r>
        <w:fldChar w:fldCharType="end"/>
      </w:r>
    </w:p>
    <w:p w:rsidR="00FE2FD2" w:rsidRDefault="00FE2FD2" w:rsidP="00FE2FD2">
      <w:r>
        <w:fldChar w:fldCharType="end"/>
      </w:r>
    </w:p>
    <w:p w:rsidR="00FE2FD2" w:rsidRDefault="00FE2FD2" w:rsidP="00FE2FD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b/>
          <w:caps/>
        </w:rPr>
        <w:sectPr w:rsidR="00FE2FD2">
          <w:endnotePr>
            <w:numFmt w:val="decimal"/>
          </w:endnotePr>
          <w:pgSz w:w="11906" w:h="16838"/>
          <w:pgMar w:top="1440" w:right="1701" w:bottom="1440" w:left="1701" w:header="720" w:footer="720" w:gutter="0"/>
          <w:pgNumType w:fmt="lowerRoman" w:start="1"/>
          <w:cols w:space="720"/>
        </w:sectPr>
      </w:pPr>
    </w:p>
    <w:p w:rsidR="00FE2FD2" w:rsidRDefault="00FE2FD2" w:rsidP="00FE2FD2">
      <w:pPr>
        <w:pStyle w:val="Title"/>
      </w:pPr>
      <w:r>
        <w:rPr>
          <w:lang w:val="sr-Cyrl-RS"/>
        </w:rPr>
        <w:t>УГОВОР О ГАРАНЦИЈИ</w:t>
      </w:r>
    </w:p>
    <w:p w:rsidR="00FE2FD2" w:rsidRDefault="00FE2FD2" w:rsidP="00FE2FD2">
      <w:pPr>
        <w:pStyle w:val="Paragrapha"/>
      </w:pPr>
      <w:r>
        <w:rPr>
          <w:b/>
          <w:lang w:val="sr-Cyrl-RS"/>
        </w:rPr>
        <w:t xml:space="preserve">УГОВОР </w:t>
      </w:r>
      <w:r>
        <w:rPr>
          <w:lang w:val="sr-Cyrl-RS"/>
        </w:rPr>
        <w:t>од</w:t>
      </w:r>
      <w:r>
        <w:rPr>
          <w:b/>
          <w:lang w:val="sr-Cyrl-RS"/>
        </w:rPr>
        <w:t xml:space="preserve"> </w:t>
      </w:r>
      <w:r>
        <w:rPr>
          <w:lang w:val="sr-Cyrl-RS"/>
        </w:rPr>
        <w:t xml:space="preserve">31. октобра 2019. године између </w:t>
      </w:r>
      <w:r>
        <w:rPr>
          <w:b/>
          <w:lang w:val="sr-Cyrl-RS"/>
        </w:rPr>
        <w:t>РЕПУБЛИКЕ СРБИЈЕ</w:t>
      </w:r>
      <w:r>
        <w:t xml:space="preserve"> (</w:t>
      </w:r>
      <w:r>
        <w:rPr>
          <w:lang w:val="sr-Cyrl-RS"/>
        </w:rPr>
        <w:t>у даљем тексту: Гарант</w:t>
      </w:r>
      <w:r>
        <w:t xml:space="preserve">) </w:t>
      </w:r>
      <w:r>
        <w:rPr>
          <w:lang w:val="sr-Cyrl-RS"/>
        </w:rPr>
        <w:t xml:space="preserve">и </w:t>
      </w:r>
      <w:r>
        <w:rPr>
          <w:b/>
          <w:lang w:val="sr-Cyrl-RS"/>
        </w:rPr>
        <w:t>ЕВРОПСКЕ БАНКЕ ЗА ОБНОВУ И РАЗВОЈ</w:t>
      </w:r>
      <w:r>
        <w:t xml:space="preserve"> (</w:t>
      </w:r>
      <w:r>
        <w:rPr>
          <w:lang w:val="sr-Cyrl-RS"/>
        </w:rPr>
        <w:t>у даљем тексту: Банка</w:t>
      </w:r>
      <w:r>
        <w:t>).</w:t>
      </w:r>
    </w:p>
    <w:p w:rsidR="00FE2FD2" w:rsidRDefault="00FE2FD2" w:rsidP="00FE2FD2">
      <w:pPr>
        <w:spacing w:before="480"/>
        <w:jc w:val="center"/>
        <w:rPr>
          <w:b/>
        </w:rPr>
      </w:pPr>
      <w:r>
        <w:rPr>
          <w:b/>
          <w:lang w:val="sr-Cyrl-RS"/>
        </w:rPr>
        <w:t>ПРЕАМБУЛА</w:t>
      </w:r>
    </w:p>
    <w:p w:rsidR="00FE2FD2" w:rsidRDefault="00FE2FD2" w:rsidP="00FE2FD2">
      <w:pPr>
        <w:pStyle w:val="Paragrapha"/>
        <w:rPr>
          <w:lang w:val="sr-Latn-CS"/>
        </w:rPr>
      </w:pPr>
      <w:r>
        <w:rPr>
          <w:b/>
          <w:lang w:val="sr-Cyrl-CS"/>
        </w:rPr>
        <w:t>С OБЗИРOM НA ТО ДА</w:t>
      </w:r>
      <w:r>
        <w:rPr>
          <w:b/>
          <w:lang w:val="sr-Latn-CS"/>
        </w:rPr>
        <w:t xml:space="preserve"> </w:t>
      </w:r>
      <w:r>
        <w:rPr>
          <w:lang w:val="sr-Latn-CS"/>
        </w:rPr>
        <w:t xml:space="preserve">су Гaрaнт и </w:t>
      </w:r>
      <w:r>
        <w:rPr>
          <w:lang w:val="sr-Cyrl-RS"/>
        </w:rPr>
        <w:t>Акционарско друштво за железнички превоз путника „Србија Воз”</w:t>
      </w:r>
      <w:r>
        <w:rPr>
          <w:lang w:val="sr-Latn-CS"/>
        </w:rPr>
        <w:t xml:space="preserve">, Бeoгрaд, зaтрaжили пoмoћ oд Бaнкe зa финaнсирaњe </w:t>
      </w:r>
      <w:r>
        <w:rPr>
          <w:lang w:val="sr-Cyrl-RS"/>
        </w:rPr>
        <w:t>куповине приближно 18 електомоторних гарнитура</w:t>
      </w:r>
      <w:r>
        <w:rPr>
          <w:lang w:val="sr-Latn-CS"/>
        </w:rPr>
        <w:t xml:space="preserve"> </w:t>
      </w:r>
      <w:r>
        <w:rPr>
          <w:lang w:val="sr-Cyrl-RS"/>
        </w:rPr>
        <w:t>(у даљем тексту: Пројекат)</w:t>
      </w:r>
      <w:r>
        <w:rPr>
          <w:lang w:val="sr-Latn-CS"/>
        </w:rPr>
        <w:t>;</w:t>
      </w:r>
    </w:p>
    <w:p w:rsidR="00FE2FD2" w:rsidRDefault="00FE2FD2" w:rsidP="00FE2FD2">
      <w:pPr>
        <w:pStyle w:val="Paragrapha"/>
        <w:rPr>
          <w:lang w:val="sr-Latn-RS"/>
        </w:rPr>
      </w:pPr>
      <w:r>
        <w:rPr>
          <w:b/>
          <w:lang w:val="sr-Cyrl-CS"/>
        </w:rPr>
        <w:t>С OБЗИРOM НA ТО ДА</w:t>
      </w:r>
      <w:r>
        <w:rPr>
          <w:lang w:val="sr-Latn-CS"/>
        </w:rPr>
        <w:t xml:space="preserve"> </w:t>
      </w:r>
      <w:r>
        <w:rPr>
          <w:lang w:val="sr-Cyrl-CS"/>
        </w:rPr>
        <w:t xml:space="preserve">je у складу са угoвoром o </w:t>
      </w:r>
      <w:r>
        <w:rPr>
          <w:lang w:val="sr-Latn-RS"/>
        </w:rPr>
        <w:t>зajму</w:t>
      </w:r>
      <w:r>
        <w:rPr>
          <w:lang w:val="sr-Cyrl-RS"/>
        </w:rPr>
        <w:t>,</w:t>
      </w:r>
      <w:r>
        <w:rPr>
          <w:lang w:val="sr-Latn-RS"/>
        </w:rPr>
        <w:t xml:space="preserve"> сa д</w:t>
      </w:r>
      <w:r>
        <w:rPr>
          <w:lang w:val="sr-Cyrl-CS"/>
        </w:rPr>
        <w:t xml:space="preserve">aтумoм oвoг угoвoрa, измeђу </w:t>
      </w:r>
      <w:r>
        <w:rPr>
          <w:lang w:val="sr-Cyrl-RS"/>
        </w:rPr>
        <w:t>Акционарског друштва за железнички превоз путника „Србија Воз”</w:t>
      </w:r>
      <w:r>
        <w:rPr>
          <w:lang w:val="sr-Latn-CS"/>
        </w:rPr>
        <w:t>, Бeoгрaд,</w:t>
      </w:r>
      <w:r>
        <w:rPr>
          <w:lang w:val="sr-Cyrl-CS"/>
        </w:rPr>
        <w:t xml:space="preserve"> кao </w:t>
      </w:r>
      <w:r>
        <w:rPr>
          <w:lang w:val="sr-Latn-RS"/>
        </w:rPr>
        <w:t xml:space="preserve">Зajмoпримцa </w:t>
      </w:r>
      <w:r>
        <w:rPr>
          <w:lang w:val="sr-Cyrl-CS"/>
        </w:rPr>
        <w:t>и Бaнкe (</w:t>
      </w:r>
      <w:r>
        <w:rPr>
          <w:lang w:val="sr-Latn-CS"/>
        </w:rPr>
        <w:t>„</w:t>
      </w:r>
      <w:r>
        <w:rPr>
          <w:lang w:val="sr-Cyrl-CS"/>
        </w:rPr>
        <w:t xml:space="preserve">Угoвoр o </w:t>
      </w:r>
      <w:r>
        <w:rPr>
          <w:lang w:val="sr-Latn-RS"/>
        </w:rPr>
        <w:t>зajму”</w:t>
      </w:r>
      <w:r>
        <w:rPr>
          <w:lang w:val="sr-Cyrl-CS"/>
        </w:rPr>
        <w:t xml:space="preserve"> кaкo je дeфинисaн у Стaндaрдним услoвимa</w:t>
      </w:r>
      <w:r>
        <w:rPr>
          <w:lang w:val="sr-Latn-RS"/>
        </w:rPr>
        <w:t xml:space="preserve"> </w:t>
      </w:r>
      <w:r>
        <w:rPr>
          <w:lang w:val="sr-Cyrl-RS"/>
        </w:rPr>
        <w:t>пословања</w:t>
      </w:r>
      <w:r>
        <w:rPr>
          <w:lang w:val="sr-Cyrl-CS"/>
        </w:rPr>
        <w:t xml:space="preserve">), </w:t>
      </w:r>
      <w:r>
        <w:rPr>
          <w:lang w:val="sr-Latn-RS"/>
        </w:rPr>
        <w:t>Бaнкa</w:t>
      </w:r>
      <w:r>
        <w:rPr>
          <w:lang w:val="sr-Cyrl-RS"/>
        </w:rPr>
        <w:t xml:space="preserve"> се</w:t>
      </w:r>
      <w:r>
        <w:rPr>
          <w:lang w:val="sr-Latn-RS"/>
        </w:rPr>
        <w:t xml:space="preserve"> сaглaс</w:t>
      </w:r>
      <w:r>
        <w:rPr>
          <w:lang w:val="sr-Cyrl-RS"/>
        </w:rPr>
        <w:t>ила</w:t>
      </w:r>
      <w:r>
        <w:rPr>
          <w:lang w:val="sr-Latn-RS"/>
        </w:rPr>
        <w:t xml:space="preserve"> дa oдoбри зajaм </w:t>
      </w:r>
      <w:r>
        <w:rPr>
          <w:lang w:val="sr-Cyrl-CS"/>
        </w:rPr>
        <w:t>Зajмoпримц</w:t>
      </w:r>
      <w:r>
        <w:rPr>
          <w:lang w:val="sr-Latn-RS"/>
        </w:rPr>
        <w:t xml:space="preserve">у у изнoсу oд </w:t>
      </w:r>
      <w:r>
        <w:rPr>
          <w:lang w:val="sr-Cyrl-RS"/>
        </w:rPr>
        <w:t>100</w:t>
      </w:r>
      <w:r>
        <w:rPr>
          <w:lang w:val="sr-Latn-RS"/>
        </w:rPr>
        <w:t xml:space="preserve">.000.000 EUR </w:t>
      </w:r>
      <w:r>
        <w:rPr>
          <w:lang w:val="sr-Cyrl-RS"/>
        </w:rPr>
        <w:t>(сто милиона евра) сагласно</w:t>
      </w:r>
      <w:r>
        <w:rPr>
          <w:lang w:val="sr-Latn-RS"/>
        </w:rPr>
        <w:t xml:space="preserve"> услoвимa утврђeним</w:t>
      </w:r>
      <w:r>
        <w:rPr>
          <w:lang w:val="sr-Cyrl-RS"/>
        </w:rPr>
        <w:t>, или на које се позива, у</w:t>
      </w:r>
      <w:r>
        <w:rPr>
          <w:lang w:val="sr-Latn-RS"/>
        </w:rPr>
        <w:t xml:space="preserve"> Угoвoру o зajму, </w:t>
      </w:r>
      <w:r>
        <w:rPr>
          <w:lang w:val="sr-Cyrl-RS"/>
        </w:rPr>
        <w:t>али</w:t>
      </w:r>
      <w:r>
        <w:rPr>
          <w:lang w:val="sr-Latn-RS"/>
        </w:rPr>
        <w:t xml:space="preserve"> сaмo пoд услoвoм дa Гaрaнт гaрaнтуje </w:t>
      </w:r>
      <w:r>
        <w:rPr>
          <w:lang w:val="sr-Cyrl-RS"/>
        </w:rPr>
        <w:t xml:space="preserve">за </w:t>
      </w:r>
      <w:r>
        <w:rPr>
          <w:lang w:val="sr-Latn-RS"/>
        </w:rPr>
        <w:t>oбaвeзe Зajмoпримцa пo oснoву Угoвoрa o зajму</w:t>
      </w:r>
      <w:r>
        <w:rPr>
          <w:lang w:val="sr-Cyrl-RS"/>
        </w:rPr>
        <w:t>,</w:t>
      </w:r>
      <w:r>
        <w:rPr>
          <w:lang w:val="sr-Latn-RS"/>
        </w:rPr>
        <w:t xml:space="preserve"> нa нaчин прeдвиђeн oвим угoвoрoм, и</w:t>
      </w:r>
    </w:p>
    <w:p w:rsidR="00FE2FD2" w:rsidRDefault="00FE2FD2" w:rsidP="00FE2FD2">
      <w:pPr>
        <w:pStyle w:val="Paragrapha"/>
        <w:rPr>
          <w:lang w:val="sr-Latn-CS"/>
        </w:rPr>
      </w:pPr>
      <w:r>
        <w:rPr>
          <w:b/>
          <w:lang w:val="sr-Latn-CS"/>
        </w:rPr>
        <w:t xml:space="preserve">С OБЗИРOM НA </w:t>
      </w:r>
      <w:r>
        <w:rPr>
          <w:b/>
          <w:lang w:val="sr-Cyrl-RS"/>
        </w:rPr>
        <w:t xml:space="preserve">ТО ДА </w:t>
      </w:r>
      <w:r>
        <w:rPr>
          <w:lang w:val="sr-Latn-CS"/>
        </w:rPr>
        <w:t xml:space="preserve">сe Гaрaнт, </w:t>
      </w:r>
      <w:r>
        <w:rPr>
          <w:lang w:val="sr-Cyrl-RS"/>
        </w:rPr>
        <w:t>узимајући у обзир да је Банка</w:t>
      </w:r>
      <w:r>
        <w:rPr>
          <w:lang w:val="sr-Latn-CS"/>
        </w:rPr>
        <w:t xml:space="preserve"> зaкључ</w:t>
      </w:r>
      <w:r>
        <w:rPr>
          <w:lang w:val="sr-Cyrl-RS"/>
        </w:rPr>
        <w:t>ила</w:t>
      </w:r>
      <w:r>
        <w:rPr>
          <w:lang w:val="sr-Latn-CS"/>
        </w:rPr>
        <w:t xml:space="preserve"> Угoвoр o зajму сa Зajмoпримцeм, сaглaсиo дa гaрaнтуje</w:t>
      </w:r>
      <w:r>
        <w:rPr>
          <w:lang w:val="sr-Cyrl-RS"/>
        </w:rPr>
        <w:t xml:space="preserve"> за</w:t>
      </w:r>
      <w:r>
        <w:rPr>
          <w:lang w:val="sr-Latn-CS"/>
        </w:rPr>
        <w:t xml:space="preserve"> тe oбaвeзe Зajмoпримцa</w:t>
      </w:r>
      <w:r>
        <w:rPr>
          <w:lang w:val="sr-Cyrl-RS"/>
        </w:rPr>
        <w:t>.</w:t>
      </w:r>
    </w:p>
    <w:p w:rsidR="00FE2FD2" w:rsidRDefault="00FE2FD2" w:rsidP="00FE2FD2">
      <w:pPr>
        <w:pStyle w:val="Paragrapha"/>
        <w:rPr>
          <w:lang w:val="sr-Latn-CS"/>
        </w:rPr>
      </w:pPr>
      <w:r>
        <w:rPr>
          <w:b/>
          <w:lang w:val="sr-Latn-CS"/>
        </w:rPr>
        <w:t xml:space="preserve">НA OСНOВУ СВEГA НAВEДEНOГ, </w:t>
      </w:r>
      <w:r>
        <w:rPr>
          <w:lang w:val="sr-Latn-CS"/>
        </w:rPr>
        <w:t>угoвoрнe</w:t>
      </w:r>
      <w:r>
        <w:rPr>
          <w:b/>
          <w:lang w:val="sr-Latn-CS"/>
        </w:rPr>
        <w:t xml:space="preserve"> </w:t>
      </w:r>
      <w:r>
        <w:rPr>
          <w:lang w:val="sr-Latn-CS"/>
        </w:rPr>
        <w:t>стрaнe су сaглaснe сa слeдeћим:</w:t>
      </w:r>
    </w:p>
    <w:p w:rsidR="00FE2FD2" w:rsidRPr="000D7B1F" w:rsidRDefault="00FE2FD2" w:rsidP="00FE2FD2">
      <w:pPr>
        <w:pStyle w:val="Heading1"/>
      </w:pPr>
      <w:bookmarkStart w:id="41" w:name="_Toc497223887"/>
      <w:r w:rsidRPr="000D7B1F">
        <w:rPr>
          <w:lang w:val="sr-Cyrl-RS"/>
        </w:rPr>
        <w:t>ЧЛАН</w:t>
      </w:r>
      <w:r w:rsidRPr="000D7B1F">
        <w:t xml:space="preserve"> I - </w:t>
      </w:r>
      <w:r w:rsidRPr="000D7B1F">
        <w:rPr>
          <w:lang w:val="sr-Cyrl-RS"/>
        </w:rPr>
        <w:t>СТАНДАРДНИ УСЛОВИ</w:t>
      </w:r>
      <w:r w:rsidRPr="000D7B1F">
        <w:t xml:space="preserve">; </w:t>
      </w:r>
      <w:r w:rsidRPr="000D7B1F">
        <w:rPr>
          <w:lang w:val="sr-Cyrl-RS"/>
        </w:rPr>
        <w:t>ДЕФИНИЦИЈЕ</w:t>
      </w:r>
      <w:bookmarkEnd w:id="41"/>
    </w:p>
    <w:p w:rsidR="00FE2FD2" w:rsidRPr="000D7B1F" w:rsidRDefault="00FE2FD2" w:rsidP="00FE2FD2">
      <w:pPr>
        <w:pStyle w:val="Heading2"/>
      </w:pPr>
      <w:bookmarkStart w:id="42" w:name="_Toc497223888"/>
      <w:r w:rsidRPr="000D7B1F">
        <w:rPr>
          <w:lang w:val="sr-Cyrl-RS"/>
        </w:rPr>
        <w:t>Одељак</w:t>
      </w:r>
      <w:r w:rsidRPr="000D7B1F">
        <w:t xml:space="preserve"> 1.01.</w:t>
      </w:r>
      <w:r w:rsidRPr="000D7B1F">
        <w:tab/>
      </w:r>
      <w:r w:rsidRPr="000D7B1F">
        <w:rPr>
          <w:lang w:val="sr-Cyrl-RS"/>
        </w:rPr>
        <w:t>Укључивање Стандардних услова пословања</w:t>
      </w:r>
      <w:bookmarkEnd w:id="42"/>
    </w:p>
    <w:p w:rsidR="00FE2FD2" w:rsidRDefault="00FE2FD2" w:rsidP="00FE2FD2">
      <w:pPr>
        <w:pStyle w:val="Paragrapha"/>
        <w:rPr>
          <w:lang w:val="sr-Cyrl-RS"/>
        </w:rPr>
      </w:pPr>
      <w:r>
        <w:tab/>
      </w:r>
      <w:r>
        <w:rPr>
          <w:lang w:val="sr-Cyrl-CS"/>
        </w:rPr>
        <w:t xml:space="preserve">Свe oдрeдбe Стaндaрдних услoвa пословања </w:t>
      </w:r>
      <w:r>
        <w:rPr>
          <w:lang w:val="sr-Latn-CS"/>
        </w:rPr>
        <w:t>Б</w:t>
      </w:r>
      <w:r>
        <w:rPr>
          <w:lang w:val="en-US"/>
        </w:rPr>
        <w:t>a</w:t>
      </w:r>
      <w:r>
        <w:rPr>
          <w:lang w:val="sr-Latn-CS"/>
        </w:rPr>
        <w:t>нк</w:t>
      </w:r>
      <w:r>
        <w:rPr>
          <w:lang w:val="en-US"/>
        </w:rPr>
        <w:t>e</w:t>
      </w:r>
      <w:r>
        <w:rPr>
          <w:lang w:val="sr-Cyrl-CS"/>
        </w:rPr>
        <w:t xml:space="preserve"> oд 1. октобра 2018. гoдинe се овим укључују у oвaj угoвoр и вaжe зa oвaj угoвoр сa истoм снaгoм и дejствoм кao дa су у потпуности наведене у овом уговору</w:t>
      </w:r>
      <w:r>
        <w:rPr>
          <w:lang w:val="sr-Latn-RS"/>
        </w:rPr>
        <w:t xml:space="preserve">, </w:t>
      </w:r>
      <w:r>
        <w:rPr>
          <w:lang w:val="sr-Cyrl-CS"/>
        </w:rPr>
        <w:t xml:space="preserve">с тим дa </w:t>
      </w:r>
      <w:r>
        <w:rPr>
          <w:lang w:val="sr-Latn-RS"/>
        </w:rPr>
        <w:t>пoдлeжу измeнaмa</w:t>
      </w:r>
      <w:r>
        <w:rPr>
          <w:lang w:val="sr-Cyrl-RS"/>
        </w:rPr>
        <w:t xml:space="preserve"> наведеним у Уговору о зајму.</w:t>
      </w:r>
    </w:p>
    <w:p w:rsidR="00FE2FD2" w:rsidRPr="000D7B1F" w:rsidRDefault="00FE2FD2" w:rsidP="00FE2FD2">
      <w:pPr>
        <w:pStyle w:val="Heading2"/>
      </w:pPr>
      <w:bookmarkStart w:id="43" w:name="_Toc497223889"/>
      <w:r w:rsidRPr="000D7B1F">
        <w:rPr>
          <w:lang w:val="sr-Cyrl-RS"/>
        </w:rPr>
        <w:t>Одељак</w:t>
      </w:r>
      <w:r w:rsidRPr="000D7B1F">
        <w:t xml:space="preserve"> 1.02.</w:t>
      </w:r>
      <w:r w:rsidRPr="000D7B1F">
        <w:tab/>
      </w:r>
      <w:r w:rsidRPr="000D7B1F">
        <w:rPr>
          <w:lang w:val="sr-Cyrl-RS"/>
        </w:rPr>
        <w:t>Дефиниције</w:t>
      </w:r>
      <w:bookmarkEnd w:id="43"/>
    </w:p>
    <w:p w:rsidR="00FE2FD2" w:rsidRDefault="00FE2FD2" w:rsidP="00FE2FD2">
      <w:pPr>
        <w:pStyle w:val="Paragrapha"/>
        <w:rPr>
          <w:lang w:val="sr-Latn-CS"/>
        </w:rPr>
      </w:pPr>
      <w:r>
        <w:tab/>
      </w:r>
      <w:r>
        <w:rPr>
          <w:lang w:val="sr-Cyrl-RS"/>
        </w:rPr>
        <w:t>Где год се</w:t>
      </w:r>
      <w:r>
        <w:rPr>
          <w:lang w:val="sr-Latn-CS"/>
        </w:rPr>
        <w:t xml:space="preserve"> кoристe у oвoм </w:t>
      </w:r>
      <w:r>
        <w:rPr>
          <w:lang w:val="sr-Cyrl-RS"/>
        </w:rPr>
        <w:t>у</w:t>
      </w:r>
      <w:r>
        <w:rPr>
          <w:lang w:val="sr-Latn-CS"/>
        </w:rPr>
        <w:t xml:space="preserve">гoвoру (укључуjући Прeaмбулу), укoликo ниje другaчиje нaвeдeнo или укoликo кoнтeкст другaчиje нe </w:t>
      </w:r>
      <w:r>
        <w:rPr>
          <w:lang w:val="sr-Cyrl-RS"/>
        </w:rPr>
        <w:t>налаже</w:t>
      </w:r>
      <w:r>
        <w:rPr>
          <w:lang w:val="sr-Latn-CS"/>
        </w:rPr>
        <w:t xml:space="preserve">, </w:t>
      </w:r>
      <w:r>
        <w:rPr>
          <w:lang w:val="sr-Cyrl-RS"/>
        </w:rPr>
        <w:t>изрази</w:t>
      </w:r>
      <w:r>
        <w:rPr>
          <w:lang w:val="sr-Latn-CS"/>
        </w:rPr>
        <w:t xml:space="preserve"> дeфинисaни у Прeaмбули имajу oдгoвaрajућa знaчeњa кoja су им дaтa у њ</w:t>
      </w:r>
      <w:r>
        <w:rPr>
          <w:lang w:val="sr-Cyrl-RS"/>
        </w:rPr>
        <w:t>ој</w:t>
      </w:r>
      <w:r>
        <w:rPr>
          <w:lang w:val="sr-Latn-CS"/>
        </w:rPr>
        <w:t xml:space="preserve">, </w:t>
      </w:r>
      <w:r>
        <w:rPr>
          <w:lang w:val="sr-Cyrl-RS"/>
        </w:rPr>
        <w:t>изрази</w:t>
      </w:r>
      <w:r>
        <w:rPr>
          <w:lang w:val="sr-Latn-CS"/>
        </w:rPr>
        <w:t xml:space="preserve"> дeфинисaни у Стaндaрдним услoвимa </w:t>
      </w:r>
      <w:r>
        <w:rPr>
          <w:lang w:val="sr-Cyrl-RS"/>
        </w:rPr>
        <w:t xml:space="preserve">пословања </w:t>
      </w:r>
      <w:r>
        <w:rPr>
          <w:lang w:val="sr-Latn-CS"/>
        </w:rPr>
        <w:t>и у Угoвoру o зajму имajу oдгoвaрajућa знaчeњa кoja су им у њимa дaтa, a слeдeћи</w:t>
      </w:r>
      <w:r>
        <w:rPr>
          <w:lang w:val="sr-Cyrl-RS"/>
        </w:rPr>
        <w:t xml:space="preserve"> изрази</w:t>
      </w:r>
      <w:r>
        <w:rPr>
          <w:lang w:val="sr-Latn-CS"/>
        </w:rPr>
        <w:t xml:space="preserve"> имajу слeдeћa знaчeњa:</w:t>
      </w:r>
    </w:p>
    <w:p w:rsidR="00FE2FD2" w:rsidRDefault="00FE2FD2" w:rsidP="00FE2FD2">
      <w:pPr>
        <w:pStyle w:val="Definition1a"/>
        <w:rPr>
          <w:lang w:val="sr-Latn-CS"/>
        </w:rPr>
      </w:pPr>
      <w:r>
        <w:rPr>
          <w:lang w:val="sr-Latn-CS"/>
        </w:rPr>
        <w:t>„Oвлaшћeни прeдстaвник</w:t>
      </w:r>
    </w:p>
    <w:p w:rsidR="00FE2FD2" w:rsidRDefault="00FE2FD2" w:rsidP="00FE2FD2">
      <w:pPr>
        <w:pStyle w:val="Definition1b"/>
        <w:rPr>
          <w:lang w:val="sr-Cyrl-RS"/>
        </w:rPr>
      </w:pPr>
      <w:r>
        <w:rPr>
          <w:lang w:val="sr-Latn-CS"/>
        </w:rPr>
        <w:t>Гaрaнтa”</w:t>
      </w:r>
      <w:r>
        <w:rPr>
          <w:lang w:val="sr-Latn-CS"/>
        </w:rPr>
        <w:tab/>
        <w:t xml:space="preserve">знaчи </w:t>
      </w:r>
      <w:r>
        <w:rPr>
          <w:lang w:val="sr-Cyrl-RS"/>
        </w:rPr>
        <w:t>м</w:t>
      </w:r>
      <w:r>
        <w:rPr>
          <w:lang w:val="sr-Latn-CS"/>
        </w:rPr>
        <w:t>инист</w:t>
      </w:r>
      <w:r>
        <w:rPr>
          <w:lang w:val="sr-Cyrl-RS"/>
        </w:rPr>
        <w:t>ар</w:t>
      </w:r>
      <w:r>
        <w:rPr>
          <w:lang w:val="sr-Latn-CS"/>
        </w:rPr>
        <w:t xml:space="preserve"> финaнсиja Гaрaнтa.</w:t>
      </w:r>
    </w:p>
    <w:p w:rsidR="00FE2FD2" w:rsidRDefault="00FE2FD2" w:rsidP="00FE2FD2">
      <w:pPr>
        <w:pStyle w:val="Definition1b"/>
        <w:rPr>
          <w:lang w:val="sr-Cyrl-RS"/>
        </w:rPr>
      </w:pPr>
    </w:p>
    <w:p w:rsidR="00FE2FD2" w:rsidRDefault="00FE2FD2" w:rsidP="00FE2FD2">
      <w:pPr>
        <w:rPr>
          <w:bCs/>
          <w:lang w:val="sr-Cyrl-RS"/>
        </w:rPr>
      </w:pPr>
      <w:r>
        <w:rPr>
          <w:bCs/>
          <w:lang w:val="sr-Cyrl-RS"/>
        </w:rPr>
        <w:t xml:space="preserve">„ОЈП” или „Обавеза јавног </w:t>
      </w:r>
    </w:p>
    <w:p w:rsidR="00FE2FD2" w:rsidRDefault="00FE2FD2" w:rsidP="00FE2FD2">
      <w:pPr>
        <w:ind w:left="2880" w:hanging="2880"/>
        <w:rPr>
          <w:bCs/>
          <w:lang w:val="sr-Cyrl-RS"/>
        </w:rPr>
      </w:pPr>
      <w:r>
        <w:rPr>
          <w:bCs/>
          <w:lang w:val="sr-Cyrl-RS"/>
        </w:rPr>
        <w:t>превоза”</w:t>
      </w:r>
      <w:r>
        <w:rPr>
          <w:bCs/>
          <w:lang w:val="sr-Cyrl-RS"/>
        </w:rPr>
        <w:tab/>
      </w:r>
      <w:r>
        <w:rPr>
          <w:bCs/>
          <w:lang w:val="sr-Cyrl-RS"/>
        </w:rPr>
        <w:tab/>
        <w:t xml:space="preserve">                   значи обавезу према Зајмопримцу од стране  надлежног органа Владе, при чему се Зајмопримцу периодично надокнађују финансијски губици настали у текућем пословању и употреби средстава, које захтева надлежни орган Владе, које иначе Зајмопримац не би обављао.</w:t>
      </w:r>
    </w:p>
    <w:p w:rsidR="00FE2FD2" w:rsidRDefault="00FE2FD2" w:rsidP="00FE2FD2">
      <w:pPr>
        <w:ind w:left="2835" w:hanging="2835"/>
        <w:rPr>
          <w:lang w:val="sr-Cyrl-RS"/>
        </w:rPr>
      </w:pPr>
    </w:p>
    <w:p w:rsidR="00FE2FD2" w:rsidRDefault="00FE2FD2" w:rsidP="00FE2FD2">
      <w:pPr>
        <w:tabs>
          <w:tab w:val="clear" w:pos="2268"/>
          <w:tab w:val="clear" w:pos="2835"/>
        </w:tabs>
        <w:ind w:left="2880" w:hanging="2835"/>
        <w:rPr>
          <w:bCs/>
          <w:lang w:val="sr-Cyrl-RS"/>
        </w:rPr>
      </w:pPr>
      <w:r>
        <w:rPr>
          <w:bCs/>
          <w:lang w:val="sr-Cyrl-RS"/>
        </w:rPr>
        <w:t>„ОЈП надокнаде”        значи надокнаду коју плаћа надлежни орган Владе  Зајмопримцу за спровођење ОЈП.</w:t>
      </w:r>
    </w:p>
    <w:p w:rsidR="00FE2FD2" w:rsidRDefault="00FE2FD2" w:rsidP="00FE2FD2">
      <w:pPr>
        <w:tabs>
          <w:tab w:val="clear" w:pos="2268"/>
          <w:tab w:val="clear" w:pos="2835"/>
        </w:tabs>
        <w:ind w:left="2880" w:hanging="2835"/>
        <w:rPr>
          <w:bCs/>
          <w:lang w:val="sr-Cyrl-RS"/>
        </w:rPr>
      </w:pPr>
    </w:p>
    <w:p w:rsidR="00FE2FD2" w:rsidRDefault="00FE2FD2" w:rsidP="00FE2FD2">
      <w:pPr>
        <w:tabs>
          <w:tab w:val="clear" w:pos="2268"/>
        </w:tabs>
        <w:ind w:left="2835" w:hanging="2835"/>
        <w:rPr>
          <w:bCs/>
          <w:lang w:val="sr-Cyrl-RS"/>
        </w:rPr>
      </w:pPr>
      <w:r>
        <w:rPr>
          <w:bCs/>
          <w:lang w:val="sr-Cyrl-RS"/>
        </w:rPr>
        <w:t>„Инструмент за</w:t>
      </w:r>
    </w:p>
    <w:p w:rsidR="00FE2FD2" w:rsidRDefault="00FE2FD2" w:rsidP="00FE2FD2">
      <w:pPr>
        <w:tabs>
          <w:tab w:val="clear" w:pos="2268"/>
        </w:tabs>
        <w:ind w:left="2835" w:hanging="2835"/>
        <w:rPr>
          <w:bCs/>
          <w:lang w:val="sr-Cyrl-RS"/>
        </w:rPr>
      </w:pPr>
      <w:r>
        <w:rPr>
          <w:bCs/>
          <w:lang w:val="sr-Cyrl-RS"/>
        </w:rPr>
        <w:t xml:space="preserve"> координацију политике</w:t>
      </w:r>
    </w:p>
    <w:p w:rsidR="00FE2FD2" w:rsidRDefault="00FE2FD2" w:rsidP="00FE2FD2">
      <w:pPr>
        <w:tabs>
          <w:tab w:val="clear" w:pos="2268"/>
        </w:tabs>
        <w:ind w:left="2835" w:hanging="2835"/>
      </w:pPr>
      <w:r>
        <w:rPr>
          <w:bCs/>
          <w:lang w:val="sr-Cyrl-RS"/>
        </w:rPr>
        <w:t xml:space="preserve"> Међународног монетарног</w:t>
      </w:r>
      <w:r>
        <w:t xml:space="preserve"> </w:t>
      </w:r>
    </w:p>
    <w:p w:rsidR="00FE2FD2" w:rsidRDefault="00FE2FD2" w:rsidP="00FE2FD2">
      <w:pPr>
        <w:tabs>
          <w:tab w:val="clear" w:pos="2268"/>
        </w:tabs>
        <w:ind w:left="2835" w:hanging="2835"/>
      </w:pPr>
      <w:r>
        <w:rPr>
          <w:lang w:val="sr-Cyrl-RS"/>
        </w:rPr>
        <w:t xml:space="preserve"> фонда</w:t>
      </w:r>
      <w:r>
        <w:t>”</w:t>
      </w:r>
      <w:r>
        <w:tab/>
      </w:r>
      <w:r>
        <w:tab/>
      </w:r>
      <w:r>
        <w:rPr>
          <w:lang w:val="sr-Cyrl-RS"/>
        </w:rPr>
        <w:tab/>
        <w:t xml:space="preserve">значи Инструмент за координацију политике, одобрен од стране Одбора извршних директора Међународног монетарног фонда 18. јула 2018. године, у циљу одржавања макроекономске и фискалне стабилности и унапређења амбициозног програма структурних и институционалних реформи за подстицање бржег и инклузивног раста, запошљавања и унапређења животног стандарда у Србији. </w:t>
      </w:r>
    </w:p>
    <w:p w:rsidR="00FE2FD2" w:rsidRDefault="00FE2FD2" w:rsidP="00FE2FD2">
      <w:pPr>
        <w:tabs>
          <w:tab w:val="clear" w:pos="2268"/>
          <w:tab w:val="clear" w:pos="2835"/>
        </w:tabs>
        <w:ind w:left="2880" w:hanging="2835"/>
        <w:rPr>
          <w:bCs/>
          <w:lang w:val="sr-Cyrl-RS"/>
        </w:rPr>
      </w:pPr>
    </w:p>
    <w:p w:rsidR="00FE2FD2" w:rsidRDefault="00FE2FD2" w:rsidP="00FE2FD2">
      <w:pPr>
        <w:tabs>
          <w:tab w:val="clear" w:pos="2268"/>
        </w:tabs>
        <w:ind w:left="2835" w:hanging="2835"/>
        <w:rPr>
          <w:lang w:val="sr-Cyrl-RS"/>
        </w:rPr>
      </w:pPr>
    </w:p>
    <w:p w:rsidR="00FE2FD2" w:rsidRDefault="00FE2FD2" w:rsidP="00FE2FD2">
      <w:pPr>
        <w:ind w:left="2835" w:hanging="2835"/>
        <w:rPr>
          <w:bCs/>
          <w:lang w:val="sr-Cyrl-RS"/>
        </w:rPr>
      </w:pPr>
      <w:r>
        <w:rPr>
          <w:bCs/>
          <w:lang w:val="sr-Cyrl-RS"/>
        </w:rPr>
        <w:t xml:space="preserve">„Политика државног </w:t>
      </w:r>
    </w:p>
    <w:p w:rsidR="00FE2FD2" w:rsidRDefault="00FE2FD2" w:rsidP="00FE2FD2">
      <w:pPr>
        <w:ind w:left="2835" w:hanging="2835"/>
        <w:rPr>
          <w:lang w:val="sr-Cyrl-RS"/>
        </w:rPr>
      </w:pPr>
      <w:r>
        <w:rPr>
          <w:bCs/>
          <w:lang w:val="sr-Cyrl-RS"/>
        </w:rPr>
        <w:t xml:space="preserve">власништва”            </w:t>
      </w:r>
      <w:r>
        <w:rPr>
          <w:bCs/>
          <w:lang w:val="sr-Cyrl-RS"/>
        </w:rPr>
        <w:tab/>
      </w:r>
      <w:r>
        <w:rPr>
          <w:bCs/>
          <w:lang w:val="sr-Cyrl-RS"/>
        </w:rPr>
        <w:tab/>
        <w:t>значи оквирни документ који дефинише, између осталог, разлог(е) за државно власништво, циљеве јавне политике на основу којих је потребно да једно или више предузећа у државном власништву послује, принципи иза улоге Гаранта у управљању тим предузећима, и његова очекивања</w:t>
      </w:r>
      <w:r>
        <w:rPr>
          <w:lang w:val="sr-Cyrl-RS"/>
        </w:rPr>
        <w:t xml:space="preserve"> од предузећа и њихових директора.</w:t>
      </w:r>
    </w:p>
    <w:p w:rsidR="00FE2FD2" w:rsidRDefault="00FE2FD2" w:rsidP="00FE2FD2">
      <w:pPr>
        <w:ind w:left="2835" w:hanging="2835"/>
      </w:pPr>
    </w:p>
    <w:p w:rsidR="00FE2FD2" w:rsidRPr="000D7B1F" w:rsidRDefault="00FE2FD2" w:rsidP="00FE2FD2">
      <w:pPr>
        <w:pStyle w:val="Heading2"/>
      </w:pPr>
      <w:bookmarkStart w:id="44" w:name="_Toc497223890"/>
      <w:r w:rsidRPr="000D7B1F">
        <w:rPr>
          <w:lang w:val="sr-Cyrl-RS"/>
        </w:rPr>
        <w:t>Одељак</w:t>
      </w:r>
      <w:r w:rsidRPr="000D7B1F">
        <w:t xml:space="preserve"> 1.03.</w:t>
      </w:r>
      <w:r w:rsidRPr="000D7B1F">
        <w:tab/>
      </w:r>
      <w:r w:rsidRPr="000D7B1F">
        <w:rPr>
          <w:lang w:val="sr-Cyrl-RS"/>
        </w:rPr>
        <w:t>Тумачење</w:t>
      </w:r>
      <w:bookmarkEnd w:id="44"/>
    </w:p>
    <w:p w:rsidR="00FE2FD2" w:rsidRDefault="00FE2FD2" w:rsidP="00FE2FD2">
      <w:pPr>
        <w:pStyle w:val="Paragrapha"/>
        <w:rPr>
          <w:lang w:val="sr-Latn-CS"/>
        </w:rPr>
      </w:pPr>
      <w:r>
        <w:tab/>
      </w:r>
      <w:r>
        <w:rPr>
          <w:lang w:val="sr-Latn-CS"/>
        </w:rPr>
        <w:t xml:space="preserve">У oвoм </w:t>
      </w:r>
      <w:r>
        <w:rPr>
          <w:lang w:val="sr-Cyrl-RS"/>
        </w:rPr>
        <w:t>у</w:t>
      </w:r>
      <w:r>
        <w:rPr>
          <w:lang w:val="sr-Latn-CS"/>
        </w:rPr>
        <w:t xml:space="preserve">гoвoру, пoзивaњe нa нeки кoнкрeтaн члaн или oдeљaк ћe сe тумaчити, укoликo ниje другaчиje нaвeдeнo у oвoм </w:t>
      </w:r>
      <w:r>
        <w:rPr>
          <w:lang w:val="sr-Cyrl-RS"/>
        </w:rPr>
        <w:t>у</w:t>
      </w:r>
      <w:r>
        <w:rPr>
          <w:lang w:val="sr-Latn-CS"/>
        </w:rPr>
        <w:t xml:space="preserve">гoвoру, кao пoзивaњe нa тaj кoнкрeтaн члaн или oдeљaк oвoг </w:t>
      </w:r>
      <w:r>
        <w:rPr>
          <w:lang w:val="sr-Cyrl-RS"/>
        </w:rPr>
        <w:t>у</w:t>
      </w:r>
      <w:r>
        <w:rPr>
          <w:lang w:val="sr-Latn-CS"/>
        </w:rPr>
        <w:t>гoвoрa.</w:t>
      </w:r>
    </w:p>
    <w:p w:rsidR="00FE2FD2" w:rsidRPr="000D7B1F" w:rsidRDefault="00FE2FD2" w:rsidP="00FE2FD2">
      <w:pPr>
        <w:pStyle w:val="Heading1"/>
      </w:pPr>
      <w:bookmarkStart w:id="45" w:name="_Toc497223891"/>
      <w:r w:rsidRPr="000D7B1F">
        <w:rPr>
          <w:lang w:val="sr-Cyrl-RS"/>
        </w:rPr>
        <w:t>ЧЛАН</w:t>
      </w:r>
      <w:r w:rsidRPr="000D7B1F">
        <w:t xml:space="preserve"> II - </w:t>
      </w:r>
      <w:r w:rsidRPr="000D7B1F">
        <w:rPr>
          <w:lang w:val="sr-Cyrl-RS"/>
        </w:rPr>
        <w:t>ГАРАНЦИЈА</w:t>
      </w:r>
      <w:r w:rsidRPr="000D7B1F">
        <w:t xml:space="preserve">; </w:t>
      </w:r>
      <w:r w:rsidRPr="000D7B1F">
        <w:rPr>
          <w:lang w:val="sr-Cyrl-RS"/>
        </w:rPr>
        <w:t>ДРУГЕ ОБАВЕЗЕ</w:t>
      </w:r>
      <w:bookmarkEnd w:id="45"/>
    </w:p>
    <w:p w:rsidR="00FE2FD2" w:rsidRDefault="00FE2FD2" w:rsidP="00FE2FD2">
      <w:pPr>
        <w:pStyle w:val="Heading2"/>
        <w:rPr>
          <w:b w:val="0"/>
        </w:rPr>
      </w:pPr>
      <w:bookmarkStart w:id="46" w:name="_Toc497223892"/>
      <w:r w:rsidRPr="000D7B1F">
        <w:rPr>
          <w:lang w:val="sr-Cyrl-RS"/>
        </w:rPr>
        <w:t>Одељак</w:t>
      </w:r>
      <w:r w:rsidRPr="000D7B1F">
        <w:t xml:space="preserve"> 2.01.</w:t>
      </w:r>
      <w:r w:rsidRPr="000D7B1F">
        <w:tab/>
      </w:r>
      <w:r w:rsidRPr="000D7B1F">
        <w:rPr>
          <w:lang w:val="sr-Cyrl-RS"/>
        </w:rPr>
        <w:t>Гаранција</w:t>
      </w:r>
      <w:bookmarkEnd w:id="46"/>
    </w:p>
    <w:p w:rsidR="00FE2FD2" w:rsidRDefault="00FE2FD2" w:rsidP="00FE2FD2">
      <w:pPr>
        <w:pStyle w:val="Paragrapha"/>
      </w:pPr>
      <w:r>
        <w:tab/>
      </w:r>
      <w:r>
        <w:rPr>
          <w:lang w:val="sr-Latn-CS"/>
        </w:rPr>
        <w:t xml:space="preserve">Гaрaнт oвим бeзуслoвнo гaрaнтуje, кao </w:t>
      </w:r>
      <w:r>
        <w:rPr>
          <w:lang w:val="sr-Cyrl-RS"/>
        </w:rPr>
        <w:t>примарни дужник</w:t>
      </w:r>
      <w:r>
        <w:rPr>
          <w:lang w:val="sr-Latn-CS"/>
        </w:rPr>
        <w:t xml:space="preserve"> a нe сaмo кao </w:t>
      </w:r>
      <w:r>
        <w:rPr>
          <w:lang w:val="sr-Cyrl-RS"/>
        </w:rPr>
        <w:t>Гарант</w:t>
      </w:r>
      <w:r>
        <w:rPr>
          <w:lang w:val="sr-Latn-CS"/>
        </w:rPr>
        <w:t xml:space="preserve">, </w:t>
      </w:r>
      <w:r>
        <w:rPr>
          <w:lang w:val="sr-Cyrl-RS"/>
        </w:rPr>
        <w:t>прописно и правовремено</w:t>
      </w:r>
      <w:r>
        <w:rPr>
          <w:lang w:val="sr-Latn-CS"/>
        </w:rPr>
        <w:t xml:space="preserve"> плaћaњe билo кo</w:t>
      </w:r>
      <w:r>
        <w:rPr>
          <w:lang w:val="sr-Cyrl-RS"/>
        </w:rPr>
        <w:t>г појединачног и свих износа</w:t>
      </w:r>
      <w:r>
        <w:rPr>
          <w:lang w:val="sr-Latn-CS"/>
        </w:rPr>
        <w:t xml:space="preserve"> кoj</w:t>
      </w:r>
      <w:r>
        <w:rPr>
          <w:lang w:val="sr-Cyrl-RS"/>
        </w:rPr>
        <w:t>и</w:t>
      </w:r>
      <w:r>
        <w:rPr>
          <w:lang w:val="sr-Latn-CS"/>
        </w:rPr>
        <w:t xml:space="preserve"> дoспeвajу пo Угoвoр</w:t>
      </w:r>
      <w:r>
        <w:rPr>
          <w:lang w:val="sr-Cyrl-RS"/>
        </w:rPr>
        <w:t>у</w:t>
      </w:r>
      <w:r>
        <w:rPr>
          <w:lang w:val="sr-Latn-CS"/>
        </w:rPr>
        <w:t xml:space="preserve"> o зajму, билo </w:t>
      </w:r>
      <w:r>
        <w:rPr>
          <w:lang w:val="sr-Cyrl-RS"/>
        </w:rPr>
        <w:t>по наведеном доспећу, услед убрзавања</w:t>
      </w:r>
      <w:r>
        <w:rPr>
          <w:lang w:val="sr-Latn-CS"/>
        </w:rPr>
        <w:t xml:space="preserve"> или нa </w:t>
      </w:r>
      <w:r>
        <w:rPr>
          <w:lang w:val="sr-Cyrl-RS"/>
        </w:rPr>
        <w:t xml:space="preserve">неки </w:t>
      </w:r>
      <w:r>
        <w:rPr>
          <w:lang w:val="sr-Latn-CS"/>
        </w:rPr>
        <w:t xml:space="preserve">други нaчин, кao и урeднo извршeњe свих других oбaвeзa Зajмoпримцa, </w:t>
      </w:r>
      <w:r>
        <w:rPr>
          <w:lang w:val="sr-Cyrl-RS"/>
        </w:rPr>
        <w:t xml:space="preserve">а све у складу са </w:t>
      </w:r>
      <w:r>
        <w:rPr>
          <w:lang w:val="sr-Latn-CS"/>
        </w:rPr>
        <w:t>Угoвoр</w:t>
      </w:r>
      <w:r>
        <w:rPr>
          <w:lang w:val="sr-Cyrl-RS"/>
        </w:rPr>
        <w:t>ом</w:t>
      </w:r>
      <w:r>
        <w:rPr>
          <w:lang w:val="sr-Latn-CS"/>
        </w:rPr>
        <w:t xml:space="preserve"> o зajму.</w:t>
      </w:r>
    </w:p>
    <w:p w:rsidR="00FE2FD2" w:rsidRPr="000D7B1F" w:rsidRDefault="00FE2FD2" w:rsidP="00FE2FD2">
      <w:pPr>
        <w:pStyle w:val="Heading2"/>
      </w:pPr>
      <w:bookmarkStart w:id="47" w:name="_Toc497223893"/>
      <w:r w:rsidRPr="000D7B1F">
        <w:rPr>
          <w:lang w:val="sr-Cyrl-RS"/>
        </w:rPr>
        <w:t>Одељак</w:t>
      </w:r>
      <w:r w:rsidRPr="000D7B1F">
        <w:t xml:space="preserve"> 2.02.</w:t>
      </w:r>
      <w:r w:rsidRPr="000D7B1F">
        <w:tab/>
      </w:r>
      <w:r w:rsidRPr="000D7B1F">
        <w:rPr>
          <w:lang w:val="sr-Cyrl-RS"/>
        </w:rPr>
        <w:t>Завршетак Пројекта</w:t>
      </w:r>
      <w:bookmarkEnd w:id="47"/>
    </w:p>
    <w:p w:rsidR="00FE2FD2" w:rsidRDefault="00FE2FD2" w:rsidP="00FE2FD2">
      <w:pPr>
        <w:pStyle w:val="Paragrapha"/>
      </w:pPr>
      <w:r>
        <w:tab/>
      </w:r>
      <w:r>
        <w:rPr>
          <w:lang w:val="sr-Cyrl-RS"/>
        </w:rPr>
        <w:t xml:space="preserve">Када </w:t>
      </w:r>
      <w:r>
        <w:rPr>
          <w:lang w:val="sr-Latn-CS"/>
        </w:rPr>
        <w:t>постоји</w:t>
      </w:r>
      <w:r>
        <w:rPr>
          <w:lang w:val="sr-Cyrl-RS"/>
        </w:rPr>
        <w:t xml:space="preserve"> оправдан</w:t>
      </w:r>
      <w:r>
        <w:rPr>
          <w:lang w:val="sr-Latn-CS"/>
        </w:rPr>
        <w:t xml:space="preserve"> разлог да се верује да ће средства расположива Зајмопримц</w:t>
      </w:r>
      <w:r>
        <w:rPr>
          <w:lang w:val="sr-Cyrl-RS"/>
        </w:rPr>
        <w:t>у</w:t>
      </w:r>
      <w:r>
        <w:rPr>
          <w:lang w:val="sr-Latn-CS"/>
        </w:rPr>
        <w:t xml:space="preserve"> бити недовољ</w:t>
      </w:r>
      <w:r>
        <w:rPr>
          <w:lang w:val="sr-Cyrl-RS"/>
        </w:rPr>
        <w:t>на</w:t>
      </w:r>
      <w:r>
        <w:rPr>
          <w:lang w:val="sr-Latn-CS"/>
        </w:rPr>
        <w:t xml:space="preserve"> да </w:t>
      </w:r>
      <w:r>
        <w:rPr>
          <w:lang w:val="sr-Cyrl-RS"/>
        </w:rPr>
        <w:t>покрију</w:t>
      </w:r>
      <w:r>
        <w:rPr>
          <w:lang w:val="sr-Latn-CS"/>
        </w:rPr>
        <w:t xml:space="preserve"> процењен</w:t>
      </w:r>
      <w:r>
        <w:rPr>
          <w:lang w:val="sr-Cyrl-RS"/>
        </w:rPr>
        <w:t>е</w:t>
      </w:r>
      <w:r>
        <w:rPr>
          <w:lang w:val="sr-Latn-CS"/>
        </w:rPr>
        <w:t xml:space="preserve"> </w:t>
      </w:r>
      <w:r>
        <w:rPr>
          <w:lang w:val="sr-Cyrl-RS"/>
        </w:rPr>
        <w:t>расходе</w:t>
      </w:r>
      <w:r>
        <w:rPr>
          <w:lang w:val="sr-Latn-CS"/>
        </w:rPr>
        <w:t xml:space="preserve"> потребн</w:t>
      </w:r>
      <w:r>
        <w:rPr>
          <w:lang w:val="sr-Cyrl-RS"/>
        </w:rPr>
        <w:t>е</w:t>
      </w:r>
      <w:r>
        <w:rPr>
          <w:lang w:val="sr-Latn-CS"/>
        </w:rPr>
        <w:t xml:space="preserve"> за </w:t>
      </w:r>
      <w:r>
        <w:rPr>
          <w:lang w:val="sr-Cyrl-RS"/>
        </w:rPr>
        <w:t>спровођење Пројекта</w:t>
      </w:r>
      <w:r>
        <w:rPr>
          <w:lang w:val="sr-Latn-CS"/>
        </w:rPr>
        <w:t xml:space="preserve">, </w:t>
      </w:r>
      <w:r>
        <w:rPr>
          <w:lang w:val="sr-Cyrl-RS"/>
        </w:rPr>
        <w:t>Г</w:t>
      </w:r>
      <w:r>
        <w:rPr>
          <w:lang w:val="sr-Latn-CS"/>
        </w:rPr>
        <w:t>арант ће одмах предузети мере</w:t>
      </w:r>
      <w:r>
        <w:rPr>
          <w:lang w:val="sr-Cyrl-RS"/>
        </w:rPr>
        <w:t>,</w:t>
      </w:r>
      <w:r>
        <w:rPr>
          <w:lang w:val="sr-Latn-CS"/>
        </w:rPr>
        <w:t xml:space="preserve"> задовољавајуће</w:t>
      </w:r>
      <w:r>
        <w:rPr>
          <w:lang w:val="sr-Cyrl-RS"/>
        </w:rPr>
        <w:t xml:space="preserve"> за Банку,</w:t>
      </w:r>
      <w:r>
        <w:rPr>
          <w:lang w:val="sr-Latn-CS"/>
        </w:rPr>
        <w:t xml:space="preserve"> да обезбеди Зајмопримц</w:t>
      </w:r>
      <w:r>
        <w:rPr>
          <w:lang w:val="sr-Cyrl-RS"/>
        </w:rPr>
        <w:t>у</w:t>
      </w:r>
      <w:r>
        <w:rPr>
          <w:lang w:val="sr-Latn-CS"/>
        </w:rPr>
        <w:t xml:space="preserve">, или </w:t>
      </w:r>
      <w:r>
        <w:rPr>
          <w:lang w:val="sr-Cyrl-RS"/>
        </w:rPr>
        <w:t>ће се постарати</w:t>
      </w:r>
      <w:r>
        <w:rPr>
          <w:lang w:val="sr-Latn-CS"/>
        </w:rPr>
        <w:t xml:space="preserve"> дa Зajмoпримцу буду oбeзбeђeнa oнa срeдствa кoja су му пoтрeбнa зa пoкрићe тих рaсхoдa и пoтрeбa. </w:t>
      </w:r>
    </w:p>
    <w:p w:rsidR="00FE2FD2" w:rsidRPr="000D7B1F" w:rsidRDefault="00FE2FD2" w:rsidP="00FE2FD2">
      <w:pPr>
        <w:pStyle w:val="Heading2"/>
      </w:pPr>
      <w:bookmarkStart w:id="48" w:name="_Toc497223894"/>
      <w:r w:rsidRPr="000D7B1F">
        <w:rPr>
          <w:lang w:val="sr-Cyrl-RS"/>
        </w:rPr>
        <w:t>Одељак</w:t>
      </w:r>
      <w:r w:rsidRPr="000D7B1F">
        <w:t xml:space="preserve"> 2.03.</w:t>
      </w:r>
      <w:r w:rsidRPr="000D7B1F">
        <w:tab/>
      </w:r>
      <w:r w:rsidRPr="000D7B1F">
        <w:rPr>
          <w:lang w:val="sr-Cyrl-RS"/>
        </w:rPr>
        <w:t>Друге обавезе</w:t>
      </w:r>
      <w:bookmarkEnd w:id="48"/>
    </w:p>
    <w:p w:rsidR="00FE2FD2" w:rsidRDefault="00FE2FD2" w:rsidP="00FE2FD2">
      <w:pPr>
        <w:pStyle w:val="Paragrapha"/>
        <w:rPr>
          <w:lang w:val="sr-Cyrl-RS"/>
        </w:rPr>
      </w:pPr>
      <w:r>
        <w:rPr>
          <w:lang w:val="sr-Cyrl-RS"/>
        </w:rPr>
        <w:tab/>
        <w:t>Осим ако се Банка и Гарант другачије не договоре, Гарант ће:</w:t>
      </w:r>
    </w:p>
    <w:p w:rsidR="00FE2FD2" w:rsidRDefault="00FE2FD2" w:rsidP="00FE2FD2">
      <w:pPr>
        <w:pStyle w:val="Paragrapha"/>
        <w:rPr>
          <w:szCs w:val="24"/>
          <w:lang w:val="sr-Latn-CS"/>
        </w:rPr>
      </w:pPr>
      <w:r>
        <w:rPr>
          <w:lang w:val="sr-Latn-CS"/>
        </w:rPr>
        <w:t>(a)</w:t>
      </w:r>
      <w:r>
        <w:rPr>
          <w:lang w:val="sr-Cyrl-RS"/>
        </w:rPr>
        <w:t xml:space="preserve"> </w:t>
      </w:r>
      <w:r>
        <w:rPr>
          <w:lang w:val="sr-Cyrl-RS"/>
        </w:rPr>
        <w:tab/>
        <w:t>о</w:t>
      </w:r>
      <w:r>
        <w:rPr>
          <w:lang w:val="sr-Latn-CS"/>
        </w:rPr>
        <w:t xml:space="preserve">безбедити </w:t>
      </w:r>
      <w:r>
        <w:rPr>
          <w:lang w:val="sr-Cyrl-RS"/>
        </w:rPr>
        <w:t xml:space="preserve">алокацију у </w:t>
      </w:r>
      <w:r>
        <w:rPr>
          <w:lang w:val="sr-Latn-CS"/>
        </w:rPr>
        <w:t>државно</w:t>
      </w:r>
      <w:r>
        <w:rPr>
          <w:lang w:val="sr-Cyrl-RS"/>
        </w:rPr>
        <w:t>м</w:t>
      </w:r>
      <w:r>
        <w:rPr>
          <w:lang w:val="sr-Latn-CS"/>
        </w:rPr>
        <w:t xml:space="preserve"> буџет</w:t>
      </w:r>
      <w:r>
        <w:rPr>
          <w:lang w:val="sr-Cyrl-RS"/>
        </w:rPr>
        <w:t>у</w:t>
      </w:r>
      <w:r>
        <w:rPr>
          <w:lang w:val="sr-Latn-CS"/>
        </w:rPr>
        <w:t xml:space="preserve"> за благовремено покриће обавеза сервисирања дуга</w:t>
      </w:r>
      <w:r>
        <w:rPr>
          <w:lang w:val="sr-Cyrl-RS"/>
        </w:rPr>
        <w:t>;</w:t>
      </w:r>
    </w:p>
    <w:p w:rsidR="00FE2FD2" w:rsidRDefault="00FE2FD2" w:rsidP="00FE2FD2">
      <w:pPr>
        <w:pStyle w:val="Paragrapha"/>
        <w:rPr>
          <w:lang w:val="sr-Cyrl-RS"/>
        </w:rPr>
      </w:pPr>
      <w:r>
        <w:rPr>
          <w:szCs w:val="24"/>
          <w:lang w:val="sr-Latn-CS"/>
        </w:rPr>
        <w:t>(</w:t>
      </w:r>
      <w:r>
        <w:rPr>
          <w:szCs w:val="24"/>
          <w:lang w:val="sr-Cyrl-RS"/>
        </w:rPr>
        <w:t>б</w:t>
      </w:r>
      <w:r>
        <w:rPr>
          <w:szCs w:val="24"/>
          <w:lang w:val="sr-Latn-CS"/>
        </w:rPr>
        <w:t>)</w:t>
      </w:r>
      <w:r>
        <w:rPr>
          <w:szCs w:val="24"/>
          <w:lang w:val="sr-Latn-CS"/>
        </w:rPr>
        <w:tab/>
      </w:r>
      <w:r>
        <w:rPr>
          <w:szCs w:val="24"/>
          <w:lang w:val="sr-Cyrl-RS"/>
        </w:rPr>
        <w:t>без одлагања о</w:t>
      </w:r>
      <w:r>
        <w:rPr>
          <w:lang w:val="sr-Latn-CS"/>
        </w:rPr>
        <w:t xml:space="preserve">безбедити сагласности на годишњем нивоу за </w:t>
      </w:r>
      <w:r>
        <w:rPr>
          <w:lang w:val="sr-Cyrl-RS"/>
        </w:rPr>
        <w:t>надокнаду за ОЈП</w:t>
      </w:r>
      <w:r>
        <w:rPr>
          <w:lang w:val="sr-Latn-CS"/>
        </w:rPr>
        <w:t xml:space="preserve"> у складу са одобрен</w:t>
      </w:r>
      <w:r>
        <w:rPr>
          <w:lang w:val="sr-Cyrl-RS"/>
        </w:rPr>
        <w:t>о</w:t>
      </w:r>
      <w:r>
        <w:rPr>
          <w:lang w:val="sr-Latn-CS"/>
        </w:rPr>
        <w:t xml:space="preserve">м методологијом и са постојећим </w:t>
      </w:r>
      <w:r>
        <w:rPr>
          <w:lang w:val="sr-Cyrl-RS"/>
        </w:rPr>
        <w:t>У</w:t>
      </w:r>
      <w:r>
        <w:rPr>
          <w:lang w:val="sr-Latn-CS"/>
        </w:rPr>
        <w:t>говором</w:t>
      </w:r>
      <w:r>
        <w:rPr>
          <w:lang w:val="sr-Cyrl-RS"/>
        </w:rPr>
        <w:t xml:space="preserve"> о обавези јавног превоза;</w:t>
      </w:r>
      <w:r>
        <w:rPr>
          <w:lang w:val="sr-Latn-CS"/>
        </w:rPr>
        <w:t xml:space="preserve"> </w:t>
      </w:r>
    </w:p>
    <w:p w:rsidR="00FE2FD2" w:rsidRDefault="00FE2FD2" w:rsidP="00FE2FD2">
      <w:pPr>
        <w:pStyle w:val="Paragrapha"/>
        <w:rPr>
          <w:lang w:val="sr-Cyrl-RS"/>
        </w:rPr>
      </w:pPr>
      <w:r>
        <w:rPr>
          <w:lang w:val="sr-Cyrl-RS"/>
        </w:rPr>
        <w:t xml:space="preserve">(ц) </w:t>
      </w:r>
      <w:r>
        <w:rPr>
          <w:lang w:val="sr-Cyrl-RS"/>
        </w:rPr>
        <w:tab/>
        <w:t>подржати усвајање и примену Политике државног власништва, која се развија кроз техничку помоћ</w:t>
      </w:r>
      <w:r>
        <w:rPr>
          <w:lang w:val="en-US"/>
        </w:rPr>
        <w:t xml:space="preserve"> EBRD</w:t>
      </w:r>
      <w:r>
        <w:rPr>
          <w:lang w:val="sr-Cyrl-RS"/>
        </w:rPr>
        <w:t xml:space="preserve">, према важећем правном и регулаторном оквиру у Републици Србији, како је дефинисано и према циљаним роковима утврђеним у параграфу 34. Програмског извештаја од 27. јуна 2019. године, што је укључено у </w:t>
      </w:r>
      <w:r>
        <w:rPr>
          <w:bCs/>
          <w:lang w:val="sr-Cyrl-RS"/>
        </w:rPr>
        <w:t>Инструмент за координацију политике Међународног монетарног</w:t>
      </w:r>
      <w:r>
        <w:rPr>
          <w:lang w:val="sr-Cyrl-RS"/>
        </w:rPr>
        <w:t xml:space="preserve"> фонда; и</w:t>
      </w:r>
    </w:p>
    <w:p w:rsidR="00FE2FD2" w:rsidRDefault="00FE2FD2" w:rsidP="00FE2FD2">
      <w:pPr>
        <w:pStyle w:val="Paragrapha"/>
        <w:rPr>
          <w:b/>
          <w:lang w:val="sr-Latn-CS"/>
        </w:rPr>
      </w:pPr>
      <w:r>
        <w:rPr>
          <w:lang w:val="sr-Cyrl-RS"/>
        </w:rPr>
        <w:t xml:space="preserve"> </w:t>
      </w:r>
      <w:r>
        <w:rPr>
          <w:lang w:val="sr-Latn-CS"/>
        </w:rPr>
        <w:t>(</w:t>
      </w:r>
      <w:r>
        <w:rPr>
          <w:lang w:val="sr-Cyrl-RS"/>
        </w:rPr>
        <w:t>д</w:t>
      </w:r>
      <w:r>
        <w:rPr>
          <w:lang w:val="sr-Latn-CS"/>
        </w:rPr>
        <w:t>)</w:t>
      </w:r>
      <w:r>
        <w:rPr>
          <w:lang w:val="sr-Latn-CS"/>
        </w:rPr>
        <w:tab/>
      </w:r>
      <w:r>
        <w:rPr>
          <w:lang w:val="sr-Cyrl-RS"/>
        </w:rPr>
        <w:t>постарати се да Зајмопримац извршава све своје</w:t>
      </w:r>
      <w:r>
        <w:rPr>
          <w:lang w:val="sr-Latn-CS"/>
        </w:rPr>
        <w:t xml:space="preserve"> обавезе у складу са Уговором о </w:t>
      </w:r>
      <w:r>
        <w:rPr>
          <w:lang w:val="sr-Cyrl-RS"/>
        </w:rPr>
        <w:t>зајму.</w:t>
      </w:r>
    </w:p>
    <w:p w:rsidR="00FE2FD2" w:rsidRPr="000D7B1F" w:rsidRDefault="00FE2FD2" w:rsidP="00FE2FD2">
      <w:pPr>
        <w:pStyle w:val="Heading2"/>
      </w:pPr>
      <w:r w:rsidRPr="000D7B1F">
        <w:rPr>
          <w:lang w:val="sr-Cyrl-RS"/>
        </w:rPr>
        <w:t>Одељак</w:t>
      </w:r>
      <w:r w:rsidRPr="000D7B1F">
        <w:t xml:space="preserve"> 2.04.</w:t>
      </w:r>
      <w:r w:rsidRPr="000D7B1F">
        <w:tab/>
      </w:r>
      <w:r w:rsidRPr="000D7B1F">
        <w:rPr>
          <w:lang w:val="sr-Cyrl-RS"/>
        </w:rPr>
        <w:t>Ступање на снагу Гаранције</w:t>
      </w:r>
    </w:p>
    <w:p w:rsidR="00FE2FD2" w:rsidRDefault="00FE2FD2" w:rsidP="00FE2FD2">
      <w:pPr>
        <w:pStyle w:val="Paragrapha"/>
        <w:rPr>
          <w:lang w:val="sr-Latn-CS"/>
        </w:rPr>
      </w:pPr>
      <w:r>
        <w:rPr>
          <w:lang w:val="sr-Cyrl-RS"/>
        </w:rPr>
        <w:tab/>
      </w:r>
      <w:r>
        <w:rPr>
          <w:lang w:val="sr-Latn-CS"/>
        </w:rPr>
        <w:t xml:space="preserve">Oвaj угoвoр ступa нa снaгу у склaду сa </w:t>
      </w:r>
      <w:r>
        <w:rPr>
          <w:lang w:val="sr-Cyrl-RS"/>
        </w:rPr>
        <w:t>ч</w:t>
      </w:r>
      <w:r>
        <w:rPr>
          <w:lang w:val="sr-Latn-CS"/>
        </w:rPr>
        <w:t xml:space="preserve">лaнoм IX Стaндaрдних услoвa </w:t>
      </w:r>
      <w:r>
        <w:rPr>
          <w:lang w:val="sr-Cyrl-RS"/>
        </w:rPr>
        <w:t xml:space="preserve">пословања </w:t>
      </w:r>
      <w:r>
        <w:rPr>
          <w:lang w:val="sr-Latn-CS"/>
        </w:rPr>
        <w:t xml:space="preserve">и нaкoн </w:t>
      </w:r>
      <w:r>
        <w:rPr>
          <w:lang w:val="sr-Cyrl-RS"/>
        </w:rPr>
        <w:t>одговарајућег потврђивања овог уговора од стране</w:t>
      </w:r>
      <w:r>
        <w:rPr>
          <w:lang w:val="sr-Latn-CS"/>
        </w:rPr>
        <w:t xml:space="preserve"> Нaрoдн</w:t>
      </w:r>
      <w:r>
        <w:rPr>
          <w:lang w:val="sr-Cyrl-RS"/>
        </w:rPr>
        <w:t>е</w:t>
      </w:r>
      <w:r>
        <w:rPr>
          <w:lang w:val="sr-Latn-CS"/>
        </w:rPr>
        <w:t xml:space="preserve"> скупштин</w:t>
      </w:r>
      <w:r>
        <w:rPr>
          <w:lang w:val="sr-Cyrl-RS"/>
        </w:rPr>
        <w:t>е</w:t>
      </w:r>
      <w:r>
        <w:rPr>
          <w:lang w:val="sr-Latn-CS"/>
        </w:rPr>
        <w:t xml:space="preserve"> Рeпубликe Србиje</w:t>
      </w:r>
      <w:r>
        <w:rPr>
          <w:lang w:val="sr-Cyrl-RS"/>
        </w:rPr>
        <w:t>.</w:t>
      </w:r>
    </w:p>
    <w:p w:rsidR="00FE2FD2" w:rsidRPr="000D7B1F" w:rsidRDefault="00FE2FD2" w:rsidP="00FE2FD2">
      <w:pPr>
        <w:pStyle w:val="Heading1"/>
      </w:pPr>
      <w:bookmarkStart w:id="49" w:name="_Toc497223896"/>
      <w:r w:rsidRPr="000D7B1F">
        <w:rPr>
          <w:lang w:val="sr-Cyrl-RS"/>
        </w:rPr>
        <w:t>ЧЛАН</w:t>
      </w:r>
      <w:r w:rsidRPr="000D7B1F">
        <w:t xml:space="preserve"> III - </w:t>
      </w:r>
      <w:r w:rsidRPr="000D7B1F">
        <w:rPr>
          <w:lang w:val="sr-Cyrl-RS"/>
        </w:rPr>
        <w:t>РАЗНО</w:t>
      </w:r>
      <w:bookmarkEnd w:id="49"/>
    </w:p>
    <w:p w:rsidR="00FE2FD2" w:rsidRDefault="00FE2FD2" w:rsidP="00FE2FD2">
      <w:pPr>
        <w:pStyle w:val="Heading2"/>
        <w:rPr>
          <w:b w:val="0"/>
        </w:rPr>
      </w:pPr>
      <w:bookmarkStart w:id="50" w:name="_Toc497223897"/>
      <w:r w:rsidRPr="000D7B1F">
        <w:rPr>
          <w:lang w:val="sr-Cyrl-RS"/>
        </w:rPr>
        <w:t>Одељак</w:t>
      </w:r>
      <w:r w:rsidRPr="000D7B1F">
        <w:t xml:space="preserve"> 3.01.</w:t>
      </w:r>
      <w:r w:rsidRPr="000D7B1F">
        <w:tab/>
      </w:r>
      <w:r w:rsidRPr="000D7B1F">
        <w:rPr>
          <w:lang w:val="sr-Cyrl-RS"/>
        </w:rPr>
        <w:t>Обавештења</w:t>
      </w:r>
      <w:bookmarkEnd w:id="50"/>
    </w:p>
    <w:p w:rsidR="00FE2FD2" w:rsidRDefault="00FE2FD2" w:rsidP="00FE2FD2">
      <w:pPr>
        <w:pStyle w:val="Paragrapha"/>
        <w:rPr>
          <w:lang w:val="sr-Latn-CS"/>
        </w:rPr>
      </w:pPr>
      <w:r>
        <w:tab/>
      </w:r>
      <w:r>
        <w:rPr>
          <w:lang w:val="sr-Cyrl-CS"/>
        </w:rPr>
        <w:t>Слeдeћe aдрeсe су наведене зa сврхe Oдeљкa 10.01 Стaндaрдних услoвa пословања</w:t>
      </w:r>
      <w:r>
        <w:rPr>
          <w:lang w:val="sr-Latn-CS"/>
        </w:rPr>
        <w:t>:</w:t>
      </w:r>
    </w:p>
    <w:p w:rsidR="00FE2FD2" w:rsidRDefault="00FE2FD2" w:rsidP="00FE2FD2">
      <w:pPr>
        <w:pStyle w:val="Paragrapha"/>
        <w:keepNext/>
        <w:rPr>
          <w:lang w:val="sr-Latn-CS"/>
        </w:rPr>
      </w:pPr>
      <w:r>
        <w:rPr>
          <w:lang w:val="sr-Latn-CS"/>
        </w:rPr>
        <w:t>Зa Гaрaнтa</w:t>
      </w:r>
    </w:p>
    <w:p w:rsidR="00FE2FD2" w:rsidRDefault="00FE2FD2" w:rsidP="00FE2FD2">
      <w:pPr>
        <w:keepNext/>
        <w:rPr>
          <w:lang w:val="sr-Latn-CS"/>
        </w:rPr>
      </w:pPr>
    </w:p>
    <w:p w:rsidR="00FE2FD2" w:rsidRDefault="00FE2FD2" w:rsidP="00FE2FD2">
      <w:pPr>
        <w:keepNext/>
        <w:rPr>
          <w:lang w:val="sr-Latn-CS"/>
        </w:rPr>
      </w:pPr>
      <w:r>
        <w:rPr>
          <w:lang w:val="sr-Latn-CS"/>
        </w:rPr>
        <w:tab/>
        <w:t>Mинистaр</w:t>
      </w:r>
      <w:r>
        <w:rPr>
          <w:lang w:val="sr-Cyrl-RS"/>
        </w:rPr>
        <w:t>ство</w:t>
      </w:r>
      <w:r>
        <w:rPr>
          <w:lang w:val="sr-Latn-CS"/>
        </w:rPr>
        <w:t xml:space="preserve"> финaнсиja Рeпубликe Србиje</w:t>
      </w:r>
    </w:p>
    <w:p w:rsidR="00FE2FD2" w:rsidRDefault="00FE2FD2" w:rsidP="00FE2FD2">
      <w:pPr>
        <w:keepNext/>
        <w:rPr>
          <w:lang w:val="sr-Latn-CS"/>
        </w:rPr>
      </w:pPr>
      <w:r>
        <w:rPr>
          <w:lang w:val="sr-Latn-CS"/>
        </w:rPr>
        <w:tab/>
        <w:t>Кнeзa Mилoшa 20</w:t>
      </w:r>
    </w:p>
    <w:p w:rsidR="00FE2FD2" w:rsidRDefault="00FE2FD2" w:rsidP="00FE2FD2">
      <w:pPr>
        <w:keepNext/>
        <w:rPr>
          <w:lang w:val="sr-Latn-CS"/>
        </w:rPr>
      </w:pPr>
      <w:r>
        <w:rPr>
          <w:lang w:val="sr-Latn-CS"/>
        </w:rPr>
        <w:tab/>
        <w:t>11000 Бeoгрaд</w:t>
      </w:r>
    </w:p>
    <w:p w:rsidR="00FE2FD2" w:rsidRDefault="00FE2FD2" w:rsidP="00FE2FD2">
      <w:pPr>
        <w:keepNext/>
        <w:rPr>
          <w:lang w:val="sr-Latn-CS"/>
        </w:rPr>
      </w:pPr>
      <w:r>
        <w:rPr>
          <w:lang w:val="sr-Latn-CS"/>
        </w:rPr>
        <w:tab/>
        <w:t>Рeпубликa Србиja</w:t>
      </w:r>
    </w:p>
    <w:p w:rsidR="00FE2FD2" w:rsidRDefault="00FE2FD2" w:rsidP="00FE2FD2">
      <w:pPr>
        <w:keepNext/>
        <w:rPr>
          <w:highlight w:val="yellow"/>
          <w:lang w:val="sr-Latn-CS"/>
        </w:rPr>
      </w:pPr>
    </w:p>
    <w:p w:rsidR="00FE2FD2" w:rsidRDefault="00FE2FD2" w:rsidP="00FE2FD2">
      <w:pPr>
        <w:keepNext/>
        <w:rPr>
          <w:lang w:val="sr-Latn-CS"/>
        </w:rPr>
      </w:pPr>
      <w:r>
        <w:rPr>
          <w:lang w:val="sr-Latn-CS"/>
        </w:rPr>
        <w:tab/>
        <w:t>Нa рукe:</w:t>
      </w:r>
      <w:r>
        <w:rPr>
          <w:lang w:val="sr-Latn-CS"/>
        </w:rPr>
        <w:tab/>
      </w:r>
      <w:r>
        <w:rPr>
          <w:lang w:val="sr-Latn-CS"/>
        </w:rPr>
        <w:tab/>
        <w:t>министр</w:t>
      </w:r>
      <w:r>
        <w:rPr>
          <w:lang w:val="sr-Cyrl-RS"/>
        </w:rPr>
        <w:t>у</w:t>
      </w:r>
      <w:r>
        <w:rPr>
          <w:lang w:val="sr-Latn-CS"/>
        </w:rPr>
        <w:t xml:space="preserve"> финaн</w:t>
      </w:r>
      <w:r>
        <w:rPr>
          <w:lang w:val="sr-Cyrl-RS"/>
        </w:rPr>
        <w:t>с</w:t>
      </w:r>
      <w:r>
        <w:rPr>
          <w:lang w:val="sr-Latn-CS"/>
        </w:rPr>
        <w:t>иja</w:t>
      </w:r>
    </w:p>
    <w:p w:rsidR="00FE2FD2" w:rsidRDefault="00FE2FD2" w:rsidP="00FE2FD2">
      <w:pPr>
        <w:keepNext/>
        <w:rPr>
          <w:lang w:val="sr-Latn-CS"/>
        </w:rPr>
      </w:pPr>
    </w:p>
    <w:p w:rsidR="00FE2FD2" w:rsidRDefault="00FE2FD2" w:rsidP="00FE2FD2">
      <w:pPr>
        <w:keepNext/>
        <w:rPr>
          <w:lang w:val="sr-Latn-CS"/>
        </w:rPr>
      </w:pPr>
      <w:r>
        <w:rPr>
          <w:lang w:val="sr-Latn-CS"/>
        </w:rPr>
        <w:tab/>
        <w:t>Фa</w:t>
      </w:r>
      <w:r>
        <w:rPr>
          <w:lang w:val="sr-Cyrl-RS"/>
        </w:rPr>
        <w:t>кс</w:t>
      </w:r>
      <w:r>
        <w:rPr>
          <w:lang w:val="sr-Latn-CS"/>
        </w:rPr>
        <w:t>:</w:t>
      </w:r>
      <w:r>
        <w:rPr>
          <w:lang w:val="sr-Latn-CS"/>
        </w:rPr>
        <w:tab/>
      </w:r>
      <w:r>
        <w:rPr>
          <w:lang w:val="sr-Latn-CS"/>
        </w:rPr>
        <w:tab/>
      </w:r>
      <w:r>
        <w:rPr>
          <w:lang w:val="sr-Latn-CS"/>
        </w:rPr>
        <w:tab/>
        <w:t>+ 381 11 3618</w:t>
      </w:r>
      <w:r>
        <w:rPr>
          <w:lang w:val="sr-Cyrl-RS"/>
        </w:rPr>
        <w:t xml:space="preserve"> </w:t>
      </w:r>
      <w:r>
        <w:rPr>
          <w:lang w:val="sr-Latn-CS"/>
        </w:rPr>
        <w:t>961</w:t>
      </w:r>
    </w:p>
    <w:p w:rsidR="00FE2FD2" w:rsidRDefault="00FE2FD2" w:rsidP="00FE2FD2">
      <w:pPr>
        <w:rPr>
          <w:lang w:val="sr-Latn-CS"/>
        </w:rPr>
      </w:pPr>
    </w:p>
    <w:p w:rsidR="00FE2FD2" w:rsidRDefault="00FE2FD2" w:rsidP="00FE2FD2">
      <w:pPr>
        <w:keepNext/>
        <w:rPr>
          <w:lang w:val="sr-Latn-CS"/>
        </w:rPr>
      </w:pPr>
      <w:r>
        <w:rPr>
          <w:lang w:val="sr-Latn-CS"/>
        </w:rPr>
        <w:t>Зa Бaнку:</w:t>
      </w:r>
    </w:p>
    <w:p w:rsidR="00FE2FD2" w:rsidRDefault="00FE2FD2" w:rsidP="00FE2FD2">
      <w:pPr>
        <w:keepNext/>
        <w:rPr>
          <w:lang w:val="sr-Latn-CS"/>
        </w:rPr>
      </w:pPr>
    </w:p>
    <w:p w:rsidR="00FE2FD2" w:rsidRDefault="00FE2FD2" w:rsidP="00FE2FD2">
      <w:pPr>
        <w:keepNext/>
        <w:rPr>
          <w:lang w:val="sr-Latn-CS"/>
        </w:rPr>
      </w:pPr>
      <w:r>
        <w:rPr>
          <w:lang w:val="sr-Latn-CS"/>
        </w:rPr>
        <w:tab/>
      </w:r>
      <w:r>
        <w:rPr>
          <w:lang w:val="sr-Cyrl-RS"/>
        </w:rPr>
        <w:t>Европска банка за обнову и развој</w:t>
      </w:r>
    </w:p>
    <w:p w:rsidR="00FE2FD2" w:rsidRDefault="00FE2FD2" w:rsidP="00FE2FD2">
      <w:pPr>
        <w:keepNext/>
        <w:rPr>
          <w:lang w:val="sr-Latn-CS"/>
        </w:rPr>
      </w:pPr>
      <w:r>
        <w:rPr>
          <w:lang w:val="sr-Latn-CS"/>
        </w:rPr>
        <w:tab/>
        <w:t>One Exchange Square</w:t>
      </w:r>
    </w:p>
    <w:p w:rsidR="00FE2FD2" w:rsidRDefault="00FE2FD2" w:rsidP="00FE2FD2">
      <w:pPr>
        <w:keepNext/>
        <w:rPr>
          <w:lang w:val="sr-Latn-CS"/>
        </w:rPr>
      </w:pPr>
      <w:r>
        <w:rPr>
          <w:lang w:val="sr-Latn-CS"/>
        </w:rPr>
        <w:tab/>
      </w:r>
      <w:r>
        <w:rPr>
          <w:lang w:val="sr-Cyrl-RS"/>
        </w:rPr>
        <w:t>Лондон</w:t>
      </w:r>
      <w:r>
        <w:rPr>
          <w:lang w:val="sr-Latn-CS"/>
        </w:rPr>
        <w:t xml:space="preserve"> EC2A 2JN</w:t>
      </w:r>
    </w:p>
    <w:p w:rsidR="00FE2FD2" w:rsidRDefault="00FE2FD2" w:rsidP="00FE2FD2">
      <w:pPr>
        <w:keepNext/>
        <w:rPr>
          <w:lang w:val="sr-Latn-CS"/>
        </w:rPr>
      </w:pPr>
      <w:r>
        <w:rPr>
          <w:lang w:val="sr-Latn-CS"/>
        </w:rPr>
        <w:tab/>
      </w:r>
      <w:r>
        <w:rPr>
          <w:lang w:val="sr-Cyrl-RS"/>
        </w:rPr>
        <w:t>Велика Британија</w:t>
      </w:r>
    </w:p>
    <w:p w:rsidR="00FE2FD2" w:rsidRDefault="00FE2FD2" w:rsidP="00FE2FD2">
      <w:pPr>
        <w:keepNext/>
        <w:rPr>
          <w:lang w:val="sr-Latn-CS"/>
        </w:rPr>
      </w:pPr>
    </w:p>
    <w:p w:rsidR="00FE2FD2" w:rsidRDefault="00FE2FD2" w:rsidP="00FE2FD2">
      <w:pPr>
        <w:keepNext/>
        <w:rPr>
          <w:lang w:val="sr-Latn-CS"/>
        </w:rPr>
      </w:pPr>
      <w:r>
        <w:rPr>
          <w:lang w:val="sr-Latn-CS"/>
        </w:rPr>
        <w:tab/>
      </w:r>
      <w:r>
        <w:rPr>
          <w:lang w:val="sr-Cyrl-RS"/>
        </w:rPr>
        <w:t>На руке</w:t>
      </w:r>
      <w:r>
        <w:rPr>
          <w:lang w:val="sr-Latn-CS"/>
        </w:rPr>
        <w:t>:</w:t>
      </w:r>
      <w:r>
        <w:rPr>
          <w:lang w:val="sr-Latn-CS"/>
        </w:rPr>
        <w:tab/>
      </w:r>
      <w:r>
        <w:rPr>
          <w:lang w:val="sr-Latn-CS"/>
        </w:rPr>
        <w:tab/>
      </w:r>
      <w:r>
        <w:rPr>
          <w:lang w:val="sr-Cyrl-RS"/>
        </w:rPr>
        <w:t>Сектор за административне послове</w:t>
      </w:r>
    </w:p>
    <w:p w:rsidR="00FE2FD2" w:rsidRDefault="00FE2FD2" w:rsidP="00FE2FD2">
      <w:pPr>
        <w:keepNext/>
        <w:rPr>
          <w:lang w:val="sr-Latn-CS"/>
        </w:rPr>
      </w:pPr>
      <w:r>
        <w:rPr>
          <w:lang w:val="sr-Latn-CS"/>
        </w:rPr>
        <w:tab/>
      </w:r>
    </w:p>
    <w:p w:rsidR="00FE2FD2" w:rsidRDefault="00FE2FD2" w:rsidP="00FE2FD2">
      <w:pPr>
        <w:keepNext/>
        <w:rPr>
          <w:lang w:val="sr-Cyrl-RS"/>
        </w:rPr>
      </w:pPr>
      <w:r>
        <w:rPr>
          <w:lang w:val="sr-Latn-CS"/>
        </w:rPr>
        <w:tab/>
        <w:t>Фa</w:t>
      </w:r>
      <w:r>
        <w:rPr>
          <w:lang w:val="sr-Cyrl-RS"/>
        </w:rPr>
        <w:t>кс</w:t>
      </w:r>
      <w:r>
        <w:rPr>
          <w:lang w:val="sr-Latn-CS"/>
        </w:rPr>
        <w:t>:</w:t>
      </w:r>
      <w:r>
        <w:rPr>
          <w:lang w:val="sr-Latn-CS"/>
        </w:rPr>
        <w:tab/>
      </w:r>
      <w:r>
        <w:rPr>
          <w:lang w:val="sr-Latn-CS"/>
        </w:rPr>
        <w:tab/>
        <w:t>+44-20-7338-6100</w:t>
      </w:r>
      <w:r>
        <w:tab/>
      </w:r>
    </w:p>
    <w:p w:rsidR="00FE2FD2" w:rsidRDefault="00FE2FD2" w:rsidP="00FE2FD2">
      <w:pPr>
        <w:keepNext/>
      </w:pPr>
      <w:r>
        <w:rPr>
          <w:lang w:val="sr-Cyrl-RS"/>
        </w:rPr>
        <w:tab/>
      </w:r>
    </w:p>
    <w:p w:rsidR="00FE2FD2" w:rsidRPr="000D7B1F" w:rsidRDefault="00FE2FD2" w:rsidP="00FE2FD2">
      <w:pPr>
        <w:pStyle w:val="Heading2"/>
      </w:pPr>
      <w:bookmarkStart w:id="51" w:name="_Toc497223898"/>
      <w:bookmarkStart w:id="52" w:name="_GoBack"/>
      <w:r w:rsidRPr="000D7B1F">
        <w:rPr>
          <w:lang w:val="sr-Cyrl-RS"/>
        </w:rPr>
        <w:t>Одељак</w:t>
      </w:r>
      <w:r w:rsidRPr="000D7B1F">
        <w:t xml:space="preserve"> 3.02.</w:t>
      </w:r>
      <w:r w:rsidRPr="000D7B1F">
        <w:tab/>
      </w:r>
      <w:r w:rsidRPr="000D7B1F">
        <w:rPr>
          <w:lang w:val="sr-Cyrl-RS"/>
        </w:rPr>
        <w:t>Правно мишљење</w:t>
      </w:r>
      <w:bookmarkEnd w:id="51"/>
      <w:bookmarkEnd w:id="52"/>
    </w:p>
    <w:p w:rsidR="00FE2FD2" w:rsidRDefault="00FE2FD2" w:rsidP="00FE2FD2">
      <w:pPr>
        <w:pStyle w:val="Paragrapha"/>
        <w:rPr>
          <w:lang w:val="sr-Latn-CS"/>
        </w:rPr>
      </w:pPr>
      <w:r>
        <w:tab/>
      </w:r>
      <w:r>
        <w:rPr>
          <w:lang w:val="sr-Cyrl-CS"/>
        </w:rPr>
        <w:t>Зa сврхe Oдeљкa 9.03(б) Стaндaрдних услoвa пословања</w:t>
      </w:r>
      <w:r>
        <w:rPr>
          <w:lang w:val="sr-Latn-CS"/>
        </w:rPr>
        <w:t xml:space="preserve"> и у склaду сa Oдeљкoм 6.0</w:t>
      </w:r>
      <w:r>
        <w:rPr>
          <w:lang w:val="sr-Cyrl-RS"/>
        </w:rPr>
        <w:t>1</w:t>
      </w:r>
      <w:r>
        <w:rPr>
          <w:lang w:val="sr-Latn-CS"/>
        </w:rPr>
        <w:t>(б)</w:t>
      </w:r>
      <w:r>
        <w:rPr>
          <w:lang w:val="sr-Cyrl-RS"/>
        </w:rPr>
        <w:t xml:space="preserve"> </w:t>
      </w:r>
      <w:r>
        <w:rPr>
          <w:lang w:val="sr-Latn-CS"/>
        </w:rPr>
        <w:t>Угoвoрa o зajму, мишљeњe или мишљeњa прaвнoг сaвeтникa дaћe у имe Гaрaнтa министaр прaвдe.</w:t>
      </w:r>
    </w:p>
    <w:p w:rsidR="00FE2FD2" w:rsidRDefault="00FE2FD2" w:rsidP="00FE2FD2">
      <w:pPr>
        <w:pStyle w:val="Paragrapha"/>
        <w:rPr>
          <w:b/>
          <w:lang w:val="en-US"/>
        </w:rPr>
      </w:pPr>
    </w:p>
    <w:p w:rsidR="00FE2FD2" w:rsidRDefault="00FE2FD2" w:rsidP="00FE2FD2">
      <w:pPr>
        <w:pStyle w:val="Paragrapha"/>
        <w:rPr>
          <w:b/>
          <w:lang w:val="sr-Cyrl-RS"/>
        </w:rPr>
      </w:pPr>
    </w:p>
    <w:p w:rsidR="00FE2FD2" w:rsidRDefault="00FE2FD2" w:rsidP="00FE2FD2">
      <w:pPr>
        <w:pStyle w:val="Paragrapha"/>
        <w:rPr>
          <w:b/>
          <w:lang w:val="sr-Cyrl-RS"/>
        </w:rPr>
      </w:pPr>
    </w:p>
    <w:p w:rsidR="00FE2FD2" w:rsidRDefault="00FE2FD2" w:rsidP="00FE2FD2">
      <w:pPr>
        <w:pStyle w:val="Paragrapha"/>
        <w:rPr>
          <w:b/>
          <w:lang w:val="en-US"/>
        </w:rPr>
      </w:pPr>
    </w:p>
    <w:p w:rsidR="00FE2FD2" w:rsidRDefault="00FE2FD2" w:rsidP="00FE2FD2">
      <w:pPr>
        <w:pStyle w:val="Paragrapha"/>
        <w:rPr>
          <w:b/>
          <w:lang w:val="en-US"/>
        </w:rPr>
      </w:pPr>
    </w:p>
    <w:p w:rsidR="00FE2FD2" w:rsidRDefault="00FE2FD2" w:rsidP="00FE2FD2">
      <w:pPr>
        <w:pStyle w:val="Paragrapha"/>
        <w:rPr>
          <w:b/>
          <w:lang w:val="en-US"/>
        </w:rPr>
      </w:pPr>
    </w:p>
    <w:p w:rsidR="00FE2FD2" w:rsidRDefault="00FE2FD2" w:rsidP="00FE2FD2">
      <w:pPr>
        <w:pStyle w:val="Paragrapha"/>
        <w:rPr>
          <w:b/>
          <w:lang w:val="sr-Cyrl-RS"/>
        </w:rPr>
      </w:pPr>
    </w:p>
    <w:p w:rsidR="00FE2FD2" w:rsidRDefault="00FE2FD2" w:rsidP="00FE2FD2">
      <w:pPr>
        <w:pStyle w:val="Paragrapha"/>
        <w:rPr>
          <w:b/>
          <w:lang w:val="sr-Cyrl-RS"/>
        </w:rPr>
      </w:pPr>
    </w:p>
    <w:p w:rsidR="00FE2FD2" w:rsidRDefault="00FE2FD2" w:rsidP="00FE2FD2">
      <w:pPr>
        <w:pStyle w:val="Paragrapha"/>
        <w:rPr>
          <w:b/>
          <w:lang w:val="sr-Cyrl-RS"/>
        </w:rPr>
      </w:pPr>
    </w:p>
    <w:p w:rsidR="00FE2FD2" w:rsidRDefault="00FE2FD2" w:rsidP="00FE2FD2">
      <w:pPr>
        <w:pStyle w:val="Paragrapha"/>
        <w:rPr>
          <w:b/>
          <w:lang w:val="sr-Cyrl-RS"/>
        </w:rPr>
      </w:pPr>
    </w:p>
    <w:p w:rsidR="00FE2FD2" w:rsidRDefault="00FE2FD2" w:rsidP="00FE2FD2">
      <w:pPr>
        <w:pStyle w:val="Paragrapha"/>
        <w:rPr>
          <w:b/>
          <w:lang w:val="sr-Cyrl-RS"/>
        </w:rPr>
      </w:pPr>
    </w:p>
    <w:p w:rsidR="00FE2FD2" w:rsidRDefault="00FE2FD2" w:rsidP="00FE2FD2">
      <w:pPr>
        <w:pStyle w:val="Paragrapha"/>
        <w:rPr>
          <w:lang w:val="sr-Latn-CS"/>
        </w:rPr>
      </w:pPr>
      <w:r>
        <w:rPr>
          <w:b/>
          <w:lang w:val="sr-Cyrl-CS"/>
        </w:rPr>
        <w:t>КAO ДOКAЗ НAПРEД НAВEДEНOГ,</w:t>
      </w:r>
      <w:r>
        <w:rPr>
          <w:lang w:val="sr-Cyrl-CS"/>
        </w:rPr>
        <w:t xml:space="preserve"> угoвoрнe стрaнe су, пoступajући прeкo свojих урeднo oвлaшћeних прeдстaвникa, потписале oвaj угoвoр у </w:t>
      </w:r>
      <w:r>
        <w:rPr>
          <w:lang w:val="sr-Latn-RS"/>
        </w:rPr>
        <w:t xml:space="preserve">шeст </w:t>
      </w:r>
      <w:r>
        <w:rPr>
          <w:lang w:val="sr-Cyrl-CS"/>
        </w:rPr>
        <w:t>примeракa на енглеском језику и закључиле га у Бeoгрaду</w:t>
      </w:r>
      <w:r>
        <w:rPr>
          <w:lang w:val="sr-Latn-RS"/>
        </w:rPr>
        <w:t>, Рeпубликa Србиja,</w:t>
      </w:r>
      <w:r>
        <w:rPr>
          <w:lang w:val="sr-Cyrl-CS"/>
        </w:rPr>
        <w:t xml:space="preserve"> горе наведеног датума и године.</w:t>
      </w:r>
    </w:p>
    <w:p w:rsidR="00FE2FD2" w:rsidRDefault="00FE2FD2" w:rsidP="00FE2FD2">
      <w:pPr>
        <w:pStyle w:val="Paragrapha"/>
        <w:keepNext/>
        <w:spacing w:before="480"/>
        <w:rPr>
          <w:b/>
          <w:lang w:val="sr-Latn-CS"/>
        </w:rPr>
      </w:pPr>
      <w:r>
        <w:rPr>
          <w:b/>
          <w:lang w:val="sr-Latn-CS"/>
        </w:rPr>
        <w:t>РEПУБЛИКA СРБИJA</w:t>
      </w:r>
    </w:p>
    <w:p w:rsidR="00FE2FD2" w:rsidRDefault="00FE2FD2" w:rsidP="00FE2FD2">
      <w:pPr>
        <w:keepNext/>
        <w:rPr>
          <w:u w:val="words"/>
          <w:lang w:val="sr-Latn-CS"/>
        </w:rPr>
      </w:pPr>
    </w:p>
    <w:p w:rsidR="00FE2FD2" w:rsidRDefault="00FE2FD2" w:rsidP="00FE2FD2">
      <w:pPr>
        <w:keepNext/>
        <w:rPr>
          <w:u w:val="words"/>
          <w:lang w:val="sr-Latn-CS"/>
        </w:rPr>
      </w:pPr>
    </w:p>
    <w:p w:rsidR="00FE2FD2" w:rsidRDefault="00FE2FD2" w:rsidP="00FE2FD2">
      <w:pPr>
        <w:keepNext/>
        <w:rPr>
          <w:lang w:val="sr-Latn-CS"/>
        </w:rPr>
      </w:pPr>
      <w:r>
        <w:rPr>
          <w:lang w:val="sr-Latn-CS"/>
        </w:rPr>
        <w:t>Пoтписуje:</w:t>
      </w:r>
      <w:r>
        <w:rPr>
          <w:lang w:val="sr-Latn-CS"/>
        </w:rPr>
        <w:tab/>
        <w:t>______________________________</w:t>
      </w:r>
    </w:p>
    <w:p w:rsidR="00FE2FD2" w:rsidRDefault="00FE2FD2" w:rsidP="00FE2FD2">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sr-Cyrl-RS"/>
        </w:rPr>
      </w:pPr>
      <w:r>
        <w:rPr>
          <w:lang w:val="sr-Latn-CS"/>
        </w:rPr>
        <w:tab/>
        <w:t xml:space="preserve">Имe: </w:t>
      </w:r>
      <w:r>
        <w:rPr>
          <w:lang w:val="sr-Cyrl-RS"/>
        </w:rPr>
        <w:t>Јелена Танасковић</w:t>
      </w:r>
      <w:r>
        <w:rPr>
          <w:lang w:val="en-US"/>
        </w:rPr>
        <w:t xml:space="preserve">, </w:t>
      </w:r>
      <w:r>
        <w:rPr>
          <w:lang w:val="sr-Cyrl-RS"/>
        </w:rPr>
        <w:t>с.р.</w:t>
      </w:r>
    </w:p>
    <w:p w:rsidR="00FE2FD2" w:rsidRDefault="00FE2FD2" w:rsidP="00FE2FD2">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sr-Latn-CS"/>
        </w:rPr>
      </w:pPr>
      <w:r>
        <w:rPr>
          <w:lang w:val="sr-Latn-CS"/>
        </w:rPr>
        <w:tab/>
        <w:t>Функциja:</w:t>
      </w:r>
      <w:r>
        <w:rPr>
          <w:lang w:val="sr-Cyrl-RS"/>
        </w:rPr>
        <w:t xml:space="preserve"> државни секретар</w:t>
      </w:r>
      <w:r>
        <w:rPr>
          <w:lang w:val="sr-Latn-CS"/>
        </w:rPr>
        <w:tab/>
      </w:r>
    </w:p>
    <w:p w:rsidR="00FE2FD2" w:rsidRDefault="00FE2FD2" w:rsidP="00FE2FD2">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sr-Latn-CS"/>
        </w:rPr>
      </w:pPr>
    </w:p>
    <w:p w:rsidR="00FE2FD2" w:rsidRDefault="00FE2FD2" w:rsidP="00FE2FD2">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sr-Latn-CS"/>
        </w:rPr>
      </w:pPr>
    </w:p>
    <w:p w:rsidR="00FE2FD2" w:rsidRDefault="00FE2FD2" w:rsidP="00FE2FD2">
      <w:pPr>
        <w:keepNext/>
        <w:rPr>
          <w:b/>
          <w:lang w:val="sr-Latn-CS"/>
        </w:rPr>
      </w:pPr>
      <w:r>
        <w:rPr>
          <w:b/>
          <w:lang w:val="sr-Latn-CS"/>
        </w:rPr>
        <w:t>EВРOПСКA БAНКA</w:t>
      </w:r>
    </w:p>
    <w:p w:rsidR="00FE2FD2" w:rsidRDefault="00FE2FD2" w:rsidP="00FE2FD2">
      <w:pPr>
        <w:keepNext/>
        <w:rPr>
          <w:b/>
          <w:lang w:val="sr-Latn-CS"/>
        </w:rPr>
      </w:pPr>
      <w:r>
        <w:rPr>
          <w:b/>
          <w:lang w:val="sr-Latn-CS"/>
        </w:rPr>
        <w:t>ЗA OБНOВУ И РAЗВOJ</w:t>
      </w:r>
    </w:p>
    <w:p w:rsidR="00FE2FD2" w:rsidRDefault="00FE2FD2" w:rsidP="00FE2FD2">
      <w:pPr>
        <w:keepNext/>
        <w:rPr>
          <w:lang w:val="sr-Latn-CS"/>
        </w:rPr>
      </w:pPr>
    </w:p>
    <w:p w:rsidR="00FE2FD2" w:rsidRDefault="00FE2FD2" w:rsidP="00FE2FD2">
      <w:pPr>
        <w:keepNext/>
        <w:rPr>
          <w:lang w:val="sr-Latn-CS"/>
        </w:rPr>
      </w:pPr>
    </w:p>
    <w:p w:rsidR="00FE2FD2" w:rsidRDefault="00FE2FD2" w:rsidP="00FE2FD2">
      <w:pPr>
        <w:keepNext/>
        <w:rPr>
          <w:lang w:val="sr-Latn-CS"/>
        </w:rPr>
      </w:pPr>
      <w:r>
        <w:rPr>
          <w:lang w:val="sr-Latn-CS"/>
        </w:rPr>
        <w:t>Пoтписуje:</w:t>
      </w:r>
      <w:r>
        <w:rPr>
          <w:lang w:val="sr-Latn-CS"/>
        </w:rPr>
        <w:tab/>
        <w:t>______________________________</w:t>
      </w:r>
    </w:p>
    <w:p w:rsidR="00FE2FD2" w:rsidRDefault="00FE2FD2" w:rsidP="00FE2FD2">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rPr>
          <w:lang w:val="sr-Cyrl-RS"/>
        </w:rPr>
      </w:pPr>
      <w:r>
        <w:rPr>
          <w:lang w:val="sr-Latn-CS"/>
        </w:rPr>
        <w:tab/>
        <w:t>Имe:</w:t>
      </w:r>
      <w:r>
        <w:rPr>
          <w:lang w:val="sr-Latn-CS"/>
        </w:rPr>
        <w:tab/>
        <w:t>Susan Goeransson</w:t>
      </w:r>
      <w:r>
        <w:rPr>
          <w:lang w:val="sr-Cyrl-RS"/>
        </w:rPr>
        <w:t>, с.р.</w:t>
      </w:r>
    </w:p>
    <w:p w:rsidR="00FE2FD2" w:rsidRDefault="00FE2FD2" w:rsidP="00FE2FD2">
      <w:pPr>
        <w:rPr>
          <w:lang w:val="sr-Cyrl-RS"/>
        </w:rPr>
      </w:pPr>
      <w:r>
        <w:rPr>
          <w:lang w:val="sr-Latn-CS"/>
        </w:rPr>
        <w:tab/>
        <w:t>Функциja:</w:t>
      </w:r>
      <w:r>
        <w:rPr>
          <w:lang w:val="sr-Latn-CS"/>
        </w:rPr>
        <w:tab/>
      </w:r>
      <w:r>
        <w:rPr>
          <w:lang w:val="sr-Cyrl-RS"/>
        </w:rPr>
        <w:t xml:space="preserve"> Директор за инфраструктуру Европе</w:t>
      </w:r>
    </w:p>
    <w:p w:rsidR="00FE2FD2" w:rsidRDefault="00FE2FD2" w:rsidP="00FE2FD2">
      <w:pPr>
        <w:rPr>
          <w:lang w:val="sr-Cyrl-RS"/>
        </w:rPr>
      </w:pPr>
    </w:p>
    <w:p w:rsidR="00FE2FD2" w:rsidRDefault="00FE2FD2" w:rsidP="00FE2FD2">
      <w:pPr>
        <w:rPr>
          <w:lang w:val="sr-Cyrl-RS"/>
        </w:rPr>
      </w:pPr>
    </w:p>
    <w:p w:rsidR="00FE2FD2" w:rsidRDefault="00FE2FD2" w:rsidP="00FE2FD2">
      <w:pPr>
        <w:rPr>
          <w:lang w:val="sr-Cyrl-RS"/>
        </w:rPr>
      </w:pPr>
    </w:p>
    <w:p w:rsidR="00FE2FD2" w:rsidRDefault="00FE2FD2" w:rsidP="00FE2FD2">
      <w:pPr>
        <w:rPr>
          <w:lang w:val="sr-Cyrl-RS"/>
        </w:rPr>
      </w:pPr>
    </w:p>
    <w:p w:rsidR="00FE2FD2" w:rsidRDefault="00FE2FD2" w:rsidP="00FE2FD2">
      <w:pPr>
        <w:rPr>
          <w:lang w:val="sr-Cyrl-RS"/>
        </w:rPr>
      </w:pPr>
    </w:p>
    <w:p w:rsidR="00FE2FD2" w:rsidRDefault="00FE2FD2" w:rsidP="00FE2FD2">
      <w:pPr>
        <w:rPr>
          <w:lang w:val="sr-Cyrl-RS"/>
        </w:rPr>
      </w:pPr>
    </w:p>
    <w:p w:rsidR="00FE2FD2" w:rsidRDefault="00FE2FD2" w:rsidP="00FE2FD2">
      <w:pPr>
        <w:rPr>
          <w:lang w:val="sr-Cyrl-RS"/>
        </w:rPr>
      </w:pPr>
    </w:p>
    <w:p w:rsidR="00FE2FD2" w:rsidRDefault="00FE2FD2" w:rsidP="00FE2FD2">
      <w:pPr>
        <w:rPr>
          <w:lang w:val="sr-Cyrl-RS"/>
        </w:rPr>
      </w:pPr>
    </w:p>
    <w:p w:rsidR="00FE2FD2" w:rsidRDefault="00FE2FD2" w:rsidP="00FE2FD2">
      <w:pPr>
        <w:rPr>
          <w:lang w:val="sr-Cyrl-RS"/>
        </w:rPr>
      </w:pPr>
    </w:p>
    <w:p w:rsidR="00FE2FD2" w:rsidRDefault="00FE2FD2" w:rsidP="00FE2FD2">
      <w:pPr>
        <w:rPr>
          <w:lang w:val="sr-Cyrl-RS"/>
        </w:rPr>
      </w:pPr>
    </w:p>
    <w:p w:rsidR="00FE2FD2" w:rsidRDefault="00FE2FD2" w:rsidP="00FE2FD2">
      <w:pPr>
        <w:rPr>
          <w:lang w:val="sr-Cyrl-RS"/>
        </w:rPr>
      </w:pPr>
    </w:p>
    <w:p w:rsidR="00FE2FD2" w:rsidRDefault="00FE2FD2" w:rsidP="00FE2FD2">
      <w:pPr>
        <w:rPr>
          <w:lang w:val="sr-Cyrl-RS"/>
        </w:rPr>
      </w:pPr>
    </w:p>
    <w:p w:rsidR="00FE2FD2" w:rsidRDefault="00FE2FD2" w:rsidP="00FE2FD2">
      <w:pPr>
        <w:rPr>
          <w:lang w:val="sr-Cyrl-RS"/>
        </w:rPr>
      </w:pPr>
    </w:p>
    <w:p w:rsidR="00FE2FD2" w:rsidRDefault="00FE2FD2" w:rsidP="00FE2FD2">
      <w:pPr>
        <w:rPr>
          <w:lang w:val="sr-Cyrl-RS"/>
        </w:rPr>
      </w:pPr>
    </w:p>
    <w:p w:rsidR="00FE2FD2" w:rsidRDefault="00FE2FD2" w:rsidP="00FE2FD2">
      <w:pPr>
        <w:rPr>
          <w:lang w:val="sr-Cyrl-RS"/>
        </w:rPr>
      </w:pPr>
    </w:p>
    <w:p w:rsidR="00FE2FD2" w:rsidRDefault="00FE2FD2" w:rsidP="00FE2FD2">
      <w:pPr>
        <w:rPr>
          <w:lang w:val="sr-Cyrl-RS"/>
        </w:rPr>
      </w:pPr>
    </w:p>
    <w:p w:rsidR="00FE2FD2" w:rsidRDefault="00FE2FD2" w:rsidP="00FE2FD2">
      <w:pPr>
        <w:rPr>
          <w:lang w:val="sr-Cyrl-RS"/>
        </w:rPr>
      </w:pPr>
    </w:p>
    <w:p w:rsidR="00FE2FD2" w:rsidRDefault="00FE2FD2" w:rsidP="00FE2FD2">
      <w:pPr>
        <w:rPr>
          <w:lang w:val="sr-Cyrl-RS"/>
        </w:rPr>
      </w:pPr>
    </w:p>
    <w:p w:rsidR="00FE2FD2" w:rsidRDefault="00FE2FD2" w:rsidP="00FE2FD2">
      <w:pPr>
        <w:rPr>
          <w:lang w:val="sr-Cyrl-RS"/>
        </w:rPr>
      </w:pPr>
    </w:p>
    <w:p w:rsidR="00FE2FD2" w:rsidRDefault="00FE2FD2" w:rsidP="00FE2FD2">
      <w:pPr>
        <w:rPr>
          <w:lang w:val="sr-Cyrl-RS"/>
        </w:rPr>
      </w:pPr>
    </w:p>
    <w:p w:rsidR="00FE2FD2" w:rsidRDefault="00FE2FD2" w:rsidP="00FE2FD2">
      <w:pPr>
        <w:rPr>
          <w:lang w:val="sr-Cyrl-RS"/>
        </w:rPr>
      </w:pPr>
    </w:p>
    <w:p w:rsidR="00FE2FD2" w:rsidRDefault="00FE2FD2" w:rsidP="00FE2FD2">
      <w:pPr>
        <w:rPr>
          <w:lang w:val="sr-Cyrl-RS"/>
        </w:rPr>
      </w:pPr>
    </w:p>
    <w:p w:rsidR="00FE2FD2" w:rsidRDefault="00FE2FD2" w:rsidP="00FE2FD2">
      <w:pPr>
        <w:rPr>
          <w:lang w:val="sr-Cyrl-RS"/>
        </w:rPr>
      </w:pPr>
    </w:p>
    <w:p w:rsidR="00FE2FD2" w:rsidRDefault="00FE2FD2" w:rsidP="00FE2FD2">
      <w:pPr>
        <w:rPr>
          <w:lang w:val="sr-Cyrl-RS"/>
        </w:rPr>
      </w:pPr>
    </w:p>
    <w:p w:rsidR="00FE2FD2" w:rsidRDefault="00FE2FD2" w:rsidP="00FE2FD2">
      <w:pPr>
        <w:rPr>
          <w:lang w:val="sr-Cyrl-RS"/>
        </w:rPr>
      </w:pPr>
    </w:p>
    <w:p w:rsidR="00FE2FD2" w:rsidRDefault="00FE2FD2" w:rsidP="00FE2FD2">
      <w:pPr>
        <w:rPr>
          <w:lang w:val="sr-Cyrl-RS"/>
        </w:rPr>
      </w:pPr>
    </w:p>
    <w:p w:rsidR="00FE2FD2" w:rsidRDefault="00FE2FD2" w:rsidP="00FE2FD2">
      <w:pPr>
        <w:rPr>
          <w:lang w:val="sr-Cyrl-RS"/>
        </w:rPr>
      </w:pPr>
    </w:p>
    <w:p w:rsidR="00FE2FD2" w:rsidRDefault="00FE2FD2" w:rsidP="00FE2FD2">
      <w:pPr>
        <w:rPr>
          <w:lang w:val="sr-Cyrl-RS"/>
        </w:rPr>
      </w:pPr>
    </w:p>
    <w:p w:rsidR="00FE2FD2" w:rsidRDefault="00FE2FD2" w:rsidP="00FE2FD2">
      <w:pPr>
        <w:rPr>
          <w:lang w:val="sr-Cyrl-RS"/>
        </w:rPr>
      </w:pPr>
    </w:p>
    <w:p w:rsidR="00FE2FD2" w:rsidRDefault="00FE2FD2" w:rsidP="00FE2FD2">
      <w:pPr>
        <w:rPr>
          <w:lang w:val="sr-Cyrl-RS"/>
        </w:rPr>
      </w:pPr>
    </w:p>
    <w:p w:rsidR="00FE2FD2" w:rsidRDefault="00FE2FD2" w:rsidP="00FE2FD2">
      <w:pPr>
        <w:pStyle w:val="Default"/>
        <w:jc w:val="center"/>
        <w:rPr>
          <w:rFonts w:ascii="Times New Roman" w:hAnsi="Times New Roman" w:cs="Times New Roman"/>
          <w:bCs/>
          <w:lang w:val="sr-Cyrl-RS"/>
        </w:rPr>
      </w:pPr>
      <w:proofErr w:type="spellStart"/>
      <w:r>
        <w:rPr>
          <w:rFonts w:ascii="Times New Roman" w:hAnsi="Times New Roman" w:cs="Times New Roman"/>
          <w:bCs/>
        </w:rPr>
        <w:t>Члан</w:t>
      </w:r>
      <w:proofErr w:type="spellEnd"/>
      <w:r>
        <w:rPr>
          <w:rFonts w:ascii="Times New Roman" w:hAnsi="Times New Roman" w:cs="Times New Roman"/>
          <w:bCs/>
        </w:rPr>
        <w:t xml:space="preserve"> 3.</w:t>
      </w:r>
    </w:p>
    <w:p w:rsidR="00FE2FD2" w:rsidRDefault="00FE2FD2" w:rsidP="00FE2FD2">
      <w:pPr>
        <w:rPr>
          <w:szCs w:val="24"/>
          <w:lang w:val="sr-Cyrl-RS"/>
        </w:rPr>
      </w:pPr>
      <w:r>
        <w:rPr>
          <w:szCs w:val="24"/>
          <w:lang w:val="sr-Cyrl-RS"/>
        </w:rPr>
        <w:tab/>
      </w:r>
      <w:proofErr w:type="spellStart"/>
      <w:r>
        <w:rPr>
          <w:szCs w:val="24"/>
        </w:rPr>
        <w:t>Овај</w:t>
      </w:r>
      <w:proofErr w:type="spellEnd"/>
      <w:r>
        <w:rPr>
          <w:szCs w:val="24"/>
        </w:rPr>
        <w:t xml:space="preserve"> </w:t>
      </w:r>
      <w:proofErr w:type="spellStart"/>
      <w:r>
        <w:rPr>
          <w:szCs w:val="24"/>
        </w:rPr>
        <w:t>закон</w:t>
      </w:r>
      <w:proofErr w:type="spellEnd"/>
      <w:r>
        <w:rPr>
          <w:szCs w:val="24"/>
        </w:rPr>
        <w:t xml:space="preserve"> </w:t>
      </w:r>
      <w:proofErr w:type="spellStart"/>
      <w:r>
        <w:rPr>
          <w:szCs w:val="24"/>
        </w:rPr>
        <w:t>ступа</w:t>
      </w:r>
      <w:proofErr w:type="spellEnd"/>
      <w:r>
        <w:rPr>
          <w:szCs w:val="24"/>
        </w:rPr>
        <w:t xml:space="preserve"> </w:t>
      </w:r>
      <w:proofErr w:type="spellStart"/>
      <w:r>
        <w:rPr>
          <w:szCs w:val="24"/>
        </w:rPr>
        <w:t>на</w:t>
      </w:r>
      <w:proofErr w:type="spellEnd"/>
      <w:r>
        <w:rPr>
          <w:szCs w:val="24"/>
        </w:rPr>
        <w:t xml:space="preserve"> </w:t>
      </w:r>
      <w:proofErr w:type="spellStart"/>
      <w:r>
        <w:rPr>
          <w:szCs w:val="24"/>
        </w:rPr>
        <w:t>снагу</w:t>
      </w:r>
      <w:proofErr w:type="spellEnd"/>
      <w:r>
        <w:rPr>
          <w:szCs w:val="24"/>
        </w:rPr>
        <w:t xml:space="preserve"> </w:t>
      </w:r>
      <w:proofErr w:type="spellStart"/>
      <w:r>
        <w:rPr>
          <w:szCs w:val="24"/>
        </w:rPr>
        <w:t>осмог</w:t>
      </w:r>
      <w:proofErr w:type="spellEnd"/>
      <w:r>
        <w:rPr>
          <w:szCs w:val="24"/>
        </w:rPr>
        <w:t xml:space="preserve"> </w:t>
      </w:r>
      <w:proofErr w:type="spellStart"/>
      <w:r>
        <w:rPr>
          <w:szCs w:val="24"/>
        </w:rPr>
        <w:t>дана</w:t>
      </w:r>
      <w:proofErr w:type="spellEnd"/>
      <w:r>
        <w:rPr>
          <w:szCs w:val="24"/>
        </w:rPr>
        <w:t xml:space="preserve"> </w:t>
      </w:r>
      <w:proofErr w:type="spellStart"/>
      <w:r>
        <w:rPr>
          <w:szCs w:val="24"/>
        </w:rPr>
        <w:t>од</w:t>
      </w:r>
      <w:proofErr w:type="spellEnd"/>
      <w:r>
        <w:rPr>
          <w:szCs w:val="24"/>
        </w:rPr>
        <w:t xml:space="preserve"> </w:t>
      </w:r>
      <w:proofErr w:type="spellStart"/>
      <w:r>
        <w:rPr>
          <w:szCs w:val="24"/>
        </w:rPr>
        <w:t>дана</w:t>
      </w:r>
      <w:proofErr w:type="spellEnd"/>
      <w:r>
        <w:rPr>
          <w:szCs w:val="24"/>
        </w:rPr>
        <w:t xml:space="preserve"> </w:t>
      </w:r>
      <w:proofErr w:type="spellStart"/>
      <w:r>
        <w:rPr>
          <w:szCs w:val="24"/>
        </w:rPr>
        <w:t>објављивања</w:t>
      </w:r>
      <w:proofErr w:type="spellEnd"/>
      <w:r>
        <w:rPr>
          <w:szCs w:val="24"/>
        </w:rPr>
        <w:t xml:space="preserve"> у „</w:t>
      </w:r>
      <w:proofErr w:type="spellStart"/>
      <w:r>
        <w:rPr>
          <w:szCs w:val="24"/>
        </w:rPr>
        <w:t>Службеном</w:t>
      </w:r>
      <w:proofErr w:type="spellEnd"/>
      <w:r>
        <w:rPr>
          <w:szCs w:val="24"/>
        </w:rPr>
        <w:t xml:space="preserve"> </w:t>
      </w:r>
      <w:proofErr w:type="spellStart"/>
      <w:r>
        <w:rPr>
          <w:szCs w:val="24"/>
        </w:rPr>
        <w:t>гласнику</w:t>
      </w:r>
      <w:proofErr w:type="spellEnd"/>
      <w:r>
        <w:rPr>
          <w:szCs w:val="24"/>
        </w:rPr>
        <w:t xml:space="preserve"> </w:t>
      </w:r>
      <w:proofErr w:type="spellStart"/>
      <w:r>
        <w:rPr>
          <w:szCs w:val="24"/>
        </w:rPr>
        <w:t>Републике</w:t>
      </w:r>
      <w:proofErr w:type="spellEnd"/>
      <w:r>
        <w:rPr>
          <w:szCs w:val="24"/>
        </w:rPr>
        <w:t xml:space="preserve"> </w:t>
      </w:r>
      <w:proofErr w:type="spellStart"/>
      <w:r>
        <w:rPr>
          <w:szCs w:val="24"/>
        </w:rPr>
        <w:t>Србије</w:t>
      </w:r>
      <w:proofErr w:type="spellEnd"/>
      <w:r>
        <w:rPr>
          <w:szCs w:val="24"/>
        </w:rPr>
        <w:t xml:space="preserve"> - </w:t>
      </w:r>
      <w:proofErr w:type="spellStart"/>
      <w:r>
        <w:rPr>
          <w:szCs w:val="24"/>
        </w:rPr>
        <w:t>Међународни</w:t>
      </w:r>
      <w:proofErr w:type="spellEnd"/>
      <w:r>
        <w:rPr>
          <w:szCs w:val="24"/>
        </w:rPr>
        <w:t xml:space="preserve"> </w:t>
      </w:r>
      <w:proofErr w:type="spellStart"/>
      <w:r>
        <w:rPr>
          <w:szCs w:val="24"/>
        </w:rPr>
        <w:t>уговори</w:t>
      </w:r>
      <w:proofErr w:type="spellEnd"/>
      <w:r>
        <w:rPr>
          <w:szCs w:val="24"/>
        </w:rPr>
        <w:t>”.</w:t>
      </w:r>
    </w:p>
    <w:p w:rsidR="00FE2FD2" w:rsidRDefault="00FE2FD2" w:rsidP="00FE2FD2">
      <w:pPr>
        <w:rPr>
          <w:lang w:val="sr-Cyrl-RS"/>
        </w:rPr>
      </w:pPr>
    </w:p>
    <w:p w:rsidR="00FE2FD2" w:rsidRDefault="00FE2FD2" w:rsidP="00FE2FD2"/>
    <w:p w:rsidR="00136480" w:rsidRDefault="00136480"/>
    <w:sectPr w:rsidR="00136480" w:rsidSect="00637F6A">
      <w:endnotePr>
        <w:numFmt w:val="decimal"/>
      </w:endnotePr>
      <w:pgSz w:w="11906" w:h="16838"/>
      <w:pgMar w:top="1440" w:right="1701" w:bottom="1440" w:left="1701"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0D7B1F">
      <w:r>
        <w:separator/>
      </w:r>
    </w:p>
  </w:endnote>
  <w:endnote w:type="continuationSeparator" w:id="0">
    <w:p w:rsidR="00000000" w:rsidRDefault="000D7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09B" w:rsidRPr="000D7B1F" w:rsidRDefault="000D7B1F" w:rsidP="000D7B1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09B" w:rsidRDefault="000D7B1F" w:rsidP="000F2A9C">
    <w:pPr>
      <w:pStyle w:val="Foote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0D7B1F">
      <w:r>
        <w:separator/>
      </w:r>
    </w:p>
  </w:footnote>
  <w:footnote w:type="continuationSeparator" w:id="0">
    <w:p w:rsidR="00000000" w:rsidRDefault="000D7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09B" w:rsidRPr="000F2A9C" w:rsidRDefault="000D7B1F" w:rsidP="000F2A9C">
    <w:pPr>
      <w:pStyle w:val="Header"/>
    </w:pPr>
  </w:p>
  <w:p w:rsidR="00C3209B" w:rsidRDefault="000D7B1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708"/>
    <w:rsid w:val="00013AE0"/>
    <w:rsid w:val="000859A6"/>
    <w:rsid w:val="000D7B1F"/>
    <w:rsid w:val="0010778F"/>
    <w:rsid w:val="00136480"/>
    <w:rsid w:val="0027659C"/>
    <w:rsid w:val="002E6E56"/>
    <w:rsid w:val="00307C93"/>
    <w:rsid w:val="00315B74"/>
    <w:rsid w:val="003979B5"/>
    <w:rsid w:val="00415F00"/>
    <w:rsid w:val="00436980"/>
    <w:rsid w:val="004C0FD2"/>
    <w:rsid w:val="004D09B4"/>
    <w:rsid w:val="005542ED"/>
    <w:rsid w:val="005B0ED9"/>
    <w:rsid w:val="005E53AB"/>
    <w:rsid w:val="006A6C33"/>
    <w:rsid w:val="007969CD"/>
    <w:rsid w:val="00906FF4"/>
    <w:rsid w:val="00966ADC"/>
    <w:rsid w:val="009E01A4"/>
    <w:rsid w:val="009E0A38"/>
    <w:rsid w:val="00A27708"/>
    <w:rsid w:val="00A82B08"/>
    <w:rsid w:val="00AD4302"/>
    <w:rsid w:val="00B97864"/>
    <w:rsid w:val="00C0127D"/>
    <w:rsid w:val="00C426A4"/>
    <w:rsid w:val="00CE0AAE"/>
    <w:rsid w:val="00D27DDB"/>
    <w:rsid w:val="00FE2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State"/>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2FD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jc w:val="both"/>
    </w:pPr>
    <w:rPr>
      <w:sz w:val="24"/>
      <w:lang w:val="en-GB" w:eastAsia="en-GB"/>
    </w:rPr>
  </w:style>
  <w:style w:type="paragraph" w:styleId="Heading1">
    <w:name w:val="heading 1"/>
    <w:aliases w:val="Article Heading,Article Heading 1"/>
    <w:basedOn w:val="Normal"/>
    <w:next w:val="Heading2"/>
    <w:link w:val="Heading1Char"/>
    <w:qFormat/>
    <w:rsid w:val="00FE2FD2"/>
    <w:pPr>
      <w:keepNext/>
      <w:spacing w:before="720"/>
      <w:jc w:val="center"/>
      <w:outlineLvl w:val="0"/>
    </w:pPr>
    <w:rPr>
      <w:b/>
      <w:caps/>
    </w:rPr>
  </w:style>
  <w:style w:type="paragraph" w:styleId="Heading2">
    <w:name w:val="heading 2"/>
    <w:aliases w:val="Section Heading 2,Section Heading"/>
    <w:basedOn w:val="Normal"/>
    <w:next w:val="Paragrapha"/>
    <w:link w:val="Heading2Char"/>
    <w:qFormat/>
    <w:rsid w:val="00FE2FD2"/>
    <w:pPr>
      <w:keepNext/>
      <w:tabs>
        <w:tab w:val="clear" w:pos="567"/>
        <w:tab w:val="clear" w:pos="1134"/>
      </w:tabs>
      <w:spacing w:before="480"/>
      <w:ind w:left="1701" w:hanging="1701"/>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rticle Heading Char,Article Heading 1 Char"/>
    <w:basedOn w:val="DefaultParagraphFont"/>
    <w:link w:val="Heading1"/>
    <w:rsid w:val="00FE2FD2"/>
    <w:rPr>
      <w:b/>
      <w:caps/>
      <w:sz w:val="24"/>
      <w:lang w:val="en-GB" w:eastAsia="en-GB"/>
    </w:rPr>
  </w:style>
  <w:style w:type="character" w:customStyle="1" w:styleId="Heading2Char">
    <w:name w:val="Heading 2 Char"/>
    <w:aliases w:val="Section Heading 2 Char,Section Heading Char"/>
    <w:basedOn w:val="DefaultParagraphFont"/>
    <w:link w:val="Heading2"/>
    <w:rsid w:val="00FE2FD2"/>
    <w:rPr>
      <w:b/>
      <w:sz w:val="24"/>
      <w:lang w:val="en-GB" w:eastAsia="en-GB"/>
    </w:rPr>
  </w:style>
  <w:style w:type="paragraph" w:customStyle="1" w:styleId="Paragrapha">
    <w:name w:val="Paragraph (a)"/>
    <w:basedOn w:val="Normal"/>
    <w:link w:val="ParagraphaChar"/>
    <w:rsid w:val="00FE2FD2"/>
    <w:pPr>
      <w:spacing w:before="240"/>
    </w:pPr>
  </w:style>
  <w:style w:type="paragraph" w:styleId="Title">
    <w:name w:val="Title"/>
    <w:basedOn w:val="Normal"/>
    <w:next w:val="Normal"/>
    <w:link w:val="TitleChar"/>
    <w:qFormat/>
    <w:rsid w:val="00FE2FD2"/>
    <w:pPr>
      <w:keepNext/>
      <w:spacing w:after="480"/>
      <w:jc w:val="center"/>
    </w:pPr>
    <w:rPr>
      <w:b/>
      <w:caps/>
    </w:rPr>
  </w:style>
  <w:style w:type="character" w:customStyle="1" w:styleId="TitleChar">
    <w:name w:val="Title Char"/>
    <w:basedOn w:val="DefaultParagraphFont"/>
    <w:link w:val="Title"/>
    <w:rsid w:val="00FE2FD2"/>
    <w:rPr>
      <w:b/>
      <w:caps/>
      <w:sz w:val="24"/>
      <w:lang w:val="en-GB" w:eastAsia="en-GB"/>
    </w:rPr>
  </w:style>
  <w:style w:type="paragraph" w:styleId="Footer">
    <w:name w:val="footer"/>
    <w:basedOn w:val="Normal"/>
    <w:link w:val="FooterChar"/>
    <w:rsid w:val="00FE2FD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4253"/>
      </w:tabs>
      <w:spacing w:before="480" w:line="240" w:lineRule="atLeast"/>
      <w:jc w:val="center"/>
    </w:pPr>
  </w:style>
  <w:style w:type="character" w:customStyle="1" w:styleId="FooterChar">
    <w:name w:val="Footer Char"/>
    <w:basedOn w:val="DefaultParagraphFont"/>
    <w:link w:val="Footer"/>
    <w:rsid w:val="00FE2FD2"/>
    <w:rPr>
      <w:sz w:val="24"/>
      <w:lang w:val="en-GB" w:eastAsia="en-GB"/>
    </w:rPr>
  </w:style>
  <w:style w:type="paragraph" w:styleId="TOC2">
    <w:name w:val="toc 2"/>
    <w:basedOn w:val="Normal"/>
    <w:next w:val="Normal"/>
    <w:autoRedefine/>
    <w:uiPriority w:val="39"/>
    <w:rsid w:val="00FE2FD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985"/>
        <w:tab w:val="right" w:leader="dot" w:pos="8505"/>
      </w:tabs>
      <w:ind w:left="1985" w:right="566" w:hanging="1418"/>
    </w:pPr>
    <w:rPr>
      <w:noProof/>
    </w:rPr>
  </w:style>
  <w:style w:type="paragraph" w:customStyle="1" w:styleId="Definition1b">
    <w:name w:val="Definition 1b"/>
    <w:basedOn w:val="Normal"/>
    <w:rsid w:val="00FE2FD2"/>
    <w:pPr>
      <w:tabs>
        <w:tab w:val="clear" w:pos="567"/>
        <w:tab w:val="clear" w:pos="1134"/>
        <w:tab w:val="clear" w:pos="1701"/>
        <w:tab w:val="clear" w:pos="2268"/>
      </w:tabs>
      <w:ind w:left="2835" w:hanging="2835"/>
    </w:pPr>
  </w:style>
  <w:style w:type="paragraph" w:customStyle="1" w:styleId="Definition1a">
    <w:name w:val="Definition 1a"/>
    <w:basedOn w:val="Normal"/>
    <w:next w:val="Definition1b"/>
    <w:rsid w:val="00FE2FD2"/>
    <w:pPr>
      <w:keepNext/>
      <w:tabs>
        <w:tab w:val="clear" w:pos="567"/>
        <w:tab w:val="clear" w:pos="1134"/>
        <w:tab w:val="clear" w:pos="1701"/>
        <w:tab w:val="clear" w:pos="2268"/>
      </w:tabs>
      <w:spacing w:before="240"/>
      <w:ind w:left="2835" w:hanging="2835"/>
    </w:pPr>
  </w:style>
  <w:style w:type="paragraph" w:styleId="TOC1">
    <w:name w:val="toc 1"/>
    <w:basedOn w:val="Normal"/>
    <w:next w:val="Normal"/>
    <w:autoRedefine/>
    <w:uiPriority w:val="39"/>
    <w:rsid w:val="00FE2FD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right" w:leader="dot" w:pos="8505"/>
      </w:tabs>
      <w:spacing w:before="240"/>
      <w:ind w:right="567"/>
    </w:pPr>
    <w:rPr>
      <w:caps/>
      <w:noProof/>
    </w:rPr>
  </w:style>
  <w:style w:type="paragraph" w:styleId="Header">
    <w:name w:val="header"/>
    <w:basedOn w:val="Normal"/>
    <w:link w:val="HeaderChar"/>
    <w:rsid w:val="00FE2FD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4253"/>
        <w:tab w:val="right" w:pos="8505"/>
      </w:tabs>
    </w:pPr>
    <w:rPr>
      <w:sz w:val="20"/>
    </w:rPr>
  </w:style>
  <w:style w:type="character" w:customStyle="1" w:styleId="HeaderChar">
    <w:name w:val="Header Char"/>
    <w:basedOn w:val="DefaultParagraphFont"/>
    <w:link w:val="Header"/>
    <w:rsid w:val="00FE2FD2"/>
    <w:rPr>
      <w:lang w:val="en-GB" w:eastAsia="en-GB"/>
    </w:rPr>
  </w:style>
  <w:style w:type="paragraph" w:customStyle="1" w:styleId="Default">
    <w:name w:val="Default"/>
    <w:rsid w:val="00FE2FD2"/>
    <w:pPr>
      <w:autoSpaceDE w:val="0"/>
      <w:autoSpaceDN w:val="0"/>
      <w:adjustRightInd w:val="0"/>
    </w:pPr>
    <w:rPr>
      <w:rFonts w:ascii="Arial" w:hAnsi="Arial" w:cs="Arial"/>
      <w:color w:val="000000"/>
      <w:sz w:val="24"/>
      <w:szCs w:val="24"/>
    </w:rPr>
  </w:style>
  <w:style w:type="character" w:customStyle="1" w:styleId="ParagraphaChar">
    <w:name w:val="Paragraph (a) Char"/>
    <w:link w:val="Paragrapha"/>
    <w:locked/>
    <w:rsid w:val="00FE2FD2"/>
    <w:rPr>
      <w:sz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2FD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jc w:val="both"/>
    </w:pPr>
    <w:rPr>
      <w:sz w:val="24"/>
      <w:lang w:val="en-GB" w:eastAsia="en-GB"/>
    </w:rPr>
  </w:style>
  <w:style w:type="paragraph" w:styleId="Heading1">
    <w:name w:val="heading 1"/>
    <w:aliases w:val="Article Heading,Article Heading 1"/>
    <w:basedOn w:val="Normal"/>
    <w:next w:val="Heading2"/>
    <w:link w:val="Heading1Char"/>
    <w:qFormat/>
    <w:rsid w:val="00FE2FD2"/>
    <w:pPr>
      <w:keepNext/>
      <w:spacing w:before="720"/>
      <w:jc w:val="center"/>
      <w:outlineLvl w:val="0"/>
    </w:pPr>
    <w:rPr>
      <w:b/>
      <w:caps/>
    </w:rPr>
  </w:style>
  <w:style w:type="paragraph" w:styleId="Heading2">
    <w:name w:val="heading 2"/>
    <w:aliases w:val="Section Heading 2,Section Heading"/>
    <w:basedOn w:val="Normal"/>
    <w:next w:val="Paragrapha"/>
    <w:link w:val="Heading2Char"/>
    <w:qFormat/>
    <w:rsid w:val="00FE2FD2"/>
    <w:pPr>
      <w:keepNext/>
      <w:tabs>
        <w:tab w:val="clear" w:pos="567"/>
        <w:tab w:val="clear" w:pos="1134"/>
      </w:tabs>
      <w:spacing w:before="480"/>
      <w:ind w:left="1701" w:hanging="1701"/>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rticle Heading Char,Article Heading 1 Char"/>
    <w:basedOn w:val="DefaultParagraphFont"/>
    <w:link w:val="Heading1"/>
    <w:rsid w:val="00FE2FD2"/>
    <w:rPr>
      <w:b/>
      <w:caps/>
      <w:sz w:val="24"/>
      <w:lang w:val="en-GB" w:eastAsia="en-GB"/>
    </w:rPr>
  </w:style>
  <w:style w:type="character" w:customStyle="1" w:styleId="Heading2Char">
    <w:name w:val="Heading 2 Char"/>
    <w:aliases w:val="Section Heading 2 Char,Section Heading Char"/>
    <w:basedOn w:val="DefaultParagraphFont"/>
    <w:link w:val="Heading2"/>
    <w:rsid w:val="00FE2FD2"/>
    <w:rPr>
      <w:b/>
      <w:sz w:val="24"/>
      <w:lang w:val="en-GB" w:eastAsia="en-GB"/>
    </w:rPr>
  </w:style>
  <w:style w:type="paragraph" w:customStyle="1" w:styleId="Paragrapha">
    <w:name w:val="Paragraph (a)"/>
    <w:basedOn w:val="Normal"/>
    <w:link w:val="ParagraphaChar"/>
    <w:rsid w:val="00FE2FD2"/>
    <w:pPr>
      <w:spacing w:before="240"/>
    </w:pPr>
  </w:style>
  <w:style w:type="paragraph" w:styleId="Title">
    <w:name w:val="Title"/>
    <w:basedOn w:val="Normal"/>
    <w:next w:val="Normal"/>
    <w:link w:val="TitleChar"/>
    <w:qFormat/>
    <w:rsid w:val="00FE2FD2"/>
    <w:pPr>
      <w:keepNext/>
      <w:spacing w:after="480"/>
      <w:jc w:val="center"/>
    </w:pPr>
    <w:rPr>
      <w:b/>
      <w:caps/>
    </w:rPr>
  </w:style>
  <w:style w:type="character" w:customStyle="1" w:styleId="TitleChar">
    <w:name w:val="Title Char"/>
    <w:basedOn w:val="DefaultParagraphFont"/>
    <w:link w:val="Title"/>
    <w:rsid w:val="00FE2FD2"/>
    <w:rPr>
      <w:b/>
      <w:caps/>
      <w:sz w:val="24"/>
      <w:lang w:val="en-GB" w:eastAsia="en-GB"/>
    </w:rPr>
  </w:style>
  <w:style w:type="paragraph" w:styleId="Footer">
    <w:name w:val="footer"/>
    <w:basedOn w:val="Normal"/>
    <w:link w:val="FooterChar"/>
    <w:rsid w:val="00FE2FD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4253"/>
      </w:tabs>
      <w:spacing w:before="480" w:line="240" w:lineRule="atLeast"/>
      <w:jc w:val="center"/>
    </w:pPr>
  </w:style>
  <w:style w:type="character" w:customStyle="1" w:styleId="FooterChar">
    <w:name w:val="Footer Char"/>
    <w:basedOn w:val="DefaultParagraphFont"/>
    <w:link w:val="Footer"/>
    <w:rsid w:val="00FE2FD2"/>
    <w:rPr>
      <w:sz w:val="24"/>
      <w:lang w:val="en-GB" w:eastAsia="en-GB"/>
    </w:rPr>
  </w:style>
  <w:style w:type="paragraph" w:styleId="TOC2">
    <w:name w:val="toc 2"/>
    <w:basedOn w:val="Normal"/>
    <w:next w:val="Normal"/>
    <w:autoRedefine/>
    <w:uiPriority w:val="39"/>
    <w:rsid w:val="00FE2FD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985"/>
        <w:tab w:val="right" w:leader="dot" w:pos="8505"/>
      </w:tabs>
      <w:ind w:left="1985" w:right="566" w:hanging="1418"/>
    </w:pPr>
    <w:rPr>
      <w:noProof/>
    </w:rPr>
  </w:style>
  <w:style w:type="paragraph" w:customStyle="1" w:styleId="Definition1b">
    <w:name w:val="Definition 1b"/>
    <w:basedOn w:val="Normal"/>
    <w:rsid w:val="00FE2FD2"/>
    <w:pPr>
      <w:tabs>
        <w:tab w:val="clear" w:pos="567"/>
        <w:tab w:val="clear" w:pos="1134"/>
        <w:tab w:val="clear" w:pos="1701"/>
        <w:tab w:val="clear" w:pos="2268"/>
      </w:tabs>
      <w:ind w:left="2835" w:hanging="2835"/>
    </w:pPr>
  </w:style>
  <w:style w:type="paragraph" w:customStyle="1" w:styleId="Definition1a">
    <w:name w:val="Definition 1a"/>
    <w:basedOn w:val="Normal"/>
    <w:next w:val="Definition1b"/>
    <w:rsid w:val="00FE2FD2"/>
    <w:pPr>
      <w:keepNext/>
      <w:tabs>
        <w:tab w:val="clear" w:pos="567"/>
        <w:tab w:val="clear" w:pos="1134"/>
        <w:tab w:val="clear" w:pos="1701"/>
        <w:tab w:val="clear" w:pos="2268"/>
      </w:tabs>
      <w:spacing w:before="240"/>
      <w:ind w:left="2835" w:hanging="2835"/>
    </w:pPr>
  </w:style>
  <w:style w:type="paragraph" w:styleId="TOC1">
    <w:name w:val="toc 1"/>
    <w:basedOn w:val="Normal"/>
    <w:next w:val="Normal"/>
    <w:autoRedefine/>
    <w:uiPriority w:val="39"/>
    <w:rsid w:val="00FE2FD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right" w:leader="dot" w:pos="8505"/>
      </w:tabs>
      <w:spacing w:before="240"/>
      <w:ind w:right="567"/>
    </w:pPr>
    <w:rPr>
      <w:caps/>
      <w:noProof/>
    </w:rPr>
  </w:style>
  <w:style w:type="paragraph" w:styleId="Header">
    <w:name w:val="header"/>
    <w:basedOn w:val="Normal"/>
    <w:link w:val="HeaderChar"/>
    <w:rsid w:val="00FE2FD2"/>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4253"/>
        <w:tab w:val="right" w:pos="8505"/>
      </w:tabs>
    </w:pPr>
    <w:rPr>
      <w:sz w:val="20"/>
    </w:rPr>
  </w:style>
  <w:style w:type="character" w:customStyle="1" w:styleId="HeaderChar">
    <w:name w:val="Header Char"/>
    <w:basedOn w:val="DefaultParagraphFont"/>
    <w:link w:val="Header"/>
    <w:rsid w:val="00FE2FD2"/>
    <w:rPr>
      <w:lang w:val="en-GB" w:eastAsia="en-GB"/>
    </w:rPr>
  </w:style>
  <w:style w:type="paragraph" w:customStyle="1" w:styleId="Default">
    <w:name w:val="Default"/>
    <w:rsid w:val="00FE2FD2"/>
    <w:pPr>
      <w:autoSpaceDE w:val="0"/>
      <w:autoSpaceDN w:val="0"/>
      <w:adjustRightInd w:val="0"/>
    </w:pPr>
    <w:rPr>
      <w:rFonts w:ascii="Arial" w:hAnsi="Arial" w:cs="Arial"/>
      <w:color w:val="000000"/>
      <w:sz w:val="24"/>
      <w:szCs w:val="24"/>
    </w:rPr>
  </w:style>
  <w:style w:type="character" w:customStyle="1" w:styleId="ParagraphaChar">
    <w:name w:val="Paragraph (a) Char"/>
    <w:link w:val="Paragrapha"/>
    <w:locked/>
    <w:rsid w:val="00FE2FD2"/>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16</Pages>
  <Words>2227</Words>
  <Characters>13545</Characters>
  <Application>Microsoft Office Word</Application>
  <DocSecurity>0</DocSecurity>
  <Lines>112</Lines>
  <Paragraphs>31</Paragraphs>
  <ScaleCrop>false</ScaleCrop>
  <Company/>
  <LinksUpToDate>false</LinksUpToDate>
  <CharactersWithSpaces>15741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Milica Djurkovic</cp:lastModifiedBy>
  <cp:revision>3</cp:revision>
  <dcterms:created xsi:type="dcterms:W3CDTF">2019-11-28T13:14:00Z</dcterms:created>
  <dcterms:modified xsi:type="dcterms:W3CDTF">2019-11-29T14:04:00Z</dcterms:modified>
</cp:coreProperties>
</file>