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E341C" w14:textId="41907B5C" w:rsidR="00227DAA" w:rsidRPr="004D07F0" w:rsidRDefault="00836294" w:rsidP="00DA65B7">
      <w:pPr>
        <w:ind w:firstLine="810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  <w:r w:rsidRPr="004D07F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340. став 1. Закона о енергетици </w:t>
      </w:r>
      <w:r w:rsidR="00227DAA" w:rsidRPr="004D07F0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РСˮ, бр. 145/14 и 95/18-др.закон)</w:t>
      </w:r>
      <w:r w:rsidRPr="004D07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26CA" w:rsidRPr="004D07F0">
        <w:rPr>
          <w:rFonts w:ascii="Times New Roman" w:hAnsi="Times New Roman"/>
          <w:sz w:val="24"/>
          <w:szCs w:val="24"/>
          <w:lang w:val="sr-Cyrl-CS"/>
        </w:rPr>
        <w:t xml:space="preserve">и члана 42. став 1. Закона о </w:t>
      </w:r>
      <w:r w:rsidR="0022314A" w:rsidRPr="004D07F0">
        <w:rPr>
          <w:rFonts w:ascii="Times New Roman" w:hAnsi="Times New Roman"/>
          <w:sz w:val="24"/>
          <w:szCs w:val="24"/>
          <w:lang w:val="sr-Cyrl-CS"/>
        </w:rPr>
        <w:t xml:space="preserve">Влади </w:t>
      </w:r>
      <w:r w:rsidR="00227DAA" w:rsidRPr="004D07F0">
        <w:rPr>
          <w:rFonts w:ascii="Times New Roman" w:hAnsi="Times New Roman"/>
          <w:sz w:val="24"/>
          <w:szCs w:val="24"/>
          <w:lang w:val="sr-Cyrl-CS"/>
        </w:rPr>
        <w:t>(„Службени  гласник РС”, бр. 55/05, 71/05 - исправка,101/07, 65/08, 16/11, 68/12 - УС, 72/12, 7/14 - УС, 44/14 и 30/18 - др. закон)</w:t>
      </w:r>
      <w:r w:rsidR="00DA65B7" w:rsidRPr="004D07F0">
        <w:rPr>
          <w:rFonts w:ascii="Times New Roman" w:hAnsi="Times New Roman"/>
          <w:sz w:val="24"/>
          <w:szCs w:val="24"/>
          <w:lang w:val="sr-Cyrl-CS"/>
        </w:rPr>
        <w:t>,</w:t>
      </w:r>
    </w:p>
    <w:p w14:paraId="0E58A9A5" w14:textId="77777777" w:rsidR="00227DAA" w:rsidRPr="004D07F0" w:rsidRDefault="00227DAA" w:rsidP="00836294">
      <w:pPr>
        <w:ind w:firstLine="810"/>
        <w:rPr>
          <w:rFonts w:ascii="Times New Roman" w:hAnsi="Times New Roman"/>
          <w:sz w:val="24"/>
          <w:szCs w:val="24"/>
          <w:lang w:val="sr-Cyrl-CS"/>
        </w:rPr>
      </w:pPr>
    </w:p>
    <w:p w14:paraId="2DCCB154" w14:textId="4801F674" w:rsidR="000B2433" w:rsidRPr="004D07F0" w:rsidRDefault="00836294" w:rsidP="00836294">
      <w:pPr>
        <w:ind w:firstLine="810"/>
        <w:rPr>
          <w:rFonts w:ascii="Times New Roman" w:hAnsi="Times New Roman" w:cs="Times New Roman"/>
          <w:sz w:val="24"/>
          <w:szCs w:val="24"/>
          <w:lang w:val="sr-Cyrl-CS"/>
        </w:rPr>
      </w:pPr>
      <w:r w:rsidRPr="004D07F0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20BBAFDF" w14:textId="77777777" w:rsidR="00567A8E" w:rsidRPr="004D07F0" w:rsidRDefault="00567A8E" w:rsidP="00F30F7D">
      <w:pPr>
        <w:pStyle w:val="Default"/>
        <w:rPr>
          <w:lang w:val="sr-Cyrl-CS"/>
        </w:rPr>
      </w:pPr>
    </w:p>
    <w:p w14:paraId="5B56B502" w14:textId="77777777" w:rsidR="00567A8E" w:rsidRPr="004D07F0" w:rsidRDefault="00567A8E" w:rsidP="00F30F7D">
      <w:pPr>
        <w:pStyle w:val="Default"/>
        <w:jc w:val="center"/>
        <w:rPr>
          <w:color w:val="auto"/>
          <w:lang w:val="sr-Cyrl-CS"/>
        </w:rPr>
      </w:pPr>
      <w:r w:rsidRPr="004D07F0">
        <w:rPr>
          <w:color w:val="auto"/>
          <w:lang w:val="sr-Cyrl-CS"/>
        </w:rPr>
        <w:t>УРЕДБУ</w:t>
      </w:r>
    </w:p>
    <w:p w14:paraId="286AF401" w14:textId="77777777" w:rsidR="00567A8E" w:rsidRPr="004D07F0" w:rsidRDefault="00567A8E" w:rsidP="00F30F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D07F0">
        <w:rPr>
          <w:rFonts w:ascii="Times New Roman" w:hAnsi="Times New Roman" w:cs="Times New Roman"/>
          <w:sz w:val="24"/>
          <w:szCs w:val="24"/>
          <w:lang w:val="sr-Cyrl-CS"/>
        </w:rPr>
        <w:t xml:space="preserve">О УДЕЛУ БИОГОРИВА НА ТРЖИШТУ </w:t>
      </w:r>
    </w:p>
    <w:p w14:paraId="2A1FA1E2" w14:textId="77777777" w:rsidR="00F30F7D" w:rsidRPr="004D07F0" w:rsidRDefault="00F30F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921493" w14:textId="77777777" w:rsidR="00152D0C" w:rsidRPr="004D07F0" w:rsidRDefault="001868D1" w:rsidP="002159FC">
      <w:pPr>
        <w:pStyle w:val="Heading1"/>
        <w:rPr>
          <w:lang w:val="sr-Cyrl-CS"/>
        </w:rPr>
      </w:pPr>
      <w:r w:rsidRPr="004D07F0">
        <w:rPr>
          <w:lang w:val="sr-Cyrl-CS"/>
        </w:rPr>
        <w:t>Предмет уредбе</w:t>
      </w:r>
    </w:p>
    <w:p w14:paraId="712C0B17" w14:textId="77777777" w:rsidR="001868D1" w:rsidRPr="004D07F0" w:rsidRDefault="001868D1" w:rsidP="00F30F7D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41B25A55" w14:textId="77777777" w:rsidR="00F30F7D" w:rsidRPr="004D07F0" w:rsidRDefault="00F30F7D" w:rsidP="00F30F7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Члан 1.</w:t>
      </w:r>
    </w:p>
    <w:p w14:paraId="724034C9" w14:textId="66DA2151" w:rsidR="00F30F7D" w:rsidRPr="004D07F0" w:rsidRDefault="006D4B79" w:rsidP="00F30F7D">
      <w:pPr>
        <w:spacing w:after="0" w:line="240" w:lineRule="auto"/>
        <w:ind w:firstLine="81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Овом</w:t>
      </w:r>
      <w:r w:rsidR="00F30F7D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уредбом ближе се прописује удео биогорива на тржишту, обвезници система стављања биогорива на тржиште</w:t>
      </w:r>
      <w:r w:rsidR="001E315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(у даљем тексту: обвезници система)</w:t>
      </w:r>
      <w:r w:rsidR="00F30F7D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 њихове обавезе, мере и начин стављања биогорива на тржиште, извештавање у систему стављања биогорива на тржиште, регистар обвезника система и њихових извештаја, као и друге елементе система стављања биогорива на тржиште.</w:t>
      </w:r>
    </w:p>
    <w:p w14:paraId="28DB9C89" w14:textId="65601CFF" w:rsidR="009A26D0" w:rsidRPr="004D07F0" w:rsidRDefault="009A26D0" w:rsidP="009A26D0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Ова уредба </w:t>
      </w:r>
      <w:r w:rsidR="00227DA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се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27DA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не </w:t>
      </w:r>
      <w:r w:rsidR="006A3C34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односи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на горива која се стављају на тржиште за потребе образовања обавезних, робних и војних резерви.</w:t>
      </w:r>
    </w:p>
    <w:p w14:paraId="2435EEEB" w14:textId="77777777" w:rsidR="00F30F7D" w:rsidRPr="004D07F0" w:rsidRDefault="00F30F7D" w:rsidP="00F30F7D">
      <w:pPr>
        <w:spacing w:after="0" w:line="240" w:lineRule="auto"/>
        <w:ind w:firstLine="81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441B766D" w14:textId="6810B88E" w:rsidR="008F1907" w:rsidRPr="004D07F0" w:rsidRDefault="00451E24" w:rsidP="002159FC">
      <w:pPr>
        <w:pStyle w:val="Heading1"/>
        <w:rPr>
          <w:lang w:val="sr-Cyrl-CS"/>
        </w:rPr>
      </w:pPr>
      <w:r w:rsidRPr="004D07F0">
        <w:rPr>
          <w:lang w:val="sr-Cyrl-CS"/>
        </w:rPr>
        <w:t>Удео б</w:t>
      </w:r>
      <w:r w:rsidR="005B260B" w:rsidRPr="004D07F0">
        <w:rPr>
          <w:lang w:val="sr-Cyrl-CS"/>
        </w:rPr>
        <w:t>и</w:t>
      </w:r>
      <w:r w:rsidR="006D4B79" w:rsidRPr="004D07F0">
        <w:rPr>
          <w:lang w:val="sr-Cyrl-CS"/>
        </w:rPr>
        <w:t>oгорива</w:t>
      </w:r>
      <w:r w:rsidRPr="004D07F0">
        <w:rPr>
          <w:lang w:val="sr-Cyrl-CS"/>
        </w:rPr>
        <w:t xml:space="preserve"> на тржишту</w:t>
      </w:r>
    </w:p>
    <w:p w14:paraId="6C9B1141" w14:textId="77777777" w:rsidR="00451E24" w:rsidRPr="004D07F0" w:rsidRDefault="00451E24" w:rsidP="00451E24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13F1ECC4" w14:textId="77777777" w:rsidR="008F1907" w:rsidRPr="004D07F0" w:rsidRDefault="008F1907" w:rsidP="008D2787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2A7F3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2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7D1CDD70" w14:textId="65E768B5" w:rsidR="00DC1765" w:rsidRPr="004D07F0" w:rsidRDefault="008F1907" w:rsidP="006F3347">
      <w:pPr>
        <w:pStyle w:val="CommentText"/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Удео </w:t>
      </w:r>
      <w:r w:rsidR="00EA279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 тржишту је </w:t>
      </w:r>
      <w:r w:rsidR="0041725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проценат </w:t>
      </w:r>
      <w:r w:rsidR="00EA279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енергије из </w:t>
      </w:r>
      <w:r w:rsidR="0041725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EA279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укупној енергији </w:t>
      </w:r>
      <w:r w:rsidR="0030741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горива</w:t>
      </w:r>
      <w:r w:rsidR="00227DA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297AE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41725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кој</w:t>
      </w:r>
      <w:r w:rsidR="00297AE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 се </w:t>
      </w:r>
      <w:r w:rsidR="0041725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став</w:t>
      </w:r>
      <w:r w:rsidR="00297AE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41725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промет на тржиште Републике Србије.</w:t>
      </w:r>
    </w:p>
    <w:p w14:paraId="6248B001" w14:textId="79A8E422" w:rsidR="00266A03" w:rsidRPr="004D07F0" w:rsidRDefault="00266A03" w:rsidP="00DC17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Гориво из става 1. овог члана су безоловни моторни бензини и гасна уља</w:t>
      </w:r>
      <w:r w:rsidR="00227DA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која се користе као гориво за моторе са унутрашњим сагоревањем у складу са прописима којима се </w:t>
      </w:r>
      <w:r w:rsidR="001A682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одређују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њихови технички и други захтеви</w:t>
      </w:r>
      <w:r w:rsidR="00B3104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502F763B" w14:textId="70835FA5" w:rsidR="00DC1765" w:rsidRPr="004D07F0" w:rsidRDefault="00EF6820" w:rsidP="00DC17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16324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стављају на тржиште </w:t>
      </w:r>
      <w:r w:rsidR="001A65F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намешана са </w:t>
      </w:r>
      <w:r w:rsidR="00B3104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горивима нафтног порекла</w:t>
      </w:r>
      <w:r w:rsidR="00DC176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складу са прописима којима је уређена област енергетике</w:t>
      </w:r>
      <w:r w:rsidR="008F5AC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="00DC176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5EA2D0D1" w14:textId="2700D490" w:rsidR="0085428E" w:rsidRPr="004D07F0" w:rsidRDefault="001A6826" w:rsidP="00290CBA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У смислу ове уредбе, з</w:t>
      </w:r>
      <w:r w:rsidR="00ED11F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а б</w:t>
      </w:r>
      <w:r w:rsidR="00E2147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иогорива која су намешана </w:t>
      </w:r>
      <w:r w:rsidR="00DC176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</w:t>
      </w:r>
      <w:r w:rsidR="00B3104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горивима нафтног порекла</w:t>
      </w:r>
      <w:r w:rsidR="00290CB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  <w:r w:rsidR="00ED11F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сматра се да су </w:t>
      </w:r>
      <w:r w:rsidR="0030741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став</w:t>
      </w:r>
      <w:r w:rsidR="00E2147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љ</w:t>
      </w:r>
      <w:r w:rsidR="00ED11F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ена</w:t>
      </w:r>
      <w:r w:rsidR="0030741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E2147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</w:t>
      </w:r>
      <w:r w:rsidR="0030741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промет на тржиште Републике Србије</w:t>
      </w:r>
      <w:r w:rsidR="0085428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након </w:t>
      </w:r>
      <w:r w:rsidR="00B55C5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обележавања</w:t>
      </w:r>
      <w:r w:rsidR="00B3104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(маркирање)</w:t>
      </w:r>
      <w:r w:rsidR="00B55C5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90CB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ових </w:t>
      </w:r>
      <w:r w:rsidR="000678B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горива</w:t>
      </w:r>
      <w:r w:rsidR="00BF69B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0678B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E2147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у складу са прописима који ближе уређуј</w:t>
      </w:r>
      <w:r w:rsidR="00BF69B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у</w:t>
      </w:r>
      <w:r w:rsidR="00E2147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обележавање </w:t>
      </w:r>
      <w:r w:rsidR="00B3104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(маркирање) </w:t>
      </w:r>
      <w:r w:rsidR="00E2147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деривата нафте </w:t>
      </w:r>
      <w:r w:rsidR="0085428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стављања овако обележених деривата нафте </w:t>
      </w:r>
      <w:r w:rsidR="00290CB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промет </w:t>
      </w:r>
      <w:r w:rsidR="0085428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на тржиште</w:t>
      </w:r>
      <w:r w:rsidR="00290CB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Републике Србије.</w:t>
      </w:r>
    </w:p>
    <w:p w14:paraId="4DC25952" w14:textId="65EB8F19" w:rsidR="00307414" w:rsidRPr="004D07F0" w:rsidRDefault="00307414" w:rsidP="00307414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из става 1. овог члана морају да испуњавају критеријуме одрживости </w:t>
      </w:r>
      <w:r w:rsidR="00BF69B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прописане техничке и друге захтеве за биогорива. </w:t>
      </w:r>
    </w:p>
    <w:p w14:paraId="00538D95" w14:textId="72AA9279" w:rsidR="001A0186" w:rsidRPr="004D07F0" w:rsidRDefault="001A0186" w:rsidP="00451E24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15B4A81E" w14:textId="77777777" w:rsidR="00133A98" w:rsidRPr="004D07F0" w:rsidRDefault="00133A98" w:rsidP="00451E24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06B3FB5" w14:textId="77777777" w:rsidR="00451E24" w:rsidRPr="004D07F0" w:rsidRDefault="001A0186" w:rsidP="002159FC">
      <w:pPr>
        <w:pStyle w:val="Heading1"/>
        <w:rPr>
          <w:lang w:val="sr-Cyrl-CS"/>
        </w:rPr>
      </w:pPr>
      <w:r w:rsidRPr="004D07F0">
        <w:rPr>
          <w:lang w:val="sr-Cyrl-CS"/>
        </w:rPr>
        <w:t>Одлука о обавезном уделу биогорива на тржишту</w:t>
      </w:r>
    </w:p>
    <w:p w14:paraId="4D77CD89" w14:textId="77777777" w:rsidR="005D6371" w:rsidRPr="004D07F0" w:rsidRDefault="005D6371" w:rsidP="00451E24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0814CD46" w14:textId="77777777" w:rsidR="00451E24" w:rsidRPr="004D07F0" w:rsidRDefault="00451E24" w:rsidP="00451E24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2A7F3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3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2113BB5E" w14:textId="4369A70F" w:rsidR="006050BC" w:rsidRPr="004D07F0" w:rsidRDefault="00AF4FEF" w:rsidP="00AF4FEF">
      <w:pPr>
        <w:pStyle w:val="Default"/>
        <w:ind w:firstLine="720"/>
        <w:jc w:val="both"/>
        <w:rPr>
          <w:rFonts w:cstheme="minorBidi"/>
          <w:bCs/>
          <w:iCs/>
          <w:color w:val="auto"/>
          <w:lang w:val="sr-Cyrl-CS"/>
        </w:rPr>
      </w:pPr>
      <w:r w:rsidRPr="004D07F0">
        <w:rPr>
          <w:rFonts w:cstheme="minorBidi"/>
          <w:bCs/>
          <w:iCs/>
          <w:color w:val="auto"/>
          <w:lang w:val="sr-Cyrl-CS"/>
        </w:rPr>
        <w:t xml:space="preserve">Влада </w:t>
      </w:r>
      <w:r w:rsidR="00496A92" w:rsidRPr="004D07F0">
        <w:rPr>
          <w:rFonts w:cstheme="minorBidi"/>
          <w:bCs/>
          <w:iCs/>
          <w:color w:val="auto"/>
          <w:lang w:val="sr-Cyrl-CS"/>
        </w:rPr>
        <w:t>о</w:t>
      </w:r>
      <w:r w:rsidRPr="004D07F0">
        <w:rPr>
          <w:rFonts w:cstheme="minorBidi"/>
          <w:bCs/>
          <w:iCs/>
          <w:color w:val="auto"/>
          <w:lang w:val="sr-Cyrl-CS"/>
        </w:rPr>
        <w:t xml:space="preserve">длуком </w:t>
      </w:r>
      <w:r w:rsidR="00227DAA" w:rsidRPr="004D07F0">
        <w:rPr>
          <w:rFonts w:cstheme="minorBidi"/>
          <w:bCs/>
          <w:iCs/>
          <w:color w:val="auto"/>
          <w:lang w:val="sr-Cyrl-CS"/>
        </w:rPr>
        <w:t>утврђује</w:t>
      </w:r>
      <w:r w:rsidRPr="004D07F0">
        <w:rPr>
          <w:rFonts w:cstheme="minorBidi"/>
          <w:bCs/>
          <w:iCs/>
          <w:color w:val="auto"/>
          <w:lang w:val="sr-Cyrl-CS"/>
        </w:rPr>
        <w:t xml:space="preserve"> </w:t>
      </w:r>
      <w:r w:rsidR="002E7103" w:rsidRPr="004D07F0">
        <w:rPr>
          <w:rFonts w:cstheme="minorBidi"/>
          <w:bCs/>
          <w:iCs/>
          <w:color w:val="auto"/>
          <w:lang w:val="sr-Cyrl-CS"/>
        </w:rPr>
        <w:t xml:space="preserve">за </w:t>
      </w:r>
      <w:r w:rsidR="00855999" w:rsidRPr="004D07F0">
        <w:rPr>
          <w:rFonts w:cstheme="minorBidi"/>
          <w:bCs/>
          <w:iCs/>
          <w:color w:val="auto"/>
          <w:lang w:val="sr-Cyrl-CS"/>
        </w:rPr>
        <w:t xml:space="preserve">обвезнике </w:t>
      </w:r>
      <w:r w:rsidR="002E7103" w:rsidRPr="004D07F0">
        <w:rPr>
          <w:rFonts w:cstheme="minorBidi"/>
          <w:bCs/>
          <w:iCs/>
          <w:color w:val="auto"/>
          <w:lang w:val="sr-Cyrl-CS"/>
        </w:rPr>
        <w:t xml:space="preserve">система </w:t>
      </w:r>
      <w:r w:rsidRPr="004D07F0">
        <w:rPr>
          <w:rFonts w:cstheme="minorBidi"/>
          <w:bCs/>
          <w:iCs/>
          <w:color w:val="auto"/>
          <w:lang w:val="sr-Cyrl-CS"/>
        </w:rPr>
        <w:t>обавезни удео биогорива</w:t>
      </w:r>
      <w:r w:rsidR="00227DAA" w:rsidRPr="004D07F0">
        <w:rPr>
          <w:rFonts w:cstheme="minorBidi"/>
          <w:bCs/>
          <w:iCs/>
          <w:color w:val="auto"/>
          <w:lang w:val="sr-Cyrl-CS"/>
        </w:rPr>
        <w:t>,</w:t>
      </w:r>
      <w:r w:rsidRPr="004D07F0">
        <w:rPr>
          <w:rFonts w:cstheme="minorBidi"/>
          <w:bCs/>
          <w:iCs/>
          <w:color w:val="auto"/>
          <w:lang w:val="sr-Cyrl-CS"/>
        </w:rPr>
        <w:t xml:space="preserve"> </w:t>
      </w:r>
      <w:r w:rsidR="001C5F6B" w:rsidRPr="004D07F0">
        <w:rPr>
          <w:rFonts w:cstheme="minorBidi"/>
          <w:bCs/>
          <w:iCs/>
          <w:color w:val="auto"/>
          <w:lang w:val="sr-Cyrl-CS"/>
        </w:rPr>
        <w:t xml:space="preserve">који </w:t>
      </w:r>
      <w:r w:rsidR="002E7103" w:rsidRPr="004D07F0">
        <w:rPr>
          <w:rFonts w:cstheme="minorBidi"/>
          <w:bCs/>
          <w:iCs/>
          <w:color w:val="auto"/>
          <w:lang w:val="sr-Cyrl-CS"/>
        </w:rPr>
        <w:t>с</w:t>
      </w:r>
      <w:r w:rsidR="00D51A72" w:rsidRPr="004D07F0">
        <w:rPr>
          <w:rFonts w:cstheme="minorBidi"/>
          <w:bCs/>
          <w:iCs/>
          <w:color w:val="auto"/>
          <w:lang w:val="sr-Cyrl-CS"/>
        </w:rPr>
        <w:t>у</w:t>
      </w:r>
      <w:r w:rsidR="001C5F6B" w:rsidRPr="004D07F0">
        <w:rPr>
          <w:rFonts w:cstheme="minorBidi"/>
          <w:bCs/>
          <w:iCs/>
          <w:color w:val="auto"/>
          <w:lang w:val="sr-Cyrl-CS"/>
        </w:rPr>
        <w:t xml:space="preserve"> </w:t>
      </w:r>
      <w:r w:rsidR="00D51A72" w:rsidRPr="004D07F0">
        <w:rPr>
          <w:rFonts w:cstheme="minorBidi"/>
          <w:bCs/>
          <w:iCs/>
          <w:color w:val="auto"/>
          <w:lang w:val="sr-Cyrl-CS"/>
        </w:rPr>
        <w:t>дужни да</w:t>
      </w:r>
      <w:r w:rsidR="0057414D" w:rsidRPr="004D07F0">
        <w:rPr>
          <w:rFonts w:cstheme="minorBidi"/>
          <w:bCs/>
          <w:iCs/>
          <w:color w:val="auto"/>
          <w:lang w:val="sr-Cyrl-CS"/>
        </w:rPr>
        <w:t xml:space="preserve"> </w:t>
      </w:r>
      <w:r w:rsidR="002903D1" w:rsidRPr="004D07F0">
        <w:rPr>
          <w:rFonts w:cstheme="minorBidi"/>
          <w:bCs/>
          <w:iCs/>
          <w:color w:val="auto"/>
          <w:lang w:val="sr-Cyrl-CS"/>
        </w:rPr>
        <w:t xml:space="preserve">ставе у промет </w:t>
      </w:r>
      <w:r w:rsidR="00182198" w:rsidRPr="004D07F0">
        <w:rPr>
          <w:rFonts w:cstheme="minorBidi"/>
          <w:bCs/>
          <w:iCs/>
          <w:color w:val="auto"/>
          <w:lang w:val="sr-Cyrl-CS"/>
        </w:rPr>
        <w:t>на тржиште Републике Србије</w:t>
      </w:r>
      <w:r w:rsidR="00A852A6" w:rsidRPr="004D07F0">
        <w:rPr>
          <w:rFonts w:cstheme="minorBidi"/>
          <w:bCs/>
          <w:iCs/>
          <w:color w:val="auto"/>
          <w:lang w:val="sr-Cyrl-CS"/>
        </w:rPr>
        <w:t>.</w:t>
      </w:r>
      <w:r w:rsidRPr="004D07F0">
        <w:rPr>
          <w:rFonts w:cstheme="minorBidi"/>
          <w:bCs/>
          <w:iCs/>
          <w:color w:val="auto"/>
          <w:lang w:val="sr-Cyrl-CS"/>
        </w:rPr>
        <w:t xml:space="preserve"> </w:t>
      </w:r>
    </w:p>
    <w:p w14:paraId="0D07BCD3" w14:textId="705E7A6B" w:rsidR="00AF4FEF" w:rsidRPr="004D07F0" w:rsidRDefault="006050BC">
      <w:pPr>
        <w:pStyle w:val="Default"/>
        <w:ind w:firstLine="720"/>
        <w:jc w:val="both"/>
        <w:rPr>
          <w:rFonts w:cstheme="minorBidi"/>
          <w:bCs/>
          <w:iCs/>
          <w:color w:val="auto"/>
          <w:lang w:val="sr-Cyrl-CS"/>
        </w:rPr>
      </w:pPr>
      <w:r w:rsidRPr="004D07F0">
        <w:rPr>
          <w:rFonts w:cstheme="minorBidi"/>
          <w:bCs/>
          <w:iCs/>
          <w:color w:val="auto"/>
          <w:lang w:val="sr-Cyrl-CS"/>
        </w:rPr>
        <w:t>Обавез</w:t>
      </w:r>
      <w:r w:rsidR="00C63650" w:rsidRPr="004D07F0">
        <w:rPr>
          <w:rFonts w:cstheme="minorBidi"/>
          <w:bCs/>
          <w:iCs/>
          <w:color w:val="auto"/>
          <w:lang w:val="sr-Cyrl-CS"/>
        </w:rPr>
        <w:t>а</w:t>
      </w:r>
      <w:r w:rsidRPr="004D07F0">
        <w:rPr>
          <w:rFonts w:cstheme="minorBidi"/>
          <w:bCs/>
          <w:iCs/>
          <w:color w:val="auto"/>
          <w:lang w:val="sr-Cyrl-CS"/>
        </w:rPr>
        <w:t xml:space="preserve"> из става 1. овог члана изражава се </w:t>
      </w:r>
      <w:r w:rsidR="00775434" w:rsidRPr="004D07F0">
        <w:rPr>
          <w:rFonts w:cstheme="minorBidi"/>
          <w:bCs/>
          <w:iCs/>
          <w:color w:val="auto"/>
          <w:lang w:val="sr-Cyrl-CS"/>
        </w:rPr>
        <w:t>као</w:t>
      </w:r>
      <w:r w:rsidR="00775434" w:rsidRPr="004D07F0">
        <w:rPr>
          <w:bCs/>
          <w:iCs/>
          <w:lang w:val="sr-Cyrl-CS"/>
        </w:rPr>
        <w:t xml:space="preserve"> процентуални садржај енергије биогорива у укупној енергији горива и изражава се у %</w:t>
      </w:r>
      <w:r w:rsidRPr="004D07F0">
        <w:rPr>
          <w:rFonts w:cstheme="minorBidi"/>
          <w:bCs/>
          <w:iCs/>
          <w:color w:val="auto"/>
          <w:lang w:val="sr-Cyrl-CS"/>
        </w:rPr>
        <w:t xml:space="preserve">. </w:t>
      </w:r>
      <w:r w:rsidR="00227DAA" w:rsidRPr="004D07F0">
        <w:rPr>
          <w:rFonts w:cstheme="minorBidi"/>
          <w:bCs/>
          <w:iCs/>
          <w:color w:val="auto"/>
          <w:lang w:val="sr-Cyrl-CS"/>
        </w:rPr>
        <w:t xml:space="preserve"> </w:t>
      </w:r>
    </w:p>
    <w:p w14:paraId="04226229" w14:textId="286604F9" w:rsidR="007B413F" w:rsidRPr="004D07F0" w:rsidRDefault="00AF4FEF" w:rsidP="00EA76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Обавезни удео биогорива у саобраћају </w:t>
      </w:r>
      <w:r w:rsidR="00227DA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утврђује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се најкасније до октобра текуће године за период од тр</w:t>
      </w:r>
      <w:r w:rsidR="001C5F6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</w:t>
      </w:r>
      <w:r w:rsidR="009A63F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наредне календарске </w:t>
      </w:r>
      <w:r w:rsidR="001C5F6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године</w:t>
      </w:r>
      <w:r w:rsidR="000A177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274A8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0A177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узимајући у обзир </w:t>
      </w:r>
      <w:r w:rsidR="004C730F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економске </w:t>
      </w:r>
      <w:r w:rsidR="004C730F" w:rsidRPr="004D07F0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 xml:space="preserve">могућности и </w:t>
      </w:r>
      <w:r w:rsidR="000A177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планирану динамику повећања удела биогорива у</w:t>
      </w:r>
      <w:r w:rsidR="00274A8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складу са документом јавне политике којим је та динамика утврђена у складу са законом којим се уређује енергетика</w:t>
      </w:r>
      <w:r w:rsidR="00C63650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30B09AC9" w14:textId="77777777" w:rsidR="009B581B" w:rsidRPr="004D07F0" w:rsidRDefault="009B581B" w:rsidP="006D5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128C68BA" w14:textId="35D7BE69" w:rsidR="005D6371" w:rsidRPr="004D07F0" w:rsidRDefault="00D372C5" w:rsidP="002159FC">
      <w:pPr>
        <w:pStyle w:val="Heading1"/>
        <w:rPr>
          <w:lang w:val="sr-Cyrl-CS"/>
        </w:rPr>
      </w:pPr>
      <w:r w:rsidRPr="004D07F0">
        <w:rPr>
          <w:lang w:val="sr-Cyrl-CS"/>
        </w:rPr>
        <w:t>Обвезници система</w:t>
      </w:r>
    </w:p>
    <w:p w14:paraId="2F9A5DBF" w14:textId="77777777" w:rsidR="00D372C5" w:rsidRPr="004D07F0" w:rsidRDefault="00D372C5" w:rsidP="006D5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500B2860" w14:textId="77777777" w:rsidR="00D372C5" w:rsidRPr="004D07F0" w:rsidRDefault="00D372C5" w:rsidP="00D372C5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2A7F3A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4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CF1AA22" w14:textId="211F3955" w:rsidR="000051CB" w:rsidRPr="004D07F0" w:rsidRDefault="00EE2A6A" w:rsidP="00067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Обвезници система </w:t>
      </w:r>
      <w:r w:rsidR="000051C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су </w:t>
      </w:r>
      <w:r w:rsidR="00182198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енергетски субјекти који обављају енергетску делатност производње деривата нафте и/или енергетску делатност трговине нафтом, дериватима нафте, биогоривима и компримованим природним гасом, а који увозе деривате </w:t>
      </w:r>
      <w:r w:rsidR="00FD00E0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нафте</w:t>
      </w:r>
      <w:r w:rsidR="009F32B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6A877D2" w14:textId="77777777" w:rsidR="00291523" w:rsidRPr="004D07F0" w:rsidRDefault="00291523" w:rsidP="000051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7EC1C0DD" w14:textId="7FE0F919" w:rsidR="004439A4" w:rsidRPr="004D07F0" w:rsidRDefault="004439A4" w:rsidP="002159FC">
      <w:pPr>
        <w:pStyle w:val="Heading1"/>
        <w:rPr>
          <w:lang w:val="sr-Cyrl-CS"/>
        </w:rPr>
      </w:pPr>
      <w:r w:rsidRPr="004D07F0">
        <w:rPr>
          <w:lang w:val="sr-Cyrl-CS"/>
        </w:rPr>
        <w:t>Обавеза стављања удела биогорива на тржиште</w:t>
      </w:r>
    </w:p>
    <w:p w14:paraId="74C1267F" w14:textId="77777777" w:rsidR="004439A4" w:rsidRPr="004D07F0" w:rsidRDefault="004439A4" w:rsidP="00BE6D96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678C7E6" w14:textId="084F3C68" w:rsidR="00BE6D96" w:rsidRPr="004D07F0" w:rsidRDefault="00BE6D96" w:rsidP="00BE6D96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0A6A38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5</w:t>
      </w:r>
      <w:r w:rsidR="00C927A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CBC5CA3" w14:textId="079AA02A" w:rsidR="00743E46" w:rsidRPr="004D07F0" w:rsidRDefault="00743E46" w:rsidP="00743E46">
      <w:pPr>
        <w:pStyle w:val="Default"/>
        <w:ind w:firstLine="720"/>
        <w:jc w:val="both"/>
        <w:rPr>
          <w:rFonts w:cstheme="minorBidi"/>
          <w:bCs/>
          <w:iCs/>
          <w:color w:val="auto"/>
          <w:lang w:val="sr-Cyrl-CS"/>
        </w:rPr>
      </w:pPr>
      <w:r w:rsidRPr="004D07F0">
        <w:rPr>
          <w:rFonts w:cstheme="minorBidi"/>
          <w:bCs/>
          <w:iCs/>
          <w:color w:val="auto"/>
          <w:lang w:val="sr-Cyrl-CS"/>
        </w:rPr>
        <w:t>Обвезник система је дужан да у једној календарској години стави одговарајућу количину биогорива на тржиште Републике Србије, тако да укупна количина енергије из биогорива одговара најмање обавезном уделу биогорива у дериватима нафте утврђен</w:t>
      </w:r>
      <w:r w:rsidR="004E6740" w:rsidRPr="004D07F0">
        <w:rPr>
          <w:rFonts w:cstheme="minorBidi"/>
          <w:bCs/>
          <w:iCs/>
          <w:color w:val="auto"/>
          <w:lang w:val="sr-Cyrl-CS"/>
        </w:rPr>
        <w:t>ог</w:t>
      </w:r>
      <w:r w:rsidRPr="004D07F0">
        <w:rPr>
          <w:rFonts w:cstheme="minorBidi"/>
          <w:bCs/>
          <w:iCs/>
          <w:color w:val="auto"/>
          <w:lang w:val="sr-Cyrl-CS"/>
        </w:rPr>
        <w:t xml:space="preserve"> одлуком Владе из члана 3. ове уредбе.</w:t>
      </w:r>
    </w:p>
    <w:p w14:paraId="113ACA6F" w14:textId="5339E2FF" w:rsidR="00743E46" w:rsidRPr="004D07F0" w:rsidRDefault="00743E46" w:rsidP="00743E46">
      <w:pPr>
        <w:pStyle w:val="Default"/>
        <w:ind w:firstLine="720"/>
        <w:jc w:val="both"/>
        <w:rPr>
          <w:rFonts w:cstheme="minorBidi"/>
          <w:bCs/>
          <w:iCs/>
          <w:color w:val="auto"/>
          <w:lang w:val="sr-Cyrl-CS"/>
        </w:rPr>
      </w:pPr>
      <w:r w:rsidRPr="004D07F0">
        <w:rPr>
          <w:bCs/>
          <w:iCs/>
          <w:lang w:val="sr-Cyrl-CS"/>
        </w:rPr>
        <w:t>Количина енергије из биогорива коју је обвезник система</w:t>
      </w:r>
      <w:r w:rsidRPr="004D07F0">
        <w:rPr>
          <w:rFonts w:cstheme="minorBidi"/>
          <w:bCs/>
          <w:iCs/>
          <w:color w:val="auto"/>
          <w:lang w:val="sr-Cyrl-CS"/>
        </w:rPr>
        <w:t xml:space="preserve"> дужан да стави на тржиште Републике Србије у складу са ставом 1. овог члана, израчунава се на основу м</w:t>
      </w:r>
      <w:r w:rsidRPr="004D07F0">
        <w:rPr>
          <w:bCs/>
          <w:iCs/>
          <w:lang w:val="sr-Cyrl-CS"/>
        </w:rPr>
        <w:t>етодологије за рачунање удела биогорива на тржишту прописане у Прилогу 1</w:t>
      </w:r>
      <w:r w:rsidR="00F53F8F" w:rsidRPr="004D07F0">
        <w:rPr>
          <w:bCs/>
          <w:iCs/>
          <w:lang w:val="sr-Cyrl-CS"/>
        </w:rPr>
        <w:t xml:space="preserve"> – </w:t>
      </w:r>
      <w:r w:rsidR="00F57129" w:rsidRPr="004D07F0">
        <w:rPr>
          <w:bCs/>
          <w:iCs/>
          <w:lang w:val="sr-Cyrl-CS"/>
        </w:rPr>
        <w:t>Методологија за рачунање удела биогорива на тржишту</w:t>
      </w:r>
      <w:r w:rsidR="005F5BEB" w:rsidRPr="004D07F0">
        <w:rPr>
          <w:bCs/>
          <w:iCs/>
          <w:lang w:val="sr-Cyrl-CS"/>
        </w:rPr>
        <w:t>,</w:t>
      </w:r>
      <w:r w:rsidRPr="004D07F0">
        <w:rPr>
          <w:bCs/>
          <w:iCs/>
          <w:lang w:val="sr-Cyrl-CS"/>
        </w:rPr>
        <w:t xml:space="preserve"> </w:t>
      </w:r>
      <w:r w:rsidR="007C2AB1" w:rsidRPr="004D07F0">
        <w:rPr>
          <w:bCs/>
          <w:iCs/>
          <w:lang w:val="sr-Cyrl-CS"/>
        </w:rPr>
        <w:t>који је одштампан уз ову уредбу и чини њен саставни део</w:t>
      </w:r>
      <w:r w:rsidRPr="004D07F0">
        <w:rPr>
          <w:bCs/>
          <w:iCs/>
          <w:lang w:val="sr-Cyrl-CS"/>
        </w:rPr>
        <w:t>.</w:t>
      </w:r>
    </w:p>
    <w:p w14:paraId="3D446AE3" w14:textId="45490DB7" w:rsidR="009E00DF" w:rsidRPr="004D07F0" w:rsidRDefault="009E00DF" w:rsidP="00294CCA">
      <w:pPr>
        <w:pStyle w:val="Default"/>
        <w:ind w:firstLine="720"/>
        <w:jc w:val="both"/>
        <w:rPr>
          <w:bCs/>
          <w:iCs/>
          <w:lang w:val="sr-Cyrl-CS"/>
        </w:rPr>
      </w:pPr>
      <w:r w:rsidRPr="004D07F0">
        <w:rPr>
          <w:bCs/>
          <w:iCs/>
          <w:lang w:val="sr-Cyrl-CS"/>
        </w:rPr>
        <w:t xml:space="preserve">Енергетске вредности деривата нафте и биогорива које се користе за обрачун обавезног удела биогорива у саобраћају прописане су у Прилогу </w:t>
      </w:r>
      <w:r w:rsidR="006F3347" w:rsidRPr="004D07F0">
        <w:rPr>
          <w:bCs/>
          <w:iCs/>
          <w:lang w:val="sr-Cyrl-CS"/>
        </w:rPr>
        <w:t>3</w:t>
      </w:r>
      <w:r w:rsidR="006D5380" w:rsidRPr="004D07F0">
        <w:rPr>
          <w:bCs/>
          <w:iCs/>
          <w:lang w:val="sr-Cyrl-CS"/>
        </w:rPr>
        <w:t xml:space="preserve"> </w:t>
      </w:r>
      <w:r w:rsidR="00F53F8F" w:rsidRPr="004D07F0">
        <w:rPr>
          <w:bCs/>
          <w:iCs/>
          <w:lang w:val="sr-Cyrl-CS"/>
        </w:rPr>
        <w:t xml:space="preserve">– </w:t>
      </w:r>
      <w:r w:rsidR="00B40821" w:rsidRPr="004D07F0">
        <w:rPr>
          <w:bCs/>
          <w:iCs/>
          <w:lang w:val="sr-Cyrl-CS"/>
        </w:rPr>
        <w:t>Енергетске вредности горива и биогорива које се користе за обрачун обавезног удела биогорива у саобраћају</w:t>
      </w:r>
      <w:r w:rsidR="005F5BEB" w:rsidRPr="004D07F0">
        <w:rPr>
          <w:bCs/>
          <w:iCs/>
          <w:lang w:val="sr-Cyrl-CS"/>
        </w:rPr>
        <w:t>,</w:t>
      </w:r>
      <w:r w:rsidRPr="004D07F0" w:rsidDel="00554C79">
        <w:rPr>
          <w:bCs/>
          <w:iCs/>
          <w:lang w:val="sr-Cyrl-CS"/>
        </w:rPr>
        <w:t xml:space="preserve"> </w:t>
      </w:r>
      <w:r w:rsidRPr="004D07F0">
        <w:rPr>
          <w:bCs/>
          <w:iCs/>
          <w:lang w:val="sr-Cyrl-CS"/>
        </w:rPr>
        <w:t>који је одштампан уз ову уредбу и чини њен саставни део.</w:t>
      </w:r>
      <w:r w:rsidRPr="004D07F0" w:rsidDel="00554C79">
        <w:rPr>
          <w:bCs/>
          <w:iCs/>
          <w:lang w:val="sr-Cyrl-CS"/>
        </w:rPr>
        <w:t xml:space="preserve"> </w:t>
      </w:r>
    </w:p>
    <w:p w14:paraId="7E165163" w14:textId="2B23E76A" w:rsidR="009E00DF" w:rsidRPr="004D07F0" w:rsidRDefault="009E00DF" w:rsidP="004E6740">
      <w:pPr>
        <w:pStyle w:val="Default"/>
        <w:ind w:firstLine="720"/>
        <w:jc w:val="both"/>
        <w:rPr>
          <w:bCs/>
          <w:iCs/>
          <w:lang w:val="sr-Cyrl-CS"/>
        </w:rPr>
      </w:pPr>
      <w:r w:rsidRPr="004D07F0">
        <w:rPr>
          <w:bCs/>
          <w:iCs/>
          <w:lang w:val="sr-Cyrl-CS"/>
        </w:rPr>
        <w:t>Сировине за добијање биогорива чија се енергетска вредност двоструко рачуна у односу биогорива добијена из других сировина прописан</w:t>
      </w:r>
      <w:r w:rsidR="006E0942" w:rsidRPr="004D07F0">
        <w:rPr>
          <w:bCs/>
          <w:iCs/>
          <w:lang w:val="sr-Cyrl-CS"/>
        </w:rPr>
        <w:t>е</w:t>
      </w:r>
      <w:r w:rsidRPr="004D07F0">
        <w:rPr>
          <w:bCs/>
          <w:iCs/>
          <w:lang w:val="sr-Cyrl-CS"/>
        </w:rPr>
        <w:t xml:space="preserve"> су у Прилогу </w:t>
      </w:r>
      <w:r w:rsidR="006F3347" w:rsidRPr="004D07F0">
        <w:rPr>
          <w:bCs/>
          <w:iCs/>
          <w:lang w:val="sr-Cyrl-CS"/>
        </w:rPr>
        <w:t>4</w:t>
      </w:r>
      <w:r w:rsidR="006D5380" w:rsidRPr="004D07F0">
        <w:rPr>
          <w:bCs/>
          <w:iCs/>
          <w:lang w:val="sr-Cyrl-CS"/>
        </w:rPr>
        <w:t xml:space="preserve"> </w:t>
      </w:r>
      <w:r w:rsidR="00F53F8F" w:rsidRPr="004D07F0">
        <w:rPr>
          <w:bCs/>
          <w:iCs/>
          <w:lang w:val="sr-Cyrl-CS"/>
        </w:rPr>
        <w:t xml:space="preserve">– </w:t>
      </w:r>
      <w:r w:rsidR="006D5380" w:rsidRPr="004D07F0">
        <w:rPr>
          <w:bCs/>
          <w:iCs/>
          <w:lang w:val="sr-Cyrl-CS"/>
        </w:rPr>
        <w:t>Списак сировина за производњу биогорива чија се енергетска вредност двоструко рачуна</w:t>
      </w:r>
      <w:r w:rsidR="005F5BEB" w:rsidRPr="004D07F0">
        <w:rPr>
          <w:bCs/>
          <w:iCs/>
          <w:lang w:val="sr-Cyrl-CS"/>
        </w:rPr>
        <w:t>,</w:t>
      </w:r>
      <w:r w:rsidR="008A4448" w:rsidRPr="004D07F0">
        <w:rPr>
          <w:bCs/>
          <w:iCs/>
          <w:lang w:val="sr-Cyrl-CS"/>
        </w:rPr>
        <w:t xml:space="preserve"> </w:t>
      </w:r>
      <w:r w:rsidRPr="004D07F0">
        <w:rPr>
          <w:bCs/>
          <w:iCs/>
          <w:lang w:val="sr-Cyrl-CS"/>
        </w:rPr>
        <w:t>који је одштампан уз ову уредбу и чини њен саставни део.</w:t>
      </w:r>
    </w:p>
    <w:p w14:paraId="2B13F691" w14:textId="5F77367D" w:rsidR="00CE3057" w:rsidRPr="004D07F0" w:rsidRDefault="009E00DF" w:rsidP="00294CCA">
      <w:pPr>
        <w:pStyle w:val="Default"/>
        <w:rPr>
          <w:bCs/>
          <w:iCs/>
          <w:lang w:val="sr-Cyrl-CS"/>
        </w:rPr>
      </w:pPr>
      <w:r w:rsidRPr="004D07F0">
        <w:rPr>
          <w:bCs/>
          <w:iCs/>
          <w:lang w:val="sr-Cyrl-CS"/>
        </w:rPr>
        <w:t xml:space="preserve"> </w:t>
      </w:r>
    </w:p>
    <w:p w14:paraId="37E6E807" w14:textId="77777777" w:rsidR="003A10D0" w:rsidRPr="004D07F0" w:rsidRDefault="003A10D0" w:rsidP="002159FC">
      <w:pPr>
        <w:pStyle w:val="Heading1"/>
        <w:rPr>
          <w:lang w:val="sr-Cyrl-CS"/>
        </w:rPr>
      </w:pPr>
      <w:r w:rsidRPr="004D07F0">
        <w:rPr>
          <w:lang w:val="sr-Cyrl-CS"/>
        </w:rPr>
        <w:t>Извештавање у систему стављања биогорива на тржиште</w:t>
      </w:r>
    </w:p>
    <w:p w14:paraId="306015BB" w14:textId="7703DAC7" w:rsidR="003A10D0" w:rsidRPr="004D07F0" w:rsidRDefault="003A10D0" w:rsidP="00D45B9D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712E81D2" w14:textId="19F98ED7" w:rsidR="00224FE5" w:rsidRPr="004D07F0" w:rsidRDefault="00D45B9D" w:rsidP="00D45B9D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0A6A38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6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501A06FD" w14:textId="23FA2CAF" w:rsidR="008246B2" w:rsidRPr="004D07F0" w:rsidRDefault="00551236" w:rsidP="0055123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Обвезни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к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система </w:t>
      </w:r>
      <w:r w:rsidR="008246B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доказу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је</w:t>
      </w:r>
      <w:r w:rsidR="008246B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 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је</w:t>
      </w:r>
      <w:r w:rsidR="008246B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оствари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о</w:t>
      </w:r>
      <w:r w:rsidR="008246B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обавезни удео биогорива на тржишту на основу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извештај</w:t>
      </w:r>
      <w:r w:rsidR="008246B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 </w:t>
      </w:r>
      <w:r w:rsidR="006D22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испуњавању </w:t>
      </w:r>
      <w:r w:rsidR="00B02F8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стављања обавезног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удел</w:t>
      </w:r>
      <w:r w:rsidR="004A18A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 на тржишт</w:t>
      </w:r>
      <w:r w:rsidR="0080365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8246B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20373BCB" w14:textId="1B719691" w:rsidR="00551236" w:rsidRPr="004D07F0" w:rsidRDefault="008246B2" w:rsidP="0055123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Извештај из става 1. овог члана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55123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доставља се </w:t>
      </w:r>
      <w:r w:rsidR="00C974B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министарству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надлежном за послове енергетике (у даљем тексту: министарство)</w:t>
      </w:r>
      <w:r w:rsidR="00C974B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 електронским путем до краја априла текуће године за претходну годину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55123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на обрасцу</w:t>
      </w:r>
      <w:r w:rsidR="008A4448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C974B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који је </w:t>
      </w:r>
      <w:r w:rsidR="006F334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прописан у Прилогу 2</w:t>
      </w:r>
      <w:r w:rsidR="00BD7B4D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F53F8F" w:rsidRPr="004D07F0">
        <w:rPr>
          <w:rFonts w:ascii="Times New Roman" w:hAnsi="Times New Roman" w:cs="Times New Roman"/>
          <w:bCs/>
          <w:iCs/>
          <w:lang w:val="sr-Cyrl-CS"/>
        </w:rPr>
        <w:t xml:space="preserve">– </w:t>
      </w:r>
      <w:r w:rsidR="00BD7B4D" w:rsidRPr="004D07F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Образац за извештај о испуњавању удела биогорива на тржишту</w:t>
      </w:r>
      <w:r w:rsidR="005F5BEB" w:rsidRPr="004D07F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, </w:t>
      </w:r>
      <w:r w:rsidR="006F3347" w:rsidRPr="004D07F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који је </w:t>
      </w:r>
      <w:r w:rsidR="00C974B4" w:rsidRPr="004D07F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одштампан уз ову уредбу и чини њен саставн</w:t>
      </w:r>
      <w:r w:rsidR="00C974B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и део</w:t>
      </w:r>
      <w:r w:rsidR="0055123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01FDA0CF" w14:textId="57446F6C" w:rsidR="00EB3F61" w:rsidRPr="004D07F0" w:rsidRDefault="00EB3F61" w:rsidP="00ED5F2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Извештај из става 1. 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овог члана,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саставља се на основу евиденције коју води обвезник система и </w:t>
      </w:r>
      <w:r w:rsidR="008246B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која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садржи </w:t>
      </w:r>
      <w:r w:rsidR="00224150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податке о количини, врсти и пореклу биогорива</w:t>
      </w:r>
      <w:r w:rsidR="00232A0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ED5F2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исправама којима доказује да биогорива испуњавају критеријуме одрживости,</w:t>
      </w:r>
      <w:r w:rsidR="002F65C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32A0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као и </w:t>
      </w:r>
      <w:r w:rsidR="00372DBC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количини и врсти </w:t>
      </w:r>
      <w:r w:rsidR="00232A0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горив</w:t>
      </w:r>
      <w:r w:rsidR="00C974B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224150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372DBC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која су стављена </w:t>
      </w:r>
      <w:r w:rsidR="00224150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на тржиште</w:t>
      </w:r>
      <w:r w:rsidR="00372DBC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Републике Србије</w:t>
      </w:r>
      <w:r w:rsidR="00224150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2D9AF87A" w14:textId="65592A92" w:rsidR="001332C5" w:rsidRPr="004D07F0" w:rsidRDefault="00224150" w:rsidP="002159FC">
      <w:pPr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Евиденција из става </w:t>
      </w:r>
      <w:r w:rsidR="008246B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3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. овог члана </w:t>
      </w:r>
      <w:r w:rsidR="0055123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чува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се</w:t>
      </w:r>
      <w:r w:rsidR="0055123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510F6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најмање </w:t>
      </w:r>
      <w:r w:rsidR="008A4448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пет</w:t>
      </w:r>
      <w:r w:rsidR="0055123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година.</w:t>
      </w:r>
    </w:p>
    <w:p w14:paraId="751008C9" w14:textId="7F1BBEA9" w:rsidR="00510F64" w:rsidRPr="004D07F0" w:rsidRDefault="00510F64" w:rsidP="00510F64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Ако обвезник система </w:t>
      </w:r>
      <w:r w:rsidR="0080330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не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достави извештај </w:t>
      </w:r>
      <w:r w:rsidR="0080330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прописаном року </w:t>
      </w:r>
      <w:r w:rsidR="008246B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става 2. овог члана </w:t>
      </w:r>
      <w:r w:rsidR="0080330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или достави извештај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који је непотпун, нејасан, противречан, </w:t>
      </w:r>
      <w:r w:rsidR="0080330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непотписан, односно који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садржи неки други недостатак, министарство обавештава обвезника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>систем</w:t>
      </w:r>
      <w:r w:rsidR="002F65C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 у року који не може бити краћи од </w:t>
      </w:r>
      <w:r w:rsidR="0085015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ос</w:t>
      </w:r>
      <w:r w:rsidR="008A4448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ам</w:t>
      </w:r>
      <w:r w:rsidR="002F65C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дана</w:t>
      </w:r>
      <w:r w:rsidR="0042428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F65C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нити дужи од 30 дана да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отклони утврђене недостатке. </w:t>
      </w:r>
    </w:p>
    <w:p w14:paraId="55C18093" w14:textId="33455F3E" w:rsidR="004439A4" w:rsidRPr="004D07F0" w:rsidRDefault="00510F64" w:rsidP="0055123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Ако обвезник система не отклони недостатке у складу са обавештењем из става </w:t>
      </w:r>
      <w:r w:rsidR="003637C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5</w:t>
      </w:r>
      <w:r w:rsidR="001D1E1E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. овог члана сматра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 </w:t>
      </w:r>
      <w:r w:rsidR="002F65C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није </w:t>
      </w:r>
      <w:r w:rsidR="002F65C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остварио удео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F65C2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биогорива на тржишту</w:t>
      </w:r>
      <w:r w:rsidR="0080330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години за коју се извештај сачињава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16657F2F" w14:textId="1B0DAB0E" w:rsidR="00806674" w:rsidRPr="004D07F0" w:rsidRDefault="002F65C2" w:rsidP="0055123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Ако се у поступку инспекцијског надзора утврди да је извештај сачињен </w:t>
      </w:r>
      <w:r w:rsidR="0080330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основу неистинитих података и евиденција, </w:t>
      </w:r>
      <w:r w:rsidR="0080667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инспектор утврђује </w:t>
      </w:r>
      <w:r w:rsidR="001676D0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стварну количину биогорива коју је </w:t>
      </w:r>
      <w:r w:rsidR="0080667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обвезник система ставио на тржиште у извештајном периоду.</w:t>
      </w:r>
    </w:p>
    <w:p w14:paraId="1F0422BF" w14:textId="21756C3E" w:rsidR="002F65C2" w:rsidRPr="004D07F0" w:rsidRDefault="002F65C2" w:rsidP="0055123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3FFEED9D" w14:textId="77777777" w:rsidR="002F65C2" w:rsidRPr="004D07F0" w:rsidRDefault="002F65C2" w:rsidP="0055123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74CD6494" w14:textId="366309AF" w:rsidR="00B20D57" w:rsidRPr="004D07F0" w:rsidRDefault="0082178D" w:rsidP="002159FC">
      <w:pPr>
        <w:pStyle w:val="Heading1"/>
        <w:rPr>
          <w:lang w:val="sr-Cyrl-CS"/>
        </w:rPr>
      </w:pPr>
      <w:r w:rsidRPr="004D07F0">
        <w:rPr>
          <w:lang w:val="sr-Cyrl-CS"/>
        </w:rPr>
        <w:t xml:space="preserve">Регистар обвезника система </w:t>
      </w:r>
    </w:p>
    <w:p w14:paraId="06987D7A" w14:textId="77777777" w:rsidR="00BD77F0" w:rsidRPr="004D07F0" w:rsidRDefault="00BD77F0" w:rsidP="009F2ED1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312609A" w14:textId="6593E5E0" w:rsidR="00B571D2" w:rsidRPr="004D07F0" w:rsidRDefault="00B571D2" w:rsidP="00B571D2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9B581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7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047D232C" w14:textId="702D319A" w:rsidR="00A95CD4" w:rsidRPr="004D07F0" w:rsidRDefault="006146FC" w:rsidP="00A95CD4">
      <w:pPr>
        <w:pStyle w:val="Default"/>
        <w:ind w:firstLine="720"/>
        <w:jc w:val="both"/>
        <w:rPr>
          <w:rFonts w:cstheme="minorBidi"/>
          <w:bCs/>
          <w:iCs/>
          <w:color w:val="auto"/>
          <w:lang w:val="sr-Cyrl-CS"/>
        </w:rPr>
      </w:pPr>
      <w:r w:rsidRPr="004D07F0">
        <w:rPr>
          <w:rFonts w:cstheme="minorBidi"/>
          <w:bCs/>
          <w:iCs/>
          <w:color w:val="auto"/>
          <w:lang w:val="sr-Cyrl-CS"/>
        </w:rPr>
        <w:t>У Регистар</w:t>
      </w:r>
      <w:r w:rsidRPr="004D07F0">
        <w:rPr>
          <w:lang w:val="sr-Cyrl-CS"/>
        </w:rPr>
        <w:t xml:space="preserve"> обвезника система </w:t>
      </w:r>
      <w:r w:rsidRPr="004D07F0">
        <w:rPr>
          <w:bCs/>
          <w:iCs/>
          <w:lang w:val="sr-Cyrl-CS"/>
        </w:rPr>
        <w:t xml:space="preserve">(у даљем тексту: Регистар) </w:t>
      </w:r>
      <w:r w:rsidR="00F53F8F" w:rsidRPr="004D07F0">
        <w:rPr>
          <w:rFonts w:cstheme="minorBidi"/>
          <w:bCs/>
          <w:iCs/>
          <w:color w:val="auto"/>
          <w:lang w:val="sr-Cyrl-CS"/>
        </w:rPr>
        <w:t xml:space="preserve">се </w:t>
      </w:r>
      <w:r w:rsidR="00A95CD4" w:rsidRPr="004D07F0">
        <w:rPr>
          <w:rFonts w:cstheme="minorBidi"/>
          <w:bCs/>
          <w:iCs/>
          <w:color w:val="auto"/>
          <w:lang w:val="sr-Cyrl-CS"/>
        </w:rPr>
        <w:t>по службеној дужности уписуј</w:t>
      </w:r>
      <w:r w:rsidR="00F53F8F" w:rsidRPr="004D07F0">
        <w:rPr>
          <w:rFonts w:cstheme="minorBidi"/>
          <w:bCs/>
          <w:iCs/>
          <w:color w:val="auto"/>
          <w:lang w:val="sr-Cyrl-CS"/>
        </w:rPr>
        <w:t>у</w:t>
      </w:r>
      <w:r w:rsidR="00A95CD4" w:rsidRPr="004D07F0">
        <w:rPr>
          <w:rFonts w:cstheme="minorBidi"/>
          <w:bCs/>
          <w:iCs/>
          <w:color w:val="auto"/>
          <w:lang w:val="sr-Cyrl-CS"/>
        </w:rPr>
        <w:t xml:space="preserve"> </w:t>
      </w:r>
      <w:r w:rsidR="00F53F8F" w:rsidRPr="004D07F0">
        <w:rPr>
          <w:rFonts w:cstheme="minorBidi"/>
          <w:bCs/>
          <w:iCs/>
          <w:color w:val="auto"/>
          <w:lang w:val="sr-Cyrl-CS"/>
        </w:rPr>
        <w:t>обвезници</w:t>
      </w:r>
      <w:r w:rsidR="00A95CD4" w:rsidRPr="004D07F0">
        <w:rPr>
          <w:rFonts w:cstheme="minorBidi"/>
          <w:bCs/>
          <w:iCs/>
          <w:color w:val="auto"/>
          <w:lang w:val="sr-Cyrl-CS"/>
        </w:rPr>
        <w:t xml:space="preserve"> система на основу</w:t>
      </w:r>
      <w:r w:rsidR="006333B7" w:rsidRPr="004D07F0">
        <w:rPr>
          <w:rFonts w:cstheme="minorBidi"/>
          <w:bCs/>
          <w:iCs/>
          <w:color w:val="auto"/>
          <w:lang w:val="sr-Cyrl-CS"/>
        </w:rPr>
        <w:t xml:space="preserve"> регистра издатих и одузетих лиценци</w:t>
      </w:r>
      <w:r w:rsidR="00777253" w:rsidRPr="004D07F0">
        <w:rPr>
          <w:rFonts w:cstheme="minorBidi"/>
          <w:bCs/>
          <w:iCs/>
          <w:color w:val="auto"/>
          <w:lang w:val="sr-Cyrl-CS"/>
        </w:rPr>
        <w:t>,</w:t>
      </w:r>
      <w:r w:rsidR="006333B7" w:rsidRPr="004D07F0">
        <w:rPr>
          <w:rFonts w:cstheme="minorBidi"/>
          <w:bCs/>
          <w:iCs/>
          <w:color w:val="auto"/>
          <w:lang w:val="sr-Cyrl-CS"/>
        </w:rPr>
        <w:t xml:space="preserve"> који води Агенција за енергетику Републике Србије</w:t>
      </w:r>
      <w:r w:rsidR="006D26A5" w:rsidRPr="004D07F0">
        <w:rPr>
          <w:rFonts w:cstheme="minorBidi"/>
          <w:bCs/>
          <w:iCs/>
          <w:color w:val="auto"/>
          <w:lang w:val="sr-Cyrl-CS"/>
        </w:rPr>
        <w:t xml:space="preserve"> и</w:t>
      </w:r>
      <w:r w:rsidR="00A84531" w:rsidRPr="004D07F0">
        <w:rPr>
          <w:rFonts w:cstheme="minorBidi"/>
          <w:bCs/>
          <w:iCs/>
          <w:color w:val="auto"/>
          <w:lang w:val="sr-Cyrl-CS"/>
        </w:rPr>
        <w:t xml:space="preserve"> података Управе царина</w:t>
      </w:r>
      <w:r w:rsidR="006D26A5" w:rsidRPr="004D07F0">
        <w:rPr>
          <w:rFonts w:cstheme="minorBidi"/>
          <w:bCs/>
          <w:iCs/>
          <w:color w:val="auto"/>
          <w:lang w:val="sr-Cyrl-CS"/>
        </w:rPr>
        <w:t>.</w:t>
      </w:r>
      <w:r w:rsidR="005422C3" w:rsidRPr="004D07F0">
        <w:rPr>
          <w:rFonts w:cstheme="minorBidi"/>
          <w:bCs/>
          <w:iCs/>
          <w:color w:val="auto"/>
          <w:lang w:val="sr-Cyrl-CS"/>
        </w:rPr>
        <w:t xml:space="preserve"> </w:t>
      </w:r>
    </w:p>
    <w:p w14:paraId="4FB2731A" w14:textId="77777777" w:rsidR="00FD436D" w:rsidRPr="004D07F0" w:rsidRDefault="00FD436D" w:rsidP="00FD436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Регистар се води у електронској форми.</w:t>
      </w:r>
    </w:p>
    <w:p w14:paraId="0BF69785" w14:textId="38F59B9D" w:rsidR="00FD436D" w:rsidRPr="004D07F0" w:rsidRDefault="00F53F8F" w:rsidP="00FD436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У Регистар се</w:t>
      </w:r>
      <w:r w:rsidRPr="004D07F0">
        <w:rPr>
          <w:bCs/>
          <w:iCs/>
          <w:sz w:val="24"/>
          <w:szCs w:val="24"/>
          <w:lang w:val="sr-Cyrl-CS"/>
        </w:rPr>
        <w:t xml:space="preserve"> </w:t>
      </w:r>
      <w:r w:rsidR="00E5502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до краја маја текуће године за претходну календарску годину, </w:t>
      </w:r>
      <w:r w:rsidR="00AE0311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уписује податак да ли је обвезник система испунио обавезу стављања удела биогорива на тржиште за претходну календарску годину</w:t>
      </w:r>
      <w:r w:rsidR="00FD436D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55B7BECF" w14:textId="66E39BC1" w:rsidR="000A6F96" w:rsidRPr="004D07F0" w:rsidRDefault="000A6F96" w:rsidP="00FD436D">
      <w:pPr>
        <w:pStyle w:val="Default"/>
        <w:jc w:val="center"/>
        <w:rPr>
          <w:rFonts w:cstheme="minorBidi"/>
          <w:bCs/>
          <w:iCs/>
          <w:color w:val="auto"/>
          <w:lang w:val="sr-Cyrl-CS"/>
        </w:rPr>
      </w:pPr>
    </w:p>
    <w:p w14:paraId="051FECAF" w14:textId="77777777" w:rsidR="00FD436D" w:rsidRPr="004D07F0" w:rsidRDefault="00FD436D" w:rsidP="002159FC">
      <w:pPr>
        <w:pStyle w:val="Heading1"/>
        <w:rPr>
          <w:lang w:val="sr-Cyrl-CS"/>
        </w:rPr>
      </w:pPr>
      <w:r w:rsidRPr="004D07F0">
        <w:rPr>
          <w:lang w:val="sr-Cyrl-CS"/>
        </w:rPr>
        <w:t>Садржина Регистра</w:t>
      </w:r>
    </w:p>
    <w:p w14:paraId="34C7B51D" w14:textId="77777777" w:rsidR="00FD436D" w:rsidRPr="004D07F0" w:rsidRDefault="00FD436D" w:rsidP="00FD436D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6C7BF492" w14:textId="2E22D7B3" w:rsidR="00FD436D" w:rsidRPr="004D07F0" w:rsidRDefault="00FD436D" w:rsidP="00FD436D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9B581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8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A62797A" w14:textId="51A0DD73" w:rsidR="006D22E9" w:rsidRPr="004D07F0" w:rsidRDefault="006D22E9" w:rsidP="006D22E9">
      <w:pPr>
        <w:pStyle w:val="Default"/>
        <w:ind w:firstLine="720"/>
        <w:rPr>
          <w:rFonts w:cstheme="minorBidi"/>
          <w:bCs/>
          <w:iCs/>
          <w:color w:val="auto"/>
          <w:lang w:val="sr-Cyrl-CS"/>
        </w:rPr>
      </w:pPr>
      <w:r w:rsidRPr="004D07F0">
        <w:rPr>
          <w:rFonts w:cstheme="minorBidi"/>
          <w:bCs/>
          <w:iCs/>
          <w:color w:val="auto"/>
          <w:lang w:val="sr-Cyrl-CS"/>
        </w:rPr>
        <w:t xml:space="preserve">Регистар из </w:t>
      </w:r>
      <w:r w:rsidR="00D61DE9" w:rsidRPr="004D07F0">
        <w:rPr>
          <w:rFonts w:cstheme="minorBidi"/>
          <w:bCs/>
          <w:iCs/>
          <w:color w:val="auto"/>
          <w:lang w:val="sr-Cyrl-CS"/>
        </w:rPr>
        <w:t>члана</w:t>
      </w:r>
      <w:r w:rsidRPr="004D07F0">
        <w:rPr>
          <w:rFonts w:cstheme="minorBidi"/>
          <w:bCs/>
          <w:iCs/>
          <w:color w:val="auto"/>
          <w:lang w:val="sr-Cyrl-CS"/>
        </w:rPr>
        <w:t xml:space="preserve"> </w:t>
      </w:r>
      <w:r w:rsidR="00D61DE9" w:rsidRPr="004D07F0">
        <w:rPr>
          <w:rFonts w:cstheme="minorBidi"/>
          <w:bCs/>
          <w:iCs/>
          <w:color w:val="auto"/>
          <w:lang w:val="sr-Cyrl-CS"/>
        </w:rPr>
        <w:t>7</w:t>
      </w:r>
      <w:r w:rsidRPr="004D07F0">
        <w:rPr>
          <w:rFonts w:cstheme="minorBidi"/>
          <w:bCs/>
          <w:iCs/>
          <w:color w:val="auto"/>
          <w:lang w:val="sr-Cyrl-CS"/>
        </w:rPr>
        <w:t xml:space="preserve">. </w:t>
      </w:r>
      <w:r w:rsidR="00D61DE9" w:rsidRPr="004D07F0">
        <w:rPr>
          <w:rFonts w:cstheme="minorBidi"/>
          <w:bCs/>
          <w:iCs/>
          <w:color w:val="auto"/>
          <w:lang w:val="sr-Cyrl-CS"/>
        </w:rPr>
        <w:t xml:space="preserve">ове уредбе </w:t>
      </w:r>
      <w:r w:rsidRPr="004D07F0">
        <w:rPr>
          <w:rFonts w:cstheme="minorBidi"/>
          <w:bCs/>
          <w:iCs/>
          <w:color w:val="auto"/>
          <w:lang w:val="sr-Cyrl-CS"/>
        </w:rPr>
        <w:t xml:space="preserve">садржи следеће податке: </w:t>
      </w:r>
    </w:p>
    <w:p w14:paraId="5EDB21A6" w14:textId="753DC49E" w:rsidR="006D22E9" w:rsidRPr="004D07F0" w:rsidRDefault="00A95CD4" w:rsidP="002159FC">
      <w:pPr>
        <w:pStyle w:val="Default"/>
        <w:numPr>
          <w:ilvl w:val="0"/>
          <w:numId w:val="5"/>
        </w:numPr>
        <w:ind w:left="-86" w:firstLine="806"/>
        <w:jc w:val="both"/>
        <w:rPr>
          <w:rFonts w:cstheme="minorBidi"/>
          <w:bCs/>
          <w:iCs/>
          <w:color w:val="auto"/>
          <w:lang w:val="sr-Cyrl-CS"/>
        </w:rPr>
      </w:pPr>
      <w:r w:rsidRPr="004D07F0">
        <w:rPr>
          <w:rFonts w:cstheme="minorBidi"/>
          <w:bCs/>
          <w:iCs/>
          <w:color w:val="auto"/>
          <w:lang w:val="sr-Cyrl-CS"/>
        </w:rPr>
        <w:t>регистарски број,</w:t>
      </w:r>
      <w:r w:rsidR="0085251B" w:rsidRPr="004D07F0">
        <w:rPr>
          <w:rFonts w:cstheme="minorBidi"/>
          <w:bCs/>
          <w:iCs/>
          <w:color w:val="auto"/>
          <w:lang w:val="sr-Cyrl-CS"/>
        </w:rPr>
        <w:t xml:space="preserve"> </w:t>
      </w:r>
      <w:r w:rsidR="006D22E9" w:rsidRPr="004D07F0">
        <w:rPr>
          <w:rFonts w:cstheme="minorBidi"/>
          <w:bCs/>
          <w:iCs/>
          <w:color w:val="auto"/>
          <w:lang w:val="sr-Cyrl-CS"/>
        </w:rPr>
        <w:t xml:space="preserve">назив, </w:t>
      </w:r>
      <w:r w:rsidR="00631771" w:rsidRPr="004D07F0">
        <w:rPr>
          <w:rFonts w:cstheme="minorBidi"/>
          <w:bCs/>
          <w:iCs/>
          <w:color w:val="auto"/>
          <w:lang w:val="sr-Cyrl-CS"/>
        </w:rPr>
        <w:t xml:space="preserve">матични број, порески идентификациони број, </w:t>
      </w:r>
      <w:r w:rsidR="006D22E9" w:rsidRPr="004D07F0">
        <w:rPr>
          <w:rFonts w:cstheme="minorBidi"/>
          <w:bCs/>
          <w:iCs/>
          <w:color w:val="auto"/>
          <w:lang w:val="sr-Cyrl-CS"/>
        </w:rPr>
        <w:t xml:space="preserve">седиште и делатност </w:t>
      </w:r>
      <w:r w:rsidR="00631771" w:rsidRPr="004D07F0">
        <w:rPr>
          <w:rFonts w:cstheme="minorBidi"/>
          <w:bCs/>
          <w:iCs/>
          <w:color w:val="auto"/>
          <w:lang w:val="sr-Cyrl-CS"/>
        </w:rPr>
        <w:t xml:space="preserve">са шифром делатности </w:t>
      </w:r>
      <w:r w:rsidR="006D22E9" w:rsidRPr="004D07F0">
        <w:rPr>
          <w:rFonts w:cstheme="minorBidi"/>
          <w:bCs/>
          <w:iCs/>
          <w:color w:val="auto"/>
          <w:lang w:val="sr-Cyrl-CS"/>
        </w:rPr>
        <w:t xml:space="preserve">обвезника система; </w:t>
      </w:r>
    </w:p>
    <w:p w14:paraId="17A6BF77" w14:textId="4AADED3D" w:rsidR="005422C3" w:rsidRPr="004D07F0" w:rsidRDefault="008C2F36" w:rsidP="008C2F36">
      <w:pPr>
        <w:pStyle w:val="Default"/>
        <w:numPr>
          <w:ilvl w:val="0"/>
          <w:numId w:val="5"/>
        </w:numPr>
        <w:spacing w:after="27"/>
        <w:ind w:left="-90" w:firstLine="810"/>
        <w:jc w:val="both"/>
        <w:rPr>
          <w:rFonts w:cstheme="minorBidi"/>
          <w:bCs/>
          <w:iCs/>
          <w:color w:val="auto"/>
          <w:lang w:val="sr-Cyrl-CS"/>
        </w:rPr>
      </w:pPr>
      <w:r w:rsidRPr="004D07F0">
        <w:rPr>
          <w:rFonts w:cstheme="minorBidi"/>
          <w:bCs/>
          <w:iCs/>
          <w:color w:val="auto"/>
          <w:lang w:val="sr-Cyrl-CS"/>
        </w:rPr>
        <w:t xml:space="preserve">податак о обавезном уделу биогорива на тржишту обвезника система </w:t>
      </w:r>
      <w:r w:rsidR="00A37FAF" w:rsidRPr="004D07F0">
        <w:rPr>
          <w:rFonts w:cstheme="minorBidi"/>
          <w:bCs/>
          <w:iCs/>
          <w:color w:val="auto"/>
          <w:lang w:val="sr-Cyrl-CS"/>
        </w:rPr>
        <w:t xml:space="preserve">за </w:t>
      </w:r>
      <w:r w:rsidR="00553D63" w:rsidRPr="004D07F0">
        <w:rPr>
          <w:rFonts w:cstheme="minorBidi"/>
          <w:bCs/>
          <w:iCs/>
          <w:color w:val="auto"/>
          <w:lang w:val="sr-Cyrl-CS"/>
        </w:rPr>
        <w:t xml:space="preserve">текућу </w:t>
      </w:r>
      <w:r w:rsidR="00A37FAF" w:rsidRPr="004D07F0">
        <w:rPr>
          <w:rFonts w:cstheme="minorBidi"/>
          <w:bCs/>
          <w:iCs/>
          <w:color w:val="auto"/>
          <w:lang w:val="sr-Cyrl-CS"/>
        </w:rPr>
        <w:t>календарску годину</w:t>
      </w:r>
      <w:r w:rsidRPr="004D07F0">
        <w:rPr>
          <w:rFonts w:cstheme="minorBidi"/>
          <w:bCs/>
          <w:iCs/>
          <w:color w:val="auto"/>
          <w:lang w:val="sr-Cyrl-CS"/>
        </w:rPr>
        <w:t>;</w:t>
      </w:r>
    </w:p>
    <w:p w14:paraId="730BE9C1" w14:textId="36983169" w:rsidR="008C2F36" w:rsidRPr="004D07F0" w:rsidRDefault="008C2F36" w:rsidP="008C2F36">
      <w:pPr>
        <w:pStyle w:val="Default"/>
        <w:numPr>
          <w:ilvl w:val="0"/>
          <w:numId w:val="5"/>
        </w:numPr>
        <w:spacing w:after="27"/>
        <w:ind w:left="-90" w:firstLine="810"/>
        <w:jc w:val="both"/>
        <w:rPr>
          <w:rFonts w:cstheme="minorBidi"/>
          <w:bCs/>
          <w:iCs/>
          <w:color w:val="auto"/>
          <w:lang w:val="sr-Cyrl-CS"/>
        </w:rPr>
      </w:pPr>
      <w:r w:rsidRPr="004D07F0">
        <w:rPr>
          <w:rFonts w:cstheme="minorBidi"/>
          <w:bCs/>
          <w:iCs/>
          <w:color w:val="auto"/>
          <w:lang w:val="sr-Cyrl-CS"/>
        </w:rPr>
        <w:t xml:space="preserve">податак о реализованом уделу биогорива на тржишту обвезника система </w:t>
      </w:r>
      <w:r w:rsidR="00A37FAF" w:rsidRPr="004D07F0">
        <w:rPr>
          <w:rFonts w:cstheme="minorBidi"/>
          <w:bCs/>
          <w:iCs/>
          <w:color w:val="auto"/>
          <w:lang w:val="sr-Cyrl-CS"/>
        </w:rPr>
        <w:t xml:space="preserve">за </w:t>
      </w:r>
      <w:r w:rsidR="00553D63" w:rsidRPr="004D07F0">
        <w:rPr>
          <w:rFonts w:cstheme="minorBidi"/>
          <w:bCs/>
          <w:iCs/>
          <w:color w:val="auto"/>
          <w:lang w:val="sr-Cyrl-CS"/>
        </w:rPr>
        <w:t xml:space="preserve">претходну </w:t>
      </w:r>
      <w:r w:rsidR="00A37FAF" w:rsidRPr="004D07F0">
        <w:rPr>
          <w:rFonts w:cstheme="minorBidi"/>
          <w:bCs/>
          <w:iCs/>
          <w:color w:val="auto"/>
          <w:lang w:val="sr-Cyrl-CS"/>
        </w:rPr>
        <w:t>календарску</w:t>
      </w:r>
      <w:r w:rsidR="002E1AC7" w:rsidRPr="004D07F0">
        <w:rPr>
          <w:rFonts w:cstheme="minorBidi"/>
          <w:bCs/>
          <w:iCs/>
          <w:color w:val="auto"/>
          <w:lang w:val="sr-Cyrl-CS"/>
        </w:rPr>
        <w:t xml:space="preserve"> годину</w:t>
      </w:r>
      <w:r w:rsidR="001D1E1E" w:rsidRPr="004D07F0">
        <w:rPr>
          <w:rFonts w:cstheme="minorBidi"/>
          <w:bCs/>
          <w:iCs/>
          <w:color w:val="auto"/>
          <w:lang w:val="sr-Cyrl-CS"/>
        </w:rPr>
        <w:t>.</w:t>
      </w:r>
    </w:p>
    <w:p w14:paraId="2B1393CA" w14:textId="4161D987" w:rsidR="006D22E9" w:rsidRPr="004D07F0" w:rsidRDefault="00C63974" w:rsidP="005B5BB9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У Регистар се за сваког обвезни</w:t>
      </w:r>
      <w:r w:rsidR="005B5BB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ка система </w:t>
      </w:r>
      <w:r w:rsidR="006D26A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унос</w:t>
      </w:r>
      <w:r w:rsidR="001E315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6D26A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6D22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извештај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6D22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из члана </w:t>
      </w:r>
      <w:r w:rsidR="000A6A38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6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 ове уредбе</w:t>
      </w:r>
      <w:r w:rsidR="00824698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 издата решења </w:t>
      </w:r>
      <w:r w:rsidR="003D520F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из члана 10. ове уредбе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51FD18DD" w14:textId="77777777" w:rsidR="00152D0C" w:rsidRPr="004D07F0" w:rsidRDefault="00152D0C" w:rsidP="00FD436D">
      <w:pPr>
        <w:pStyle w:val="Default"/>
        <w:jc w:val="center"/>
        <w:rPr>
          <w:rFonts w:cstheme="minorBidi"/>
          <w:bCs/>
          <w:iCs/>
          <w:color w:val="auto"/>
          <w:lang w:val="sr-Cyrl-CS"/>
        </w:rPr>
      </w:pPr>
    </w:p>
    <w:p w14:paraId="75AFB0DF" w14:textId="77777777" w:rsidR="00FD436D" w:rsidRPr="004D07F0" w:rsidRDefault="00FD436D" w:rsidP="002159FC">
      <w:pPr>
        <w:pStyle w:val="Heading1"/>
        <w:rPr>
          <w:lang w:val="sr-Cyrl-CS"/>
        </w:rPr>
      </w:pPr>
      <w:r w:rsidRPr="004D07F0">
        <w:rPr>
          <w:lang w:val="sr-Cyrl-CS"/>
        </w:rPr>
        <w:t>Доступност података из Регистра</w:t>
      </w:r>
    </w:p>
    <w:p w14:paraId="70214C00" w14:textId="77777777" w:rsidR="00FD436D" w:rsidRPr="004D07F0" w:rsidRDefault="00FD436D" w:rsidP="00FD436D">
      <w:pPr>
        <w:pStyle w:val="Default"/>
        <w:jc w:val="center"/>
        <w:rPr>
          <w:rFonts w:cstheme="minorBidi"/>
          <w:bCs/>
          <w:iCs/>
          <w:color w:val="auto"/>
          <w:lang w:val="sr-Cyrl-CS"/>
        </w:rPr>
      </w:pPr>
    </w:p>
    <w:p w14:paraId="486D98E8" w14:textId="09B9CCAA" w:rsidR="00FD436D" w:rsidRPr="004D07F0" w:rsidRDefault="00FD436D" w:rsidP="00FD436D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9B581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9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2F8FCE54" w14:textId="330612E4" w:rsidR="006D22E9" w:rsidRPr="004D07F0" w:rsidRDefault="00EE18A3" w:rsidP="00FD436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Подаци из Р</w:t>
      </w:r>
      <w:r w:rsidR="00FD436D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егистра су јавно доступни</w:t>
      </w:r>
      <w:r w:rsidR="00C04D43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 видљиви на 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веб презентацији</w:t>
      </w:r>
      <w:r w:rsidR="00C04D43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министарства</w:t>
      </w:r>
      <w:r w:rsidR="00FD436D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осим извештаја из члана </w:t>
      </w:r>
      <w:r w:rsidR="000A6A38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6</w:t>
      </w:r>
      <w:r w:rsidR="00FD436D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 ове</w:t>
      </w:r>
      <w:r w:rsidR="00FD436D" w:rsidRPr="004D07F0">
        <w:rPr>
          <w:bCs/>
          <w:iCs/>
          <w:lang w:val="sr-Cyrl-CS"/>
        </w:rPr>
        <w:t xml:space="preserve"> </w:t>
      </w:r>
      <w:r w:rsidR="00FD436D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уредбе </w:t>
      </w:r>
      <w:r w:rsidR="00C04D43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који представља пословну тајну обвезника система</w:t>
      </w:r>
      <w:r w:rsidR="00FD436D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10C9FFA1" w14:textId="77777777" w:rsidR="00ED5F2B" w:rsidRPr="004D07F0" w:rsidRDefault="00ED5F2B" w:rsidP="00FD436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A208E75" w14:textId="77777777" w:rsidR="00ED5F2B" w:rsidRPr="004D07F0" w:rsidRDefault="00ED5F2B" w:rsidP="00ED5F2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Последице неиспуњавања обавезног удела биогорива на тржишту</w:t>
      </w:r>
    </w:p>
    <w:p w14:paraId="3E05EDDA" w14:textId="77777777" w:rsidR="00ED5F2B" w:rsidRPr="004D07F0" w:rsidRDefault="00ED5F2B" w:rsidP="00ED5F2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0482ABC0" w14:textId="6006ED65" w:rsidR="00ED5F2B" w:rsidRPr="004D07F0" w:rsidRDefault="00ED5F2B" w:rsidP="00ED5F2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Члан 10.</w:t>
      </w:r>
    </w:p>
    <w:p w14:paraId="24039947" w14:textId="42FE62FD" w:rsidR="00ED5F2B" w:rsidRPr="004D07F0" w:rsidRDefault="003075F9" w:rsidP="00ED5F2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Уколико о</w:t>
      </w:r>
      <w:r w:rsidR="00ED5F2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бвезник система не стави на тржиште обавезан удео биогорива или се у поступку инспекцијског надзора утврди да је извештај из члана 6. ове уредбе састављен на основу нетачних података</w:t>
      </w:r>
      <w:r w:rsidR="00FF2DB5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3900C4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дужан је да плати </w:t>
      </w:r>
      <w:r w:rsidR="00ED5F2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пенал због </w:t>
      </w:r>
      <w:r w:rsidR="00D61DE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неиспуњења</w:t>
      </w:r>
      <w:r w:rsidR="00ED5F2B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обавезе стављања обавезног удела биогорива на тржиште (у даљем тексту: пенал).</w:t>
      </w:r>
    </w:p>
    <w:p w14:paraId="391BF8EF" w14:textId="32E5C87C" w:rsidR="00ED5F2B" w:rsidRPr="004D07F0" w:rsidRDefault="00ED5F2B" w:rsidP="00ED5F2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Пенал се одређује у новчаном износу по јединици енергије у зависности од количине биогорива</w:t>
      </w:r>
      <w:r w:rsidR="00777253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коју је обвезник система пропустио да стави на тржиште у односу на прописани обавезан удео биогорива на тржишту.</w:t>
      </w:r>
    </w:p>
    <w:p w14:paraId="17750F4A" w14:textId="3B354A65" w:rsidR="00E72D77" w:rsidRPr="004D07F0" w:rsidRDefault="00E72D77" w:rsidP="00E72D77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>У случају из члана 6. став 7. ове уредбе, обвезник система плаћа пенал за разлику између количине биогорива коју је приказао у извештају из члана 6. став 1. ове уредбе и стварне количине биогорива коју је ставио на тржиште.</w:t>
      </w:r>
    </w:p>
    <w:p w14:paraId="0129AEE3" w14:textId="61B02EC7" w:rsidR="00ED5F2B" w:rsidRPr="004D07F0" w:rsidRDefault="00ED5F2B" w:rsidP="00ED5F2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Методологија за рачунање пенала прописана је у Прилогу </w:t>
      </w:r>
      <w:r w:rsidR="006F334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5</w:t>
      </w:r>
      <w:r w:rsidR="004B58C9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F53F8F" w:rsidRPr="004D07F0">
        <w:rPr>
          <w:bCs/>
          <w:iCs/>
          <w:lang w:val="sr-Cyrl-CS"/>
        </w:rPr>
        <w:t xml:space="preserve">– </w:t>
      </w:r>
      <w:r w:rsidR="0092481C" w:rsidRPr="004D07F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Mетодологија за рачунање пенала</w:t>
      </w:r>
      <w:r w:rsidR="00131832" w:rsidRPr="004D07F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,</w:t>
      </w:r>
      <w:r w:rsidR="00777253" w:rsidRPr="004D07F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</w:t>
      </w:r>
      <w:r w:rsidRPr="004D07F0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који је одштампан уз ову уредбу и чини њен саста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вни део. </w:t>
      </w:r>
    </w:p>
    <w:p w14:paraId="3726E793" w14:textId="6D759829" w:rsidR="00ED5F2B" w:rsidRPr="004D07F0" w:rsidRDefault="00ED5F2B" w:rsidP="00ED5F2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Министарство у управном поступку утврђује решењем висину пенала</w:t>
      </w:r>
      <w:r w:rsidR="00E72D7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обвезнику система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A8EB337" w14:textId="056529E2" w:rsidR="00ED5F2B" w:rsidRPr="004D07F0" w:rsidRDefault="00ED5F2B" w:rsidP="006F3347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Решење из става 5. овог члана је коначно.</w:t>
      </w:r>
    </w:p>
    <w:p w14:paraId="26D85449" w14:textId="757591B9" w:rsidR="00ED5F2B" w:rsidRPr="004D07F0" w:rsidRDefault="00ED5F2B" w:rsidP="00ED5F2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Рок за исплату пенала је три месеца о</w:t>
      </w:r>
      <w:r w:rsidR="00777253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д дана пријема решења из става 5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 овог члана.</w:t>
      </w:r>
    </w:p>
    <w:p w14:paraId="54264E5C" w14:textId="610E17DD" w:rsidR="00ED5F2B" w:rsidRPr="004D07F0" w:rsidRDefault="00ED5F2B" w:rsidP="00ED5F2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Пенал се уплаћује у буџет Републике Србије.</w:t>
      </w:r>
    </w:p>
    <w:p w14:paraId="7BBF32F1" w14:textId="71E48555" w:rsidR="001817D5" w:rsidRPr="004D07F0" w:rsidRDefault="00BC0328" w:rsidP="00ED5F2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Пенал је јавни приход у складу са законом којим се уређује буџетски систем.</w:t>
      </w:r>
    </w:p>
    <w:p w14:paraId="31227388" w14:textId="77777777" w:rsidR="00A10EBE" w:rsidRPr="004D07F0" w:rsidRDefault="00A10EBE" w:rsidP="00ED5F2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6B0D0094" w14:textId="280B6F91" w:rsidR="0049663E" w:rsidRPr="004D07F0" w:rsidRDefault="00482F83" w:rsidP="00482F83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sz w:val="24"/>
          <w:szCs w:val="24"/>
          <w:lang w:val="sr-Cyrl-CS"/>
        </w:rPr>
        <w:t>Казнене одредбе</w:t>
      </w:r>
    </w:p>
    <w:p w14:paraId="59C3DED2" w14:textId="77777777" w:rsidR="00482F83" w:rsidRPr="004D07F0" w:rsidRDefault="00482F83" w:rsidP="00482F83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7316F2DC" w14:textId="03DE0C4F" w:rsidR="001817D5" w:rsidRPr="004D07F0" w:rsidRDefault="001817D5" w:rsidP="001817D5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Члан 1</w:t>
      </w:r>
      <w:r w:rsidR="00482F83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DE33FF8" w14:textId="268945CD" w:rsidR="00482F83" w:rsidRPr="004D07F0" w:rsidRDefault="00482F83" w:rsidP="00482F8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sz w:val="24"/>
          <w:szCs w:val="24"/>
          <w:lang w:val="sr-Cyrl-CS"/>
        </w:rPr>
        <w:t>Новчаном казном од 1.500.000 од 3.000.000 динара казниће се обвезник система за привредни преступ</w:t>
      </w:r>
      <w:r w:rsidR="00777253" w:rsidRPr="004D07F0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4D07F0">
        <w:rPr>
          <w:rFonts w:ascii="Times New Roman" w:hAnsi="Times New Roman"/>
          <w:bCs/>
          <w:sz w:val="24"/>
          <w:szCs w:val="24"/>
          <w:lang w:val="sr-Cyrl-CS"/>
        </w:rPr>
        <w:t xml:space="preserve"> ако не достави извештај </w:t>
      </w:r>
      <w:r w:rsidRPr="004D07F0">
        <w:rPr>
          <w:rFonts w:ascii="Times New Roman" w:hAnsi="Times New Roman"/>
          <w:sz w:val="24"/>
          <w:szCs w:val="24"/>
          <w:lang w:val="sr-Cyrl-CS"/>
        </w:rPr>
        <w:t xml:space="preserve">у складу са чланом 6. ове уредбе, као и случају ако не достави извештај, односно не отклони његове недостатке у продуженом року у складу са чланом 6. став </w:t>
      </w:r>
      <w:r w:rsidR="007B2A8F" w:rsidRPr="004D07F0">
        <w:rPr>
          <w:rFonts w:ascii="Times New Roman" w:hAnsi="Times New Roman"/>
          <w:sz w:val="24"/>
          <w:szCs w:val="24"/>
          <w:lang w:val="sr-Cyrl-CS"/>
        </w:rPr>
        <w:t>5</w:t>
      </w:r>
      <w:r w:rsidRPr="004D07F0">
        <w:rPr>
          <w:rFonts w:ascii="Times New Roman" w:hAnsi="Times New Roman"/>
          <w:color w:val="000000"/>
          <w:sz w:val="24"/>
          <w:szCs w:val="24"/>
          <w:lang w:val="sr-Cyrl-CS"/>
        </w:rPr>
        <w:t>. ове уредбе,</w:t>
      </w:r>
    </w:p>
    <w:p w14:paraId="421A085A" w14:textId="602F08CE" w:rsidR="00482F83" w:rsidRPr="004D07F0" w:rsidRDefault="00482F83" w:rsidP="00482F8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sz w:val="24"/>
          <w:szCs w:val="24"/>
          <w:lang w:val="sr-Cyrl-CS"/>
        </w:rPr>
        <w:t>Одговорно лице обвезник система казниће се за привредни преступ из става 1. овог члана новчаном казном од 100.000 до 200.000 динара.</w:t>
      </w:r>
    </w:p>
    <w:p w14:paraId="7BBF36E3" w14:textId="77777777" w:rsidR="00482F83" w:rsidRPr="004D07F0" w:rsidRDefault="00482F83" w:rsidP="00482F8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sz w:val="24"/>
          <w:szCs w:val="24"/>
          <w:lang w:val="sr-Cyrl-CS"/>
        </w:rPr>
        <w:t>За привредни преступ из става 1. овог члана, правном лицу може се изрећи заштитна мера забране да се бави одређеном привредном делатношћу у трајању од шест месеци до три године,</w:t>
      </w:r>
      <w:r w:rsidRPr="004D07F0">
        <w:rPr>
          <w:lang w:val="sr-Cyrl-CS"/>
        </w:rPr>
        <w:t xml:space="preserve"> </w:t>
      </w:r>
      <w:r w:rsidRPr="004D07F0">
        <w:rPr>
          <w:rFonts w:ascii="Times New Roman" w:hAnsi="Times New Roman"/>
          <w:bCs/>
          <w:sz w:val="24"/>
          <w:szCs w:val="24"/>
          <w:lang w:val="sr-Cyrl-CS"/>
        </w:rPr>
        <w:t>уколико је правно лице за последње две године кажњено због истог привредног преступа.</w:t>
      </w:r>
    </w:p>
    <w:p w14:paraId="5B2D4626" w14:textId="77777777" w:rsidR="009A26D0" w:rsidRPr="004D07F0" w:rsidRDefault="009A26D0" w:rsidP="009A26D0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Члан 12.</w:t>
      </w:r>
    </w:p>
    <w:p w14:paraId="72E90BEC" w14:textId="77777777" w:rsidR="009A26D0" w:rsidRPr="004D07F0" w:rsidRDefault="009A26D0" w:rsidP="009A26D0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Министарство је дужно да успостави Регистар у року од годину дана од дана ступања на снагу ове уредбе.</w:t>
      </w:r>
    </w:p>
    <w:p w14:paraId="183C1874" w14:textId="5482C91F" w:rsidR="001817D5" w:rsidRPr="004D07F0" w:rsidRDefault="001817D5" w:rsidP="0049663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14:paraId="3BD10D1E" w14:textId="5FDD0E3A" w:rsidR="001868D1" w:rsidRPr="004D07F0" w:rsidRDefault="001868D1" w:rsidP="002159FC">
      <w:pPr>
        <w:pStyle w:val="Heading1"/>
        <w:rPr>
          <w:lang w:val="sr-Cyrl-CS"/>
        </w:rPr>
      </w:pPr>
      <w:r w:rsidRPr="004D07F0">
        <w:rPr>
          <w:lang w:val="sr-Cyrl-CS"/>
        </w:rPr>
        <w:t>Завршне одредбе</w:t>
      </w:r>
    </w:p>
    <w:p w14:paraId="25DBABD6" w14:textId="77777777" w:rsidR="008B74AC" w:rsidRPr="004D07F0" w:rsidRDefault="008B74AC" w:rsidP="009A26D0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59F67B17" w14:textId="44C71E21" w:rsidR="009A26D0" w:rsidRPr="004D07F0" w:rsidRDefault="009A26D0" w:rsidP="009A26D0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Члан 13.</w:t>
      </w:r>
    </w:p>
    <w:p w14:paraId="2BF20EF3" w14:textId="23A49E9E" w:rsidR="001868D1" w:rsidRPr="004D07F0" w:rsidRDefault="001868D1" w:rsidP="00FD436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Републике Србијеˮ, а примењује </w:t>
      </w:r>
      <w:r w:rsidR="00500AEF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се од </w:t>
      </w:r>
      <w:r w:rsidR="00AE4EA6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1.</w:t>
      </w:r>
      <w:r w:rsidR="00C0583A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јануара</w:t>
      </w:r>
      <w:r w:rsidR="00AE4EA6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202</w:t>
      </w:r>
      <w:r w:rsidR="00C0583A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1</w:t>
      </w:r>
      <w:r w:rsidR="00FD1567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="00AE4EA6" w:rsidRPr="004D07F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године.</w:t>
      </w:r>
    </w:p>
    <w:p w14:paraId="671FE90F" w14:textId="77777777" w:rsidR="00482F83" w:rsidRPr="004D07F0" w:rsidRDefault="00482F83" w:rsidP="004439A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618D46B2" w14:textId="464AA4E6" w:rsidR="004439A4" w:rsidRPr="004D07F0" w:rsidRDefault="004439A4" w:rsidP="004439A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05 </w:t>
      </w:r>
      <w:r w:rsidR="00777253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Б</w:t>
      </w:r>
      <w:r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рој</w:t>
      </w:r>
      <w:r w:rsidR="00777253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:</w:t>
      </w:r>
      <w:r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 w:rsidR="0002398E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110-9682/2019</w:t>
      </w:r>
    </w:p>
    <w:p w14:paraId="22C17C54" w14:textId="77777777" w:rsidR="00E5285D" w:rsidRPr="004D07F0" w:rsidRDefault="004439A4" w:rsidP="004439A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У Београду,</w:t>
      </w:r>
      <w:r w:rsidR="00E5285D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3. октобра 2019. године</w:t>
      </w:r>
    </w:p>
    <w:p w14:paraId="03DE05BE" w14:textId="7A442161" w:rsidR="004439A4" w:rsidRPr="004D07F0" w:rsidRDefault="004439A4" w:rsidP="004439A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8080"/>
          <w:sz w:val="24"/>
          <w:szCs w:val="24"/>
          <w:lang w:val="sr-Cyrl-CS"/>
        </w:rPr>
      </w:pPr>
      <w:r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778EECC9" w14:textId="7F12F489" w:rsidR="004439A4" w:rsidRPr="004D07F0" w:rsidRDefault="004439A4" w:rsidP="004439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  <w:r w:rsidRPr="004D07F0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В</w:t>
      </w:r>
      <w:r w:rsidR="0002398E" w:rsidRPr="004D07F0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Pr="004D07F0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Л</w:t>
      </w:r>
      <w:r w:rsidR="0002398E" w:rsidRPr="004D07F0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Pr="004D07F0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А</w:t>
      </w:r>
      <w:r w:rsidR="0002398E" w:rsidRPr="004D07F0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Pr="004D07F0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Д</w:t>
      </w:r>
      <w:r w:rsidR="0002398E" w:rsidRPr="004D07F0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Pr="004D07F0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А</w:t>
      </w:r>
    </w:p>
    <w:p w14:paraId="411EE603" w14:textId="77777777" w:rsidR="004439A4" w:rsidRPr="004D07F0" w:rsidRDefault="004439A4" w:rsidP="004439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</w:p>
    <w:p w14:paraId="653E3145" w14:textId="7AB2597A" w:rsidR="00632EE6" w:rsidRPr="004D07F0" w:rsidRDefault="0002398E" w:rsidP="000239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                               </w:t>
      </w:r>
      <w:r w:rsidR="004439A4"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ПРЕДСЕДНИК</w:t>
      </w:r>
    </w:p>
    <w:p w14:paraId="38A4F069" w14:textId="77777777" w:rsidR="0002398E" w:rsidRPr="004D07F0" w:rsidRDefault="0002398E" w:rsidP="00602B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72896B14" w14:textId="77777777" w:rsidR="0002398E" w:rsidRPr="004D07F0" w:rsidRDefault="0002398E" w:rsidP="000239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7180A1D0" w14:textId="6424C43C" w:rsidR="00C60FE4" w:rsidRPr="004D07F0" w:rsidRDefault="0002398E" w:rsidP="00FD083B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iCs/>
          <w:strike/>
          <w:sz w:val="24"/>
          <w:szCs w:val="24"/>
          <w:lang w:val="sr-Cyrl-CS"/>
        </w:rPr>
      </w:pPr>
      <w:r w:rsidRPr="004D07F0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     Ана Брнабић,с.р.</w:t>
      </w:r>
    </w:p>
    <w:sectPr w:rsidR="00C60FE4" w:rsidRPr="004D07F0" w:rsidSect="001F4809">
      <w:footerReference w:type="default" r:id="rId8"/>
      <w:pgSz w:w="11907" w:h="16839" w:code="9"/>
      <w:pgMar w:top="1440" w:right="1440" w:bottom="99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240AF" w14:textId="77777777" w:rsidR="000C5F10" w:rsidRDefault="000C5F10" w:rsidP="00E5285D">
      <w:pPr>
        <w:spacing w:after="0" w:line="240" w:lineRule="auto"/>
      </w:pPr>
      <w:r>
        <w:separator/>
      </w:r>
    </w:p>
  </w:endnote>
  <w:endnote w:type="continuationSeparator" w:id="0">
    <w:p w14:paraId="19F74914" w14:textId="77777777" w:rsidR="000C5F10" w:rsidRDefault="000C5F10" w:rsidP="00E52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42815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19D482" w14:textId="21138114" w:rsidR="00E5285D" w:rsidRDefault="00E528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F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C8D6291" w14:textId="77777777" w:rsidR="00E5285D" w:rsidRDefault="00E528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4269D" w14:textId="77777777" w:rsidR="000C5F10" w:rsidRDefault="000C5F10" w:rsidP="00E5285D">
      <w:pPr>
        <w:spacing w:after="0" w:line="240" w:lineRule="auto"/>
      </w:pPr>
      <w:r>
        <w:separator/>
      </w:r>
    </w:p>
  </w:footnote>
  <w:footnote w:type="continuationSeparator" w:id="0">
    <w:p w14:paraId="73F746A0" w14:textId="77777777" w:rsidR="000C5F10" w:rsidRDefault="000C5F10" w:rsidP="00E52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10F"/>
    <w:multiLevelType w:val="hybridMultilevel"/>
    <w:tmpl w:val="AD3A33AE"/>
    <w:lvl w:ilvl="0" w:tplc="3642CDE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12AE7"/>
    <w:multiLevelType w:val="hybridMultilevel"/>
    <w:tmpl w:val="16784556"/>
    <w:lvl w:ilvl="0" w:tplc="1DC6B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B81564"/>
    <w:multiLevelType w:val="hybridMultilevel"/>
    <w:tmpl w:val="4C20D66E"/>
    <w:lvl w:ilvl="0" w:tplc="12D4B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D95D0B"/>
    <w:multiLevelType w:val="hybridMultilevel"/>
    <w:tmpl w:val="C8EEF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4772"/>
    <w:multiLevelType w:val="hybridMultilevel"/>
    <w:tmpl w:val="F62A5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82C98"/>
    <w:multiLevelType w:val="hybridMultilevel"/>
    <w:tmpl w:val="97F2CAAE"/>
    <w:lvl w:ilvl="0" w:tplc="EECCC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842A0F"/>
    <w:multiLevelType w:val="hybridMultilevel"/>
    <w:tmpl w:val="3BB8597C"/>
    <w:lvl w:ilvl="0" w:tplc="12443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B0257A"/>
    <w:multiLevelType w:val="hybridMultilevel"/>
    <w:tmpl w:val="BC26AF3C"/>
    <w:lvl w:ilvl="0" w:tplc="035057DA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AA7537"/>
    <w:multiLevelType w:val="hybridMultilevel"/>
    <w:tmpl w:val="87C89A80"/>
    <w:lvl w:ilvl="0" w:tplc="27F66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A25484"/>
    <w:multiLevelType w:val="hybridMultilevel"/>
    <w:tmpl w:val="A60A3F28"/>
    <w:lvl w:ilvl="0" w:tplc="4E7EC1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D4BCA"/>
    <w:multiLevelType w:val="hybridMultilevel"/>
    <w:tmpl w:val="AB184748"/>
    <w:lvl w:ilvl="0" w:tplc="6B787CCA">
      <w:start w:val="1"/>
      <w:numFmt w:val="decimal"/>
      <w:lvlText w:val="%1."/>
      <w:lvlJc w:val="left"/>
      <w:pPr>
        <w:tabs>
          <w:tab w:val="num" w:pos="1017"/>
        </w:tabs>
        <w:ind w:left="903" w:hanging="453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930893"/>
    <w:multiLevelType w:val="hybridMultilevel"/>
    <w:tmpl w:val="84F09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9506A"/>
    <w:multiLevelType w:val="hybridMultilevel"/>
    <w:tmpl w:val="DEC8591A"/>
    <w:lvl w:ilvl="0" w:tplc="119E20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7701C3"/>
    <w:multiLevelType w:val="hybridMultilevel"/>
    <w:tmpl w:val="31C8504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1456C8"/>
    <w:multiLevelType w:val="hybridMultilevel"/>
    <w:tmpl w:val="E8A81292"/>
    <w:lvl w:ilvl="0" w:tplc="C896C7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6"/>
  </w:num>
  <w:num w:numId="5">
    <w:abstractNumId w:val="13"/>
  </w:num>
  <w:num w:numId="6">
    <w:abstractNumId w:val="14"/>
  </w:num>
  <w:num w:numId="7">
    <w:abstractNumId w:val="3"/>
  </w:num>
  <w:num w:numId="8">
    <w:abstractNumId w:val="11"/>
  </w:num>
  <w:num w:numId="9">
    <w:abstractNumId w:val="2"/>
  </w:num>
  <w:num w:numId="10">
    <w:abstractNumId w:val="4"/>
  </w:num>
  <w:num w:numId="11">
    <w:abstractNumId w:val="10"/>
  </w:num>
  <w:num w:numId="12">
    <w:abstractNumId w:val="9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94"/>
    <w:rsid w:val="000051CB"/>
    <w:rsid w:val="000116E9"/>
    <w:rsid w:val="0001181C"/>
    <w:rsid w:val="0001798F"/>
    <w:rsid w:val="00020954"/>
    <w:rsid w:val="0002398E"/>
    <w:rsid w:val="00025223"/>
    <w:rsid w:val="00034AAF"/>
    <w:rsid w:val="00034E9F"/>
    <w:rsid w:val="000361B8"/>
    <w:rsid w:val="00036ADB"/>
    <w:rsid w:val="00043400"/>
    <w:rsid w:val="00046C2B"/>
    <w:rsid w:val="00055EAC"/>
    <w:rsid w:val="00057660"/>
    <w:rsid w:val="0006582C"/>
    <w:rsid w:val="000678B5"/>
    <w:rsid w:val="0007002F"/>
    <w:rsid w:val="00082B19"/>
    <w:rsid w:val="00083FB0"/>
    <w:rsid w:val="00085C3A"/>
    <w:rsid w:val="000910B8"/>
    <w:rsid w:val="000A0E9A"/>
    <w:rsid w:val="000A177E"/>
    <w:rsid w:val="000A2BCF"/>
    <w:rsid w:val="000A3A13"/>
    <w:rsid w:val="000A4B7D"/>
    <w:rsid w:val="000A5AB5"/>
    <w:rsid w:val="000A6A38"/>
    <w:rsid w:val="000A6F96"/>
    <w:rsid w:val="000B175A"/>
    <w:rsid w:val="000B2433"/>
    <w:rsid w:val="000B720A"/>
    <w:rsid w:val="000C5F10"/>
    <w:rsid w:val="000D4488"/>
    <w:rsid w:val="000D6BC2"/>
    <w:rsid w:val="000D7C3E"/>
    <w:rsid w:val="000E188F"/>
    <w:rsid w:val="000E50D2"/>
    <w:rsid w:val="000E6C29"/>
    <w:rsid w:val="000F6298"/>
    <w:rsid w:val="000F71B1"/>
    <w:rsid w:val="00100F2D"/>
    <w:rsid w:val="00111B9C"/>
    <w:rsid w:val="001153FE"/>
    <w:rsid w:val="001162CD"/>
    <w:rsid w:val="00123B9C"/>
    <w:rsid w:val="00125BCF"/>
    <w:rsid w:val="00131832"/>
    <w:rsid w:val="00132663"/>
    <w:rsid w:val="001332C5"/>
    <w:rsid w:val="00133A98"/>
    <w:rsid w:val="00142AE0"/>
    <w:rsid w:val="00147ACE"/>
    <w:rsid w:val="00152D0C"/>
    <w:rsid w:val="00155613"/>
    <w:rsid w:val="00156C98"/>
    <w:rsid w:val="00156D1C"/>
    <w:rsid w:val="00157F47"/>
    <w:rsid w:val="00163245"/>
    <w:rsid w:val="00163456"/>
    <w:rsid w:val="001644C0"/>
    <w:rsid w:val="001676D0"/>
    <w:rsid w:val="00180116"/>
    <w:rsid w:val="001817D5"/>
    <w:rsid w:val="00182198"/>
    <w:rsid w:val="00186721"/>
    <w:rsid w:val="001868D1"/>
    <w:rsid w:val="001913AE"/>
    <w:rsid w:val="0019547E"/>
    <w:rsid w:val="0019638F"/>
    <w:rsid w:val="001A0186"/>
    <w:rsid w:val="001A439B"/>
    <w:rsid w:val="001A65FE"/>
    <w:rsid w:val="001A6826"/>
    <w:rsid w:val="001A718E"/>
    <w:rsid w:val="001B29E9"/>
    <w:rsid w:val="001B32F3"/>
    <w:rsid w:val="001C5F6B"/>
    <w:rsid w:val="001D0B52"/>
    <w:rsid w:val="001D1E1E"/>
    <w:rsid w:val="001D2A97"/>
    <w:rsid w:val="001E02E8"/>
    <w:rsid w:val="001E3157"/>
    <w:rsid w:val="001E3437"/>
    <w:rsid w:val="001E4154"/>
    <w:rsid w:val="001F1350"/>
    <w:rsid w:val="001F4809"/>
    <w:rsid w:val="002007D5"/>
    <w:rsid w:val="00206396"/>
    <w:rsid w:val="00212C54"/>
    <w:rsid w:val="002159FC"/>
    <w:rsid w:val="00216321"/>
    <w:rsid w:val="00216786"/>
    <w:rsid w:val="00221F24"/>
    <w:rsid w:val="002227B9"/>
    <w:rsid w:val="0022314A"/>
    <w:rsid w:val="002239C9"/>
    <w:rsid w:val="00224150"/>
    <w:rsid w:val="00224708"/>
    <w:rsid w:val="00224FE5"/>
    <w:rsid w:val="00227DAA"/>
    <w:rsid w:val="00230AE2"/>
    <w:rsid w:val="00231713"/>
    <w:rsid w:val="00232798"/>
    <w:rsid w:val="00232A07"/>
    <w:rsid w:val="00237EBF"/>
    <w:rsid w:val="00242186"/>
    <w:rsid w:val="00251356"/>
    <w:rsid w:val="0025371D"/>
    <w:rsid w:val="00255D87"/>
    <w:rsid w:val="00261EDA"/>
    <w:rsid w:val="00266A03"/>
    <w:rsid w:val="00270660"/>
    <w:rsid w:val="00274A87"/>
    <w:rsid w:val="002759B9"/>
    <w:rsid w:val="00284BC8"/>
    <w:rsid w:val="002903D1"/>
    <w:rsid w:val="00290CBA"/>
    <w:rsid w:val="00291523"/>
    <w:rsid w:val="00294CCA"/>
    <w:rsid w:val="00295A93"/>
    <w:rsid w:val="00297034"/>
    <w:rsid w:val="00297AE4"/>
    <w:rsid w:val="002A2CD0"/>
    <w:rsid w:val="002A2DFA"/>
    <w:rsid w:val="002A3A95"/>
    <w:rsid w:val="002A7F3A"/>
    <w:rsid w:val="002B26C8"/>
    <w:rsid w:val="002B2EAB"/>
    <w:rsid w:val="002B53A3"/>
    <w:rsid w:val="002B7386"/>
    <w:rsid w:val="002C0D10"/>
    <w:rsid w:val="002D1D48"/>
    <w:rsid w:val="002E1AC7"/>
    <w:rsid w:val="002E32D4"/>
    <w:rsid w:val="002E3395"/>
    <w:rsid w:val="002E5F8E"/>
    <w:rsid w:val="002E7103"/>
    <w:rsid w:val="002F0CD0"/>
    <w:rsid w:val="002F16CD"/>
    <w:rsid w:val="002F3EEB"/>
    <w:rsid w:val="002F65C2"/>
    <w:rsid w:val="00300E97"/>
    <w:rsid w:val="00303E03"/>
    <w:rsid w:val="00307414"/>
    <w:rsid w:val="003075F9"/>
    <w:rsid w:val="003135F6"/>
    <w:rsid w:val="00314760"/>
    <w:rsid w:val="0032125B"/>
    <w:rsid w:val="00323280"/>
    <w:rsid w:val="0032574D"/>
    <w:rsid w:val="00334A6D"/>
    <w:rsid w:val="00344325"/>
    <w:rsid w:val="00345AAB"/>
    <w:rsid w:val="00346D32"/>
    <w:rsid w:val="00361A6F"/>
    <w:rsid w:val="003632F4"/>
    <w:rsid w:val="003637C7"/>
    <w:rsid w:val="00366F16"/>
    <w:rsid w:val="00372DBC"/>
    <w:rsid w:val="00374491"/>
    <w:rsid w:val="003744EB"/>
    <w:rsid w:val="00376121"/>
    <w:rsid w:val="00381733"/>
    <w:rsid w:val="00383319"/>
    <w:rsid w:val="00384EC3"/>
    <w:rsid w:val="0038666C"/>
    <w:rsid w:val="0038766B"/>
    <w:rsid w:val="003900C4"/>
    <w:rsid w:val="00393572"/>
    <w:rsid w:val="00397007"/>
    <w:rsid w:val="003A10D0"/>
    <w:rsid w:val="003B143B"/>
    <w:rsid w:val="003B1A8A"/>
    <w:rsid w:val="003B326F"/>
    <w:rsid w:val="003C14F3"/>
    <w:rsid w:val="003C393C"/>
    <w:rsid w:val="003C5759"/>
    <w:rsid w:val="003D520F"/>
    <w:rsid w:val="003D6ACB"/>
    <w:rsid w:val="003D6C47"/>
    <w:rsid w:val="003E26CA"/>
    <w:rsid w:val="003E272D"/>
    <w:rsid w:val="003F5623"/>
    <w:rsid w:val="004003A4"/>
    <w:rsid w:val="00407E9B"/>
    <w:rsid w:val="00407FE6"/>
    <w:rsid w:val="004119C3"/>
    <w:rsid w:val="00417252"/>
    <w:rsid w:val="0042428E"/>
    <w:rsid w:val="0042628F"/>
    <w:rsid w:val="0043104F"/>
    <w:rsid w:val="00432073"/>
    <w:rsid w:val="0043526B"/>
    <w:rsid w:val="00442912"/>
    <w:rsid w:val="004439A4"/>
    <w:rsid w:val="00451E24"/>
    <w:rsid w:val="0045313C"/>
    <w:rsid w:val="0045322F"/>
    <w:rsid w:val="0046002F"/>
    <w:rsid w:val="00467A77"/>
    <w:rsid w:val="00475F7B"/>
    <w:rsid w:val="00477997"/>
    <w:rsid w:val="0048205B"/>
    <w:rsid w:val="00482F83"/>
    <w:rsid w:val="0048438E"/>
    <w:rsid w:val="00486B7C"/>
    <w:rsid w:val="00490384"/>
    <w:rsid w:val="00490639"/>
    <w:rsid w:val="0049663E"/>
    <w:rsid w:val="00496A92"/>
    <w:rsid w:val="004A18A6"/>
    <w:rsid w:val="004B2BF4"/>
    <w:rsid w:val="004B58C9"/>
    <w:rsid w:val="004B5AE6"/>
    <w:rsid w:val="004C57DD"/>
    <w:rsid w:val="004C730F"/>
    <w:rsid w:val="004D07F0"/>
    <w:rsid w:val="004D4885"/>
    <w:rsid w:val="004D6A81"/>
    <w:rsid w:val="004E0FF2"/>
    <w:rsid w:val="004E3038"/>
    <w:rsid w:val="004E6740"/>
    <w:rsid w:val="00500AC6"/>
    <w:rsid w:val="00500AEF"/>
    <w:rsid w:val="00503693"/>
    <w:rsid w:val="0050765A"/>
    <w:rsid w:val="00510F64"/>
    <w:rsid w:val="0052364D"/>
    <w:rsid w:val="00535764"/>
    <w:rsid w:val="005422C3"/>
    <w:rsid w:val="00551236"/>
    <w:rsid w:val="00553D63"/>
    <w:rsid w:val="00554C79"/>
    <w:rsid w:val="00554F72"/>
    <w:rsid w:val="005618E2"/>
    <w:rsid w:val="00567A8E"/>
    <w:rsid w:val="0057414D"/>
    <w:rsid w:val="00590558"/>
    <w:rsid w:val="00597287"/>
    <w:rsid w:val="005A13C0"/>
    <w:rsid w:val="005B260B"/>
    <w:rsid w:val="005B3B4F"/>
    <w:rsid w:val="005B428F"/>
    <w:rsid w:val="005B5BB9"/>
    <w:rsid w:val="005C1033"/>
    <w:rsid w:val="005C1990"/>
    <w:rsid w:val="005D3466"/>
    <w:rsid w:val="005D6371"/>
    <w:rsid w:val="005E00EE"/>
    <w:rsid w:val="005E61B9"/>
    <w:rsid w:val="005F132D"/>
    <w:rsid w:val="005F36F3"/>
    <w:rsid w:val="005F5BEB"/>
    <w:rsid w:val="00602B19"/>
    <w:rsid w:val="006050BC"/>
    <w:rsid w:val="006070B8"/>
    <w:rsid w:val="00613271"/>
    <w:rsid w:val="006146FC"/>
    <w:rsid w:val="0061536D"/>
    <w:rsid w:val="00620E4F"/>
    <w:rsid w:val="0062162F"/>
    <w:rsid w:val="00627209"/>
    <w:rsid w:val="00631771"/>
    <w:rsid w:val="006320AE"/>
    <w:rsid w:val="00632D83"/>
    <w:rsid w:val="00632EE6"/>
    <w:rsid w:val="006333B7"/>
    <w:rsid w:val="0063617F"/>
    <w:rsid w:val="0064137E"/>
    <w:rsid w:val="00645BC1"/>
    <w:rsid w:val="006474B5"/>
    <w:rsid w:val="00647E0D"/>
    <w:rsid w:val="006500F9"/>
    <w:rsid w:val="0065091E"/>
    <w:rsid w:val="00660D39"/>
    <w:rsid w:val="00663225"/>
    <w:rsid w:val="00664755"/>
    <w:rsid w:val="00664DC9"/>
    <w:rsid w:val="00670480"/>
    <w:rsid w:val="0067056E"/>
    <w:rsid w:val="006720EB"/>
    <w:rsid w:val="00687229"/>
    <w:rsid w:val="006936F7"/>
    <w:rsid w:val="00694962"/>
    <w:rsid w:val="00697D1C"/>
    <w:rsid w:val="006A3C34"/>
    <w:rsid w:val="006A5DD5"/>
    <w:rsid w:val="006A72F1"/>
    <w:rsid w:val="006B0F17"/>
    <w:rsid w:val="006B377E"/>
    <w:rsid w:val="006B3BF6"/>
    <w:rsid w:val="006B3CA5"/>
    <w:rsid w:val="006C188E"/>
    <w:rsid w:val="006C3A23"/>
    <w:rsid w:val="006D1D9D"/>
    <w:rsid w:val="006D22E9"/>
    <w:rsid w:val="006D24B3"/>
    <w:rsid w:val="006D26A5"/>
    <w:rsid w:val="006D3588"/>
    <w:rsid w:val="006D4B79"/>
    <w:rsid w:val="006D51C6"/>
    <w:rsid w:val="006D5380"/>
    <w:rsid w:val="006D5680"/>
    <w:rsid w:val="006E0942"/>
    <w:rsid w:val="006F1854"/>
    <w:rsid w:val="006F3347"/>
    <w:rsid w:val="006F4FED"/>
    <w:rsid w:val="00710B9B"/>
    <w:rsid w:val="00717ECD"/>
    <w:rsid w:val="007240D1"/>
    <w:rsid w:val="00725145"/>
    <w:rsid w:val="00730275"/>
    <w:rsid w:val="00737C70"/>
    <w:rsid w:val="007432E7"/>
    <w:rsid w:val="00743E46"/>
    <w:rsid w:val="00743F0A"/>
    <w:rsid w:val="007512CD"/>
    <w:rsid w:val="00761085"/>
    <w:rsid w:val="00761527"/>
    <w:rsid w:val="00763FF8"/>
    <w:rsid w:val="00771550"/>
    <w:rsid w:val="0077385D"/>
    <w:rsid w:val="00775434"/>
    <w:rsid w:val="00775939"/>
    <w:rsid w:val="00777253"/>
    <w:rsid w:val="007849F3"/>
    <w:rsid w:val="00784BCB"/>
    <w:rsid w:val="00792276"/>
    <w:rsid w:val="0079355B"/>
    <w:rsid w:val="00793BD2"/>
    <w:rsid w:val="007A2F29"/>
    <w:rsid w:val="007B2A8F"/>
    <w:rsid w:val="007B413F"/>
    <w:rsid w:val="007B46C2"/>
    <w:rsid w:val="007C2AB1"/>
    <w:rsid w:val="007C5F42"/>
    <w:rsid w:val="007D3B60"/>
    <w:rsid w:val="007D4062"/>
    <w:rsid w:val="007E1623"/>
    <w:rsid w:val="007E2858"/>
    <w:rsid w:val="007E2F8C"/>
    <w:rsid w:val="007E764D"/>
    <w:rsid w:val="007F1AA9"/>
    <w:rsid w:val="007F2505"/>
    <w:rsid w:val="007F259C"/>
    <w:rsid w:val="007F3B22"/>
    <w:rsid w:val="007F4802"/>
    <w:rsid w:val="007F4E71"/>
    <w:rsid w:val="007F6AB9"/>
    <w:rsid w:val="00801E07"/>
    <w:rsid w:val="00803309"/>
    <w:rsid w:val="00803654"/>
    <w:rsid w:val="00806674"/>
    <w:rsid w:val="008123B5"/>
    <w:rsid w:val="00813E37"/>
    <w:rsid w:val="00815D74"/>
    <w:rsid w:val="0082178D"/>
    <w:rsid w:val="00822E48"/>
    <w:rsid w:val="0082457D"/>
    <w:rsid w:val="00824698"/>
    <w:rsid w:val="008246B2"/>
    <w:rsid w:val="00835D4D"/>
    <w:rsid w:val="00836294"/>
    <w:rsid w:val="008371F9"/>
    <w:rsid w:val="008450BB"/>
    <w:rsid w:val="00845E0C"/>
    <w:rsid w:val="0084626D"/>
    <w:rsid w:val="00846AB2"/>
    <w:rsid w:val="00846EBF"/>
    <w:rsid w:val="00850156"/>
    <w:rsid w:val="0085251B"/>
    <w:rsid w:val="00852836"/>
    <w:rsid w:val="00852A4D"/>
    <w:rsid w:val="0085428E"/>
    <w:rsid w:val="008555BF"/>
    <w:rsid w:val="00855999"/>
    <w:rsid w:val="008619F5"/>
    <w:rsid w:val="00865C88"/>
    <w:rsid w:val="00873028"/>
    <w:rsid w:val="00873943"/>
    <w:rsid w:val="00885809"/>
    <w:rsid w:val="008907E5"/>
    <w:rsid w:val="00891A92"/>
    <w:rsid w:val="00892F9B"/>
    <w:rsid w:val="0089443C"/>
    <w:rsid w:val="008959E9"/>
    <w:rsid w:val="0089681A"/>
    <w:rsid w:val="008970E9"/>
    <w:rsid w:val="00897D27"/>
    <w:rsid w:val="008A04E2"/>
    <w:rsid w:val="008A2507"/>
    <w:rsid w:val="008A4448"/>
    <w:rsid w:val="008A5DBA"/>
    <w:rsid w:val="008A7EB2"/>
    <w:rsid w:val="008B1125"/>
    <w:rsid w:val="008B2836"/>
    <w:rsid w:val="008B2C7A"/>
    <w:rsid w:val="008B74AC"/>
    <w:rsid w:val="008C2B6E"/>
    <w:rsid w:val="008C2F36"/>
    <w:rsid w:val="008C52CF"/>
    <w:rsid w:val="008D22B5"/>
    <w:rsid w:val="008D2787"/>
    <w:rsid w:val="008D3C5F"/>
    <w:rsid w:val="008D5128"/>
    <w:rsid w:val="008F0A57"/>
    <w:rsid w:val="008F1907"/>
    <w:rsid w:val="008F4CA1"/>
    <w:rsid w:val="008F571B"/>
    <w:rsid w:val="008F5AC7"/>
    <w:rsid w:val="008F7CE8"/>
    <w:rsid w:val="0090114D"/>
    <w:rsid w:val="0090336A"/>
    <w:rsid w:val="00907A2D"/>
    <w:rsid w:val="00915CFF"/>
    <w:rsid w:val="0091622E"/>
    <w:rsid w:val="009169FB"/>
    <w:rsid w:val="0092481C"/>
    <w:rsid w:val="00931462"/>
    <w:rsid w:val="009314B3"/>
    <w:rsid w:val="00932463"/>
    <w:rsid w:val="009470E5"/>
    <w:rsid w:val="00947BA2"/>
    <w:rsid w:val="0095442C"/>
    <w:rsid w:val="00963E31"/>
    <w:rsid w:val="00970308"/>
    <w:rsid w:val="00975EC2"/>
    <w:rsid w:val="00996DBF"/>
    <w:rsid w:val="009A2452"/>
    <w:rsid w:val="009A26D0"/>
    <w:rsid w:val="009A2FCC"/>
    <w:rsid w:val="009A52A0"/>
    <w:rsid w:val="009A585F"/>
    <w:rsid w:val="009A5FE2"/>
    <w:rsid w:val="009A63F6"/>
    <w:rsid w:val="009B0EDD"/>
    <w:rsid w:val="009B4D47"/>
    <w:rsid w:val="009B581B"/>
    <w:rsid w:val="009B662D"/>
    <w:rsid w:val="009E00DF"/>
    <w:rsid w:val="009E3DA9"/>
    <w:rsid w:val="009E44DE"/>
    <w:rsid w:val="009F07E6"/>
    <w:rsid w:val="009F2ED1"/>
    <w:rsid w:val="009F32B7"/>
    <w:rsid w:val="009F3A2A"/>
    <w:rsid w:val="009F4608"/>
    <w:rsid w:val="009F4D4C"/>
    <w:rsid w:val="009F6093"/>
    <w:rsid w:val="009F76CF"/>
    <w:rsid w:val="00A01B08"/>
    <w:rsid w:val="00A01FCB"/>
    <w:rsid w:val="00A02B55"/>
    <w:rsid w:val="00A04DD0"/>
    <w:rsid w:val="00A10EBE"/>
    <w:rsid w:val="00A11463"/>
    <w:rsid w:val="00A116EF"/>
    <w:rsid w:val="00A212B0"/>
    <w:rsid w:val="00A2168B"/>
    <w:rsid w:val="00A22FEA"/>
    <w:rsid w:val="00A2390C"/>
    <w:rsid w:val="00A3050D"/>
    <w:rsid w:val="00A32C3A"/>
    <w:rsid w:val="00A3546D"/>
    <w:rsid w:val="00A362C9"/>
    <w:rsid w:val="00A3648C"/>
    <w:rsid w:val="00A37FAF"/>
    <w:rsid w:val="00A40298"/>
    <w:rsid w:val="00A532D5"/>
    <w:rsid w:val="00A55F7D"/>
    <w:rsid w:val="00A56F89"/>
    <w:rsid w:val="00A65110"/>
    <w:rsid w:val="00A66D18"/>
    <w:rsid w:val="00A72418"/>
    <w:rsid w:val="00A75C1A"/>
    <w:rsid w:val="00A817BF"/>
    <w:rsid w:val="00A84531"/>
    <w:rsid w:val="00A852A6"/>
    <w:rsid w:val="00A95CD4"/>
    <w:rsid w:val="00AA16DE"/>
    <w:rsid w:val="00AA1722"/>
    <w:rsid w:val="00AA33E0"/>
    <w:rsid w:val="00AA50E5"/>
    <w:rsid w:val="00AB0768"/>
    <w:rsid w:val="00AB5FCF"/>
    <w:rsid w:val="00AC1729"/>
    <w:rsid w:val="00AC334D"/>
    <w:rsid w:val="00AC6C5B"/>
    <w:rsid w:val="00AD0AC1"/>
    <w:rsid w:val="00AD50EB"/>
    <w:rsid w:val="00AD5F60"/>
    <w:rsid w:val="00AE0311"/>
    <w:rsid w:val="00AE1E3E"/>
    <w:rsid w:val="00AE428E"/>
    <w:rsid w:val="00AE4EA6"/>
    <w:rsid w:val="00AE5D56"/>
    <w:rsid w:val="00AE60B0"/>
    <w:rsid w:val="00AF426B"/>
    <w:rsid w:val="00AF4FEF"/>
    <w:rsid w:val="00AF54B7"/>
    <w:rsid w:val="00AF7C3C"/>
    <w:rsid w:val="00B02F8B"/>
    <w:rsid w:val="00B033B7"/>
    <w:rsid w:val="00B154F4"/>
    <w:rsid w:val="00B1740C"/>
    <w:rsid w:val="00B20D57"/>
    <w:rsid w:val="00B3104A"/>
    <w:rsid w:val="00B40821"/>
    <w:rsid w:val="00B4422D"/>
    <w:rsid w:val="00B473C0"/>
    <w:rsid w:val="00B47F6A"/>
    <w:rsid w:val="00B55C5E"/>
    <w:rsid w:val="00B5649A"/>
    <w:rsid w:val="00B571D2"/>
    <w:rsid w:val="00B767EE"/>
    <w:rsid w:val="00B80305"/>
    <w:rsid w:val="00B8200F"/>
    <w:rsid w:val="00B83814"/>
    <w:rsid w:val="00B950FF"/>
    <w:rsid w:val="00BA230A"/>
    <w:rsid w:val="00BA504A"/>
    <w:rsid w:val="00BA7CC7"/>
    <w:rsid w:val="00BB39CA"/>
    <w:rsid w:val="00BB7EA1"/>
    <w:rsid w:val="00BC0328"/>
    <w:rsid w:val="00BC2039"/>
    <w:rsid w:val="00BD77F0"/>
    <w:rsid w:val="00BD7B4D"/>
    <w:rsid w:val="00BE0443"/>
    <w:rsid w:val="00BE6554"/>
    <w:rsid w:val="00BE6D96"/>
    <w:rsid w:val="00BF69B4"/>
    <w:rsid w:val="00C04D43"/>
    <w:rsid w:val="00C0583A"/>
    <w:rsid w:val="00C14AE2"/>
    <w:rsid w:val="00C154CA"/>
    <w:rsid w:val="00C2242B"/>
    <w:rsid w:val="00C24A0B"/>
    <w:rsid w:val="00C26D36"/>
    <w:rsid w:val="00C356F5"/>
    <w:rsid w:val="00C35D44"/>
    <w:rsid w:val="00C36678"/>
    <w:rsid w:val="00C368C3"/>
    <w:rsid w:val="00C55D79"/>
    <w:rsid w:val="00C60FE4"/>
    <w:rsid w:val="00C63650"/>
    <w:rsid w:val="00C63974"/>
    <w:rsid w:val="00C71E47"/>
    <w:rsid w:val="00C75877"/>
    <w:rsid w:val="00C825B8"/>
    <w:rsid w:val="00C85C29"/>
    <w:rsid w:val="00C85E82"/>
    <w:rsid w:val="00C927AE"/>
    <w:rsid w:val="00C92A91"/>
    <w:rsid w:val="00C955E0"/>
    <w:rsid w:val="00C974B4"/>
    <w:rsid w:val="00CA571C"/>
    <w:rsid w:val="00CB2F6B"/>
    <w:rsid w:val="00CB70AF"/>
    <w:rsid w:val="00CC6AF0"/>
    <w:rsid w:val="00CC7B52"/>
    <w:rsid w:val="00CD624A"/>
    <w:rsid w:val="00CD72DD"/>
    <w:rsid w:val="00CD7879"/>
    <w:rsid w:val="00CE3057"/>
    <w:rsid w:val="00CE423F"/>
    <w:rsid w:val="00CE7830"/>
    <w:rsid w:val="00CF0534"/>
    <w:rsid w:val="00CF2C9A"/>
    <w:rsid w:val="00D00DFB"/>
    <w:rsid w:val="00D0170D"/>
    <w:rsid w:val="00D05AEC"/>
    <w:rsid w:val="00D06519"/>
    <w:rsid w:val="00D10FDF"/>
    <w:rsid w:val="00D134F5"/>
    <w:rsid w:val="00D1658D"/>
    <w:rsid w:val="00D24F4D"/>
    <w:rsid w:val="00D25373"/>
    <w:rsid w:val="00D26F18"/>
    <w:rsid w:val="00D27160"/>
    <w:rsid w:val="00D274C3"/>
    <w:rsid w:val="00D3081E"/>
    <w:rsid w:val="00D3239A"/>
    <w:rsid w:val="00D331FC"/>
    <w:rsid w:val="00D35A79"/>
    <w:rsid w:val="00D372C5"/>
    <w:rsid w:val="00D41E81"/>
    <w:rsid w:val="00D44441"/>
    <w:rsid w:val="00D45B9D"/>
    <w:rsid w:val="00D50EBF"/>
    <w:rsid w:val="00D513D5"/>
    <w:rsid w:val="00D51A72"/>
    <w:rsid w:val="00D53A81"/>
    <w:rsid w:val="00D60242"/>
    <w:rsid w:val="00D609A2"/>
    <w:rsid w:val="00D61DE9"/>
    <w:rsid w:val="00D65C6C"/>
    <w:rsid w:val="00D730C2"/>
    <w:rsid w:val="00D74B62"/>
    <w:rsid w:val="00D7719A"/>
    <w:rsid w:val="00D81116"/>
    <w:rsid w:val="00D90E3A"/>
    <w:rsid w:val="00D91A86"/>
    <w:rsid w:val="00D968AC"/>
    <w:rsid w:val="00DA41E3"/>
    <w:rsid w:val="00DA65B7"/>
    <w:rsid w:val="00DB36A3"/>
    <w:rsid w:val="00DC1765"/>
    <w:rsid w:val="00DC1C5E"/>
    <w:rsid w:val="00DC29B7"/>
    <w:rsid w:val="00DC548E"/>
    <w:rsid w:val="00DD0434"/>
    <w:rsid w:val="00DD3499"/>
    <w:rsid w:val="00DE1C3E"/>
    <w:rsid w:val="00DE31FC"/>
    <w:rsid w:val="00DE4CA9"/>
    <w:rsid w:val="00DF0CB6"/>
    <w:rsid w:val="00DF19B8"/>
    <w:rsid w:val="00DF2AE9"/>
    <w:rsid w:val="00DF3616"/>
    <w:rsid w:val="00DF4D65"/>
    <w:rsid w:val="00E01274"/>
    <w:rsid w:val="00E013D2"/>
    <w:rsid w:val="00E04D99"/>
    <w:rsid w:val="00E05F48"/>
    <w:rsid w:val="00E069FE"/>
    <w:rsid w:val="00E06AA4"/>
    <w:rsid w:val="00E06BFF"/>
    <w:rsid w:val="00E10A92"/>
    <w:rsid w:val="00E15144"/>
    <w:rsid w:val="00E20F15"/>
    <w:rsid w:val="00E2147B"/>
    <w:rsid w:val="00E2455A"/>
    <w:rsid w:val="00E24D09"/>
    <w:rsid w:val="00E25149"/>
    <w:rsid w:val="00E25BE7"/>
    <w:rsid w:val="00E27A2E"/>
    <w:rsid w:val="00E33197"/>
    <w:rsid w:val="00E33CBB"/>
    <w:rsid w:val="00E33F85"/>
    <w:rsid w:val="00E37CD1"/>
    <w:rsid w:val="00E40FA9"/>
    <w:rsid w:val="00E47873"/>
    <w:rsid w:val="00E5285D"/>
    <w:rsid w:val="00E55025"/>
    <w:rsid w:val="00E55627"/>
    <w:rsid w:val="00E62A1C"/>
    <w:rsid w:val="00E6527D"/>
    <w:rsid w:val="00E67064"/>
    <w:rsid w:val="00E67D92"/>
    <w:rsid w:val="00E72D77"/>
    <w:rsid w:val="00E76283"/>
    <w:rsid w:val="00E80A4A"/>
    <w:rsid w:val="00E80C94"/>
    <w:rsid w:val="00E95B18"/>
    <w:rsid w:val="00E9610C"/>
    <w:rsid w:val="00E9674D"/>
    <w:rsid w:val="00EA2797"/>
    <w:rsid w:val="00EA7647"/>
    <w:rsid w:val="00EB33DA"/>
    <w:rsid w:val="00EB3F61"/>
    <w:rsid w:val="00EB597A"/>
    <w:rsid w:val="00EB5FF0"/>
    <w:rsid w:val="00EB68CC"/>
    <w:rsid w:val="00EC1965"/>
    <w:rsid w:val="00ED0CEE"/>
    <w:rsid w:val="00ED11F9"/>
    <w:rsid w:val="00ED2AFD"/>
    <w:rsid w:val="00ED5F2B"/>
    <w:rsid w:val="00ED7923"/>
    <w:rsid w:val="00EE18A3"/>
    <w:rsid w:val="00EE1BD6"/>
    <w:rsid w:val="00EE2736"/>
    <w:rsid w:val="00EE2A6A"/>
    <w:rsid w:val="00EE366A"/>
    <w:rsid w:val="00EE4858"/>
    <w:rsid w:val="00EE5E30"/>
    <w:rsid w:val="00EE6CEB"/>
    <w:rsid w:val="00EE7F8B"/>
    <w:rsid w:val="00EF208A"/>
    <w:rsid w:val="00EF6820"/>
    <w:rsid w:val="00F007F2"/>
    <w:rsid w:val="00F0223C"/>
    <w:rsid w:val="00F055B6"/>
    <w:rsid w:val="00F27843"/>
    <w:rsid w:val="00F30F7D"/>
    <w:rsid w:val="00F321CD"/>
    <w:rsid w:val="00F44BF7"/>
    <w:rsid w:val="00F46C44"/>
    <w:rsid w:val="00F47393"/>
    <w:rsid w:val="00F52005"/>
    <w:rsid w:val="00F52C6C"/>
    <w:rsid w:val="00F53F8F"/>
    <w:rsid w:val="00F56FD3"/>
    <w:rsid w:val="00F57129"/>
    <w:rsid w:val="00F6777E"/>
    <w:rsid w:val="00F71E8F"/>
    <w:rsid w:val="00F72712"/>
    <w:rsid w:val="00F82A05"/>
    <w:rsid w:val="00F85985"/>
    <w:rsid w:val="00F8781A"/>
    <w:rsid w:val="00F91AAA"/>
    <w:rsid w:val="00FA21D7"/>
    <w:rsid w:val="00FA2320"/>
    <w:rsid w:val="00FA7245"/>
    <w:rsid w:val="00FA7B99"/>
    <w:rsid w:val="00FB3928"/>
    <w:rsid w:val="00FC0EDB"/>
    <w:rsid w:val="00FC401A"/>
    <w:rsid w:val="00FC45C7"/>
    <w:rsid w:val="00FC5611"/>
    <w:rsid w:val="00FD00E0"/>
    <w:rsid w:val="00FD083B"/>
    <w:rsid w:val="00FD10D7"/>
    <w:rsid w:val="00FD1567"/>
    <w:rsid w:val="00FD27C3"/>
    <w:rsid w:val="00FD4289"/>
    <w:rsid w:val="00FD436D"/>
    <w:rsid w:val="00FD5C42"/>
    <w:rsid w:val="00FD6555"/>
    <w:rsid w:val="00FE1E07"/>
    <w:rsid w:val="00FE2EFE"/>
    <w:rsid w:val="00FE60E7"/>
    <w:rsid w:val="00FF28FC"/>
    <w:rsid w:val="00FF2DB5"/>
    <w:rsid w:val="00FF30A6"/>
    <w:rsid w:val="00FF3628"/>
    <w:rsid w:val="00FF4439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83621"/>
  <w15:docId w15:val="{D7294713-69E7-4E6C-9FE6-05E4A85B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AF0"/>
  </w:style>
  <w:style w:type="paragraph" w:styleId="Heading1">
    <w:name w:val="heading 1"/>
    <w:basedOn w:val="Normal"/>
    <w:next w:val="Normal"/>
    <w:link w:val="Heading1Char"/>
    <w:uiPriority w:val="9"/>
    <w:qFormat/>
    <w:rsid w:val="004439A4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39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62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pisclassinner">
    <w:name w:val="propisclassinner"/>
    <w:basedOn w:val="DefaultParagraphFont"/>
    <w:rsid w:val="00F30F7D"/>
  </w:style>
  <w:style w:type="paragraph" w:styleId="ListParagraph">
    <w:name w:val="List Paragraph"/>
    <w:basedOn w:val="Normal"/>
    <w:uiPriority w:val="34"/>
    <w:qFormat/>
    <w:rsid w:val="009B4D4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4F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4F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4F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F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F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ED"/>
    <w:rPr>
      <w:rFonts w:ascii="Segoe UI" w:hAnsi="Segoe UI" w:cs="Segoe UI"/>
      <w:sz w:val="18"/>
      <w:szCs w:val="18"/>
    </w:rPr>
  </w:style>
  <w:style w:type="paragraph" w:customStyle="1" w:styleId="CM1">
    <w:name w:val="CM1"/>
    <w:basedOn w:val="Default"/>
    <w:next w:val="Default"/>
    <w:uiPriority w:val="99"/>
    <w:rsid w:val="0064137E"/>
    <w:rPr>
      <w:color w:val="auto"/>
    </w:rPr>
  </w:style>
  <w:style w:type="paragraph" w:customStyle="1" w:styleId="CM3">
    <w:name w:val="CM3"/>
    <w:basedOn w:val="Default"/>
    <w:next w:val="Default"/>
    <w:uiPriority w:val="99"/>
    <w:rsid w:val="0064137E"/>
    <w:rPr>
      <w:color w:val="auto"/>
    </w:rPr>
  </w:style>
  <w:style w:type="paragraph" w:customStyle="1" w:styleId="CM4">
    <w:name w:val="CM4"/>
    <w:basedOn w:val="Default"/>
    <w:next w:val="Default"/>
    <w:uiPriority w:val="99"/>
    <w:rsid w:val="0064137E"/>
    <w:rPr>
      <w:color w:val="auto"/>
    </w:rPr>
  </w:style>
  <w:style w:type="character" w:styleId="Hyperlink">
    <w:name w:val="Hyperlink"/>
    <w:basedOn w:val="DefaultParagraphFont"/>
    <w:uiPriority w:val="99"/>
    <w:unhideWhenUsed/>
    <w:rsid w:val="00632D8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2D83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135F6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4626D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4439A4"/>
    <w:rPr>
      <w:rFonts w:ascii="Times New Roman" w:eastAsiaTheme="majorEastAsia" w:hAnsi="Times New Roman" w:cstheme="majorBidi"/>
      <w:sz w:val="24"/>
      <w:szCs w:val="32"/>
    </w:rPr>
  </w:style>
  <w:style w:type="paragraph" w:customStyle="1" w:styleId="2">
    <w:name w:val="НАСЛОВ 2"/>
    <w:basedOn w:val="Normal"/>
    <w:next w:val="Heading1"/>
    <w:link w:val="2Char"/>
    <w:qFormat/>
    <w:rsid w:val="004439A4"/>
    <w:pPr>
      <w:spacing w:after="0" w:line="240" w:lineRule="auto"/>
      <w:ind w:firstLine="810"/>
      <w:jc w:val="right"/>
    </w:pPr>
    <w:rPr>
      <w:rFonts w:ascii="Times New Roman" w:hAnsi="Times New Roman"/>
      <w:bCs/>
      <w:iCs/>
      <w:sz w:val="24"/>
      <w:szCs w:val="24"/>
      <w:lang w:val="sr-Cyrl-CS"/>
    </w:rPr>
  </w:style>
  <w:style w:type="character" w:customStyle="1" w:styleId="2Char">
    <w:name w:val="НАСЛОВ 2 Char"/>
    <w:basedOn w:val="DefaultParagraphFont"/>
    <w:link w:val="2"/>
    <w:rsid w:val="004439A4"/>
    <w:rPr>
      <w:rFonts w:ascii="Times New Roman" w:hAnsi="Times New Roman"/>
      <w:bCs/>
      <w:i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39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tekst">
    <w:name w:val="1tekst"/>
    <w:basedOn w:val="Normal"/>
    <w:uiPriority w:val="99"/>
    <w:rsid w:val="00D91A86"/>
    <w:pPr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sz w:val="20"/>
      <w:szCs w:val="20"/>
      <w:lang w:val="en-GB"/>
    </w:rPr>
  </w:style>
  <w:style w:type="paragraph" w:styleId="NoSpacing">
    <w:name w:val="No Spacing"/>
    <w:uiPriority w:val="1"/>
    <w:qFormat/>
    <w:rsid w:val="000F71B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52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85D"/>
  </w:style>
  <w:style w:type="paragraph" w:styleId="Footer">
    <w:name w:val="footer"/>
    <w:basedOn w:val="Normal"/>
    <w:link w:val="FooterChar"/>
    <w:uiPriority w:val="99"/>
    <w:unhideWhenUsed/>
    <w:rsid w:val="00E52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3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5BBC4-837E-4916-A2D9-4F0FDCAC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 Mrdak</dc:creator>
  <cp:lastModifiedBy>Bojan Grgic</cp:lastModifiedBy>
  <cp:revision>2</cp:revision>
  <cp:lastPrinted>2019-10-04T06:23:00Z</cp:lastPrinted>
  <dcterms:created xsi:type="dcterms:W3CDTF">2019-10-04T14:26:00Z</dcterms:created>
  <dcterms:modified xsi:type="dcterms:W3CDTF">2019-10-04T14:26:00Z</dcterms:modified>
</cp:coreProperties>
</file>