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43" w:rsidRPr="009801DC" w:rsidRDefault="00CF4343" w:rsidP="00CF4343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801DC">
        <w:rPr>
          <w:rFonts w:ascii="Times New Roman" w:eastAsia="Times New Roman" w:hAnsi="Times New Roman" w:cs="Times New Roman"/>
          <w:b/>
          <w:bCs/>
          <w:sz w:val="28"/>
          <w:szCs w:val="24"/>
        </w:rPr>
        <w:t>Прилог 2</w:t>
      </w:r>
    </w:p>
    <w:p w:rsidR="00CF4343" w:rsidRPr="009801DC" w:rsidRDefault="00CF4343" w:rsidP="00CF4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01DC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Вредновање критеријума</w:t>
      </w:r>
      <w:r w:rsidRPr="009801DC">
        <w:rPr>
          <w:rFonts w:eastAsia="Times New Roman" w:cs="Times New Roman"/>
          <w:b/>
          <w:bCs/>
          <w:sz w:val="24"/>
          <w:szCs w:val="24"/>
          <w:lang w:val="sr-Cyrl-RS"/>
        </w:rPr>
        <w:t xml:space="preserve"> </w:t>
      </w:r>
      <w:r w:rsidRPr="009801DC">
        <w:rPr>
          <w:rFonts w:ascii="Times New Roman" w:eastAsia="Times New Roman" w:hAnsi="Times New Roman" w:cs="Times New Roman"/>
          <w:b/>
          <w:bCs/>
          <w:sz w:val="24"/>
          <w:szCs w:val="24"/>
        </w:rPr>
        <w:t>за прву акредитацију</w:t>
      </w:r>
    </w:p>
    <w:tbl>
      <w:tblPr>
        <w:tblpPr w:leftFromText="180" w:rightFromText="180" w:vertAnchor="text" w:horzAnchor="margin" w:tblpX="-33" w:tblpY="270"/>
        <w:tblW w:w="5245" w:type="pct"/>
        <w:tblCellSpacing w:w="0" w:type="dxa"/>
        <w:tblBorders>
          <w:top w:val="double" w:sz="4" w:space="0" w:color="auto"/>
          <w:left w:val="single" w:sz="2" w:space="0" w:color="auto"/>
          <w:bottom w:val="double" w:sz="4" w:space="0" w:color="auto"/>
          <w:right w:val="double" w:sz="4" w:space="0" w:color="auto"/>
        </w:tblBorders>
        <w:tblCellMar>
          <w:top w:w="15" w:type="dxa"/>
          <w:left w:w="8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7"/>
        <w:gridCol w:w="4130"/>
        <w:gridCol w:w="1236"/>
      </w:tblGrid>
      <w:tr w:rsidR="00CF4343" w:rsidRPr="009C0F0E" w:rsidTr="00E31477">
        <w:trPr>
          <w:trHeight w:val="235"/>
          <w:tblCellSpacing w:w="0" w:type="dxa"/>
        </w:trPr>
        <w:tc>
          <w:tcPr>
            <w:tcW w:w="4357" w:type="pct"/>
            <w:gridSpan w:val="2"/>
            <w:tcBorders>
              <w:top w:val="double" w:sz="4" w:space="0" w:color="auto"/>
              <w:bottom w:val="single" w:sz="2" w:space="0" w:color="auto"/>
            </w:tcBorders>
            <w:shd w:val="clear" w:color="auto" w:fill="CCCCCC"/>
            <w:vAlign w:val="center"/>
            <w:hideMark/>
          </w:tcPr>
          <w:p w:rsidR="00CF4343" w:rsidRPr="009C0F0E" w:rsidRDefault="00CF4343" w:rsidP="00E3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Вредновање критеријума</w:t>
            </w:r>
            <w:r w:rsidRPr="009C0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 прву акредитацију</w:t>
            </w:r>
          </w:p>
        </w:tc>
        <w:tc>
          <w:tcPr>
            <w:tcW w:w="643" w:type="pct"/>
            <w:tcBorders>
              <w:top w:val="double" w:sz="4" w:space="0" w:color="auto"/>
              <w:bottom w:val="single" w:sz="2" w:space="0" w:color="auto"/>
            </w:tcBorders>
            <w:shd w:val="clear" w:color="auto" w:fill="CCCCCC"/>
            <w:vAlign w:val="center"/>
            <w:hideMark/>
          </w:tcPr>
          <w:p w:rsidR="00CF4343" w:rsidRPr="00E815D6" w:rsidRDefault="00CF4343" w:rsidP="00E3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E815D6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Број поена</w:t>
            </w:r>
          </w:p>
        </w:tc>
      </w:tr>
      <w:tr w:rsidR="00CF4343" w:rsidRPr="00A8444F" w:rsidTr="00E31477">
        <w:trPr>
          <w:trHeight w:val="493"/>
          <w:tblCellSpacing w:w="0" w:type="dxa"/>
        </w:trPr>
        <w:tc>
          <w:tcPr>
            <w:tcW w:w="2209" w:type="pct"/>
            <w:vMerge w:val="restart"/>
            <w:tcBorders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ГЕОГРАФСКА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/ТЕРИТОРИЈАЛНА 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ЗАСТУПЉЕНОСТ</w:t>
            </w:r>
          </w:p>
        </w:tc>
        <w:tc>
          <w:tcPr>
            <w:tcW w:w="214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 xml:space="preserve">ако је 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мање </w:t>
            </w:r>
            <w:r w:rsidRPr="00510C4F">
              <w:rPr>
                <w:rFonts w:ascii="Times New Roman" w:eastAsia="Times New Roman" w:hAnsi="Times New Roman" w:cs="Times New Roman"/>
              </w:rPr>
              <w:t>од 50% јединица локалне самоуправе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 оснивача</w:t>
            </w:r>
            <w:r w:rsidRPr="00510C4F">
              <w:rPr>
                <w:rFonts w:ascii="Times New Roman" w:eastAsia="Times New Roman" w:hAnsi="Times New Roman" w:cs="Times New Roman"/>
              </w:rPr>
              <w:t xml:space="preserve"> на подручју једне области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 у складу са Законом о регионалном развоју </w:t>
            </w:r>
          </w:p>
        </w:tc>
        <w:tc>
          <w:tcPr>
            <w:tcW w:w="643" w:type="pct"/>
            <w:tcBorders>
              <w:bottom w:val="nil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</w:t>
            </w:r>
            <w:r w:rsidRPr="00510C4F">
              <w:rPr>
                <w:rFonts w:ascii="Times New Roman" w:eastAsia="Times New Roman" w:hAnsi="Times New Roman" w:cs="Times New Roman"/>
                <w:szCs w:val="24"/>
              </w:rPr>
              <w:t xml:space="preserve"> поен</w:t>
            </w:r>
          </w:p>
        </w:tc>
      </w:tr>
      <w:tr w:rsidR="00CF4343" w:rsidRPr="00A8444F" w:rsidTr="00E31477">
        <w:trPr>
          <w:trHeight w:val="581"/>
          <w:tblCellSpacing w:w="0" w:type="dxa"/>
        </w:trPr>
        <w:tc>
          <w:tcPr>
            <w:tcW w:w="2209" w:type="pct"/>
            <w:vMerge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 xml:space="preserve">ако је 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>више</w:t>
            </w:r>
            <w:r w:rsidRPr="00510C4F">
              <w:rPr>
                <w:rFonts w:ascii="Times New Roman" w:eastAsia="Times New Roman" w:hAnsi="Times New Roman" w:cs="Times New Roman"/>
              </w:rPr>
              <w:t xml:space="preserve"> од 50% јединица локалне самоуправе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 оснивача</w:t>
            </w:r>
            <w:r w:rsidRPr="00510C4F">
              <w:rPr>
                <w:rFonts w:ascii="Times New Roman" w:eastAsia="Times New Roman" w:hAnsi="Times New Roman" w:cs="Times New Roman"/>
              </w:rPr>
              <w:t xml:space="preserve"> на подручју једне области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  у складу са Законом о регионалном развоју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</w:t>
            </w:r>
            <w:r w:rsidRPr="00510C4F">
              <w:rPr>
                <w:rFonts w:ascii="Times New Roman" w:eastAsia="Times New Roman" w:hAnsi="Times New Roman" w:cs="Times New Roman"/>
                <w:szCs w:val="24"/>
              </w:rPr>
              <w:t xml:space="preserve"> поен</w:t>
            </w: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а</w:t>
            </w:r>
          </w:p>
        </w:tc>
      </w:tr>
      <w:tr w:rsidR="00CF4343" w:rsidRPr="00A8444F" w:rsidTr="00E31477">
        <w:trPr>
          <w:trHeight w:val="418"/>
          <w:tblCellSpacing w:w="0" w:type="dxa"/>
        </w:trPr>
        <w:tc>
          <w:tcPr>
            <w:tcW w:w="2209" w:type="pct"/>
            <w:vMerge w:val="restar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БРОЈ ЈЕДИНИЦА ЛОКАЛНЕ САМОУПРАВЕ КОЈИ СУ ОСНИВАЧИ РЕГИОНАЛНЕ РАЗВОЈНЕ АГЕНЦИЈЕ</w:t>
            </w:r>
          </w:p>
        </w:tc>
        <w:tc>
          <w:tcPr>
            <w:tcW w:w="214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F4343" w:rsidRPr="00B96C6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96C6C">
              <w:rPr>
                <w:rFonts w:ascii="Times New Roman" w:eastAsia="Times New Roman" w:hAnsi="Times New Roman" w:cs="Times New Roman"/>
                <w:color w:val="000000" w:themeColor="text1"/>
                <w:lang w:val="sr-Cyrl-RS"/>
              </w:rPr>
              <w:t xml:space="preserve">минимум </w:t>
            </w:r>
            <w:r w:rsidRPr="00B96C6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bookmarkStart w:id="0" w:name="_GoBack"/>
            <w:bookmarkEnd w:id="0"/>
            <w:r w:rsidRPr="00B96C6C">
              <w:rPr>
                <w:rFonts w:ascii="Times New Roman" w:eastAsia="Times New Roman" w:hAnsi="Times New Roman" w:cs="Times New Roman"/>
                <w:color w:val="000000" w:themeColor="text1"/>
              </w:rPr>
              <w:t>локалне самоуправе</w:t>
            </w:r>
          </w:p>
        </w:tc>
        <w:tc>
          <w:tcPr>
            <w:tcW w:w="643" w:type="pc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A844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поен</w:t>
            </w:r>
          </w:p>
        </w:tc>
      </w:tr>
      <w:tr w:rsidR="00CF4343" w:rsidRPr="00A8444F" w:rsidTr="00E31477">
        <w:trPr>
          <w:trHeight w:val="450"/>
          <w:tblCellSpacing w:w="0" w:type="dxa"/>
        </w:trPr>
        <w:tc>
          <w:tcPr>
            <w:tcW w:w="2209" w:type="pct"/>
            <w:vMerge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F4343" w:rsidRPr="00835F2E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BB504C">
              <w:rPr>
                <w:rFonts w:ascii="Times New Roman" w:eastAsia="Times New Roman" w:hAnsi="Times New Roman" w:cs="Times New Roman"/>
              </w:rPr>
              <w:t>свака наредна јединица локалне самоуправе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(додатни)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A844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A8444F">
              <w:rPr>
                <w:rFonts w:ascii="Times New Roman" w:eastAsia="Times New Roman" w:hAnsi="Times New Roman" w:cs="Times New Roman"/>
                <w:szCs w:val="24"/>
              </w:rPr>
              <w:t>1 поен</w:t>
            </w:r>
          </w:p>
        </w:tc>
      </w:tr>
      <w:tr w:rsidR="00CF4343" w:rsidRPr="00510C4F" w:rsidTr="00E31477">
        <w:trPr>
          <w:trHeight w:val="268"/>
          <w:tblCellSpacing w:w="0" w:type="dxa"/>
        </w:trPr>
        <w:tc>
          <w:tcPr>
            <w:tcW w:w="2209" w:type="pct"/>
            <w:vMerge w:val="restar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 ДРУГИХ ОСНИВАЧА</w:t>
            </w:r>
          </w:p>
        </w:tc>
        <w:tc>
          <w:tcPr>
            <w:tcW w:w="214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>до 5 оснивача</w:t>
            </w:r>
          </w:p>
        </w:tc>
        <w:tc>
          <w:tcPr>
            <w:tcW w:w="643" w:type="pct"/>
            <w:tcBorders>
              <w:top w:val="single" w:sz="2" w:space="0" w:color="auto"/>
              <w:bottom w:val="nil"/>
            </w:tcBorders>
            <w:shd w:val="clear" w:color="auto" w:fill="auto"/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</w:t>
            </w:r>
            <w:r w:rsidRPr="00510C4F">
              <w:rPr>
                <w:rFonts w:ascii="Times New Roman" w:eastAsia="Times New Roman" w:hAnsi="Times New Roman" w:cs="Times New Roman"/>
                <w:szCs w:val="24"/>
              </w:rPr>
              <w:t xml:space="preserve"> поен</w:t>
            </w:r>
          </w:p>
        </w:tc>
      </w:tr>
      <w:tr w:rsidR="00CF4343" w:rsidRPr="00510C4F" w:rsidTr="00E31477">
        <w:trPr>
          <w:trHeight w:val="268"/>
          <w:tblCellSpacing w:w="0" w:type="dxa"/>
        </w:trPr>
        <w:tc>
          <w:tcPr>
            <w:tcW w:w="2209" w:type="pct"/>
            <w:vMerge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>више од 5</w:t>
            </w:r>
            <w:r w:rsidRPr="00510C4F">
              <w:rPr>
                <w:rFonts w:ascii="Times New Roman" w:eastAsia="Times New Roman" w:hAnsi="Times New Roman" w:cs="Times New Roman"/>
              </w:rPr>
              <w:t xml:space="preserve"> оснивача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</w:rPr>
              <w:t>2 поена</w:t>
            </w:r>
          </w:p>
        </w:tc>
      </w:tr>
      <w:tr w:rsidR="00CF4343" w:rsidRPr="00510C4F" w:rsidTr="00E31477">
        <w:trPr>
          <w:trHeight w:val="246"/>
          <w:tblCellSpacing w:w="0" w:type="dxa"/>
        </w:trPr>
        <w:tc>
          <w:tcPr>
            <w:tcW w:w="2209" w:type="pct"/>
            <w:vMerge w:val="restar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СТАНОВНИКА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У ЈЛС ОСНИВАЧИМА АРРА</w:t>
            </w:r>
          </w:p>
        </w:tc>
        <w:tc>
          <w:tcPr>
            <w:tcW w:w="214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>до 100 000 становника</w:t>
            </w:r>
          </w:p>
        </w:tc>
        <w:tc>
          <w:tcPr>
            <w:tcW w:w="643" w:type="pc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</w:rPr>
              <w:t>1 поен</w:t>
            </w:r>
          </w:p>
        </w:tc>
      </w:tr>
      <w:tr w:rsidR="00CF4343" w:rsidRPr="00510C4F" w:rsidTr="00E31477">
        <w:trPr>
          <w:trHeight w:val="246"/>
          <w:tblCellSpacing w:w="0" w:type="dxa"/>
        </w:trPr>
        <w:tc>
          <w:tcPr>
            <w:tcW w:w="2209" w:type="pct"/>
            <w:vMerge/>
            <w:tcBorders>
              <w:top w:val="nil"/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>од 100 000 - 200 000 становника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</w:rPr>
              <w:t>2 поена</w:t>
            </w:r>
          </w:p>
        </w:tc>
      </w:tr>
      <w:tr w:rsidR="00CF4343" w:rsidRPr="00510C4F" w:rsidTr="00E31477">
        <w:trPr>
          <w:trHeight w:val="256"/>
          <w:tblCellSpacing w:w="0" w:type="dxa"/>
        </w:trPr>
        <w:tc>
          <w:tcPr>
            <w:tcW w:w="2209" w:type="pct"/>
            <w:vMerge/>
            <w:tcBorders>
              <w:top w:val="nil"/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>од 200 000 - 500 000 становника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</w:rPr>
              <w:t>3 поена</w:t>
            </w:r>
          </w:p>
        </w:tc>
      </w:tr>
      <w:tr w:rsidR="00CF4343" w:rsidRPr="00510C4F" w:rsidTr="00E31477">
        <w:trPr>
          <w:trHeight w:val="246"/>
          <w:tblCellSpacing w:w="0" w:type="dxa"/>
        </w:trPr>
        <w:tc>
          <w:tcPr>
            <w:tcW w:w="2209" w:type="pct"/>
            <w:vMerge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</w:rPr>
              <w:t>преко 500 000 становника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</w:rPr>
              <w:t>4 поена</w:t>
            </w:r>
          </w:p>
        </w:tc>
      </w:tr>
      <w:tr w:rsidR="00CF4343" w:rsidRPr="00510C4F" w:rsidTr="00E31477">
        <w:trPr>
          <w:trHeight w:val="246"/>
          <w:tblCellSpacing w:w="0" w:type="dxa"/>
        </w:trPr>
        <w:tc>
          <w:tcPr>
            <w:tcW w:w="2209" w:type="pct"/>
            <w:vMerge w:val="restart"/>
            <w:tcBorders>
              <w:top w:val="single" w:sz="2" w:space="0" w:color="auto"/>
              <w:bottom w:val="nil"/>
            </w:tcBorders>
            <w:vAlign w:val="center"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БРОЈ ЗАПОСЛЕНИХ</w:t>
            </w:r>
          </w:p>
        </w:tc>
        <w:tc>
          <w:tcPr>
            <w:tcW w:w="214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најмање 5 запослених </w:t>
            </w:r>
          </w:p>
        </w:tc>
        <w:tc>
          <w:tcPr>
            <w:tcW w:w="643" w:type="pct"/>
            <w:tcBorders>
              <w:top w:val="single" w:sz="2" w:space="0" w:color="auto"/>
              <w:bottom w:val="nil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 поен</w:t>
            </w:r>
          </w:p>
        </w:tc>
      </w:tr>
      <w:tr w:rsidR="00CF4343" w:rsidRPr="00510C4F" w:rsidTr="00E31477">
        <w:trPr>
          <w:trHeight w:val="246"/>
          <w:tblCellSpacing w:w="0" w:type="dxa"/>
        </w:trPr>
        <w:tc>
          <w:tcPr>
            <w:tcW w:w="2209" w:type="pct"/>
            <w:vMerge/>
            <w:tcBorders>
              <w:top w:val="nil"/>
              <w:bottom w:val="nil"/>
            </w:tcBorders>
            <w:vAlign w:val="center"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од </w:t>
            </w:r>
            <w:r w:rsidRPr="00510C4F">
              <w:rPr>
                <w:rFonts w:ascii="Times New Roman" w:eastAsia="Times New Roman" w:hAnsi="Times New Roman" w:cs="Times New Roman"/>
              </w:rPr>
              <w:t>6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 до 10 запослених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 поена</w:t>
            </w:r>
          </w:p>
        </w:tc>
      </w:tr>
      <w:tr w:rsidR="00CF4343" w:rsidRPr="00510C4F" w:rsidTr="00E31477">
        <w:trPr>
          <w:trHeight w:val="246"/>
          <w:tblCellSpacing w:w="0" w:type="dxa"/>
        </w:trPr>
        <w:tc>
          <w:tcPr>
            <w:tcW w:w="220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>више од 10 запослених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3 поена</w:t>
            </w:r>
          </w:p>
        </w:tc>
      </w:tr>
      <w:tr w:rsidR="00CF4343" w:rsidRPr="00510C4F" w:rsidTr="00E31477">
        <w:trPr>
          <w:trHeight w:val="462"/>
          <w:tblCellSpacing w:w="0" w:type="dxa"/>
        </w:trPr>
        <w:tc>
          <w:tcPr>
            <w:tcW w:w="2209" w:type="pct"/>
            <w:vMerge w:val="restar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ОБРАЗОВНА СТРУКТУРА</w:t>
            </w:r>
          </w:p>
        </w:tc>
        <w:tc>
          <w:tcPr>
            <w:tcW w:w="2147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 xml:space="preserve">мање </w:t>
            </w:r>
            <w:r w:rsidRPr="00510C4F">
              <w:rPr>
                <w:rFonts w:ascii="Times New Roman" w:eastAsia="Times New Roman" w:hAnsi="Times New Roman" w:cs="Times New Roman"/>
              </w:rPr>
              <w:t xml:space="preserve">од </w:t>
            </w: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>70% запослених са високом стручном спремом</w:t>
            </w:r>
            <w:r w:rsidRPr="00510C4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43" w:type="pct"/>
            <w:tcBorders>
              <w:top w:val="single" w:sz="2" w:space="0" w:color="auto"/>
              <w:bottom w:val="nil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</w:t>
            </w:r>
            <w:r w:rsidRPr="00510C4F">
              <w:rPr>
                <w:rFonts w:ascii="Times New Roman" w:eastAsia="Times New Roman" w:hAnsi="Times New Roman" w:cs="Times New Roman"/>
                <w:szCs w:val="24"/>
              </w:rPr>
              <w:t xml:space="preserve"> поен</w:t>
            </w:r>
          </w:p>
        </w:tc>
      </w:tr>
      <w:tr w:rsidR="00CF4343" w:rsidRPr="00510C4F" w:rsidTr="00E31477">
        <w:trPr>
          <w:trHeight w:val="363"/>
          <w:tblCellSpacing w:w="0" w:type="dxa"/>
        </w:trPr>
        <w:tc>
          <w:tcPr>
            <w:tcW w:w="2209" w:type="pct"/>
            <w:vMerge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lang w:val="sr-Cyrl-RS"/>
              </w:rPr>
              <w:t>више од 70% запослених са високом стручном спремом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10C4F">
              <w:rPr>
                <w:rFonts w:ascii="Times New Roman" w:eastAsia="Times New Roman" w:hAnsi="Times New Roman" w:cs="Times New Roman"/>
                <w:szCs w:val="24"/>
              </w:rPr>
              <w:t>3 поен</w:t>
            </w:r>
            <w:r w:rsidRPr="00510C4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а</w:t>
            </w:r>
          </w:p>
        </w:tc>
      </w:tr>
      <w:tr w:rsidR="00CF4343" w:rsidRPr="00510C4F" w:rsidTr="00E31477">
        <w:trPr>
          <w:trHeight w:val="363"/>
          <w:tblCellSpacing w:w="0" w:type="dxa"/>
        </w:trPr>
        <w:tc>
          <w:tcPr>
            <w:tcW w:w="2209" w:type="pct"/>
            <w:tcBorders>
              <w:top w:val="nil"/>
              <w:bottom w:val="single" w:sz="2" w:space="0" w:color="auto"/>
            </w:tcBorders>
            <w:vAlign w:val="center"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ТЕХНИЧКА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ОПРЕМЉЕНОСТ</w:t>
            </w: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434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опремљен пословни простор </w:t>
            </w:r>
          </w:p>
          <w:p w:rsidR="00CF434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аутомобил (додатни) </w:t>
            </w:r>
          </w:p>
          <w:p w:rsidR="00CF434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сала за обуке (додатни) </w:t>
            </w:r>
          </w:p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пословна јединица ван седишта (додатни)</w:t>
            </w:r>
          </w:p>
        </w:tc>
        <w:tc>
          <w:tcPr>
            <w:tcW w:w="643" w:type="pct"/>
            <w:tcBorders>
              <w:top w:val="nil"/>
              <w:bottom w:val="single" w:sz="2" w:space="0" w:color="auto"/>
            </w:tcBorders>
            <w:vAlign w:val="center"/>
          </w:tcPr>
          <w:p w:rsidR="00CF434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 поена</w:t>
            </w:r>
          </w:p>
          <w:p w:rsidR="00CF434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 поен</w:t>
            </w:r>
          </w:p>
          <w:p w:rsidR="00CF434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1 поен </w:t>
            </w:r>
          </w:p>
          <w:p w:rsidR="00CF4343" w:rsidRPr="0029152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 поена</w:t>
            </w:r>
          </w:p>
        </w:tc>
      </w:tr>
      <w:tr w:rsidR="00CF4343" w:rsidRPr="00510C4F" w:rsidTr="00E31477">
        <w:trPr>
          <w:trHeight w:val="263"/>
          <w:tblCellSpacing w:w="0" w:type="dxa"/>
        </w:trPr>
        <w:tc>
          <w:tcPr>
            <w:tcW w:w="2209" w:type="pct"/>
            <w:vMerge w:val="restart"/>
            <w:vAlign w:val="center"/>
            <w:hideMark/>
          </w:tcPr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ОБЕЗБЕЂЕНА СРЕДСТВА ЗА РАД </w:t>
            </w:r>
          </w:p>
          <w:p w:rsidR="00CF4343" w:rsidRPr="0027571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НА ГОДИШЊЕМ НИВОУ </w:t>
            </w: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F4343" w:rsidRPr="000A31C3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обезбеђена средства кроз чланарину</w:t>
            </w:r>
          </w:p>
        </w:tc>
        <w:tc>
          <w:tcPr>
            <w:tcW w:w="643" w:type="pct"/>
            <w:vAlign w:val="center"/>
          </w:tcPr>
          <w:p w:rsidR="00CF4343" w:rsidRPr="0029152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 поена</w:t>
            </w:r>
          </w:p>
        </w:tc>
      </w:tr>
      <w:tr w:rsidR="00CF4343" w:rsidRPr="00510C4F" w:rsidTr="00E31477">
        <w:trPr>
          <w:trHeight w:val="200"/>
          <w:tblCellSpacing w:w="0" w:type="dxa"/>
        </w:trPr>
        <w:tc>
          <w:tcPr>
            <w:tcW w:w="2209" w:type="pct"/>
            <w:vMerge/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обезбеђена средства из других извора </w:t>
            </w:r>
          </w:p>
        </w:tc>
        <w:tc>
          <w:tcPr>
            <w:tcW w:w="643" w:type="pct"/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 поен</w:t>
            </w:r>
          </w:p>
        </w:tc>
      </w:tr>
      <w:tr w:rsidR="00CF4343" w:rsidRPr="00510C4F" w:rsidTr="00E31477">
        <w:trPr>
          <w:trHeight w:val="285"/>
          <w:tblCellSpacing w:w="0" w:type="dxa"/>
        </w:trPr>
        <w:tc>
          <w:tcPr>
            <w:tcW w:w="2209" w:type="pct"/>
            <w:vMerge/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643" w:type="pct"/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</w:tr>
      <w:tr w:rsidR="00CF4343" w:rsidRPr="00510C4F" w:rsidTr="00E31477">
        <w:trPr>
          <w:trHeight w:val="31"/>
          <w:tblCellSpacing w:w="0" w:type="dxa"/>
        </w:trPr>
        <w:tc>
          <w:tcPr>
            <w:tcW w:w="2209" w:type="pct"/>
            <w:vMerge/>
            <w:vAlign w:val="center"/>
            <w:hideMark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pc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4343" w:rsidRPr="00510C4F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643" w:type="pct"/>
            <w:vAlign w:val="center"/>
          </w:tcPr>
          <w:p w:rsidR="00CF4343" w:rsidRPr="0029152C" w:rsidRDefault="00CF4343" w:rsidP="00E3147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</w:tr>
    </w:tbl>
    <w:p w:rsidR="00CF4343" w:rsidRPr="00016CEA" w:rsidRDefault="00CF4343" w:rsidP="00CF4343">
      <w:pPr>
        <w:rPr>
          <w:rFonts w:ascii="Times New Roman" w:hAnsi="Times New Roman" w:cs="Times New Roman"/>
          <w:sz w:val="2"/>
          <w:szCs w:val="2"/>
        </w:rPr>
      </w:pPr>
    </w:p>
    <w:p w:rsidR="00CF4343" w:rsidRDefault="00CF4343" w:rsidP="00CF4343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Cs w:val="24"/>
        </w:rPr>
      </w:pPr>
      <w:r w:rsidRPr="00510C4F">
        <w:rPr>
          <w:rFonts w:ascii="Times New Roman" w:eastAsia="Times New Roman" w:hAnsi="Times New Roman" w:cs="Times New Roman"/>
          <w:b/>
          <w:bCs/>
          <w:szCs w:val="24"/>
        </w:rPr>
        <w:t xml:space="preserve">Минималан број </w:t>
      </w:r>
      <w:r w:rsidRPr="00510C4F">
        <w:rPr>
          <w:rFonts w:ascii="Times New Roman" w:eastAsia="Times New Roman" w:hAnsi="Times New Roman" w:cs="Times New Roman"/>
          <w:b/>
          <w:bCs/>
          <w:szCs w:val="24"/>
          <w:lang w:val="sr-Cyrl-RS"/>
        </w:rPr>
        <w:t>поена</w:t>
      </w:r>
      <w:r w:rsidRPr="00510C4F">
        <w:rPr>
          <w:rFonts w:ascii="Times New Roman" w:eastAsia="Times New Roman" w:hAnsi="Times New Roman" w:cs="Times New Roman"/>
          <w:b/>
          <w:bCs/>
          <w:szCs w:val="24"/>
        </w:rPr>
        <w:t xml:space="preserve"> неопходан за прву акредитацију је 12</w:t>
      </w:r>
    </w:p>
    <w:p w:rsidR="00CF4343" w:rsidRPr="00C24AC2" w:rsidRDefault="00CF4343" w:rsidP="00CF4343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CF4343" w:rsidRDefault="00CF4343" w:rsidP="00CF43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Додатни критеријум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обнову акредитације</w:t>
      </w:r>
    </w:p>
    <w:p w:rsidR="00CF4343" w:rsidRPr="00C24AC2" w:rsidRDefault="00CF4343" w:rsidP="00CF43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CF4343" w:rsidRPr="000A31C3" w:rsidRDefault="00CF4343" w:rsidP="00CF4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Поред критеријума за прву акредитацију, приликом обнове акредитације вреднује се и просечна оцена Комисије за вредновање рада акредитоване регионалне развојне агенције за цео период претходне акредитације</w:t>
      </w:r>
    </w:p>
    <w:p w:rsidR="00CF4343" w:rsidRDefault="00CF4343" w:rsidP="00CF4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F4343" w:rsidRPr="0040787F" w:rsidTr="00E31477">
        <w:tc>
          <w:tcPr>
            <w:tcW w:w="4530" w:type="dxa"/>
          </w:tcPr>
          <w:p w:rsidR="00CF4343" w:rsidRPr="0027571C" w:rsidRDefault="00CF4343" w:rsidP="00E31477">
            <w:pPr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  <w:t>Оцена Комисије за вредновање рада АРРА</w:t>
            </w:r>
          </w:p>
        </w:tc>
        <w:tc>
          <w:tcPr>
            <w:tcW w:w="4530" w:type="dxa"/>
          </w:tcPr>
          <w:p w:rsidR="00CF4343" w:rsidRPr="000A31C3" w:rsidRDefault="00CF4343" w:rsidP="00E31477">
            <w:pPr>
              <w:jc w:val="both"/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mallCaps/>
                <w:color w:val="000000" w:themeColor="text1"/>
                <w:sz w:val="24"/>
                <w:szCs w:val="24"/>
                <w:lang w:val="sr-Cyrl-RS"/>
              </w:rPr>
              <w:t>Б</w:t>
            </w:r>
            <w:r w:rsidRPr="00510C4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рој </w:t>
            </w:r>
            <w:r w:rsidRPr="00510C4F">
              <w:rPr>
                <w:rFonts w:ascii="Times New Roman" w:eastAsia="Times New Roman" w:hAnsi="Times New Roman" w:cs="Times New Roman"/>
                <w:b/>
                <w:bCs/>
                <w:szCs w:val="24"/>
                <w:lang w:val="sr-Cyrl-RS"/>
              </w:rPr>
              <w:t>поена</w:t>
            </w:r>
          </w:p>
        </w:tc>
      </w:tr>
      <w:tr w:rsidR="00CF4343" w:rsidRPr="0040787F" w:rsidTr="00E31477">
        <w:tc>
          <w:tcPr>
            <w:tcW w:w="4530" w:type="dxa"/>
          </w:tcPr>
          <w:p w:rsidR="00CF4343" w:rsidRPr="0027571C" w:rsidRDefault="00CF4343" w:rsidP="00E31477">
            <w:pPr>
              <w:jc w:val="both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  <w:t>Одличан</w:t>
            </w:r>
          </w:p>
        </w:tc>
        <w:tc>
          <w:tcPr>
            <w:tcW w:w="4530" w:type="dxa"/>
          </w:tcPr>
          <w:p w:rsidR="00CF4343" w:rsidRPr="0040787F" w:rsidRDefault="00CF4343" w:rsidP="00E3147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07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</w:p>
        </w:tc>
      </w:tr>
      <w:tr w:rsidR="00CF4343" w:rsidRPr="0040787F" w:rsidTr="00E31477">
        <w:tc>
          <w:tcPr>
            <w:tcW w:w="4530" w:type="dxa"/>
          </w:tcPr>
          <w:p w:rsidR="00CF4343" w:rsidRPr="0027571C" w:rsidRDefault="00CF4343" w:rsidP="00E31477">
            <w:pPr>
              <w:jc w:val="both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  <w:t>Врло добар</w:t>
            </w:r>
          </w:p>
        </w:tc>
        <w:tc>
          <w:tcPr>
            <w:tcW w:w="4530" w:type="dxa"/>
          </w:tcPr>
          <w:p w:rsidR="00CF4343" w:rsidRPr="0040787F" w:rsidRDefault="00CF4343" w:rsidP="00E3147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07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</w:p>
        </w:tc>
      </w:tr>
      <w:tr w:rsidR="00CF4343" w:rsidRPr="0040787F" w:rsidTr="00E31477">
        <w:tc>
          <w:tcPr>
            <w:tcW w:w="4530" w:type="dxa"/>
          </w:tcPr>
          <w:p w:rsidR="00CF4343" w:rsidRPr="0027571C" w:rsidRDefault="00CF4343" w:rsidP="00E31477">
            <w:pPr>
              <w:jc w:val="both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  <w:t>Добар</w:t>
            </w:r>
          </w:p>
        </w:tc>
        <w:tc>
          <w:tcPr>
            <w:tcW w:w="4530" w:type="dxa"/>
          </w:tcPr>
          <w:p w:rsidR="00CF4343" w:rsidRPr="0040787F" w:rsidRDefault="00CF4343" w:rsidP="00E3147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07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</w:p>
        </w:tc>
      </w:tr>
      <w:tr w:rsidR="00CF4343" w:rsidRPr="0040787F" w:rsidTr="00E31477">
        <w:tc>
          <w:tcPr>
            <w:tcW w:w="4530" w:type="dxa"/>
          </w:tcPr>
          <w:p w:rsidR="00CF4343" w:rsidRPr="0027571C" w:rsidRDefault="00CF4343" w:rsidP="00E31477">
            <w:pPr>
              <w:jc w:val="both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  <w:t>Довољан</w:t>
            </w:r>
          </w:p>
        </w:tc>
        <w:tc>
          <w:tcPr>
            <w:tcW w:w="4530" w:type="dxa"/>
          </w:tcPr>
          <w:p w:rsidR="00CF4343" w:rsidRPr="0040787F" w:rsidRDefault="00CF4343" w:rsidP="00E3147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07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</w:p>
        </w:tc>
      </w:tr>
      <w:tr w:rsidR="00CF4343" w:rsidRPr="0040787F" w:rsidTr="00E31477">
        <w:tc>
          <w:tcPr>
            <w:tcW w:w="4530" w:type="dxa"/>
          </w:tcPr>
          <w:p w:rsidR="00CF4343" w:rsidRPr="0027571C" w:rsidRDefault="00CF4343" w:rsidP="00E31477">
            <w:pPr>
              <w:jc w:val="both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</w:pPr>
            <w:r w:rsidRPr="0027571C"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24"/>
                <w:szCs w:val="24"/>
                <w:lang w:val="sr-Cyrl-RS"/>
              </w:rPr>
              <w:t>не испуњава услове</w:t>
            </w:r>
          </w:p>
        </w:tc>
        <w:tc>
          <w:tcPr>
            <w:tcW w:w="4530" w:type="dxa"/>
          </w:tcPr>
          <w:p w:rsidR="00CF4343" w:rsidRPr="0040787F" w:rsidRDefault="00CF4343" w:rsidP="00E3147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07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0</w:t>
            </w:r>
          </w:p>
        </w:tc>
      </w:tr>
    </w:tbl>
    <w:p w:rsidR="00CF4343" w:rsidRDefault="00CF4343" w:rsidP="00CF4343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Cs w:val="24"/>
          <w:lang w:val="sr-Cyrl-RS"/>
        </w:rPr>
      </w:pPr>
      <w:r w:rsidRPr="00A220CE">
        <w:rPr>
          <w:rFonts w:ascii="Times New Roman" w:eastAsia="Times New Roman" w:hAnsi="Times New Roman" w:cs="Times New Roman"/>
          <w:b/>
          <w:bCs/>
          <w:szCs w:val="24"/>
        </w:rPr>
        <w:t xml:space="preserve">Минималан број </w:t>
      </w:r>
      <w:r>
        <w:rPr>
          <w:rFonts w:ascii="Times New Roman" w:eastAsia="Times New Roman" w:hAnsi="Times New Roman" w:cs="Times New Roman"/>
          <w:b/>
          <w:bCs/>
          <w:szCs w:val="24"/>
          <w:lang w:val="sr-Cyrl-RS"/>
        </w:rPr>
        <w:t>поена</w:t>
      </w:r>
      <w:r w:rsidRPr="00A220CE">
        <w:rPr>
          <w:rFonts w:ascii="Times New Roman" w:eastAsia="Times New Roman" w:hAnsi="Times New Roman" w:cs="Times New Roman"/>
          <w:b/>
          <w:bCs/>
          <w:szCs w:val="24"/>
        </w:rPr>
        <w:t xml:space="preserve"> неопходан за </w:t>
      </w:r>
      <w:r>
        <w:rPr>
          <w:rFonts w:ascii="Times New Roman" w:eastAsia="Times New Roman" w:hAnsi="Times New Roman" w:cs="Times New Roman"/>
          <w:b/>
          <w:bCs/>
          <w:szCs w:val="24"/>
          <w:lang w:val="sr-Cyrl-RS"/>
        </w:rPr>
        <w:t>обнову</w:t>
      </w:r>
      <w:r w:rsidRPr="00A220CE">
        <w:rPr>
          <w:rFonts w:ascii="Times New Roman" w:eastAsia="Times New Roman" w:hAnsi="Times New Roman" w:cs="Times New Roman"/>
          <w:b/>
          <w:bCs/>
          <w:szCs w:val="24"/>
        </w:rPr>
        <w:t xml:space="preserve"> акредитациј</w:t>
      </w:r>
      <w:r>
        <w:rPr>
          <w:rFonts w:ascii="Times New Roman" w:eastAsia="Times New Roman" w:hAnsi="Times New Roman" w:cs="Times New Roman"/>
          <w:b/>
          <w:bCs/>
          <w:szCs w:val="24"/>
          <w:lang w:val="sr-Cyrl-RS"/>
        </w:rPr>
        <w:t>е</w:t>
      </w:r>
      <w:r w:rsidRPr="00A220CE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510C4F">
        <w:rPr>
          <w:rFonts w:ascii="Times New Roman" w:eastAsia="Times New Roman" w:hAnsi="Times New Roman" w:cs="Times New Roman"/>
          <w:b/>
          <w:bCs/>
          <w:szCs w:val="24"/>
        </w:rPr>
        <w:t>је 1</w:t>
      </w:r>
      <w:r w:rsidRPr="00510C4F">
        <w:rPr>
          <w:rFonts w:ascii="Times New Roman" w:eastAsia="Times New Roman" w:hAnsi="Times New Roman" w:cs="Times New Roman"/>
          <w:b/>
          <w:bCs/>
          <w:szCs w:val="24"/>
          <w:lang w:val="sr-Cyrl-RS"/>
        </w:rPr>
        <w:t>5</w:t>
      </w:r>
    </w:p>
    <w:p w:rsidR="00CF4343" w:rsidRPr="007F4E79" w:rsidRDefault="00CF4343" w:rsidP="00CF4343">
      <w:pPr>
        <w:spacing w:before="120" w:after="0" w:line="240" w:lineRule="auto"/>
        <w:rPr>
          <w:rFonts w:ascii="Times New Roman" w:eastAsia="Times New Roman" w:hAnsi="Times New Roman" w:cs="Times New Roman"/>
          <w:bCs/>
          <w:szCs w:val="24"/>
          <w:lang w:val="sr-Cyrl-RS"/>
        </w:rPr>
      </w:pPr>
      <w:r w:rsidRPr="007F4E79">
        <w:rPr>
          <w:rFonts w:ascii="Times New Roman" w:eastAsia="Times New Roman" w:hAnsi="Times New Roman" w:cs="Times New Roman"/>
          <w:bCs/>
          <w:szCs w:val="24"/>
          <w:lang w:val="sr-Cyrl-RS"/>
        </w:rPr>
        <w:t>Не може се обновити акредитација уколико је АРРА у поступку вредновања рада</w:t>
      </w:r>
      <w:r>
        <w:rPr>
          <w:rFonts w:ascii="Times New Roman" w:eastAsia="Times New Roman" w:hAnsi="Times New Roman" w:cs="Times New Roman"/>
          <w:bCs/>
          <w:szCs w:val="24"/>
          <w:lang w:val="sr-Cyrl-RS"/>
        </w:rPr>
        <w:t xml:space="preserve"> од стране Комисије за вредновање рада није оцењена најмање просечном оценом 3 „добар”.</w:t>
      </w:r>
    </w:p>
    <w:p w:rsidR="00CF4343" w:rsidRDefault="00CF4343" w:rsidP="00CF4343">
      <w:pPr>
        <w:spacing w:after="120" w:line="240" w:lineRule="auto"/>
        <w:rPr>
          <w:rFonts w:ascii="Times New Roman" w:hAnsi="Times New Roman" w:cs="Times New Roman"/>
        </w:rPr>
      </w:pPr>
    </w:p>
    <w:sectPr w:rsidR="00CF4343" w:rsidSect="00CF4343">
      <w:pgSz w:w="11909" w:h="16834" w:code="9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A8"/>
    <w:rsid w:val="00016CEA"/>
    <w:rsid w:val="000240B4"/>
    <w:rsid w:val="002A3C30"/>
    <w:rsid w:val="00563199"/>
    <w:rsid w:val="00885EA8"/>
    <w:rsid w:val="00C24AC2"/>
    <w:rsid w:val="00CF4343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43"/>
    <w:rPr>
      <w:rFonts w:asciiTheme="minorHAnsi" w:eastAsiaTheme="minorEastAsia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343"/>
    <w:pPr>
      <w:spacing w:after="0" w:line="240" w:lineRule="auto"/>
    </w:pPr>
    <w:rPr>
      <w:rFonts w:asciiTheme="minorHAnsi" w:eastAsiaTheme="minorEastAsia" w:hAnsiTheme="minorHAnsi"/>
      <w:sz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43"/>
    <w:rPr>
      <w:rFonts w:asciiTheme="minorHAnsi" w:eastAsiaTheme="minorEastAsia" w:hAnsiTheme="minorHAnsi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4343"/>
    <w:pPr>
      <w:spacing w:after="0" w:line="240" w:lineRule="auto"/>
    </w:pPr>
    <w:rPr>
      <w:rFonts w:asciiTheme="minorHAnsi" w:eastAsiaTheme="minorEastAsia" w:hAnsiTheme="minorHAnsi"/>
      <w:sz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Strahinja Vujicic</cp:lastModifiedBy>
  <cp:revision>6</cp:revision>
  <dcterms:created xsi:type="dcterms:W3CDTF">2019-09-26T10:00:00Z</dcterms:created>
  <dcterms:modified xsi:type="dcterms:W3CDTF">2019-09-26T14:13:00Z</dcterms:modified>
</cp:coreProperties>
</file>