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AC9" w:rsidRPr="004D6AD0" w:rsidRDefault="00620AC9" w:rsidP="004963D7">
      <w:pPr>
        <w:ind w:right="-34"/>
        <w:jc w:val="center"/>
        <w:rPr>
          <w:b/>
          <w:lang w:val="sr-Cyrl-CS"/>
        </w:rPr>
      </w:pPr>
      <w:r w:rsidRPr="004D6AD0">
        <w:rPr>
          <w:b/>
          <w:lang w:val="sr-Cyrl-CS"/>
        </w:rPr>
        <w:t>О Б Р А З Л О Ж Е Њ Е</w:t>
      </w:r>
    </w:p>
    <w:p w:rsidR="00620AC9" w:rsidRPr="004D6AD0" w:rsidRDefault="00620AC9" w:rsidP="00D46898">
      <w:pPr>
        <w:jc w:val="both"/>
        <w:rPr>
          <w:lang w:val="sr-Cyrl-CS"/>
        </w:rPr>
      </w:pPr>
    </w:p>
    <w:p w:rsidR="004963D7" w:rsidRPr="004D6AD0" w:rsidRDefault="004963D7" w:rsidP="00D46898">
      <w:pPr>
        <w:jc w:val="both"/>
        <w:rPr>
          <w:lang w:val="sr-Cyrl-CS"/>
        </w:rPr>
      </w:pPr>
    </w:p>
    <w:p w:rsidR="00620AC9" w:rsidRPr="004D6AD0" w:rsidRDefault="00620AC9" w:rsidP="00D46898">
      <w:pPr>
        <w:numPr>
          <w:ilvl w:val="0"/>
          <w:numId w:val="1"/>
        </w:numPr>
        <w:jc w:val="both"/>
        <w:rPr>
          <w:b/>
          <w:lang w:val="sr-Cyrl-CS"/>
        </w:rPr>
      </w:pPr>
      <w:r w:rsidRPr="004D6AD0">
        <w:rPr>
          <w:b/>
          <w:lang w:val="sr-Cyrl-CS"/>
        </w:rPr>
        <w:t>УСТАВНИ ОСНОВ ЗА ДОНОШЕЊЕ ЗАКОНА</w:t>
      </w:r>
    </w:p>
    <w:p w:rsidR="00620AC9" w:rsidRPr="004D6AD0" w:rsidRDefault="00620AC9" w:rsidP="00D46898">
      <w:pPr>
        <w:ind w:left="420"/>
        <w:jc w:val="both"/>
        <w:rPr>
          <w:lang w:val="sr-Cyrl-CS"/>
        </w:rPr>
      </w:pPr>
    </w:p>
    <w:p w:rsidR="00620AC9" w:rsidRPr="004D6AD0" w:rsidRDefault="00620AC9" w:rsidP="00D46898">
      <w:pPr>
        <w:ind w:firstLine="720"/>
        <w:jc w:val="both"/>
        <w:rPr>
          <w:lang w:val="sr-Cyrl-CS"/>
        </w:rPr>
      </w:pPr>
      <w:r w:rsidRPr="004D6AD0">
        <w:rPr>
          <w:lang w:val="sr-Cyrl-CS"/>
        </w:rPr>
        <w:t xml:space="preserve">Уставни основ за доношење овог закона садржан је у одредбама члана 97. став 1. </w:t>
      </w:r>
      <w:proofErr w:type="spellStart"/>
      <w:r w:rsidRPr="004D6AD0">
        <w:rPr>
          <w:lang w:val="sr-Cyrl-CS"/>
        </w:rPr>
        <w:t>тач</w:t>
      </w:r>
      <w:proofErr w:type="spellEnd"/>
      <w:r w:rsidRPr="004D6AD0">
        <w:rPr>
          <w:lang w:val="sr-Cyrl-CS"/>
        </w:rPr>
        <w:t xml:space="preserve">. 6), 11) и 17) Устава Републике Србије, према којима Република, поред осталог, уређује и обезбеђује правни положај привредних субјеката, контролу законитости располагања средствима правних лица и друге економске односе од општег интереса за Републику. </w:t>
      </w:r>
    </w:p>
    <w:p w:rsidR="00620AC9" w:rsidRPr="004D6AD0" w:rsidRDefault="00620AC9" w:rsidP="005E0874">
      <w:pPr>
        <w:jc w:val="both"/>
        <w:rPr>
          <w:lang w:val="sr-Cyrl-CS"/>
        </w:rPr>
      </w:pPr>
    </w:p>
    <w:p w:rsidR="00620AC9" w:rsidRPr="004D6AD0" w:rsidRDefault="00620AC9" w:rsidP="00D46898">
      <w:pPr>
        <w:ind w:firstLine="720"/>
        <w:jc w:val="both"/>
        <w:rPr>
          <w:b/>
          <w:bCs/>
          <w:lang w:val="sr-Cyrl-CS"/>
        </w:rPr>
      </w:pPr>
      <w:r w:rsidRPr="004D6AD0">
        <w:rPr>
          <w:b/>
          <w:bCs/>
          <w:lang w:val="sr-Cyrl-CS"/>
        </w:rPr>
        <w:t>II.        РАЗЛОЗИ ЗА ДОНОШЕЊЕ ЗАКОНА</w:t>
      </w:r>
    </w:p>
    <w:p w:rsidR="00620AC9" w:rsidRPr="004D6AD0" w:rsidRDefault="00620AC9" w:rsidP="00D46898">
      <w:pPr>
        <w:ind w:firstLine="570"/>
        <w:jc w:val="both"/>
        <w:rPr>
          <w:b/>
          <w:bCs/>
          <w:lang w:val="sr-Cyrl-CS"/>
        </w:rPr>
      </w:pPr>
    </w:p>
    <w:p w:rsidR="006822CC" w:rsidRPr="004D6AD0" w:rsidRDefault="006822CC" w:rsidP="00040E68">
      <w:pPr>
        <w:ind w:firstLine="720"/>
        <w:jc w:val="both"/>
        <w:rPr>
          <w:bCs/>
          <w:lang w:val="sr-Cyrl-CS"/>
        </w:rPr>
      </w:pPr>
      <w:r w:rsidRPr="004D6AD0">
        <w:rPr>
          <w:lang w:val="sr-Cyrl-CS"/>
        </w:rPr>
        <w:t xml:space="preserve">Актуелни Закон о рачуноводству („Службени гласник РС”, бр. 62/13 и 30/18) из </w:t>
      </w:r>
      <w:r w:rsidRPr="004D6AD0">
        <w:rPr>
          <w:bCs/>
          <w:lang w:val="sr-Cyrl-CS"/>
        </w:rPr>
        <w:t xml:space="preserve">2013. године, који уређује материју корпоративног рачуноводства делимично је </w:t>
      </w:r>
      <w:r w:rsidR="00810861" w:rsidRPr="004D6AD0">
        <w:rPr>
          <w:bCs/>
          <w:lang w:val="sr-Cyrl-CS"/>
        </w:rPr>
        <w:t xml:space="preserve">усклађен са новом Директивом </w:t>
      </w:r>
      <w:r w:rsidRPr="004D6AD0">
        <w:rPr>
          <w:bCs/>
          <w:lang w:val="sr-Cyrl-CS"/>
        </w:rPr>
        <w:t>2013/34</w:t>
      </w:r>
      <w:r w:rsidR="00810861" w:rsidRPr="004D6AD0">
        <w:rPr>
          <w:bCs/>
          <w:lang w:val="sr-Cyrl-CS"/>
        </w:rPr>
        <w:t>/ЕУ</w:t>
      </w:r>
      <w:r w:rsidRPr="004D6AD0">
        <w:rPr>
          <w:b/>
          <w:bCs/>
          <w:lang w:val="sr-Cyrl-CS"/>
        </w:rPr>
        <w:t xml:space="preserve"> </w:t>
      </w:r>
      <w:r w:rsidRPr="004D6AD0">
        <w:rPr>
          <w:rStyle w:val="FontStyle54"/>
          <w:b w:val="0"/>
          <w:bCs/>
          <w:noProof/>
          <w:sz w:val="24"/>
          <w:lang w:val="sr-Cyrl-CS"/>
        </w:rPr>
        <w:t>о годишњим финансијским извештајима, консолидованим финансијским извештајима и повезаним извештајима одређених врста привредних друштава</w:t>
      </w:r>
      <w:r w:rsidR="009A1CD9" w:rsidRPr="004D6AD0">
        <w:rPr>
          <w:bCs/>
          <w:lang w:val="sr-Cyrl-CS"/>
        </w:rPr>
        <w:t xml:space="preserve">. Овај закон </w:t>
      </w:r>
      <w:r w:rsidRPr="004D6AD0">
        <w:rPr>
          <w:bCs/>
          <w:lang w:val="sr-Cyrl-CS"/>
        </w:rPr>
        <w:t xml:space="preserve">није усклађен са Директивом </w:t>
      </w:r>
      <w:r w:rsidR="00810861" w:rsidRPr="004D6AD0">
        <w:rPr>
          <w:bCs/>
          <w:lang w:val="sr-Cyrl-CS"/>
        </w:rPr>
        <w:t xml:space="preserve">2014/95/ЕУ о измени Директиве 2013/34/ЕУ у погледу објављивања </w:t>
      </w:r>
      <w:proofErr w:type="spellStart"/>
      <w:r w:rsidR="00810861" w:rsidRPr="004D6AD0">
        <w:rPr>
          <w:bCs/>
          <w:lang w:val="sr-Cyrl-CS"/>
        </w:rPr>
        <w:t>нефинансијских</w:t>
      </w:r>
      <w:proofErr w:type="spellEnd"/>
      <w:r w:rsidR="00810861" w:rsidRPr="004D6AD0">
        <w:rPr>
          <w:bCs/>
          <w:lang w:val="sr-Cyrl-CS"/>
        </w:rPr>
        <w:t xml:space="preserve"> информација </w:t>
      </w:r>
      <w:r w:rsidR="00040E68" w:rsidRPr="004D6AD0">
        <w:rPr>
          <w:bCs/>
          <w:lang w:val="sr-Cyrl-CS"/>
        </w:rPr>
        <w:t xml:space="preserve">и </w:t>
      </w:r>
      <w:r w:rsidR="00765E26" w:rsidRPr="004D6AD0">
        <w:rPr>
          <w:bCs/>
          <w:lang w:val="sr-Cyrl-CS"/>
        </w:rPr>
        <w:t xml:space="preserve">разноликости </w:t>
      </w:r>
      <w:r w:rsidR="00040E68" w:rsidRPr="004D6AD0">
        <w:rPr>
          <w:bCs/>
          <w:lang w:val="sr-Cyrl-CS"/>
        </w:rPr>
        <w:t xml:space="preserve">одређених великих предузећа и група. </w:t>
      </w:r>
      <w:r w:rsidR="00040E68" w:rsidRPr="004D6AD0">
        <w:rPr>
          <w:lang w:val="sr-Cyrl-CS"/>
        </w:rPr>
        <w:t xml:space="preserve">Наведено је </w:t>
      </w:r>
      <w:r w:rsidRPr="004D6AD0">
        <w:rPr>
          <w:lang w:val="sr-Cyrl-CS"/>
        </w:rPr>
        <w:t>указало на потребу даље хармонизације домаћег законодавства у овој области са правним тековинама ЕУ.</w:t>
      </w:r>
    </w:p>
    <w:p w:rsidR="006822CC" w:rsidRPr="004D6AD0" w:rsidRDefault="006822CC" w:rsidP="006822CC">
      <w:pPr>
        <w:ind w:firstLine="720"/>
        <w:jc w:val="both"/>
        <w:rPr>
          <w:lang w:val="sr-Cyrl-CS"/>
        </w:rPr>
      </w:pPr>
    </w:p>
    <w:p w:rsidR="006822CC" w:rsidRPr="004D6AD0" w:rsidRDefault="00040E68" w:rsidP="007632C0">
      <w:pPr>
        <w:ind w:firstLine="720"/>
        <w:jc w:val="both"/>
        <w:rPr>
          <w:lang w:val="sr-Cyrl-CS"/>
        </w:rPr>
      </w:pPr>
      <w:r w:rsidRPr="004D6AD0">
        <w:rPr>
          <w:lang w:val="sr-Cyrl-CS"/>
        </w:rPr>
        <w:t xml:space="preserve">Поменуте Директиве ЕУ </w:t>
      </w:r>
      <w:r w:rsidR="006822CC" w:rsidRPr="004D6AD0">
        <w:rPr>
          <w:lang w:val="sr-Cyrl-CS"/>
        </w:rPr>
        <w:t xml:space="preserve">представљају основу </w:t>
      </w:r>
      <w:proofErr w:type="spellStart"/>
      <w:r w:rsidR="006822CC" w:rsidRPr="004D6AD0">
        <w:rPr>
          <w:lang w:val="sr-Cyrl-CS"/>
        </w:rPr>
        <w:t>зa</w:t>
      </w:r>
      <w:proofErr w:type="spellEnd"/>
      <w:r w:rsidR="006822CC" w:rsidRPr="004D6AD0">
        <w:rPr>
          <w:lang w:val="sr-Cyrl-CS"/>
        </w:rPr>
        <w:t xml:space="preserve"> уређење финансијског извештавања појединачних и консолидованих финансијских извештаја привредних друштава у оквиру ЕУ. Директиве </w:t>
      </w:r>
      <w:r w:rsidR="007632C0" w:rsidRPr="004D6AD0">
        <w:rPr>
          <w:lang w:val="sr-Cyrl-CS"/>
        </w:rPr>
        <w:t xml:space="preserve">између осталог </w:t>
      </w:r>
      <w:r w:rsidR="006822CC" w:rsidRPr="004D6AD0">
        <w:rPr>
          <w:lang w:val="sr-Cyrl-CS"/>
        </w:rPr>
        <w:t xml:space="preserve">прописују правила и принципе у вези израде, презентације и обелодањивања годишњих и консолидованих финансијских извештаја од </w:t>
      </w:r>
      <w:r w:rsidRPr="004D6AD0">
        <w:rPr>
          <w:lang w:val="sr-Cyrl-CS"/>
        </w:rPr>
        <w:t>стране привредних</w:t>
      </w:r>
      <w:r w:rsidR="006822CC" w:rsidRPr="004D6AD0">
        <w:rPr>
          <w:lang w:val="sr-Cyrl-CS"/>
        </w:rPr>
        <w:t xml:space="preserve"> друштава, </w:t>
      </w:r>
      <w:r w:rsidR="007632C0" w:rsidRPr="004D6AD0">
        <w:rPr>
          <w:lang w:val="sr-Cyrl-CS"/>
        </w:rPr>
        <w:t xml:space="preserve">критеријуме за разврставање по величини како привредних друштава, тако и група које се консолидују, дефинисање изузетака од обавезе састављања годишњег извештаја о пословању за микро и мала привредна друштва, обавеза за </w:t>
      </w:r>
      <w:proofErr w:type="spellStart"/>
      <w:r w:rsidR="007632C0" w:rsidRPr="004D6AD0">
        <w:rPr>
          <w:lang w:val="sr-Cyrl-CS"/>
        </w:rPr>
        <w:t>нефинансијским</w:t>
      </w:r>
      <w:proofErr w:type="spellEnd"/>
      <w:r w:rsidR="007632C0" w:rsidRPr="004D6AD0">
        <w:rPr>
          <w:lang w:val="sr-Cyrl-CS"/>
        </w:rPr>
        <w:t xml:space="preserve"> извештавањем и састављање извештаја о плаћањима </w:t>
      </w:r>
      <w:r w:rsidR="00E417B9" w:rsidRPr="004D6AD0">
        <w:rPr>
          <w:lang w:val="sr-Cyrl-CS"/>
        </w:rPr>
        <w:t xml:space="preserve">ауторитетима власти </w:t>
      </w:r>
      <w:r w:rsidR="007632C0" w:rsidRPr="004D6AD0">
        <w:rPr>
          <w:lang w:val="sr-Cyrl-CS"/>
        </w:rPr>
        <w:t xml:space="preserve">за одређене категорије привредних друштава, </w:t>
      </w:r>
      <w:r w:rsidR="006822CC" w:rsidRPr="004D6AD0">
        <w:rPr>
          <w:lang w:val="sr-Cyrl-CS"/>
        </w:rPr>
        <w:t>као и</w:t>
      </w:r>
      <w:r w:rsidR="006822CC" w:rsidRPr="004D6AD0">
        <w:rPr>
          <w:iCs/>
          <w:lang w:val="sr-Cyrl-CS"/>
        </w:rPr>
        <w:t xml:space="preserve"> обавезу законске ревизије</w:t>
      </w:r>
      <w:r w:rsidR="006822CC" w:rsidRPr="004D6AD0">
        <w:rPr>
          <w:lang w:val="sr-Cyrl-CS"/>
        </w:rPr>
        <w:t xml:space="preserve">.  </w:t>
      </w:r>
    </w:p>
    <w:p w:rsidR="00084BE1" w:rsidRPr="004D6AD0" w:rsidRDefault="00084BE1" w:rsidP="007632C0">
      <w:pPr>
        <w:ind w:firstLine="720"/>
        <w:jc w:val="both"/>
        <w:rPr>
          <w:lang w:val="sr-Cyrl-CS"/>
        </w:rPr>
      </w:pPr>
    </w:p>
    <w:p w:rsidR="00084BE1" w:rsidRPr="004D6AD0" w:rsidRDefault="00084BE1" w:rsidP="007632C0">
      <w:pPr>
        <w:ind w:firstLine="720"/>
        <w:jc w:val="both"/>
        <w:rPr>
          <w:lang w:val="sr-Cyrl-CS"/>
        </w:rPr>
      </w:pPr>
      <w:r w:rsidRPr="004D6AD0">
        <w:rPr>
          <w:lang w:val="sr-Cyrl-CS"/>
        </w:rPr>
        <w:t xml:space="preserve">Једно од неопходних мерила за затварање Поглавља 6: </w:t>
      </w:r>
      <w:r w:rsidRPr="004D6AD0">
        <w:rPr>
          <w:i/>
          <w:lang w:val="sr-Cyrl-CS"/>
        </w:rPr>
        <w:t>Право привредних друштава</w:t>
      </w:r>
      <w:r w:rsidRPr="004D6AD0">
        <w:rPr>
          <w:lang w:val="sr-Cyrl-CS"/>
        </w:rPr>
        <w:t xml:space="preserve"> јесте и доношење новог Закона о рачуноводству којим ће све одредбе релевантних правних тековина ЕУ бити транспоноване у национално законодавство Републике Србије. </w:t>
      </w:r>
    </w:p>
    <w:p w:rsidR="007632C0" w:rsidRPr="004D6AD0" w:rsidRDefault="007632C0" w:rsidP="00040E68">
      <w:pPr>
        <w:jc w:val="both"/>
        <w:rPr>
          <w:lang w:val="sr-Cyrl-CS"/>
        </w:rPr>
      </w:pPr>
    </w:p>
    <w:p w:rsidR="007C5F88" w:rsidRPr="004D6AD0" w:rsidRDefault="007C5F88" w:rsidP="007C5F88">
      <w:pPr>
        <w:autoSpaceDE w:val="0"/>
        <w:autoSpaceDN w:val="0"/>
        <w:adjustRightInd w:val="0"/>
        <w:ind w:firstLine="708"/>
        <w:jc w:val="both"/>
        <w:rPr>
          <w:lang w:val="sr-Cyrl-CS"/>
        </w:rPr>
      </w:pPr>
      <w:r w:rsidRPr="004D6AD0">
        <w:rPr>
          <w:lang w:val="sr-Cyrl-CS"/>
        </w:rPr>
        <w:t xml:space="preserve">Разлози </w:t>
      </w:r>
      <w:r w:rsidR="009A1CD9" w:rsidRPr="004D6AD0">
        <w:rPr>
          <w:lang w:val="sr-Cyrl-CS"/>
        </w:rPr>
        <w:t xml:space="preserve">за доношење </w:t>
      </w:r>
      <w:r w:rsidR="00685B95" w:rsidRPr="004D6AD0">
        <w:rPr>
          <w:lang w:val="sr-Cyrl-CS"/>
        </w:rPr>
        <w:t>Предлога</w:t>
      </w:r>
      <w:r w:rsidR="00D55D5E" w:rsidRPr="004D6AD0">
        <w:rPr>
          <w:lang w:val="sr-Cyrl-CS"/>
        </w:rPr>
        <w:t xml:space="preserve"> закона о рачуноводству (у даљем тексту: </w:t>
      </w:r>
      <w:r w:rsidR="00685B95" w:rsidRPr="004D6AD0">
        <w:rPr>
          <w:lang w:val="sr-Cyrl-CS"/>
        </w:rPr>
        <w:t xml:space="preserve">Предлог </w:t>
      </w:r>
      <w:r w:rsidR="00D55D5E" w:rsidRPr="004D6AD0">
        <w:rPr>
          <w:lang w:val="sr-Cyrl-CS"/>
        </w:rPr>
        <w:t xml:space="preserve">закона) </w:t>
      </w:r>
      <w:r w:rsidRPr="004D6AD0">
        <w:rPr>
          <w:lang w:val="sr-Cyrl-CS"/>
        </w:rPr>
        <w:t xml:space="preserve">су следећи: </w:t>
      </w:r>
    </w:p>
    <w:p w:rsidR="007C5F88" w:rsidRPr="004D6AD0" w:rsidRDefault="007C5F88" w:rsidP="007C5F88">
      <w:pPr>
        <w:autoSpaceDE w:val="0"/>
        <w:autoSpaceDN w:val="0"/>
        <w:adjustRightInd w:val="0"/>
        <w:ind w:firstLine="708"/>
        <w:jc w:val="both"/>
        <w:rPr>
          <w:lang w:val="sr-Cyrl-CS"/>
        </w:rPr>
      </w:pPr>
    </w:p>
    <w:p w:rsidR="007C5F88" w:rsidRPr="004D6AD0" w:rsidRDefault="007C5F88" w:rsidP="007C5F88">
      <w:pPr>
        <w:autoSpaceDE w:val="0"/>
        <w:autoSpaceDN w:val="0"/>
        <w:adjustRightInd w:val="0"/>
        <w:ind w:firstLine="708"/>
        <w:jc w:val="both"/>
        <w:rPr>
          <w:lang w:val="sr-Cyrl-CS"/>
        </w:rPr>
      </w:pPr>
      <w:r w:rsidRPr="004D6AD0">
        <w:rPr>
          <w:lang w:val="sr-Cyrl-CS"/>
        </w:rPr>
        <w:t xml:space="preserve">1) </w:t>
      </w:r>
      <w:r w:rsidR="00C07850" w:rsidRPr="004D6AD0">
        <w:rPr>
          <w:b/>
          <w:lang w:val="sr-Cyrl-CS"/>
        </w:rPr>
        <w:t>у</w:t>
      </w:r>
      <w:r w:rsidRPr="004D6AD0">
        <w:rPr>
          <w:b/>
          <w:lang w:val="sr-Cyrl-CS"/>
        </w:rPr>
        <w:t>напређење квалитета финансијског извештавања</w:t>
      </w:r>
      <w:r w:rsidRPr="004D6AD0">
        <w:rPr>
          <w:lang w:val="sr-Cyrl-CS"/>
        </w:rPr>
        <w:t xml:space="preserve"> - биће постигнуто </w:t>
      </w:r>
      <w:r w:rsidR="00765E26" w:rsidRPr="004D6AD0">
        <w:rPr>
          <w:lang w:val="sr-Cyrl-CS"/>
        </w:rPr>
        <w:t xml:space="preserve">додатним </w:t>
      </w:r>
      <w:r w:rsidRPr="004D6AD0">
        <w:rPr>
          <w:lang w:val="sr-Cyrl-CS"/>
        </w:rPr>
        <w:t>прилагођавањем рачуноводствених правила економској снази и величини правних лица.</w:t>
      </w:r>
    </w:p>
    <w:p w:rsidR="007C5F88" w:rsidRPr="004D6AD0" w:rsidRDefault="007C5F88" w:rsidP="007C5F88">
      <w:pPr>
        <w:jc w:val="both"/>
        <w:rPr>
          <w:lang w:val="sr-Cyrl-CS"/>
        </w:rPr>
      </w:pPr>
      <w:r w:rsidRPr="004D6AD0">
        <w:rPr>
          <w:color w:val="0070C0"/>
          <w:lang w:val="sr-Cyrl-CS"/>
        </w:rPr>
        <w:tab/>
      </w:r>
      <w:r w:rsidRPr="004D6AD0">
        <w:rPr>
          <w:lang w:val="sr-Cyrl-CS"/>
        </w:rPr>
        <w:t xml:space="preserve">Применом нових критеријума за разврставање правних лица, </w:t>
      </w:r>
      <w:proofErr w:type="spellStart"/>
      <w:r w:rsidRPr="004D6AD0">
        <w:rPr>
          <w:lang w:val="sr-Cyrl-CS"/>
        </w:rPr>
        <w:t>рачуноводствена</w:t>
      </w:r>
      <w:proofErr w:type="spellEnd"/>
      <w:r w:rsidRPr="004D6AD0">
        <w:rPr>
          <w:lang w:val="sr-Cyrl-CS"/>
        </w:rPr>
        <w:t xml:space="preserve"> правила која примењују правна лица приликом састављања финансијских извештаја биће утврђена на следећи начин:</w:t>
      </w:r>
    </w:p>
    <w:p w:rsidR="002C7670" w:rsidRPr="004D6AD0" w:rsidRDefault="002C7670" w:rsidP="007C5F88">
      <w:pPr>
        <w:jc w:val="both"/>
        <w:rPr>
          <w:lang w:val="sr-Cyrl-CS"/>
        </w:rPr>
      </w:pPr>
    </w:p>
    <w:p w:rsidR="002C7670" w:rsidRPr="004D6AD0" w:rsidRDefault="002C7670" w:rsidP="007C5F88">
      <w:pPr>
        <w:jc w:val="both"/>
        <w:rPr>
          <w:lang w:val="sr-Cyrl-CS"/>
        </w:rPr>
      </w:pPr>
    </w:p>
    <w:p w:rsidR="007C5F88" w:rsidRPr="004D6AD0" w:rsidRDefault="007C5F88" w:rsidP="007C5F88">
      <w:pPr>
        <w:jc w:val="both"/>
        <w:rPr>
          <w:lang w:val="sr-Cyrl-CS"/>
        </w:rPr>
      </w:pPr>
      <w:r w:rsidRPr="004D6AD0">
        <w:rPr>
          <w:lang w:val="sr-Cyrl-CS"/>
        </w:rPr>
        <w:lastRenderedPageBreak/>
        <w:tab/>
        <w:t xml:space="preserve">а) </w:t>
      </w:r>
      <w:r w:rsidR="00C07850" w:rsidRPr="004D6AD0">
        <w:rPr>
          <w:b/>
          <w:bCs/>
          <w:lang w:val="sr-Cyrl-CS"/>
        </w:rPr>
        <w:t>д</w:t>
      </w:r>
      <w:r w:rsidR="00765E26" w:rsidRPr="004D6AD0">
        <w:rPr>
          <w:b/>
          <w:bCs/>
          <w:lang w:val="sr-Cyrl-CS"/>
        </w:rPr>
        <w:t xml:space="preserve">руштва од јавног интереса и правна лица која имају обавезу састављања консолидованих финансијских извештаја </w:t>
      </w:r>
      <w:r w:rsidRPr="004D6AD0">
        <w:rPr>
          <w:b/>
          <w:bCs/>
          <w:lang w:val="sr-Cyrl-CS"/>
        </w:rPr>
        <w:t xml:space="preserve">(око 1.400) </w:t>
      </w:r>
      <w:r w:rsidRPr="004D6AD0">
        <w:rPr>
          <w:lang w:val="sr-Cyrl-CS"/>
        </w:rPr>
        <w:t xml:space="preserve">– и даље обавезно примењују сложеније Међународне стандарде финансијског извештавања (МРС/МСФИ), који су у примени у </w:t>
      </w:r>
      <w:r w:rsidR="006B63AF" w:rsidRPr="004D6AD0">
        <w:rPr>
          <w:lang w:val="sr-Cyrl-CS"/>
        </w:rPr>
        <w:t xml:space="preserve">Републици </w:t>
      </w:r>
      <w:r w:rsidRPr="004D6AD0">
        <w:rPr>
          <w:lang w:val="sr-Cyrl-CS"/>
        </w:rPr>
        <w:t xml:space="preserve">Србији од 2003. године); </w:t>
      </w:r>
    </w:p>
    <w:p w:rsidR="007C5F88" w:rsidRPr="004D6AD0" w:rsidRDefault="007C5F88" w:rsidP="007C5F88">
      <w:pPr>
        <w:shd w:val="clear" w:color="auto" w:fill="FFFFFF"/>
        <w:ind w:firstLine="720"/>
        <w:jc w:val="both"/>
        <w:rPr>
          <w:lang w:val="sr-Cyrl-CS"/>
        </w:rPr>
      </w:pPr>
      <w:r w:rsidRPr="004D6AD0">
        <w:rPr>
          <w:lang w:val="sr-Cyrl-CS"/>
        </w:rPr>
        <w:t xml:space="preserve">б) </w:t>
      </w:r>
      <w:r w:rsidR="00C07850" w:rsidRPr="004D6AD0">
        <w:rPr>
          <w:b/>
          <w:bCs/>
          <w:lang w:val="sr-Cyrl-CS"/>
        </w:rPr>
        <w:t>м</w:t>
      </w:r>
      <w:r w:rsidRPr="004D6AD0">
        <w:rPr>
          <w:b/>
          <w:bCs/>
          <w:lang w:val="sr-Cyrl-CS"/>
        </w:rPr>
        <w:t xml:space="preserve">ала и средња правна лица (око 11.000) – </w:t>
      </w:r>
      <w:r w:rsidRPr="004D6AD0">
        <w:rPr>
          <w:lang w:val="sr-Cyrl-CS"/>
        </w:rPr>
        <w:t xml:space="preserve">примењују скраћену, односно поједностављену верзију МСФИ – </w:t>
      </w:r>
      <w:r w:rsidRPr="004D6AD0">
        <w:rPr>
          <w:b/>
          <w:lang w:val="sr-Cyrl-CS"/>
        </w:rPr>
        <w:t>Међународни стандард финансијског извештавања за мала и средња правна лица (МСФИ за МСП)</w:t>
      </w:r>
      <w:r w:rsidRPr="004D6AD0">
        <w:rPr>
          <w:lang w:val="sr-Cyrl-CS"/>
        </w:rPr>
        <w:t xml:space="preserve">. </w:t>
      </w:r>
      <w:r w:rsidR="00765E26" w:rsidRPr="004D6AD0">
        <w:rPr>
          <w:lang w:val="sr-Cyrl-CS"/>
        </w:rPr>
        <w:t xml:space="preserve">Законом о рачуноводству („Службени гласник РС”, бр. 62/13 и 30/18) из </w:t>
      </w:r>
      <w:r w:rsidR="00765E26" w:rsidRPr="004D6AD0">
        <w:rPr>
          <w:bCs/>
          <w:lang w:val="sr-Cyrl-CS"/>
        </w:rPr>
        <w:t xml:space="preserve">2013. године, уведен је наведени </w:t>
      </w:r>
      <w:r w:rsidRPr="004D6AD0">
        <w:rPr>
          <w:lang w:val="sr-Cyrl-CS"/>
        </w:rPr>
        <w:t xml:space="preserve">рачуноводствени стандард, који </w:t>
      </w:r>
      <w:r w:rsidR="00765E26" w:rsidRPr="004D6AD0">
        <w:rPr>
          <w:lang w:val="sr-Cyrl-CS"/>
        </w:rPr>
        <w:t xml:space="preserve">је у </w:t>
      </w:r>
      <w:r w:rsidRPr="004D6AD0">
        <w:rPr>
          <w:lang w:val="sr-Cyrl-CS"/>
        </w:rPr>
        <w:t xml:space="preserve">примени за мала и средња правна лица почев од финансијских извештаја који се састављају на дан 31. децембра 2014. године. </w:t>
      </w:r>
      <w:r w:rsidR="00481D3B" w:rsidRPr="004D6AD0">
        <w:rPr>
          <w:lang w:val="sr-Cyrl-CS"/>
        </w:rPr>
        <w:t>Предлогом</w:t>
      </w:r>
      <w:r w:rsidR="007037E5" w:rsidRPr="004D6AD0">
        <w:rPr>
          <w:lang w:val="sr-Cyrl-CS"/>
        </w:rPr>
        <w:t xml:space="preserve"> закона уводи се могућност и за мала правна лица (раније је постојала опција искључиво за средња правна лица) да примењују МСФИ;</w:t>
      </w:r>
    </w:p>
    <w:p w:rsidR="007037E5" w:rsidRPr="004D6AD0" w:rsidRDefault="007037E5" w:rsidP="007037E5">
      <w:pPr>
        <w:shd w:val="clear" w:color="auto" w:fill="FFFFFF"/>
        <w:ind w:firstLine="720"/>
        <w:jc w:val="both"/>
        <w:rPr>
          <w:lang w:val="sr-Cyrl-CS"/>
        </w:rPr>
      </w:pPr>
      <w:r w:rsidRPr="004D6AD0">
        <w:rPr>
          <w:lang w:val="sr-Cyrl-CS"/>
        </w:rPr>
        <w:t xml:space="preserve">в) </w:t>
      </w:r>
      <w:r w:rsidR="00C07850" w:rsidRPr="004D6AD0">
        <w:rPr>
          <w:b/>
          <w:bCs/>
          <w:lang w:val="sr-Cyrl-CS"/>
        </w:rPr>
        <w:t>м</w:t>
      </w:r>
      <w:r w:rsidR="00A66680" w:rsidRPr="004D6AD0">
        <w:rPr>
          <w:b/>
          <w:bCs/>
          <w:lang w:val="sr-Cyrl-CS"/>
        </w:rPr>
        <w:t>икро правна лица (око 154</w:t>
      </w:r>
      <w:r w:rsidRPr="004D6AD0">
        <w:rPr>
          <w:b/>
          <w:bCs/>
          <w:lang w:val="sr-Cyrl-CS"/>
        </w:rPr>
        <w:t xml:space="preserve">.000) </w:t>
      </w:r>
      <w:r w:rsidRPr="004D6AD0">
        <w:rPr>
          <w:lang w:val="sr-Cyrl-CS"/>
        </w:rPr>
        <w:t xml:space="preserve">– примењују правилник министра прилагођен њиховим потребама (максимално упрошћена правила за вођење пословних књига), али могу да одлуче да примењују МСФИ, односно МСФИ за МСП уместо правилника. </w:t>
      </w:r>
      <w:r w:rsidR="00481D3B" w:rsidRPr="004D6AD0">
        <w:rPr>
          <w:lang w:val="sr-Cyrl-CS"/>
        </w:rPr>
        <w:t xml:space="preserve">Предлогом </w:t>
      </w:r>
      <w:r w:rsidRPr="004D6AD0">
        <w:rPr>
          <w:lang w:val="sr-Cyrl-CS"/>
        </w:rPr>
        <w:t>закона регулисано је питање континуитета примене добровољно примењене рачуноводствене регулативе (најмање пет година од почетка примене МСФИ, односно МСФИ за МСП).</w:t>
      </w:r>
    </w:p>
    <w:p w:rsidR="00657B12" w:rsidRPr="004D6AD0" w:rsidRDefault="00657B12" w:rsidP="001249F9">
      <w:pPr>
        <w:pStyle w:val="ListParagraph"/>
        <w:spacing w:after="0" w:line="240" w:lineRule="auto"/>
        <w:ind w:left="0" w:firstLine="720"/>
        <w:jc w:val="both"/>
        <w:rPr>
          <w:rFonts w:ascii="Times New Roman" w:hAnsi="Times New Roman" w:cs="Times New Roman"/>
          <w:sz w:val="24"/>
          <w:szCs w:val="24"/>
          <w:lang w:val="sr-Cyrl-CS"/>
        </w:rPr>
      </w:pPr>
      <w:r w:rsidRPr="004D6AD0">
        <w:rPr>
          <w:rFonts w:ascii="Times New Roman" w:hAnsi="Times New Roman" w:cs="Times New Roman"/>
          <w:sz w:val="24"/>
          <w:szCs w:val="24"/>
          <w:lang w:val="sr-Cyrl-CS"/>
        </w:rPr>
        <w:t>Увођење могућности за више правних лица (укључујући микро и мала правна лица) да примењују МСФИ приликом састављања редовних годишњих финансијских извештаја, олакшава се састављање консолидованих финанс</w:t>
      </w:r>
      <w:r w:rsidR="00402991" w:rsidRPr="004D6AD0">
        <w:rPr>
          <w:rFonts w:ascii="Times New Roman" w:hAnsi="Times New Roman" w:cs="Times New Roman"/>
          <w:sz w:val="24"/>
          <w:szCs w:val="24"/>
          <w:lang w:val="sr-Cyrl-CS"/>
        </w:rPr>
        <w:t xml:space="preserve">ијских извештаја. У том случају, </w:t>
      </w:r>
      <w:r w:rsidRPr="004D6AD0">
        <w:rPr>
          <w:rFonts w:ascii="Times New Roman" w:hAnsi="Times New Roman" w:cs="Times New Roman"/>
          <w:sz w:val="24"/>
          <w:szCs w:val="24"/>
          <w:lang w:val="sr-Cyrl-CS"/>
        </w:rPr>
        <w:t xml:space="preserve">матично и зависно правно лице примењују исту основу за састављање појединачних финансијских извештаја, и нема потребе да нпр. мало правно лице саставља појединачне финансијске извештаје у складу са једном регулативом (основом за састављање) која није МСФИ, а да за потребе консолидације мора састављати у складу са МСФИ. </w:t>
      </w:r>
      <w:r w:rsidR="00447BB8" w:rsidRPr="004D6AD0">
        <w:rPr>
          <w:rFonts w:ascii="Times New Roman" w:hAnsi="Times New Roman" w:cs="Times New Roman"/>
          <w:sz w:val="24"/>
          <w:szCs w:val="24"/>
          <w:lang w:val="sr-Cyrl-CS"/>
        </w:rPr>
        <w:t>Све ово утицаће на д</w:t>
      </w:r>
      <w:r w:rsidR="001249F9" w:rsidRPr="004D6AD0">
        <w:rPr>
          <w:rFonts w:ascii="Times New Roman" w:hAnsi="Times New Roman" w:cs="Times New Roman"/>
          <w:sz w:val="24"/>
          <w:szCs w:val="24"/>
          <w:lang w:val="sr-Cyrl-CS"/>
        </w:rPr>
        <w:t>одатно смањење трошкова правним лицима</w:t>
      </w:r>
      <w:r w:rsidR="00447BB8" w:rsidRPr="004D6AD0">
        <w:rPr>
          <w:rFonts w:ascii="Times New Roman" w:hAnsi="Times New Roman" w:cs="Times New Roman"/>
          <w:sz w:val="24"/>
          <w:szCs w:val="24"/>
          <w:lang w:val="sr-Cyrl-CS"/>
        </w:rPr>
        <w:t xml:space="preserve"> у вез</w:t>
      </w:r>
      <w:r w:rsidR="001249F9" w:rsidRPr="004D6AD0">
        <w:rPr>
          <w:rFonts w:ascii="Times New Roman" w:hAnsi="Times New Roman" w:cs="Times New Roman"/>
          <w:sz w:val="24"/>
          <w:szCs w:val="24"/>
          <w:lang w:val="sr-Cyrl-CS"/>
        </w:rPr>
        <w:t xml:space="preserve">и са финансијским извештавањем, олакшати њихово пословање и обезбедити да њихови финансијски извештаји буду </w:t>
      </w:r>
      <w:proofErr w:type="spellStart"/>
      <w:r w:rsidR="001249F9" w:rsidRPr="004D6AD0">
        <w:rPr>
          <w:rFonts w:ascii="Times New Roman" w:hAnsi="Times New Roman" w:cs="Times New Roman"/>
          <w:sz w:val="24"/>
          <w:szCs w:val="24"/>
          <w:lang w:val="sr-Cyrl-CS"/>
        </w:rPr>
        <w:t>транспарентнији</w:t>
      </w:r>
      <w:proofErr w:type="spellEnd"/>
      <w:r w:rsidR="001249F9" w:rsidRPr="004D6AD0">
        <w:rPr>
          <w:rFonts w:ascii="Times New Roman" w:hAnsi="Times New Roman" w:cs="Times New Roman"/>
          <w:sz w:val="24"/>
          <w:szCs w:val="24"/>
          <w:lang w:val="sr-Cyrl-CS"/>
        </w:rPr>
        <w:t xml:space="preserve"> и поузданији;  </w:t>
      </w:r>
    </w:p>
    <w:p w:rsidR="00765E26" w:rsidRPr="004D6AD0" w:rsidRDefault="00765E26" w:rsidP="00657B12">
      <w:pPr>
        <w:shd w:val="clear" w:color="auto" w:fill="FFFFFF"/>
        <w:jc w:val="both"/>
        <w:rPr>
          <w:b/>
          <w:lang w:val="sr-Cyrl-CS"/>
        </w:rPr>
      </w:pPr>
    </w:p>
    <w:p w:rsidR="007037E5" w:rsidRPr="004D6AD0" w:rsidRDefault="007037E5" w:rsidP="007037E5">
      <w:pPr>
        <w:ind w:firstLine="720"/>
        <w:jc w:val="both"/>
        <w:rPr>
          <w:lang w:val="sr-Cyrl-CS"/>
        </w:rPr>
      </w:pPr>
      <w:r w:rsidRPr="004D6AD0">
        <w:rPr>
          <w:lang w:val="sr-Cyrl-CS"/>
        </w:rPr>
        <w:t xml:space="preserve">2) </w:t>
      </w:r>
      <w:r w:rsidRPr="004D6AD0">
        <w:rPr>
          <w:b/>
          <w:lang w:val="sr-Cyrl-CS"/>
        </w:rPr>
        <w:t>прописивање нових критеријума и нових граничних вредности за одређивање величине правних лица</w:t>
      </w:r>
      <w:r w:rsidRPr="004D6AD0">
        <w:rPr>
          <w:lang w:val="sr-Cyrl-CS"/>
        </w:rPr>
        <w:t xml:space="preserve"> (у потпуности усклађени са захтевима</w:t>
      </w:r>
      <w:r w:rsidRPr="004D6AD0">
        <w:rPr>
          <w:bCs/>
          <w:lang w:val="sr-Cyrl-CS"/>
        </w:rPr>
        <w:t xml:space="preserve"> Директиве 2013/34/ЕУ</w:t>
      </w:r>
      <w:r w:rsidR="0015149E" w:rsidRPr="004D6AD0">
        <w:rPr>
          <w:lang w:val="sr-Cyrl-CS"/>
        </w:rPr>
        <w:t>)</w:t>
      </w:r>
      <w:r w:rsidR="00360B6E" w:rsidRPr="004D6AD0">
        <w:rPr>
          <w:lang w:val="sr-Cyrl-CS"/>
        </w:rPr>
        <w:t>.</w:t>
      </w:r>
      <w:r w:rsidRPr="004D6AD0">
        <w:rPr>
          <w:b/>
          <w:lang w:val="sr-Cyrl-CS"/>
        </w:rPr>
        <w:t xml:space="preserve"> </w:t>
      </w:r>
      <w:r w:rsidRPr="004D6AD0">
        <w:rPr>
          <w:lang w:val="sr-Cyrl-CS"/>
        </w:rPr>
        <w:t>У следећој табели дати су</w:t>
      </w:r>
      <w:r w:rsidRPr="004D6AD0">
        <w:rPr>
          <w:b/>
          <w:lang w:val="sr-Cyrl-CS"/>
        </w:rPr>
        <w:t xml:space="preserve"> </w:t>
      </w:r>
      <w:r w:rsidRPr="004D6AD0">
        <w:rPr>
          <w:lang w:val="sr-Cyrl-CS"/>
        </w:rPr>
        <w:t>критеријуми за разврставање</w:t>
      </w:r>
      <w:r w:rsidRPr="004D6AD0">
        <w:rPr>
          <w:b/>
          <w:lang w:val="sr-Cyrl-CS"/>
        </w:rPr>
        <w:t xml:space="preserve"> </w:t>
      </w:r>
      <w:r w:rsidR="00A239DD" w:rsidRPr="004D6AD0">
        <w:rPr>
          <w:lang w:val="sr-Cyrl-CS"/>
        </w:rPr>
        <w:t>правних лица</w:t>
      </w:r>
      <w:r w:rsidR="00A239DD" w:rsidRPr="004D6AD0">
        <w:rPr>
          <w:b/>
          <w:lang w:val="sr-Cyrl-CS"/>
        </w:rPr>
        <w:t xml:space="preserve"> </w:t>
      </w:r>
      <w:r w:rsidRPr="004D6AD0">
        <w:rPr>
          <w:lang w:val="sr-Cyrl-CS"/>
        </w:rPr>
        <w:t xml:space="preserve">у складу са </w:t>
      </w:r>
      <w:r w:rsidR="00481D3B" w:rsidRPr="004D6AD0">
        <w:rPr>
          <w:lang w:val="sr-Cyrl-CS"/>
        </w:rPr>
        <w:t xml:space="preserve">Предлогом </w:t>
      </w:r>
      <w:r w:rsidRPr="004D6AD0">
        <w:rPr>
          <w:lang w:val="sr-Cyrl-CS"/>
        </w:rPr>
        <w:t>закона:</w:t>
      </w:r>
      <w:r w:rsidRPr="004D6AD0">
        <w:rPr>
          <w:b/>
          <w:lang w:val="sr-Cyrl-CS"/>
        </w:rPr>
        <w:t xml:space="preserve"> </w:t>
      </w:r>
    </w:p>
    <w:p w:rsidR="007037E5" w:rsidRPr="004D6AD0" w:rsidRDefault="007037E5" w:rsidP="007037E5">
      <w:pPr>
        <w:ind w:firstLine="720"/>
        <w:jc w:val="both"/>
        <w:rPr>
          <w:lang w:val="sr-Cyrl-C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33"/>
        <w:gridCol w:w="2135"/>
        <w:gridCol w:w="1980"/>
        <w:gridCol w:w="1980"/>
        <w:gridCol w:w="2052"/>
      </w:tblGrid>
      <w:tr w:rsidR="007037E5" w:rsidRPr="004D6AD0" w:rsidTr="009C1CFC">
        <w:tc>
          <w:tcPr>
            <w:tcW w:w="1933" w:type="dxa"/>
          </w:tcPr>
          <w:p w:rsidR="007037E5" w:rsidRPr="004D6AD0" w:rsidRDefault="007037E5" w:rsidP="00D46898">
            <w:pPr>
              <w:jc w:val="center"/>
              <w:rPr>
                <w:lang w:val="sr-Cyrl-CS"/>
              </w:rPr>
            </w:pPr>
            <w:r w:rsidRPr="004D6AD0">
              <w:rPr>
                <w:lang w:val="sr-Cyrl-CS"/>
              </w:rPr>
              <w:t>КРИТЕРИЈУМИ</w:t>
            </w:r>
          </w:p>
          <w:p w:rsidR="007037E5" w:rsidRPr="004D6AD0" w:rsidRDefault="007037E5" w:rsidP="00D46898">
            <w:pPr>
              <w:jc w:val="center"/>
              <w:rPr>
                <w:b/>
                <w:lang w:val="sr-Cyrl-CS"/>
              </w:rPr>
            </w:pPr>
          </w:p>
        </w:tc>
        <w:tc>
          <w:tcPr>
            <w:tcW w:w="2135" w:type="dxa"/>
          </w:tcPr>
          <w:p w:rsidR="007037E5" w:rsidRPr="004D6AD0" w:rsidRDefault="007037E5" w:rsidP="00D46898">
            <w:pPr>
              <w:jc w:val="center"/>
              <w:rPr>
                <w:b/>
                <w:lang w:val="sr-Cyrl-CS"/>
              </w:rPr>
            </w:pPr>
            <w:r w:rsidRPr="004D6AD0">
              <w:rPr>
                <w:b/>
                <w:lang w:val="sr-Cyrl-CS"/>
              </w:rPr>
              <w:t>МИКРО</w:t>
            </w:r>
          </w:p>
        </w:tc>
        <w:tc>
          <w:tcPr>
            <w:tcW w:w="1980" w:type="dxa"/>
          </w:tcPr>
          <w:p w:rsidR="007037E5" w:rsidRPr="004D6AD0" w:rsidRDefault="007037E5" w:rsidP="00D46898">
            <w:pPr>
              <w:jc w:val="center"/>
              <w:rPr>
                <w:b/>
                <w:lang w:val="sr-Cyrl-CS"/>
              </w:rPr>
            </w:pPr>
            <w:r w:rsidRPr="004D6AD0">
              <w:rPr>
                <w:b/>
                <w:lang w:val="sr-Cyrl-CS"/>
              </w:rPr>
              <w:t>МАЛА</w:t>
            </w:r>
          </w:p>
        </w:tc>
        <w:tc>
          <w:tcPr>
            <w:tcW w:w="1980" w:type="dxa"/>
          </w:tcPr>
          <w:p w:rsidR="007037E5" w:rsidRPr="004D6AD0" w:rsidRDefault="007037E5" w:rsidP="00D46898">
            <w:pPr>
              <w:jc w:val="center"/>
              <w:rPr>
                <w:b/>
                <w:lang w:val="sr-Cyrl-CS"/>
              </w:rPr>
            </w:pPr>
            <w:r w:rsidRPr="004D6AD0">
              <w:rPr>
                <w:b/>
                <w:lang w:val="sr-Cyrl-CS"/>
              </w:rPr>
              <w:t>СРЕДЊА</w:t>
            </w:r>
          </w:p>
        </w:tc>
        <w:tc>
          <w:tcPr>
            <w:tcW w:w="2052" w:type="dxa"/>
          </w:tcPr>
          <w:p w:rsidR="007037E5" w:rsidRPr="004D6AD0" w:rsidRDefault="007037E5" w:rsidP="00D46898">
            <w:pPr>
              <w:jc w:val="center"/>
              <w:rPr>
                <w:b/>
                <w:lang w:val="sr-Cyrl-CS"/>
              </w:rPr>
            </w:pPr>
            <w:r w:rsidRPr="004D6AD0">
              <w:rPr>
                <w:b/>
                <w:lang w:val="sr-Cyrl-CS"/>
              </w:rPr>
              <w:t>ВЕЛИКА</w:t>
            </w:r>
          </w:p>
        </w:tc>
      </w:tr>
      <w:tr w:rsidR="007037E5" w:rsidRPr="004D6AD0" w:rsidTr="009C1CFC">
        <w:tc>
          <w:tcPr>
            <w:tcW w:w="1933" w:type="dxa"/>
          </w:tcPr>
          <w:p w:rsidR="007037E5" w:rsidRPr="004D6AD0" w:rsidRDefault="007037E5" w:rsidP="00D46898">
            <w:pPr>
              <w:jc w:val="center"/>
              <w:rPr>
                <w:lang w:val="sr-Cyrl-CS"/>
              </w:rPr>
            </w:pPr>
            <w:r w:rsidRPr="004D6AD0">
              <w:rPr>
                <w:lang w:val="sr-Cyrl-CS"/>
              </w:rPr>
              <w:t>Просечан број запослених</w:t>
            </w:r>
          </w:p>
        </w:tc>
        <w:tc>
          <w:tcPr>
            <w:tcW w:w="2135" w:type="dxa"/>
          </w:tcPr>
          <w:p w:rsidR="007037E5" w:rsidRPr="004D6AD0" w:rsidRDefault="007037E5" w:rsidP="00D46898">
            <w:pPr>
              <w:jc w:val="center"/>
              <w:rPr>
                <w:lang w:val="sr-Cyrl-CS"/>
              </w:rPr>
            </w:pPr>
          </w:p>
          <w:p w:rsidR="007037E5" w:rsidRPr="004D6AD0" w:rsidRDefault="007037E5" w:rsidP="00D46898">
            <w:pPr>
              <w:jc w:val="center"/>
              <w:rPr>
                <w:lang w:val="sr-Cyrl-CS"/>
              </w:rPr>
            </w:pPr>
            <w:r w:rsidRPr="004D6AD0">
              <w:rPr>
                <w:lang w:val="sr-Cyrl-CS"/>
              </w:rPr>
              <w:t>до 10</w:t>
            </w:r>
          </w:p>
        </w:tc>
        <w:tc>
          <w:tcPr>
            <w:tcW w:w="1980" w:type="dxa"/>
          </w:tcPr>
          <w:p w:rsidR="007037E5" w:rsidRPr="004D6AD0" w:rsidRDefault="007037E5" w:rsidP="00D46898">
            <w:pPr>
              <w:jc w:val="center"/>
              <w:rPr>
                <w:lang w:val="sr-Cyrl-CS"/>
              </w:rPr>
            </w:pPr>
          </w:p>
          <w:p w:rsidR="007037E5" w:rsidRPr="004D6AD0" w:rsidRDefault="007037E5" w:rsidP="00D46898">
            <w:pPr>
              <w:jc w:val="center"/>
              <w:rPr>
                <w:lang w:val="sr-Cyrl-CS"/>
              </w:rPr>
            </w:pPr>
            <w:r w:rsidRPr="004D6AD0">
              <w:rPr>
                <w:lang w:val="sr-Cyrl-CS"/>
              </w:rPr>
              <w:t>10 до 50</w:t>
            </w:r>
          </w:p>
        </w:tc>
        <w:tc>
          <w:tcPr>
            <w:tcW w:w="1980" w:type="dxa"/>
          </w:tcPr>
          <w:p w:rsidR="007037E5" w:rsidRPr="004D6AD0" w:rsidRDefault="007037E5" w:rsidP="00D46898">
            <w:pPr>
              <w:jc w:val="center"/>
              <w:rPr>
                <w:lang w:val="sr-Cyrl-CS"/>
              </w:rPr>
            </w:pPr>
          </w:p>
          <w:p w:rsidR="007037E5" w:rsidRPr="004D6AD0" w:rsidRDefault="007037E5" w:rsidP="00D46898">
            <w:pPr>
              <w:jc w:val="center"/>
              <w:rPr>
                <w:lang w:val="sr-Cyrl-CS"/>
              </w:rPr>
            </w:pPr>
            <w:r w:rsidRPr="004D6AD0">
              <w:rPr>
                <w:lang w:val="sr-Cyrl-CS"/>
              </w:rPr>
              <w:t>50 до 250</w:t>
            </w:r>
          </w:p>
        </w:tc>
        <w:tc>
          <w:tcPr>
            <w:tcW w:w="2052" w:type="dxa"/>
          </w:tcPr>
          <w:p w:rsidR="007037E5" w:rsidRPr="004D6AD0" w:rsidRDefault="007037E5" w:rsidP="00D46898">
            <w:pPr>
              <w:jc w:val="center"/>
              <w:rPr>
                <w:lang w:val="sr-Cyrl-CS"/>
              </w:rPr>
            </w:pPr>
          </w:p>
          <w:p w:rsidR="007037E5" w:rsidRPr="004D6AD0" w:rsidRDefault="007037E5" w:rsidP="00D46898">
            <w:pPr>
              <w:jc w:val="center"/>
              <w:rPr>
                <w:lang w:val="sr-Cyrl-CS"/>
              </w:rPr>
            </w:pPr>
            <w:r w:rsidRPr="004D6AD0">
              <w:rPr>
                <w:lang w:val="sr-Cyrl-CS"/>
              </w:rPr>
              <w:t>преко 250</w:t>
            </w:r>
          </w:p>
        </w:tc>
      </w:tr>
      <w:tr w:rsidR="007037E5" w:rsidRPr="004D6AD0" w:rsidTr="009C1CFC">
        <w:tc>
          <w:tcPr>
            <w:tcW w:w="1933" w:type="dxa"/>
          </w:tcPr>
          <w:p w:rsidR="007037E5" w:rsidRPr="004D6AD0" w:rsidRDefault="007037E5" w:rsidP="00D46898">
            <w:pPr>
              <w:jc w:val="center"/>
              <w:rPr>
                <w:lang w:val="sr-Cyrl-CS"/>
              </w:rPr>
            </w:pPr>
          </w:p>
          <w:p w:rsidR="007037E5" w:rsidRPr="004D6AD0" w:rsidRDefault="007037E5" w:rsidP="00D46898">
            <w:pPr>
              <w:jc w:val="center"/>
              <w:rPr>
                <w:lang w:val="sr-Cyrl-CS"/>
              </w:rPr>
            </w:pPr>
            <w:r w:rsidRPr="004D6AD0">
              <w:rPr>
                <w:lang w:val="sr-Cyrl-CS"/>
              </w:rPr>
              <w:t>Пословни приход</w:t>
            </w:r>
          </w:p>
          <w:p w:rsidR="007037E5" w:rsidRPr="004D6AD0" w:rsidRDefault="007037E5" w:rsidP="00D46898">
            <w:pPr>
              <w:jc w:val="center"/>
              <w:rPr>
                <w:lang w:val="sr-Cyrl-CS"/>
              </w:rPr>
            </w:pPr>
          </w:p>
        </w:tc>
        <w:tc>
          <w:tcPr>
            <w:tcW w:w="2135" w:type="dxa"/>
          </w:tcPr>
          <w:p w:rsidR="007037E5" w:rsidRPr="004D6AD0" w:rsidRDefault="007037E5" w:rsidP="00D46898">
            <w:pPr>
              <w:jc w:val="center"/>
              <w:rPr>
                <w:lang w:val="sr-Cyrl-CS"/>
              </w:rPr>
            </w:pPr>
          </w:p>
          <w:p w:rsidR="007037E5" w:rsidRPr="004D6AD0" w:rsidRDefault="004C01B6" w:rsidP="00D46898">
            <w:pPr>
              <w:jc w:val="center"/>
              <w:rPr>
                <w:lang w:val="sr-Cyrl-CS"/>
              </w:rPr>
            </w:pPr>
            <w:r w:rsidRPr="004D6AD0">
              <w:rPr>
                <w:lang w:val="sr-Cyrl-CS"/>
              </w:rPr>
              <w:t xml:space="preserve">до 700.000 </w:t>
            </w:r>
            <w:proofErr w:type="spellStart"/>
            <w:r w:rsidRPr="004D6AD0">
              <w:rPr>
                <w:lang w:val="sr-Cyrl-CS"/>
              </w:rPr>
              <w:t>евра</w:t>
            </w:r>
            <w:proofErr w:type="spellEnd"/>
          </w:p>
        </w:tc>
        <w:tc>
          <w:tcPr>
            <w:tcW w:w="1980" w:type="dxa"/>
          </w:tcPr>
          <w:p w:rsidR="007037E5" w:rsidRPr="004D6AD0" w:rsidRDefault="007037E5" w:rsidP="00D46898">
            <w:pPr>
              <w:jc w:val="center"/>
              <w:rPr>
                <w:lang w:val="sr-Cyrl-CS"/>
              </w:rPr>
            </w:pPr>
          </w:p>
          <w:p w:rsidR="007037E5" w:rsidRPr="004D6AD0" w:rsidRDefault="007037E5" w:rsidP="00D46898">
            <w:pPr>
              <w:jc w:val="center"/>
              <w:rPr>
                <w:lang w:val="sr-Cyrl-CS"/>
              </w:rPr>
            </w:pPr>
            <w:r w:rsidRPr="004D6AD0">
              <w:rPr>
                <w:lang w:val="sr-Cyrl-CS"/>
              </w:rPr>
              <w:t xml:space="preserve">700.000 до 8.000.000 </w:t>
            </w:r>
            <w:proofErr w:type="spellStart"/>
            <w:r w:rsidR="004C01B6" w:rsidRPr="004D6AD0">
              <w:rPr>
                <w:lang w:val="sr-Cyrl-CS"/>
              </w:rPr>
              <w:t>евра</w:t>
            </w:r>
            <w:proofErr w:type="spellEnd"/>
          </w:p>
        </w:tc>
        <w:tc>
          <w:tcPr>
            <w:tcW w:w="1980" w:type="dxa"/>
          </w:tcPr>
          <w:p w:rsidR="007037E5" w:rsidRPr="004D6AD0" w:rsidRDefault="007037E5" w:rsidP="00D46898">
            <w:pPr>
              <w:jc w:val="center"/>
              <w:rPr>
                <w:lang w:val="sr-Cyrl-CS"/>
              </w:rPr>
            </w:pPr>
          </w:p>
          <w:p w:rsidR="007037E5" w:rsidRPr="004D6AD0" w:rsidRDefault="007037E5" w:rsidP="00D46898">
            <w:pPr>
              <w:jc w:val="center"/>
              <w:rPr>
                <w:lang w:val="sr-Cyrl-CS"/>
              </w:rPr>
            </w:pPr>
            <w:r w:rsidRPr="004D6AD0">
              <w:rPr>
                <w:lang w:val="sr-Cyrl-CS"/>
              </w:rPr>
              <w:t xml:space="preserve">8.000.000 до 40.000.000 </w:t>
            </w:r>
            <w:proofErr w:type="spellStart"/>
            <w:r w:rsidR="004C01B6" w:rsidRPr="004D6AD0">
              <w:rPr>
                <w:lang w:val="sr-Cyrl-CS"/>
              </w:rPr>
              <w:t>евра</w:t>
            </w:r>
            <w:proofErr w:type="spellEnd"/>
          </w:p>
        </w:tc>
        <w:tc>
          <w:tcPr>
            <w:tcW w:w="2052" w:type="dxa"/>
          </w:tcPr>
          <w:p w:rsidR="007037E5" w:rsidRPr="004D6AD0" w:rsidRDefault="007037E5" w:rsidP="00D46898">
            <w:pPr>
              <w:jc w:val="center"/>
              <w:rPr>
                <w:lang w:val="sr-Cyrl-CS"/>
              </w:rPr>
            </w:pPr>
          </w:p>
          <w:p w:rsidR="007037E5" w:rsidRPr="004D6AD0" w:rsidRDefault="007037E5" w:rsidP="00D46898">
            <w:pPr>
              <w:jc w:val="center"/>
              <w:rPr>
                <w:lang w:val="sr-Cyrl-CS"/>
              </w:rPr>
            </w:pPr>
            <w:r w:rsidRPr="004D6AD0">
              <w:rPr>
                <w:lang w:val="sr-Cyrl-CS"/>
              </w:rPr>
              <w:t xml:space="preserve">преко 40.000.000 </w:t>
            </w:r>
            <w:proofErr w:type="spellStart"/>
            <w:r w:rsidR="004C01B6" w:rsidRPr="004D6AD0">
              <w:rPr>
                <w:lang w:val="sr-Cyrl-CS"/>
              </w:rPr>
              <w:t>евра</w:t>
            </w:r>
            <w:proofErr w:type="spellEnd"/>
          </w:p>
        </w:tc>
      </w:tr>
      <w:tr w:rsidR="007037E5" w:rsidRPr="004D6AD0" w:rsidTr="009C1CFC">
        <w:tc>
          <w:tcPr>
            <w:tcW w:w="1933" w:type="dxa"/>
          </w:tcPr>
          <w:p w:rsidR="007037E5" w:rsidRPr="004D6AD0" w:rsidRDefault="007037E5" w:rsidP="00D46898">
            <w:pPr>
              <w:jc w:val="center"/>
              <w:rPr>
                <w:lang w:val="sr-Cyrl-CS"/>
              </w:rPr>
            </w:pPr>
          </w:p>
          <w:p w:rsidR="007037E5" w:rsidRPr="004D6AD0" w:rsidRDefault="00CC3924" w:rsidP="00D46898">
            <w:pPr>
              <w:jc w:val="center"/>
              <w:rPr>
                <w:lang w:val="sr-Cyrl-CS"/>
              </w:rPr>
            </w:pPr>
            <w:r w:rsidRPr="004D6AD0">
              <w:rPr>
                <w:lang w:val="sr-Cyrl-CS"/>
              </w:rPr>
              <w:t xml:space="preserve">Укупна актива </w:t>
            </w:r>
          </w:p>
        </w:tc>
        <w:tc>
          <w:tcPr>
            <w:tcW w:w="2135" w:type="dxa"/>
          </w:tcPr>
          <w:p w:rsidR="007037E5" w:rsidRPr="004D6AD0" w:rsidRDefault="007037E5" w:rsidP="00D46898">
            <w:pPr>
              <w:jc w:val="center"/>
              <w:rPr>
                <w:lang w:val="sr-Cyrl-CS"/>
              </w:rPr>
            </w:pPr>
          </w:p>
          <w:p w:rsidR="007037E5" w:rsidRPr="004D6AD0" w:rsidRDefault="007037E5" w:rsidP="00D46898">
            <w:pPr>
              <w:jc w:val="center"/>
              <w:rPr>
                <w:lang w:val="sr-Cyrl-CS"/>
              </w:rPr>
            </w:pPr>
          </w:p>
          <w:p w:rsidR="007037E5" w:rsidRPr="004D6AD0" w:rsidRDefault="007037E5" w:rsidP="00D46898">
            <w:pPr>
              <w:jc w:val="center"/>
              <w:rPr>
                <w:lang w:val="sr-Cyrl-CS"/>
              </w:rPr>
            </w:pPr>
            <w:r w:rsidRPr="004D6AD0">
              <w:rPr>
                <w:lang w:val="sr-Cyrl-CS"/>
              </w:rPr>
              <w:t xml:space="preserve">до 350.000 </w:t>
            </w:r>
            <w:proofErr w:type="spellStart"/>
            <w:r w:rsidR="004C01B6" w:rsidRPr="004D6AD0">
              <w:rPr>
                <w:lang w:val="sr-Cyrl-CS"/>
              </w:rPr>
              <w:t>евра</w:t>
            </w:r>
            <w:proofErr w:type="spellEnd"/>
          </w:p>
        </w:tc>
        <w:tc>
          <w:tcPr>
            <w:tcW w:w="1980" w:type="dxa"/>
          </w:tcPr>
          <w:p w:rsidR="007037E5" w:rsidRPr="004D6AD0" w:rsidRDefault="007037E5" w:rsidP="00D46898">
            <w:pPr>
              <w:jc w:val="center"/>
              <w:rPr>
                <w:lang w:val="sr-Cyrl-CS"/>
              </w:rPr>
            </w:pPr>
          </w:p>
          <w:p w:rsidR="007037E5" w:rsidRPr="004D6AD0" w:rsidRDefault="007037E5" w:rsidP="00D46898">
            <w:pPr>
              <w:jc w:val="center"/>
              <w:rPr>
                <w:lang w:val="sr-Cyrl-CS"/>
              </w:rPr>
            </w:pPr>
            <w:r w:rsidRPr="004D6AD0">
              <w:rPr>
                <w:lang w:val="sr-Cyrl-CS"/>
              </w:rPr>
              <w:t xml:space="preserve">350.000 до 4.000.000 </w:t>
            </w:r>
            <w:proofErr w:type="spellStart"/>
            <w:r w:rsidR="004C01B6" w:rsidRPr="004D6AD0">
              <w:rPr>
                <w:lang w:val="sr-Cyrl-CS"/>
              </w:rPr>
              <w:t>евра</w:t>
            </w:r>
            <w:proofErr w:type="spellEnd"/>
          </w:p>
        </w:tc>
        <w:tc>
          <w:tcPr>
            <w:tcW w:w="1980" w:type="dxa"/>
          </w:tcPr>
          <w:p w:rsidR="007037E5" w:rsidRPr="004D6AD0" w:rsidRDefault="007037E5" w:rsidP="00D46898">
            <w:pPr>
              <w:jc w:val="center"/>
              <w:rPr>
                <w:lang w:val="sr-Cyrl-CS"/>
              </w:rPr>
            </w:pPr>
          </w:p>
          <w:p w:rsidR="007037E5" w:rsidRPr="004D6AD0" w:rsidRDefault="007037E5" w:rsidP="00D46898">
            <w:pPr>
              <w:jc w:val="center"/>
              <w:rPr>
                <w:lang w:val="sr-Cyrl-CS"/>
              </w:rPr>
            </w:pPr>
            <w:r w:rsidRPr="004D6AD0">
              <w:rPr>
                <w:lang w:val="sr-Cyrl-CS"/>
              </w:rPr>
              <w:t xml:space="preserve">4.000.000 до 20.000.000 </w:t>
            </w:r>
            <w:proofErr w:type="spellStart"/>
            <w:r w:rsidR="004C01B6" w:rsidRPr="004D6AD0">
              <w:rPr>
                <w:lang w:val="sr-Cyrl-CS"/>
              </w:rPr>
              <w:t>евра</w:t>
            </w:r>
            <w:proofErr w:type="spellEnd"/>
          </w:p>
        </w:tc>
        <w:tc>
          <w:tcPr>
            <w:tcW w:w="2052" w:type="dxa"/>
          </w:tcPr>
          <w:p w:rsidR="007037E5" w:rsidRPr="004D6AD0" w:rsidRDefault="007037E5" w:rsidP="00D46898">
            <w:pPr>
              <w:jc w:val="center"/>
              <w:rPr>
                <w:lang w:val="sr-Cyrl-CS"/>
              </w:rPr>
            </w:pPr>
          </w:p>
          <w:p w:rsidR="007037E5" w:rsidRPr="004D6AD0" w:rsidRDefault="007037E5" w:rsidP="00D46898">
            <w:pPr>
              <w:jc w:val="center"/>
              <w:rPr>
                <w:lang w:val="sr-Cyrl-CS"/>
              </w:rPr>
            </w:pPr>
            <w:r w:rsidRPr="004D6AD0">
              <w:rPr>
                <w:lang w:val="sr-Cyrl-CS"/>
              </w:rPr>
              <w:t xml:space="preserve">преко 20.000.000 </w:t>
            </w:r>
            <w:proofErr w:type="spellStart"/>
            <w:r w:rsidR="004C01B6" w:rsidRPr="004D6AD0">
              <w:rPr>
                <w:lang w:val="sr-Cyrl-CS"/>
              </w:rPr>
              <w:t>евра</w:t>
            </w:r>
            <w:proofErr w:type="spellEnd"/>
          </w:p>
        </w:tc>
      </w:tr>
    </w:tbl>
    <w:p w:rsidR="00B15F74" w:rsidRPr="004D6AD0" w:rsidRDefault="00B15F74" w:rsidP="00447BB8">
      <w:pPr>
        <w:ind w:firstLine="720"/>
        <w:jc w:val="both"/>
        <w:rPr>
          <w:lang w:val="sr-Cyrl-CS"/>
        </w:rPr>
      </w:pPr>
    </w:p>
    <w:p w:rsidR="00B15F74" w:rsidRPr="004D6AD0" w:rsidRDefault="00B15F74" w:rsidP="00B15F74">
      <w:pPr>
        <w:jc w:val="both"/>
        <w:rPr>
          <w:lang w:val="sr-Cyrl-CS"/>
        </w:rPr>
      </w:pPr>
    </w:p>
    <w:p w:rsidR="00B15F74" w:rsidRPr="004D6AD0" w:rsidRDefault="00B15F74" w:rsidP="00B15F74">
      <w:pPr>
        <w:ind w:firstLine="720"/>
        <w:jc w:val="both"/>
        <w:rPr>
          <w:lang w:val="sr-Cyrl-CS"/>
        </w:rPr>
      </w:pPr>
      <w:r w:rsidRPr="004D6AD0">
        <w:rPr>
          <w:lang w:val="sr-Cyrl-CS"/>
        </w:rPr>
        <w:lastRenderedPageBreak/>
        <w:t xml:space="preserve">У следећој табели дати су подаци о укупном броју правних лица разврстаних на микро, мала, средња и велика правна лица применом критеријума прописаних </w:t>
      </w:r>
      <w:r w:rsidR="00481D3B" w:rsidRPr="004D6AD0">
        <w:rPr>
          <w:lang w:val="sr-Cyrl-CS"/>
        </w:rPr>
        <w:t xml:space="preserve">Предлогом </w:t>
      </w:r>
      <w:r w:rsidRPr="004D6AD0">
        <w:rPr>
          <w:lang w:val="sr-Cyrl-CS"/>
        </w:rPr>
        <w:t xml:space="preserve">закона за претходне три године: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2520"/>
        <w:gridCol w:w="2790"/>
        <w:gridCol w:w="2880"/>
      </w:tblGrid>
      <w:tr w:rsidR="00B15F74" w:rsidRPr="004D6AD0" w:rsidTr="009C1CFC">
        <w:trPr>
          <w:trHeight w:val="1991"/>
        </w:trPr>
        <w:tc>
          <w:tcPr>
            <w:tcW w:w="1890" w:type="dxa"/>
            <w:vAlign w:val="center"/>
          </w:tcPr>
          <w:p w:rsidR="00B15F74" w:rsidRPr="004D6AD0" w:rsidRDefault="00B15F74" w:rsidP="002C1D4E">
            <w:pPr>
              <w:jc w:val="center"/>
              <w:rPr>
                <w:lang w:val="sr-Cyrl-CS"/>
              </w:rPr>
            </w:pPr>
            <w:r w:rsidRPr="004D6AD0">
              <w:rPr>
                <w:lang w:val="sr-Cyrl-CS"/>
              </w:rPr>
              <w:t>Правна лица према величини</w:t>
            </w:r>
          </w:p>
        </w:tc>
        <w:tc>
          <w:tcPr>
            <w:tcW w:w="2520" w:type="dxa"/>
            <w:vAlign w:val="center"/>
          </w:tcPr>
          <w:p w:rsidR="00B15F74" w:rsidRPr="004D6AD0" w:rsidRDefault="00481D3B" w:rsidP="00AB70D0">
            <w:pPr>
              <w:jc w:val="center"/>
              <w:rPr>
                <w:lang w:val="sr-Cyrl-CS"/>
              </w:rPr>
            </w:pPr>
            <w:r w:rsidRPr="004D6AD0">
              <w:rPr>
                <w:lang w:val="sr-Cyrl-CS"/>
              </w:rPr>
              <w:t xml:space="preserve">Предлог </w:t>
            </w:r>
            <w:r w:rsidR="00B15F74" w:rsidRPr="004D6AD0">
              <w:rPr>
                <w:lang w:val="sr-Cyrl-CS"/>
              </w:rPr>
              <w:t>закона (подаци АПР из финансијских извештаја за 2018.г.)</w:t>
            </w:r>
          </w:p>
        </w:tc>
        <w:tc>
          <w:tcPr>
            <w:tcW w:w="2790" w:type="dxa"/>
          </w:tcPr>
          <w:p w:rsidR="00B15F74" w:rsidRPr="004D6AD0" w:rsidRDefault="00B15F74" w:rsidP="00AB70D0">
            <w:pPr>
              <w:jc w:val="center"/>
              <w:rPr>
                <w:lang w:val="sr-Cyrl-CS"/>
              </w:rPr>
            </w:pPr>
          </w:p>
          <w:p w:rsidR="00B15F74" w:rsidRPr="004D6AD0" w:rsidRDefault="00B15F74" w:rsidP="00AB70D0">
            <w:pPr>
              <w:jc w:val="center"/>
              <w:rPr>
                <w:lang w:val="sr-Cyrl-CS"/>
              </w:rPr>
            </w:pPr>
          </w:p>
          <w:p w:rsidR="00B15F74" w:rsidRPr="004D6AD0" w:rsidRDefault="00481D3B" w:rsidP="00AB70D0">
            <w:pPr>
              <w:jc w:val="center"/>
              <w:rPr>
                <w:lang w:val="sr-Cyrl-CS"/>
              </w:rPr>
            </w:pPr>
            <w:r w:rsidRPr="004D6AD0">
              <w:rPr>
                <w:lang w:val="sr-Cyrl-CS"/>
              </w:rPr>
              <w:t xml:space="preserve">Предлог </w:t>
            </w:r>
            <w:r w:rsidR="00B15F74" w:rsidRPr="004D6AD0">
              <w:rPr>
                <w:lang w:val="sr-Cyrl-CS"/>
              </w:rPr>
              <w:t>закона (подаци АПР из финансијских извештаја за 2017.г.)</w:t>
            </w:r>
          </w:p>
        </w:tc>
        <w:tc>
          <w:tcPr>
            <w:tcW w:w="2880" w:type="dxa"/>
          </w:tcPr>
          <w:p w:rsidR="00B15F74" w:rsidRPr="004D6AD0" w:rsidRDefault="00B15F74" w:rsidP="00AB70D0">
            <w:pPr>
              <w:jc w:val="center"/>
              <w:rPr>
                <w:lang w:val="sr-Cyrl-CS"/>
              </w:rPr>
            </w:pPr>
          </w:p>
          <w:p w:rsidR="00B15F74" w:rsidRPr="004D6AD0" w:rsidRDefault="00B15F74" w:rsidP="00AB70D0">
            <w:pPr>
              <w:jc w:val="center"/>
              <w:rPr>
                <w:lang w:val="sr-Cyrl-CS"/>
              </w:rPr>
            </w:pPr>
          </w:p>
          <w:p w:rsidR="00B15F74" w:rsidRPr="004D6AD0" w:rsidRDefault="00481D3B" w:rsidP="00AB70D0">
            <w:pPr>
              <w:jc w:val="center"/>
              <w:rPr>
                <w:lang w:val="sr-Cyrl-CS"/>
              </w:rPr>
            </w:pPr>
            <w:r w:rsidRPr="004D6AD0">
              <w:rPr>
                <w:lang w:val="sr-Cyrl-CS"/>
              </w:rPr>
              <w:t xml:space="preserve">Предлог </w:t>
            </w:r>
            <w:r w:rsidR="00B15F74" w:rsidRPr="004D6AD0">
              <w:rPr>
                <w:lang w:val="sr-Cyrl-CS"/>
              </w:rPr>
              <w:t>закона (подаци АПР из финансијских извештаја за 2016.г.)</w:t>
            </w:r>
          </w:p>
        </w:tc>
      </w:tr>
      <w:tr w:rsidR="00B15F74" w:rsidRPr="004D6AD0" w:rsidTr="009C1CFC">
        <w:trPr>
          <w:trHeight w:val="278"/>
        </w:trPr>
        <w:tc>
          <w:tcPr>
            <w:tcW w:w="1890" w:type="dxa"/>
          </w:tcPr>
          <w:p w:rsidR="00B15F74" w:rsidRPr="004D6AD0" w:rsidRDefault="00B15F74" w:rsidP="002C1D4E">
            <w:pPr>
              <w:rPr>
                <w:lang w:val="sr-Cyrl-CS"/>
              </w:rPr>
            </w:pPr>
            <w:r w:rsidRPr="004D6AD0">
              <w:rPr>
                <w:lang w:val="sr-Cyrl-CS"/>
              </w:rPr>
              <w:t>Велика</w:t>
            </w:r>
          </w:p>
        </w:tc>
        <w:tc>
          <w:tcPr>
            <w:tcW w:w="2520" w:type="dxa"/>
          </w:tcPr>
          <w:p w:rsidR="00B15F74" w:rsidRPr="004D6AD0" w:rsidRDefault="000F170A" w:rsidP="002C1D4E">
            <w:pPr>
              <w:jc w:val="right"/>
              <w:rPr>
                <w:lang w:val="sr-Cyrl-CS"/>
              </w:rPr>
            </w:pPr>
            <w:r w:rsidRPr="004D6AD0">
              <w:rPr>
                <w:lang w:val="sr-Cyrl-CS"/>
              </w:rPr>
              <w:t>269</w:t>
            </w:r>
          </w:p>
        </w:tc>
        <w:tc>
          <w:tcPr>
            <w:tcW w:w="2790" w:type="dxa"/>
          </w:tcPr>
          <w:p w:rsidR="00B15F74" w:rsidRPr="004D6AD0" w:rsidRDefault="00AB70D0" w:rsidP="002C1D4E">
            <w:pPr>
              <w:jc w:val="right"/>
              <w:rPr>
                <w:lang w:val="sr-Cyrl-CS"/>
              </w:rPr>
            </w:pPr>
            <w:r w:rsidRPr="004D6AD0">
              <w:rPr>
                <w:lang w:val="sr-Cyrl-CS"/>
              </w:rPr>
              <w:t>373</w:t>
            </w:r>
          </w:p>
        </w:tc>
        <w:tc>
          <w:tcPr>
            <w:tcW w:w="2880" w:type="dxa"/>
          </w:tcPr>
          <w:p w:rsidR="00B15F74" w:rsidRPr="004D6AD0" w:rsidRDefault="00AB70D0" w:rsidP="002C1D4E">
            <w:pPr>
              <w:jc w:val="right"/>
              <w:rPr>
                <w:lang w:val="sr-Cyrl-CS"/>
              </w:rPr>
            </w:pPr>
            <w:r w:rsidRPr="004D6AD0">
              <w:rPr>
                <w:lang w:val="sr-Cyrl-CS"/>
              </w:rPr>
              <w:t>328</w:t>
            </w:r>
          </w:p>
        </w:tc>
      </w:tr>
      <w:tr w:rsidR="00B15F74" w:rsidRPr="004D6AD0" w:rsidTr="009C1CFC">
        <w:trPr>
          <w:trHeight w:val="278"/>
        </w:trPr>
        <w:tc>
          <w:tcPr>
            <w:tcW w:w="1890" w:type="dxa"/>
          </w:tcPr>
          <w:p w:rsidR="00B15F74" w:rsidRPr="004D6AD0" w:rsidRDefault="00B15F74" w:rsidP="002C1D4E">
            <w:pPr>
              <w:rPr>
                <w:lang w:val="sr-Cyrl-CS"/>
              </w:rPr>
            </w:pPr>
            <w:r w:rsidRPr="004D6AD0">
              <w:rPr>
                <w:lang w:val="sr-Cyrl-CS"/>
              </w:rPr>
              <w:t>Средња</w:t>
            </w:r>
          </w:p>
        </w:tc>
        <w:tc>
          <w:tcPr>
            <w:tcW w:w="2520" w:type="dxa"/>
          </w:tcPr>
          <w:p w:rsidR="00B15F74" w:rsidRPr="004D6AD0" w:rsidRDefault="000F170A" w:rsidP="002C1D4E">
            <w:pPr>
              <w:jc w:val="right"/>
              <w:rPr>
                <w:lang w:val="sr-Cyrl-CS"/>
              </w:rPr>
            </w:pPr>
            <w:r w:rsidRPr="004D6AD0">
              <w:rPr>
                <w:lang w:val="sr-Cyrl-CS"/>
              </w:rPr>
              <w:t>1,257</w:t>
            </w:r>
          </w:p>
        </w:tc>
        <w:tc>
          <w:tcPr>
            <w:tcW w:w="2790" w:type="dxa"/>
          </w:tcPr>
          <w:p w:rsidR="00B15F74" w:rsidRPr="004D6AD0" w:rsidRDefault="00AB70D0" w:rsidP="002C1D4E">
            <w:pPr>
              <w:jc w:val="right"/>
              <w:rPr>
                <w:lang w:val="sr-Cyrl-CS"/>
              </w:rPr>
            </w:pPr>
            <w:r w:rsidRPr="004D6AD0">
              <w:rPr>
                <w:lang w:val="sr-Cyrl-CS"/>
              </w:rPr>
              <w:t>1,431</w:t>
            </w:r>
          </w:p>
        </w:tc>
        <w:tc>
          <w:tcPr>
            <w:tcW w:w="2880" w:type="dxa"/>
          </w:tcPr>
          <w:p w:rsidR="00B15F74" w:rsidRPr="004D6AD0" w:rsidRDefault="00AB70D0" w:rsidP="002C1D4E">
            <w:pPr>
              <w:jc w:val="right"/>
              <w:rPr>
                <w:lang w:val="sr-Cyrl-CS"/>
              </w:rPr>
            </w:pPr>
            <w:r w:rsidRPr="004D6AD0">
              <w:rPr>
                <w:lang w:val="sr-Cyrl-CS"/>
              </w:rPr>
              <w:t>1,331</w:t>
            </w:r>
          </w:p>
        </w:tc>
      </w:tr>
      <w:tr w:rsidR="00B15F74" w:rsidRPr="004D6AD0" w:rsidTr="009C1CFC">
        <w:trPr>
          <w:trHeight w:val="278"/>
        </w:trPr>
        <w:tc>
          <w:tcPr>
            <w:tcW w:w="1890" w:type="dxa"/>
          </w:tcPr>
          <w:p w:rsidR="00B15F74" w:rsidRPr="004D6AD0" w:rsidRDefault="00B15F74" w:rsidP="002C1D4E">
            <w:pPr>
              <w:rPr>
                <w:lang w:val="sr-Cyrl-CS"/>
              </w:rPr>
            </w:pPr>
            <w:r w:rsidRPr="004D6AD0">
              <w:rPr>
                <w:lang w:val="sr-Cyrl-CS"/>
              </w:rPr>
              <w:t>Мала</w:t>
            </w:r>
          </w:p>
        </w:tc>
        <w:tc>
          <w:tcPr>
            <w:tcW w:w="2520" w:type="dxa"/>
          </w:tcPr>
          <w:p w:rsidR="00B15F74" w:rsidRPr="004D6AD0" w:rsidRDefault="000F170A" w:rsidP="002C1D4E">
            <w:pPr>
              <w:jc w:val="right"/>
              <w:rPr>
                <w:lang w:val="sr-Cyrl-CS"/>
              </w:rPr>
            </w:pPr>
            <w:r w:rsidRPr="004D6AD0">
              <w:rPr>
                <w:lang w:val="sr-Cyrl-CS"/>
              </w:rPr>
              <w:t>14,110</w:t>
            </w:r>
          </w:p>
        </w:tc>
        <w:tc>
          <w:tcPr>
            <w:tcW w:w="2790" w:type="dxa"/>
          </w:tcPr>
          <w:p w:rsidR="00B15F74" w:rsidRPr="004D6AD0" w:rsidRDefault="00B15F74" w:rsidP="002C1D4E">
            <w:pPr>
              <w:jc w:val="right"/>
              <w:rPr>
                <w:lang w:val="sr-Cyrl-CS"/>
              </w:rPr>
            </w:pPr>
            <w:r w:rsidRPr="004D6AD0">
              <w:rPr>
                <w:lang w:val="sr-Cyrl-CS"/>
              </w:rPr>
              <w:t>10,854</w:t>
            </w:r>
          </w:p>
        </w:tc>
        <w:tc>
          <w:tcPr>
            <w:tcW w:w="2880" w:type="dxa"/>
          </w:tcPr>
          <w:p w:rsidR="00B15F74" w:rsidRPr="004D6AD0" w:rsidRDefault="00AB70D0" w:rsidP="002C1D4E">
            <w:pPr>
              <w:jc w:val="right"/>
              <w:rPr>
                <w:lang w:val="sr-Cyrl-CS"/>
              </w:rPr>
            </w:pPr>
            <w:r w:rsidRPr="004D6AD0">
              <w:rPr>
                <w:lang w:val="sr-Cyrl-CS"/>
              </w:rPr>
              <w:t>9,927</w:t>
            </w:r>
          </w:p>
        </w:tc>
      </w:tr>
      <w:tr w:rsidR="00B15F74" w:rsidRPr="004D6AD0" w:rsidTr="009C1CFC">
        <w:trPr>
          <w:trHeight w:val="278"/>
        </w:trPr>
        <w:tc>
          <w:tcPr>
            <w:tcW w:w="1890" w:type="dxa"/>
          </w:tcPr>
          <w:p w:rsidR="00AB70D0" w:rsidRPr="004D6AD0" w:rsidRDefault="00B15F74" w:rsidP="002C1D4E">
            <w:pPr>
              <w:rPr>
                <w:lang w:val="sr-Cyrl-CS"/>
              </w:rPr>
            </w:pPr>
            <w:r w:rsidRPr="004D6AD0">
              <w:rPr>
                <w:lang w:val="sr-Cyrl-CS"/>
              </w:rPr>
              <w:t>Микро</w:t>
            </w:r>
          </w:p>
        </w:tc>
        <w:tc>
          <w:tcPr>
            <w:tcW w:w="2520" w:type="dxa"/>
          </w:tcPr>
          <w:p w:rsidR="00B15F74" w:rsidRPr="004D6AD0" w:rsidRDefault="000F170A" w:rsidP="002C1D4E">
            <w:pPr>
              <w:jc w:val="right"/>
              <w:rPr>
                <w:lang w:val="sr-Cyrl-CS"/>
              </w:rPr>
            </w:pPr>
            <w:r w:rsidRPr="004D6AD0">
              <w:rPr>
                <w:lang w:val="sr-Cyrl-CS"/>
              </w:rPr>
              <w:t>150,286</w:t>
            </w:r>
          </w:p>
        </w:tc>
        <w:tc>
          <w:tcPr>
            <w:tcW w:w="2790" w:type="dxa"/>
          </w:tcPr>
          <w:p w:rsidR="00B15F74" w:rsidRPr="004D6AD0" w:rsidRDefault="00B15F74" w:rsidP="002C1D4E">
            <w:pPr>
              <w:jc w:val="right"/>
              <w:rPr>
                <w:lang w:val="sr-Cyrl-CS"/>
              </w:rPr>
            </w:pPr>
            <w:r w:rsidRPr="004D6AD0">
              <w:rPr>
                <w:lang w:val="sr-Cyrl-CS"/>
              </w:rPr>
              <w:t>154,488</w:t>
            </w:r>
          </w:p>
        </w:tc>
        <w:tc>
          <w:tcPr>
            <w:tcW w:w="2880" w:type="dxa"/>
          </w:tcPr>
          <w:p w:rsidR="00B15F74" w:rsidRPr="004D6AD0" w:rsidRDefault="00AB70D0" w:rsidP="002C1D4E">
            <w:pPr>
              <w:jc w:val="right"/>
              <w:rPr>
                <w:lang w:val="sr-Cyrl-CS"/>
              </w:rPr>
            </w:pPr>
            <w:r w:rsidRPr="004D6AD0">
              <w:rPr>
                <w:lang w:val="sr-Cyrl-CS"/>
              </w:rPr>
              <w:t>147,849</w:t>
            </w:r>
          </w:p>
        </w:tc>
      </w:tr>
      <w:tr w:rsidR="00B15F74" w:rsidRPr="004D6AD0" w:rsidTr="009C1CFC">
        <w:trPr>
          <w:trHeight w:val="293"/>
        </w:trPr>
        <w:tc>
          <w:tcPr>
            <w:tcW w:w="1890" w:type="dxa"/>
          </w:tcPr>
          <w:p w:rsidR="00B15F74" w:rsidRPr="004D6AD0" w:rsidRDefault="00B15F74" w:rsidP="002C1D4E">
            <w:pPr>
              <w:rPr>
                <w:b/>
                <w:lang w:val="sr-Cyrl-CS"/>
              </w:rPr>
            </w:pPr>
            <w:r w:rsidRPr="004D6AD0">
              <w:rPr>
                <w:b/>
                <w:lang w:val="sr-Cyrl-CS"/>
              </w:rPr>
              <w:t>Укупно:</w:t>
            </w:r>
          </w:p>
        </w:tc>
        <w:tc>
          <w:tcPr>
            <w:tcW w:w="2520" w:type="dxa"/>
          </w:tcPr>
          <w:p w:rsidR="00B15F74" w:rsidRPr="004D6AD0" w:rsidRDefault="000F170A" w:rsidP="002C1D4E">
            <w:pPr>
              <w:jc w:val="right"/>
              <w:rPr>
                <w:b/>
                <w:lang w:val="sr-Cyrl-CS"/>
              </w:rPr>
            </w:pPr>
            <w:r w:rsidRPr="004D6AD0">
              <w:rPr>
                <w:b/>
                <w:lang w:val="sr-Cyrl-CS"/>
              </w:rPr>
              <w:t>165,922</w:t>
            </w:r>
          </w:p>
        </w:tc>
        <w:tc>
          <w:tcPr>
            <w:tcW w:w="2790" w:type="dxa"/>
          </w:tcPr>
          <w:p w:rsidR="00B15F74" w:rsidRPr="004D6AD0" w:rsidRDefault="00AB70D0" w:rsidP="002C1D4E">
            <w:pPr>
              <w:jc w:val="right"/>
              <w:rPr>
                <w:b/>
                <w:lang w:val="sr-Cyrl-CS"/>
              </w:rPr>
            </w:pPr>
            <w:r w:rsidRPr="004D6AD0">
              <w:rPr>
                <w:b/>
                <w:lang w:val="sr-Cyrl-CS"/>
              </w:rPr>
              <w:t>167,146</w:t>
            </w:r>
          </w:p>
        </w:tc>
        <w:tc>
          <w:tcPr>
            <w:tcW w:w="2880" w:type="dxa"/>
          </w:tcPr>
          <w:p w:rsidR="00B15F74" w:rsidRPr="004D6AD0" w:rsidRDefault="00AB70D0" w:rsidP="002C1D4E">
            <w:pPr>
              <w:jc w:val="right"/>
              <w:rPr>
                <w:b/>
                <w:lang w:val="sr-Cyrl-CS"/>
              </w:rPr>
            </w:pPr>
            <w:r w:rsidRPr="004D6AD0">
              <w:rPr>
                <w:b/>
                <w:lang w:val="sr-Cyrl-CS"/>
              </w:rPr>
              <w:t>159,435</w:t>
            </w:r>
          </w:p>
        </w:tc>
      </w:tr>
    </w:tbl>
    <w:p w:rsidR="00B15F74" w:rsidRPr="004D6AD0" w:rsidRDefault="00B15F74" w:rsidP="00AB70D0">
      <w:pPr>
        <w:jc w:val="both"/>
        <w:rPr>
          <w:lang w:val="sr-Cyrl-CS"/>
        </w:rPr>
      </w:pPr>
    </w:p>
    <w:p w:rsidR="00E6279E" w:rsidRPr="004D6AD0" w:rsidRDefault="00A239DD" w:rsidP="00AB70D0">
      <w:pPr>
        <w:ind w:firstLine="720"/>
        <w:jc w:val="both"/>
        <w:rPr>
          <w:lang w:val="sr-Cyrl-CS"/>
        </w:rPr>
      </w:pPr>
      <w:r w:rsidRPr="004D6AD0">
        <w:rPr>
          <w:lang w:val="sr-Cyrl-CS"/>
        </w:rPr>
        <w:t>3)</w:t>
      </w:r>
      <w:r w:rsidRPr="004D6AD0">
        <w:rPr>
          <w:b/>
          <w:lang w:val="sr-Cyrl-CS"/>
        </w:rPr>
        <w:t xml:space="preserve"> прописивање посебних критеријума за разврставање група правних лица</w:t>
      </w:r>
      <w:r w:rsidR="003574E3" w:rsidRPr="004D6AD0">
        <w:rPr>
          <w:b/>
          <w:lang w:val="sr-Cyrl-CS"/>
        </w:rPr>
        <w:t xml:space="preserve"> </w:t>
      </w:r>
      <w:r w:rsidR="0015149E" w:rsidRPr="004D6AD0">
        <w:rPr>
          <w:lang w:val="sr-Cyrl-CS"/>
        </w:rPr>
        <w:t>(у потпуности усклађени са захтевима</w:t>
      </w:r>
      <w:r w:rsidR="0015149E" w:rsidRPr="004D6AD0">
        <w:rPr>
          <w:bCs/>
          <w:lang w:val="sr-Cyrl-CS"/>
        </w:rPr>
        <w:t xml:space="preserve"> Директиве 2013/34/ЕУ</w:t>
      </w:r>
      <w:r w:rsidR="0015149E" w:rsidRPr="004D6AD0">
        <w:rPr>
          <w:lang w:val="sr-Cyrl-CS"/>
        </w:rPr>
        <w:t xml:space="preserve">) - </w:t>
      </w:r>
      <w:r w:rsidR="003574E3" w:rsidRPr="004D6AD0">
        <w:rPr>
          <w:lang w:val="sr-Cyrl-CS"/>
        </w:rPr>
        <w:t>правних лица која се састоје од матичног правн</w:t>
      </w:r>
      <w:r w:rsidR="0015149E" w:rsidRPr="004D6AD0">
        <w:rPr>
          <w:lang w:val="sr-Cyrl-CS"/>
        </w:rPr>
        <w:t>ог лица и зависних правних лица</w:t>
      </w:r>
      <w:r w:rsidRPr="004D6AD0">
        <w:rPr>
          <w:lang w:val="sr-Cyrl-CS"/>
        </w:rPr>
        <w:t>:</w:t>
      </w:r>
    </w:p>
    <w:p w:rsidR="00A239DD" w:rsidRPr="004D6AD0" w:rsidRDefault="00A239DD" w:rsidP="00D55D5E">
      <w:pPr>
        <w:ind w:firstLine="720"/>
        <w:jc w:val="both"/>
        <w:rPr>
          <w:b/>
          <w:lang w:val="sr-Cyrl-CS"/>
        </w:rPr>
      </w:pPr>
    </w:p>
    <w:p w:rsidR="00A239DD" w:rsidRPr="004D6AD0" w:rsidRDefault="00A239DD" w:rsidP="00D55D5E">
      <w:pPr>
        <w:ind w:firstLine="720"/>
        <w:jc w:val="both"/>
        <w:rPr>
          <w:b/>
          <w:lang w:val="sr-Cyrl-CS"/>
        </w:rPr>
      </w:pPr>
      <w:r w:rsidRPr="004D6AD0">
        <w:rPr>
          <w:b/>
          <w:lang w:val="sr-Cyrl-CS"/>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33"/>
        <w:gridCol w:w="2477"/>
        <w:gridCol w:w="2790"/>
        <w:gridCol w:w="2880"/>
      </w:tblGrid>
      <w:tr w:rsidR="00A239DD" w:rsidRPr="004D6AD0" w:rsidTr="009C1CFC">
        <w:tc>
          <w:tcPr>
            <w:tcW w:w="1933" w:type="dxa"/>
          </w:tcPr>
          <w:p w:rsidR="00A239DD" w:rsidRPr="004D6AD0" w:rsidRDefault="00A239DD" w:rsidP="00D46898">
            <w:pPr>
              <w:jc w:val="center"/>
              <w:rPr>
                <w:lang w:val="sr-Cyrl-CS"/>
              </w:rPr>
            </w:pPr>
            <w:r w:rsidRPr="004D6AD0">
              <w:rPr>
                <w:lang w:val="sr-Cyrl-CS"/>
              </w:rPr>
              <w:t>КРИТЕРИЈУМИ</w:t>
            </w:r>
          </w:p>
          <w:p w:rsidR="00A239DD" w:rsidRPr="004D6AD0" w:rsidRDefault="00A239DD" w:rsidP="00D46898">
            <w:pPr>
              <w:jc w:val="center"/>
              <w:rPr>
                <w:b/>
                <w:lang w:val="sr-Cyrl-CS"/>
              </w:rPr>
            </w:pPr>
          </w:p>
        </w:tc>
        <w:tc>
          <w:tcPr>
            <w:tcW w:w="2477" w:type="dxa"/>
          </w:tcPr>
          <w:p w:rsidR="00A239DD" w:rsidRPr="004D6AD0" w:rsidRDefault="00A239DD" w:rsidP="00D46898">
            <w:pPr>
              <w:jc w:val="center"/>
              <w:rPr>
                <w:b/>
                <w:lang w:val="sr-Cyrl-CS"/>
              </w:rPr>
            </w:pPr>
            <w:r w:rsidRPr="004D6AD0">
              <w:rPr>
                <w:b/>
                <w:lang w:val="sr-Cyrl-CS"/>
              </w:rPr>
              <w:t>МАЛЕ ГРУПЕ</w:t>
            </w:r>
          </w:p>
        </w:tc>
        <w:tc>
          <w:tcPr>
            <w:tcW w:w="2790" w:type="dxa"/>
          </w:tcPr>
          <w:p w:rsidR="00A239DD" w:rsidRPr="004D6AD0" w:rsidRDefault="00A239DD" w:rsidP="00D46898">
            <w:pPr>
              <w:jc w:val="center"/>
              <w:rPr>
                <w:b/>
                <w:lang w:val="sr-Cyrl-CS"/>
              </w:rPr>
            </w:pPr>
            <w:r w:rsidRPr="004D6AD0">
              <w:rPr>
                <w:b/>
                <w:lang w:val="sr-Cyrl-CS"/>
              </w:rPr>
              <w:t>СРЕДЊЕ ГРУПЕ</w:t>
            </w:r>
          </w:p>
        </w:tc>
        <w:tc>
          <w:tcPr>
            <w:tcW w:w="2880" w:type="dxa"/>
          </w:tcPr>
          <w:p w:rsidR="00A239DD" w:rsidRPr="004D6AD0" w:rsidRDefault="00A239DD" w:rsidP="00D46898">
            <w:pPr>
              <w:jc w:val="center"/>
              <w:rPr>
                <w:b/>
                <w:lang w:val="sr-Cyrl-CS"/>
              </w:rPr>
            </w:pPr>
            <w:r w:rsidRPr="004D6AD0">
              <w:rPr>
                <w:b/>
                <w:lang w:val="sr-Cyrl-CS"/>
              </w:rPr>
              <w:t>ВЕЛИКЕ ГРУПЕ</w:t>
            </w:r>
          </w:p>
        </w:tc>
      </w:tr>
      <w:tr w:rsidR="00A239DD" w:rsidRPr="004D6AD0" w:rsidTr="009C1CFC">
        <w:tc>
          <w:tcPr>
            <w:tcW w:w="1933" w:type="dxa"/>
          </w:tcPr>
          <w:p w:rsidR="00A239DD" w:rsidRPr="004D6AD0" w:rsidRDefault="00A239DD" w:rsidP="00D46898">
            <w:pPr>
              <w:jc w:val="center"/>
              <w:rPr>
                <w:lang w:val="sr-Cyrl-CS"/>
              </w:rPr>
            </w:pPr>
            <w:r w:rsidRPr="004D6AD0">
              <w:rPr>
                <w:lang w:val="sr-Cyrl-CS"/>
              </w:rPr>
              <w:t>Просечан број запослених</w:t>
            </w:r>
          </w:p>
        </w:tc>
        <w:tc>
          <w:tcPr>
            <w:tcW w:w="2477" w:type="dxa"/>
          </w:tcPr>
          <w:p w:rsidR="00A239DD" w:rsidRPr="004D6AD0" w:rsidRDefault="00A239DD" w:rsidP="00D46898">
            <w:pPr>
              <w:jc w:val="center"/>
              <w:rPr>
                <w:lang w:val="sr-Cyrl-CS"/>
              </w:rPr>
            </w:pPr>
          </w:p>
          <w:p w:rsidR="00A239DD" w:rsidRPr="004D6AD0" w:rsidRDefault="00A239DD" w:rsidP="00D46898">
            <w:pPr>
              <w:jc w:val="center"/>
              <w:rPr>
                <w:lang w:val="sr-Cyrl-CS"/>
              </w:rPr>
            </w:pPr>
            <w:r w:rsidRPr="004D6AD0">
              <w:rPr>
                <w:lang w:val="sr-Cyrl-CS"/>
              </w:rPr>
              <w:t>до 50</w:t>
            </w:r>
          </w:p>
        </w:tc>
        <w:tc>
          <w:tcPr>
            <w:tcW w:w="2790" w:type="dxa"/>
          </w:tcPr>
          <w:p w:rsidR="00A239DD" w:rsidRPr="004D6AD0" w:rsidRDefault="00A239DD" w:rsidP="00D46898">
            <w:pPr>
              <w:jc w:val="center"/>
              <w:rPr>
                <w:lang w:val="sr-Cyrl-CS"/>
              </w:rPr>
            </w:pPr>
          </w:p>
          <w:p w:rsidR="00A239DD" w:rsidRPr="004D6AD0" w:rsidRDefault="00A239DD" w:rsidP="00D46898">
            <w:pPr>
              <w:jc w:val="center"/>
              <w:rPr>
                <w:lang w:val="sr-Cyrl-CS"/>
              </w:rPr>
            </w:pPr>
            <w:r w:rsidRPr="004D6AD0">
              <w:rPr>
                <w:lang w:val="sr-Cyrl-CS"/>
              </w:rPr>
              <w:t>50 до 250</w:t>
            </w:r>
          </w:p>
        </w:tc>
        <w:tc>
          <w:tcPr>
            <w:tcW w:w="2880" w:type="dxa"/>
          </w:tcPr>
          <w:p w:rsidR="00A239DD" w:rsidRPr="004D6AD0" w:rsidRDefault="00A239DD" w:rsidP="00D46898">
            <w:pPr>
              <w:jc w:val="center"/>
              <w:rPr>
                <w:lang w:val="sr-Cyrl-CS"/>
              </w:rPr>
            </w:pPr>
          </w:p>
          <w:p w:rsidR="00A239DD" w:rsidRPr="004D6AD0" w:rsidRDefault="00A239DD" w:rsidP="00D46898">
            <w:pPr>
              <w:jc w:val="center"/>
              <w:rPr>
                <w:lang w:val="sr-Cyrl-CS"/>
              </w:rPr>
            </w:pPr>
            <w:r w:rsidRPr="004D6AD0">
              <w:rPr>
                <w:lang w:val="sr-Cyrl-CS"/>
              </w:rPr>
              <w:t>преко 250</w:t>
            </w:r>
          </w:p>
        </w:tc>
      </w:tr>
      <w:tr w:rsidR="00A239DD" w:rsidRPr="004D6AD0" w:rsidTr="009C1CFC">
        <w:tc>
          <w:tcPr>
            <w:tcW w:w="1933" w:type="dxa"/>
          </w:tcPr>
          <w:p w:rsidR="00A239DD" w:rsidRPr="004D6AD0" w:rsidRDefault="00A239DD" w:rsidP="00D46898">
            <w:pPr>
              <w:jc w:val="center"/>
              <w:rPr>
                <w:lang w:val="sr-Cyrl-CS"/>
              </w:rPr>
            </w:pPr>
          </w:p>
          <w:p w:rsidR="00A239DD" w:rsidRPr="004D6AD0" w:rsidRDefault="00A239DD" w:rsidP="00D46898">
            <w:pPr>
              <w:jc w:val="center"/>
              <w:rPr>
                <w:lang w:val="sr-Cyrl-CS"/>
              </w:rPr>
            </w:pPr>
            <w:r w:rsidRPr="004D6AD0">
              <w:rPr>
                <w:lang w:val="sr-Cyrl-CS"/>
              </w:rPr>
              <w:t>Пословни приход</w:t>
            </w:r>
          </w:p>
          <w:p w:rsidR="00A239DD" w:rsidRPr="004D6AD0" w:rsidRDefault="00A239DD" w:rsidP="00D46898">
            <w:pPr>
              <w:jc w:val="center"/>
              <w:rPr>
                <w:lang w:val="sr-Cyrl-CS"/>
              </w:rPr>
            </w:pPr>
          </w:p>
        </w:tc>
        <w:tc>
          <w:tcPr>
            <w:tcW w:w="2477" w:type="dxa"/>
          </w:tcPr>
          <w:p w:rsidR="00A239DD" w:rsidRPr="004D6AD0" w:rsidRDefault="00A239DD" w:rsidP="00D46898">
            <w:pPr>
              <w:jc w:val="center"/>
              <w:rPr>
                <w:lang w:val="sr-Cyrl-CS"/>
              </w:rPr>
            </w:pPr>
          </w:p>
          <w:p w:rsidR="00A239DD" w:rsidRPr="004D6AD0" w:rsidRDefault="00A239DD" w:rsidP="00D46898">
            <w:pPr>
              <w:jc w:val="center"/>
              <w:rPr>
                <w:lang w:val="sr-Cyrl-CS"/>
              </w:rPr>
            </w:pPr>
            <w:r w:rsidRPr="004D6AD0">
              <w:rPr>
                <w:lang w:val="sr-Cyrl-CS"/>
              </w:rPr>
              <w:t xml:space="preserve">до 8.000.000 </w:t>
            </w:r>
            <w:proofErr w:type="spellStart"/>
            <w:r w:rsidR="004C01B6" w:rsidRPr="004D6AD0">
              <w:rPr>
                <w:lang w:val="sr-Cyrl-CS"/>
              </w:rPr>
              <w:t>евра</w:t>
            </w:r>
            <w:proofErr w:type="spellEnd"/>
          </w:p>
        </w:tc>
        <w:tc>
          <w:tcPr>
            <w:tcW w:w="2790" w:type="dxa"/>
          </w:tcPr>
          <w:p w:rsidR="00A239DD" w:rsidRPr="004D6AD0" w:rsidRDefault="00A239DD" w:rsidP="00D46898">
            <w:pPr>
              <w:jc w:val="center"/>
              <w:rPr>
                <w:lang w:val="sr-Cyrl-CS"/>
              </w:rPr>
            </w:pPr>
          </w:p>
          <w:p w:rsidR="00A239DD" w:rsidRPr="004D6AD0" w:rsidRDefault="00A239DD" w:rsidP="00D46898">
            <w:pPr>
              <w:jc w:val="center"/>
              <w:rPr>
                <w:lang w:val="sr-Cyrl-CS"/>
              </w:rPr>
            </w:pPr>
            <w:r w:rsidRPr="004D6AD0">
              <w:rPr>
                <w:lang w:val="sr-Cyrl-CS"/>
              </w:rPr>
              <w:t xml:space="preserve">8.000.000 до 40.000.000 </w:t>
            </w:r>
            <w:proofErr w:type="spellStart"/>
            <w:r w:rsidR="004C01B6" w:rsidRPr="004D6AD0">
              <w:rPr>
                <w:lang w:val="sr-Cyrl-CS"/>
              </w:rPr>
              <w:t>евра</w:t>
            </w:r>
            <w:proofErr w:type="spellEnd"/>
          </w:p>
        </w:tc>
        <w:tc>
          <w:tcPr>
            <w:tcW w:w="2880" w:type="dxa"/>
          </w:tcPr>
          <w:p w:rsidR="00A239DD" w:rsidRPr="004D6AD0" w:rsidRDefault="00A239DD" w:rsidP="00D46898">
            <w:pPr>
              <w:jc w:val="center"/>
              <w:rPr>
                <w:lang w:val="sr-Cyrl-CS"/>
              </w:rPr>
            </w:pPr>
          </w:p>
          <w:p w:rsidR="00A239DD" w:rsidRPr="004D6AD0" w:rsidRDefault="00A239DD" w:rsidP="00D46898">
            <w:pPr>
              <w:jc w:val="center"/>
              <w:rPr>
                <w:lang w:val="sr-Cyrl-CS"/>
              </w:rPr>
            </w:pPr>
            <w:r w:rsidRPr="004D6AD0">
              <w:rPr>
                <w:lang w:val="sr-Cyrl-CS"/>
              </w:rPr>
              <w:t xml:space="preserve">преко 40.000.000 </w:t>
            </w:r>
            <w:proofErr w:type="spellStart"/>
            <w:r w:rsidR="004C01B6" w:rsidRPr="004D6AD0">
              <w:rPr>
                <w:lang w:val="sr-Cyrl-CS"/>
              </w:rPr>
              <w:t>евра</w:t>
            </w:r>
            <w:proofErr w:type="spellEnd"/>
          </w:p>
        </w:tc>
      </w:tr>
      <w:tr w:rsidR="00A239DD" w:rsidRPr="004D6AD0" w:rsidTr="009C1CFC">
        <w:tc>
          <w:tcPr>
            <w:tcW w:w="1933" w:type="dxa"/>
          </w:tcPr>
          <w:p w:rsidR="00CC3924" w:rsidRPr="004D6AD0" w:rsidRDefault="00CC3924" w:rsidP="00D46898">
            <w:pPr>
              <w:jc w:val="center"/>
              <w:rPr>
                <w:lang w:val="sr-Cyrl-CS"/>
              </w:rPr>
            </w:pPr>
          </w:p>
          <w:p w:rsidR="00A239DD" w:rsidRPr="004D6AD0" w:rsidRDefault="00CC3924" w:rsidP="00D46898">
            <w:pPr>
              <w:jc w:val="center"/>
              <w:rPr>
                <w:lang w:val="sr-Cyrl-CS"/>
              </w:rPr>
            </w:pPr>
            <w:r w:rsidRPr="004D6AD0">
              <w:rPr>
                <w:lang w:val="sr-Cyrl-CS"/>
              </w:rPr>
              <w:t>Укупна актива</w:t>
            </w:r>
          </w:p>
        </w:tc>
        <w:tc>
          <w:tcPr>
            <w:tcW w:w="2477" w:type="dxa"/>
          </w:tcPr>
          <w:p w:rsidR="00A239DD" w:rsidRPr="004D6AD0" w:rsidRDefault="00A239DD" w:rsidP="00D46898">
            <w:pPr>
              <w:jc w:val="center"/>
              <w:rPr>
                <w:lang w:val="sr-Cyrl-CS"/>
              </w:rPr>
            </w:pPr>
          </w:p>
          <w:p w:rsidR="00A239DD" w:rsidRPr="004D6AD0" w:rsidRDefault="00A239DD" w:rsidP="00D46898">
            <w:pPr>
              <w:jc w:val="center"/>
              <w:rPr>
                <w:lang w:val="sr-Cyrl-CS"/>
              </w:rPr>
            </w:pPr>
            <w:r w:rsidRPr="004D6AD0">
              <w:rPr>
                <w:lang w:val="sr-Cyrl-CS"/>
              </w:rPr>
              <w:t xml:space="preserve">до 4.000.000 </w:t>
            </w:r>
            <w:proofErr w:type="spellStart"/>
            <w:r w:rsidR="004C01B6" w:rsidRPr="004D6AD0">
              <w:rPr>
                <w:lang w:val="sr-Cyrl-CS"/>
              </w:rPr>
              <w:t>евра</w:t>
            </w:r>
            <w:proofErr w:type="spellEnd"/>
          </w:p>
        </w:tc>
        <w:tc>
          <w:tcPr>
            <w:tcW w:w="2790" w:type="dxa"/>
          </w:tcPr>
          <w:p w:rsidR="00A239DD" w:rsidRPr="004D6AD0" w:rsidRDefault="00A239DD" w:rsidP="00D46898">
            <w:pPr>
              <w:jc w:val="center"/>
              <w:rPr>
                <w:lang w:val="sr-Cyrl-CS"/>
              </w:rPr>
            </w:pPr>
          </w:p>
          <w:p w:rsidR="00A239DD" w:rsidRPr="004D6AD0" w:rsidRDefault="00A239DD" w:rsidP="00D46898">
            <w:pPr>
              <w:jc w:val="center"/>
              <w:rPr>
                <w:lang w:val="sr-Cyrl-CS"/>
              </w:rPr>
            </w:pPr>
            <w:r w:rsidRPr="004D6AD0">
              <w:rPr>
                <w:lang w:val="sr-Cyrl-CS"/>
              </w:rPr>
              <w:t xml:space="preserve">4.000.000 до 20.000.000 </w:t>
            </w:r>
            <w:proofErr w:type="spellStart"/>
            <w:r w:rsidR="004C01B6" w:rsidRPr="004D6AD0">
              <w:rPr>
                <w:lang w:val="sr-Cyrl-CS"/>
              </w:rPr>
              <w:t>евра</w:t>
            </w:r>
            <w:proofErr w:type="spellEnd"/>
          </w:p>
        </w:tc>
        <w:tc>
          <w:tcPr>
            <w:tcW w:w="2880" w:type="dxa"/>
          </w:tcPr>
          <w:p w:rsidR="00A239DD" w:rsidRPr="004D6AD0" w:rsidRDefault="00A239DD" w:rsidP="00D46898">
            <w:pPr>
              <w:jc w:val="center"/>
              <w:rPr>
                <w:lang w:val="sr-Cyrl-CS"/>
              </w:rPr>
            </w:pPr>
          </w:p>
          <w:p w:rsidR="00A239DD" w:rsidRPr="004D6AD0" w:rsidRDefault="00A239DD" w:rsidP="00D46898">
            <w:pPr>
              <w:jc w:val="center"/>
              <w:rPr>
                <w:lang w:val="sr-Cyrl-CS"/>
              </w:rPr>
            </w:pPr>
            <w:r w:rsidRPr="004D6AD0">
              <w:rPr>
                <w:lang w:val="sr-Cyrl-CS"/>
              </w:rPr>
              <w:t xml:space="preserve">преко 20.000.000 </w:t>
            </w:r>
            <w:proofErr w:type="spellStart"/>
            <w:r w:rsidR="004C01B6" w:rsidRPr="004D6AD0">
              <w:rPr>
                <w:lang w:val="sr-Cyrl-CS"/>
              </w:rPr>
              <w:t>евра</w:t>
            </w:r>
            <w:proofErr w:type="spellEnd"/>
          </w:p>
        </w:tc>
      </w:tr>
    </w:tbl>
    <w:p w:rsidR="00A239DD" w:rsidRPr="004D6AD0" w:rsidRDefault="00A239DD" w:rsidP="00447BB8">
      <w:pPr>
        <w:jc w:val="both"/>
        <w:rPr>
          <w:b/>
          <w:lang w:val="sr-Cyrl-CS"/>
        </w:rPr>
      </w:pPr>
    </w:p>
    <w:p w:rsidR="00D55D5E" w:rsidRPr="004D6AD0" w:rsidRDefault="00A239DD" w:rsidP="00D20D2A">
      <w:pPr>
        <w:ind w:firstLine="720"/>
        <w:jc w:val="both"/>
        <w:rPr>
          <w:lang w:val="sr-Cyrl-CS"/>
        </w:rPr>
      </w:pPr>
      <w:r w:rsidRPr="004D6AD0">
        <w:rPr>
          <w:lang w:val="sr-Cyrl-CS"/>
        </w:rPr>
        <w:t>4</w:t>
      </w:r>
      <w:r w:rsidR="00D55D5E" w:rsidRPr="004D6AD0">
        <w:rPr>
          <w:b/>
          <w:lang w:val="sr-Cyrl-CS"/>
        </w:rPr>
        <w:t xml:space="preserve">) задржана је делимична либерализација пружања рачуноводствених услуга - </w:t>
      </w:r>
      <w:r w:rsidR="00D55D5E" w:rsidRPr="004D6AD0">
        <w:rPr>
          <w:lang w:val="sr-Cyrl-CS"/>
        </w:rPr>
        <w:t xml:space="preserve">не постоји законска обавеза обуке, едукације и </w:t>
      </w:r>
      <w:proofErr w:type="spellStart"/>
      <w:r w:rsidR="00DD6C2F" w:rsidRPr="004D6AD0">
        <w:rPr>
          <w:lang w:val="sr-Cyrl-CS"/>
        </w:rPr>
        <w:t>сертификовања</w:t>
      </w:r>
      <w:proofErr w:type="spellEnd"/>
      <w:r w:rsidR="00DD6C2F" w:rsidRPr="004D6AD0">
        <w:rPr>
          <w:lang w:val="sr-Cyrl-CS"/>
        </w:rPr>
        <w:t>/</w:t>
      </w:r>
      <w:proofErr w:type="spellStart"/>
      <w:r w:rsidR="00D55D5E" w:rsidRPr="004D6AD0">
        <w:rPr>
          <w:lang w:val="sr-Cyrl-CS"/>
        </w:rPr>
        <w:t>лиценцирања</w:t>
      </w:r>
      <w:proofErr w:type="spellEnd"/>
      <w:r w:rsidR="00D55D5E" w:rsidRPr="004D6AD0">
        <w:rPr>
          <w:lang w:val="sr-Cyrl-CS"/>
        </w:rPr>
        <w:t xml:space="preserve"> рачуновођа, осим за </w:t>
      </w:r>
      <w:proofErr w:type="spellStart"/>
      <w:r w:rsidR="00D55D5E" w:rsidRPr="004D6AD0">
        <w:rPr>
          <w:lang w:val="sr-Cyrl-CS"/>
        </w:rPr>
        <w:t>пружаоце</w:t>
      </w:r>
      <w:proofErr w:type="spellEnd"/>
      <w:r w:rsidR="00D55D5E" w:rsidRPr="004D6AD0">
        <w:rPr>
          <w:lang w:val="sr-Cyrl-CS"/>
        </w:rPr>
        <w:t xml:space="preserve"> рачуноводствених услуга (правна лица и предузетнике). Наиме, код правних лица и предузетника који желе да се професионално баве пружањем рачуноводствених услуга</w:t>
      </w:r>
      <w:r w:rsidR="00D91F55" w:rsidRPr="004D6AD0">
        <w:rPr>
          <w:lang w:val="sr-Cyrl-CS"/>
        </w:rPr>
        <w:t xml:space="preserve"> (тренутно их у </w:t>
      </w:r>
      <w:r w:rsidR="00070F11" w:rsidRPr="004D6AD0">
        <w:rPr>
          <w:lang w:val="sr-Cyrl-CS"/>
        </w:rPr>
        <w:t xml:space="preserve">Републици </w:t>
      </w:r>
      <w:r w:rsidR="00D91F55" w:rsidRPr="004D6AD0">
        <w:rPr>
          <w:lang w:val="sr-Cyrl-CS"/>
        </w:rPr>
        <w:t xml:space="preserve">Србији </w:t>
      </w:r>
      <w:r w:rsidR="00DD6C2F" w:rsidRPr="004D6AD0">
        <w:rPr>
          <w:lang w:val="sr-Cyrl-CS"/>
        </w:rPr>
        <w:t xml:space="preserve">према подацима Агенције за привредне регистре </w:t>
      </w:r>
      <w:r w:rsidR="00AB70D0" w:rsidRPr="004D6AD0">
        <w:rPr>
          <w:lang w:val="sr-Cyrl-CS"/>
        </w:rPr>
        <w:t>има око 8.0</w:t>
      </w:r>
      <w:r w:rsidR="00D91F55" w:rsidRPr="004D6AD0">
        <w:rPr>
          <w:lang w:val="sr-Cyrl-CS"/>
        </w:rPr>
        <w:t>00)</w:t>
      </w:r>
      <w:r w:rsidR="00D55D5E" w:rsidRPr="004D6AD0">
        <w:rPr>
          <w:lang w:val="sr-Cyrl-CS"/>
        </w:rPr>
        <w:t xml:space="preserve">, предвиђено је уписивање у јавни Регистар </w:t>
      </w:r>
      <w:proofErr w:type="spellStart"/>
      <w:r w:rsidR="00D55D5E" w:rsidRPr="004D6AD0">
        <w:rPr>
          <w:lang w:val="sr-Cyrl-CS"/>
        </w:rPr>
        <w:t>пружалаца</w:t>
      </w:r>
      <w:proofErr w:type="spellEnd"/>
      <w:r w:rsidR="00D55D5E" w:rsidRPr="004D6AD0">
        <w:rPr>
          <w:lang w:val="sr-Cyrl-CS"/>
        </w:rPr>
        <w:t xml:space="preserve"> рачуноводствених услуга</w:t>
      </w:r>
      <w:r w:rsidR="00B357BC" w:rsidRPr="004D6AD0">
        <w:rPr>
          <w:lang w:val="sr-Cyrl-CS"/>
        </w:rPr>
        <w:t xml:space="preserve"> (на основу претходно издате дозволе)</w:t>
      </w:r>
      <w:r w:rsidR="00D55D5E" w:rsidRPr="004D6AD0">
        <w:rPr>
          <w:lang w:val="sr-Cyrl-CS"/>
        </w:rPr>
        <w:t xml:space="preserve"> који ће водити </w:t>
      </w:r>
      <w:r w:rsidR="00EF1E74" w:rsidRPr="004D6AD0">
        <w:rPr>
          <w:lang w:val="sr-Cyrl-CS"/>
        </w:rPr>
        <w:t>Агенција за привредне регистре</w:t>
      </w:r>
      <w:r w:rsidR="00D55D5E" w:rsidRPr="004D6AD0">
        <w:rPr>
          <w:lang w:val="sr-Cyrl-CS"/>
        </w:rPr>
        <w:t xml:space="preserve">, а један од услова за регистрацију је и да најмање једно лице буде стално запослено у правном лицу, </w:t>
      </w:r>
      <w:r w:rsidR="00DD6C2F" w:rsidRPr="004D6AD0">
        <w:rPr>
          <w:lang w:val="sr-Cyrl-CS"/>
        </w:rPr>
        <w:t>и да то лице или</w:t>
      </w:r>
      <w:r w:rsidR="00D55D5E" w:rsidRPr="004D6AD0">
        <w:rPr>
          <w:lang w:val="sr-Cyrl-CS"/>
        </w:rPr>
        <w:t xml:space="preserve"> предузетник испуњава услов да има професионално звање из области рачуноводства или ревизије стечено код чланице Међународне федерације рачуновођа (</w:t>
      </w:r>
      <w:proofErr w:type="spellStart"/>
      <w:r w:rsidR="00D55D5E" w:rsidRPr="004D6AD0">
        <w:rPr>
          <w:i/>
          <w:lang w:val="sr-Cyrl-CS"/>
        </w:rPr>
        <w:t>International</w:t>
      </w:r>
      <w:proofErr w:type="spellEnd"/>
      <w:r w:rsidR="00D55D5E" w:rsidRPr="004D6AD0">
        <w:rPr>
          <w:i/>
          <w:lang w:val="sr-Cyrl-CS"/>
        </w:rPr>
        <w:t xml:space="preserve"> </w:t>
      </w:r>
      <w:proofErr w:type="spellStart"/>
      <w:r w:rsidR="00D55D5E" w:rsidRPr="004D6AD0">
        <w:rPr>
          <w:i/>
          <w:lang w:val="sr-Cyrl-CS"/>
        </w:rPr>
        <w:t>Federation</w:t>
      </w:r>
      <w:proofErr w:type="spellEnd"/>
      <w:r w:rsidR="00D55D5E" w:rsidRPr="004D6AD0">
        <w:rPr>
          <w:i/>
          <w:lang w:val="sr-Cyrl-CS"/>
        </w:rPr>
        <w:t xml:space="preserve"> </w:t>
      </w:r>
      <w:proofErr w:type="spellStart"/>
      <w:r w:rsidR="00D55D5E" w:rsidRPr="004D6AD0">
        <w:rPr>
          <w:i/>
          <w:lang w:val="sr-Cyrl-CS"/>
        </w:rPr>
        <w:t>of</w:t>
      </w:r>
      <w:proofErr w:type="spellEnd"/>
      <w:r w:rsidR="00D55D5E" w:rsidRPr="004D6AD0">
        <w:rPr>
          <w:i/>
          <w:lang w:val="sr-Cyrl-CS"/>
        </w:rPr>
        <w:t xml:space="preserve"> </w:t>
      </w:r>
      <w:proofErr w:type="spellStart"/>
      <w:r w:rsidR="00D55D5E" w:rsidRPr="004D6AD0">
        <w:rPr>
          <w:i/>
          <w:lang w:val="sr-Cyrl-CS"/>
        </w:rPr>
        <w:t>Accoutants</w:t>
      </w:r>
      <w:proofErr w:type="spellEnd"/>
      <w:r w:rsidR="00D55D5E" w:rsidRPr="004D6AD0">
        <w:rPr>
          <w:lang w:val="sr-Cyrl-CS"/>
        </w:rPr>
        <w:t xml:space="preserve"> – IFAC). Прелазним одредбама </w:t>
      </w:r>
      <w:r w:rsidR="00E7566B" w:rsidRPr="004D6AD0">
        <w:rPr>
          <w:lang w:val="sr-Cyrl-CS"/>
        </w:rPr>
        <w:t xml:space="preserve">Предлога </w:t>
      </w:r>
      <w:r w:rsidR="00D55D5E" w:rsidRPr="004D6AD0">
        <w:rPr>
          <w:lang w:val="sr-Cyrl-CS"/>
        </w:rPr>
        <w:t xml:space="preserve">закона прописана </w:t>
      </w:r>
      <w:r w:rsidR="00D20D2A" w:rsidRPr="004D6AD0">
        <w:rPr>
          <w:lang w:val="sr-Cyrl-CS"/>
        </w:rPr>
        <w:t xml:space="preserve">је </w:t>
      </w:r>
      <w:r w:rsidR="00D55D5E" w:rsidRPr="004D6AD0">
        <w:rPr>
          <w:lang w:val="sr-Cyrl-CS"/>
        </w:rPr>
        <w:t xml:space="preserve">обавеза правним лицима, </w:t>
      </w:r>
      <w:r w:rsidR="00B357BC" w:rsidRPr="004D6AD0">
        <w:rPr>
          <w:lang w:val="sr-Cyrl-CS"/>
        </w:rPr>
        <w:t xml:space="preserve">односно предузетницима да у року од три године од дана ступања на снагу овог закона </w:t>
      </w:r>
      <w:r w:rsidR="00D20D2A" w:rsidRPr="004D6AD0">
        <w:rPr>
          <w:lang w:val="sr-Cyrl-CS"/>
        </w:rPr>
        <w:t xml:space="preserve">ускладе своје пословање са одредбама овог закона, укључујући </w:t>
      </w:r>
      <w:r w:rsidR="00D55D5E" w:rsidRPr="004D6AD0">
        <w:rPr>
          <w:lang w:val="sr-Cyrl-CS"/>
        </w:rPr>
        <w:t xml:space="preserve">доказе о томе да имају запослено минимум </w:t>
      </w:r>
      <w:r w:rsidR="00D55D5E" w:rsidRPr="004D6AD0">
        <w:rPr>
          <w:lang w:val="sr-Cyrl-CS"/>
        </w:rPr>
        <w:lastRenderedPageBreak/>
        <w:t>једно лице са професионалним звањем у области рачуноводства или ревизије, које је стечено код професионалне организације чланице Међународне ф</w:t>
      </w:r>
      <w:r w:rsidR="00D20D2A" w:rsidRPr="004D6AD0">
        <w:rPr>
          <w:lang w:val="sr-Cyrl-CS"/>
        </w:rPr>
        <w:t xml:space="preserve">едерације рачуновођа. </w:t>
      </w:r>
      <w:r w:rsidR="00A50F7A" w:rsidRPr="004D6AD0">
        <w:rPr>
          <w:lang w:val="sr-Cyrl-CS"/>
        </w:rPr>
        <w:t>Овим ће се позитивно утицати на квалитет пружања рачуноводствених услуга и тиме посредно унапредити квалитет финансијског извештав</w:t>
      </w:r>
      <w:r w:rsidR="004D6AD0">
        <w:rPr>
          <w:lang w:val="sr-Cyrl-CS"/>
        </w:rPr>
        <w:t>а</w:t>
      </w:r>
      <w:r w:rsidR="00A50F7A" w:rsidRPr="004D6AD0">
        <w:rPr>
          <w:lang w:val="sr-Cyrl-CS"/>
        </w:rPr>
        <w:t xml:space="preserve">ња великог броја обвезника (пре свега микро правних лица и предузетника). </w:t>
      </w:r>
    </w:p>
    <w:p w:rsidR="00D55D5E" w:rsidRPr="004D6AD0" w:rsidRDefault="00D55D5E" w:rsidP="00D55D5E">
      <w:pPr>
        <w:ind w:firstLine="720"/>
        <w:jc w:val="both"/>
        <w:rPr>
          <w:lang w:val="sr-Cyrl-CS"/>
        </w:rPr>
      </w:pPr>
    </w:p>
    <w:p w:rsidR="00D55D5E" w:rsidRPr="004D6AD0" w:rsidRDefault="00D55D5E" w:rsidP="00D55D5E">
      <w:pPr>
        <w:pStyle w:val="BodyText0"/>
        <w:ind w:right="104" w:firstLine="700"/>
        <w:jc w:val="both"/>
        <w:rPr>
          <w:lang w:val="sr-Cyrl-CS"/>
        </w:rPr>
      </w:pPr>
      <w:r w:rsidRPr="004D6AD0">
        <w:rPr>
          <w:lang w:val="sr-Cyrl-CS"/>
        </w:rPr>
        <w:t xml:space="preserve">Посебно истичемо да су одредбама </w:t>
      </w:r>
      <w:r w:rsidR="001400A5" w:rsidRPr="004D6AD0">
        <w:rPr>
          <w:lang w:val="sr-Cyrl-CS"/>
        </w:rPr>
        <w:t xml:space="preserve">Предлога </w:t>
      </w:r>
      <w:r w:rsidRPr="004D6AD0">
        <w:rPr>
          <w:lang w:val="sr-Cyrl-CS"/>
        </w:rPr>
        <w:t>закона прихваћене препоруке МАНИВАЛА (тело Савета Европе које се бави проценом усаглашености националних система за спречавање прања новца и финансирања тероризма држава чланица Савета Европе са међународним стандардима (ФАТФ)</w:t>
      </w:r>
      <w:r w:rsidR="00914978" w:rsidRPr="004D6AD0">
        <w:rPr>
          <w:lang w:val="sr-Cyrl-CS"/>
        </w:rPr>
        <w:t>)</w:t>
      </w:r>
      <w:r w:rsidRPr="004D6AD0">
        <w:rPr>
          <w:lang w:val="sr-Cyrl-CS"/>
        </w:rPr>
        <w:t xml:space="preserve"> за измену постојеће регулативе у смислу забране кривично осуђиваним правним и физичким лицима и њиховим повезаним лицима, као и сарадницима да буду оснивачи и </w:t>
      </w:r>
      <w:r w:rsidR="007C22E7" w:rsidRPr="004D6AD0">
        <w:rPr>
          <w:lang w:val="sr-Cyrl-CS"/>
        </w:rPr>
        <w:t xml:space="preserve">стварни </w:t>
      </w:r>
      <w:r w:rsidRPr="004D6AD0">
        <w:rPr>
          <w:lang w:val="sr-Cyrl-CS"/>
        </w:rPr>
        <w:t xml:space="preserve">власници правних лица, односно предузетника који се баве пружањем рачуноводствених услуга. </w:t>
      </w:r>
    </w:p>
    <w:p w:rsidR="00D55D5E" w:rsidRPr="004D6AD0" w:rsidRDefault="00D55D5E" w:rsidP="00D55D5E">
      <w:pPr>
        <w:ind w:firstLine="720"/>
        <w:jc w:val="both"/>
        <w:rPr>
          <w:lang w:val="sr-Cyrl-CS"/>
        </w:rPr>
      </w:pPr>
      <w:r w:rsidRPr="004D6AD0">
        <w:rPr>
          <w:lang w:val="sr-Cyrl-CS"/>
        </w:rPr>
        <w:t xml:space="preserve">Код правних лица и предузетника који се не баве пружањем рачуноводствених услуга не захтева се професионално звање за лице </w:t>
      </w:r>
      <w:r w:rsidR="00042E61" w:rsidRPr="004D6AD0">
        <w:rPr>
          <w:lang w:val="sr-Cyrl-CS"/>
        </w:rPr>
        <w:t>које је ангажовано на пословима</w:t>
      </w:r>
      <w:r w:rsidRPr="004D6AD0">
        <w:rPr>
          <w:lang w:val="sr-Cyrl-CS"/>
        </w:rPr>
        <w:t xml:space="preserve"> </w:t>
      </w:r>
      <w:r w:rsidR="00042E61" w:rsidRPr="004D6AD0">
        <w:rPr>
          <w:lang w:val="sr-Cyrl-CS"/>
        </w:rPr>
        <w:t>вођења пословних књига и састављања</w:t>
      </w:r>
      <w:r w:rsidRPr="004D6AD0">
        <w:rPr>
          <w:lang w:val="sr-Cyrl-CS"/>
        </w:rPr>
        <w:t xml:space="preserve"> финансијских извештаја - одговорност за финансијске из</w:t>
      </w:r>
      <w:r w:rsidR="00914978" w:rsidRPr="004D6AD0">
        <w:rPr>
          <w:lang w:val="sr-Cyrl-CS"/>
        </w:rPr>
        <w:t>вештаје (самим тим и на избор</w:t>
      </w:r>
      <w:r w:rsidRPr="004D6AD0">
        <w:rPr>
          <w:lang w:val="sr-Cyrl-CS"/>
        </w:rPr>
        <w:t xml:space="preserve"> лица којем директор/управа поверава вођење својих пословних књига) је на законском заступнику и органима управљања, надзорним и административним органима правног лица, у складу са захтевима </w:t>
      </w:r>
      <w:r w:rsidRPr="004D6AD0">
        <w:rPr>
          <w:bCs/>
          <w:lang w:val="sr-Cyrl-CS"/>
        </w:rPr>
        <w:t>Директиве 2013/34/ЕУ</w:t>
      </w:r>
      <w:r w:rsidRPr="004D6AD0">
        <w:rPr>
          <w:lang w:val="sr-Cyrl-CS"/>
        </w:rPr>
        <w:t xml:space="preserve">, </w:t>
      </w:r>
      <w:r w:rsidR="00DD6C2F" w:rsidRPr="004D6AD0">
        <w:rPr>
          <w:lang w:val="sr-Cyrl-CS"/>
        </w:rPr>
        <w:t>која</w:t>
      </w:r>
      <w:r w:rsidRPr="004D6AD0">
        <w:rPr>
          <w:lang w:val="sr-Cyrl-CS"/>
        </w:rPr>
        <w:t xml:space="preserve"> не </w:t>
      </w:r>
      <w:r w:rsidR="00DD6C2F" w:rsidRPr="004D6AD0">
        <w:rPr>
          <w:lang w:val="sr-Cyrl-CS"/>
        </w:rPr>
        <w:t>прописује</w:t>
      </w:r>
      <w:r w:rsidRPr="004D6AD0">
        <w:rPr>
          <w:lang w:val="sr-Cyrl-CS"/>
        </w:rPr>
        <w:t xml:space="preserve"> обавезу по</w:t>
      </w:r>
      <w:r w:rsidR="00084BE1" w:rsidRPr="004D6AD0">
        <w:rPr>
          <w:lang w:val="sr-Cyrl-CS"/>
        </w:rPr>
        <w:t>седовања лиценци за рачуновође;</w:t>
      </w:r>
    </w:p>
    <w:p w:rsidR="00D86942" w:rsidRPr="004D6AD0" w:rsidRDefault="00D86942" w:rsidP="00F21EE6">
      <w:pPr>
        <w:jc w:val="both"/>
        <w:rPr>
          <w:lang w:val="sr-Cyrl-CS"/>
        </w:rPr>
      </w:pPr>
    </w:p>
    <w:p w:rsidR="00CB6DD1" w:rsidRPr="004D6AD0" w:rsidRDefault="00D20D2A" w:rsidP="00D86942">
      <w:pPr>
        <w:ind w:firstLine="720"/>
        <w:jc w:val="both"/>
        <w:rPr>
          <w:lang w:val="sr-Cyrl-CS"/>
        </w:rPr>
      </w:pPr>
      <w:r w:rsidRPr="004D6AD0">
        <w:rPr>
          <w:lang w:val="sr-Cyrl-CS"/>
        </w:rPr>
        <w:t>5)</w:t>
      </w:r>
      <w:r w:rsidR="00A50F7A" w:rsidRPr="004D6AD0">
        <w:rPr>
          <w:lang w:val="sr-Cyrl-CS"/>
        </w:rPr>
        <w:t xml:space="preserve"> </w:t>
      </w:r>
      <w:r w:rsidR="00A50F7A" w:rsidRPr="004D6AD0">
        <w:rPr>
          <w:b/>
          <w:lang w:val="sr-Cyrl-CS"/>
        </w:rPr>
        <w:t xml:space="preserve">продужење </w:t>
      </w:r>
      <w:r w:rsidR="00541528" w:rsidRPr="004D6AD0">
        <w:rPr>
          <w:b/>
          <w:lang w:val="sr-Cyrl-CS"/>
        </w:rPr>
        <w:t xml:space="preserve">рока за достављање редовних </w:t>
      </w:r>
      <w:r w:rsidR="00A50F7A" w:rsidRPr="004D6AD0">
        <w:rPr>
          <w:b/>
          <w:lang w:val="sr-Cyrl-CS"/>
        </w:rPr>
        <w:t>годишњих финансијских извештаја и укидање обавезе достављања два сета извештаја</w:t>
      </w:r>
      <w:r w:rsidR="00A50F7A" w:rsidRPr="004D6AD0">
        <w:rPr>
          <w:lang w:val="sr-Cyrl-CS"/>
        </w:rPr>
        <w:t xml:space="preserve"> (извештаји за статистичке и друге потребе и редован годишњи финансијски извештај) – </w:t>
      </w:r>
      <w:r w:rsidR="00487822" w:rsidRPr="004D6AD0">
        <w:rPr>
          <w:lang w:val="sr-Cyrl-CS"/>
        </w:rPr>
        <w:t xml:space="preserve">Предлогом </w:t>
      </w:r>
      <w:r w:rsidR="00A50F7A" w:rsidRPr="004D6AD0">
        <w:rPr>
          <w:lang w:val="sr-Cyrl-CS"/>
        </w:rPr>
        <w:t>закона предвиђа се један рок за достављање редовних годишњих финансијских извештаја (који ће обухватити и Статистички извешт</w:t>
      </w:r>
      <w:r w:rsidR="006B2170" w:rsidRPr="004D6AD0">
        <w:rPr>
          <w:lang w:val="sr-Cyrl-CS"/>
        </w:rPr>
        <w:t>а</w:t>
      </w:r>
      <w:r w:rsidR="00A50F7A" w:rsidRPr="004D6AD0">
        <w:rPr>
          <w:lang w:val="sr-Cyrl-CS"/>
        </w:rPr>
        <w:t xml:space="preserve">ј) ради јавног објављивања </w:t>
      </w:r>
      <w:r w:rsidR="00D86942" w:rsidRPr="004D6AD0">
        <w:rPr>
          <w:lang w:val="sr-Cyrl-CS"/>
        </w:rPr>
        <w:t>– до 31. марта текуће за претходну годину. Овим ће се омогућити привреди довољно времена</w:t>
      </w:r>
      <w:r w:rsidR="00FB2730" w:rsidRPr="004D6AD0">
        <w:rPr>
          <w:lang w:val="sr-Cyrl-CS"/>
        </w:rPr>
        <w:t xml:space="preserve"> (посебно услед чињенице да ће и микро правна лица имати обавезу саставља Напомена уз финансијске извештаје)</w:t>
      </w:r>
      <w:r w:rsidR="00D86942" w:rsidRPr="004D6AD0">
        <w:rPr>
          <w:lang w:val="sr-Cyrl-CS"/>
        </w:rPr>
        <w:t xml:space="preserve"> да достави један сет извештаја (за разлику од актуелног закона где је рок за достављање података за статистичке и друге потребе био крај фебруара, а рок за достављање редовних годишњих финансијских извештаја 30. јун). Као изузетак, остављен је рок обвезницима ревизије финансијских извештаја да доставе ревизорски извештај и пратећу документацију до 30. јуна текуће за претходну годину, односно до 31. јула уколико се ради о ревизији консол</w:t>
      </w:r>
      <w:r w:rsidR="00CB6DD1" w:rsidRPr="004D6AD0">
        <w:rPr>
          <w:lang w:val="sr-Cyrl-CS"/>
        </w:rPr>
        <w:t>идованих финансијских извештаја;</w:t>
      </w:r>
    </w:p>
    <w:p w:rsidR="009E0A7E" w:rsidRPr="004D6AD0" w:rsidRDefault="009E0A7E" w:rsidP="009E0A7E">
      <w:pPr>
        <w:shd w:val="clear" w:color="auto" w:fill="FFFFFF"/>
        <w:ind w:firstLine="720"/>
        <w:jc w:val="both"/>
        <w:rPr>
          <w:lang w:val="sr-Cyrl-CS"/>
        </w:rPr>
      </w:pPr>
    </w:p>
    <w:p w:rsidR="009E0A7E" w:rsidRPr="004D6AD0" w:rsidRDefault="00D20D2A" w:rsidP="009E0A7E">
      <w:pPr>
        <w:shd w:val="clear" w:color="auto" w:fill="FFFFFF"/>
        <w:ind w:firstLine="720"/>
        <w:jc w:val="both"/>
        <w:rPr>
          <w:b/>
          <w:lang w:val="sr-Cyrl-CS"/>
        </w:rPr>
      </w:pPr>
      <w:r w:rsidRPr="004D6AD0">
        <w:rPr>
          <w:lang w:val="sr-Cyrl-CS"/>
        </w:rPr>
        <w:t xml:space="preserve">6) </w:t>
      </w:r>
      <w:r w:rsidR="009E0A7E" w:rsidRPr="004D6AD0">
        <w:rPr>
          <w:lang w:val="sr-Cyrl-CS"/>
        </w:rPr>
        <w:t xml:space="preserve">сагласно захтевима директива ЕУ, </w:t>
      </w:r>
      <w:r w:rsidR="009E0A7E" w:rsidRPr="004D6AD0">
        <w:rPr>
          <w:b/>
          <w:lang w:val="sr-Cyrl-CS"/>
        </w:rPr>
        <w:t xml:space="preserve">уводи се обавеза састављања тзв. </w:t>
      </w:r>
      <w:proofErr w:type="spellStart"/>
      <w:r w:rsidR="009E0A7E" w:rsidRPr="004D6AD0">
        <w:rPr>
          <w:b/>
          <w:lang w:val="sr-Cyrl-CS"/>
        </w:rPr>
        <w:t>нефинансијских</w:t>
      </w:r>
      <w:proofErr w:type="spellEnd"/>
      <w:r w:rsidR="009E0A7E" w:rsidRPr="004D6AD0">
        <w:rPr>
          <w:b/>
          <w:lang w:val="sr-Cyrl-CS"/>
        </w:rPr>
        <w:t xml:space="preserve"> извештаја и извештаја о плаћањима </w:t>
      </w:r>
      <w:r w:rsidR="00EC384C" w:rsidRPr="004D6AD0">
        <w:rPr>
          <w:b/>
          <w:lang w:val="sr-Cyrl-CS"/>
        </w:rPr>
        <w:t>ауторитетима власти</w:t>
      </w:r>
      <w:r w:rsidR="009E0A7E" w:rsidRPr="004D6AD0">
        <w:rPr>
          <w:b/>
          <w:lang w:val="sr-Cyrl-CS"/>
        </w:rPr>
        <w:t xml:space="preserve"> за поједине категорије друштава од јавног интереса;</w:t>
      </w:r>
    </w:p>
    <w:p w:rsidR="009E0A7E" w:rsidRPr="004D6AD0" w:rsidRDefault="009E0A7E" w:rsidP="009E0A7E">
      <w:pPr>
        <w:shd w:val="clear" w:color="auto" w:fill="FFFFFF"/>
        <w:ind w:firstLine="720"/>
        <w:jc w:val="both"/>
        <w:rPr>
          <w:b/>
          <w:lang w:val="sr-Cyrl-CS"/>
        </w:rPr>
      </w:pPr>
    </w:p>
    <w:p w:rsidR="00E83FAB" w:rsidRPr="004D6AD0" w:rsidRDefault="00D20D2A" w:rsidP="00E83FAB">
      <w:pPr>
        <w:shd w:val="clear" w:color="auto" w:fill="FFFFFF"/>
        <w:ind w:firstLine="720"/>
        <w:jc w:val="both"/>
        <w:rPr>
          <w:b/>
          <w:lang w:val="sr-Cyrl-CS"/>
        </w:rPr>
      </w:pPr>
      <w:r w:rsidRPr="004D6AD0">
        <w:rPr>
          <w:lang w:val="sr-Cyrl-CS"/>
        </w:rPr>
        <w:t xml:space="preserve">7) </w:t>
      </w:r>
      <w:r w:rsidR="00A239DD" w:rsidRPr="004D6AD0">
        <w:rPr>
          <w:lang w:val="sr-Cyrl-CS"/>
        </w:rPr>
        <w:t>извршено је прецизирање у складу са захтеви</w:t>
      </w:r>
      <w:r w:rsidR="00DD6C2F" w:rsidRPr="004D6AD0">
        <w:rPr>
          <w:lang w:val="sr-Cyrl-CS"/>
        </w:rPr>
        <w:t>ма</w:t>
      </w:r>
      <w:r w:rsidR="00A239DD" w:rsidRPr="004D6AD0">
        <w:rPr>
          <w:lang w:val="sr-Cyrl-CS"/>
        </w:rPr>
        <w:t xml:space="preserve"> Директиве 2013/34/ЕУ </w:t>
      </w:r>
      <w:r w:rsidR="006B2170" w:rsidRPr="004D6AD0">
        <w:rPr>
          <w:lang w:val="sr-Cyrl-CS"/>
        </w:rPr>
        <w:t xml:space="preserve">у </w:t>
      </w:r>
      <w:r w:rsidR="00A239DD" w:rsidRPr="004D6AD0">
        <w:rPr>
          <w:lang w:val="sr-Cyrl-CS"/>
        </w:rPr>
        <w:t>смислу да се</w:t>
      </w:r>
      <w:r w:rsidR="003574E3" w:rsidRPr="004D6AD0">
        <w:rPr>
          <w:lang w:val="sr-Cyrl-CS"/>
        </w:rPr>
        <w:t xml:space="preserve"> само</w:t>
      </w:r>
      <w:r w:rsidR="00A239DD" w:rsidRPr="004D6AD0">
        <w:rPr>
          <w:lang w:val="sr-Cyrl-CS"/>
        </w:rPr>
        <w:t xml:space="preserve"> </w:t>
      </w:r>
      <w:r w:rsidR="00A239DD" w:rsidRPr="004D6AD0">
        <w:rPr>
          <w:b/>
          <w:lang w:val="sr-Cyrl-CS"/>
        </w:rPr>
        <w:t>микро и мала правна лица</w:t>
      </w:r>
      <w:r w:rsidR="00A239DD" w:rsidRPr="004D6AD0">
        <w:rPr>
          <w:lang w:val="sr-Cyrl-CS"/>
        </w:rPr>
        <w:t xml:space="preserve"> (не средња</w:t>
      </w:r>
      <w:r w:rsidR="007F4323" w:rsidRPr="004D6AD0">
        <w:rPr>
          <w:lang w:val="sr-Cyrl-CS"/>
        </w:rPr>
        <w:t xml:space="preserve"> као што је случај у актуелном Закону о рачуноводству</w:t>
      </w:r>
      <w:r w:rsidR="00A239DD" w:rsidRPr="004D6AD0">
        <w:rPr>
          <w:lang w:val="sr-Cyrl-CS"/>
        </w:rPr>
        <w:t xml:space="preserve">) </w:t>
      </w:r>
      <w:r w:rsidR="00A239DD" w:rsidRPr="004D6AD0">
        <w:rPr>
          <w:b/>
          <w:lang w:val="sr-Cyrl-CS"/>
        </w:rPr>
        <w:t>изузимају из обавезе састављања</w:t>
      </w:r>
      <w:r w:rsidR="00E83FAB" w:rsidRPr="004D6AD0">
        <w:rPr>
          <w:b/>
          <w:lang w:val="sr-Cyrl-CS"/>
        </w:rPr>
        <w:t xml:space="preserve"> годишњег извештаја о пословању;</w:t>
      </w:r>
    </w:p>
    <w:p w:rsidR="00E83FAB" w:rsidRPr="004D6AD0" w:rsidRDefault="00E83FAB" w:rsidP="00E83FAB">
      <w:pPr>
        <w:shd w:val="clear" w:color="auto" w:fill="FFFFFF"/>
        <w:ind w:firstLine="720"/>
        <w:jc w:val="both"/>
        <w:rPr>
          <w:b/>
          <w:lang w:val="sr-Cyrl-CS"/>
        </w:rPr>
      </w:pPr>
    </w:p>
    <w:p w:rsidR="00E83FAB" w:rsidRPr="004D6AD0" w:rsidRDefault="00D20D2A" w:rsidP="00E83FAB">
      <w:pPr>
        <w:shd w:val="clear" w:color="auto" w:fill="FFFFFF"/>
        <w:ind w:firstLine="720"/>
        <w:jc w:val="both"/>
        <w:rPr>
          <w:lang w:val="sr-Cyrl-CS"/>
        </w:rPr>
      </w:pPr>
      <w:r w:rsidRPr="004D6AD0">
        <w:rPr>
          <w:lang w:val="sr-Cyrl-CS"/>
        </w:rPr>
        <w:t>8)</w:t>
      </w:r>
      <w:r w:rsidRPr="004D6AD0">
        <w:rPr>
          <w:b/>
          <w:lang w:val="sr-Cyrl-CS"/>
        </w:rPr>
        <w:t xml:space="preserve"> </w:t>
      </w:r>
      <w:r w:rsidR="00E83FAB" w:rsidRPr="004D6AD0">
        <w:rPr>
          <w:b/>
          <w:lang w:val="sr-Cyrl-CS"/>
        </w:rPr>
        <w:t xml:space="preserve">прецизније су уређени послови и надлежности Националне комисије за рачуноводство - </w:t>
      </w:r>
      <w:r w:rsidR="00E83FAB" w:rsidRPr="004D6AD0">
        <w:rPr>
          <w:lang w:val="sr-Cyrl-CS"/>
        </w:rPr>
        <w:t xml:space="preserve">ова Комисија ће, поред послова које обавља у складу са одредбама актуелног Закона </w:t>
      </w:r>
      <w:r w:rsidR="008B7071" w:rsidRPr="004D6AD0">
        <w:rPr>
          <w:lang w:val="sr-Cyrl-CS"/>
        </w:rPr>
        <w:t xml:space="preserve">о </w:t>
      </w:r>
      <w:r w:rsidR="00E83FAB" w:rsidRPr="004D6AD0">
        <w:rPr>
          <w:lang w:val="sr-Cyrl-CS"/>
        </w:rPr>
        <w:t xml:space="preserve">рачуноводству („Службени гласник РС”, бр. 62/13 и 30/18), сходно надлежностима дефинисаним </w:t>
      </w:r>
      <w:r w:rsidR="00487822" w:rsidRPr="004D6AD0">
        <w:rPr>
          <w:lang w:val="sr-Cyrl-CS"/>
        </w:rPr>
        <w:t>Предлог</w:t>
      </w:r>
      <w:r w:rsidR="00E83FAB" w:rsidRPr="004D6AD0">
        <w:rPr>
          <w:lang w:val="sr-Cyrl-CS"/>
        </w:rPr>
        <w:t xml:space="preserve">ом закона између осталог бити надлежна да: </w:t>
      </w:r>
    </w:p>
    <w:p w:rsidR="00D20D2A" w:rsidRPr="004D6AD0" w:rsidRDefault="00D20D2A" w:rsidP="00D20D2A">
      <w:pPr>
        <w:ind w:firstLine="720"/>
        <w:jc w:val="both"/>
        <w:rPr>
          <w:rFonts w:eastAsia="TimesNewRoman"/>
          <w:lang w:val="sr-Cyrl-CS"/>
        </w:rPr>
      </w:pPr>
      <w:r w:rsidRPr="004D6AD0">
        <w:rPr>
          <w:lang w:val="sr-Cyrl-CS"/>
        </w:rPr>
        <w:lastRenderedPageBreak/>
        <w:t>- даје мишљење на</w:t>
      </w:r>
      <w:r w:rsidRPr="004D6AD0">
        <w:rPr>
          <w:rFonts w:eastAsia="TimesNewRoman"/>
          <w:lang w:val="sr-Cyrl-CS"/>
        </w:rPr>
        <w:t xml:space="preserve"> акт </w:t>
      </w:r>
      <w:r w:rsidR="007B4B0D" w:rsidRPr="004D6AD0">
        <w:rPr>
          <w:rFonts w:eastAsia="TimesNewRoman"/>
          <w:lang w:val="sr-Cyrl-CS"/>
        </w:rPr>
        <w:t xml:space="preserve">Коморе овлашћених ревизора </w:t>
      </w:r>
      <w:r w:rsidRPr="004D6AD0">
        <w:rPr>
          <w:rFonts w:eastAsia="TimesNewRoman"/>
          <w:lang w:val="sr-Cyrl-CS"/>
        </w:rPr>
        <w:t xml:space="preserve">којим се уређује форма и садржина захтева за издавање дозволе из члана 18. овог закона, као и накнада за издавање дозволе; </w:t>
      </w:r>
    </w:p>
    <w:p w:rsidR="00D20D2A" w:rsidRPr="004D6AD0" w:rsidRDefault="00D20D2A" w:rsidP="00D20D2A">
      <w:pPr>
        <w:ind w:firstLine="720"/>
        <w:jc w:val="both"/>
        <w:rPr>
          <w:lang w:val="sr-Cyrl-CS" w:eastAsia="sr-Latn-CS"/>
        </w:rPr>
      </w:pPr>
      <w:r w:rsidRPr="004D6AD0">
        <w:rPr>
          <w:lang w:val="sr-Cyrl-CS" w:eastAsia="sr-Latn-CS"/>
        </w:rPr>
        <w:t xml:space="preserve">- разматра информације добијене од Агенције за привредне регистре у вези са питањима која се тичу вођења регистра из члана 17. став 8. овог закона; </w:t>
      </w:r>
    </w:p>
    <w:p w:rsidR="00D20D2A" w:rsidRPr="004D6AD0" w:rsidRDefault="00D20D2A" w:rsidP="00D20D2A">
      <w:pPr>
        <w:ind w:firstLine="720"/>
        <w:jc w:val="both"/>
        <w:rPr>
          <w:lang w:val="sr-Cyrl-CS" w:eastAsia="sr-Latn-CS"/>
        </w:rPr>
      </w:pPr>
      <w:r w:rsidRPr="004D6AD0">
        <w:rPr>
          <w:rFonts w:eastAsia="TimesNewRoman"/>
          <w:lang w:val="sr-Cyrl-CS"/>
        </w:rPr>
        <w:t xml:space="preserve">- разматра извештаје </w:t>
      </w:r>
      <w:r w:rsidR="007B4B0D" w:rsidRPr="004D6AD0">
        <w:rPr>
          <w:rFonts w:eastAsia="TimesNewRoman"/>
          <w:lang w:val="sr-Cyrl-CS"/>
        </w:rPr>
        <w:t xml:space="preserve">Коморе овлашћених ревизора </w:t>
      </w:r>
      <w:r w:rsidRPr="004D6AD0">
        <w:rPr>
          <w:lang w:val="sr-Cyrl-CS" w:eastAsia="sr-Latn-CS"/>
        </w:rPr>
        <w:t xml:space="preserve">о питањима која се односе на издавање и одузимање дозвола за пружање рачуноводствених услуга; </w:t>
      </w:r>
    </w:p>
    <w:p w:rsidR="00D20D2A" w:rsidRPr="004D6AD0" w:rsidRDefault="00D20D2A" w:rsidP="00CA6933">
      <w:pPr>
        <w:ind w:firstLine="720"/>
        <w:jc w:val="both"/>
        <w:rPr>
          <w:lang w:val="sr-Cyrl-CS"/>
        </w:rPr>
      </w:pPr>
      <w:r w:rsidRPr="004D6AD0">
        <w:rPr>
          <w:rFonts w:eastAsia="TimesNewRoman"/>
          <w:lang w:val="sr-Cyrl-CS"/>
        </w:rPr>
        <w:t xml:space="preserve">- разматра информације добијене од Агенције у вези са применом овог закона у делу који се односи на достављање </w:t>
      </w:r>
      <w:r w:rsidRPr="004D6AD0">
        <w:rPr>
          <w:lang w:val="sr-Cyrl-CS"/>
        </w:rPr>
        <w:t xml:space="preserve">извештаја и документације из </w:t>
      </w:r>
      <w:proofErr w:type="spellStart"/>
      <w:r w:rsidRPr="004D6AD0">
        <w:rPr>
          <w:lang w:val="sr-Cyrl-CS"/>
        </w:rPr>
        <w:t>чл</w:t>
      </w:r>
      <w:proofErr w:type="spellEnd"/>
      <w:r w:rsidRPr="004D6AD0">
        <w:rPr>
          <w:lang w:val="sr-Cyrl-CS"/>
        </w:rPr>
        <w:t xml:space="preserve">. 44 - 46. овог закона Регистру финансијских извештаја.  </w:t>
      </w:r>
    </w:p>
    <w:p w:rsidR="002374B9" w:rsidRPr="004D6AD0" w:rsidRDefault="00073A21" w:rsidP="002374B9">
      <w:pPr>
        <w:shd w:val="clear" w:color="auto" w:fill="FFFFFF"/>
        <w:ind w:firstLine="720"/>
        <w:jc w:val="both"/>
        <w:rPr>
          <w:lang w:val="sr-Cyrl-CS"/>
        </w:rPr>
      </w:pPr>
      <w:r w:rsidRPr="004D6AD0">
        <w:rPr>
          <w:lang w:val="sr-Cyrl-CS"/>
        </w:rPr>
        <w:t xml:space="preserve">Такође, </w:t>
      </w:r>
      <w:r w:rsidR="00487822" w:rsidRPr="004D6AD0">
        <w:rPr>
          <w:lang w:val="sr-Cyrl-CS"/>
        </w:rPr>
        <w:t>Предлогом</w:t>
      </w:r>
      <w:r w:rsidRPr="004D6AD0">
        <w:rPr>
          <w:lang w:val="sr-Cyrl-CS"/>
        </w:rPr>
        <w:t xml:space="preserve"> закона предвиђено је објављивање годишњег извештаја о раду ове Комисије на </w:t>
      </w:r>
      <w:proofErr w:type="spellStart"/>
      <w:r w:rsidRPr="004D6AD0">
        <w:rPr>
          <w:lang w:val="sr-Cyrl-CS"/>
        </w:rPr>
        <w:t>интернет</w:t>
      </w:r>
      <w:proofErr w:type="spellEnd"/>
      <w:r w:rsidRPr="004D6AD0">
        <w:rPr>
          <w:lang w:val="sr-Cyrl-CS"/>
        </w:rPr>
        <w:t xml:space="preserve"> с</w:t>
      </w:r>
      <w:r w:rsidR="00DD6C2F" w:rsidRPr="004D6AD0">
        <w:rPr>
          <w:lang w:val="sr-Cyrl-CS"/>
        </w:rPr>
        <w:t xml:space="preserve">траници Министарства финансија, што ће допринети већој транспарентности у раду овог тела Владе. </w:t>
      </w:r>
    </w:p>
    <w:p w:rsidR="002374B9" w:rsidRPr="004D6AD0" w:rsidRDefault="002374B9" w:rsidP="002374B9">
      <w:pPr>
        <w:shd w:val="clear" w:color="auto" w:fill="FFFFFF"/>
        <w:jc w:val="both"/>
        <w:rPr>
          <w:lang w:val="sr-Cyrl-CS"/>
        </w:rPr>
      </w:pPr>
    </w:p>
    <w:p w:rsidR="00620AC9" w:rsidRPr="004D6AD0" w:rsidRDefault="006B2170" w:rsidP="00D46898">
      <w:pPr>
        <w:autoSpaceDE w:val="0"/>
        <w:autoSpaceDN w:val="0"/>
        <w:adjustRightInd w:val="0"/>
        <w:ind w:firstLine="708"/>
        <w:jc w:val="both"/>
        <w:rPr>
          <w:lang w:val="sr-Cyrl-CS"/>
        </w:rPr>
      </w:pPr>
      <w:r w:rsidRPr="004D6AD0">
        <w:rPr>
          <w:lang w:val="sr-Cyrl-CS"/>
        </w:rPr>
        <w:t>Најважнији циљ доношења</w:t>
      </w:r>
      <w:r w:rsidR="00E83FAB" w:rsidRPr="004D6AD0">
        <w:rPr>
          <w:lang w:val="sr-Cyrl-CS"/>
        </w:rPr>
        <w:t xml:space="preserve"> новог Закона о рачуноводству</w:t>
      </w:r>
      <w:r w:rsidR="00620AC9" w:rsidRPr="004D6AD0">
        <w:rPr>
          <w:lang w:val="sr-Cyrl-CS"/>
        </w:rPr>
        <w:t xml:space="preserve"> је унапређење квалитета корпоративног финансијског извештавања у Републици Србији.</w:t>
      </w:r>
    </w:p>
    <w:p w:rsidR="00D26055" w:rsidRPr="004D6AD0" w:rsidRDefault="00D26055" w:rsidP="00D46898">
      <w:pPr>
        <w:autoSpaceDE w:val="0"/>
        <w:autoSpaceDN w:val="0"/>
        <w:adjustRightInd w:val="0"/>
        <w:ind w:firstLine="708"/>
        <w:jc w:val="both"/>
        <w:rPr>
          <w:lang w:val="sr-Cyrl-CS"/>
        </w:rPr>
      </w:pPr>
    </w:p>
    <w:p w:rsidR="00620AC9" w:rsidRPr="004D6AD0" w:rsidRDefault="00620AC9" w:rsidP="00D46898">
      <w:pPr>
        <w:jc w:val="both"/>
        <w:rPr>
          <w:lang w:val="sr-Cyrl-CS"/>
        </w:rPr>
      </w:pPr>
      <w:r w:rsidRPr="004D6AD0">
        <w:rPr>
          <w:lang w:val="sr-Cyrl-CS"/>
        </w:rPr>
        <w:tab/>
        <w:t xml:space="preserve">При </w:t>
      </w:r>
      <w:r w:rsidR="00084BE1" w:rsidRPr="004D6AD0">
        <w:rPr>
          <w:lang w:val="sr-Cyrl-CS"/>
        </w:rPr>
        <w:t xml:space="preserve">изради </w:t>
      </w:r>
      <w:r w:rsidR="00487822" w:rsidRPr="004D6AD0">
        <w:rPr>
          <w:lang w:val="sr-Cyrl-CS"/>
        </w:rPr>
        <w:t>Предлога</w:t>
      </w:r>
      <w:r w:rsidR="00084BE1" w:rsidRPr="004D6AD0">
        <w:rPr>
          <w:lang w:val="sr-Cyrl-CS"/>
        </w:rPr>
        <w:t xml:space="preserve"> закона </w:t>
      </w:r>
      <w:r w:rsidRPr="004D6AD0">
        <w:rPr>
          <w:lang w:val="sr-Cyrl-CS"/>
        </w:rPr>
        <w:t xml:space="preserve">поштовано је правило да се </w:t>
      </w:r>
      <w:r w:rsidR="00084BE1" w:rsidRPr="004D6AD0">
        <w:rPr>
          <w:lang w:val="sr-Cyrl-CS"/>
        </w:rPr>
        <w:t xml:space="preserve">исти доноси пре свега </w:t>
      </w:r>
      <w:r w:rsidRPr="004D6AD0">
        <w:rPr>
          <w:lang w:val="sr-Cyrl-CS"/>
        </w:rPr>
        <w:t xml:space="preserve">због </w:t>
      </w:r>
      <w:r w:rsidR="00084BE1" w:rsidRPr="004D6AD0">
        <w:rPr>
          <w:lang w:val="sr-Cyrl-CS"/>
        </w:rPr>
        <w:t xml:space="preserve">неопходности </w:t>
      </w:r>
      <w:r w:rsidRPr="004D6AD0">
        <w:rPr>
          <w:lang w:val="sr-Cyrl-CS"/>
        </w:rPr>
        <w:t>усклађивања са релевантним Директивама ЕУ и ако се тим изменама побољшава квалитет корпоративног финансијског извештавања</w:t>
      </w:r>
      <w:r w:rsidR="0050661E" w:rsidRPr="004D6AD0">
        <w:rPr>
          <w:lang w:val="sr-Cyrl-CS"/>
        </w:rPr>
        <w:t xml:space="preserve"> и не увећавају трошкови финансијског извештавања обвезника примене овог закона, сем уколико је то нужно</w:t>
      </w:r>
      <w:r w:rsidRPr="004D6AD0">
        <w:rPr>
          <w:lang w:val="sr-Cyrl-CS"/>
        </w:rPr>
        <w:t>.</w:t>
      </w:r>
    </w:p>
    <w:p w:rsidR="00D26055" w:rsidRPr="004D6AD0" w:rsidRDefault="00D26055" w:rsidP="00D46898">
      <w:pPr>
        <w:jc w:val="both"/>
        <w:rPr>
          <w:lang w:val="sr-Cyrl-CS"/>
        </w:rPr>
      </w:pPr>
    </w:p>
    <w:p w:rsidR="00543A48" w:rsidRPr="004D6AD0" w:rsidRDefault="00543A48" w:rsidP="00543A48">
      <w:pPr>
        <w:ind w:firstLine="720"/>
        <w:jc w:val="both"/>
        <w:rPr>
          <w:lang w:val="sr-Cyrl-CS"/>
        </w:rPr>
      </w:pPr>
      <w:r w:rsidRPr="004D6AD0">
        <w:rPr>
          <w:iCs/>
          <w:lang w:val="sr-Cyrl-CS"/>
        </w:rPr>
        <w:t xml:space="preserve">Нова законска решења треба да омогуће перманентно унапређење система корпоративног финансијског извештавања у </w:t>
      </w:r>
      <w:r w:rsidR="0089791C" w:rsidRPr="004D6AD0">
        <w:rPr>
          <w:iCs/>
          <w:lang w:val="sr-Cyrl-CS"/>
        </w:rPr>
        <w:t xml:space="preserve">Републици </w:t>
      </w:r>
      <w:r w:rsidRPr="004D6AD0">
        <w:rPr>
          <w:iCs/>
          <w:lang w:val="sr-Cyrl-CS"/>
        </w:rPr>
        <w:t>Србији, што</w:t>
      </w:r>
      <w:r w:rsidRPr="004D6AD0">
        <w:rPr>
          <w:lang w:val="sr-Cyrl-CS"/>
        </w:rPr>
        <w:t xml:space="preserve"> ће имати позитиван утицај на све привредне субјекте, државне органе и институције, као и на стране и домаће инвеститоре. Томе треба да допринесу и нови извештаји које ће састављати поједине категорије правних лица: </w:t>
      </w:r>
      <w:proofErr w:type="spellStart"/>
      <w:r w:rsidRPr="004D6AD0">
        <w:rPr>
          <w:lang w:val="sr-Cyrl-CS"/>
        </w:rPr>
        <w:t>нефинансијско</w:t>
      </w:r>
      <w:proofErr w:type="spellEnd"/>
      <w:r w:rsidRPr="004D6AD0">
        <w:rPr>
          <w:lang w:val="sr-Cyrl-CS"/>
        </w:rPr>
        <w:t xml:space="preserve"> извештавање и извештај о плаћањима </w:t>
      </w:r>
      <w:r w:rsidR="00FF3C8F" w:rsidRPr="004D6AD0">
        <w:rPr>
          <w:lang w:val="sr-Cyrl-CS"/>
        </w:rPr>
        <w:t>ауторитетима власти</w:t>
      </w:r>
      <w:r w:rsidRPr="004D6AD0">
        <w:rPr>
          <w:lang w:val="sr-Cyrl-CS"/>
        </w:rPr>
        <w:t>.</w:t>
      </w:r>
      <w:r w:rsidRPr="004D6AD0">
        <w:rPr>
          <w:lang w:val="sr-Cyrl-CS"/>
        </w:rPr>
        <w:tab/>
      </w:r>
    </w:p>
    <w:p w:rsidR="00D26055" w:rsidRPr="004D6AD0" w:rsidRDefault="00D26055" w:rsidP="00543A48">
      <w:pPr>
        <w:ind w:firstLine="720"/>
        <w:jc w:val="both"/>
        <w:rPr>
          <w:lang w:val="sr-Cyrl-CS"/>
        </w:rPr>
      </w:pPr>
    </w:p>
    <w:p w:rsidR="00044B5E" w:rsidRPr="004D6AD0" w:rsidRDefault="00543A48" w:rsidP="00A610E3">
      <w:pPr>
        <w:ind w:firstLine="720"/>
        <w:jc w:val="both"/>
        <w:rPr>
          <w:lang w:val="sr-Cyrl-CS"/>
        </w:rPr>
      </w:pPr>
      <w:r w:rsidRPr="004D6AD0">
        <w:rPr>
          <w:lang w:val="sr-Cyrl-CS"/>
        </w:rPr>
        <w:t xml:space="preserve">Нови закон треба да допринесе бољој процени будућих перформанси привредних субјеката, омогућавајући инвеститорима да доносе добре инвестиционе одлуке, као и да смањи  ризик од финансијских криза и њиховог негативног утицаја на економију.   </w:t>
      </w:r>
    </w:p>
    <w:p w:rsidR="00A610E3" w:rsidRPr="004D6AD0" w:rsidRDefault="00A610E3" w:rsidP="00A610E3">
      <w:pPr>
        <w:ind w:firstLine="720"/>
        <w:jc w:val="both"/>
        <w:rPr>
          <w:lang w:val="sr-Cyrl-CS"/>
        </w:rPr>
      </w:pPr>
    </w:p>
    <w:p w:rsidR="00447BB8" w:rsidRPr="004D6AD0" w:rsidRDefault="00447BB8" w:rsidP="00A610E3">
      <w:pPr>
        <w:ind w:firstLine="720"/>
        <w:jc w:val="both"/>
        <w:rPr>
          <w:lang w:val="sr-Cyrl-CS"/>
        </w:rPr>
      </w:pPr>
    </w:p>
    <w:p w:rsidR="00620AC9" w:rsidRPr="004D6AD0" w:rsidRDefault="00870BD6" w:rsidP="00D46898">
      <w:pPr>
        <w:pStyle w:val="BodyText2"/>
        <w:numPr>
          <w:ilvl w:val="0"/>
          <w:numId w:val="3"/>
        </w:numPr>
      </w:pPr>
      <w:r w:rsidRPr="004D6AD0">
        <w:t xml:space="preserve">САДРЖИНА ЗАКОНА - </w:t>
      </w:r>
      <w:r w:rsidR="00620AC9" w:rsidRPr="004D6AD0">
        <w:t xml:space="preserve">ОБЈАШЊЕЊЕ </w:t>
      </w:r>
      <w:r w:rsidR="00A610E3" w:rsidRPr="004D6AD0">
        <w:t xml:space="preserve">ОСНОВНИХ ПРАВНИХ ИНСТИТУТА И ПОЈЕДИНАЧНИХ РЕШЕЊА </w:t>
      </w:r>
    </w:p>
    <w:p w:rsidR="00620AC9" w:rsidRPr="004D6AD0" w:rsidRDefault="00620AC9" w:rsidP="00D46898">
      <w:pPr>
        <w:ind w:left="150" w:firstLine="570"/>
        <w:jc w:val="both"/>
        <w:rPr>
          <w:b/>
          <w:bCs/>
          <w:lang w:val="sr-Cyrl-CS"/>
        </w:rPr>
      </w:pPr>
    </w:p>
    <w:p w:rsidR="00620AC9" w:rsidRPr="004D6AD0" w:rsidRDefault="00620AC9" w:rsidP="00D46898">
      <w:pPr>
        <w:ind w:left="150" w:firstLine="570"/>
        <w:jc w:val="both"/>
        <w:rPr>
          <w:lang w:val="sr-Cyrl-CS"/>
        </w:rPr>
      </w:pPr>
      <w:r w:rsidRPr="004D6AD0">
        <w:rPr>
          <w:lang w:val="sr-Cyrl-CS"/>
        </w:rPr>
        <w:t xml:space="preserve">У циљу лакше припреме </w:t>
      </w:r>
      <w:r w:rsidR="00134968" w:rsidRPr="004D6AD0">
        <w:rPr>
          <w:lang w:val="sr-Cyrl-CS"/>
        </w:rPr>
        <w:t xml:space="preserve">Предлога закона </w:t>
      </w:r>
      <w:r w:rsidRPr="004D6AD0">
        <w:rPr>
          <w:lang w:val="sr-Cyrl-CS"/>
        </w:rPr>
        <w:t xml:space="preserve">задржана је постојећа структура </w:t>
      </w:r>
      <w:r w:rsidR="00134968" w:rsidRPr="004D6AD0">
        <w:rPr>
          <w:lang w:val="sr-Cyrl-CS"/>
        </w:rPr>
        <w:t xml:space="preserve">Закона о рачуноводству („Службени гласник РС”, бр. 62/13 и 30/18) </w:t>
      </w:r>
      <w:r w:rsidRPr="004D6AD0">
        <w:rPr>
          <w:lang w:val="sr-Cyrl-CS"/>
        </w:rPr>
        <w:t xml:space="preserve">и његових чланова. </w:t>
      </w:r>
      <w:r w:rsidR="000444C6" w:rsidRPr="004D6AD0">
        <w:rPr>
          <w:lang w:val="sr-Cyrl-CS"/>
        </w:rPr>
        <w:t>Материја</w:t>
      </w:r>
      <w:r w:rsidRPr="004D6AD0">
        <w:rPr>
          <w:lang w:val="sr-Cyrl-CS"/>
        </w:rPr>
        <w:t xml:space="preserve"> коју регулише </w:t>
      </w:r>
      <w:r w:rsidR="00134968" w:rsidRPr="004D6AD0">
        <w:rPr>
          <w:lang w:val="sr-Cyrl-CS"/>
        </w:rPr>
        <w:t xml:space="preserve">Предлог закона </w:t>
      </w:r>
      <w:r w:rsidRPr="004D6AD0">
        <w:rPr>
          <w:lang w:val="sr-Cyrl-CS"/>
        </w:rPr>
        <w:t>подељена</w:t>
      </w:r>
      <w:r w:rsidR="000444C6" w:rsidRPr="004D6AD0">
        <w:rPr>
          <w:lang w:val="sr-Cyrl-CS"/>
        </w:rPr>
        <w:t xml:space="preserve"> је</w:t>
      </w:r>
      <w:r w:rsidRPr="004D6AD0">
        <w:rPr>
          <w:lang w:val="sr-Cyrl-CS"/>
        </w:rPr>
        <w:t xml:space="preserve"> у тринаест поглавља.</w:t>
      </w:r>
    </w:p>
    <w:p w:rsidR="00620AC9" w:rsidRPr="004D6AD0" w:rsidRDefault="00620AC9" w:rsidP="00D46898">
      <w:pPr>
        <w:ind w:left="150" w:firstLine="570"/>
        <w:jc w:val="both"/>
        <w:rPr>
          <w:lang w:val="sr-Cyrl-CS"/>
        </w:rPr>
      </w:pPr>
    </w:p>
    <w:p w:rsidR="00620AC9" w:rsidRPr="004D6AD0" w:rsidRDefault="00620AC9" w:rsidP="00D46898">
      <w:pPr>
        <w:ind w:firstLine="720"/>
        <w:jc w:val="both"/>
        <w:rPr>
          <w:lang w:val="sr-Cyrl-CS"/>
        </w:rPr>
      </w:pPr>
      <w:r w:rsidRPr="004D6AD0">
        <w:rPr>
          <w:b/>
          <w:lang w:val="sr-Cyrl-CS"/>
        </w:rPr>
        <w:t>Поглавље I. Основне одредбе</w:t>
      </w:r>
      <w:r w:rsidR="00140182" w:rsidRPr="004D6AD0">
        <w:rPr>
          <w:b/>
          <w:lang w:val="sr-Cyrl-CS"/>
        </w:rPr>
        <w:t xml:space="preserve"> (</w:t>
      </w:r>
      <w:proofErr w:type="spellStart"/>
      <w:r w:rsidR="00140182" w:rsidRPr="004D6AD0">
        <w:rPr>
          <w:b/>
          <w:lang w:val="sr-Cyrl-CS"/>
        </w:rPr>
        <w:t>чл</w:t>
      </w:r>
      <w:proofErr w:type="spellEnd"/>
      <w:r w:rsidR="00140182" w:rsidRPr="004D6AD0">
        <w:rPr>
          <w:b/>
          <w:lang w:val="sr-Cyrl-CS"/>
        </w:rPr>
        <w:t>. 1 – 7.)</w:t>
      </w:r>
      <w:r w:rsidRPr="004D6AD0">
        <w:rPr>
          <w:lang w:val="sr-Cyrl-CS"/>
        </w:rPr>
        <w:t xml:space="preserve">, садржи одредбе којима се утврђује предмет уређивања овог закона, као и одредбе којима се дефинишу основни појмови. </w:t>
      </w:r>
    </w:p>
    <w:p w:rsidR="00D1144A" w:rsidRPr="004D6AD0" w:rsidRDefault="00620AC9" w:rsidP="00D1144A">
      <w:pPr>
        <w:ind w:firstLine="720"/>
        <w:jc w:val="both"/>
        <w:rPr>
          <w:lang w:val="sr-Cyrl-CS"/>
        </w:rPr>
      </w:pPr>
      <w:r w:rsidRPr="004D6AD0">
        <w:rPr>
          <w:lang w:val="sr-Cyrl-CS"/>
        </w:rPr>
        <w:t xml:space="preserve">У члану 1. </w:t>
      </w:r>
      <w:r w:rsidR="004A0FC6" w:rsidRPr="004D6AD0">
        <w:rPr>
          <w:lang w:val="sr-Cyrl-CS"/>
        </w:rPr>
        <w:t xml:space="preserve">Предлога </w:t>
      </w:r>
      <w:r w:rsidR="00D1144A" w:rsidRPr="004D6AD0">
        <w:rPr>
          <w:lang w:val="sr-Cyrl-CS"/>
        </w:rPr>
        <w:t xml:space="preserve">закона поред досадашњих одредаба, унете су следеће измене које се односе на предмет уређивања овог закона: </w:t>
      </w:r>
    </w:p>
    <w:p w:rsidR="00D1144A" w:rsidRPr="004D6AD0" w:rsidRDefault="00620AC9" w:rsidP="00D1144A">
      <w:pPr>
        <w:pStyle w:val="ListParagraph"/>
        <w:numPr>
          <w:ilvl w:val="0"/>
          <w:numId w:val="19"/>
        </w:numPr>
        <w:jc w:val="both"/>
        <w:rPr>
          <w:rFonts w:ascii="Times New Roman" w:hAnsi="Times New Roman" w:cs="Times New Roman"/>
          <w:sz w:val="24"/>
          <w:szCs w:val="24"/>
          <w:lang w:val="sr-Cyrl-CS"/>
        </w:rPr>
      </w:pPr>
      <w:r w:rsidRPr="004D6AD0">
        <w:rPr>
          <w:rFonts w:ascii="Times New Roman" w:hAnsi="Times New Roman" w:cs="Times New Roman"/>
          <w:sz w:val="24"/>
          <w:szCs w:val="24"/>
          <w:lang w:val="sr-Cyrl-CS"/>
        </w:rPr>
        <w:t>рачуноводствене исправе и врсте пословних књи</w:t>
      </w:r>
      <w:r w:rsidR="00D1144A" w:rsidRPr="004D6AD0">
        <w:rPr>
          <w:rFonts w:ascii="Times New Roman" w:hAnsi="Times New Roman" w:cs="Times New Roman"/>
          <w:sz w:val="24"/>
          <w:szCs w:val="24"/>
          <w:lang w:val="sr-Cyrl-CS"/>
        </w:rPr>
        <w:t xml:space="preserve">га; </w:t>
      </w:r>
    </w:p>
    <w:p w:rsidR="00D1144A" w:rsidRPr="004D6AD0" w:rsidRDefault="00D1144A" w:rsidP="00D1144A">
      <w:pPr>
        <w:pStyle w:val="ListParagraph"/>
        <w:numPr>
          <w:ilvl w:val="0"/>
          <w:numId w:val="19"/>
        </w:numPr>
        <w:jc w:val="both"/>
        <w:rPr>
          <w:rFonts w:ascii="Times New Roman" w:hAnsi="Times New Roman" w:cs="Times New Roman"/>
          <w:sz w:val="24"/>
          <w:szCs w:val="24"/>
          <w:lang w:val="sr-Cyrl-CS"/>
        </w:rPr>
      </w:pPr>
      <w:r w:rsidRPr="004D6AD0">
        <w:rPr>
          <w:rFonts w:ascii="Times New Roman" w:hAnsi="Times New Roman" w:cs="Times New Roman"/>
          <w:sz w:val="24"/>
          <w:szCs w:val="24"/>
          <w:lang w:val="sr-Cyrl-CS"/>
        </w:rPr>
        <w:t xml:space="preserve">Регистар </w:t>
      </w:r>
      <w:proofErr w:type="spellStart"/>
      <w:r w:rsidRPr="004D6AD0">
        <w:rPr>
          <w:rFonts w:ascii="Times New Roman" w:hAnsi="Times New Roman" w:cs="Times New Roman"/>
          <w:sz w:val="24"/>
          <w:szCs w:val="24"/>
          <w:lang w:val="sr-Cyrl-CS"/>
        </w:rPr>
        <w:t>пружалаца</w:t>
      </w:r>
      <w:proofErr w:type="spellEnd"/>
      <w:r w:rsidRPr="004D6AD0">
        <w:rPr>
          <w:rFonts w:ascii="Times New Roman" w:hAnsi="Times New Roman" w:cs="Times New Roman"/>
          <w:sz w:val="24"/>
          <w:szCs w:val="24"/>
          <w:lang w:val="sr-Cyrl-CS"/>
        </w:rPr>
        <w:t xml:space="preserve"> рачуноводствених услуга; и</w:t>
      </w:r>
    </w:p>
    <w:p w:rsidR="003A2AD0" w:rsidRPr="004D6AD0" w:rsidRDefault="00620AC9" w:rsidP="00EF1E74">
      <w:pPr>
        <w:pStyle w:val="ListParagraph"/>
        <w:numPr>
          <w:ilvl w:val="0"/>
          <w:numId w:val="19"/>
        </w:numPr>
        <w:jc w:val="both"/>
        <w:rPr>
          <w:rFonts w:ascii="Times New Roman" w:hAnsi="Times New Roman" w:cs="Times New Roman"/>
          <w:sz w:val="24"/>
          <w:szCs w:val="24"/>
          <w:lang w:val="sr-Cyrl-CS"/>
        </w:rPr>
      </w:pPr>
      <w:r w:rsidRPr="004D6AD0">
        <w:rPr>
          <w:rFonts w:ascii="Times New Roman" w:hAnsi="Times New Roman" w:cs="Times New Roman"/>
          <w:sz w:val="24"/>
          <w:szCs w:val="24"/>
          <w:lang w:val="sr-Cyrl-CS"/>
        </w:rPr>
        <w:lastRenderedPageBreak/>
        <w:t xml:space="preserve">извештај о плаћањима </w:t>
      </w:r>
      <w:r w:rsidR="00FF3C8F" w:rsidRPr="004D6AD0">
        <w:rPr>
          <w:rFonts w:ascii="Times New Roman" w:hAnsi="Times New Roman" w:cs="Times New Roman"/>
          <w:sz w:val="24"/>
          <w:szCs w:val="24"/>
          <w:lang w:val="sr-Cyrl-CS"/>
        </w:rPr>
        <w:t xml:space="preserve">ауторитетима власти </w:t>
      </w:r>
      <w:r w:rsidRPr="004D6AD0">
        <w:rPr>
          <w:rFonts w:ascii="Times New Roman" w:hAnsi="Times New Roman" w:cs="Times New Roman"/>
          <w:sz w:val="24"/>
          <w:szCs w:val="24"/>
          <w:lang w:val="sr-Cyrl-CS"/>
        </w:rPr>
        <w:t xml:space="preserve">и </w:t>
      </w:r>
      <w:proofErr w:type="spellStart"/>
      <w:r w:rsidRPr="004D6AD0">
        <w:rPr>
          <w:rFonts w:ascii="Times New Roman" w:hAnsi="Times New Roman" w:cs="Times New Roman"/>
          <w:sz w:val="24"/>
          <w:szCs w:val="24"/>
          <w:lang w:val="sr-Cyrl-CS"/>
        </w:rPr>
        <w:t>нефинансијско</w:t>
      </w:r>
      <w:proofErr w:type="spellEnd"/>
      <w:r w:rsidRPr="004D6AD0">
        <w:rPr>
          <w:rFonts w:ascii="Times New Roman" w:hAnsi="Times New Roman" w:cs="Times New Roman"/>
          <w:sz w:val="24"/>
          <w:szCs w:val="24"/>
          <w:lang w:val="sr-Cyrl-CS"/>
        </w:rPr>
        <w:t xml:space="preserve"> извештавање, </w:t>
      </w:r>
      <w:r w:rsidR="00D1144A" w:rsidRPr="004D6AD0">
        <w:rPr>
          <w:rFonts w:ascii="Times New Roman" w:hAnsi="Times New Roman" w:cs="Times New Roman"/>
          <w:sz w:val="24"/>
          <w:szCs w:val="24"/>
          <w:lang w:val="sr-Cyrl-CS"/>
        </w:rPr>
        <w:t>као</w:t>
      </w:r>
      <w:r w:rsidR="00EF1E74" w:rsidRPr="004D6AD0">
        <w:rPr>
          <w:rFonts w:ascii="Times New Roman" w:hAnsi="Times New Roman" w:cs="Times New Roman"/>
          <w:sz w:val="24"/>
          <w:szCs w:val="24"/>
          <w:lang w:val="sr-Cyrl-CS"/>
        </w:rPr>
        <w:t xml:space="preserve"> </w:t>
      </w:r>
      <w:r w:rsidRPr="004D6AD0">
        <w:rPr>
          <w:rFonts w:ascii="Times New Roman" w:hAnsi="Times New Roman" w:cs="Times New Roman"/>
          <w:sz w:val="24"/>
          <w:szCs w:val="24"/>
          <w:lang w:val="sr-Cyrl-CS"/>
        </w:rPr>
        <w:t>последица усклађив</w:t>
      </w:r>
      <w:r w:rsidR="00D95E1E" w:rsidRPr="004D6AD0">
        <w:rPr>
          <w:rFonts w:ascii="Times New Roman" w:hAnsi="Times New Roman" w:cs="Times New Roman"/>
          <w:sz w:val="24"/>
          <w:szCs w:val="24"/>
          <w:lang w:val="sr-Cyrl-CS"/>
        </w:rPr>
        <w:t>ања овог закона са релевантним Д</w:t>
      </w:r>
      <w:r w:rsidR="00D1144A" w:rsidRPr="004D6AD0">
        <w:rPr>
          <w:rFonts w:ascii="Times New Roman" w:hAnsi="Times New Roman" w:cs="Times New Roman"/>
          <w:sz w:val="24"/>
          <w:szCs w:val="24"/>
          <w:lang w:val="sr-Cyrl-CS"/>
        </w:rPr>
        <w:t>ирективама ЕУ.</w:t>
      </w:r>
    </w:p>
    <w:p w:rsidR="00EA166D" w:rsidRPr="004D6AD0" w:rsidRDefault="00620AC9" w:rsidP="00EA166D">
      <w:pPr>
        <w:ind w:firstLine="720"/>
        <w:jc w:val="both"/>
        <w:rPr>
          <w:lang w:val="sr-Cyrl-CS"/>
        </w:rPr>
      </w:pPr>
      <w:r w:rsidRPr="004D6AD0">
        <w:rPr>
          <w:lang w:val="sr-Cyrl-CS"/>
        </w:rPr>
        <w:t xml:space="preserve">У члану 2. </w:t>
      </w:r>
      <w:r w:rsidR="00E97C7D" w:rsidRPr="004D6AD0">
        <w:rPr>
          <w:lang w:val="sr-Cyrl-CS"/>
        </w:rPr>
        <w:t xml:space="preserve">Предлога </w:t>
      </w:r>
      <w:r w:rsidR="006355F9" w:rsidRPr="004D6AD0">
        <w:rPr>
          <w:lang w:val="sr-Cyrl-CS"/>
        </w:rPr>
        <w:t>закона додате су поједин</w:t>
      </w:r>
      <w:r w:rsidR="00D1144A" w:rsidRPr="004D6AD0">
        <w:rPr>
          <w:lang w:val="sr-Cyrl-CS"/>
        </w:rPr>
        <w:t xml:space="preserve">е </w:t>
      </w:r>
      <w:r w:rsidR="003F58D8" w:rsidRPr="004D6AD0">
        <w:rPr>
          <w:lang w:val="sr-Cyrl-CS"/>
        </w:rPr>
        <w:t>дефиниције</w:t>
      </w:r>
      <w:r w:rsidR="006355F9" w:rsidRPr="004D6AD0">
        <w:rPr>
          <w:lang w:val="sr-Cyrl-CS"/>
        </w:rPr>
        <w:t xml:space="preserve"> како би се олакшала примена закона, али и ради усклађивања </w:t>
      </w:r>
      <w:r w:rsidR="00140182" w:rsidRPr="004D6AD0">
        <w:rPr>
          <w:lang w:val="sr-Cyrl-CS"/>
        </w:rPr>
        <w:t xml:space="preserve">са дефиницијама из Директиве </w:t>
      </w:r>
      <w:r w:rsidR="006355F9" w:rsidRPr="004D6AD0">
        <w:rPr>
          <w:lang w:val="sr-Cyrl-CS"/>
        </w:rPr>
        <w:t>2013/34</w:t>
      </w:r>
      <w:r w:rsidR="00140182" w:rsidRPr="004D6AD0">
        <w:rPr>
          <w:lang w:val="sr-Cyrl-CS"/>
        </w:rPr>
        <w:t>/ЕУ</w:t>
      </w:r>
      <w:r w:rsidR="006355F9" w:rsidRPr="004D6AD0">
        <w:rPr>
          <w:lang w:val="sr-Cyrl-CS"/>
        </w:rPr>
        <w:t xml:space="preserve"> (додате су нове дефиниције</w:t>
      </w:r>
      <w:r w:rsidR="000444C6" w:rsidRPr="004D6AD0">
        <w:rPr>
          <w:lang w:val="sr-Cyrl-CS"/>
        </w:rPr>
        <w:t xml:space="preserve"> – повезана правна лица, материјално значајна ставка, правно лице које делује у екстрактивној индустрији и др.</w:t>
      </w:r>
      <w:r w:rsidR="006355F9" w:rsidRPr="004D6AD0">
        <w:rPr>
          <w:lang w:val="sr-Cyrl-CS"/>
        </w:rPr>
        <w:t xml:space="preserve">).  </w:t>
      </w:r>
    </w:p>
    <w:p w:rsidR="00EA166D" w:rsidRPr="004D6AD0" w:rsidRDefault="00620AC9" w:rsidP="00EA166D">
      <w:pPr>
        <w:ind w:firstLine="720"/>
        <w:jc w:val="both"/>
        <w:rPr>
          <w:lang w:val="sr-Cyrl-CS"/>
        </w:rPr>
      </w:pPr>
      <w:r w:rsidRPr="004D6AD0">
        <w:rPr>
          <w:lang w:val="sr-Cyrl-CS"/>
        </w:rPr>
        <w:t xml:space="preserve">Одредбама члана 3. </w:t>
      </w:r>
      <w:r w:rsidR="00E97C7D" w:rsidRPr="004D6AD0">
        <w:rPr>
          <w:lang w:val="sr-Cyrl-CS"/>
        </w:rPr>
        <w:t>Предлога</w:t>
      </w:r>
      <w:r w:rsidR="000444C6" w:rsidRPr="004D6AD0">
        <w:rPr>
          <w:lang w:val="sr-Cyrl-CS"/>
        </w:rPr>
        <w:t xml:space="preserve"> закона </w:t>
      </w:r>
      <w:r w:rsidRPr="004D6AD0">
        <w:rPr>
          <w:lang w:val="sr-Cyrl-CS"/>
        </w:rPr>
        <w:t xml:space="preserve">прописано је да министарство надлежно за послове финансија утврђује и објављује преводе МСФИ, односно МСФИ за МСП. Измене овог члана су урађене ради унапређења послова на преводу и објављивању превода МСФИ, односно МСФИ за МСП. </w:t>
      </w:r>
      <w:r w:rsidR="006355F9" w:rsidRPr="004D6AD0">
        <w:rPr>
          <w:lang w:val="sr-Cyrl-CS"/>
        </w:rPr>
        <w:t>С обзиром да је јако</w:t>
      </w:r>
      <w:r w:rsidR="000444C6" w:rsidRPr="004D6AD0">
        <w:rPr>
          <w:lang w:val="sr-Cyrl-CS"/>
        </w:rPr>
        <w:t xml:space="preserve"> важно</w:t>
      </w:r>
      <w:r w:rsidRPr="004D6AD0">
        <w:rPr>
          <w:lang w:val="sr-Cyrl-CS"/>
        </w:rPr>
        <w:t xml:space="preserve"> знати за сваки </w:t>
      </w:r>
      <w:r w:rsidR="006355F9" w:rsidRPr="004D6AD0">
        <w:rPr>
          <w:lang w:val="sr-Cyrl-CS"/>
        </w:rPr>
        <w:t>извештајни период која верзија МСФИ/МСФИ за МСП је била у употреби, унет је додатни став у овом члану којим се прецизира обавеза министарства надл</w:t>
      </w:r>
      <w:r w:rsidR="00EA166D" w:rsidRPr="004D6AD0">
        <w:rPr>
          <w:lang w:val="sr-Cyrl-CS"/>
        </w:rPr>
        <w:t>е</w:t>
      </w:r>
      <w:r w:rsidR="006355F9" w:rsidRPr="004D6AD0">
        <w:rPr>
          <w:lang w:val="sr-Cyrl-CS"/>
        </w:rPr>
        <w:t xml:space="preserve">жног за послове финансија </w:t>
      </w:r>
      <w:r w:rsidR="00EA166D" w:rsidRPr="004D6AD0">
        <w:rPr>
          <w:lang w:val="sr-Cyrl-CS"/>
        </w:rPr>
        <w:t>да трајно објави преводе наведених стандарда и јасно назначи у ком периоду важи конкретно објављена верзија преведених МСФИ и МСФИ за МСП.</w:t>
      </w:r>
    </w:p>
    <w:p w:rsidR="00EA166D" w:rsidRPr="004D6AD0" w:rsidRDefault="00620AC9" w:rsidP="00EA166D">
      <w:pPr>
        <w:ind w:firstLine="720"/>
        <w:jc w:val="both"/>
        <w:rPr>
          <w:rStyle w:val="FontStyle61"/>
          <w:noProof/>
          <w:sz w:val="24"/>
          <w:lang w:val="sr-Cyrl-CS"/>
        </w:rPr>
      </w:pPr>
      <w:r w:rsidRPr="004D6AD0">
        <w:rPr>
          <w:snapToGrid w:val="0"/>
          <w:lang w:val="sr-Cyrl-CS"/>
        </w:rPr>
        <w:t>Сагласно члану 4.</w:t>
      </w:r>
      <w:bookmarkStart w:id="0" w:name="SADRZAJ_012"/>
      <w:r w:rsidRPr="004D6AD0">
        <w:rPr>
          <w:snapToGrid w:val="0"/>
          <w:lang w:val="sr-Cyrl-CS"/>
        </w:rPr>
        <w:t xml:space="preserve"> </w:t>
      </w:r>
      <w:r w:rsidR="00E97C7D" w:rsidRPr="004D6AD0">
        <w:rPr>
          <w:lang w:val="sr-Cyrl-CS"/>
        </w:rPr>
        <w:t>Предлога</w:t>
      </w:r>
      <w:r w:rsidR="00EA166D" w:rsidRPr="004D6AD0">
        <w:rPr>
          <w:snapToGrid w:val="0"/>
          <w:lang w:val="sr-Cyrl-CS"/>
        </w:rPr>
        <w:t xml:space="preserve"> закона </w:t>
      </w:r>
      <w:r w:rsidRPr="004D6AD0">
        <w:rPr>
          <w:lang w:val="sr-Cyrl-CS"/>
        </w:rPr>
        <w:t xml:space="preserve">у обвезнике примене </w:t>
      </w:r>
      <w:r w:rsidR="002463E5" w:rsidRPr="004D6AD0">
        <w:rPr>
          <w:lang w:val="sr-Cyrl-CS"/>
        </w:rPr>
        <w:t xml:space="preserve">Предлога закона </w:t>
      </w:r>
      <w:r w:rsidRPr="004D6AD0">
        <w:rPr>
          <w:lang w:val="sr-Cyrl-CS"/>
        </w:rPr>
        <w:t>уврштене су и стечајне масе.</w:t>
      </w:r>
      <w:r w:rsidR="00EA166D" w:rsidRPr="004D6AD0">
        <w:rPr>
          <w:noProof/>
          <w:lang w:val="sr-Cyrl-CS"/>
        </w:rPr>
        <w:t xml:space="preserve"> </w:t>
      </w:r>
      <w:r w:rsidR="006B2170" w:rsidRPr="004D6AD0">
        <w:rPr>
          <w:noProof/>
          <w:lang w:val="sr-Cyrl-CS"/>
        </w:rPr>
        <w:t>Додатно, министарство</w:t>
      </w:r>
      <w:r w:rsidR="00EA166D" w:rsidRPr="004D6AD0">
        <w:rPr>
          <w:noProof/>
          <w:lang w:val="sr-Cyrl-CS"/>
        </w:rPr>
        <w:t xml:space="preserve"> надлежно за послове финансија </w:t>
      </w:r>
      <w:r w:rsidR="00EA166D" w:rsidRPr="004D6AD0">
        <w:rPr>
          <w:rStyle w:val="FontStyle61"/>
          <w:noProof/>
          <w:sz w:val="24"/>
          <w:lang w:val="sr-Cyrl-CS"/>
        </w:rPr>
        <w:t xml:space="preserve">дужно је да у року од 30 дана од настале промене обавести Европску комисију о променама врста привредних друштава на које се овај закон односи (ова одредба примењиваће се даном уласка Републике Србије у ЕУ). </w:t>
      </w:r>
    </w:p>
    <w:p w:rsidR="00EA166D" w:rsidRPr="004D6AD0" w:rsidRDefault="00EA166D" w:rsidP="00EA166D">
      <w:pPr>
        <w:pStyle w:val="1tekst"/>
        <w:ind w:left="0" w:right="0" w:firstLine="720"/>
        <w:rPr>
          <w:rFonts w:ascii="Times New Roman" w:hAnsi="Times New Roman" w:cs="Times New Roman"/>
          <w:sz w:val="24"/>
          <w:szCs w:val="24"/>
          <w:lang w:val="sr-Cyrl-CS"/>
        </w:rPr>
      </w:pPr>
      <w:r w:rsidRPr="004D6AD0">
        <w:rPr>
          <w:rFonts w:ascii="Times New Roman" w:hAnsi="Times New Roman" w:cs="Times New Roman"/>
          <w:sz w:val="24"/>
          <w:szCs w:val="24"/>
          <w:lang w:val="sr-Cyrl-CS"/>
        </w:rPr>
        <w:t xml:space="preserve">Одредбама члана 5. </w:t>
      </w:r>
      <w:r w:rsidR="00E97C7D" w:rsidRPr="004D6AD0">
        <w:rPr>
          <w:rFonts w:ascii="Times New Roman" w:hAnsi="Times New Roman" w:cs="Times New Roman"/>
          <w:sz w:val="24"/>
          <w:szCs w:val="24"/>
          <w:lang w:val="sr-Cyrl-CS"/>
        </w:rPr>
        <w:t>Предлога</w:t>
      </w:r>
      <w:r w:rsidRPr="004D6AD0">
        <w:rPr>
          <w:rFonts w:ascii="Times New Roman" w:hAnsi="Times New Roman" w:cs="Times New Roman"/>
          <w:sz w:val="24"/>
          <w:szCs w:val="24"/>
          <w:lang w:val="sr-Cyrl-CS"/>
        </w:rPr>
        <w:t xml:space="preserve"> закона прописана је обавеза правним лицима и предузетницима да вођење пословних књига, признавање и вредновање имовине и обавеза, прихода и расхода, састављање, приказивање, достављање и обелодањивање финансијских извештаја врше у складу са овим законом.  </w:t>
      </w:r>
    </w:p>
    <w:p w:rsidR="00620AC9" w:rsidRPr="004D6AD0" w:rsidRDefault="00620AC9" w:rsidP="00D46898">
      <w:pPr>
        <w:autoSpaceDE w:val="0"/>
        <w:autoSpaceDN w:val="0"/>
        <w:adjustRightInd w:val="0"/>
        <w:jc w:val="both"/>
        <w:rPr>
          <w:lang w:val="sr-Cyrl-CS"/>
        </w:rPr>
      </w:pPr>
      <w:r w:rsidRPr="004D6AD0">
        <w:rPr>
          <w:b/>
          <w:lang w:val="sr-Cyrl-CS"/>
        </w:rPr>
        <w:tab/>
      </w:r>
      <w:r w:rsidR="00EA166D" w:rsidRPr="004D6AD0">
        <w:rPr>
          <w:lang w:val="sr-Cyrl-CS"/>
        </w:rPr>
        <w:t>Чланом</w:t>
      </w:r>
      <w:r w:rsidRPr="004D6AD0">
        <w:rPr>
          <w:lang w:val="sr-Cyrl-CS"/>
        </w:rPr>
        <w:t xml:space="preserve"> 6. </w:t>
      </w:r>
      <w:r w:rsidR="00E97C7D" w:rsidRPr="004D6AD0">
        <w:rPr>
          <w:lang w:val="sr-Cyrl-CS"/>
        </w:rPr>
        <w:t>Предлога</w:t>
      </w:r>
      <w:r w:rsidR="00EA166D" w:rsidRPr="004D6AD0">
        <w:rPr>
          <w:lang w:val="sr-Cyrl-CS"/>
        </w:rPr>
        <w:t xml:space="preserve"> закона утврђени су </w:t>
      </w:r>
      <w:r w:rsidR="006B2170" w:rsidRPr="004D6AD0">
        <w:rPr>
          <w:lang w:val="sr-Cyrl-CS"/>
        </w:rPr>
        <w:t>критеријуми</w:t>
      </w:r>
      <w:r w:rsidRPr="004D6AD0">
        <w:rPr>
          <w:lang w:val="sr-Cyrl-CS"/>
        </w:rPr>
        <w:t xml:space="preserve"> за разврставање правних лица и предузетника према њиховој величини на: микро, мала, средња и велика. У овом члану измене су урађене ради усклађивања са релевантном Директивом 2013/34/ЕУ:</w:t>
      </w:r>
    </w:p>
    <w:p w:rsidR="00EA166D" w:rsidRPr="004D6AD0" w:rsidRDefault="00620AC9" w:rsidP="00EA166D">
      <w:pPr>
        <w:numPr>
          <w:ilvl w:val="0"/>
          <w:numId w:val="14"/>
        </w:numPr>
        <w:autoSpaceDE w:val="0"/>
        <w:autoSpaceDN w:val="0"/>
        <w:adjustRightInd w:val="0"/>
        <w:ind w:left="0" w:firstLine="0"/>
        <w:jc w:val="both"/>
        <w:rPr>
          <w:lang w:val="sr-Cyrl-CS"/>
        </w:rPr>
      </w:pPr>
      <w:r w:rsidRPr="004D6AD0">
        <w:rPr>
          <w:lang w:val="sr-Cyrl-CS"/>
        </w:rPr>
        <w:t>не користи се просечна вредност пословне имовине,</w:t>
      </w:r>
      <w:r w:rsidR="000444C6" w:rsidRPr="004D6AD0">
        <w:rPr>
          <w:lang w:val="sr-Cyrl-CS"/>
        </w:rPr>
        <w:t xml:space="preserve"> већ вредност укупне</w:t>
      </w:r>
      <w:r w:rsidRPr="004D6AD0">
        <w:rPr>
          <w:lang w:val="sr-Cyrl-CS"/>
        </w:rPr>
        <w:t xml:space="preserve"> активе на датум биланса;</w:t>
      </w:r>
    </w:p>
    <w:p w:rsidR="00EA166D" w:rsidRPr="004D6AD0" w:rsidRDefault="00620AC9" w:rsidP="00EA166D">
      <w:pPr>
        <w:numPr>
          <w:ilvl w:val="0"/>
          <w:numId w:val="14"/>
        </w:numPr>
        <w:autoSpaceDE w:val="0"/>
        <w:autoSpaceDN w:val="0"/>
        <w:adjustRightInd w:val="0"/>
        <w:ind w:left="0" w:firstLine="0"/>
        <w:jc w:val="both"/>
        <w:rPr>
          <w:lang w:val="sr-Cyrl-CS"/>
        </w:rPr>
      </w:pPr>
      <w:r w:rsidRPr="004D6AD0">
        <w:rPr>
          <w:lang w:val="sr-Cyrl-CS"/>
        </w:rPr>
        <w:t xml:space="preserve">усклађен је износ </w:t>
      </w:r>
      <w:r w:rsidR="000444C6" w:rsidRPr="004D6AD0">
        <w:rPr>
          <w:lang w:val="sr-Cyrl-CS"/>
        </w:rPr>
        <w:t xml:space="preserve">вредности укупне </w:t>
      </w:r>
      <w:r w:rsidRPr="004D6AD0">
        <w:rPr>
          <w:lang w:val="sr-Cyrl-CS"/>
        </w:rPr>
        <w:t>активе и пословних прихода за средња и велика правна лица са захтевом Директиве 2013/34/ЕУ;</w:t>
      </w:r>
    </w:p>
    <w:p w:rsidR="00EA166D" w:rsidRPr="004D6AD0" w:rsidRDefault="00620AC9" w:rsidP="00EA166D">
      <w:pPr>
        <w:numPr>
          <w:ilvl w:val="0"/>
          <w:numId w:val="14"/>
        </w:numPr>
        <w:autoSpaceDE w:val="0"/>
        <w:autoSpaceDN w:val="0"/>
        <w:adjustRightInd w:val="0"/>
        <w:ind w:left="0" w:firstLine="0"/>
        <w:jc w:val="both"/>
        <w:rPr>
          <w:lang w:val="sr-Cyrl-CS"/>
        </w:rPr>
      </w:pPr>
      <w:r w:rsidRPr="004D6AD0">
        <w:rPr>
          <w:lang w:val="sr-Cyrl-CS"/>
        </w:rPr>
        <w:t>утврђена величина се користи за текућу и наредну пословну годину;</w:t>
      </w:r>
    </w:p>
    <w:p w:rsidR="00EA166D" w:rsidRPr="004D6AD0" w:rsidRDefault="00620AC9" w:rsidP="00EA166D">
      <w:pPr>
        <w:numPr>
          <w:ilvl w:val="0"/>
          <w:numId w:val="14"/>
        </w:numPr>
        <w:autoSpaceDE w:val="0"/>
        <w:autoSpaceDN w:val="0"/>
        <w:adjustRightInd w:val="0"/>
        <w:ind w:left="0" w:firstLine="0"/>
        <w:jc w:val="both"/>
        <w:rPr>
          <w:lang w:val="sr-Cyrl-CS"/>
        </w:rPr>
      </w:pPr>
      <w:r w:rsidRPr="004D6AD0">
        <w:rPr>
          <w:lang w:val="sr-Cyrl-CS"/>
        </w:rPr>
        <w:t xml:space="preserve">обрисан је </w:t>
      </w:r>
      <w:r w:rsidR="00140182" w:rsidRPr="004D6AD0">
        <w:rPr>
          <w:lang w:val="sr-Cyrl-CS"/>
        </w:rPr>
        <w:t xml:space="preserve">део </w:t>
      </w:r>
      <w:r w:rsidRPr="004D6AD0">
        <w:rPr>
          <w:lang w:val="sr-Cyrl-CS"/>
        </w:rPr>
        <w:t>којим се</w:t>
      </w:r>
      <w:r w:rsidR="00533080" w:rsidRPr="004D6AD0">
        <w:rPr>
          <w:lang w:val="sr-Cyrl-CS"/>
        </w:rPr>
        <w:t xml:space="preserve"> предузетници</w:t>
      </w:r>
      <w:r w:rsidRPr="004D6AD0">
        <w:rPr>
          <w:lang w:val="sr-Cyrl-CS"/>
        </w:rPr>
        <w:t xml:space="preserve"> аутоматски класификују као </w:t>
      </w:r>
      <w:r w:rsidR="00533080" w:rsidRPr="004D6AD0">
        <w:rPr>
          <w:lang w:val="sr-Cyrl-CS"/>
        </w:rPr>
        <w:t xml:space="preserve">микро </w:t>
      </w:r>
      <w:r w:rsidRPr="004D6AD0">
        <w:rPr>
          <w:lang w:val="sr-Cyrl-CS"/>
        </w:rPr>
        <w:t xml:space="preserve">правна лица, јер такав захтев не постоји у </w:t>
      </w:r>
      <w:r w:rsidR="00140182" w:rsidRPr="004D6AD0">
        <w:rPr>
          <w:lang w:val="sr-Cyrl-CS"/>
        </w:rPr>
        <w:t xml:space="preserve">Директиви </w:t>
      </w:r>
      <w:r w:rsidRPr="004D6AD0">
        <w:rPr>
          <w:lang w:val="sr-Cyrl-CS"/>
        </w:rPr>
        <w:t>2013/34/ЕУ;</w:t>
      </w:r>
    </w:p>
    <w:bookmarkEnd w:id="0"/>
    <w:p w:rsidR="00EA166D" w:rsidRPr="004D6AD0" w:rsidRDefault="00EA166D" w:rsidP="00EA166D">
      <w:pPr>
        <w:numPr>
          <w:ilvl w:val="0"/>
          <w:numId w:val="14"/>
        </w:numPr>
        <w:autoSpaceDE w:val="0"/>
        <w:autoSpaceDN w:val="0"/>
        <w:adjustRightInd w:val="0"/>
        <w:jc w:val="both"/>
        <w:rPr>
          <w:lang w:val="sr-Cyrl-CS"/>
        </w:rPr>
      </w:pPr>
      <w:r w:rsidRPr="004D6AD0">
        <w:rPr>
          <w:lang w:val="sr-Cyrl-CS"/>
        </w:rPr>
        <w:t xml:space="preserve">дефинисан је начин коришћења изузетака за микро </w:t>
      </w:r>
      <w:r w:rsidR="00993B50" w:rsidRPr="004D6AD0">
        <w:rPr>
          <w:lang w:val="sr-Cyrl-CS"/>
        </w:rPr>
        <w:t xml:space="preserve">и мала </w:t>
      </w:r>
      <w:r w:rsidRPr="004D6AD0">
        <w:rPr>
          <w:lang w:val="sr-Cyrl-CS"/>
        </w:rPr>
        <w:t xml:space="preserve">правна лица у </w:t>
      </w:r>
      <w:r w:rsidR="00E97C7D" w:rsidRPr="004D6AD0">
        <w:rPr>
          <w:lang w:val="sr-Cyrl-CS"/>
        </w:rPr>
        <w:t xml:space="preserve">Предлогу </w:t>
      </w:r>
      <w:r w:rsidR="00140182" w:rsidRPr="004D6AD0">
        <w:rPr>
          <w:lang w:val="sr-Cyrl-CS"/>
        </w:rPr>
        <w:t xml:space="preserve">закона. </w:t>
      </w:r>
    </w:p>
    <w:p w:rsidR="00620AC9" w:rsidRPr="004D6AD0" w:rsidRDefault="006B2170" w:rsidP="002F43A5">
      <w:pPr>
        <w:autoSpaceDE w:val="0"/>
        <w:autoSpaceDN w:val="0"/>
        <w:adjustRightInd w:val="0"/>
        <w:ind w:firstLine="720"/>
        <w:jc w:val="both"/>
        <w:rPr>
          <w:lang w:val="sr-Cyrl-CS"/>
        </w:rPr>
      </w:pPr>
      <w:r w:rsidRPr="004D6AD0">
        <w:rPr>
          <w:lang w:val="sr-Cyrl-CS"/>
        </w:rPr>
        <w:t>Одредбама члана 7. дефинисани су</w:t>
      </w:r>
      <w:r w:rsidR="00EA166D" w:rsidRPr="004D6AD0">
        <w:rPr>
          <w:lang w:val="sr-Cyrl-CS"/>
        </w:rPr>
        <w:t xml:space="preserve"> критеријуми за разврставање група правних лица сагласно захтевима Директиве 2013/34/ЕУ. </w:t>
      </w:r>
    </w:p>
    <w:p w:rsidR="00EA166D" w:rsidRPr="004D6AD0" w:rsidRDefault="00620AC9" w:rsidP="00D46898">
      <w:pPr>
        <w:ind w:firstLine="720"/>
        <w:jc w:val="both"/>
        <w:rPr>
          <w:lang w:val="sr-Cyrl-CS"/>
        </w:rPr>
      </w:pPr>
      <w:r w:rsidRPr="004D6AD0">
        <w:rPr>
          <w:b/>
          <w:lang w:val="sr-Cyrl-CS"/>
        </w:rPr>
        <w:t>Поглавље II. Организација рачуноводства и рачуноводствене исправе</w:t>
      </w:r>
      <w:r w:rsidR="00140182" w:rsidRPr="004D6AD0">
        <w:rPr>
          <w:b/>
          <w:lang w:val="sr-Cyrl-CS"/>
        </w:rPr>
        <w:t xml:space="preserve"> (</w:t>
      </w:r>
      <w:proofErr w:type="spellStart"/>
      <w:r w:rsidR="00140182" w:rsidRPr="004D6AD0">
        <w:rPr>
          <w:b/>
          <w:lang w:val="sr-Cyrl-CS"/>
        </w:rPr>
        <w:t>чл</w:t>
      </w:r>
      <w:proofErr w:type="spellEnd"/>
      <w:r w:rsidR="00140182" w:rsidRPr="004D6AD0">
        <w:rPr>
          <w:b/>
          <w:lang w:val="sr-Cyrl-CS"/>
        </w:rPr>
        <w:t>. 8 – 11.)</w:t>
      </w:r>
      <w:r w:rsidRPr="004D6AD0">
        <w:rPr>
          <w:lang w:val="sr-Cyrl-CS"/>
        </w:rPr>
        <w:t xml:space="preserve"> садржи одредбе којима се утврђују правила организације правних лица за обављање рачуноводствених послова, а уређују се и питања која се тичу рачуноводствених исправа, као и рокова достављања и књижења рачуноводствених исправа.  </w:t>
      </w:r>
    </w:p>
    <w:p w:rsidR="00EA166D" w:rsidRPr="004D6AD0" w:rsidRDefault="00EA166D" w:rsidP="00D46898">
      <w:pPr>
        <w:ind w:firstLine="720"/>
        <w:jc w:val="both"/>
        <w:rPr>
          <w:lang w:val="sr-Cyrl-CS"/>
        </w:rPr>
      </w:pPr>
      <w:r w:rsidRPr="004D6AD0">
        <w:rPr>
          <w:lang w:val="sr-Cyrl-CS"/>
        </w:rPr>
        <w:t>У члану 8</w:t>
      </w:r>
      <w:r w:rsidR="00533080" w:rsidRPr="004D6AD0">
        <w:rPr>
          <w:lang w:val="sr-Cyrl-CS"/>
        </w:rPr>
        <w:t>. прецизирано је да обвезник примене</w:t>
      </w:r>
      <w:r w:rsidR="00140182" w:rsidRPr="004D6AD0">
        <w:rPr>
          <w:lang w:val="sr-Cyrl-CS"/>
        </w:rPr>
        <w:t xml:space="preserve"> </w:t>
      </w:r>
      <w:r w:rsidR="00E97C7D" w:rsidRPr="004D6AD0">
        <w:rPr>
          <w:lang w:val="sr-Cyrl-CS"/>
        </w:rPr>
        <w:t>Предлога</w:t>
      </w:r>
      <w:r w:rsidR="00140182" w:rsidRPr="004D6AD0">
        <w:rPr>
          <w:lang w:val="sr-Cyrl-CS"/>
        </w:rPr>
        <w:t xml:space="preserve"> закона</w:t>
      </w:r>
      <w:r w:rsidR="00533080" w:rsidRPr="004D6AD0">
        <w:rPr>
          <w:lang w:val="sr-Cyrl-CS"/>
        </w:rPr>
        <w:t xml:space="preserve"> одређује врсту и облик помоћних књига које води. </w:t>
      </w:r>
    </w:p>
    <w:p w:rsidR="00EA166D" w:rsidRPr="004D6AD0" w:rsidRDefault="00140182" w:rsidP="00D46898">
      <w:pPr>
        <w:ind w:firstLine="720"/>
        <w:jc w:val="both"/>
        <w:rPr>
          <w:lang w:val="sr-Cyrl-CS"/>
        </w:rPr>
      </w:pPr>
      <w:r w:rsidRPr="004D6AD0">
        <w:rPr>
          <w:lang w:val="sr-Cyrl-CS"/>
        </w:rPr>
        <w:t>И</w:t>
      </w:r>
      <w:r w:rsidR="00EA166D" w:rsidRPr="004D6AD0">
        <w:rPr>
          <w:lang w:val="sr-Cyrl-CS"/>
        </w:rPr>
        <w:t>звршене су измене у члану</w:t>
      </w:r>
      <w:r w:rsidR="00620AC9" w:rsidRPr="004D6AD0">
        <w:rPr>
          <w:lang w:val="sr-Cyrl-CS"/>
        </w:rPr>
        <w:t xml:space="preserve"> </w:t>
      </w:r>
      <w:r w:rsidR="00EA166D" w:rsidRPr="004D6AD0">
        <w:rPr>
          <w:lang w:val="sr-Cyrl-CS"/>
        </w:rPr>
        <w:t xml:space="preserve">9. </w:t>
      </w:r>
      <w:r w:rsidR="00E97C7D" w:rsidRPr="004D6AD0">
        <w:rPr>
          <w:lang w:val="sr-Cyrl-CS"/>
        </w:rPr>
        <w:t>Предлога</w:t>
      </w:r>
      <w:r w:rsidR="00EA166D" w:rsidRPr="004D6AD0">
        <w:rPr>
          <w:lang w:val="sr-Cyrl-CS"/>
        </w:rPr>
        <w:t xml:space="preserve"> закона како</w:t>
      </w:r>
      <w:r w:rsidR="00620AC9" w:rsidRPr="004D6AD0">
        <w:rPr>
          <w:lang w:val="sr-Cyrl-CS"/>
        </w:rPr>
        <w:t xml:space="preserve"> би се разјаснило да постоје лица која састављају рачуноводствене исправе и лица која спроводе контролу исправности тих ис</w:t>
      </w:r>
      <w:r w:rsidR="00AB0ED6" w:rsidRPr="004D6AD0">
        <w:rPr>
          <w:lang w:val="sr-Cyrl-CS"/>
        </w:rPr>
        <w:t>права пре књижења.</w:t>
      </w:r>
      <w:r w:rsidRPr="004D6AD0">
        <w:rPr>
          <w:lang w:val="sr-Cyrl-CS"/>
        </w:rPr>
        <w:t xml:space="preserve"> Одредбама члана 9. став 3. </w:t>
      </w:r>
      <w:r w:rsidR="00E97C7D" w:rsidRPr="004D6AD0">
        <w:rPr>
          <w:lang w:val="sr-Cyrl-CS"/>
        </w:rPr>
        <w:t>Предлога</w:t>
      </w:r>
      <w:r w:rsidRPr="004D6AD0">
        <w:rPr>
          <w:lang w:val="sr-Cyrl-CS"/>
        </w:rPr>
        <w:t xml:space="preserve"> закона уводи се обавеза правним лицима, односно предузетницима да фактуре (рачуне) као рачуноводствене исправе морају састављати и </w:t>
      </w:r>
      <w:r w:rsidRPr="004D6AD0">
        <w:rPr>
          <w:lang w:val="sr-Cyrl-CS"/>
        </w:rPr>
        <w:lastRenderedPageBreak/>
        <w:t xml:space="preserve">достављати искључиво у електронском облику. Предложеним решењем поједноставиће се процедура издавања фактура (нису потребни печат као ни потпис) и скратити време неопходно за обављање ових послова. </w:t>
      </w:r>
    </w:p>
    <w:p w:rsidR="00EA166D" w:rsidRPr="004D6AD0" w:rsidRDefault="00EA166D" w:rsidP="00EA166D">
      <w:pPr>
        <w:ind w:firstLine="720"/>
        <w:jc w:val="both"/>
        <w:rPr>
          <w:b/>
          <w:lang w:val="sr-Cyrl-CS"/>
        </w:rPr>
      </w:pPr>
      <w:r w:rsidRPr="004D6AD0">
        <w:rPr>
          <w:lang w:val="sr-Cyrl-CS"/>
        </w:rPr>
        <w:t xml:space="preserve"> Члан 10. </w:t>
      </w:r>
      <w:r w:rsidR="00E97C7D" w:rsidRPr="004D6AD0">
        <w:rPr>
          <w:lang w:val="sr-Cyrl-CS"/>
        </w:rPr>
        <w:t>Предлога</w:t>
      </w:r>
      <w:r w:rsidRPr="004D6AD0">
        <w:rPr>
          <w:lang w:val="sr-Cyrl-CS"/>
        </w:rPr>
        <w:t xml:space="preserve"> закона додатно је</w:t>
      </w:r>
      <w:r w:rsidR="00AB0ED6" w:rsidRPr="004D6AD0">
        <w:rPr>
          <w:lang w:val="sr-Cyrl-CS"/>
        </w:rPr>
        <w:t xml:space="preserve"> </w:t>
      </w:r>
      <w:r w:rsidRPr="004D6AD0">
        <w:rPr>
          <w:lang w:val="sr-Cyrl-CS"/>
        </w:rPr>
        <w:t xml:space="preserve">преформулисан ради увођења обавезе </w:t>
      </w:r>
      <w:r w:rsidR="00620AC9" w:rsidRPr="004D6AD0">
        <w:rPr>
          <w:lang w:val="sr-Cyrl-CS"/>
        </w:rPr>
        <w:t>контроле веродостојности рачуноводствене исправе.</w:t>
      </w:r>
      <w:r w:rsidR="00533080" w:rsidRPr="004D6AD0">
        <w:rPr>
          <w:b/>
          <w:lang w:val="sr-Cyrl-CS"/>
        </w:rPr>
        <w:t xml:space="preserve"> </w:t>
      </w:r>
    </w:p>
    <w:p w:rsidR="004E24AB" w:rsidRPr="004D6AD0" w:rsidRDefault="00EA166D" w:rsidP="00441886">
      <w:pPr>
        <w:ind w:firstLine="720"/>
        <w:jc w:val="both"/>
        <w:rPr>
          <w:lang w:val="sr-Cyrl-CS"/>
        </w:rPr>
      </w:pPr>
      <w:r w:rsidRPr="004D6AD0">
        <w:rPr>
          <w:lang w:val="sr-Cyrl-CS"/>
        </w:rPr>
        <w:t xml:space="preserve">Одредбама члана 11. уређује се материја којом се утврђују рокови за </w:t>
      </w:r>
      <w:r w:rsidR="00207533" w:rsidRPr="004D6AD0">
        <w:rPr>
          <w:lang w:val="sr-Cyrl-CS"/>
        </w:rPr>
        <w:t xml:space="preserve">достављање и књижење рачуноводствених исправа. </w:t>
      </w:r>
    </w:p>
    <w:p w:rsidR="00533080" w:rsidRPr="004D6AD0" w:rsidRDefault="00620AC9" w:rsidP="00140182">
      <w:pPr>
        <w:ind w:firstLine="720"/>
        <w:jc w:val="both"/>
        <w:rPr>
          <w:lang w:val="sr-Cyrl-CS"/>
        </w:rPr>
      </w:pPr>
      <w:r w:rsidRPr="004D6AD0">
        <w:rPr>
          <w:b/>
          <w:lang w:val="sr-Cyrl-CS"/>
        </w:rPr>
        <w:t>Поглавље III. Пословне књиге и контни оквир</w:t>
      </w:r>
      <w:r w:rsidR="00140182" w:rsidRPr="004D6AD0">
        <w:rPr>
          <w:b/>
          <w:lang w:val="sr-Cyrl-CS"/>
        </w:rPr>
        <w:t xml:space="preserve"> (</w:t>
      </w:r>
      <w:proofErr w:type="spellStart"/>
      <w:r w:rsidR="00140182" w:rsidRPr="004D6AD0">
        <w:rPr>
          <w:b/>
          <w:lang w:val="sr-Cyrl-CS"/>
        </w:rPr>
        <w:t>чл</w:t>
      </w:r>
      <w:proofErr w:type="spellEnd"/>
      <w:r w:rsidR="00140182" w:rsidRPr="004D6AD0">
        <w:rPr>
          <w:b/>
          <w:lang w:val="sr-Cyrl-CS"/>
        </w:rPr>
        <w:t>. 12 – 19.)</w:t>
      </w:r>
      <w:r w:rsidRPr="004D6AD0">
        <w:rPr>
          <w:b/>
          <w:lang w:val="sr-Cyrl-CS"/>
        </w:rPr>
        <w:t xml:space="preserve"> </w:t>
      </w:r>
      <w:r w:rsidRPr="004D6AD0">
        <w:rPr>
          <w:lang w:val="sr-Cyrl-CS"/>
        </w:rPr>
        <w:t>садржи одредбе којима се уређује појам и садржина пословних књига, начин вођења и поверавање вођења пословних књига и састављања финансијских извештаја, примена контног оквира</w:t>
      </w:r>
      <w:r w:rsidR="00140182" w:rsidRPr="004D6AD0">
        <w:rPr>
          <w:lang w:val="sr-Cyrl-CS"/>
        </w:rPr>
        <w:t xml:space="preserve">, као и вођење Регистра </w:t>
      </w:r>
      <w:proofErr w:type="spellStart"/>
      <w:r w:rsidR="00140182" w:rsidRPr="004D6AD0">
        <w:rPr>
          <w:lang w:val="sr-Cyrl-CS"/>
        </w:rPr>
        <w:t>пружалаца</w:t>
      </w:r>
      <w:proofErr w:type="spellEnd"/>
      <w:r w:rsidR="00140182" w:rsidRPr="004D6AD0">
        <w:rPr>
          <w:lang w:val="sr-Cyrl-CS"/>
        </w:rPr>
        <w:t xml:space="preserve"> рачуноводствених услуга</w:t>
      </w:r>
      <w:r w:rsidR="000444C6" w:rsidRPr="004D6AD0">
        <w:rPr>
          <w:lang w:val="sr-Cyrl-CS"/>
        </w:rPr>
        <w:t xml:space="preserve">, односно издавање и одузимање дозволе за обављање рачуноводствених послова. </w:t>
      </w:r>
    </w:p>
    <w:p w:rsidR="001568FE" w:rsidRPr="004D6AD0" w:rsidRDefault="00042E61" w:rsidP="004E24AB">
      <w:pPr>
        <w:jc w:val="both"/>
        <w:rPr>
          <w:lang w:val="sr-Cyrl-CS"/>
        </w:rPr>
      </w:pPr>
      <w:r w:rsidRPr="004D6AD0">
        <w:rPr>
          <w:lang w:val="sr-Cyrl-CS"/>
        </w:rPr>
        <w:tab/>
        <w:t>У члану 12</w:t>
      </w:r>
      <w:r w:rsidR="00533080" w:rsidRPr="004D6AD0">
        <w:rPr>
          <w:lang w:val="sr-Cyrl-CS"/>
        </w:rPr>
        <w:t xml:space="preserve">. </w:t>
      </w:r>
      <w:r w:rsidR="00E97C7D" w:rsidRPr="004D6AD0">
        <w:rPr>
          <w:lang w:val="sr-Cyrl-CS"/>
        </w:rPr>
        <w:t>Предлога</w:t>
      </w:r>
      <w:r w:rsidR="00140182" w:rsidRPr="004D6AD0">
        <w:rPr>
          <w:lang w:val="sr-Cyrl-CS"/>
        </w:rPr>
        <w:t xml:space="preserve"> закона уређују се врсте пословних књига (дневник, главна књига и помоћне књиге). </w:t>
      </w:r>
    </w:p>
    <w:p w:rsidR="00042E61" w:rsidRPr="004D6AD0" w:rsidRDefault="00042E61" w:rsidP="004E24AB">
      <w:pPr>
        <w:jc w:val="both"/>
        <w:rPr>
          <w:lang w:val="sr-Cyrl-CS"/>
        </w:rPr>
      </w:pPr>
      <w:r w:rsidRPr="004D6AD0">
        <w:rPr>
          <w:lang w:val="sr-Cyrl-CS"/>
        </w:rPr>
        <w:tab/>
        <w:t xml:space="preserve">У члану 13. </w:t>
      </w:r>
      <w:r w:rsidR="00E97C7D" w:rsidRPr="004D6AD0">
        <w:rPr>
          <w:lang w:val="sr-Cyrl-CS"/>
        </w:rPr>
        <w:t>Предлога</w:t>
      </w:r>
      <w:r w:rsidRPr="004D6AD0">
        <w:rPr>
          <w:lang w:val="sr-Cyrl-CS"/>
        </w:rPr>
        <w:t xml:space="preserve"> закона </w:t>
      </w:r>
      <w:r w:rsidR="00140182" w:rsidRPr="004D6AD0">
        <w:rPr>
          <w:lang w:val="sr-Cyrl-CS"/>
        </w:rPr>
        <w:t xml:space="preserve">уређен је начин вођења пословних књига. Прописан је период за који се пословне књиге воде (пословна година једнака календарској, осим у случају када се </w:t>
      </w:r>
      <w:r w:rsidR="006E4BA2" w:rsidRPr="004D6AD0">
        <w:rPr>
          <w:lang w:val="sr-Cyrl-CS"/>
        </w:rPr>
        <w:t xml:space="preserve">пословне књиге воде за пословну годину која је различита од календарске у складу са овим законом). </w:t>
      </w:r>
      <w:r w:rsidR="00140182" w:rsidRPr="004D6AD0">
        <w:rPr>
          <w:lang w:val="sr-Cyrl-CS"/>
        </w:rPr>
        <w:t xml:space="preserve">Такође, </w:t>
      </w:r>
      <w:r w:rsidRPr="004D6AD0">
        <w:rPr>
          <w:lang w:val="sr-Cyrl-CS"/>
        </w:rPr>
        <w:t xml:space="preserve">дефинисано </w:t>
      </w:r>
      <w:r w:rsidR="00140182" w:rsidRPr="004D6AD0">
        <w:rPr>
          <w:lang w:val="sr-Cyrl-CS"/>
        </w:rPr>
        <w:t xml:space="preserve">је </w:t>
      </w:r>
      <w:r w:rsidRPr="004D6AD0">
        <w:rPr>
          <w:lang w:val="sr-Cyrl-CS"/>
        </w:rPr>
        <w:t>да пословна година може бити краћа од дванаест узастопних календарских месеци, у случају оснивања правног лица, односно предузетника, статусне промене, ликвидације, стечаја и у другим случајевима у складу са законом.</w:t>
      </w:r>
    </w:p>
    <w:p w:rsidR="006E4BA2" w:rsidRPr="004D6AD0" w:rsidRDefault="00042E61" w:rsidP="006E4BA2">
      <w:pPr>
        <w:ind w:firstLine="720"/>
        <w:jc w:val="both"/>
        <w:rPr>
          <w:lang w:val="sr-Cyrl-CS"/>
        </w:rPr>
      </w:pPr>
      <w:r w:rsidRPr="004D6AD0">
        <w:rPr>
          <w:lang w:val="sr-Cyrl-CS"/>
        </w:rPr>
        <w:t xml:space="preserve">Одредбама члана 14. </w:t>
      </w:r>
      <w:r w:rsidR="00E97C7D" w:rsidRPr="004D6AD0">
        <w:rPr>
          <w:lang w:val="sr-Cyrl-CS"/>
        </w:rPr>
        <w:t>Предлога</w:t>
      </w:r>
      <w:r w:rsidRPr="004D6AD0">
        <w:rPr>
          <w:lang w:val="sr-Cyrl-CS"/>
        </w:rPr>
        <w:t xml:space="preserve"> закона </w:t>
      </w:r>
      <w:r w:rsidR="006E4BA2" w:rsidRPr="004D6AD0">
        <w:rPr>
          <w:lang w:val="sr-Cyrl-CS"/>
        </w:rPr>
        <w:t xml:space="preserve">предвиђа </w:t>
      </w:r>
      <w:r w:rsidR="000444C6" w:rsidRPr="004D6AD0">
        <w:rPr>
          <w:lang w:val="sr-Cyrl-CS"/>
        </w:rPr>
        <w:t xml:space="preserve">се да и даље постоји посебан Контни оквир за категорију других правних лица у смислу </w:t>
      </w:r>
      <w:r w:rsidR="003939E4" w:rsidRPr="004D6AD0">
        <w:rPr>
          <w:lang w:val="sr-Cyrl-CS"/>
        </w:rPr>
        <w:t xml:space="preserve">члана 2. тачка 2) </w:t>
      </w:r>
      <w:r w:rsidR="000444C6" w:rsidRPr="004D6AD0">
        <w:rPr>
          <w:lang w:val="sr-Cyrl-CS"/>
        </w:rPr>
        <w:t xml:space="preserve">овог </w:t>
      </w:r>
      <w:r w:rsidR="00DD5ABF" w:rsidRPr="004D6AD0">
        <w:rPr>
          <w:lang w:val="sr-Cyrl-CS"/>
        </w:rPr>
        <w:t>закона</w:t>
      </w:r>
      <w:r w:rsidR="000444C6" w:rsidRPr="004D6AD0">
        <w:rPr>
          <w:lang w:val="sr-Cyrl-CS"/>
        </w:rPr>
        <w:t xml:space="preserve">, који ће прописивати министар надлежан за послове финансија. </w:t>
      </w:r>
    </w:p>
    <w:p w:rsidR="006E4BA2" w:rsidRPr="004D6AD0" w:rsidRDefault="006E4BA2" w:rsidP="006E4BA2">
      <w:pPr>
        <w:ind w:firstLine="720"/>
        <w:jc w:val="both"/>
        <w:rPr>
          <w:lang w:val="sr-Cyrl-CS"/>
        </w:rPr>
      </w:pPr>
      <w:r w:rsidRPr="004D6AD0">
        <w:rPr>
          <w:lang w:val="sr-Cyrl-CS"/>
        </w:rPr>
        <w:t xml:space="preserve">Народна банка Србије и Комисија за хартије од вредности надлежна су за доношење Контног оквира за правна лица над којима обављају надзор у складу са посебним прописима. </w:t>
      </w:r>
    </w:p>
    <w:p w:rsidR="00042E61" w:rsidRPr="004D6AD0" w:rsidRDefault="00042E61" w:rsidP="00042E61">
      <w:pPr>
        <w:ind w:firstLine="720"/>
        <w:jc w:val="both"/>
        <w:rPr>
          <w:lang w:val="sr-Cyrl-CS"/>
        </w:rPr>
      </w:pPr>
      <w:r w:rsidRPr="004D6AD0">
        <w:rPr>
          <w:lang w:val="sr-Cyrl-CS"/>
        </w:rPr>
        <w:t>У члану 15</w:t>
      </w:r>
      <w:r w:rsidR="00620AC9" w:rsidRPr="004D6AD0">
        <w:rPr>
          <w:lang w:val="sr-Cyrl-CS"/>
        </w:rPr>
        <w:t xml:space="preserve">. </w:t>
      </w:r>
      <w:r w:rsidR="00E97C7D" w:rsidRPr="004D6AD0">
        <w:rPr>
          <w:lang w:val="sr-Cyrl-CS"/>
        </w:rPr>
        <w:t>Предлога</w:t>
      </w:r>
      <w:r w:rsidRPr="004D6AD0">
        <w:rPr>
          <w:lang w:val="sr-Cyrl-CS"/>
        </w:rPr>
        <w:t xml:space="preserve"> закона </w:t>
      </w:r>
      <w:r w:rsidR="006E4BA2" w:rsidRPr="004D6AD0">
        <w:rPr>
          <w:lang w:val="sr-Cyrl-CS"/>
        </w:rPr>
        <w:t>прописано је да правно лице, односно предузетник општим актом уређује школску спрему, радно искуство и остале услове за лице које је одговорно за вођење пословних књига и састављање финансијских извештаја.</w:t>
      </w:r>
    </w:p>
    <w:p w:rsidR="00042E61" w:rsidRPr="004D6AD0" w:rsidRDefault="001568FE" w:rsidP="00042E61">
      <w:pPr>
        <w:ind w:firstLine="720"/>
        <w:jc w:val="both"/>
        <w:rPr>
          <w:lang w:val="sr-Cyrl-CS"/>
        </w:rPr>
      </w:pPr>
      <w:r w:rsidRPr="004D6AD0">
        <w:rPr>
          <w:lang w:val="sr-Cyrl-CS"/>
        </w:rPr>
        <w:t xml:space="preserve">За лица која </w:t>
      </w:r>
      <w:r w:rsidR="00042E61" w:rsidRPr="004D6AD0">
        <w:rPr>
          <w:lang w:val="sr-Cyrl-CS"/>
        </w:rPr>
        <w:t xml:space="preserve">су запослена </w:t>
      </w:r>
      <w:r w:rsidRPr="004D6AD0">
        <w:rPr>
          <w:lang w:val="sr-Cyrl-CS"/>
        </w:rPr>
        <w:t xml:space="preserve">код правног лица или предузетника </w:t>
      </w:r>
      <w:r w:rsidR="00042E61" w:rsidRPr="004D6AD0">
        <w:rPr>
          <w:lang w:val="sr-Cyrl-CS"/>
        </w:rPr>
        <w:t xml:space="preserve">и </w:t>
      </w:r>
      <w:r w:rsidRPr="004D6AD0">
        <w:rPr>
          <w:lang w:val="sr-Cyrl-CS"/>
        </w:rPr>
        <w:t xml:space="preserve">воде пословне књиге </w:t>
      </w:r>
      <w:r w:rsidR="00042E61" w:rsidRPr="004D6AD0">
        <w:rPr>
          <w:lang w:val="sr-Cyrl-CS"/>
        </w:rPr>
        <w:t xml:space="preserve">(дакле није поверено вођење књига правном лицу, односно предузетнику) </w:t>
      </w:r>
      <w:r w:rsidRPr="004D6AD0">
        <w:rPr>
          <w:lang w:val="sr-Cyrl-CS"/>
        </w:rPr>
        <w:t xml:space="preserve">није предвиђено </w:t>
      </w:r>
      <w:r w:rsidR="00042E61" w:rsidRPr="004D6AD0">
        <w:rPr>
          <w:lang w:val="sr-Cyrl-CS"/>
        </w:rPr>
        <w:t xml:space="preserve">(као ни актуелним </w:t>
      </w:r>
      <w:r w:rsidR="000720A0" w:rsidRPr="004D6AD0">
        <w:rPr>
          <w:lang w:val="sr-Cyrl-CS"/>
        </w:rPr>
        <w:t>Законом о рачуноводству („Службени гласник РС”, бр. 62/13 и 30/18)</w:t>
      </w:r>
      <w:r w:rsidR="00042E61" w:rsidRPr="004D6AD0">
        <w:rPr>
          <w:lang w:val="sr-Cyrl-CS"/>
        </w:rPr>
        <w:t xml:space="preserve">) </w:t>
      </w:r>
      <w:r w:rsidRPr="004D6AD0">
        <w:rPr>
          <w:lang w:val="sr-Cyrl-CS"/>
        </w:rPr>
        <w:t>обавезно професионално звање из области рачуноводства</w:t>
      </w:r>
      <w:r w:rsidR="00042E61" w:rsidRPr="004D6AD0">
        <w:rPr>
          <w:lang w:val="sr-Cyrl-CS"/>
        </w:rPr>
        <w:t xml:space="preserve"> или ревизије</w:t>
      </w:r>
      <w:r w:rsidRPr="004D6AD0">
        <w:rPr>
          <w:lang w:val="sr-Cyrl-CS"/>
        </w:rPr>
        <w:t xml:space="preserve">, јер је то </w:t>
      </w:r>
      <w:r w:rsidR="00042E61" w:rsidRPr="004D6AD0">
        <w:rPr>
          <w:lang w:val="sr-Cyrl-CS"/>
        </w:rPr>
        <w:t xml:space="preserve">у </w:t>
      </w:r>
      <w:r w:rsidR="00620AC9" w:rsidRPr="004D6AD0">
        <w:rPr>
          <w:lang w:val="sr-Cyrl-CS"/>
        </w:rPr>
        <w:t xml:space="preserve">складу са </w:t>
      </w:r>
      <w:r w:rsidR="00042E61" w:rsidRPr="004D6AD0">
        <w:rPr>
          <w:lang w:val="sr-Cyrl-CS"/>
        </w:rPr>
        <w:t xml:space="preserve">правним тековинама </w:t>
      </w:r>
      <w:r w:rsidR="00620AC9" w:rsidRPr="004D6AD0">
        <w:rPr>
          <w:lang w:val="sr-Cyrl-CS"/>
        </w:rPr>
        <w:t>ЕУ</w:t>
      </w:r>
      <w:r w:rsidR="00042E61" w:rsidRPr="004D6AD0">
        <w:rPr>
          <w:lang w:val="sr-Cyrl-CS"/>
        </w:rPr>
        <w:t xml:space="preserve"> и најбољом међународном праксом. Дакле,</w:t>
      </w:r>
      <w:r w:rsidR="00620AC9" w:rsidRPr="004D6AD0">
        <w:rPr>
          <w:lang w:val="sr-Cyrl-CS"/>
        </w:rPr>
        <w:t xml:space="preserve"> </w:t>
      </w:r>
      <w:r w:rsidR="00042E61" w:rsidRPr="004D6AD0">
        <w:rPr>
          <w:lang w:val="sr-Cyrl-CS"/>
        </w:rPr>
        <w:t xml:space="preserve">не захтева се професионално звање за лице које води пословне књиге и саставља финансијске извештаје - одговорност за финансијске извештаје (а самим тим и на избору лица којем директор/управа поверава вођење својих пословних књига) је на законском заступнику и органима управљања, надзорним и административним органима правног лица, у складу са захтевима </w:t>
      </w:r>
      <w:r w:rsidR="00042E61" w:rsidRPr="004D6AD0">
        <w:rPr>
          <w:bCs/>
          <w:lang w:val="sr-Cyrl-CS"/>
        </w:rPr>
        <w:t>Директиве 2013/34/ЕУ</w:t>
      </w:r>
      <w:r w:rsidR="00042E61" w:rsidRPr="004D6AD0">
        <w:rPr>
          <w:lang w:val="sr-Cyrl-CS"/>
        </w:rPr>
        <w:t>, која не прописује обавезу поседовања лиценци/сертификата за рачуновође.</w:t>
      </w:r>
    </w:p>
    <w:p w:rsidR="004E24AB" w:rsidRPr="004D6AD0" w:rsidRDefault="006E4BA2" w:rsidP="006E4BA2">
      <w:pPr>
        <w:autoSpaceDE w:val="0"/>
        <w:autoSpaceDN w:val="0"/>
        <w:adjustRightInd w:val="0"/>
        <w:ind w:firstLine="720"/>
        <w:jc w:val="both"/>
        <w:rPr>
          <w:lang w:val="sr-Cyrl-CS" w:eastAsia="sr-Latn-CS"/>
        </w:rPr>
      </w:pPr>
      <w:r w:rsidRPr="004D6AD0">
        <w:rPr>
          <w:lang w:val="sr-Cyrl-CS"/>
        </w:rPr>
        <w:t xml:space="preserve">У </w:t>
      </w:r>
      <w:r w:rsidR="003939E4" w:rsidRPr="004D6AD0">
        <w:rPr>
          <w:lang w:val="sr-Cyrl-CS"/>
        </w:rPr>
        <w:t>члану</w:t>
      </w:r>
      <w:r w:rsidR="00042E61" w:rsidRPr="004D6AD0">
        <w:rPr>
          <w:lang w:val="sr-Cyrl-CS"/>
        </w:rPr>
        <w:t xml:space="preserve"> 16</w:t>
      </w:r>
      <w:r w:rsidR="004E24AB" w:rsidRPr="004D6AD0">
        <w:rPr>
          <w:lang w:val="sr-Cyrl-CS"/>
        </w:rPr>
        <w:t>.</w:t>
      </w:r>
      <w:r w:rsidR="00042E61" w:rsidRPr="004D6AD0">
        <w:rPr>
          <w:lang w:val="sr-Cyrl-CS"/>
        </w:rPr>
        <w:t xml:space="preserve"> </w:t>
      </w:r>
      <w:r w:rsidR="00E97C7D" w:rsidRPr="004D6AD0">
        <w:rPr>
          <w:lang w:val="sr-Cyrl-CS"/>
        </w:rPr>
        <w:t>Предлога</w:t>
      </w:r>
      <w:r w:rsidR="00042E61" w:rsidRPr="004D6AD0">
        <w:rPr>
          <w:lang w:val="sr-Cyrl-CS"/>
        </w:rPr>
        <w:t xml:space="preserve"> закона</w:t>
      </w:r>
      <w:r w:rsidR="004E24AB" w:rsidRPr="004D6AD0">
        <w:rPr>
          <w:lang w:val="sr-Cyrl-CS"/>
        </w:rPr>
        <w:t xml:space="preserve"> </w:t>
      </w:r>
      <w:r w:rsidRPr="004D6AD0">
        <w:rPr>
          <w:lang w:val="sr-Cyrl-CS" w:eastAsia="sr-Latn-CS"/>
        </w:rPr>
        <w:t xml:space="preserve">прописано је да вођење пословних књига и састављање финансијских извештаја правно лице, односно предузетник може поверити уговором искључиво правном лицу или предузетнику, који је уписан у Регистар </w:t>
      </w:r>
      <w:proofErr w:type="spellStart"/>
      <w:r w:rsidRPr="004D6AD0">
        <w:rPr>
          <w:lang w:val="sr-Cyrl-CS" w:eastAsia="sr-Latn-CS"/>
        </w:rPr>
        <w:t>пружалаца</w:t>
      </w:r>
      <w:proofErr w:type="spellEnd"/>
      <w:r w:rsidRPr="004D6AD0">
        <w:rPr>
          <w:lang w:val="sr-Cyrl-CS" w:eastAsia="sr-Latn-CS"/>
        </w:rPr>
        <w:t xml:space="preserve"> рачуноводствених услуга. Изузетак од ове обавезе постоји када у оквиру групе правних лица, зависно правно лице води пословне књиге повезаним лицима у оквиру групе, чиме се </w:t>
      </w:r>
      <w:r w:rsidR="004E24AB" w:rsidRPr="004D6AD0">
        <w:rPr>
          <w:lang w:val="sr-Cyrl-CS"/>
        </w:rPr>
        <w:t>олакшава вођење пословних књ</w:t>
      </w:r>
      <w:r w:rsidRPr="004D6AD0">
        <w:rPr>
          <w:lang w:val="sr-Cyrl-CS"/>
        </w:rPr>
        <w:t xml:space="preserve">ига код повезаних правних лица, и смањују трошкови с тим у вези. </w:t>
      </w:r>
    </w:p>
    <w:p w:rsidR="00432965" w:rsidRPr="004D6AD0" w:rsidRDefault="004E24AB" w:rsidP="001568FE">
      <w:pPr>
        <w:pStyle w:val="EndnoteText"/>
        <w:rPr>
          <w:rFonts w:ascii="Times New Roman" w:hAnsi="Times New Roman"/>
          <w:sz w:val="24"/>
          <w:szCs w:val="24"/>
          <w:lang w:val="sr-Cyrl-CS" w:eastAsia="sr-Latn-CS"/>
        </w:rPr>
      </w:pPr>
      <w:r w:rsidRPr="004D6AD0">
        <w:rPr>
          <w:rFonts w:ascii="Times New Roman" w:hAnsi="Times New Roman"/>
          <w:sz w:val="24"/>
          <w:szCs w:val="24"/>
          <w:lang w:val="sr-Cyrl-CS"/>
        </w:rPr>
        <w:tab/>
      </w:r>
      <w:r w:rsidR="006E4BA2" w:rsidRPr="004D6AD0">
        <w:rPr>
          <w:rFonts w:ascii="Times New Roman" w:hAnsi="Times New Roman"/>
          <w:sz w:val="24"/>
          <w:szCs w:val="24"/>
          <w:lang w:val="sr-Cyrl-CS"/>
        </w:rPr>
        <w:t xml:space="preserve">У новим </w:t>
      </w:r>
      <w:proofErr w:type="spellStart"/>
      <w:r w:rsidR="006E4BA2" w:rsidRPr="004D6AD0">
        <w:rPr>
          <w:rFonts w:ascii="Times New Roman" w:hAnsi="Times New Roman"/>
          <w:sz w:val="24"/>
          <w:szCs w:val="24"/>
          <w:lang w:val="sr-Cyrl-CS"/>
        </w:rPr>
        <w:t>чл</w:t>
      </w:r>
      <w:proofErr w:type="spellEnd"/>
      <w:r w:rsidR="006E4BA2" w:rsidRPr="004D6AD0">
        <w:rPr>
          <w:rFonts w:ascii="Times New Roman" w:hAnsi="Times New Roman"/>
          <w:sz w:val="24"/>
          <w:szCs w:val="24"/>
          <w:lang w:val="sr-Cyrl-CS"/>
        </w:rPr>
        <w:t xml:space="preserve">. </w:t>
      </w:r>
      <w:r w:rsidR="00432965" w:rsidRPr="004D6AD0">
        <w:rPr>
          <w:rFonts w:ascii="Times New Roman" w:hAnsi="Times New Roman"/>
          <w:sz w:val="24"/>
          <w:szCs w:val="24"/>
          <w:lang w:val="sr-Cyrl-CS"/>
        </w:rPr>
        <w:t>17-19</w:t>
      </w:r>
      <w:r w:rsidR="001568FE" w:rsidRPr="004D6AD0">
        <w:rPr>
          <w:rFonts w:ascii="Times New Roman" w:hAnsi="Times New Roman"/>
          <w:sz w:val="24"/>
          <w:szCs w:val="24"/>
          <w:lang w:val="sr-Cyrl-CS"/>
        </w:rPr>
        <w:t xml:space="preserve">. </w:t>
      </w:r>
      <w:r w:rsidR="00E97C7D" w:rsidRPr="004D6AD0">
        <w:rPr>
          <w:rFonts w:ascii="Times New Roman" w:hAnsi="Times New Roman"/>
          <w:sz w:val="24"/>
          <w:szCs w:val="24"/>
          <w:lang w:val="sr-Cyrl-CS"/>
        </w:rPr>
        <w:t>Предлога</w:t>
      </w:r>
      <w:r w:rsidR="003939E4" w:rsidRPr="004D6AD0">
        <w:rPr>
          <w:rFonts w:ascii="Times New Roman" w:hAnsi="Times New Roman"/>
          <w:sz w:val="24"/>
          <w:szCs w:val="24"/>
          <w:lang w:val="sr-Cyrl-CS"/>
        </w:rPr>
        <w:t xml:space="preserve"> закона </w:t>
      </w:r>
      <w:r w:rsidR="001568FE" w:rsidRPr="004D6AD0">
        <w:rPr>
          <w:rFonts w:ascii="Times New Roman" w:hAnsi="Times New Roman"/>
          <w:sz w:val="24"/>
          <w:szCs w:val="24"/>
          <w:lang w:val="sr-Cyrl-CS"/>
        </w:rPr>
        <w:t xml:space="preserve">прописано је вођење Регистра </w:t>
      </w:r>
      <w:proofErr w:type="spellStart"/>
      <w:r w:rsidR="001568FE" w:rsidRPr="004D6AD0">
        <w:rPr>
          <w:rFonts w:ascii="Times New Roman" w:hAnsi="Times New Roman"/>
          <w:sz w:val="24"/>
          <w:szCs w:val="24"/>
          <w:lang w:val="sr-Cyrl-CS"/>
        </w:rPr>
        <w:t>пружалаца</w:t>
      </w:r>
      <w:proofErr w:type="spellEnd"/>
      <w:r w:rsidR="001568FE" w:rsidRPr="004D6AD0">
        <w:rPr>
          <w:rFonts w:ascii="Times New Roman" w:hAnsi="Times New Roman"/>
          <w:sz w:val="24"/>
          <w:szCs w:val="24"/>
          <w:lang w:val="sr-Cyrl-CS"/>
        </w:rPr>
        <w:t xml:space="preserve"> рачуноводствен</w:t>
      </w:r>
      <w:r w:rsidR="00432965" w:rsidRPr="004D6AD0">
        <w:rPr>
          <w:rFonts w:ascii="Times New Roman" w:hAnsi="Times New Roman"/>
          <w:sz w:val="24"/>
          <w:szCs w:val="24"/>
          <w:lang w:val="sr-Cyrl-CS"/>
        </w:rPr>
        <w:t xml:space="preserve">их услуга, </w:t>
      </w:r>
      <w:r w:rsidR="006E4BA2" w:rsidRPr="004D6AD0">
        <w:rPr>
          <w:rFonts w:ascii="Times New Roman" w:hAnsi="Times New Roman"/>
          <w:sz w:val="24"/>
          <w:szCs w:val="24"/>
          <w:lang w:val="sr-Cyrl-CS"/>
        </w:rPr>
        <w:t>издавање</w:t>
      </w:r>
      <w:r w:rsidR="003939E4" w:rsidRPr="004D6AD0">
        <w:rPr>
          <w:rFonts w:ascii="Times New Roman" w:hAnsi="Times New Roman"/>
          <w:sz w:val="24"/>
          <w:szCs w:val="24"/>
          <w:lang w:val="sr-Cyrl-CS"/>
        </w:rPr>
        <w:t xml:space="preserve"> и одузимање</w:t>
      </w:r>
      <w:r w:rsidR="006E4BA2" w:rsidRPr="004D6AD0">
        <w:rPr>
          <w:rFonts w:ascii="Times New Roman" w:hAnsi="Times New Roman"/>
          <w:sz w:val="24"/>
          <w:szCs w:val="24"/>
          <w:lang w:val="sr-Cyrl-CS"/>
        </w:rPr>
        <w:t xml:space="preserve"> дозволе за рад, </w:t>
      </w:r>
      <w:r w:rsidR="001568FE" w:rsidRPr="004D6AD0">
        <w:rPr>
          <w:rFonts w:ascii="Times New Roman" w:hAnsi="Times New Roman"/>
          <w:sz w:val="24"/>
          <w:szCs w:val="24"/>
          <w:lang w:val="sr-Cyrl-CS"/>
        </w:rPr>
        <w:t>начин регистрације</w:t>
      </w:r>
      <w:r w:rsidR="00432965" w:rsidRPr="004D6AD0">
        <w:rPr>
          <w:rFonts w:ascii="Times New Roman" w:hAnsi="Times New Roman"/>
          <w:sz w:val="24"/>
          <w:szCs w:val="24"/>
          <w:lang w:val="sr-Cyrl-CS"/>
        </w:rPr>
        <w:t xml:space="preserve"> и брисање </w:t>
      </w:r>
      <w:r w:rsidR="00432965" w:rsidRPr="004D6AD0">
        <w:rPr>
          <w:rFonts w:ascii="Times New Roman" w:hAnsi="Times New Roman"/>
          <w:sz w:val="24"/>
          <w:szCs w:val="24"/>
          <w:lang w:val="sr-Cyrl-CS"/>
        </w:rPr>
        <w:lastRenderedPageBreak/>
        <w:t>из Регистра</w:t>
      </w:r>
      <w:r w:rsidR="001568FE" w:rsidRPr="004D6AD0">
        <w:rPr>
          <w:rFonts w:ascii="Times New Roman" w:hAnsi="Times New Roman"/>
          <w:sz w:val="24"/>
          <w:szCs w:val="24"/>
          <w:lang w:val="sr-Cyrl-CS"/>
        </w:rPr>
        <w:t xml:space="preserve">. Посао вођења Регистра </w:t>
      </w:r>
      <w:proofErr w:type="spellStart"/>
      <w:r w:rsidR="001568FE" w:rsidRPr="004D6AD0">
        <w:rPr>
          <w:rFonts w:ascii="Times New Roman" w:hAnsi="Times New Roman"/>
          <w:sz w:val="24"/>
          <w:szCs w:val="24"/>
          <w:lang w:val="sr-Cyrl-CS"/>
        </w:rPr>
        <w:t>пружалаца</w:t>
      </w:r>
      <w:proofErr w:type="spellEnd"/>
      <w:r w:rsidR="001568FE" w:rsidRPr="004D6AD0">
        <w:rPr>
          <w:rFonts w:ascii="Times New Roman" w:hAnsi="Times New Roman"/>
          <w:sz w:val="24"/>
          <w:szCs w:val="24"/>
          <w:lang w:val="sr-Cyrl-CS"/>
        </w:rPr>
        <w:t xml:space="preserve"> рачуноводствених услуга поверен </w:t>
      </w:r>
      <w:r w:rsidR="00042E61" w:rsidRPr="004D6AD0">
        <w:rPr>
          <w:rFonts w:ascii="Times New Roman" w:hAnsi="Times New Roman"/>
          <w:sz w:val="24"/>
          <w:szCs w:val="24"/>
          <w:lang w:val="sr-Cyrl-CS"/>
        </w:rPr>
        <w:t xml:space="preserve">је </w:t>
      </w:r>
      <w:r w:rsidR="00EF1E74" w:rsidRPr="004D6AD0">
        <w:rPr>
          <w:rFonts w:ascii="Times New Roman" w:hAnsi="Times New Roman"/>
          <w:sz w:val="24"/>
          <w:szCs w:val="24"/>
          <w:lang w:val="sr-Cyrl-CS"/>
        </w:rPr>
        <w:t>Агенцији за привредне регистре</w:t>
      </w:r>
      <w:r w:rsidR="001568FE" w:rsidRPr="004D6AD0">
        <w:rPr>
          <w:rFonts w:ascii="Times New Roman" w:hAnsi="Times New Roman"/>
          <w:sz w:val="24"/>
          <w:szCs w:val="24"/>
          <w:lang w:val="sr-Cyrl-CS"/>
        </w:rPr>
        <w:t xml:space="preserve">, а један од услова за регистрацију је да правно лице </w:t>
      </w:r>
      <w:r w:rsidR="001568FE" w:rsidRPr="004D6AD0">
        <w:rPr>
          <w:rFonts w:ascii="Times New Roman" w:hAnsi="Times New Roman"/>
          <w:sz w:val="24"/>
          <w:szCs w:val="24"/>
          <w:lang w:val="sr-Cyrl-CS" w:eastAsia="sr-Latn-CS"/>
        </w:rPr>
        <w:t xml:space="preserve">има у радном односу са пуном радним временом најмање једног запосленог са професионалним звањем у области рачуноводства или ревизије, које је стечено код професионалне организације чланице Међународне федерације рачуновођа. Исти услов је предвиђен и за предузетника </w:t>
      </w:r>
      <w:proofErr w:type="spellStart"/>
      <w:r w:rsidR="001568FE" w:rsidRPr="004D6AD0">
        <w:rPr>
          <w:rFonts w:ascii="Times New Roman" w:hAnsi="Times New Roman"/>
          <w:sz w:val="24"/>
          <w:szCs w:val="24"/>
          <w:lang w:val="sr-Cyrl-CS" w:eastAsia="sr-Latn-CS"/>
        </w:rPr>
        <w:t>пружаоца</w:t>
      </w:r>
      <w:proofErr w:type="spellEnd"/>
      <w:r w:rsidR="001568FE" w:rsidRPr="004D6AD0">
        <w:rPr>
          <w:rFonts w:ascii="Times New Roman" w:hAnsi="Times New Roman"/>
          <w:sz w:val="24"/>
          <w:szCs w:val="24"/>
          <w:lang w:val="sr-Cyrl-CS" w:eastAsia="sr-Latn-CS"/>
        </w:rPr>
        <w:t xml:space="preserve"> рачуноводствених услуга.</w:t>
      </w:r>
      <w:r w:rsidR="003939E4" w:rsidRPr="004D6AD0">
        <w:rPr>
          <w:rFonts w:ascii="Times New Roman" w:hAnsi="Times New Roman"/>
          <w:sz w:val="24"/>
          <w:szCs w:val="24"/>
          <w:lang w:val="sr-Cyrl-CS" w:eastAsia="sr-Latn-CS"/>
        </w:rPr>
        <w:t xml:space="preserve"> Издавање и одузимање дозвола за рад правним лицима, односно предузетницима који се баве пружањем рачуноводствених услуга поверено је </w:t>
      </w:r>
      <w:r w:rsidR="007B4B0D" w:rsidRPr="004D6AD0">
        <w:rPr>
          <w:rFonts w:ascii="Times New Roman" w:hAnsi="Times New Roman"/>
          <w:sz w:val="24"/>
          <w:szCs w:val="24"/>
          <w:lang w:val="sr-Cyrl-CS" w:eastAsia="sr-Latn-CS"/>
        </w:rPr>
        <w:t xml:space="preserve">Комори овлашћених ревизора </w:t>
      </w:r>
      <w:r w:rsidR="003939E4" w:rsidRPr="004D6AD0">
        <w:rPr>
          <w:rFonts w:ascii="Times New Roman" w:hAnsi="Times New Roman"/>
          <w:sz w:val="24"/>
          <w:szCs w:val="24"/>
          <w:lang w:val="sr-Cyrl-CS" w:eastAsia="sr-Latn-CS"/>
        </w:rPr>
        <w:t xml:space="preserve">(члан Међународне федерације рачуновођа), док надзор над овим пословима обавља Министарство финансија и Национална комисија за рачуноводство. </w:t>
      </w:r>
    </w:p>
    <w:p w:rsidR="00432965" w:rsidRPr="004D6AD0" w:rsidRDefault="00432965" w:rsidP="00432965">
      <w:pPr>
        <w:ind w:firstLine="720"/>
        <w:jc w:val="both"/>
        <w:rPr>
          <w:lang w:val="sr-Cyrl-CS"/>
        </w:rPr>
      </w:pPr>
      <w:r w:rsidRPr="004D6AD0">
        <w:rPr>
          <w:lang w:val="sr-Cyrl-CS"/>
        </w:rPr>
        <w:t xml:space="preserve">Прелазним одредбама </w:t>
      </w:r>
      <w:r w:rsidR="00E97C7D" w:rsidRPr="004D6AD0">
        <w:rPr>
          <w:lang w:val="sr-Cyrl-CS"/>
        </w:rPr>
        <w:t>Предлога</w:t>
      </w:r>
      <w:r w:rsidRPr="004D6AD0">
        <w:rPr>
          <w:lang w:val="sr-Cyrl-CS"/>
        </w:rPr>
        <w:t xml:space="preserve"> закона прописана </w:t>
      </w:r>
      <w:r w:rsidR="006E4BA2" w:rsidRPr="004D6AD0">
        <w:rPr>
          <w:lang w:val="sr-Cyrl-CS"/>
        </w:rPr>
        <w:t xml:space="preserve">је </w:t>
      </w:r>
      <w:r w:rsidRPr="004D6AD0">
        <w:rPr>
          <w:lang w:val="sr-Cyrl-CS"/>
        </w:rPr>
        <w:t xml:space="preserve">обавеза правним лицима, односно предузетницима </w:t>
      </w:r>
      <w:r w:rsidR="006E4BA2" w:rsidRPr="004D6AD0">
        <w:rPr>
          <w:lang w:val="sr-Cyrl-CS"/>
        </w:rPr>
        <w:t xml:space="preserve">да </w:t>
      </w:r>
      <w:r w:rsidR="003939E4" w:rsidRPr="004D6AD0">
        <w:rPr>
          <w:lang w:val="sr-Cyrl-CS"/>
        </w:rPr>
        <w:t>у року од три године ускладе своје пословање са одредбама овог закона, и обезбеде</w:t>
      </w:r>
      <w:r w:rsidRPr="004D6AD0">
        <w:rPr>
          <w:lang w:val="sr-Cyrl-CS"/>
        </w:rPr>
        <w:t xml:space="preserve"> доказе о томе да имају запослено минимум једно лице са професионалним звањем у области рачуноводства или ревизије, које је стечено код професионалне организације чланице Међународне федерације рачуновођа. Овим ће се позитивно утицати на квалитет пружања рачуноводствених услуга и тиме посредно унапредити квалитет финансијског </w:t>
      </w:r>
      <w:proofErr w:type="spellStart"/>
      <w:r w:rsidRPr="004D6AD0">
        <w:rPr>
          <w:lang w:val="sr-Cyrl-CS"/>
        </w:rPr>
        <w:t>извештав</w:t>
      </w:r>
      <w:r w:rsidR="002F43A5" w:rsidRPr="004D6AD0">
        <w:rPr>
          <w:lang w:val="sr-Cyrl-CS"/>
        </w:rPr>
        <w:t>a</w:t>
      </w:r>
      <w:r w:rsidRPr="004D6AD0">
        <w:rPr>
          <w:lang w:val="sr-Cyrl-CS"/>
        </w:rPr>
        <w:t>ња</w:t>
      </w:r>
      <w:proofErr w:type="spellEnd"/>
      <w:r w:rsidRPr="004D6AD0">
        <w:rPr>
          <w:lang w:val="sr-Cyrl-CS"/>
        </w:rPr>
        <w:t xml:space="preserve"> великог броја обвезника (пре свега микро правних лица и предузетника). </w:t>
      </w:r>
    </w:p>
    <w:p w:rsidR="00432965" w:rsidRPr="004D6AD0" w:rsidRDefault="00432965" w:rsidP="00432965">
      <w:pPr>
        <w:pStyle w:val="BodyText0"/>
        <w:spacing w:after="0"/>
        <w:ind w:right="101" w:firstLine="706"/>
        <w:jc w:val="both"/>
        <w:rPr>
          <w:lang w:val="sr-Cyrl-CS"/>
        </w:rPr>
      </w:pPr>
      <w:r w:rsidRPr="004D6AD0">
        <w:rPr>
          <w:lang w:val="sr-Cyrl-CS"/>
        </w:rPr>
        <w:t xml:space="preserve">Напомињемо да су одредбама </w:t>
      </w:r>
      <w:r w:rsidR="006E4BA2" w:rsidRPr="004D6AD0">
        <w:rPr>
          <w:lang w:val="sr-Cyrl-CS"/>
        </w:rPr>
        <w:t xml:space="preserve">члана 18. </w:t>
      </w:r>
      <w:r w:rsidR="00E97C7D" w:rsidRPr="004D6AD0">
        <w:rPr>
          <w:lang w:val="sr-Cyrl-CS"/>
        </w:rPr>
        <w:t>Предлога</w:t>
      </w:r>
      <w:r w:rsidRPr="004D6AD0">
        <w:rPr>
          <w:lang w:val="sr-Cyrl-CS"/>
        </w:rPr>
        <w:t xml:space="preserve"> закона прихваћене препоруке МАНИВАЛА (тело Савета Европе које се бави проценом усаглашености националних система за спречавање прања новца и финансирања тероризма држава чланица Савета Европе са међународним стандардима (ФАТФ)</w:t>
      </w:r>
      <w:r w:rsidR="006B2170" w:rsidRPr="004D6AD0">
        <w:rPr>
          <w:lang w:val="sr-Cyrl-CS"/>
        </w:rPr>
        <w:t>)</w:t>
      </w:r>
      <w:r w:rsidRPr="004D6AD0">
        <w:rPr>
          <w:lang w:val="sr-Cyrl-CS"/>
        </w:rPr>
        <w:t xml:space="preserve"> за измену постојеће регулативе у смислу забране кривично осуђиваним правним и физичким лицима и њиховим повезаним лицима, као и сарадницима да буду оснивачи и власници правних лица, односно предузетника који се баве пружањем рачуноводствених услуга. </w:t>
      </w:r>
    </w:p>
    <w:p w:rsidR="006E4BA2" w:rsidRPr="004D6AD0" w:rsidRDefault="006E4BA2" w:rsidP="006E4BA2">
      <w:pPr>
        <w:tabs>
          <w:tab w:val="left" w:pos="567"/>
        </w:tabs>
        <w:jc w:val="both"/>
        <w:rPr>
          <w:lang w:val="sr-Cyrl-CS"/>
        </w:rPr>
      </w:pPr>
      <w:r w:rsidRPr="004D6AD0">
        <w:rPr>
          <w:b/>
          <w:lang w:val="sr-Cyrl-CS"/>
        </w:rPr>
        <w:tab/>
      </w:r>
      <w:r w:rsidR="004E747B" w:rsidRPr="004D6AD0">
        <w:rPr>
          <w:b/>
          <w:lang w:val="sr-Cyrl-CS"/>
        </w:rPr>
        <w:tab/>
      </w:r>
      <w:r w:rsidR="00620AC9" w:rsidRPr="004D6AD0">
        <w:rPr>
          <w:b/>
          <w:lang w:val="sr-Cyrl-CS"/>
        </w:rPr>
        <w:t xml:space="preserve">Поглавље </w:t>
      </w:r>
      <w:r w:rsidR="00685967" w:rsidRPr="004D6AD0">
        <w:rPr>
          <w:b/>
          <w:lang w:val="sr-Cyrl-CS"/>
        </w:rPr>
        <w:t>IV</w:t>
      </w:r>
      <w:r w:rsidR="00620AC9" w:rsidRPr="004D6AD0">
        <w:rPr>
          <w:b/>
          <w:lang w:val="sr-Cyrl-CS"/>
        </w:rPr>
        <w:t xml:space="preserve">. </w:t>
      </w:r>
      <w:r w:rsidR="006E537D" w:rsidRPr="004D6AD0">
        <w:rPr>
          <w:b/>
          <w:lang w:val="sr-Cyrl-CS"/>
        </w:rPr>
        <w:t xml:space="preserve">Попис имовине и обавеза, </w:t>
      </w:r>
      <w:proofErr w:type="spellStart"/>
      <w:r w:rsidR="006E537D" w:rsidRPr="004D6AD0">
        <w:rPr>
          <w:b/>
          <w:lang w:val="sr-Cyrl-CS"/>
        </w:rPr>
        <w:t>ванбилансне</w:t>
      </w:r>
      <w:proofErr w:type="spellEnd"/>
      <w:r w:rsidR="006E537D" w:rsidRPr="004D6AD0">
        <w:rPr>
          <w:b/>
          <w:lang w:val="sr-Cyrl-CS"/>
        </w:rPr>
        <w:t xml:space="preserve"> имовине и </w:t>
      </w:r>
      <w:proofErr w:type="spellStart"/>
      <w:r w:rsidR="006E537D" w:rsidRPr="004D6AD0">
        <w:rPr>
          <w:b/>
          <w:lang w:val="sr-Cyrl-CS"/>
        </w:rPr>
        <w:t>ванбилансних</w:t>
      </w:r>
      <w:proofErr w:type="spellEnd"/>
      <w:r w:rsidR="006E537D" w:rsidRPr="004D6AD0">
        <w:rPr>
          <w:b/>
          <w:lang w:val="sr-Cyrl-CS"/>
        </w:rPr>
        <w:t xml:space="preserve"> обавеза </w:t>
      </w:r>
      <w:r w:rsidR="00620AC9" w:rsidRPr="004D6AD0">
        <w:rPr>
          <w:b/>
          <w:lang w:val="sr-Cyrl-CS"/>
        </w:rPr>
        <w:t>(</w:t>
      </w:r>
      <w:proofErr w:type="spellStart"/>
      <w:r w:rsidR="00620AC9" w:rsidRPr="004D6AD0">
        <w:rPr>
          <w:b/>
          <w:lang w:val="sr-Cyrl-CS"/>
        </w:rPr>
        <w:t>чл</w:t>
      </w:r>
      <w:proofErr w:type="spellEnd"/>
      <w:r w:rsidR="00620AC9" w:rsidRPr="004D6AD0">
        <w:rPr>
          <w:b/>
          <w:lang w:val="sr-Cyrl-CS"/>
        </w:rPr>
        <w:t xml:space="preserve">. </w:t>
      </w:r>
      <w:r w:rsidR="00432965" w:rsidRPr="004D6AD0">
        <w:rPr>
          <w:b/>
          <w:lang w:val="sr-Cyrl-CS"/>
        </w:rPr>
        <w:t>20</w:t>
      </w:r>
      <w:r w:rsidR="00620AC9" w:rsidRPr="004D6AD0">
        <w:rPr>
          <w:b/>
          <w:lang w:val="sr-Cyrl-CS"/>
        </w:rPr>
        <w:t xml:space="preserve"> - </w:t>
      </w:r>
      <w:r w:rsidR="00432965" w:rsidRPr="004D6AD0">
        <w:rPr>
          <w:b/>
          <w:lang w:val="sr-Cyrl-CS"/>
        </w:rPr>
        <w:t>22</w:t>
      </w:r>
      <w:r w:rsidR="00620AC9" w:rsidRPr="004D6AD0">
        <w:rPr>
          <w:b/>
          <w:lang w:val="sr-Cyrl-CS"/>
        </w:rPr>
        <w:t>.)</w:t>
      </w:r>
      <w:r w:rsidR="00620AC9" w:rsidRPr="004D6AD0">
        <w:rPr>
          <w:lang w:val="sr-Cyrl-CS"/>
        </w:rPr>
        <w:t>,</w:t>
      </w:r>
      <w:r w:rsidR="00620AC9" w:rsidRPr="004D6AD0">
        <w:rPr>
          <w:b/>
          <w:lang w:val="sr-Cyrl-CS"/>
        </w:rPr>
        <w:t xml:space="preserve"> </w:t>
      </w:r>
      <w:r w:rsidR="00620AC9" w:rsidRPr="004D6AD0">
        <w:rPr>
          <w:lang w:val="sr-Cyrl-CS"/>
        </w:rPr>
        <w:t>садржи одредбе којима се прописује обавеза правним лицима да врше попис имовине и обавеза на начин и у ро</w:t>
      </w:r>
      <w:r w:rsidRPr="004D6AD0">
        <w:rPr>
          <w:lang w:val="sr-Cyrl-CS"/>
        </w:rPr>
        <w:t xml:space="preserve">ковима утврђеним овим законом и подзаконским актом </w:t>
      </w:r>
      <w:r w:rsidR="00620AC9" w:rsidRPr="004D6AD0">
        <w:rPr>
          <w:lang w:val="sr-Cyrl-CS"/>
        </w:rPr>
        <w:t xml:space="preserve">донетим од стране министра надлежног за послове </w:t>
      </w:r>
      <w:r w:rsidR="004E24AB" w:rsidRPr="004D6AD0">
        <w:rPr>
          <w:lang w:val="sr-Cyrl-CS"/>
        </w:rPr>
        <w:t xml:space="preserve">финансија. </w:t>
      </w:r>
      <w:r w:rsidRPr="004D6AD0">
        <w:rPr>
          <w:lang w:val="sr-Cyrl-CS"/>
        </w:rPr>
        <w:t xml:space="preserve">Чланом 22. </w:t>
      </w:r>
      <w:r w:rsidR="00A97E58" w:rsidRPr="004D6AD0">
        <w:rPr>
          <w:lang w:val="sr-Cyrl-CS"/>
        </w:rPr>
        <w:t xml:space="preserve">Предлога закона </w:t>
      </w:r>
      <w:r w:rsidRPr="004D6AD0">
        <w:rPr>
          <w:lang w:val="sr-Cyrl-CS"/>
        </w:rPr>
        <w:t xml:space="preserve">прописано је да сва правна лица и предузетници који састављају Напомене уз финансијске извештаје имају обавезу да у том извештају у вези са неусаглашеним потраживањима и обавезама обелодане: </w:t>
      </w:r>
    </w:p>
    <w:p w:rsidR="006E4BA2" w:rsidRPr="004D6AD0" w:rsidRDefault="006E4BA2" w:rsidP="006E4BA2">
      <w:pPr>
        <w:tabs>
          <w:tab w:val="left" w:pos="567"/>
        </w:tabs>
        <w:jc w:val="both"/>
        <w:rPr>
          <w:lang w:val="sr-Cyrl-CS"/>
        </w:rPr>
      </w:pPr>
      <w:r w:rsidRPr="004D6AD0">
        <w:rPr>
          <w:lang w:val="sr-Cyrl-CS"/>
        </w:rPr>
        <w:tab/>
      </w:r>
      <w:r w:rsidR="004E747B" w:rsidRPr="004D6AD0">
        <w:rPr>
          <w:lang w:val="sr-Cyrl-CS"/>
        </w:rPr>
        <w:tab/>
      </w:r>
      <w:r w:rsidRPr="004D6AD0">
        <w:rPr>
          <w:lang w:val="sr-Cyrl-CS"/>
        </w:rPr>
        <w:t xml:space="preserve">1) број и укупан износ неусаглашених потраживања и њихов однос према броју и укупном износу потраживања; и </w:t>
      </w:r>
    </w:p>
    <w:p w:rsidR="00620AC9" w:rsidRPr="004D6AD0" w:rsidRDefault="006E4BA2" w:rsidP="006E4BA2">
      <w:pPr>
        <w:tabs>
          <w:tab w:val="left" w:pos="567"/>
        </w:tabs>
        <w:jc w:val="both"/>
        <w:rPr>
          <w:lang w:val="sr-Cyrl-CS"/>
        </w:rPr>
      </w:pPr>
      <w:r w:rsidRPr="004D6AD0">
        <w:rPr>
          <w:lang w:val="sr-Cyrl-CS"/>
        </w:rPr>
        <w:tab/>
      </w:r>
      <w:r w:rsidR="004E747B" w:rsidRPr="004D6AD0">
        <w:rPr>
          <w:lang w:val="sr-Cyrl-CS"/>
        </w:rPr>
        <w:tab/>
      </w:r>
      <w:r w:rsidRPr="004D6AD0">
        <w:rPr>
          <w:lang w:val="sr-Cyrl-CS"/>
        </w:rPr>
        <w:t>2) број и укупан износ неусаглашених обавеза и њихов однос према броју и укупном износу обавеза.</w:t>
      </w:r>
    </w:p>
    <w:p w:rsidR="00620AC9" w:rsidRPr="004D6AD0" w:rsidRDefault="00620AC9" w:rsidP="00D46898">
      <w:pPr>
        <w:pStyle w:val="6naslov"/>
        <w:spacing w:before="0" w:after="0"/>
        <w:ind w:left="0" w:right="0" w:firstLine="720"/>
        <w:jc w:val="both"/>
        <w:rPr>
          <w:rFonts w:ascii="Times New Roman" w:hAnsi="Times New Roman" w:cs="Times New Roman"/>
          <w:b w:val="0"/>
          <w:sz w:val="24"/>
          <w:szCs w:val="24"/>
          <w:lang w:val="sr-Cyrl-CS"/>
        </w:rPr>
      </w:pPr>
      <w:r w:rsidRPr="004D6AD0">
        <w:rPr>
          <w:rFonts w:ascii="Times New Roman" w:hAnsi="Times New Roman" w:cs="Times New Roman"/>
          <w:sz w:val="24"/>
          <w:szCs w:val="24"/>
          <w:lang w:val="sr-Cyrl-CS"/>
        </w:rPr>
        <w:t xml:space="preserve">Поглављем </w:t>
      </w:r>
      <w:r w:rsidR="00685967" w:rsidRPr="004D6AD0">
        <w:rPr>
          <w:rFonts w:ascii="Times New Roman" w:hAnsi="Times New Roman" w:cs="Times New Roman"/>
          <w:sz w:val="24"/>
          <w:szCs w:val="24"/>
          <w:lang w:val="sr-Cyrl-CS"/>
        </w:rPr>
        <w:t>V</w:t>
      </w:r>
      <w:r w:rsidRPr="004D6AD0">
        <w:rPr>
          <w:rFonts w:ascii="Times New Roman" w:hAnsi="Times New Roman" w:cs="Times New Roman"/>
          <w:sz w:val="24"/>
          <w:szCs w:val="24"/>
          <w:lang w:val="sr-Cyrl-CS"/>
        </w:rPr>
        <w:t>. Правила вредновања (</w:t>
      </w:r>
      <w:proofErr w:type="spellStart"/>
      <w:r w:rsidRPr="004D6AD0">
        <w:rPr>
          <w:rFonts w:ascii="Times New Roman" w:hAnsi="Times New Roman" w:cs="Times New Roman"/>
          <w:sz w:val="24"/>
          <w:szCs w:val="24"/>
          <w:lang w:val="sr-Cyrl-CS"/>
        </w:rPr>
        <w:t>чл</w:t>
      </w:r>
      <w:proofErr w:type="spellEnd"/>
      <w:r w:rsidRPr="004D6AD0">
        <w:rPr>
          <w:rFonts w:ascii="Times New Roman" w:hAnsi="Times New Roman" w:cs="Times New Roman"/>
          <w:sz w:val="24"/>
          <w:szCs w:val="24"/>
          <w:lang w:val="sr-Cyrl-CS"/>
        </w:rPr>
        <w:t xml:space="preserve">. </w:t>
      </w:r>
      <w:r w:rsidR="00432965" w:rsidRPr="004D6AD0">
        <w:rPr>
          <w:rFonts w:ascii="Times New Roman" w:hAnsi="Times New Roman" w:cs="Times New Roman"/>
          <w:sz w:val="24"/>
          <w:szCs w:val="24"/>
          <w:lang w:val="sr-Cyrl-CS"/>
        </w:rPr>
        <w:t>23</w:t>
      </w:r>
      <w:r w:rsidRPr="004D6AD0">
        <w:rPr>
          <w:rFonts w:ascii="Times New Roman" w:hAnsi="Times New Roman" w:cs="Times New Roman"/>
          <w:sz w:val="24"/>
          <w:szCs w:val="24"/>
          <w:lang w:val="sr-Cyrl-CS"/>
        </w:rPr>
        <w:t xml:space="preserve"> - 2</w:t>
      </w:r>
      <w:r w:rsidR="00432965" w:rsidRPr="004D6AD0">
        <w:rPr>
          <w:rFonts w:ascii="Times New Roman" w:hAnsi="Times New Roman" w:cs="Times New Roman"/>
          <w:sz w:val="24"/>
          <w:szCs w:val="24"/>
          <w:lang w:val="sr-Cyrl-CS"/>
        </w:rPr>
        <w:t>6</w:t>
      </w:r>
      <w:r w:rsidRPr="004D6AD0">
        <w:rPr>
          <w:rFonts w:ascii="Times New Roman" w:hAnsi="Times New Roman" w:cs="Times New Roman"/>
          <w:sz w:val="24"/>
          <w:szCs w:val="24"/>
          <w:lang w:val="sr-Cyrl-CS"/>
        </w:rPr>
        <w:t xml:space="preserve">.) </w:t>
      </w:r>
      <w:r w:rsidRPr="004D6AD0">
        <w:rPr>
          <w:rFonts w:ascii="Times New Roman" w:hAnsi="Times New Roman" w:cs="Times New Roman"/>
          <w:b w:val="0"/>
          <w:sz w:val="24"/>
          <w:szCs w:val="24"/>
          <w:lang w:val="sr-Cyrl-CS"/>
        </w:rPr>
        <w:t>уређују се питања везана за примену рачуноводствених начела, примену Међународних стандарда финансијског извештавања (МРС/М</w:t>
      </w:r>
      <w:r w:rsidR="009914EE" w:rsidRPr="004D6AD0">
        <w:rPr>
          <w:rFonts w:ascii="Times New Roman" w:hAnsi="Times New Roman" w:cs="Times New Roman"/>
          <w:b w:val="0"/>
          <w:sz w:val="24"/>
          <w:szCs w:val="24"/>
          <w:lang w:val="sr-Cyrl-CS"/>
        </w:rPr>
        <w:t xml:space="preserve">СФИ), као и примену МСФИ за МСП и подзаконског акта којим се уређује признавање, вредновање, презентација и обелодањивање позиција у финансијским извештајима микро и других правних лица. </w:t>
      </w:r>
    </w:p>
    <w:p w:rsidR="00307537" w:rsidRPr="004D6AD0" w:rsidRDefault="00307537" w:rsidP="00D46898">
      <w:pPr>
        <w:pStyle w:val="6naslov"/>
        <w:spacing w:before="0" w:after="0"/>
        <w:ind w:left="0" w:right="0" w:firstLine="720"/>
        <w:jc w:val="both"/>
        <w:rPr>
          <w:rFonts w:ascii="Times New Roman" w:hAnsi="Times New Roman" w:cs="Times New Roman"/>
          <w:b w:val="0"/>
          <w:sz w:val="24"/>
          <w:szCs w:val="24"/>
          <w:lang w:val="sr-Cyrl-CS"/>
        </w:rPr>
      </w:pPr>
      <w:r w:rsidRPr="004D6AD0">
        <w:rPr>
          <w:rFonts w:ascii="Times New Roman" w:hAnsi="Times New Roman" w:cs="Times New Roman"/>
          <w:b w:val="0"/>
          <w:sz w:val="24"/>
          <w:szCs w:val="24"/>
          <w:lang w:val="sr-Cyrl-CS"/>
        </w:rPr>
        <w:t>Промене у овом поглављу</w:t>
      </w:r>
      <w:r w:rsidR="00432965" w:rsidRPr="004D6AD0">
        <w:rPr>
          <w:rFonts w:ascii="Times New Roman" w:hAnsi="Times New Roman" w:cs="Times New Roman"/>
          <w:b w:val="0"/>
          <w:sz w:val="24"/>
          <w:szCs w:val="24"/>
          <w:lang w:val="sr-Cyrl-CS"/>
        </w:rPr>
        <w:t xml:space="preserve">, у односу на постојећи </w:t>
      </w:r>
      <w:r w:rsidR="005641A6" w:rsidRPr="004D6AD0">
        <w:rPr>
          <w:rFonts w:ascii="Times New Roman" w:hAnsi="Times New Roman" w:cs="Times New Roman"/>
          <w:b w:val="0"/>
          <w:sz w:val="24"/>
          <w:szCs w:val="24"/>
          <w:lang w:val="sr-Cyrl-CS"/>
        </w:rPr>
        <w:t>Закон о рачуноводству („Службени гласник РС”, бр. 62/13 и 30/18)</w:t>
      </w:r>
      <w:r w:rsidR="005641A6" w:rsidRPr="004D6AD0">
        <w:rPr>
          <w:lang w:val="sr-Cyrl-CS"/>
        </w:rPr>
        <w:t xml:space="preserve"> </w:t>
      </w:r>
      <w:r w:rsidR="009914EE" w:rsidRPr="004D6AD0">
        <w:rPr>
          <w:rFonts w:ascii="Times New Roman" w:hAnsi="Times New Roman" w:cs="Times New Roman"/>
          <w:b w:val="0"/>
          <w:sz w:val="24"/>
          <w:szCs w:val="24"/>
          <w:lang w:val="sr-Cyrl-CS"/>
        </w:rPr>
        <w:t>произ</w:t>
      </w:r>
      <w:r w:rsidRPr="004D6AD0">
        <w:rPr>
          <w:rFonts w:ascii="Times New Roman" w:hAnsi="Times New Roman" w:cs="Times New Roman"/>
          <w:b w:val="0"/>
          <w:sz w:val="24"/>
          <w:szCs w:val="24"/>
          <w:lang w:val="sr-Cyrl-CS"/>
        </w:rPr>
        <w:t>ашле су из</w:t>
      </w:r>
      <w:r w:rsidR="00432965" w:rsidRPr="004D6AD0">
        <w:rPr>
          <w:rFonts w:ascii="Times New Roman" w:hAnsi="Times New Roman" w:cs="Times New Roman"/>
          <w:b w:val="0"/>
          <w:sz w:val="24"/>
          <w:szCs w:val="24"/>
          <w:lang w:val="sr-Cyrl-CS"/>
        </w:rPr>
        <w:t xml:space="preserve"> следећих разлога</w:t>
      </w:r>
      <w:r w:rsidRPr="004D6AD0">
        <w:rPr>
          <w:rFonts w:ascii="Times New Roman" w:hAnsi="Times New Roman" w:cs="Times New Roman"/>
          <w:b w:val="0"/>
          <w:sz w:val="24"/>
          <w:szCs w:val="24"/>
          <w:lang w:val="sr-Cyrl-CS"/>
        </w:rPr>
        <w:t>:</w:t>
      </w:r>
    </w:p>
    <w:p w:rsidR="00432965" w:rsidRPr="004D6AD0" w:rsidRDefault="00307537" w:rsidP="00432965">
      <w:pPr>
        <w:pStyle w:val="6naslov"/>
        <w:numPr>
          <w:ilvl w:val="0"/>
          <w:numId w:val="20"/>
        </w:numPr>
        <w:spacing w:before="0" w:after="0"/>
        <w:ind w:right="0"/>
        <w:jc w:val="both"/>
        <w:rPr>
          <w:rFonts w:ascii="Times New Roman" w:hAnsi="Times New Roman" w:cs="Times New Roman"/>
          <w:b w:val="0"/>
          <w:sz w:val="24"/>
          <w:szCs w:val="24"/>
          <w:lang w:val="sr-Cyrl-CS"/>
        </w:rPr>
      </w:pPr>
      <w:r w:rsidRPr="004D6AD0">
        <w:rPr>
          <w:rFonts w:ascii="Times New Roman" w:hAnsi="Times New Roman" w:cs="Times New Roman"/>
          <w:b w:val="0"/>
          <w:sz w:val="24"/>
          <w:szCs w:val="24"/>
          <w:lang w:val="sr-Cyrl-CS"/>
        </w:rPr>
        <w:t>усаглашавања са Директивом 2013/34/ЕУ,</w:t>
      </w:r>
    </w:p>
    <w:p w:rsidR="00DA34C4" w:rsidRPr="004D6AD0" w:rsidRDefault="00307537" w:rsidP="00DA34C4">
      <w:pPr>
        <w:pStyle w:val="6naslov"/>
        <w:numPr>
          <w:ilvl w:val="0"/>
          <w:numId w:val="20"/>
        </w:numPr>
        <w:spacing w:before="0" w:after="0"/>
        <w:ind w:right="0"/>
        <w:jc w:val="both"/>
        <w:rPr>
          <w:rFonts w:ascii="Times New Roman" w:hAnsi="Times New Roman" w:cs="Times New Roman"/>
          <w:b w:val="0"/>
          <w:sz w:val="24"/>
          <w:szCs w:val="24"/>
          <w:lang w:val="sr-Cyrl-CS"/>
        </w:rPr>
      </w:pPr>
      <w:r w:rsidRPr="004D6AD0">
        <w:rPr>
          <w:rFonts w:ascii="Times New Roman" w:hAnsi="Times New Roman" w:cs="Times New Roman"/>
          <w:b w:val="0"/>
          <w:sz w:val="24"/>
          <w:szCs w:val="24"/>
          <w:lang w:val="sr-Cyrl-CS"/>
        </w:rPr>
        <w:t>исправнијег формулисања и стилских прилагођавања и</w:t>
      </w:r>
    </w:p>
    <w:p w:rsidR="00432965" w:rsidRPr="004D6AD0" w:rsidRDefault="00307537" w:rsidP="00DA34C4">
      <w:pPr>
        <w:pStyle w:val="6naslov"/>
        <w:numPr>
          <w:ilvl w:val="0"/>
          <w:numId w:val="20"/>
        </w:numPr>
        <w:spacing w:before="0" w:after="0"/>
        <w:ind w:right="0"/>
        <w:jc w:val="both"/>
        <w:rPr>
          <w:rFonts w:ascii="Times New Roman" w:hAnsi="Times New Roman" w:cs="Times New Roman"/>
          <w:b w:val="0"/>
          <w:sz w:val="24"/>
          <w:szCs w:val="24"/>
          <w:lang w:val="sr-Cyrl-CS"/>
        </w:rPr>
      </w:pPr>
      <w:r w:rsidRPr="004D6AD0">
        <w:rPr>
          <w:rFonts w:ascii="Times New Roman" w:hAnsi="Times New Roman" w:cs="Times New Roman"/>
          <w:b w:val="0"/>
          <w:sz w:val="24"/>
          <w:szCs w:val="24"/>
          <w:lang w:val="sr-Cyrl-CS"/>
        </w:rPr>
        <w:t xml:space="preserve">потребе да се </w:t>
      </w:r>
      <w:r w:rsidR="003939E4" w:rsidRPr="004D6AD0">
        <w:rPr>
          <w:rFonts w:ascii="Times New Roman" w:hAnsi="Times New Roman" w:cs="Times New Roman"/>
          <w:b w:val="0"/>
          <w:sz w:val="24"/>
          <w:szCs w:val="24"/>
          <w:lang w:val="sr-Cyrl-CS"/>
        </w:rPr>
        <w:t>правним лицима</w:t>
      </w:r>
      <w:r w:rsidRPr="004D6AD0">
        <w:rPr>
          <w:rFonts w:ascii="Times New Roman" w:hAnsi="Times New Roman" w:cs="Times New Roman"/>
          <w:b w:val="0"/>
          <w:sz w:val="24"/>
          <w:szCs w:val="24"/>
          <w:lang w:val="sr-Cyrl-CS"/>
        </w:rPr>
        <w:t xml:space="preserve"> прошири могућност избора рачуноводствен</w:t>
      </w:r>
      <w:r w:rsidR="00211B5B" w:rsidRPr="004D6AD0">
        <w:rPr>
          <w:rFonts w:ascii="Times New Roman" w:hAnsi="Times New Roman" w:cs="Times New Roman"/>
          <w:b w:val="0"/>
          <w:sz w:val="24"/>
          <w:szCs w:val="24"/>
          <w:lang w:val="sr-Cyrl-CS"/>
        </w:rPr>
        <w:t>е</w:t>
      </w:r>
      <w:r w:rsidRPr="004D6AD0">
        <w:rPr>
          <w:rFonts w:ascii="Times New Roman" w:hAnsi="Times New Roman" w:cs="Times New Roman"/>
          <w:b w:val="0"/>
          <w:sz w:val="24"/>
          <w:szCs w:val="24"/>
          <w:lang w:val="sr-Cyrl-CS"/>
        </w:rPr>
        <w:t xml:space="preserve"> регулатив</w:t>
      </w:r>
      <w:r w:rsidR="00211B5B" w:rsidRPr="004D6AD0">
        <w:rPr>
          <w:rFonts w:ascii="Times New Roman" w:hAnsi="Times New Roman" w:cs="Times New Roman"/>
          <w:b w:val="0"/>
          <w:sz w:val="24"/>
          <w:szCs w:val="24"/>
          <w:lang w:val="sr-Cyrl-CS"/>
        </w:rPr>
        <w:t xml:space="preserve">е, како би олакшали </w:t>
      </w:r>
      <w:r w:rsidR="009914EE" w:rsidRPr="004D6AD0">
        <w:rPr>
          <w:rFonts w:ascii="Times New Roman" w:hAnsi="Times New Roman" w:cs="Times New Roman"/>
          <w:b w:val="0"/>
          <w:sz w:val="24"/>
          <w:szCs w:val="24"/>
          <w:lang w:val="sr-Cyrl-CS"/>
        </w:rPr>
        <w:t>њихово</w:t>
      </w:r>
      <w:r w:rsidR="003939E4" w:rsidRPr="004D6AD0">
        <w:rPr>
          <w:rFonts w:ascii="Times New Roman" w:hAnsi="Times New Roman" w:cs="Times New Roman"/>
          <w:b w:val="0"/>
          <w:sz w:val="24"/>
          <w:szCs w:val="24"/>
          <w:lang w:val="sr-Cyrl-CS"/>
        </w:rPr>
        <w:t xml:space="preserve"> пословање и </w:t>
      </w:r>
      <w:r w:rsidR="00211B5B" w:rsidRPr="004D6AD0">
        <w:rPr>
          <w:rFonts w:ascii="Times New Roman" w:hAnsi="Times New Roman" w:cs="Times New Roman"/>
          <w:b w:val="0"/>
          <w:sz w:val="24"/>
          <w:szCs w:val="24"/>
          <w:lang w:val="sr-Cyrl-CS"/>
        </w:rPr>
        <w:t>обезбедил</w:t>
      </w:r>
      <w:r w:rsidR="00D95E1E" w:rsidRPr="004D6AD0">
        <w:rPr>
          <w:rFonts w:ascii="Times New Roman" w:hAnsi="Times New Roman" w:cs="Times New Roman"/>
          <w:b w:val="0"/>
          <w:sz w:val="24"/>
          <w:szCs w:val="24"/>
          <w:lang w:val="sr-Cyrl-CS"/>
        </w:rPr>
        <w:t>о</w:t>
      </w:r>
      <w:r w:rsidR="00211B5B" w:rsidRPr="004D6AD0">
        <w:rPr>
          <w:rFonts w:ascii="Times New Roman" w:hAnsi="Times New Roman" w:cs="Times New Roman"/>
          <w:b w:val="0"/>
          <w:sz w:val="24"/>
          <w:szCs w:val="24"/>
          <w:lang w:val="sr-Cyrl-CS"/>
        </w:rPr>
        <w:t xml:space="preserve"> да њихови финансијски извешт</w:t>
      </w:r>
      <w:r w:rsidR="009914EE" w:rsidRPr="004D6AD0">
        <w:rPr>
          <w:rFonts w:ascii="Times New Roman" w:hAnsi="Times New Roman" w:cs="Times New Roman"/>
          <w:b w:val="0"/>
          <w:sz w:val="24"/>
          <w:szCs w:val="24"/>
          <w:lang w:val="sr-Cyrl-CS"/>
        </w:rPr>
        <w:t>аји буду реалнији и поузданији.</w:t>
      </w:r>
    </w:p>
    <w:p w:rsidR="00620AC9" w:rsidRPr="004D6AD0" w:rsidRDefault="00E97C7D" w:rsidP="00432965">
      <w:pPr>
        <w:pStyle w:val="ListParagraph"/>
        <w:spacing w:after="0" w:line="240" w:lineRule="auto"/>
        <w:ind w:left="0" w:firstLine="720"/>
        <w:jc w:val="both"/>
        <w:rPr>
          <w:rFonts w:ascii="Times New Roman" w:hAnsi="Times New Roman" w:cs="Times New Roman"/>
          <w:sz w:val="24"/>
          <w:szCs w:val="24"/>
          <w:lang w:val="sr-Cyrl-CS"/>
        </w:rPr>
      </w:pPr>
      <w:r w:rsidRPr="004D6AD0">
        <w:rPr>
          <w:rFonts w:ascii="Times New Roman" w:hAnsi="Times New Roman" w:cs="Times New Roman"/>
          <w:sz w:val="24"/>
          <w:szCs w:val="24"/>
          <w:lang w:val="sr-Cyrl-CS"/>
        </w:rPr>
        <w:lastRenderedPageBreak/>
        <w:t>Предлогом</w:t>
      </w:r>
      <w:r w:rsidR="00211B5B" w:rsidRPr="004D6AD0">
        <w:rPr>
          <w:rFonts w:ascii="Times New Roman" w:hAnsi="Times New Roman" w:cs="Times New Roman"/>
          <w:sz w:val="24"/>
          <w:szCs w:val="24"/>
          <w:lang w:val="sr-Cyrl-CS"/>
        </w:rPr>
        <w:t xml:space="preserve"> </w:t>
      </w:r>
      <w:r w:rsidR="00331F6F" w:rsidRPr="004D6AD0">
        <w:rPr>
          <w:rFonts w:ascii="Times New Roman" w:hAnsi="Times New Roman" w:cs="Times New Roman"/>
          <w:sz w:val="24"/>
          <w:szCs w:val="24"/>
          <w:lang w:val="sr-Cyrl-CS"/>
        </w:rPr>
        <w:t xml:space="preserve">закона </w:t>
      </w:r>
      <w:r w:rsidR="00211B5B" w:rsidRPr="004D6AD0">
        <w:rPr>
          <w:rFonts w:ascii="Times New Roman" w:hAnsi="Times New Roman" w:cs="Times New Roman"/>
          <w:sz w:val="24"/>
          <w:szCs w:val="24"/>
          <w:lang w:val="sr-Cyrl-CS"/>
        </w:rPr>
        <w:t>предвиђено је да и мала</w:t>
      </w:r>
      <w:r w:rsidR="00D95E1E" w:rsidRPr="004D6AD0">
        <w:rPr>
          <w:rFonts w:ascii="Times New Roman" w:hAnsi="Times New Roman" w:cs="Times New Roman"/>
          <w:sz w:val="24"/>
          <w:szCs w:val="24"/>
          <w:lang w:val="sr-Cyrl-CS"/>
        </w:rPr>
        <w:t xml:space="preserve"> и микро</w:t>
      </w:r>
      <w:r w:rsidR="00211B5B" w:rsidRPr="004D6AD0">
        <w:rPr>
          <w:rFonts w:ascii="Times New Roman" w:hAnsi="Times New Roman" w:cs="Times New Roman"/>
          <w:sz w:val="24"/>
          <w:szCs w:val="24"/>
          <w:lang w:val="sr-Cyrl-CS"/>
        </w:rPr>
        <w:t xml:space="preserve"> правна лица</w:t>
      </w:r>
      <w:r w:rsidR="00D95E1E" w:rsidRPr="004D6AD0">
        <w:rPr>
          <w:rFonts w:ascii="Times New Roman" w:hAnsi="Times New Roman" w:cs="Times New Roman"/>
          <w:sz w:val="24"/>
          <w:szCs w:val="24"/>
          <w:lang w:val="sr-Cyrl-CS"/>
        </w:rPr>
        <w:t xml:space="preserve"> и друга правна лица</w:t>
      </w:r>
      <w:r w:rsidR="00211B5B" w:rsidRPr="004D6AD0">
        <w:rPr>
          <w:rFonts w:ascii="Times New Roman" w:hAnsi="Times New Roman" w:cs="Times New Roman"/>
          <w:sz w:val="24"/>
          <w:szCs w:val="24"/>
          <w:lang w:val="sr-Cyrl-CS"/>
        </w:rPr>
        <w:t xml:space="preserve"> могу добровољно да изаберу да примењују МСФИ. Већем броју микро правних лица је то </w:t>
      </w:r>
      <w:r w:rsidR="003939E4" w:rsidRPr="004D6AD0">
        <w:rPr>
          <w:rFonts w:ascii="Times New Roman" w:hAnsi="Times New Roman" w:cs="Times New Roman"/>
          <w:sz w:val="24"/>
          <w:szCs w:val="24"/>
          <w:lang w:val="sr-Cyrl-CS"/>
        </w:rPr>
        <w:t xml:space="preserve">од изузетне важности, </w:t>
      </w:r>
      <w:r w:rsidR="00211B5B" w:rsidRPr="004D6AD0">
        <w:rPr>
          <w:rFonts w:ascii="Times New Roman" w:hAnsi="Times New Roman" w:cs="Times New Roman"/>
          <w:sz w:val="24"/>
          <w:szCs w:val="24"/>
          <w:lang w:val="sr-Cyrl-CS"/>
        </w:rPr>
        <w:t xml:space="preserve">нарочито </w:t>
      </w:r>
      <w:r w:rsidR="00432965" w:rsidRPr="004D6AD0">
        <w:rPr>
          <w:rFonts w:ascii="Times New Roman" w:hAnsi="Times New Roman" w:cs="Times New Roman"/>
          <w:sz w:val="24"/>
          <w:szCs w:val="24"/>
          <w:lang w:val="sr-Cyrl-CS"/>
        </w:rPr>
        <w:t xml:space="preserve">онима </w:t>
      </w:r>
      <w:r w:rsidR="00EE7802" w:rsidRPr="004D6AD0">
        <w:rPr>
          <w:rFonts w:ascii="Times New Roman" w:hAnsi="Times New Roman" w:cs="Times New Roman"/>
          <w:sz w:val="24"/>
          <w:szCs w:val="24"/>
          <w:lang w:val="sr-Cyrl-CS"/>
        </w:rPr>
        <w:t xml:space="preserve">који </w:t>
      </w:r>
      <w:r w:rsidR="00432965" w:rsidRPr="004D6AD0">
        <w:rPr>
          <w:rFonts w:ascii="Times New Roman" w:hAnsi="Times New Roman" w:cs="Times New Roman"/>
          <w:sz w:val="24"/>
          <w:szCs w:val="24"/>
          <w:lang w:val="sr-Cyrl-CS"/>
        </w:rPr>
        <w:t>су тек основани</w:t>
      </w:r>
      <w:r w:rsidR="00211B5B" w:rsidRPr="004D6AD0">
        <w:rPr>
          <w:rFonts w:ascii="Times New Roman" w:hAnsi="Times New Roman" w:cs="Times New Roman"/>
          <w:sz w:val="24"/>
          <w:szCs w:val="24"/>
          <w:lang w:val="sr-Cyrl-CS"/>
        </w:rPr>
        <w:t xml:space="preserve"> </w:t>
      </w:r>
      <w:r w:rsidR="00432965" w:rsidRPr="004D6AD0">
        <w:rPr>
          <w:rFonts w:ascii="Times New Roman" w:hAnsi="Times New Roman" w:cs="Times New Roman"/>
          <w:sz w:val="24"/>
          <w:szCs w:val="24"/>
          <w:lang w:val="sr-Cyrl-CS"/>
        </w:rPr>
        <w:t xml:space="preserve">и </w:t>
      </w:r>
      <w:r w:rsidR="00211B5B" w:rsidRPr="004D6AD0">
        <w:rPr>
          <w:rFonts w:ascii="Times New Roman" w:hAnsi="Times New Roman" w:cs="Times New Roman"/>
          <w:sz w:val="24"/>
          <w:szCs w:val="24"/>
          <w:lang w:val="sr-Cyrl-CS"/>
        </w:rPr>
        <w:t>из кредита фина</w:t>
      </w:r>
      <w:r w:rsidR="004D6AD0">
        <w:rPr>
          <w:rFonts w:ascii="Times New Roman" w:hAnsi="Times New Roman" w:cs="Times New Roman"/>
          <w:sz w:val="24"/>
          <w:szCs w:val="24"/>
          <w:lang w:val="sr-Cyrl-CS"/>
        </w:rPr>
        <w:t>н</w:t>
      </w:r>
      <w:r w:rsidR="00211B5B" w:rsidRPr="004D6AD0">
        <w:rPr>
          <w:rFonts w:ascii="Times New Roman" w:hAnsi="Times New Roman" w:cs="Times New Roman"/>
          <w:sz w:val="24"/>
          <w:szCs w:val="24"/>
          <w:lang w:val="sr-Cyrl-CS"/>
        </w:rPr>
        <w:t xml:space="preserve">сирају изградњу објеката и којима одговора </w:t>
      </w:r>
      <w:proofErr w:type="spellStart"/>
      <w:r w:rsidR="00211B5B" w:rsidRPr="004D6AD0">
        <w:rPr>
          <w:rFonts w:ascii="Times New Roman" w:hAnsi="Times New Roman" w:cs="Times New Roman"/>
          <w:sz w:val="24"/>
          <w:szCs w:val="24"/>
          <w:lang w:val="sr-Cyrl-CS"/>
        </w:rPr>
        <w:t>рачуноводствена</w:t>
      </w:r>
      <w:proofErr w:type="spellEnd"/>
      <w:r w:rsidR="00211B5B" w:rsidRPr="004D6AD0">
        <w:rPr>
          <w:rFonts w:ascii="Times New Roman" w:hAnsi="Times New Roman" w:cs="Times New Roman"/>
          <w:sz w:val="24"/>
          <w:szCs w:val="24"/>
          <w:lang w:val="sr-Cyrl-CS"/>
        </w:rPr>
        <w:t xml:space="preserve"> политика која дозвољава капитализовање трошкова позајмљивања, јер то обезбеђује реално приказивање њиховог резулт</w:t>
      </w:r>
      <w:r w:rsidR="00432965" w:rsidRPr="004D6AD0">
        <w:rPr>
          <w:rFonts w:ascii="Times New Roman" w:hAnsi="Times New Roman" w:cs="Times New Roman"/>
          <w:sz w:val="24"/>
          <w:szCs w:val="24"/>
          <w:lang w:val="sr-Cyrl-CS"/>
        </w:rPr>
        <w:t xml:space="preserve">ата и финансијског положаја. Поред тога, један број микро/малих </w:t>
      </w:r>
      <w:r w:rsidR="00211B5B" w:rsidRPr="004D6AD0">
        <w:rPr>
          <w:rFonts w:ascii="Times New Roman" w:hAnsi="Times New Roman" w:cs="Times New Roman"/>
          <w:sz w:val="24"/>
          <w:szCs w:val="24"/>
          <w:lang w:val="sr-Cyrl-CS"/>
        </w:rPr>
        <w:t>правних лица је зависно правно лице, а за потребе састављања консолидованих годишњих финансијских извештаја примењују се МСФИ.</w:t>
      </w:r>
      <w:r w:rsidR="001568FE" w:rsidRPr="004D6AD0">
        <w:rPr>
          <w:rFonts w:ascii="Times New Roman" w:hAnsi="Times New Roman" w:cs="Times New Roman"/>
          <w:sz w:val="24"/>
          <w:szCs w:val="24"/>
          <w:lang w:val="sr-Cyrl-CS"/>
        </w:rPr>
        <w:t xml:space="preserve"> </w:t>
      </w:r>
      <w:r w:rsidR="00432965" w:rsidRPr="004D6AD0">
        <w:rPr>
          <w:rFonts w:ascii="Times New Roman" w:hAnsi="Times New Roman" w:cs="Times New Roman"/>
          <w:sz w:val="24"/>
          <w:szCs w:val="24"/>
          <w:lang w:val="sr-Cyrl-CS"/>
        </w:rPr>
        <w:t xml:space="preserve">Све ово утицаће на додатно смањење трошкова правним лицима у вези са финансијским извештавањем, олакшати њихово пословање и обезбедити да њихови финансијски извештаји буду </w:t>
      </w:r>
      <w:proofErr w:type="spellStart"/>
      <w:r w:rsidR="00432965" w:rsidRPr="004D6AD0">
        <w:rPr>
          <w:rFonts w:ascii="Times New Roman" w:hAnsi="Times New Roman" w:cs="Times New Roman"/>
          <w:sz w:val="24"/>
          <w:szCs w:val="24"/>
          <w:lang w:val="sr-Cyrl-CS"/>
        </w:rPr>
        <w:t>транспарентнији</w:t>
      </w:r>
      <w:proofErr w:type="spellEnd"/>
      <w:r w:rsidR="00432965" w:rsidRPr="004D6AD0">
        <w:rPr>
          <w:rFonts w:ascii="Times New Roman" w:hAnsi="Times New Roman" w:cs="Times New Roman"/>
          <w:sz w:val="24"/>
          <w:szCs w:val="24"/>
          <w:lang w:val="sr-Cyrl-CS"/>
        </w:rPr>
        <w:t xml:space="preserve"> </w:t>
      </w:r>
      <w:r w:rsidR="003B0A20" w:rsidRPr="004D6AD0">
        <w:rPr>
          <w:rFonts w:ascii="Times New Roman" w:hAnsi="Times New Roman" w:cs="Times New Roman"/>
          <w:sz w:val="24"/>
          <w:szCs w:val="24"/>
          <w:lang w:val="sr-Cyrl-CS"/>
        </w:rPr>
        <w:t xml:space="preserve">и поузданији. </w:t>
      </w:r>
      <w:r w:rsidR="00432965" w:rsidRPr="004D6AD0">
        <w:rPr>
          <w:rFonts w:ascii="Times New Roman" w:hAnsi="Times New Roman" w:cs="Times New Roman"/>
          <w:sz w:val="24"/>
          <w:szCs w:val="24"/>
          <w:lang w:val="sr-Cyrl-CS"/>
        </w:rPr>
        <w:t xml:space="preserve">Одредбама </w:t>
      </w:r>
      <w:proofErr w:type="spellStart"/>
      <w:r w:rsidR="00432965" w:rsidRPr="004D6AD0">
        <w:rPr>
          <w:rFonts w:ascii="Times New Roman" w:hAnsi="Times New Roman" w:cs="Times New Roman"/>
          <w:sz w:val="24"/>
          <w:szCs w:val="24"/>
          <w:lang w:val="sr-Cyrl-CS"/>
        </w:rPr>
        <w:t>чл</w:t>
      </w:r>
      <w:proofErr w:type="spellEnd"/>
      <w:r w:rsidR="00432965" w:rsidRPr="004D6AD0">
        <w:rPr>
          <w:rFonts w:ascii="Times New Roman" w:hAnsi="Times New Roman" w:cs="Times New Roman"/>
          <w:sz w:val="24"/>
          <w:szCs w:val="24"/>
          <w:lang w:val="sr-Cyrl-CS"/>
        </w:rPr>
        <w:t xml:space="preserve">. </w:t>
      </w:r>
      <w:r w:rsidR="001568FE" w:rsidRPr="004D6AD0">
        <w:rPr>
          <w:rFonts w:ascii="Times New Roman" w:hAnsi="Times New Roman" w:cs="Times New Roman"/>
          <w:sz w:val="24"/>
          <w:szCs w:val="24"/>
          <w:lang w:val="sr-Cyrl-CS"/>
        </w:rPr>
        <w:t xml:space="preserve">24. и 25. </w:t>
      </w:r>
      <w:r w:rsidR="00B4202B" w:rsidRPr="004D6AD0">
        <w:rPr>
          <w:rFonts w:ascii="Times New Roman" w:hAnsi="Times New Roman" w:cs="Times New Roman"/>
          <w:sz w:val="24"/>
          <w:szCs w:val="24"/>
          <w:lang w:val="sr-Cyrl-CS"/>
        </w:rPr>
        <w:t>регулисано је питање континуитета примене добровољно примењене рачуноводствене регулативе (најмање пет година</w:t>
      </w:r>
      <w:r w:rsidR="00432965" w:rsidRPr="004D6AD0">
        <w:rPr>
          <w:rFonts w:ascii="Times New Roman" w:hAnsi="Times New Roman" w:cs="Times New Roman"/>
          <w:sz w:val="24"/>
          <w:szCs w:val="24"/>
          <w:lang w:val="sr-Cyrl-CS"/>
        </w:rPr>
        <w:t xml:space="preserve"> од почетка примене МСФИ</w:t>
      </w:r>
      <w:r w:rsidR="00B4202B" w:rsidRPr="004D6AD0">
        <w:rPr>
          <w:rFonts w:ascii="Times New Roman" w:hAnsi="Times New Roman" w:cs="Times New Roman"/>
          <w:sz w:val="24"/>
          <w:szCs w:val="24"/>
          <w:lang w:val="sr-Cyrl-CS"/>
        </w:rPr>
        <w:t>).</w:t>
      </w:r>
      <w:r w:rsidR="00432965" w:rsidRPr="004D6AD0">
        <w:rPr>
          <w:rFonts w:ascii="Times New Roman" w:hAnsi="Times New Roman" w:cs="Times New Roman"/>
          <w:b/>
          <w:sz w:val="24"/>
          <w:szCs w:val="24"/>
          <w:lang w:val="sr-Cyrl-CS"/>
        </w:rPr>
        <w:t xml:space="preserve"> </w:t>
      </w:r>
    </w:p>
    <w:p w:rsidR="00620AC9" w:rsidRPr="004D6AD0" w:rsidRDefault="00620AC9" w:rsidP="00D46898">
      <w:pPr>
        <w:pStyle w:val="1tekst"/>
        <w:ind w:left="0" w:right="0" w:firstLine="720"/>
        <w:rPr>
          <w:rFonts w:ascii="Times New Roman" w:hAnsi="Times New Roman" w:cs="Times New Roman"/>
          <w:sz w:val="24"/>
          <w:szCs w:val="24"/>
          <w:lang w:val="sr-Cyrl-CS"/>
        </w:rPr>
      </w:pPr>
      <w:r w:rsidRPr="004D6AD0">
        <w:rPr>
          <w:rFonts w:ascii="Times New Roman" w:hAnsi="Times New Roman" w:cs="Times New Roman"/>
          <w:b/>
          <w:sz w:val="24"/>
          <w:szCs w:val="24"/>
          <w:lang w:val="sr-Cyrl-CS"/>
        </w:rPr>
        <w:t xml:space="preserve">Поглавље </w:t>
      </w:r>
      <w:r w:rsidR="004E24AB" w:rsidRPr="004D6AD0">
        <w:rPr>
          <w:rFonts w:ascii="Times New Roman" w:hAnsi="Times New Roman" w:cs="Times New Roman"/>
          <w:b/>
          <w:sz w:val="24"/>
          <w:szCs w:val="24"/>
          <w:lang w:val="sr-Cyrl-CS"/>
        </w:rPr>
        <w:t>VI</w:t>
      </w:r>
      <w:r w:rsidRPr="004D6AD0">
        <w:rPr>
          <w:rFonts w:ascii="Times New Roman" w:hAnsi="Times New Roman" w:cs="Times New Roman"/>
          <w:b/>
          <w:sz w:val="24"/>
          <w:szCs w:val="24"/>
          <w:lang w:val="sr-Cyrl-CS"/>
        </w:rPr>
        <w:t>. Затварање пословних књига и чување рачуноводствених исправа, пословних књига и финансијских извештаја (</w:t>
      </w:r>
      <w:proofErr w:type="spellStart"/>
      <w:r w:rsidRPr="004D6AD0">
        <w:rPr>
          <w:rFonts w:ascii="Times New Roman" w:hAnsi="Times New Roman" w:cs="Times New Roman"/>
          <w:b/>
          <w:sz w:val="24"/>
          <w:szCs w:val="24"/>
          <w:lang w:val="sr-Cyrl-CS"/>
        </w:rPr>
        <w:t>чл</w:t>
      </w:r>
      <w:proofErr w:type="spellEnd"/>
      <w:r w:rsidRPr="004D6AD0">
        <w:rPr>
          <w:rFonts w:ascii="Times New Roman" w:hAnsi="Times New Roman" w:cs="Times New Roman"/>
          <w:b/>
          <w:sz w:val="24"/>
          <w:szCs w:val="24"/>
          <w:lang w:val="sr-Cyrl-CS"/>
        </w:rPr>
        <w:t xml:space="preserve">. </w:t>
      </w:r>
      <w:r w:rsidR="00432965" w:rsidRPr="004D6AD0">
        <w:rPr>
          <w:rFonts w:ascii="Times New Roman" w:hAnsi="Times New Roman" w:cs="Times New Roman"/>
          <w:b/>
          <w:sz w:val="24"/>
          <w:szCs w:val="24"/>
          <w:lang w:val="sr-Cyrl-CS"/>
        </w:rPr>
        <w:t>27</w:t>
      </w:r>
      <w:r w:rsidRPr="004D6AD0">
        <w:rPr>
          <w:rFonts w:ascii="Times New Roman" w:hAnsi="Times New Roman" w:cs="Times New Roman"/>
          <w:b/>
          <w:sz w:val="24"/>
          <w:szCs w:val="24"/>
          <w:lang w:val="sr-Cyrl-CS"/>
        </w:rPr>
        <w:t>. и 2</w:t>
      </w:r>
      <w:r w:rsidR="00432965" w:rsidRPr="004D6AD0">
        <w:rPr>
          <w:rFonts w:ascii="Times New Roman" w:hAnsi="Times New Roman" w:cs="Times New Roman"/>
          <w:b/>
          <w:sz w:val="24"/>
          <w:szCs w:val="24"/>
          <w:lang w:val="sr-Cyrl-CS"/>
        </w:rPr>
        <w:t>8</w:t>
      </w:r>
      <w:r w:rsidRPr="004D6AD0">
        <w:rPr>
          <w:rFonts w:ascii="Times New Roman" w:hAnsi="Times New Roman" w:cs="Times New Roman"/>
          <w:b/>
          <w:sz w:val="24"/>
          <w:szCs w:val="24"/>
          <w:lang w:val="sr-Cyrl-CS"/>
        </w:rPr>
        <w:t xml:space="preserve">.) </w:t>
      </w:r>
      <w:r w:rsidRPr="004D6AD0">
        <w:rPr>
          <w:rFonts w:ascii="Times New Roman" w:hAnsi="Times New Roman" w:cs="Times New Roman"/>
          <w:sz w:val="24"/>
          <w:szCs w:val="24"/>
          <w:lang w:val="sr-Cyrl-CS"/>
        </w:rPr>
        <w:t>садржи одредбе којима се уређују питања за</w:t>
      </w:r>
      <w:r w:rsidR="006B2170" w:rsidRPr="004D6AD0">
        <w:rPr>
          <w:rFonts w:ascii="Times New Roman" w:hAnsi="Times New Roman" w:cs="Times New Roman"/>
          <w:sz w:val="24"/>
          <w:szCs w:val="24"/>
          <w:lang w:val="sr-Cyrl-CS"/>
        </w:rPr>
        <w:t>тварања</w:t>
      </w:r>
      <w:r w:rsidRPr="004D6AD0">
        <w:rPr>
          <w:rFonts w:ascii="Times New Roman" w:hAnsi="Times New Roman" w:cs="Times New Roman"/>
          <w:sz w:val="24"/>
          <w:szCs w:val="24"/>
          <w:lang w:val="sr-Cyrl-CS"/>
        </w:rPr>
        <w:t xml:space="preserve"> пословних књига, као и начин и рокови чувања рачуноводствених исправа, пословних књига и финансијских извештаја.   </w:t>
      </w:r>
    </w:p>
    <w:p w:rsidR="00432965" w:rsidRPr="004D6AD0" w:rsidRDefault="00620AC9" w:rsidP="00432965">
      <w:pPr>
        <w:pStyle w:val="6naslov"/>
        <w:spacing w:before="0" w:after="0"/>
        <w:ind w:left="0" w:right="0" w:firstLine="720"/>
        <w:jc w:val="both"/>
        <w:rPr>
          <w:rFonts w:ascii="Times New Roman" w:hAnsi="Times New Roman" w:cs="Times New Roman"/>
          <w:b w:val="0"/>
          <w:sz w:val="24"/>
          <w:szCs w:val="24"/>
          <w:lang w:val="sr-Cyrl-CS"/>
        </w:rPr>
      </w:pPr>
      <w:r w:rsidRPr="004D6AD0">
        <w:rPr>
          <w:rFonts w:ascii="Times New Roman" w:hAnsi="Times New Roman" w:cs="Times New Roman"/>
          <w:b w:val="0"/>
          <w:sz w:val="24"/>
          <w:szCs w:val="24"/>
          <w:lang w:val="sr-Cyrl-CS"/>
        </w:rPr>
        <w:t xml:space="preserve">У овом поглављу </w:t>
      </w:r>
      <w:r w:rsidR="009914EE" w:rsidRPr="004D6AD0">
        <w:rPr>
          <w:rFonts w:ascii="Times New Roman" w:hAnsi="Times New Roman" w:cs="Times New Roman"/>
          <w:b w:val="0"/>
          <w:sz w:val="24"/>
          <w:szCs w:val="24"/>
          <w:lang w:val="sr-Cyrl-CS"/>
        </w:rPr>
        <w:t xml:space="preserve">инкорпориране су измене </w:t>
      </w:r>
      <w:r w:rsidR="00211B5B" w:rsidRPr="004D6AD0">
        <w:rPr>
          <w:rFonts w:ascii="Times New Roman" w:hAnsi="Times New Roman" w:cs="Times New Roman"/>
          <w:b w:val="0"/>
          <w:sz w:val="24"/>
          <w:szCs w:val="24"/>
          <w:lang w:val="sr-Cyrl-CS"/>
        </w:rPr>
        <w:t>у вези са затварањем пословних књига. Наиме, у</w:t>
      </w:r>
      <w:r w:rsidR="006216D6" w:rsidRPr="004D6AD0">
        <w:rPr>
          <w:rFonts w:ascii="Times New Roman" w:hAnsi="Times New Roman" w:cs="Times New Roman"/>
          <w:b w:val="0"/>
          <w:sz w:val="24"/>
          <w:szCs w:val="24"/>
          <w:lang w:val="sr-Cyrl-CS"/>
        </w:rPr>
        <w:t>место израза „закључивање</w:t>
      </w:r>
      <w:r w:rsidR="006216D6" w:rsidRPr="004D6AD0">
        <w:rPr>
          <w:rFonts w:ascii="Times New Roman" w:hAnsi="Times New Roman" w:cs="Times New Roman"/>
          <w:b w:val="0"/>
          <w:sz w:val="24"/>
          <w:szCs w:val="24"/>
          <w:shd w:val="clear" w:color="auto" w:fill="FFFFFF"/>
          <w:lang w:val="sr-Cyrl-CS"/>
        </w:rPr>
        <w:t>”</w:t>
      </w:r>
      <w:r w:rsidRPr="004D6AD0">
        <w:rPr>
          <w:rFonts w:ascii="Times New Roman" w:hAnsi="Times New Roman" w:cs="Times New Roman"/>
          <w:b w:val="0"/>
          <w:sz w:val="24"/>
          <w:szCs w:val="24"/>
          <w:lang w:val="sr-Cyrl-CS"/>
        </w:rPr>
        <w:t xml:space="preserve"> употребљен је израз </w:t>
      </w:r>
      <w:r w:rsidR="006216D6" w:rsidRPr="004D6AD0">
        <w:rPr>
          <w:rFonts w:ascii="Times New Roman" w:hAnsi="Times New Roman" w:cs="Times New Roman"/>
          <w:b w:val="0"/>
          <w:sz w:val="24"/>
          <w:szCs w:val="24"/>
          <w:lang w:val="sr-Cyrl-CS"/>
        </w:rPr>
        <w:t>„затварање</w:t>
      </w:r>
      <w:r w:rsidR="006216D6" w:rsidRPr="004D6AD0">
        <w:rPr>
          <w:rFonts w:ascii="Times New Roman" w:hAnsi="Times New Roman" w:cs="Times New Roman"/>
          <w:b w:val="0"/>
          <w:sz w:val="24"/>
          <w:szCs w:val="24"/>
          <w:shd w:val="clear" w:color="auto" w:fill="FFFFFF"/>
          <w:lang w:val="sr-Cyrl-CS"/>
        </w:rPr>
        <w:t>”</w:t>
      </w:r>
      <w:r w:rsidRPr="004D6AD0">
        <w:rPr>
          <w:rFonts w:ascii="Times New Roman" w:hAnsi="Times New Roman" w:cs="Times New Roman"/>
          <w:b w:val="0"/>
          <w:sz w:val="24"/>
          <w:szCs w:val="24"/>
          <w:lang w:val="sr-Cyrl-CS"/>
        </w:rPr>
        <w:t xml:space="preserve">, јер </w:t>
      </w:r>
      <w:r w:rsidR="006216D6" w:rsidRPr="004D6AD0">
        <w:rPr>
          <w:rFonts w:ascii="Times New Roman" w:hAnsi="Times New Roman" w:cs="Times New Roman"/>
          <w:b w:val="0"/>
          <w:sz w:val="24"/>
          <w:szCs w:val="24"/>
          <w:lang w:val="sr-Cyrl-CS"/>
        </w:rPr>
        <w:t>се у овом закону користи израз „отварање пословних књига</w:t>
      </w:r>
      <w:r w:rsidR="006216D6" w:rsidRPr="004D6AD0">
        <w:rPr>
          <w:rFonts w:ascii="Times New Roman" w:hAnsi="Times New Roman" w:cs="Times New Roman"/>
          <w:b w:val="0"/>
          <w:sz w:val="24"/>
          <w:szCs w:val="24"/>
          <w:shd w:val="clear" w:color="auto" w:fill="FFFFFF"/>
          <w:lang w:val="sr-Cyrl-CS"/>
        </w:rPr>
        <w:t>”</w:t>
      </w:r>
      <w:r w:rsidRPr="004D6AD0">
        <w:rPr>
          <w:rFonts w:ascii="Times New Roman" w:hAnsi="Times New Roman" w:cs="Times New Roman"/>
          <w:b w:val="0"/>
          <w:sz w:val="24"/>
          <w:szCs w:val="24"/>
          <w:lang w:val="sr-Cyrl-CS"/>
        </w:rPr>
        <w:t>.</w:t>
      </w:r>
      <w:r w:rsidR="00211B5B" w:rsidRPr="004D6AD0">
        <w:rPr>
          <w:rFonts w:ascii="Times New Roman" w:hAnsi="Times New Roman" w:cs="Times New Roman"/>
          <w:b w:val="0"/>
          <w:sz w:val="24"/>
          <w:szCs w:val="24"/>
          <w:lang w:val="sr-Cyrl-CS"/>
        </w:rPr>
        <w:t xml:space="preserve"> </w:t>
      </w:r>
      <w:r w:rsidR="00432965" w:rsidRPr="004D6AD0">
        <w:rPr>
          <w:rFonts w:ascii="Times New Roman" w:hAnsi="Times New Roman" w:cs="Times New Roman"/>
          <w:b w:val="0"/>
          <w:sz w:val="24"/>
          <w:szCs w:val="24"/>
          <w:lang w:val="sr-Cyrl-CS"/>
        </w:rPr>
        <w:t xml:space="preserve">Осим </w:t>
      </w:r>
      <w:r w:rsidR="00211B5B" w:rsidRPr="004D6AD0">
        <w:rPr>
          <w:rFonts w:ascii="Times New Roman" w:hAnsi="Times New Roman" w:cs="Times New Roman"/>
          <w:b w:val="0"/>
          <w:sz w:val="24"/>
          <w:szCs w:val="24"/>
          <w:lang w:val="sr-Cyrl-CS"/>
        </w:rPr>
        <w:t>тога</w:t>
      </w:r>
      <w:r w:rsidR="00432965" w:rsidRPr="004D6AD0">
        <w:rPr>
          <w:rFonts w:ascii="Times New Roman" w:hAnsi="Times New Roman" w:cs="Times New Roman"/>
          <w:b w:val="0"/>
          <w:sz w:val="24"/>
          <w:szCs w:val="24"/>
          <w:lang w:val="sr-Cyrl-CS"/>
        </w:rPr>
        <w:t>,</w:t>
      </w:r>
      <w:r w:rsidR="00211B5B" w:rsidRPr="004D6AD0">
        <w:rPr>
          <w:rFonts w:ascii="Times New Roman" w:hAnsi="Times New Roman" w:cs="Times New Roman"/>
          <w:b w:val="0"/>
          <w:sz w:val="24"/>
          <w:szCs w:val="24"/>
          <w:lang w:val="sr-Cyrl-CS"/>
        </w:rPr>
        <w:t xml:space="preserve"> у </w:t>
      </w:r>
      <w:r w:rsidRPr="004D6AD0">
        <w:rPr>
          <w:rFonts w:ascii="Times New Roman" w:hAnsi="Times New Roman" w:cs="Times New Roman"/>
          <w:b w:val="0"/>
          <w:sz w:val="24"/>
          <w:szCs w:val="24"/>
          <w:lang w:val="sr-Cyrl-CS"/>
        </w:rPr>
        <w:t>постојећ</w:t>
      </w:r>
      <w:r w:rsidR="00211B5B" w:rsidRPr="004D6AD0">
        <w:rPr>
          <w:rFonts w:ascii="Times New Roman" w:hAnsi="Times New Roman" w:cs="Times New Roman"/>
          <w:b w:val="0"/>
          <w:sz w:val="24"/>
          <w:szCs w:val="24"/>
          <w:lang w:val="sr-Cyrl-CS"/>
        </w:rPr>
        <w:t>е</w:t>
      </w:r>
      <w:r w:rsidRPr="004D6AD0">
        <w:rPr>
          <w:rFonts w:ascii="Times New Roman" w:hAnsi="Times New Roman" w:cs="Times New Roman"/>
          <w:b w:val="0"/>
          <w:sz w:val="24"/>
          <w:szCs w:val="24"/>
          <w:lang w:val="sr-Cyrl-CS"/>
        </w:rPr>
        <w:t>м Закон</w:t>
      </w:r>
      <w:r w:rsidR="00211B5B" w:rsidRPr="004D6AD0">
        <w:rPr>
          <w:rFonts w:ascii="Times New Roman" w:hAnsi="Times New Roman" w:cs="Times New Roman"/>
          <w:b w:val="0"/>
          <w:sz w:val="24"/>
          <w:szCs w:val="24"/>
          <w:lang w:val="sr-Cyrl-CS"/>
        </w:rPr>
        <w:t>у</w:t>
      </w:r>
      <w:r w:rsidRPr="004D6AD0">
        <w:rPr>
          <w:rFonts w:ascii="Times New Roman" w:hAnsi="Times New Roman" w:cs="Times New Roman"/>
          <w:b w:val="0"/>
          <w:sz w:val="24"/>
          <w:szCs w:val="24"/>
          <w:lang w:val="sr-Cyrl-CS"/>
        </w:rPr>
        <w:t xml:space="preserve"> </w:t>
      </w:r>
      <w:r w:rsidR="00432965" w:rsidRPr="004D6AD0">
        <w:rPr>
          <w:rFonts w:ascii="Times New Roman" w:hAnsi="Times New Roman" w:cs="Times New Roman"/>
          <w:b w:val="0"/>
          <w:sz w:val="24"/>
          <w:szCs w:val="24"/>
          <w:lang w:val="sr-Cyrl-CS"/>
        </w:rPr>
        <w:t xml:space="preserve">о рачуноводству </w:t>
      </w:r>
      <w:r w:rsidRPr="004D6AD0">
        <w:rPr>
          <w:rFonts w:ascii="Times New Roman" w:hAnsi="Times New Roman" w:cs="Times New Roman"/>
          <w:b w:val="0"/>
          <w:sz w:val="24"/>
          <w:szCs w:val="24"/>
          <w:lang w:val="sr-Cyrl-CS"/>
        </w:rPr>
        <w:t xml:space="preserve">није објашњена техника закључивања </w:t>
      </w:r>
      <w:r w:rsidR="00211B5B" w:rsidRPr="004D6AD0">
        <w:rPr>
          <w:rFonts w:ascii="Times New Roman" w:hAnsi="Times New Roman" w:cs="Times New Roman"/>
          <w:b w:val="0"/>
          <w:sz w:val="24"/>
          <w:szCs w:val="24"/>
          <w:lang w:val="sr-Cyrl-CS"/>
        </w:rPr>
        <w:t xml:space="preserve">(затварања) </w:t>
      </w:r>
      <w:r w:rsidRPr="004D6AD0">
        <w:rPr>
          <w:rFonts w:ascii="Times New Roman" w:hAnsi="Times New Roman" w:cs="Times New Roman"/>
          <w:b w:val="0"/>
          <w:sz w:val="24"/>
          <w:szCs w:val="24"/>
          <w:lang w:val="sr-Cyrl-CS"/>
        </w:rPr>
        <w:t xml:space="preserve">пословних књига, а појавили су се </w:t>
      </w:r>
      <w:proofErr w:type="spellStart"/>
      <w:r w:rsidRPr="004D6AD0">
        <w:rPr>
          <w:rFonts w:ascii="Times New Roman" w:hAnsi="Times New Roman" w:cs="Times New Roman"/>
          <w:b w:val="0"/>
          <w:sz w:val="24"/>
          <w:szCs w:val="24"/>
          <w:lang w:val="sr-Cyrl-CS"/>
        </w:rPr>
        <w:t>софтвери</w:t>
      </w:r>
      <w:proofErr w:type="spellEnd"/>
      <w:r w:rsidRPr="004D6AD0">
        <w:rPr>
          <w:rFonts w:ascii="Times New Roman" w:hAnsi="Times New Roman" w:cs="Times New Roman"/>
          <w:b w:val="0"/>
          <w:sz w:val="24"/>
          <w:szCs w:val="24"/>
          <w:lang w:val="sr-Cyrl-CS"/>
        </w:rPr>
        <w:t xml:space="preserve"> који не познају класично затварање пословних књига: сабирање леве и десне стране дневника, подвлачење са две паралелне линије, односно код рачуна књижење салда за изравнање на мању страну, сабирање леве и десне стране и подвлачење са две паралелне линије. Суштина затварања пословних књига је да у </w:t>
      </w:r>
      <w:r w:rsidR="00D0071A" w:rsidRPr="004D6AD0">
        <w:rPr>
          <w:rFonts w:ascii="Times New Roman" w:hAnsi="Times New Roman" w:cs="Times New Roman"/>
          <w:b w:val="0"/>
          <w:sz w:val="24"/>
          <w:szCs w:val="24"/>
          <w:lang w:val="sr-Cyrl-CS"/>
        </w:rPr>
        <w:t xml:space="preserve">затвореном </w:t>
      </w:r>
      <w:r w:rsidRPr="004D6AD0">
        <w:rPr>
          <w:rFonts w:ascii="Times New Roman" w:hAnsi="Times New Roman" w:cs="Times New Roman"/>
          <w:b w:val="0"/>
          <w:sz w:val="24"/>
          <w:szCs w:val="24"/>
          <w:lang w:val="sr-Cyrl-CS"/>
        </w:rPr>
        <w:t xml:space="preserve"> дневнику (без обзира на технику његовог </w:t>
      </w:r>
      <w:r w:rsidR="00D0071A" w:rsidRPr="004D6AD0">
        <w:rPr>
          <w:rFonts w:ascii="Times New Roman" w:hAnsi="Times New Roman" w:cs="Times New Roman"/>
          <w:b w:val="0"/>
          <w:sz w:val="24"/>
          <w:szCs w:val="24"/>
          <w:lang w:val="sr-Cyrl-CS"/>
        </w:rPr>
        <w:t>затварања</w:t>
      </w:r>
      <w:r w:rsidR="009914EE" w:rsidRPr="004D6AD0">
        <w:rPr>
          <w:rFonts w:ascii="Times New Roman" w:hAnsi="Times New Roman" w:cs="Times New Roman"/>
          <w:b w:val="0"/>
          <w:sz w:val="24"/>
          <w:szCs w:val="24"/>
          <w:lang w:val="sr-Cyrl-CS"/>
        </w:rPr>
        <w:t>) не може бити додатних</w:t>
      </w:r>
      <w:r w:rsidRPr="004D6AD0">
        <w:rPr>
          <w:rFonts w:ascii="Times New Roman" w:hAnsi="Times New Roman" w:cs="Times New Roman"/>
          <w:b w:val="0"/>
          <w:sz w:val="24"/>
          <w:szCs w:val="24"/>
          <w:lang w:val="sr-Cyrl-CS"/>
        </w:rPr>
        <w:t xml:space="preserve"> књижења. Исто важи и за књиговодствени рачун, тј. главну књигу. </w:t>
      </w:r>
      <w:r w:rsidR="00211B5B" w:rsidRPr="004D6AD0">
        <w:rPr>
          <w:rFonts w:ascii="Times New Roman" w:hAnsi="Times New Roman" w:cs="Times New Roman"/>
          <w:b w:val="0"/>
          <w:sz w:val="24"/>
          <w:szCs w:val="24"/>
          <w:lang w:val="sr-Cyrl-CS"/>
        </w:rPr>
        <w:t xml:space="preserve">Исправка је урађена и за помоћне књиге, </w:t>
      </w:r>
      <w:r w:rsidRPr="004D6AD0">
        <w:rPr>
          <w:rFonts w:ascii="Times New Roman" w:hAnsi="Times New Roman" w:cs="Times New Roman"/>
          <w:b w:val="0"/>
          <w:sz w:val="24"/>
          <w:szCs w:val="24"/>
          <w:lang w:val="sr-Cyrl-CS"/>
        </w:rPr>
        <w:t>јер се не за</w:t>
      </w:r>
      <w:r w:rsidR="00211B5B" w:rsidRPr="004D6AD0">
        <w:rPr>
          <w:rFonts w:ascii="Times New Roman" w:hAnsi="Times New Roman" w:cs="Times New Roman"/>
          <w:b w:val="0"/>
          <w:sz w:val="24"/>
          <w:szCs w:val="24"/>
          <w:lang w:val="sr-Cyrl-CS"/>
        </w:rPr>
        <w:t>твара</w:t>
      </w:r>
      <w:r w:rsidRPr="004D6AD0">
        <w:rPr>
          <w:rFonts w:ascii="Times New Roman" w:hAnsi="Times New Roman" w:cs="Times New Roman"/>
          <w:b w:val="0"/>
          <w:sz w:val="24"/>
          <w:szCs w:val="24"/>
          <w:lang w:val="sr-Cyrl-CS"/>
        </w:rPr>
        <w:t xml:space="preserve"> помоћна књига, већ конкретан рачун у тој помоћној књизи. </w:t>
      </w:r>
    </w:p>
    <w:p w:rsidR="00432965" w:rsidRPr="004D6AD0" w:rsidRDefault="00432965" w:rsidP="00432965">
      <w:pPr>
        <w:pStyle w:val="6naslov"/>
        <w:spacing w:before="0" w:after="0"/>
        <w:ind w:left="0" w:right="0" w:firstLine="720"/>
        <w:jc w:val="both"/>
        <w:rPr>
          <w:rFonts w:ascii="Times New Roman" w:hAnsi="Times New Roman" w:cs="Times New Roman"/>
          <w:b w:val="0"/>
          <w:sz w:val="24"/>
          <w:szCs w:val="24"/>
          <w:lang w:val="sr-Cyrl-CS"/>
        </w:rPr>
      </w:pPr>
      <w:r w:rsidRPr="004D6AD0">
        <w:rPr>
          <w:rFonts w:ascii="Times New Roman" w:hAnsi="Times New Roman" w:cs="Times New Roman"/>
          <w:b w:val="0"/>
          <w:sz w:val="24"/>
          <w:szCs w:val="24"/>
          <w:lang w:val="sr-Cyrl-CS"/>
        </w:rPr>
        <w:t xml:space="preserve">Одредбама члана 27. став 3. </w:t>
      </w:r>
      <w:r w:rsidR="00331F6F" w:rsidRPr="004D6AD0">
        <w:rPr>
          <w:rFonts w:ascii="Times New Roman" w:hAnsi="Times New Roman" w:cs="Times New Roman"/>
          <w:b w:val="0"/>
          <w:sz w:val="24"/>
          <w:szCs w:val="24"/>
          <w:lang w:val="sr-Cyrl-CS"/>
        </w:rPr>
        <w:t>Предлога</w:t>
      </w:r>
      <w:r w:rsidRPr="004D6AD0">
        <w:rPr>
          <w:rFonts w:ascii="Times New Roman" w:hAnsi="Times New Roman" w:cs="Times New Roman"/>
          <w:b w:val="0"/>
          <w:sz w:val="24"/>
          <w:szCs w:val="24"/>
          <w:lang w:val="sr-Cyrl-CS"/>
        </w:rPr>
        <w:t xml:space="preserve"> закона прописано је да се пословне књиге  затварају најкасније до рока за достављање финансијских извештаја.</w:t>
      </w:r>
      <w:bookmarkStart w:id="1" w:name="str_00200"/>
      <w:bookmarkEnd w:id="1"/>
      <w:r w:rsidR="009914EE" w:rsidRPr="004D6AD0">
        <w:rPr>
          <w:rFonts w:ascii="Times New Roman" w:hAnsi="Times New Roman" w:cs="Times New Roman"/>
          <w:b w:val="0"/>
          <w:sz w:val="24"/>
          <w:szCs w:val="24"/>
          <w:lang w:val="sr-Cyrl-CS"/>
        </w:rPr>
        <w:t xml:space="preserve"> </w:t>
      </w:r>
      <w:r w:rsidRPr="004D6AD0">
        <w:rPr>
          <w:rFonts w:ascii="Times New Roman" w:hAnsi="Times New Roman" w:cs="Times New Roman"/>
          <w:b w:val="0"/>
          <w:sz w:val="24"/>
          <w:szCs w:val="24"/>
          <w:lang w:val="sr-Cyrl-CS"/>
        </w:rPr>
        <w:t xml:space="preserve">Као изузетак од овог става, </w:t>
      </w:r>
      <w:r w:rsidRPr="004D6AD0">
        <w:rPr>
          <w:rFonts w:ascii="Times New Roman" w:hAnsi="Times New Roman" w:cs="Times New Roman"/>
          <w:b w:val="0"/>
          <w:color w:val="000000"/>
          <w:sz w:val="24"/>
          <w:szCs w:val="24"/>
          <w:lang w:val="sr-Cyrl-CS"/>
        </w:rPr>
        <w:t>Народна банка Србије може прописати рокове за затварање пословних књига за финансијске институције над којима, сагласно закону, врши надзор.</w:t>
      </w:r>
    </w:p>
    <w:p w:rsidR="00620AC9" w:rsidRPr="004D6AD0" w:rsidRDefault="00620AC9" w:rsidP="00D46898">
      <w:pPr>
        <w:pStyle w:val="6naslov"/>
        <w:spacing w:before="0" w:after="0"/>
        <w:ind w:left="0" w:right="0" w:firstLine="720"/>
        <w:jc w:val="both"/>
        <w:rPr>
          <w:rFonts w:ascii="Times New Roman" w:hAnsi="Times New Roman" w:cs="Times New Roman"/>
          <w:sz w:val="24"/>
          <w:szCs w:val="24"/>
          <w:lang w:val="sr-Cyrl-CS"/>
        </w:rPr>
      </w:pPr>
      <w:r w:rsidRPr="004D6AD0">
        <w:rPr>
          <w:rFonts w:ascii="Times New Roman" w:hAnsi="Times New Roman" w:cs="Times New Roman"/>
          <w:sz w:val="24"/>
          <w:szCs w:val="24"/>
          <w:lang w:val="sr-Cyrl-CS"/>
        </w:rPr>
        <w:t xml:space="preserve">Поглављем </w:t>
      </w:r>
      <w:r w:rsidR="00211B5B" w:rsidRPr="004D6AD0">
        <w:rPr>
          <w:rFonts w:ascii="Times New Roman" w:hAnsi="Times New Roman" w:cs="Times New Roman"/>
          <w:sz w:val="24"/>
          <w:szCs w:val="24"/>
          <w:lang w:val="sr-Cyrl-CS"/>
        </w:rPr>
        <w:t>VII</w:t>
      </w:r>
      <w:r w:rsidRPr="004D6AD0">
        <w:rPr>
          <w:rFonts w:ascii="Times New Roman" w:hAnsi="Times New Roman" w:cs="Times New Roman"/>
          <w:sz w:val="24"/>
          <w:szCs w:val="24"/>
          <w:lang w:val="sr-Cyrl-CS"/>
        </w:rPr>
        <w:t>. Финансијски извештаји и годишњи извештај о пословању</w:t>
      </w:r>
      <w:r w:rsidR="006E537D" w:rsidRPr="004D6AD0">
        <w:rPr>
          <w:rFonts w:ascii="Times New Roman" w:hAnsi="Times New Roman" w:cs="Times New Roman"/>
          <w:sz w:val="24"/>
          <w:szCs w:val="24"/>
          <w:lang w:val="sr-Cyrl-CS"/>
        </w:rPr>
        <w:t xml:space="preserve">, </w:t>
      </w:r>
      <w:proofErr w:type="spellStart"/>
      <w:r w:rsidR="006E537D" w:rsidRPr="004D6AD0">
        <w:rPr>
          <w:rFonts w:ascii="Times New Roman" w:hAnsi="Times New Roman" w:cs="Times New Roman"/>
          <w:sz w:val="24"/>
          <w:szCs w:val="24"/>
          <w:lang w:val="sr-Cyrl-CS"/>
        </w:rPr>
        <w:t>нефинансијско</w:t>
      </w:r>
      <w:proofErr w:type="spellEnd"/>
      <w:r w:rsidR="006E537D" w:rsidRPr="004D6AD0">
        <w:rPr>
          <w:rFonts w:ascii="Times New Roman" w:hAnsi="Times New Roman" w:cs="Times New Roman"/>
          <w:sz w:val="24"/>
          <w:szCs w:val="24"/>
          <w:lang w:val="sr-Cyrl-CS"/>
        </w:rPr>
        <w:t xml:space="preserve"> извештавање и извештаји о плаћањима </w:t>
      </w:r>
      <w:r w:rsidR="00213FC6" w:rsidRPr="004D6AD0">
        <w:rPr>
          <w:rFonts w:ascii="Times New Roman" w:hAnsi="Times New Roman" w:cs="Times New Roman"/>
          <w:sz w:val="24"/>
          <w:szCs w:val="24"/>
          <w:lang w:val="sr-Cyrl-CS"/>
        </w:rPr>
        <w:t xml:space="preserve">ауторитетима власти </w:t>
      </w:r>
      <w:r w:rsidR="006E537D" w:rsidRPr="004D6AD0">
        <w:rPr>
          <w:rFonts w:ascii="Times New Roman" w:hAnsi="Times New Roman" w:cs="Times New Roman"/>
          <w:sz w:val="24"/>
          <w:szCs w:val="24"/>
          <w:lang w:val="sr-Cyrl-CS"/>
        </w:rPr>
        <w:t>(</w:t>
      </w:r>
      <w:proofErr w:type="spellStart"/>
      <w:r w:rsidR="006E537D" w:rsidRPr="004D6AD0">
        <w:rPr>
          <w:rFonts w:ascii="Times New Roman" w:hAnsi="Times New Roman" w:cs="Times New Roman"/>
          <w:sz w:val="24"/>
          <w:szCs w:val="24"/>
          <w:lang w:val="sr-Cyrl-CS"/>
        </w:rPr>
        <w:t>чл</w:t>
      </w:r>
      <w:proofErr w:type="spellEnd"/>
      <w:r w:rsidR="006E537D" w:rsidRPr="004D6AD0">
        <w:rPr>
          <w:rFonts w:ascii="Times New Roman" w:hAnsi="Times New Roman" w:cs="Times New Roman"/>
          <w:sz w:val="24"/>
          <w:szCs w:val="24"/>
          <w:lang w:val="sr-Cyrl-CS"/>
        </w:rPr>
        <w:t xml:space="preserve">. </w:t>
      </w:r>
      <w:r w:rsidR="009E19A0" w:rsidRPr="004D6AD0">
        <w:rPr>
          <w:rFonts w:ascii="Times New Roman" w:hAnsi="Times New Roman" w:cs="Times New Roman"/>
          <w:sz w:val="24"/>
          <w:szCs w:val="24"/>
          <w:lang w:val="sr-Cyrl-CS"/>
        </w:rPr>
        <w:t>29</w:t>
      </w:r>
      <w:r w:rsidR="006E537D" w:rsidRPr="004D6AD0">
        <w:rPr>
          <w:rFonts w:ascii="Times New Roman" w:hAnsi="Times New Roman" w:cs="Times New Roman"/>
          <w:sz w:val="24"/>
          <w:szCs w:val="24"/>
          <w:lang w:val="sr-Cyrl-CS"/>
        </w:rPr>
        <w:t xml:space="preserve"> - </w:t>
      </w:r>
      <w:r w:rsidR="00B4202B" w:rsidRPr="004D6AD0">
        <w:rPr>
          <w:rFonts w:ascii="Times New Roman" w:hAnsi="Times New Roman" w:cs="Times New Roman"/>
          <w:sz w:val="24"/>
          <w:szCs w:val="24"/>
          <w:lang w:val="sr-Cyrl-CS"/>
        </w:rPr>
        <w:t>4</w:t>
      </w:r>
      <w:r w:rsidR="009E19A0" w:rsidRPr="004D6AD0">
        <w:rPr>
          <w:rFonts w:ascii="Times New Roman" w:hAnsi="Times New Roman" w:cs="Times New Roman"/>
          <w:sz w:val="24"/>
          <w:szCs w:val="24"/>
          <w:lang w:val="sr-Cyrl-CS"/>
        </w:rPr>
        <w:t>3</w:t>
      </w:r>
      <w:r w:rsidR="006E537D" w:rsidRPr="004D6AD0">
        <w:rPr>
          <w:rFonts w:ascii="Times New Roman" w:hAnsi="Times New Roman" w:cs="Times New Roman"/>
          <w:sz w:val="24"/>
          <w:szCs w:val="24"/>
          <w:lang w:val="sr-Cyrl-CS"/>
        </w:rPr>
        <w:t xml:space="preserve">.) </w:t>
      </w:r>
      <w:r w:rsidRPr="004D6AD0">
        <w:rPr>
          <w:rFonts w:ascii="Times New Roman" w:hAnsi="Times New Roman" w:cs="Times New Roman"/>
          <w:b w:val="0"/>
          <w:sz w:val="24"/>
          <w:szCs w:val="24"/>
          <w:lang w:val="sr-Cyrl-CS"/>
        </w:rPr>
        <w:t>уређује се материја у вези са начином састављања и врстама финансијских извештаја (годишњи и консолидовани финансијски извештаји), надлежностима за прописивање финансијских извештаја, обавези њихове ревизије, као и питања у вези са обавезом састављања годишњег изве</w:t>
      </w:r>
      <w:r w:rsidR="003939E4" w:rsidRPr="004D6AD0">
        <w:rPr>
          <w:rFonts w:ascii="Times New Roman" w:hAnsi="Times New Roman" w:cs="Times New Roman"/>
          <w:b w:val="0"/>
          <w:sz w:val="24"/>
          <w:szCs w:val="24"/>
          <w:lang w:val="sr-Cyrl-CS"/>
        </w:rPr>
        <w:t xml:space="preserve">штаја о пословању правног лица, консолидованог извештаја о пословању правних лица, </w:t>
      </w:r>
      <w:proofErr w:type="spellStart"/>
      <w:r w:rsidR="003939E4" w:rsidRPr="004D6AD0">
        <w:rPr>
          <w:rFonts w:ascii="Times New Roman" w:hAnsi="Times New Roman" w:cs="Times New Roman"/>
          <w:b w:val="0"/>
          <w:sz w:val="24"/>
          <w:szCs w:val="24"/>
          <w:lang w:val="sr-Cyrl-CS"/>
        </w:rPr>
        <w:t>нефинансијско</w:t>
      </w:r>
      <w:proofErr w:type="spellEnd"/>
      <w:r w:rsidR="003939E4" w:rsidRPr="004D6AD0">
        <w:rPr>
          <w:rFonts w:ascii="Times New Roman" w:hAnsi="Times New Roman" w:cs="Times New Roman"/>
          <w:b w:val="0"/>
          <w:sz w:val="24"/>
          <w:szCs w:val="24"/>
          <w:lang w:val="sr-Cyrl-CS"/>
        </w:rPr>
        <w:t xml:space="preserve"> извештавање, извештај о плаћањима </w:t>
      </w:r>
      <w:r w:rsidR="00213FC6" w:rsidRPr="004D6AD0">
        <w:rPr>
          <w:rFonts w:ascii="Times New Roman" w:hAnsi="Times New Roman" w:cs="Times New Roman"/>
          <w:b w:val="0"/>
          <w:sz w:val="24"/>
          <w:szCs w:val="24"/>
          <w:lang w:val="sr-Cyrl-CS"/>
        </w:rPr>
        <w:t xml:space="preserve">ауторитетима власти </w:t>
      </w:r>
      <w:r w:rsidR="003939E4" w:rsidRPr="004D6AD0">
        <w:rPr>
          <w:rFonts w:ascii="Times New Roman" w:hAnsi="Times New Roman" w:cs="Times New Roman"/>
          <w:b w:val="0"/>
          <w:sz w:val="24"/>
          <w:szCs w:val="24"/>
          <w:lang w:val="sr-Cyrl-CS"/>
        </w:rPr>
        <w:t xml:space="preserve">и др. </w:t>
      </w:r>
    </w:p>
    <w:p w:rsidR="00E55DF7" w:rsidRPr="004D6AD0" w:rsidRDefault="00E3272B" w:rsidP="00E55DF7">
      <w:pPr>
        <w:jc w:val="both"/>
        <w:rPr>
          <w:lang w:val="sr-Cyrl-CS"/>
        </w:rPr>
      </w:pPr>
      <w:r w:rsidRPr="004D6AD0">
        <w:rPr>
          <w:lang w:val="sr-Cyrl-CS"/>
        </w:rPr>
        <w:tab/>
        <w:t xml:space="preserve">Параграфом 9.3. Директиве </w:t>
      </w:r>
      <w:r w:rsidR="00E55DF7" w:rsidRPr="004D6AD0">
        <w:rPr>
          <w:rStyle w:val="FontStyle54"/>
          <w:b w:val="0"/>
          <w:bCs/>
          <w:noProof/>
          <w:color w:val="auto"/>
          <w:sz w:val="24"/>
          <w:lang w:val="sr-Cyrl-CS"/>
        </w:rPr>
        <w:t xml:space="preserve">2013/34/ЕУ предвиђено је да се </w:t>
      </w:r>
      <w:r w:rsidR="00E55DF7" w:rsidRPr="004D6AD0">
        <w:rPr>
          <w:rStyle w:val="tw4winMark"/>
          <w:rFonts w:ascii="Times New Roman" w:hAnsi="Times New Roman"/>
          <w:noProof/>
          <w:color w:val="auto"/>
          <w:lang w:val="sr-Cyrl-CS"/>
        </w:rPr>
        <w:t>{0&gt;</w:t>
      </w:r>
      <w:r w:rsidR="00E55DF7" w:rsidRPr="004D6AD0">
        <w:rPr>
          <w:rStyle w:val="FontStyle61"/>
          <w:vanish/>
          <w:color w:val="auto"/>
          <w:sz w:val="24"/>
          <w:lang w:val="sr-Cyrl-CS"/>
        </w:rPr>
        <w:t>3.</w:t>
      </w:r>
      <w:r w:rsidR="00E55DF7" w:rsidRPr="004D6AD0">
        <w:rPr>
          <w:rStyle w:val="tw4winMark"/>
          <w:rFonts w:ascii="Times New Roman" w:hAnsi="Times New Roman"/>
          <w:noProof/>
          <w:color w:val="auto"/>
          <w:lang w:val="sr-Cyrl-CS"/>
        </w:rPr>
        <w:t>&lt;}0{&gt;оо</w:t>
      </w:r>
      <w:r w:rsidR="00E55DF7" w:rsidRPr="004D6AD0">
        <w:rPr>
          <w:rStyle w:val="FontStyle61"/>
          <w:noProof/>
          <w:color w:val="auto"/>
          <w:sz w:val="24"/>
          <w:lang w:val="sr-Cyrl-CS"/>
        </w:rPr>
        <w:t>образац, номенкл</w:t>
      </w:r>
      <w:r w:rsidR="009914EE" w:rsidRPr="004D6AD0">
        <w:rPr>
          <w:rStyle w:val="FontStyle61"/>
          <w:noProof/>
          <w:color w:val="auto"/>
          <w:sz w:val="24"/>
          <w:lang w:val="sr-Cyrl-CS"/>
        </w:rPr>
        <w:t>атура и терминологија ставки у Билансу стања и Б</w:t>
      </w:r>
      <w:r w:rsidR="00E55DF7" w:rsidRPr="004D6AD0">
        <w:rPr>
          <w:rStyle w:val="FontStyle61"/>
          <w:noProof/>
          <w:color w:val="auto"/>
          <w:sz w:val="24"/>
          <w:lang w:val="sr-Cyrl-CS"/>
        </w:rPr>
        <w:t>илансу успеха, којима претходе арапски бројеви, прилагођавају ако то захтева посебна природа одређеног привредног друштва.</w:t>
      </w:r>
      <w:r w:rsidR="00E55DF7" w:rsidRPr="004D6AD0">
        <w:rPr>
          <w:rStyle w:val="tw4winMark"/>
          <w:rFonts w:ascii="Times New Roman" w:hAnsi="Times New Roman"/>
          <w:noProof/>
          <w:color w:val="auto"/>
          <w:lang w:val="sr-Cyrl-CS"/>
        </w:rPr>
        <w:t>&lt;0}</w:t>
      </w:r>
      <w:r w:rsidR="00E55DF7" w:rsidRPr="004D6AD0">
        <w:rPr>
          <w:rStyle w:val="FontStyle61"/>
          <w:color w:val="auto"/>
          <w:sz w:val="24"/>
          <w:lang w:val="sr-Cyrl-CS"/>
        </w:rPr>
        <w:t xml:space="preserve"> </w:t>
      </w:r>
      <w:r w:rsidR="00E55DF7" w:rsidRPr="004D6AD0">
        <w:rPr>
          <w:rStyle w:val="tw4winMark"/>
          <w:rFonts w:ascii="Times New Roman" w:hAnsi="Times New Roman"/>
          <w:noProof/>
          <w:color w:val="auto"/>
          <w:lang w:val="sr-Cyrl-CS"/>
        </w:rPr>
        <w:t>{0&gt;</w:t>
      </w:r>
      <w:r w:rsidR="00E55DF7" w:rsidRPr="004D6AD0">
        <w:rPr>
          <w:rStyle w:val="FontStyle61"/>
          <w:vanish/>
          <w:color w:val="auto"/>
          <w:sz w:val="24"/>
          <w:lang w:val="sr-Cyrl-CS"/>
        </w:rPr>
        <w:t>Мембер Статес маy реqуире суцх адаптатионс фор ундертакингс wхицх форм парт оф а партицулар ецономиц сецтор.</w:t>
      </w:r>
      <w:r w:rsidR="00E55DF7" w:rsidRPr="004D6AD0">
        <w:rPr>
          <w:rStyle w:val="tw4winMark"/>
          <w:rFonts w:ascii="Times New Roman" w:hAnsi="Times New Roman"/>
          <w:noProof/>
          <w:color w:val="auto"/>
          <w:lang w:val="sr-Cyrl-CS"/>
        </w:rPr>
        <w:t>&lt;}0{&gt;</w:t>
      </w:r>
      <w:r w:rsidR="00E55DF7" w:rsidRPr="004D6AD0">
        <w:rPr>
          <w:rStyle w:val="FontStyle61"/>
          <w:noProof/>
          <w:color w:val="auto"/>
          <w:sz w:val="24"/>
          <w:lang w:val="sr-Cyrl-CS"/>
        </w:rPr>
        <w:t xml:space="preserve">Државе чланице могу затражити таква усклађивања за привредна друштва која чине део неког посебног привредног сектора - имајући ово у виду </w:t>
      </w:r>
      <w:r w:rsidR="00331F6F" w:rsidRPr="004D6AD0">
        <w:rPr>
          <w:lang w:val="sr-Cyrl-CS"/>
        </w:rPr>
        <w:t xml:space="preserve">Предлогом </w:t>
      </w:r>
      <w:r w:rsidR="009914EE" w:rsidRPr="004D6AD0">
        <w:rPr>
          <w:rStyle w:val="FontStyle61"/>
          <w:noProof/>
          <w:color w:val="auto"/>
          <w:sz w:val="24"/>
          <w:lang w:val="sr-Cyrl-CS"/>
        </w:rPr>
        <w:t>закона је предвиђено да министар надлежан за послове финансија, Народна банка Србије, као и Комисија за хартије од вредности</w:t>
      </w:r>
      <w:r w:rsidR="003939E4" w:rsidRPr="004D6AD0">
        <w:rPr>
          <w:rStyle w:val="FontStyle61"/>
          <w:noProof/>
          <w:color w:val="auto"/>
          <w:sz w:val="24"/>
          <w:lang w:val="sr-Cyrl-CS"/>
        </w:rPr>
        <w:t xml:space="preserve"> п</w:t>
      </w:r>
      <w:r w:rsidR="009914EE" w:rsidRPr="004D6AD0">
        <w:rPr>
          <w:rStyle w:val="FontStyle61"/>
          <w:noProof/>
          <w:color w:val="auto"/>
          <w:sz w:val="24"/>
          <w:lang w:val="sr-Cyrl-CS"/>
        </w:rPr>
        <w:t>рописују посебне обрасце</w:t>
      </w:r>
      <w:r w:rsidR="00E55DF7" w:rsidRPr="004D6AD0">
        <w:rPr>
          <w:rStyle w:val="FontStyle61"/>
          <w:noProof/>
          <w:color w:val="auto"/>
          <w:sz w:val="24"/>
          <w:lang w:val="sr-Cyrl-CS"/>
        </w:rPr>
        <w:t xml:space="preserve"> фин</w:t>
      </w:r>
      <w:r w:rsidR="009914EE" w:rsidRPr="004D6AD0">
        <w:rPr>
          <w:rStyle w:val="FontStyle61"/>
          <w:noProof/>
          <w:color w:val="auto"/>
          <w:sz w:val="24"/>
          <w:lang w:val="sr-Cyrl-CS"/>
        </w:rPr>
        <w:t>ансијских извештаја прилагођене</w:t>
      </w:r>
      <w:r w:rsidR="00E55DF7" w:rsidRPr="004D6AD0">
        <w:rPr>
          <w:rStyle w:val="FontStyle61"/>
          <w:noProof/>
          <w:color w:val="auto"/>
          <w:sz w:val="24"/>
          <w:lang w:val="sr-Cyrl-CS"/>
        </w:rPr>
        <w:t xml:space="preserve"> </w:t>
      </w:r>
      <w:r w:rsidR="009914EE" w:rsidRPr="004D6AD0">
        <w:rPr>
          <w:rStyle w:val="FontStyle61"/>
          <w:noProof/>
          <w:color w:val="auto"/>
          <w:sz w:val="24"/>
          <w:lang w:val="sr-Cyrl-CS"/>
        </w:rPr>
        <w:t xml:space="preserve">конкретним </w:t>
      </w:r>
      <w:r w:rsidR="00E55DF7" w:rsidRPr="004D6AD0">
        <w:rPr>
          <w:rStyle w:val="FontStyle61"/>
          <w:noProof/>
          <w:color w:val="auto"/>
          <w:sz w:val="24"/>
          <w:lang w:val="sr-Cyrl-CS"/>
        </w:rPr>
        <w:t>делатности</w:t>
      </w:r>
      <w:r w:rsidR="009914EE" w:rsidRPr="004D6AD0">
        <w:rPr>
          <w:rStyle w:val="FontStyle61"/>
          <w:noProof/>
          <w:color w:val="auto"/>
          <w:sz w:val="24"/>
          <w:lang w:val="sr-Cyrl-CS"/>
        </w:rPr>
        <w:t>ма различитих категорија</w:t>
      </w:r>
      <w:r w:rsidR="00E55DF7" w:rsidRPr="004D6AD0">
        <w:rPr>
          <w:rStyle w:val="FontStyle61"/>
          <w:noProof/>
          <w:color w:val="auto"/>
          <w:sz w:val="24"/>
          <w:lang w:val="sr-Cyrl-CS"/>
        </w:rPr>
        <w:t xml:space="preserve"> правних лица</w:t>
      </w:r>
      <w:r w:rsidR="009914EE" w:rsidRPr="004D6AD0">
        <w:rPr>
          <w:rStyle w:val="FontStyle61"/>
          <w:noProof/>
          <w:color w:val="auto"/>
          <w:sz w:val="24"/>
          <w:lang w:val="sr-Cyrl-CS"/>
        </w:rPr>
        <w:t xml:space="preserve"> (привредна друштва, банке, инвестициони фондови и сл.)</w:t>
      </w:r>
      <w:r w:rsidR="00E55DF7" w:rsidRPr="004D6AD0">
        <w:rPr>
          <w:rStyle w:val="FontStyle61"/>
          <w:noProof/>
          <w:color w:val="auto"/>
          <w:sz w:val="24"/>
          <w:lang w:val="sr-Cyrl-CS"/>
        </w:rPr>
        <w:t xml:space="preserve">. </w:t>
      </w:r>
      <w:r w:rsidR="00E55DF7" w:rsidRPr="004D6AD0">
        <w:rPr>
          <w:rStyle w:val="tw4winMark"/>
          <w:rFonts w:ascii="Times New Roman" w:hAnsi="Times New Roman"/>
          <w:noProof/>
          <w:color w:val="auto"/>
          <w:lang w:val="sr-Cyrl-CS"/>
        </w:rPr>
        <w:t>&lt;0}</w:t>
      </w:r>
    </w:p>
    <w:p w:rsidR="00282B3E" w:rsidRPr="004D6AD0" w:rsidRDefault="00C54F77" w:rsidP="00C54F77">
      <w:pPr>
        <w:pStyle w:val="6naslov"/>
        <w:spacing w:before="0" w:after="0"/>
        <w:ind w:left="0" w:right="0" w:firstLine="720"/>
        <w:jc w:val="both"/>
        <w:rPr>
          <w:rFonts w:ascii="Times New Roman" w:hAnsi="Times New Roman" w:cs="Times New Roman"/>
          <w:b w:val="0"/>
          <w:sz w:val="24"/>
          <w:szCs w:val="24"/>
          <w:lang w:val="sr-Cyrl-CS"/>
        </w:rPr>
      </w:pPr>
      <w:r w:rsidRPr="004D6AD0">
        <w:rPr>
          <w:rFonts w:ascii="Times New Roman" w:hAnsi="Times New Roman" w:cs="Times New Roman"/>
          <w:b w:val="0"/>
          <w:sz w:val="24"/>
          <w:szCs w:val="24"/>
          <w:lang w:val="sr-Cyrl-CS"/>
        </w:rPr>
        <w:lastRenderedPageBreak/>
        <w:t xml:space="preserve">Велика правна лица, средња правна лица, правна лица која имају обавезу састављања консолидованих годишњих финансијских извештаја (матична правна лица) и </w:t>
      </w:r>
      <w:r w:rsidR="009914EE" w:rsidRPr="004D6AD0">
        <w:rPr>
          <w:rFonts w:ascii="Times New Roman" w:hAnsi="Times New Roman" w:cs="Times New Roman"/>
          <w:b w:val="0"/>
          <w:sz w:val="24"/>
          <w:szCs w:val="24"/>
          <w:lang w:val="sr-Cyrl-CS"/>
        </w:rPr>
        <w:t>јавна друштва, односно друштва која се припремају да постану јавна, у складу са законом којим се уређује тржиште капитала, независно од величине</w:t>
      </w:r>
      <w:r w:rsidRPr="004D6AD0">
        <w:rPr>
          <w:rFonts w:ascii="Times New Roman" w:hAnsi="Times New Roman" w:cs="Times New Roman"/>
          <w:b w:val="0"/>
          <w:sz w:val="24"/>
          <w:szCs w:val="24"/>
          <w:lang w:val="sr-Cyrl-CS"/>
        </w:rPr>
        <w:t xml:space="preserve"> </w:t>
      </w:r>
      <w:r w:rsidR="00282B3E" w:rsidRPr="004D6AD0">
        <w:rPr>
          <w:rFonts w:ascii="Times New Roman" w:hAnsi="Times New Roman" w:cs="Times New Roman"/>
          <w:b w:val="0"/>
          <w:sz w:val="24"/>
          <w:szCs w:val="24"/>
          <w:lang w:val="sr-Cyrl-CS"/>
        </w:rPr>
        <w:t xml:space="preserve">достављају Агенцији за привредне регистре </w:t>
      </w:r>
      <w:r w:rsidRPr="004D6AD0">
        <w:rPr>
          <w:rFonts w:ascii="Times New Roman" w:hAnsi="Times New Roman" w:cs="Times New Roman"/>
          <w:b w:val="0"/>
          <w:sz w:val="24"/>
          <w:szCs w:val="24"/>
          <w:lang w:val="sr-Cyrl-CS"/>
        </w:rPr>
        <w:t>потпуни сет финансијских извештаја</w:t>
      </w:r>
      <w:r w:rsidR="00282B3E" w:rsidRPr="004D6AD0">
        <w:rPr>
          <w:rFonts w:ascii="Times New Roman" w:hAnsi="Times New Roman" w:cs="Times New Roman"/>
          <w:b w:val="0"/>
          <w:sz w:val="24"/>
          <w:szCs w:val="24"/>
          <w:lang w:val="sr-Cyrl-CS"/>
        </w:rPr>
        <w:t xml:space="preserve"> (Биланс стања, Биланс успеха, Извештај о осталом резултату, Извештај о токовима готовине, Извештај о променама на капиталу и Напомене уз финансијске извештаје)</w:t>
      </w:r>
      <w:r w:rsidRPr="004D6AD0">
        <w:rPr>
          <w:rFonts w:ascii="Times New Roman" w:hAnsi="Times New Roman" w:cs="Times New Roman"/>
          <w:b w:val="0"/>
          <w:sz w:val="24"/>
          <w:szCs w:val="24"/>
          <w:lang w:val="sr-Cyrl-CS"/>
        </w:rPr>
        <w:t>. Остали обвез</w:t>
      </w:r>
      <w:r w:rsidR="00282B3E" w:rsidRPr="004D6AD0">
        <w:rPr>
          <w:rFonts w:ascii="Times New Roman" w:hAnsi="Times New Roman" w:cs="Times New Roman"/>
          <w:b w:val="0"/>
          <w:sz w:val="24"/>
          <w:szCs w:val="24"/>
          <w:lang w:val="sr-Cyrl-CS"/>
        </w:rPr>
        <w:t xml:space="preserve">ници примене </w:t>
      </w:r>
      <w:r w:rsidR="006F7B98" w:rsidRPr="004D6AD0">
        <w:rPr>
          <w:rFonts w:ascii="Times New Roman" w:hAnsi="Times New Roman" w:cs="Times New Roman"/>
          <w:b w:val="0"/>
          <w:sz w:val="24"/>
          <w:szCs w:val="24"/>
          <w:lang w:val="sr-Cyrl-CS"/>
        </w:rPr>
        <w:t xml:space="preserve">Предлога закона </w:t>
      </w:r>
      <w:r w:rsidR="00282B3E" w:rsidRPr="004D6AD0">
        <w:rPr>
          <w:rFonts w:ascii="Times New Roman" w:hAnsi="Times New Roman" w:cs="Times New Roman"/>
          <w:b w:val="0"/>
          <w:sz w:val="24"/>
          <w:szCs w:val="24"/>
          <w:lang w:val="sr-Cyrl-CS"/>
        </w:rPr>
        <w:t>састављају Биланс стања, Биланс успеха и Н</w:t>
      </w:r>
      <w:r w:rsidRPr="004D6AD0">
        <w:rPr>
          <w:rFonts w:ascii="Times New Roman" w:hAnsi="Times New Roman" w:cs="Times New Roman"/>
          <w:b w:val="0"/>
          <w:sz w:val="24"/>
          <w:szCs w:val="24"/>
          <w:lang w:val="sr-Cyrl-CS"/>
        </w:rPr>
        <w:t>апомене</w:t>
      </w:r>
      <w:r w:rsidR="00282B3E" w:rsidRPr="004D6AD0">
        <w:rPr>
          <w:rFonts w:ascii="Times New Roman" w:hAnsi="Times New Roman" w:cs="Times New Roman"/>
          <w:b w:val="0"/>
          <w:sz w:val="24"/>
          <w:szCs w:val="24"/>
          <w:lang w:val="sr-Cyrl-CS"/>
        </w:rPr>
        <w:t xml:space="preserve"> уз финансијске извештаје</w:t>
      </w:r>
      <w:r w:rsidR="009914EE" w:rsidRPr="004D6AD0">
        <w:rPr>
          <w:rFonts w:ascii="Times New Roman" w:hAnsi="Times New Roman" w:cs="Times New Roman"/>
          <w:b w:val="0"/>
          <w:sz w:val="24"/>
          <w:szCs w:val="24"/>
          <w:lang w:val="sr-Cyrl-CS"/>
        </w:rPr>
        <w:t>, док предузе</w:t>
      </w:r>
      <w:r w:rsidR="004D6AD0">
        <w:rPr>
          <w:rFonts w:ascii="Times New Roman" w:hAnsi="Times New Roman" w:cs="Times New Roman"/>
          <w:b w:val="0"/>
          <w:sz w:val="24"/>
          <w:szCs w:val="24"/>
          <w:lang w:val="sr-Cyrl-CS"/>
        </w:rPr>
        <w:t>т</w:t>
      </w:r>
      <w:r w:rsidR="009914EE" w:rsidRPr="004D6AD0">
        <w:rPr>
          <w:rFonts w:ascii="Times New Roman" w:hAnsi="Times New Roman" w:cs="Times New Roman"/>
          <w:b w:val="0"/>
          <w:sz w:val="24"/>
          <w:szCs w:val="24"/>
          <w:lang w:val="sr-Cyrl-CS"/>
        </w:rPr>
        <w:t xml:space="preserve">ници </w:t>
      </w:r>
      <w:r w:rsidR="003939E4" w:rsidRPr="004D6AD0">
        <w:rPr>
          <w:rFonts w:ascii="Times New Roman" w:hAnsi="Times New Roman" w:cs="Times New Roman"/>
          <w:b w:val="0"/>
          <w:sz w:val="24"/>
          <w:szCs w:val="24"/>
          <w:lang w:val="sr-Cyrl-CS"/>
        </w:rPr>
        <w:t xml:space="preserve">и друга правна лица из члана 2. тачка 2) овог закона </w:t>
      </w:r>
      <w:r w:rsidR="009914EE" w:rsidRPr="004D6AD0">
        <w:rPr>
          <w:rFonts w:ascii="Times New Roman" w:hAnsi="Times New Roman" w:cs="Times New Roman"/>
          <w:b w:val="0"/>
          <w:sz w:val="24"/>
          <w:szCs w:val="24"/>
          <w:lang w:val="sr-Cyrl-CS"/>
        </w:rPr>
        <w:t>који су разв</w:t>
      </w:r>
      <w:r w:rsidR="00282B3E" w:rsidRPr="004D6AD0">
        <w:rPr>
          <w:rFonts w:ascii="Times New Roman" w:hAnsi="Times New Roman" w:cs="Times New Roman"/>
          <w:b w:val="0"/>
          <w:sz w:val="24"/>
          <w:szCs w:val="24"/>
          <w:lang w:val="sr-Cyrl-CS"/>
        </w:rPr>
        <w:t>р</w:t>
      </w:r>
      <w:r w:rsidR="009914EE" w:rsidRPr="004D6AD0">
        <w:rPr>
          <w:rFonts w:ascii="Times New Roman" w:hAnsi="Times New Roman" w:cs="Times New Roman"/>
          <w:b w:val="0"/>
          <w:sz w:val="24"/>
          <w:szCs w:val="24"/>
          <w:lang w:val="sr-Cyrl-CS"/>
        </w:rPr>
        <w:t>с</w:t>
      </w:r>
      <w:r w:rsidR="00282B3E" w:rsidRPr="004D6AD0">
        <w:rPr>
          <w:rFonts w:ascii="Times New Roman" w:hAnsi="Times New Roman" w:cs="Times New Roman"/>
          <w:b w:val="0"/>
          <w:sz w:val="24"/>
          <w:szCs w:val="24"/>
          <w:lang w:val="sr-Cyrl-CS"/>
        </w:rPr>
        <w:t>т</w:t>
      </w:r>
      <w:r w:rsidR="009914EE" w:rsidRPr="004D6AD0">
        <w:rPr>
          <w:rFonts w:ascii="Times New Roman" w:hAnsi="Times New Roman" w:cs="Times New Roman"/>
          <w:b w:val="0"/>
          <w:sz w:val="24"/>
          <w:szCs w:val="24"/>
          <w:lang w:val="sr-Cyrl-CS"/>
        </w:rPr>
        <w:t>а</w:t>
      </w:r>
      <w:r w:rsidR="00282B3E" w:rsidRPr="004D6AD0">
        <w:rPr>
          <w:rFonts w:ascii="Times New Roman" w:hAnsi="Times New Roman" w:cs="Times New Roman"/>
          <w:b w:val="0"/>
          <w:sz w:val="24"/>
          <w:szCs w:val="24"/>
          <w:lang w:val="sr-Cyrl-CS"/>
        </w:rPr>
        <w:t xml:space="preserve">ни у микро правна лица састављају само Биланс стања и Биланс успеха. </w:t>
      </w:r>
      <w:r w:rsidRPr="004D6AD0">
        <w:rPr>
          <w:rFonts w:ascii="Times New Roman" w:hAnsi="Times New Roman" w:cs="Times New Roman"/>
          <w:b w:val="0"/>
          <w:sz w:val="24"/>
          <w:szCs w:val="24"/>
          <w:lang w:val="sr-Cyrl-CS"/>
        </w:rPr>
        <w:t xml:space="preserve"> </w:t>
      </w:r>
    </w:p>
    <w:p w:rsidR="00680240" w:rsidRPr="004D6AD0" w:rsidRDefault="00680240" w:rsidP="00680240">
      <w:pPr>
        <w:pStyle w:val="6naslov"/>
        <w:spacing w:before="0" w:after="0"/>
        <w:ind w:left="0" w:right="0" w:firstLine="720"/>
        <w:jc w:val="both"/>
        <w:rPr>
          <w:rFonts w:ascii="Times New Roman" w:hAnsi="Times New Roman" w:cs="Times New Roman"/>
          <w:b w:val="0"/>
          <w:sz w:val="24"/>
          <w:szCs w:val="24"/>
          <w:lang w:val="sr-Cyrl-CS"/>
        </w:rPr>
      </w:pPr>
      <w:r w:rsidRPr="004D6AD0">
        <w:rPr>
          <w:rFonts w:ascii="Times New Roman" w:hAnsi="Times New Roman" w:cs="Times New Roman"/>
          <w:b w:val="0"/>
          <w:sz w:val="24"/>
          <w:szCs w:val="24"/>
          <w:lang w:val="sr-Cyrl-CS"/>
        </w:rPr>
        <w:t>Ради усагл</w:t>
      </w:r>
      <w:r w:rsidR="00867D62" w:rsidRPr="004D6AD0">
        <w:rPr>
          <w:rFonts w:ascii="Times New Roman" w:hAnsi="Times New Roman" w:cs="Times New Roman"/>
          <w:b w:val="0"/>
          <w:sz w:val="24"/>
          <w:szCs w:val="24"/>
          <w:lang w:val="sr-Cyrl-CS"/>
        </w:rPr>
        <w:t>ашавања са Директивом 2013/34/ЕУ</w:t>
      </w:r>
      <w:r w:rsidRPr="004D6AD0">
        <w:rPr>
          <w:rFonts w:ascii="Times New Roman" w:hAnsi="Times New Roman" w:cs="Times New Roman"/>
          <w:b w:val="0"/>
          <w:sz w:val="24"/>
          <w:szCs w:val="24"/>
          <w:lang w:val="sr-Cyrl-CS"/>
        </w:rPr>
        <w:t xml:space="preserve"> прописано је достављање извештаја о корпоративном управљању, </w:t>
      </w:r>
      <w:proofErr w:type="spellStart"/>
      <w:r w:rsidRPr="004D6AD0">
        <w:rPr>
          <w:rFonts w:ascii="Times New Roman" w:hAnsi="Times New Roman" w:cs="Times New Roman"/>
          <w:b w:val="0"/>
          <w:sz w:val="24"/>
          <w:szCs w:val="24"/>
          <w:lang w:val="sr-Cyrl-CS"/>
        </w:rPr>
        <w:t>нефинансијско</w:t>
      </w:r>
      <w:proofErr w:type="spellEnd"/>
      <w:r w:rsidRPr="004D6AD0">
        <w:rPr>
          <w:rFonts w:ascii="Times New Roman" w:hAnsi="Times New Roman" w:cs="Times New Roman"/>
          <w:b w:val="0"/>
          <w:sz w:val="24"/>
          <w:szCs w:val="24"/>
          <w:lang w:val="sr-Cyrl-CS"/>
        </w:rPr>
        <w:t xml:space="preserve"> извештавање и </w:t>
      </w:r>
      <w:r w:rsidR="00282B3E" w:rsidRPr="004D6AD0">
        <w:rPr>
          <w:rFonts w:ascii="Times New Roman" w:hAnsi="Times New Roman" w:cs="Times New Roman"/>
          <w:b w:val="0"/>
          <w:sz w:val="24"/>
          <w:szCs w:val="24"/>
          <w:lang w:val="sr-Cyrl-CS"/>
        </w:rPr>
        <w:t xml:space="preserve">састављање </w:t>
      </w:r>
      <w:r w:rsidRPr="004D6AD0">
        <w:rPr>
          <w:rFonts w:ascii="Times New Roman" w:hAnsi="Times New Roman" w:cs="Times New Roman"/>
          <w:b w:val="0"/>
          <w:sz w:val="24"/>
          <w:szCs w:val="24"/>
          <w:lang w:val="sr-Cyrl-CS"/>
        </w:rPr>
        <w:t xml:space="preserve">извештаја о плаћањима </w:t>
      </w:r>
      <w:r w:rsidR="004D6AEA" w:rsidRPr="004D6AD0">
        <w:rPr>
          <w:rFonts w:ascii="Times New Roman" w:hAnsi="Times New Roman" w:cs="Times New Roman"/>
          <w:b w:val="0"/>
          <w:sz w:val="24"/>
          <w:szCs w:val="24"/>
          <w:lang w:val="sr-Cyrl-CS"/>
        </w:rPr>
        <w:t>ауторитетима власти</w:t>
      </w:r>
      <w:r w:rsidRPr="004D6AD0">
        <w:rPr>
          <w:rFonts w:ascii="Times New Roman" w:hAnsi="Times New Roman" w:cs="Times New Roman"/>
          <w:b w:val="0"/>
          <w:sz w:val="24"/>
          <w:szCs w:val="24"/>
          <w:lang w:val="sr-Cyrl-CS"/>
        </w:rPr>
        <w:t>.</w:t>
      </w:r>
      <w:r w:rsidR="009914EE" w:rsidRPr="004D6AD0">
        <w:rPr>
          <w:rFonts w:ascii="Times New Roman" w:hAnsi="Times New Roman" w:cs="Times New Roman"/>
          <w:b w:val="0"/>
          <w:sz w:val="24"/>
          <w:szCs w:val="24"/>
          <w:lang w:val="sr-Cyrl-CS"/>
        </w:rPr>
        <w:t xml:space="preserve"> </w:t>
      </w:r>
      <w:r w:rsidR="00282B3E" w:rsidRPr="004D6AD0">
        <w:rPr>
          <w:rFonts w:ascii="Times New Roman" w:hAnsi="Times New Roman" w:cs="Times New Roman"/>
          <w:b w:val="0"/>
          <w:sz w:val="24"/>
          <w:szCs w:val="24"/>
          <w:lang w:val="sr-Cyrl-CS"/>
        </w:rPr>
        <w:t xml:space="preserve">Наведене извештаје ће обвезници њиховог састављања, достављати у оквиру годишњег, односно консолидованог извештаја о пословању. </w:t>
      </w:r>
    </w:p>
    <w:p w:rsidR="00680240" w:rsidRPr="004D6AD0" w:rsidRDefault="00282B3E" w:rsidP="00282B3E">
      <w:pPr>
        <w:pStyle w:val="6naslov"/>
        <w:spacing w:before="0" w:after="0"/>
        <w:ind w:left="0" w:right="0" w:firstLine="720"/>
        <w:jc w:val="both"/>
        <w:rPr>
          <w:rFonts w:ascii="Times New Roman" w:hAnsi="Times New Roman" w:cs="Times New Roman"/>
          <w:b w:val="0"/>
          <w:sz w:val="24"/>
          <w:szCs w:val="24"/>
          <w:lang w:val="sr-Cyrl-CS"/>
        </w:rPr>
      </w:pPr>
      <w:r w:rsidRPr="004D6AD0">
        <w:rPr>
          <w:rFonts w:ascii="Times New Roman" w:hAnsi="Times New Roman" w:cs="Times New Roman"/>
          <w:b w:val="0"/>
          <w:sz w:val="24"/>
          <w:szCs w:val="24"/>
          <w:lang w:val="sr-Cyrl-CS"/>
        </w:rPr>
        <w:t>Такође,</w:t>
      </w:r>
      <w:r w:rsidR="00680240" w:rsidRPr="004D6AD0">
        <w:rPr>
          <w:rFonts w:ascii="Times New Roman" w:hAnsi="Times New Roman" w:cs="Times New Roman"/>
          <w:b w:val="0"/>
          <w:sz w:val="24"/>
          <w:szCs w:val="24"/>
          <w:lang w:val="sr-Cyrl-CS"/>
        </w:rPr>
        <w:t xml:space="preserve"> </w:t>
      </w:r>
      <w:r w:rsidR="00B4202B" w:rsidRPr="004D6AD0">
        <w:rPr>
          <w:rFonts w:ascii="Times New Roman" w:hAnsi="Times New Roman" w:cs="Times New Roman"/>
          <w:b w:val="0"/>
          <w:sz w:val="24"/>
          <w:szCs w:val="24"/>
          <w:lang w:val="sr-Cyrl-CS"/>
        </w:rPr>
        <w:t xml:space="preserve">досадашњи </w:t>
      </w:r>
      <w:r w:rsidR="00680240" w:rsidRPr="004D6AD0">
        <w:rPr>
          <w:rFonts w:ascii="Times New Roman" w:hAnsi="Times New Roman" w:cs="Times New Roman"/>
          <w:b w:val="0"/>
          <w:sz w:val="24"/>
          <w:szCs w:val="24"/>
          <w:lang w:val="sr-Cyrl-CS"/>
        </w:rPr>
        <w:t xml:space="preserve">члан 27. </w:t>
      </w:r>
      <w:r w:rsidR="00D0071A" w:rsidRPr="004D6AD0">
        <w:rPr>
          <w:rFonts w:ascii="Times New Roman" w:hAnsi="Times New Roman" w:cs="Times New Roman"/>
          <w:b w:val="0"/>
          <w:sz w:val="24"/>
          <w:szCs w:val="24"/>
          <w:lang w:val="sr-Cyrl-CS"/>
        </w:rPr>
        <w:t>Закона</w:t>
      </w:r>
      <w:r w:rsidRPr="004D6AD0">
        <w:rPr>
          <w:rFonts w:ascii="Times New Roman" w:hAnsi="Times New Roman" w:cs="Times New Roman"/>
          <w:b w:val="0"/>
          <w:sz w:val="24"/>
          <w:szCs w:val="24"/>
          <w:lang w:val="sr-Cyrl-CS"/>
        </w:rPr>
        <w:t xml:space="preserve"> о рачуноводству </w:t>
      </w:r>
      <w:r w:rsidR="00680240" w:rsidRPr="004D6AD0">
        <w:rPr>
          <w:rFonts w:ascii="Times New Roman" w:hAnsi="Times New Roman" w:cs="Times New Roman"/>
          <w:b w:val="0"/>
          <w:sz w:val="24"/>
          <w:szCs w:val="24"/>
          <w:lang w:val="sr-Cyrl-CS"/>
        </w:rPr>
        <w:t>је промењен како би се обавезност и изузеће</w:t>
      </w:r>
      <w:r w:rsidR="004E077E" w:rsidRPr="004D6AD0">
        <w:rPr>
          <w:rFonts w:ascii="Times New Roman" w:hAnsi="Times New Roman" w:cs="Times New Roman"/>
          <w:b w:val="0"/>
          <w:sz w:val="24"/>
          <w:szCs w:val="24"/>
          <w:lang w:val="sr-Cyrl-CS"/>
        </w:rPr>
        <w:t xml:space="preserve"> </w:t>
      </w:r>
      <w:r w:rsidR="009E19A0" w:rsidRPr="004D6AD0">
        <w:rPr>
          <w:rFonts w:ascii="Times New Roman" w:hAnsi="Times New Roman" w:cs="Times New Roman"/>
          <w:b w:val="0"/>
          <w:sz w:val="24"/>
          <w:szCs w:val="24"/>
          <w:lang w:val="sr-Cyrl-CS"/>
        </w:rPr>
        <w:t xml:space="preserve">од </w:t>
      </w:r>
      <w:r w:rsidR="003939E4" w:rsidRPr="004D6AD0">
        <w:rPr>
          <w:rFonts w:ascii="Times New Roman" w:hAnsi="Times New Roman" w:cs="Times New Roman"/>
          <w:b w:val="0"/>
          <w:sz w:val="24"/>
          <w:szCs w:val="24"/>
          <w:lang w:val="sr-Cyrl-CS"/>
        </w:rPr>
        <w:t xml:space="preserve">обавезе састављања консолидованих финансијских извештаја </w:t>
      </w:r>
      <w:r w:rsidR="009E19A0" w:rsidRPr="004D6AD0">
        <w:rPr>
          <w:rFonts w:ascii="Times New Roman" w:hAnsi="Times New Roman" w:cs="Times New Roman"/>
          <w:b w:val="0"/>
          <w:sz w:val="24"/>
          <w:szCs w:val="24"/>
          <w:lang w:val="sr-Cyrl-CS"/>
        </w:rPr>
        <w:t>ускладил</w:t>
      </w:r>
      <w:r w:rsidR="004E077E" w:rsidRPr="004D6AD0">
        <w:rPr>
          <w:rFonts w:ascii="Times New Roman" w:hAnsi="Times New Roman" w:cs="Times New Roman"/>
          <w:b w:val="0"/>
          <w:sz w:val="24"/>
          <w:szCs w:val="24"/>
          <w:lang w:val="sr-Cyrl-CS"/>
        </w:rPr>
        <w:t>и</w:t>
      </w:r>
      <w:r w:rsidR="009E19A0" w:rsidRPr="004D6AD0">
        <w:rPr>
          <w:rFonts w:ascii="Times New Roman" w:hAnsi="Times New Roman" w:cs="Times New Roman"/>
          <w:b w:val="0"/>
          <w:sz w:val="24"/>
          <w:szCs w:val="24"/>
          <w:lang w:val="sr-Cyrl-CS"/>
        </w:rPr>
        <w:t xml:space="preserve"> са </w:t>
      </w:r>
      <w:r w:rsidR="00680240" w:rsidRPr="004D6AD0">
        <w:rPr>
          <w:rFonts w:ascii="Times New Roman" w:hAnsi="Times New Roman" w:cs="Times New Roman"/>
          <w:b w:val="0"/>
          <w:sz w:val="24"/>
          <w:szCs w:val="24"/>
          <w:lang w:val="sr-Cyrl-CS"/>
        </w:rPr>
        <w:t>Директивом 2013/34/ЕУ</w:t>
      </w:r>
      <w:r w:rsidR="003939E4" w:rsidRPr="004D6AD0">
        <w:rPr>
          <w:rFonts w:ascii="Times New Roman" w:hAnsi="Times New Roman" w:cs="Times New Roman"/>
          <w:b w:val="0"/>
          <w:sz w:val="24"/>
          <w:szCs w:val="24"/>
          <w:lang w:val="sr-Cyrl-CS"/>
        </w:rPr>
        <w:t xml:space="preserve"> - ово</w:t>
      </w:r>
      <w:r w:rsidRPr="004D6AD0">
        <w:rPr>
          <w:rFonts w:ascii="Times New Roman" w:hAnsi="Times New Roman" w:cs="Times New Roman"/>
          <w:b w:val="0"/>
          <w:sz w:val="24"/>
          <w:szCs w:val="24"/>
          <w:lang w:val="sr-Cyrl-CS"/>
        </w:rPr>
        <w:t xml:space="preserve"> је регулисано у члану 32. </w:t>
      </w:r>
      <w:r w:rsidR="00FD54ED" w:rsidRPr="004D6AD0">
        <w:rPr>
          <w:rFonts w:ascii="Times New Roman" w:hAnsi="Times New Roman" w:cs="Times New Roman"/>
          <w:b w:val="0"/>
          <w:sz w:val="24"/>
          <w:szCs w:val="24"/>
          <w:lang w:val="sr-Cyrl-CS"/>
        </w:rPr>
        <w:t>Предлога</w:t>
      </w:r>
      <w:r w:rsidRPr="004D6AD0">
        <w:rPr>
          <w:rFonts w:ascii="Times New Roman" w:hAnsi="Times New Roman" w:cs="Times New Roman"/>
          <w:b w:val="0"/>
          <w:sz w:val="24"/>
          <w:szCs w:val="24"/>
          <w:lang w:val="sr-Cyrl-CS"/>
        </w:rPr>
        <w:t xml:space="preserve"> закона. </w:t>
      </w:r>
    </w:p>
    <w:p w:rsidR="00282B3E" w:rsidRPr="004D6AD0" w:rsidRDefault="00282B3E" w:rsidP="006E537D">
      <w:pPr>
        <w:pStyle w:val="6naslov"/>
        <w:spacing w:before="0" w:after="0"/>
        <w:ind w:left="0" w:right="0" w:firstLine="720"/>
        <w:jc w:val="both"/>
        <w:rPr>
          <w:rFonts w:ascii="Times New Roman" w:hAnsi="Times New Roman" w:cs="Times New Roman"/>
          <w:b w:val="0"/>
          <w:sz w:val="24"/>
          <w:szCs w:val="24"/>
          <w:lang w:val="sr-Cyrl-CS"/>
        </w:rPr>
      </w:pPr>
      <w:r w:rsidRPr="004D6AD0">
        <w:rPr>
          <w:rFonts w:ascii="Times New Roman" w:hAnsi="Times New Roman" w:cs="Times New Roman"/>
          <w:b w:val="0"/>
          <w:sz w:val="24"/>
          <w:szCs w:val="24"/>
          <w:lang w:val="sr-Cyrl-CS"/>
        </w:rPr>
        <w:t xml:space="preserve">Извршено је прецизирање у складу са захтевима Директиве 2013/34/ЕУ смислу да се само микро и мала правна лица (не средња) изузимају из обавезе састављања годишњег извештаја о пословању. </w:t>
      </w:r>
    </w:p>
    <w:p w:rsidR="00B4202B" w:rsidRPr="004D6AD0" w:rsidRDefault="006E537D" w:rsidP="00441886">
      <w:pPr>
        <w:pStyle w:val="6naslov"/>
        <w:spacing w:before="0" w:after="0"/>
        <w:ind w:left="0" w:right="0" w:firstLine="720"/>
        <w:jc w:val="both"/>
        <w:rPr>
          <w:rFonts w:ascii="Times New Roman" w:hAnsi="Times New Roman" w:cs="Times New Roman"/>
          <w:b w:val="0"/>
          <w:sz w:val="24"/>
          <w:szCs w:val="24"/>
          <w:lang w:val="sr-Cyrl-CS"/>
        </w:rPr>
      </w:pPr>
      <w:r w:rsidRPr="004D6AD0">
        <w:rPr>
          <w:rFonts w:ascii="Times New Roman" w:hAnsi="Times New Roman" w:cs="Times New Roman"/>
          <w:b w:val="0"/>
          <w:sz w:val="24"/>
          <w:szCs w:val="24"/>
          <w:lang w:val="sr-Cyrl-CS"/>
        </w:rPr>
        <w:t>Предвиђен</w:t>
      </w:r>
      <w:r w:rsidR="0050661E" w:rsidRPr="004D6AD0">
        <w:rPr>
          <w:rFonts w:ascii="Times New Roman" w:hAnsi="Times New Roman" w:cs="Times New Roman"/>
          <w:b w:val="0"/>
          <w:sz w:val="24"/>
          <w:szCs w:val="24"/>
          <w:lang w:val="sr-Cyrl-CS"/>
        </w:rPr>
        <w:t>о</w:t>
      </w:r>
      <w:r w:rsidRPr="004D6AD0">
        <w:rPr>
          <w:rFonts w:ascii="Times New Roman" w:hAnsi="Times New Roman" w:cs="Times New Roman"/>
          <w:b w:val="0"/>
          <w:sz w:val="24"/>
          <w:szCs w:val="24"/>
          <w:lang w:val="sr-Cyrl-CS"/>
        </w:rPr>
        <w:t xml:space="preserve"> је и поступање </w:t>
      </w:r>
      <w:r w:rsidR="00620AC9" w:rsidRPr="004D6AD0">
        <w:rPr>
          <w:rFonts w:ascii="Times New Roman" w:hAnsi="Times New Roman" w:cs="Times New Roman"/>
          <w:b w:val="0"/>
          <w:sz w:val="24"/>
          <w:szCs w:val="24"/>
          <w:lang w:val="sr-Cyrl-CS"/>
        </w:rPr>
        <w:t xml:space="preserve">матичног правног лица ако се одлучи за спајање </w:t>
      </w:r>
      <w:r w:rsidRPr="004D6AD0">
        <w:rPr>
          <w:rFonts w:ascii="Times New Roman" w:hAnsi="Times New Roman" w:cs="Times New Roman"/>
          <w:b w:val="0"/>
          <w:sz w:val="24"/>
          <w:szCs w:val="24"/>
          <w:lang w:val="sr-Cyrl-CS"/>
        </w:rPr>
        <w:t>годишњег извештаја о пословању и консолидованог извештаја о пословању у један извештај</w:t>
      </w:r>
      <w:r w:rsidR="00620AC9" w:rsidRPr="004D6AD0">
        <w:rPr>
          <w:rFonts w:ascii="Times New Roman" w:hAnsi="Times New Roman" w:cs="Times New Roman"/>
          <w:b w:val="0"/>
          <w:sz w:val="24"/>
          <w:szCs w:val="24"/>
          <w:lang w:val="sr-Cyrl-CS"/>
        </w:rPr>
        <w:t>.</w:t>
      </w:r>
    </w:p>
    <w:p w:rsidR="00B016FE" w:rsidRPr="004D6AD0" w:rsidRDefault="00620AC9" w:rsidP="00B016FE">
      <w:pPr>
        <w:jc w:val="both"/>
        <w:rPr>
          <w:lang w:val="sr-Cyrl-CS"/>
        </w:rPr>
      </w:pPr>
      <w:r w:rsidRPr="004D6AD0">
        <w:rPr>
          <w:b/>
          <w:lang w:val="sr-Cyrl-CS"/>
        </w:rPr>
        <w:tab/>
        <w:t xml:space="preserve">Поглавље </w:t>
      </w:r>
      <w:r w:rsidR="00211B5B" w:rsidRPr="004D6AD0">
        <w:rPr>
          <w:b/>
          <w:lang w:val="sr-Cyrl-CS"/>
        </w:rPr>
        <w:t>VIII</w:t>
      </w:r>
      <w:r w:rsidRPr="004D6AD0">
        <w:rPr>
          <w:b/>
          <w:lang w:val="sr-Cyrl-CS"/>
        </w:rPr>
        <w:t>. Достављање финансијских извештаја (</w:t>
      </w:r>
      <w:proofErr w:type="spellStart"/>
      <w:r w:rsidRPr="004D6AD0">
        <w:rPr>
          <w:b/>
          <w:lang w:val="sr-Cyrl-CS"/>
        </w:rPr>
        <w:t>чл</w:t>
      </w:r>
      <w:proofErr w:type="spellEnd"/>
      <w:r w:rsidRPr="004D6AD0">
        <w:rPr>
          <w:b/>
          <w:lang w:val="sr-Cyrl-CS"/>
        </w:rPr>
        <w:t xml:space="preserve">. </w:t>
      </w:r>
      <w:r w:rsidR="00B4202B" w:rsidRPr="004D6AD0">
        <w:rPr>
          <w:b/>
          <w:lang w:val="sr-Cyrl-CS"/>
        </w:rPr>
        <w:t>4</w:t>
      </w:r>
      <w:r w:rsidR="00B016FE" w:rsidRPr="004D6AD0">
        <w:rPr>
          <w:b/>
          <w:lang w:val="sr-Cyrl-CS"/>
        </w:rPr>
        <w:t>4</w:t>
      </w:r>
      <w:r w:rsidRPr="004D6AD0">
        <w:rPr>
          <w:b/>
          <w:lang w:val="sr-Cyrl-CS"/>
        </w:rPr>
        <w:t xml:space="preserve"> - </w:t>
      </w:r>
      <w:r w:rsidR="00B4202B" w:rsidRPr="004D6AD0">
        <w:rPr>
          <w:b/>
          <w:lang w:val="sr-Cyrl-CS"/>
        </w:rPr>
        <w:t>4</w:t>
      </w:r>
      <w:r w:rsidR="00B016FE" w:rsidRPr="004D6AD0">
        <w:rPr>
          <w:b/>
          <w:lang w:val="sr-Cyrl-CS"/>
        </w:rPr>
        <w:t>6</w:t>
      </w:r>
      <w:r w:rsidRPr="004D6AD0">
        <w:rPr>
          <w:b/>
          <w:lang w:val="sr-Cyrl-CS"/>
        </w:rPr>
        <w:t xml:space="preserve">.) </w:t>
      </w:r>
      <w:r w:rsidRPr="004D6AD0">
        <w:rPr>
          <w:lang w:val="sr-Cyrl-CS"/>
        </w:rPr>
        <w:t xml:space="preserve">уређује материју која се односи на достављање и објављивање годишњих и консолидованих финансијских </w:t>
      </w:r>
      <w:r w:rsidR="00C54F77" w:rsidRPr="004D6AD0">
        <w:rPr>
          <w:lang w:val="sr-Cyrl-CS"/>
        </w:rPr>
        <w:t xml:space="preserve">извештаја, друге законом прописане документације, као и </w:t>
      </w:r>
      <w:r w:rsidR="00E1727F" w:rsidRPr="004D6AD0">
        <w:rPr>
          <w:lang w:val="sr-Cyrl-CS"/>
        </w:rPr>
        <w:t xml:space="preserve">ванредних </w:t>
      </w:r>
      <w:r w:rsidR="00C54F77" w:rsidRPr="004D6AD0">
        <w:rPr>
          <w:lang w:val="sr-Cyrl-CS"/>
        </w:rPr>
        <w:t xml:space="preserve">финансијских извештаја и </w:t>
      </w:r>
      <w:r w:rsidR="00E1727F" w:rsidRPr="004D6AD0">
        <w:rPr>
          <w:lang w:val="sr-Cyrl-CS"/>
        </w:rPr>
        <w:t xml:space="preserve">Статистичког извештаја </w:t>
      </w:r>
      <w:r w:rsidR="00C54F77" w:rsidRPr="004D6AD0">
        <w:rPr>
          <w:lang w:val="sr-Cyrl-CS"/>
        </w:rPr>
        <w:t xml:space="preserve">Агенцији за привредне регистре.  </w:t>
      </w:r>
    </w:p>
    <w:p w:rsidR="00B016FE" w:rsidRPr="004D6AD0" w:rsidRDefault="00B016FE" w:rsidP="00B016FE">
      <w:pPr>
        <w:ind w:firstLine="720"/>
        <w:jc w:val="both"/>
        <w:rPr>
          <w:lang w:val="sr-Cyrl-CS"/>
        </w:rPr>
      </w:pPr>
      <w:r w:rsidRPr="004D6AD0">
        <w:rPr>
          <w:lang w:val="sr-Cyrl-CS"/>
        </w:rPr>
        <w:t xml:space="preserve">Најважнија новина </w:t>
      </w:r>
      <w:r w:rsidR="00C54F77" w:rsidRPr="004D6AD0">
        <w:rPr>
          <w:lang w:val="sr-Cyrl-CS"/>
        </w:rPr>
        <w:t xml:space="preserve">у овом поглављу </w:t>
      </w:r>
      <w:r w:rsidRPr="004D6AD0">
        <w:rPr>
          <w:lang w:val="sr-Cyrl-CS"/>
        </w:rPr>
        <w:t xml:space="preserve">односи се практично на продужење рока за достављање редовних годишњих финансијских извештаја и укидање обавезе достављања два сета извештаја (извештаји за статистичке и друге потребе и редован годишњи финансијски извештај) – </w:t>
      </w:r>
      <w:r w:rsidR="00FD54ED" w:rsidRPr="004D6AD0">
        <w:rPr>
          <w:lang w:val="sr-Cyrl-CS"/>
        </w:rPr>
        <w:t xml:space="preserve">Предлогом </w:t>
      </w:r>
      <w:r w:rsidRPr="004D6AD0">
        <w:rPr>
          <w:lang w:val="sr-Cyrl-CS"/>
        </w:rPr>
        <w:t>закона предвиђа се један рок за достављање редовних годишњих финансијских извештаја (који ће обухватити и Статистички извештај) ради јавног објављивања – до 31. марта текуће за претходну годину. Овим ће се омогућити привреди довољно времена (посебно услед чињенице да ће и микро правна лица имати обавезу саставља</w:t>
      </w:r>
      <w:r w:rsidR="006B2170" w:rsidRPr="004D6AD0">
        <w:rPr>
          <w:lang w:val="sr-Cyrl-CS"/>
        </w:rPr>
        <w:t>ња</w:t>
      </w:r>
      <w:r w:rsidRPr="004D6AD0">
        <w:rPr>
          <w:lang w:val="sr-Cyrl-CS"/>
        </w:rPr>
        <w:t xml:space="preserve"> Напомена уз финансијске извештаје) да достави један сет извештаја (за разлику од актуелног закона где је рок за достављање података за статистичке и друге потребе био крај фебруара, а рок за достављање редовних годишњих финансијских извештаја 30. јун). Као изузетак, остављен је рок обвезницима ревизије финансијских извештаја да доставе ревизорски извештај и пратећу документацију до 30. јуна текуће за претходну годину (исто као у актуелном закону), односно до 31. јула уколико се ради о ревизији консолидованих финансијских извештаја. </w:t>
      </w:r>
    </w:p>
    <w:p w:rsidR="00B016FE" w:rsidRPr="004D6AD0" w:rsidRDefault="00B016FE" w:rsidP="00B016FE">
      <w:pPr>
        <w:tabs>
          <w:tab w:val="left" w:pos="567"/>
        </w:tabs>
        <w:jc w:val="both"/>
        <w:rPr>
          <w:lang w:val="sr-Cyrl-CS"/>
        </w:rPr>
      </w:pPr>
      <w:r w:rsidRPr="004D6AD0">
        <w:rPr>
          <w:lang w:val="sr-Cyrl-CS"/>
        </w:rPr>
        <w:tab/>
      </w:r>
      <w:r w:rsidRPr="004D6AD0">
        <w:rPr>
          <w:lang w:val="sr-Cyrl-CS"/>
        </w:rPr>
        <w:tab/>
        <w:t>Предвиђено је да правна лица и предузетници који су на основу извршене ревизије финансијских извештаја кориговали своје финансијске извештаје достављене Агенцији до 31. марта, те кориговане извештаје, заједно са ревизорским извештаје</w:t>
      </w:r>
      <w:r w:rsidR="003B0A20" w:rsidRPr="004D6AD0">
        <w:rPr>
          <w:lang w:val="sr-Cyrl-CS"/>
        </w:rPr>
        <w:t xml:space="preserve">м и одлуком о њиховом усвајању </w:t>
      </w:r>
      <w:r w:rsidRPr="004D6AD0">
        <w:rPr>
          <w:lang w:val="sr-Cyrl-CS"/>
        </w:rPr>
        <w:t xml:space="preserve">достављају Агенцији за привредне регистре до 30. </w:t>
      </w:r>
      <w:r w:rsidR="003B0A20" w:rsidRPr="004D6AD0">
        <w:rPr>
          <w:lang w:val="sr-Cyrl-CS"/>
        </w:rPr>
        <w:t xml:space="preserve">јуна, </w:t>
      </w:r>
      <w:r w:rsidRPr="004D6AD0">
        <w:rPr>
          <w:lang w:val="sr-Cyrl-CS"/>
        </w:rPr>
        <w:t>односно 31. јула, ако су у питању консолидовани финансијски извештаји.</w:t>
      </w:r>
    </w:p>
    <w:p w:rsidR="002851CB" w:rsidRPr="004D6AD0" w:rsidRDefault="00E1727F" w:rsidP="00375A0C">
      <w:pPr>
        <w:jc w:val="both"/>
        <w:rPr>
          <w:lang w:val="sr-Cyrl-CS"/>
        </w:rPr>
      </w:pPr>
      <w:r w:rsidRPr="004D6AD0">
        <w:rPr>
          <w:lang w:val="sr-Cyrl-CS"/>
        </w:rPr>
        <w:tab/>
      </w:r>
      <w:r w:rsidR="00B016FE" w:rsidRPr="004D6AD0">
        <w:rPr>
          <w:lang w:val="sr-Cyrl-CS"/>
        </w:rPr>
        <w:t xml:space="preserve">У претходном периоду примене актуелног Закона о рачуноводству (последњих пет година предаје финансијских извештаја) пракса је показала </w:t>
      </w:r>
      <w:r w:rsidR="00C54F77" w:rsidRPr="004D6AD0">
        <w:rPr>
          <w:lang w:val="sr-Cyrl-CS"/>
        </w:rPr>
        <w:t xml:space="preserve">да је шест месеци </w:t>
      </w:r>
      <w:r w:rsidR="00562F2A" w:rsidRPr="004D6AD0">
        <w:rPr>
          <w:lang w:val="sr-Cyrl-CS"/>
        </w:rPr>
        <w:t xml:space="preserve">сувише дуг </w:t>
      </w:r>
      <w:r w:rsidR="00C54F77" w:rsidRPr="004D6AD0">
        <w:rPr>
          <w:lang w:val="sr-Cyrl-CS"/>
        </w:rPr>
        <w:t xml:space="preserve">рок за предају </w:t>
      </w:r>
      <w:r w:rsidR="00B016FE" w:rsidRPr="004D6AD0">
        <w:rPr>
          <w:lang w:val="sr-Cyrl-CS"/>
        </w:rPr>
        <w:lastRenderedPageBreak/>
        <w:t xml:space="preserve">годишњих </w:t>
      </w:r>
      <w:proofErr w:type="spellStart"/>
      <w:r w:rsidR="00C54F77" w:rsidRPr="004D6AD0">
        <w:rPr>
          <w:lang w:val="sr-Cyrl-CS"/>
        </w:rPr>
        <w:t>финасијских</w:t>
      </w:r>
      <w:proofErr w:type="spellEnd"/>
      <w:r w:rsidR="00C54F77" w:rsidRPr="004D6AD0">
        <w:rPr>
          <w:lang w:val="sr-Cyrl-CS"/>
        </w:rPr>
        <w:t xml:space="preserve"> извештаја. </w:t>
      </w:r>
      <w:r w:rsidR="00B016FE" w:rsidRPr="004D6AD0">
        <w:rPr>
          <w:lang w:val="sr-Cyrl-CS"/>
        </w:rPr>
        <w:t>Наиме, подаци из претходног периода указују на то да је највећи број обвезника (преко 70%) предавало истовремено и коначне годишње финансијске извештаје и податк</w:t>
      </w:r>
      <w:r w:rsidR="00FA7088" w:rsidRPr="004D6AD0">
        <w:rPr>
          <w:lang w:val="sr-Cyrl-CS"/>
        </w:rPr>
        <w:t>е за статистичке и друге потребе до краја фебруара</w:t>
      </w:r>
      <w:r w:rsidR="00B016FE" w:rsidRPr="004D6AD0">
        <w:rPr>
          <w:lang w:val="sr-Cyrl-CS"/>
        </w:rPr>
        <w:t>.</w:t>
      </w:r>
    </w:p>
    <w:p w:rsidR="006E537D" w:rsidRPr="004D6AD0" w:rsidRDefault="002851CB" w:rsidP="006E537D">
      <w:pPr>
        <w:pStyle w:val="EndnoteText"/>
        <w:rPr>
          <w:rFonts w:ascii="Times New Roman" w:hAnsi="Times New Roman"/>
          <w:sz w:val="24"/>
          <w:szCs w:val="24"/>
          <w:lang w:val="sr-Cyrl-CS"/>
        </w:rPr>
      </w:pPr>
      <w:r w:rsidRPr="004D6AD0">
        <w:rPr>
          <w:rFonts w:ascii="Times New Roman" w:hAnsi="Times New Roman"/>
          <w:sz w:val="24"/>
          <w:szCs w:val="24"/>
          <w:lang w:val="sr-Cyrl-CS"/>
        </w:rPr>
        <w:tab/>
      </w:r>
      <w:r w:rsidR="003B0A20" w:rsidRPr="004D6AD0">
        <w:rPr>
          <w:rFonts w:ascii="Times New Roman" w:hAnsi="Times New Roman"/>
          <w:sz w:val="24"/>
          <w:szCs w:val="24"/>
          <w:lang w:val="sr-Cyrl-CS"/>
        </w:rPr>
        <w:t xml:space="preserve">Такође, </w:t>
      </w:r>
      <w:r w:rsidR="00FD54ED" w:rsidRPr="004D6AD0">
        <w:rPr>
          <w:rFonts w:ascii="Times New Roman" w:hAnsi="Times New Roman"/>
          <w:sz w:val="24"/>
          <w:szCs w:val="24"/>
          <w:lang w:val="sr-Cyrl-CS"/>
        </w:rPr>
        <w:t>Предлогом</w:t>
      </w:r>
      <w:r w:rsidR="00375A0C" w:rsidRPr="004D6AD0">
        <w:rPr>
          <w:rFonts w:ascii="Times New Roman" w:hAnsi="Times New Roman"/>
          <w:sz w:val="24"/>
          <w:szCs w:val="24"/>
          <w:lang w:val="sr-Cyrl-CS"/>
        </w:rPr>
        <w:t xml:space="preserve"> з</w:t>
      </w:r>
      <w:r w:rsidR="006E537D" w:rsidRPr="004D6AD0">
        <w:rPr>
          <w:rFonts w:ascii="Times New Roman" w:hAnsi="Times New Roman"/>
          <w:sz w:val="24"/>
          <w:szCs w:val="24"/>
          <w:lang w:val="sr-Cyrl-CS"/>
        </w:rPr>
        <w:t xml:space="preserve">акона није </w:t>
      </w:r>
      <w:r w:rsidR="00517515" w:rsidRPr="004D6AD0">
        <w:rPr>
          <w:rFonts w:ascii="Times New Roman" w:hAnsi="Times New Roman"/>
          <w:sz w:val="24"/>
          <w:szCs w:val="24"/>
          <w:lang w:val="sr-Cyrl-CS"/>
        </w:rPr>
        <w:t xml:space="preserve">више </w:t>
      </w:r>
      <w:r w:rsidR="006E537D" w:rsidRPr="004D6AD0">
        <w:rPr>
          <w:rFonts w:ascii="Times New Roman" w:hAnsi="Times New Roman"/>
          <w:sz w:val="24"/>
          <w:szCs w:val="24"/>
          <w:lang w:val="sr-Cyrl-CS"/>
        </w:rPr>
        <w:t xml:space="preserve">предвиђена </w:t>
      </w:r>
      <w:r w:rsidR="00517515" w:rsidRPr="004D6AD0">
        <w:rPr>
          <w:rFonts w:ascii="Times New Roman" w:hAnsi="Times New Roman"/>
          <w:sz w:val="24"/>
          <w:szCs w:val="24"/>
          <w:lang w:val="sr-Cyrl-CS"/>
        </w:rPr>
        <w:t>обавеза достављања</w:t>
      </w:r>
      <w:r w:rsidR="006E537D" w:rsidRPr="004D6AD0">
        <w:rPr>
          <w:rFonts w:ascii="Times New Roman" w:hAnsi="Times New Roman"/>
          <w:sz w:val="24"/>
          <w:szCs w:val="24"/>
          <w:lang w:val="sr-Cyrl-CS"/>
        </w:rPr>
        <w:t xml:space="preserve"> </w:t>
      </w:r>
      <w:r w:rsidR="003939E4" w:rsidRPr="004D6AD0">
        <w:rPr>
          <w:rFonts w:ascii="Times New Roman" w:hAnsi="Times New Roman"/>
          <w:sz w:val="24"/>
          <w:szCs w:val="24"/>
          <w:lang w:val="sr-Cyrl-CS"/>
        </w:rPr>
        <w:t xml:space="preserve">различитих докумената (одлуке о усвајању финансијских извештаја, </w:t>
      </w:r>
      <w:r w:rsidR="006E537D" w:rsidRPr="004D6AD0">
        <w:rPr>
          <w:rFonts w:ascii="Times New Roman" w:hAnsi="Times New Roman"/>
          <w:sz w:val="24"/>
          <w:szCs w:val="24"/>
          <w:lang w:val="sr-Cyrl-CS"/>
        </w:rPr>
        <w:t>изјаве да добит није распоређена (губитак покривен), нити достављање одлуке о расподели добит</w:t>
      </w:r>
      <w:r w:rsidR="003939E4" w:rsidRPr="004D6AD0">
        <w:rPr>
          <w:rFonts w:ascii="Times New Roman" w:hAnsi="Times New Roman"/>
          <w:sz w:val="24"/>
          <w:szCs w:val="24"/>
          <w:lang w:val="sr-Cyrl-CS"/>
        </w:rPr>
        <w:t>и или одлуке о покрићу губитка) за сва правна лица и предузетнике, изузев обвезника ревизије,</w:t>
      </w:r>
      <w:r w:rsidR="00517515" w:rsidRPr="004D6AD0">
        <w:rPr>
          <w:rFonts w:ascii="Times New Roman" w:hAnsi="Times New Roman"/>
          <w:sz w:val="24"/>
          <w:szCs w:val="24"/>
          <w:lang w:val="sr-Cyrl-CS"/>
        </w:rPr>
        <w:t xml:space="preserve"> чиме се додатно смањују обавезе </w:t>
      </w:r>
      <w:r w:rsidR="003939E4" w:rsidRPr="004D6AD0">
        <w:rPr>
          <w:rFonts w:ascii="Times New Roman" w:hAnsi="Times New Roman"/>
          <w:sz w:val="24"/>
          <w:szCs w:val="24"/>
          <w:lang w:val="sr-Cyrl-CS"/>
        </w:rPr>
        <w:t>највећем броју правних лица</w:t>
      </w:r>
      <w:r w:rsidR="00517515" w:rsidRPr="004D6AD0">
        <w:rPr>
          <w:rFonts w:ascii="Times New Roman" w:hAnsi="Times New Roman"/>
          <w:sz w:val="24"/>
          <w:szCs w:val="24"/>
          <w:lang w:val="sr-Cyrl-CS"/>
        </w:rPr>
        <w:t xml:space="preserve"> и предузетницима у вези са припремом наведене документације. </w:t>
      </w:r>
    </w:p>
    <w:p w:rsidR="00620AC9" w:rsidRPr="004D6AD0" w:rsidRDefault="00495A90" w:rsidP="00517515">
      <w:pPr>
        <w:pStyle w:val="EndnoteText"/>
        <w:rPr>
          <w:rFonts w:ascii="Times New Roman" w:hAnsi="Times New Roman"/>
          <w:sz w:val="24"/>
          <w:szCs w:val="24"/>
          <w:lang w:val="sr-Cyrl-CS"/>
        </w:rPr>
      </w:pPr>
      <w:r w:rsidRPr="004D6AD0">
        <w:rPr>
          <w:rFonts w:ascii="Times New Roman" w:hAnsi="Times New Roman"/>
          <w:sz w:val="24"/>
          <w:szCs w:val="24"/>
          <w:lang w:val="sr-Cyrl-CS"/>
        </w:rPr>
        <w:tab/>
        <w:t xml:space="preserve">У </w:t>
      </w:r>
      <w:r w:rsidR="00FD54ED" w:rsidRPr="004D6AD0">
        <w:rPr>
          <w:rFonts w:ascii="Times New Roman" w:hAnsi="Times New Roman"/>
          <w:sz w:val="24"/>
          <w:szCs w:val="24"/>
          <w:lang w:val="sr-Cyrl-CS"/>
        </w:rPr>
        <w:t>Предлог</w:t>
      </w:r>
      <w:r w:rsidRPr="004D6AD0">
        <w:rPr>
          <w:rFonts w:ascii="Times New Roman" w:hAnsi="Times New Roman"/>
          <w:sz w:val="24"/>
          <w:szCs w:val="24"/>
          <w:lang w:val="sr-Cyrl-CS"/>
        </w:rPr>
        <w:t xml:space="preserve"> з</w:t>
      </w:r>
      <w:r w:rsidR="002851CB" w:rsidRPr="004D6AD0">
        <w:rPr>
          <w:rFonts w:ascii="Times New Roman" w:hAnsi="Times New Roman"/>
          <w:sz w:val="24"/>
          <w:szCs w:val="24"/>
          <w:lang w:val="sr-Cyrl-CS"/>
        </w:rPr>
        <w:t>акона укључене су и одредбе о замени финансијских извештаја,</w:t>
      </w:r>
      <w:r w:rsidR="00517515" w:rsidRPr="004D6AD0">
        <w:rPr>
          <w:rFonts w:ascii="Times New Roman" w:hAnsi="Times New Roman"/>
          <w:sz w:val="24"/>
          <w:szCs w:val="24"/>
          <w:lang w:val="sr-Cyrl-CS"/>
        </w:rPr>
        <w:t xml:space="preserve"> у одговарајућим случајевима, а што је до сада било предмет уређивања </w:t>
      </w:r>
      <w:r w:rsidR="00B84145" w:rsidRPr="004D6AD0">
        <w:rPr>
          <w:rFonts w:ascii="Times New Roman" w:hAnsi="Times New Roman"/>
          <w:sz w:val="24"/>
          <w:szCs w:val="24"/>
          <w:lang w:val="sr-Cyrl-CS"/>
        </w:rPr>
        <w:t>подзак</w:t>
      </w:r>
      <w:r w:rsidR="00E452F6">
        <w:rPr>
          <w:rFonts w:ascii="Times New Roman" w:hAnsi="Times New Roman"/>
          <w:sz w:val="24"/>
          <w:szCs w:val="24"/>
          <w:lang w:val="sr-Cyrl-CS"/>
        </w:rPr>
        <w:t>о</w:t>
      </w:r>
      <w:r w:rsidR="00B84145" w:rsidRPr="004D6AD0">
        <w:rPr>
          <w:rFonts w:ascii="Times New Roman" w:hAnsi="Times New Roman"/>
          <w:sz w:val="24"/>
          <w:szCs w:val="24"/>
          <w:lang w:val="sr-Cyrl-CS"/>
        </w:rPr>
        <w:t>нског акта којим су уређени услови и начин</w:t>
      </w:r>
      <w:r w:rsidR="00620AC9" w:rsidRPr="004D6AD0">
        <w:rPr>
          <w:rFonts w:ascii="Times New Roman" w:hAnsi="Times New Roman"/>
          <w:sz w:val="24"/>
          <w:szCs w:val="24"/>
          <w:lang w:val="sr-Cyrl-CS"/>
        </w:rPr>
        <w:t xml:space="preserve"> јавног објављивања</w:t>
      </w:r>
      <w:r w:rsidR="00B84145" w:rsidRPr="004D6AD0">
        <w:rPr>
          <w:rFonts w:ascii="Times New Roman" w:hAnsi="Times New Roman"/>
          <w:sz w:val="24"/>
          <w:szCs w:val="24"/>
          <w:lang w:val="sr-Cyrl-CS"/>
        </w:rPr>
        <w:t xml:space="preserve"> финансијских извештаја и вођења</w:t>
      </w:r>
      <w:r w:rsidR="00620AC9" w:rsidRPr="004D6AD0">
        <w:rPr>
          <w:rFonts w:ascii="Times New Roman" w:hAnsi="Times New Roman"/>
          <w:sz w:val="24"/>
          <w:szCs w:val="24"/>
          <w:lang w:val="sr-Cyrl-CS"/>
        </w:rPr>
        <w:t xml:space="preserve"> регистра финансијских извештаја.</w:t>
      </w:r>
    </w:p>
    <w:p w:rsidR="00517515" w:rsidRPr="004D6AD0" w:rsidRDefault="00620AC9" w:rsidP="00C23994">
      <w:pPr>
        <w:jc w:val="both"/>
        <w:rPr>
          <w:lang w:val="sr-Cyrl-CS"/>
        </w:rPr>
      </w:pPr>
      <w:r w:rsidRPr="004D6AD0">
        <w:rPr>
          <w:b/>
          <w:lang w:val="sr-Cyrl-CS"/>
        </w:rPr>
        <w:tab/>
        <w:t xml:space="preserve">Поглавље </w:t>
      </w:r>
      <w:r w:rsidR="00211B5B" w:rsidRPr="004D6AD0">
        <w:rPr>
          <w:b/>
          <w:lang w:val="sr-Cyrl-CS"/>
        </w:rPr>
        <w:t>IX</w:t>
      </w:r>
      <w:r w:rsidRPr="004D6AD0">
        <w:rPr>
          <w:b/>
          <w:lang w:val="sr-Cyrl-CS"/>
        </w:rPr>
        <w:t>. Регистар финансијских извештаја (</w:t>
      </w:r>
      <w:proofErr w:type="spellStart"/>
      <w:r w:rsidRPr="004D6AD0">
        <w:rPr>
          <w:b/>
          <w:lang w:val="sr-Cyrl-CS"/>
        </w:rPr>
        <w:t>чл</w:t>
      </w:r>
      <w:proofErr w:type="spellEnd"/>
      <w:r w:rsidRPr="004D6AD0">
        <w:rPr>
          <w:b/>
          <w:lang w:val="sr-Cyrl-CS"/>
        </w:rPr>
        <w:t xml:space="preserve">. </w:t>
      </w:r>
      <w:r w:rsidR="00517515" w:rsidRPr="004D6AD0">
        <w:rPr>
          <w:b/>
          <w:lang w:val="sr-Cyrl-CS"/>
        </w:rPr>
        <w:t>47</w:t>
      </w:r>
      <w:r w:rsidR="00B4202B" w:rsidRPr="004D6AD0">
        <w:rPr>
          <w:b/>
          <w:lang w:val="sr-Cyrl-CS"/>
        </w:rPr>
        <w:t xml:space="preserve"> - 5</w:t>
      </w:r>
      <w:r w:rsidR="00517515" w:rsidRPr="004D6AD0">
        <w:rPr>
          <w:b/>
          <w:lang w:val="sr-Cyrl-CS"/>
        </w:rPr>
        <w:t>2</w:t>
      </w:r>
      <w:r w:rsidRPr="004D6AD0">
        <w:rPr>
          <w:b/>
          <w:lang w:val="sr-Cyrl-CS"/>
        </w:rPr>
        <w:t xml:space="preserve">.) </w:t>
      </w:r>
      <w:r w:rsidRPr="004D6AD0">
        <w:rPr>
          <w:lang w:val="sr-Cyrl-CS"/>
        </w:rPr>
        <w:t xml:space="preserve">садржи одредбе којима се уређује јавно објављивање финансијских извештаја, вођење и садржина Регистра финансијских извештаја, плаћање </w:t>
      </w:r>
      <w:r w:rsidR="004A46DB" w:rsidRPr="004D6AD0">
        <w:rPr>
          <w:lang w:val="sr-Cyrl-CS"/>
        </w:rPr>
        <w:t xml:space="preserve">накнада </w:t>
      </w:r>
      <w:r w:rsidRPr="004D6AD0">
        <w:rPr>
          <w:lang w:val="sr-Cyrl-CS"/>
        </w:rPr>
        <w:t xml:space="preserve">за објављивање финансијских извештаја, као и коришћење података из овог регистра. </w:t>
      </w:r>
      <w:r w:rsidR="00517515" w:rsidRPr="004D6AD0">
        <w:rPr>
          <w:lang w:val="sr-Cyrl-CS"/>
        </w:rPr>
        <w:t xml:space="preserve">Најважнија измена у овом поглављу односи се на брисање вођења посебних података за статистичке и друге потребе, с обзиром да ће се према </w:t>
      </w:r>
      <w:r w:rsidR="00216C62" w:rsidRPr="004D6AD0">
        <w:rPr>
          <w:lang w:val="sr-Cyrl-CS"/>
        </w:rPr>
        <w:t>Предлогу</w:t>
      </w:r>
      <w:r w:rsidR="00517515" w:rsidRPr="004D6AD0">
        <w:rPr>
          <w:lang w:val="sr-Cyrl-CS"/>
        </w:rPr>
        <w:t xml:space="preserve"> закона сви подаци из финансијских извештаја (укључујући Статистич</w:t>
      </w:r>
      <w:r w:rsidR="00B84145" w:rsidRPr="004D6AD0">
        <w:rPr>
          <w:lang w:val="sr-Cyrl-CS"/>
        </w:rPr>
        <w:t>ки извештај) јавно објављивати н</w:t>
      </w:r>
      <w:r w:rsidR="00517515" w:rsidRPr="004D6AD0">
        <w:rPr>
          <w:lang w:val="sr-Cyrl-CS"/>
        </w:rPr>
        <w:t xml:space="preserve">а </w:t>
      </w:r>
      <w:proofErr w:type="spellStart"/>
      <w:r w:rsidR="00517515" w:rsidRPr="004D6AD0">
        <w:rPr>
          <w:lang w:val="sr-Cyrl-CS"/>
        </w:rPr>
        <w:t>интернет</w:t>
      </w:r>
      <w:proofErr w:type="spellEnd"/>
      <w:r w:rsidR="00517515" w:rsidRPr="004D6AD0">
        <w:rPr>
          <w:lang w:val="sr-Cyrl-CS"/>
        </w:rPr>
        <w:t xml:space="preserve"> страници Агенције. </w:t>
      </w:r>
    </w:p>
    <w:p w:rsidR="00620AC9" w:rsidRPr="004D6AD0" w:rsidRDefault="00C23994" w:rsidP="00517515">
      <w:pPr>
        <w:ind w:firstLine="720"/>
        <w:jc w:val="both"/>
        <w:rPr>
          <w:lang w:val="sr-Cyrl-CS"/>
        </w:rPr>
      </w:pPr>
      <w:r w:rsidRPr="004D6AD0">
        <w:rPr>
          <w:lang w:val="sr-Cyrl-CS"/>
        </w:rPr>
        <w:t xml:space="preserve">У члану </w:t>
      </w:r>
      <w:r w:rsidR="00B4202B" w:rsidRPr="004D6AD0">
        <w:rPr>
          <w:lang w:val="sr-Cyrl-CS"/>
        </w:rPr>
        <w:t>4</w:t>
      </w:r>
      <w:r w:rsidR="00517515" w:rsidRPr="004D6AD0">
        <w:rPr>
          <w:lang w:val="sr-Cyrl-CS"/>
        </w:rPr>
        <w:t>9</w:t>
      </w:r>
      <w:r w:rsidRPr="004D6AD0">
        <w:rPr>
          <w:lang w:val="sr-Cyrl-CS"/>
        </w:rPr>
        <w:t xml:space="preserve">. </w:t>
      </w:r>
      <w:r w:rsidR="00517515" w:rsidRPr="004D6AD0">
        <w:rPr>
          <w:lang w:val="sr-Cyrl-CS"/>
        </w:rPr>
        <w:t xml:space="preserve">уводи се додатна обавеза Агенцији за привредне регистре </w:t>
      </w:r>
      <w:r w:rsidRPr="004D6AD0">
        <w:rPr>
          <w:lang w:val="sr-Cyrl-CS"/>
        </w:rPr>
        <w:t xml:space="preserve">да </w:t>
      </w:r>
      <w:r w:rsidR="00517515" w:rsidRPr="004D6AD0">
        <w:rPr>
          <w:lang w:val="sr-Cyrl-CS"/>
        </w:rPr>
        <w:t xml:space="preserve">најмање једном годишње </w:t>
      </w:r>
      <w:r w:rsidRPr="004D6AD0">
        <w:rPr>
          <w:lang w:val="sr-Cyrl-CS"/>
        </w:rPr>
        <w:t xml:space="preserve">припреми и достави Националној комисији за рачуноводство годишњи извештај за претходну годину о примени овог закона у делу који се односи на достављање финансијских извештаја Регистру финансијских извештаја. </w:t>
      </w:r>
    </w:p>
    <w:p w:rsidR="00620AC9" w:rsidRPr="004D6AD0" w:rsidRDefault="00620AC9" w:rsidP="00D46898">
      <w:pPr>
        <w:autoSpaceDE w:val="0"/>
        <w:autoSpaceDN w:val="0"/>
        <w:adjustRightInd w:val="0"/>
        <w:jc w:val="both"/>
        <w:rPr>
          <w:bCs/>
          <w:lang w:val="sr-Cyrl-CS" w:eastAsia="sr-Latn-CS"/>
        </w:rPr>
      </w:pPr>
      <w:r w:rsidRPr="004D6AD0">
        <w:rPr>
          <w:b/>
          <w:lang w:val="sr-Cyrl-CS"/>
        </w:rPr>
        <w:tab/>
        <w:t xml:space="preserve">Поглављем </w:t>
      </w:r>
      <w:r w:rsidRPr="004D6AD0">
        <w:rPr>
          <w:b/>
          <w:bCs/>
          <w:lang w:val="sr-Cyrl-CS" w:eastAsia="sr-Latn-CS"/>
        </w:rPr>
        <w:t>X. Национална комисија за рачуноводство (</w:t>
      </w:r>
      <w:proofErr w:type="spellStart"/>
      <w:r w:rsidRPr="004D6AD0">
        <w:rPr>
          <w:b/>
          <w:bCs/>
          <w:lang w:val="sr-Cyrl-CS" w:eastAsia="sr-Latn-CS"/>
        </w:rPr>
        <w:t>чл</w:t>
      </w:r>
      <w:proofErr w:type="spellEnd"/>
      <w:r w:rsidRPr="004D6AD0">
        <w:rPr>
          <w:b/>
          <w:bCs/>
          <w:lang w:val="sr-Cyrl-CS" w:eastAsia="sr-Latn-CS"/>
        </w:rPr>
        <w:t xml:space="preserve">. </w:t>
      </w:r>
      <w:r w:rsidR="00925A6D" w:rsidRPr="004D6AD0">
        <w:rPr>
          <w:b/>
          <w:bCs/>
          <w:lang w:val="sr-Cyrl-CS" w:eastAsia="sr-Latn-CS"/>
        </w:rPr>
        <w:t>5</w:t>
      </w:r>
      <w:r w:rsidR="00E6279E" w:rsidRPr="004D6AD0">
        <w:rPr>
          <w:b/>
          <w:bCs/>
          <w:lang w:val="sr-Cyrl-CS" w:eastAsia="sr-Latn-CS"/>
        </w:rPr>
        <w:t>3</w:t>
      </w:r>
      <w:r w:rsidRPr="004D6AD0">
        <w:rPr>
          <w:b/>
          <w:bCs/>
          <w:lang w:val="sr-Cyrl-CS" w:eastAsia="sr-Latn-CS"/>
        </w:rPr>
        <w:t xml:space="preserve"> - </w:t>
      </w:r>
      <w:r w:rsidR="00925A6D" w:rsidRPr="004D6AD0">
        <w:rPr>
          <w:b/>
          <w:bCs/>
          <w:lang w:val="sr-Cyrl-CS" w:eastAsia="sr-Latn-CS"/>
        </w:rPr>
        <w:t>5</w:t>
      </w:r>
      <w:r w:rsidR="00E6279E" w:rsidRPr="004D6AD0">
        <w:rPr>
          <w:b/>
          <w:bCs/>
          <w:lang w:val="sr-Cyrl-CS" w:eastAsia="sr-Latn-CS"/>
        </w:rPr>
        <w:t>5</w:t>
      </w:r>
      <w:r w:rsidRPr="004D6AD0">
        <w:rPr>
          <w:b/>
          <w:bCs/>
          <w:lang w:val="sr-Cyrl-CS" w:eastAsia="sr-Latn-CS"/>
        </w:rPr>
        <w:t xml:space="preserve">.) </w:t>
      </w:r>
      <w:r w:rsidRPr="004D6AD0">
        <w:rPr>
          <w:bCs/>
          <w:lang w:val="sr-Cyrl-CS" w:eastAsia="sr-Latn-CS"/>
        </w:rPr>
        <w:t xml:space="preserve">уређују се надлежности, састав и функционисање Националне комисије за рачуноводство. </w:t>
      </w:r>
    </w:p>
    <w:p w:rsidR="00E6279E" w:rsidRPr="004D6AD0" w:rsidRDefault="00B84145" w:rsidP="004A46DB">
      <w:pPr>
        <w:shd w:val="clear" w:color="auto" w:fill="FFFFFF"/>
        <w:ind w:firstLine="720"/>
        <w:jc w:val="both"/>
        <w:rPr>
          <w:lang w:val="sr-Cyrl-CS"/>
        </w:rPr>
      </w:pPr>
      <w:r w:rsidRPr="004D6AD0">
        <w:rPr>
          <w:lang w:val="sr-Cyrl-CS"/>
        </w:rPr>
        <w:t>Национална комисија за рачуноводство ће</w:t>
      </w:r>
      <w:r w:rsidR="00E6279E" w:rsidRPr="004D6AD0">
        <w:rPr>
          <w:lang w:val="sr-Cyrl-CS"/>
        </w:rPr>
        <w:t xml:space="preserve">, поред послова које обавља у складу са одредбама актуелног Закона о  рачуноводству („Службени гласник РС”, бр. 62/13 и 30/18), сходно надлежностима дефинисаним </w:t>
      </w:r>
      <w:r w:rsidR="00216C62" w:rsidRPr="004D6AD0">
        <w:rPr>
          <w:lang w:val="sr-Cyrl-CS"/>
        </w:rPr>
        <w:t>Предлогом</w:t>
      </w:r>
      <w:r w:rsidR="00E6279E" w:rsidRPr="004D6AD0">
        <w:rPr>
          <w:lang w:val="sr-Cyrl-CS"/>
        </w:rPr>
        <w:t xml:space="preserve"> закона између осталог бити надлежна да: </w:t>
      </w:r>
    </w:p>
    <w:p w:rsidR="004A46DB" w:rsidRPr="004D6AD0" w:rsidRDefault="004A46DB" w:rsidP="004A46DB">
      <w:pPr>
        <w:ind w:firstLine="720"/>
        <w:jc w:val="both"/>
        <w:rPr>
          <w:rFonts w:eastAsia="TimesNewRoman"/>
          <w:lang w:val="sr-Cyrl-CS"/>
        </w:rPr>
      </w:pPr>
      <w:r w:rsidRPr="004D6AD0">
        <w:rPr>
          <w:lang w:val="sr-Cyrl-CS"/>
        </w:rPr>
        <w:t>- даје мишљење на</w:t>
      </w:r>
      <w:r w:rsidRPr="004D6AD0">
        <w:rPr>
          <w:rFonts w:eastAsia="TimesNewRoman"/>
          <w:lang w:val="sr-Cyrl-CS"/>
        </w:rPr>
        <w:t xml:space="preserve"> акт </w:t>
      </w:r>
      <w:r w:rsidR="007B4B0D" w:rsidRPr="004D6AD0">
        <w:rPr>
          <w:rFonts w:eastAsia="TimesNewRoman"/>
          <w:lang w:val="sr-Cyrl-CS"/>
        </w:rPr>
        <w:t xml:space="preserve">Коморе овлашћених ревизора </w:t>
      </w:r>
      <w:r w:rsidRPr="004D6AD0">
        <w:rPr>
          <w:rFonts w:eastAsia="TimesNewRoman"/>
          <w:lang w:val="sr-Cyrl-CS"/>
        </w:rPr>
        <w:t xml:space="preserve">којим се уређује форма и садржина захтева за издавање дозволе из члана 18. овог закона, као и накнада за издавање дозволе; </w:t>
      </w:r>
    </w:p>
    <w:p w:rsidR="004A46DB" w:rsidRPr="004D6AD0" w:rsidRDefault="004A46DB" w:rsidP="004A46DB">
      <w:pPr>
        <w:ind w:firstLine="720"/>
        <w:jc w:val="both"/>
        <w:rPr>
          <w:lang w:val="sr-Cyrl-CS" w:eastAsia="sr-Latn-CS"/>
        </w:rPr>
      </w:pPr>
      <w:r w:rsidRPr="004D6AD0">
        <w:rPr>
          <w:lang w:val="sr-Cyrl-CS" w:eastAsia="sr-Latn-CS"/>
        </w:rPr>
        <w:t xml:space="preserve">- разматра информације добијене од Агенције за привредне регистре у вези са питањима која се тичу вођења регистра из члана 17. став 8. овог закона; </w:t>
      </w:r>
    </w:p>
    <w:p w:rsidR="004A46DB" w:rsidRPr="004D6AD0" w:rsidRDefault="004A46DB" w:rsidP="004A46DB">
      <w:pPr>
        <w:ind w:firstLine="720"/>
        <w:jc w:val="both"/>
        <w:rPr>
          <w:lang w:val="sr-Cyrl-CS" w:eastAsia="sr-Latn-CS"/>
        </w:rPr>
      </w:pPr>
      <w:r w:rsidRPr="004D6AD0">
        <w:rPr>
          <w:rFonts w:eastAsia="TimesNewRoman"/>
          <w:lang w:val="sr-Cyrl-CS"/>
        </w:rPr>
        <w:t xml:space="preserve">- разматра извештаје </w:t>
      </w:r>
      <w:r w:rsidR="007B4B0D" w:rsidRPr="004D6AD0">
        <w:rPr>
          <w:rFonts w:eastAsia="TimesNewRoman"/>
          <w:lang w:val="sr-Cyrl-CS"/>
        </w:rPr>
        <w:t xml:space="preserve">Коморе овлашћених ревизора </w:t>
      </w:r>
      <w:r w:rsidRPr="004D6AD0">
        <w:rPr>
          <w:lang w:val="sr-Cyrl-CS" w:eastAsia="sr-Latn-CS"/>
        </w:rPr>
        <w:t xml:space="preserve">о питањима која се односе на издавање и одузимање дозвола за пружање рачуноводствених услуга; </w:t>
      </w:r>
    </w:p>
    <w:p w:rsidR="004A46DB" w:rsidRPr="004D6AD0" w:rsidRDefault="004A46DB" w:rsidP="004A46DB">
      <w:pPr>
        <w:ind w:firstLine="720"/>
        <w:jc w:val="both"/>
        <w:rPr>
          <w:lang w:val="sr-Cyrl-CS"/>
        </w:rPr>
      </w:pPr>
      <w:r w:rsidRPr="004D6AD0">
        <w:rPr>
          <w:rFonts w:eastAsia="TimesNewRoman"/>
          <w:lang w:val="sr-Cyrl-CS"/>
        </w:rPr>
        <w:t xml:space="preserve">- разматра информације добијене од Агенције у вези са применом овог закона у делу који се односи на достављање </w:t>
      </w:r>
      <w:r w:rsidRPr="004D6AD0">
        <w:rPr>
          <w:lang w:val="sr-Cyrl-CS"/>
        </w:rPr>
        <w:t xml:space="preserve">извештаја и документације из </w:t>
      </w:r>
      <w:proofErr w:type="spellStart"/>
      <w:r w:rsidRPr="004D6AD0">
        <w:rPr>
          <w:lang w:val="sr-Cyrl-CS"/>
        </w:rPr>
        <w:t>чл</w:t>
      </w:r>
      <w:proofErr w:type="spellEnd"/>
      <w:r w:rsidRPr="004D6AD0">
        <w:rPr>
          <w:lang w:val="sr-Cyrl-CS"/>
        </w:rPr>
        <w:t xml:space="preserve">. 44 - 46. овог закона Регистру финансијских извештаја.  </w:t>
      </w:r>
    </w:p>
    <w:p w:rsidR="00620AC9" w:rsidRPr="004D6AD0" w:rsidRDefault="00E6279E" w:rsidP="00E6279E">
      <w:pPr>
        <w:shd w:val="clear" w:color="auto" w:fill="FFFFFF"/>
        <w:ind w:firstLine="720"/>
        <w:jc w:val="both"/>
        <w:rPr>
          <w:lang w:val="sr-Cyrl-CS"/>
        </w:rPr>
      </w:pPr>
      <w:r w:rsidRPr="004D6AD0">
        <w:rPr>
          <w:lang w:val="sr-Cyrl-CS"/>
        </w:rPr>
        <w:t xml:space="preserve">Такође, </w:t>
      </w:r>
      <w:r w:rsidR="00696874" w:rsidRPr="004D6AD0">
        <w:rPr>
          <w:lang w:val="sr-Cyrl-CS"/>
        </w:rPr>
        <w:t>Предлогом</w:t>
      </w:r>
      <w:r w:rsidRPr="004D6AD0">
        <w:rPr>
          <w:lang w:val="sr-Cyrl-CS"/>
        </w:rPr>
        <w:t xml:space="preserve"> закона предвиђено је објављивање годишњег извештаја о раду ове Комисије на </w:t>
      </w:r>
      <w:proofErr w:type="spellStart"/>
      <w:r w:rsidRPr="004D6AD0">
        <w:rPr>
          <w:lang w:val="sr-Cyrl-CS"/>
        </w:rPr>
        <w:t>интернет</w:t>
      </w:r>
      <w:proofErr w:type="spellEnd"/>
      <w:r w:rsidRPr="004D6AD0">
        <w:rPr>
          <w:lang w:val="sr-Cyrl-CS"/>
        </w:rPr>
        <w:t xml:space="preserve"> страници Министарства финансија, што ће допринети већој транспарентности у раду овог тела Владе.</w:t>
      </w:r>
    </w:p>
    <w:p w:rsidR="004A46DB" w:rsidRPr="004D6AD0" w:rsidRDefault="00620AC9" w:rsidP="004A46DB">
      <w:pPr>
        <w:autoSpaceDE w:val="0"/>
        <w:autoSpaceDN w:val="0"/>
        <w:adjustRightInd w:val="0"/>
        <w:ind w:firstLine="720"/>
        <w:jc w:val="both"/>
        <w:rPr>
          <w:lang w:val="sr-Cyrl-CS"/>
        </w:rPr>
      </w:pPr>
      <w:r w:rsidRPr="004D6AD0">
        <w:rPr>
          <w:b/>
          <w:lang w:val="sr-Cyrl-CS"/>
        </w:rPr>
        <w:t xml:space="preserve">Поглављем </w:t>
      </w:r>
      <w:r w:rsidR="00211B5B" w:rsidRPr="004D6AD0">
        <w:rPr>
          <w:b/>
          <w:lang w:val="sr-Cyrl-CS"/>
        </w:rPr>
        <w:t>XI</w:t>
      </w:r>
      <w:r w:rsidRPr="004D6AD0">
        <w:rPr>
          <w:b/>
          <w:lang w:val="sr-Cyrl-CS"/>
        </w:rPr>
        <w:t xml:space="preserve">. Надзор (члан </w:t>
      </w:r>
      <w:r w:rsidR="00925A6D" w:rsidRPr="004D6AD0">
        <w:rPr>
          <w:b/>
          <w:lang w:val="sr-Cyrl-CS"/>
        </w:rPr>
        <w:t>5</w:t>
      </w:r>
      <w:r w:rsidR="00E6279E" w:rsidRPr="004D6AD0">
        <w:rPr>
          <w:b/>
          <w:lang w:val="sr-Cyrl-CS"/>
        </w:rPr>
        <w:t>6</w:t>
      </w:r>
      <w:r w:rsidRPr="004D6AD0">
        <w:rPr>
          <w:b/>
          <w:lang w:val="sr-Cyrl-CS"/>
        </w:rPr>
        <w:t>.)</w:t>
      </w:r>
      <w:r w:rsidRPr="004D6AD0">
        <w:rPr>
          <w:lang w:val="sr-Cyrl-CS"/>
        </w:rPr>
        <w:t xml:space="preserve"> </w:t>
      </w:r>
      <w:r w:rsidR="00E6279E" w:rsidRPr="004D6AD0">
        <w:rPr>
          <w:lang w:val="sr-Cyrl-CS"/>
        </w:rPr>
        <w:t>прописано је да надзор правних лица и предузетника у смислу провере исправности евидентирања пословних промена у пословним књигама врши Пореска управа сходно одредбама прописа који уређује порески пос</w:t>
      </w:r>
      <w:r w:rsidR="004A46DB" w:rsidRPr="004D6AD0">
        <w:rPr>
          <w:lang w:val="sr-Cyrl-CS"/>
        </w:rPr>
        <w:t xml:space="preserve">тупак и пореску администрацију. </w:t>
      </w:r>
      <w:r w:rsidR="004A46DB" w:rsidRPr="004D6AD0">
        <w:rPr>
          <w:bCs/>
          <w:lang w:val="sr-Cyrl-CS"/>
        </w:rPr>
        <w:t>Надзор  над  банкама, друштвима за осигурање, дав</w:t>
      </w:r>
      <w:r w:rsidR="007E43FC" w:rsidRPr="004D6AD0">
        <w:rPr>
          <w:bCs/>
          <w:lang w:val="sr-Cyrl-CS"/>
        </w:rPr>
        <w:t xml:space="preserve">аоцима финансијског  лизинга, </w:t>
      </w:r>
      <w:r w:rsidR="004A46DB" w:rsidRPr="004D6AD0">
        <w:rPr>
          <w:bCs/>
          <w:lang w:val="sr-Cyrl-CS"/>
        </w:rPr>
        <w:t>пензијским фондовима и дру</w:t>
      </w:r>
      <w:r w:rsidR="007E43FC" w:rsidRPr="004D6AD0">
        <w:rPr>
          <w:bCs/>
          <w:lang w:val="sr-Cyrl-CS"/>
        </w:rPr>
        <w:t xml:space="preserve">штвима за управљање добровољним </w:t>
      </w:r>
      <w:r w:rsidR="004A46DB" w:rsidRPr="004D6AD0">
        <w:rPr>
          <w:bCs/>
          <w:lang w:val="sr-Cyrl-CS"/>
        </w:rPr>
        <w:t>пензијским  фондовима, у смислу провере исправности ев</w:t>
      </w:r>
      <w:r w:rsidR="007E43FC" w:rsidRPr="004D6AD0">
        <w:rPr>
          <w:bCs/>
          <w:lang w:val="sr-Cyrl-CS"/>
        </w:rPr>
        <w:t xml:space="preserve">идентирања пословних промена у </w:t>
      </w:r>
      <w:r w:rsidR="004A46DB" w:rsidRPr="004D6AD0">
        <w:rPr>
          <w:bCs/>
          <w:lang w:val="sr-Cyrl-CS"/>
        </w:rPr>
        <w:t xml:space="preserve">пословним </w:t>
      </w:r>
      <w:r w:rsidR="004A46DB" w:rsidRPr="004D6AD0">
        <w:rPr>
          <w:bCs/>
          <w:lang w:val="sr-Cyrl-CS"/>
        </w:rPr>
        <w:lastRenderedPageBreak/>
        <w:t>књигама, врши Народна банка Србије у оквиру обављања својим  законом утврђених  функција сходно одредбама прописа који уређују посло</w:t>
      </w:r>
      <w:r w:rsidR="007E43FC" w:rsidRPr="004D6AD0">
        <w:rPr>
          <w:bCs/>
          <w:lang w:val="sr-Cyrl-CS"/>
        </w:rPr>
        <w:t xml:space="preserve">вање финансијских  институција над којима  Народна </w:t>
      </w:r>
      <w:r w:rsidR="004A46DB" w:rsidRPr="004D6AD0">
        <w:rPr>
          <w:bCs/>
          <w:lang w:val="sr-Cyrl-CS"/>
        </w:rPr>
        <w:t xml:space="preserve">банка Србије врши надзор, као и над платним институцијама и институцијама електронског новца, у смислу провере исправности евидентирања пословних промена у пословним књигама које се односе на пружање платних услуга и издавање електронског новца и активности које су повезане с тим пословима. </w:t>
      </w:r>
      <w:bookmarkStart w:id="2" w:name="str_00353"/>
      <w:bookmarkEnd w:id="2"/>
    </w:p>
    <w:p w:rsidR="00E6279E" w:rsidRPr="004D6AD0" w:rsidRDefault="00620AC9" w:rsidP="00E6279E">
      <w:pPr>
        <w:autoSpaceDE w:val="0"/>
        <w:autoSpaceDN w:val="0"/>
        <w:adjustRightInd w:val="0"/>
        <w:ind w:firstLine="720"/>
        <w:jc w:val="both"/>
        <w:rPr>
          <w:rFonts w:eastAsia="TimesNewRoman"/>
          <w:lang w:val="sr-Cyrl-CS"/>
        </w:rPr>
      </w:pPr>
      <w:r w:rsidRPr="004D6AD0">
        <w:rPr>
          <w:rFonts w:eastAsia="TimesNewRoman"/>
          <w:b/>
          <w:lang w:val="sr-Cyrl-CS"/>
        </w:rPr>
        <w:t xml:space="preserve">Поглавље </w:t>
      </w:r>
      <w:r w:rsidR="006864AF" w:rsidRPr="004D6AD0">
        <w:rPr>
          <w:rFonts w:eastAsia="TimesNewRoman"/>
          <w:b/>
          <w:lang w:val="sr-Cyrl-CS"/>
        </w:rPr>
        <w:t>XII</w:t>
      </w:r>
      <w:r w:rsidRPr="004D6AD0">
        <w:rPr>
          <w:rFonts w:eastAsia="TimesNewRoman"/>
          <w:b/>
          <w:lang w:val="sr-Cyrl-CS"/>
        </w:rPr>
        <w:t>. Казнене одредбе (</w:t>
      </w:r>
      <w:proofErr w:type="spellStart"/>
      <w:r w:rsidRPr="004D6AD0">
        <w:rPr>
          <w:rFonts w:eastAsia="TimesNewRoman"/>
          <w:b/>
          <w:lang w:val="sr-Cyrl-CS"/>
        </w:rPr>
        <w:t>чл</w:t>
      </w:r>
      <w:proofErr w:type="spellEnd"/>
      <w:r w:rsidRPr="004D6AD0">
        <w:rPr>
          <w:rFonts w:eastAsia="TimesNewRoman"/>
          <w:b/>
          <w:lang w:val="sr-Cyrl-CS"/>
        </w:rPr>
        <w:t xml:space="preserve">. </w:t>
      </w:r>
      <w:r w:rsidR="00925A6D" w:rsidRPr="004D6AD0">
        <w:rPr>
          <w:rFonts w:eastAsia="TimesNewRoman"/>
          <w:b/>
          <w:lang w:val="sr-Cyrl-CS"/>
        </w:rPr>
        <w:t>5</w:t>
      </w:r>
      <w:r w:rsidR="00E6279E" w:rsidRPr="004D6AD0">
        <w:rPr>
          <w:rFonts w:eastAsia="TimesNewRoman"/>
          <w:b/>
          <w:lang w:val="sr-Cyrl-CS"/>
        </w:rPr>
        <w:t>7</w:t>
      </w:r>
      <w:r w:rsidRPr="004D6AD0">
        <w:rPr>
          <w:rFonts w:eastAsia="TimesNewRoman"/>
          <w:b/>
          <w:lang w:val="sr-Cyrl-CS"/>
        </w:rPr>
        <w:t xml:space="preserve">. и </w:t>
      </w:r>
      <w:r w:rsidR="00925A6D" w:rsidRPr="004D6AD0">
        <w:rPr>
          <w:rFonts w:eastAsia="TimesNewRoman"/>
          <w:b/>
          <w:lang w:val="sr-Cyrl-CS"/>
        </w:rPr>
        <w:t>5</w:t>
      </w:r>
      <w:r w:rsidR="00E6279E" w:rsidRPr="004D6AD0">
        <w:rPr>
          <w:rFonts w:eastAsia="TimesNewRoman"/>
          <w:b/>
          <w:lang w:val="sr-Cyrl-CS"/>
        </w:rPr>
        <w:t>8</w:t>
      </w:r>
      <w:r w:rsidRPr="004D6AD0">
        <w:rPr>
          <w:rFonts w:eastAsia="TimesNewRoman"/>
          <w:b/>
          <w:lang w:val="sr-Cyrl-CS"/>
        </w:rPr>
        <w:t xml:space="preserve">.) </w:t>
      </w:r>
      <w:r w:rsidR="00E6279E" w:rsidRPr="004D6AD0">
        <w:rPr>
          <w:rFonts w:eastAsia="TimesNewRoman"/>
          <w:lang w:val="sr-Cyrl-CS"/>
        </w:rPr>
        <w:t xml:space="preserve">садржи одредбе о новчаним казнама које се могу изрећи у случају кршења, односно непоштовања одредби овог закона. </w:t>
      </w:r>
    </w:p>
    <w:p w:rsidR="002C7670" w:rsidRPr="004D6AD0" w:rsidRDefault="002C7670" w:rsidP="00E6279E">
      <w:pPr>
        <w:autoSpaceDE w:val="0"/>
        <w:autoSpaceDN w:val="0"/>
        <w:adjustRightInd w:val="0"/>
        <w:ind w:firstLine="720"/>
        <w:jc w:val="both"/>
        <w:rPr>
          <w:lang w:val="sr-Cyrl-CS"/>
        </w:rPr>
      </w:pPr>
    </w:p>
    <w:p w:rsidR="0063432F" w:rsidRPr="004D6AD0" w:rsidRDefault="00E6279E" w:rsidP="00E6279E">
      <w:pPr>
        <w:autoSpaceDE w:val="0"/>
        <w:autoSpaceDN w:val="0"/>
        <w:adjustRightInd w:val="0"/>
        <w:ind w:firstLine="720"/>
        <w:jc w:val="both"/>
        <w:rPr>
          <w:rFonts w:eastAsia="TimesNewRoman"/>
          <w:lang w:val="sr-Cyrl-CS"/>
        </w:rPr>
      </w:pPr>
      <w:r w:rsidRPr="004D6AD0">
        <w:rPr>
          <w:rFonts w:eastAsia="TimesNewRoman"/>
          <w:lang w:val="sr-Cyrl-CS"/>
        </w:rPr>
        <w:t>Обвезници примене овог закона поред санкција (мера) које им могу бити изречене у поступку надзора од стране овлашћеног надзорног органа, односно надзорних тела, могу бити прекршајно санкционисани за привредни преступ или прекршај, тј. новчано кажњени од стране надлежног органа за поступање по привре</w:t>
      </w:r>
      <w:r w:rsidR="004A46DB" w:rsidRPr="004D6AD0">
        <w:rPr>
          <w:rFonts w:eastAsia="TimesNewRoman"/>
          <w:lang w:val="sr-Cyrl-CS"/>
        </w:rPr>
        <w:t xml:space="preserve">дним преступима и прекршајима. </w:t>
      </w:r>
    </w:p>
    <w:p w:rsidR="004A46DB" w:rsidRPr="004D6AD0" w:rsidRDefault="004A46DB" w:rsidP="004A46DB">
      <w:pPr>
        <w:ind w:firstLine="720"/>
        <w:jc w:val="both"/>
        <w:rPr>
          <w:bCs/>
          <w:lang w:val="sr-Cyrl-CS"/>
        </w:rPr>
      </w:pPr>
      <w:r w:rsidRPr="004D6AD0">
        <w:rPr>
          <w:rFonts w:eastAsia="TimesNewRoman"/>
          <w:lang w:val="sr-Cyrl-CS"/>
        </w:rPr>
        <w:t>Као изузетак од привредних преступа, прописано је да</w:t>
      </w:r>
      <w:r w:rsidRPr="004D6AD0">
        <w:rPr>
          <w:bCs/>
          <w:lang w:val="sr-Cyrl-CS"/>
        </w:rPr>
        <w:t xml:space="preserve"> ако у поступку надзора из члана 56. став 2. овог закона Народна банка Србије утврди да су банка, платна  институција, институција  електронског  новца, друштво  за осигурање,  давалац  финансијског  лизинга и друштво за управљање  добровољним пензијским фондовима учинили повреде закона из члана 57. став 1. овог закона, Народна банка Србије тим правним лицима и одговорним лицима изриче новчане казне, у складу са одредбама закона којима се уређује пословање финансијских институција над којима Народна банка Србије врши надзор. </w:t>
      </w:r>
    </w:p>
    <w:p w:rsidR="00E6279E" w:rsidRPr="004D6AD0" w:rsidRDefault="004A46DB" w:rsidP="004A46DB">
      <w:pPr>
        <w:autoSpaceDE w:val="0"/>
        <w:autoSpaceDN w:val="0"/>
        <w:adjustRightInd w:val="0"/>
        <w:ind w:firstLine="720"/>
        <w:jc w:val="both"/>
        <w:rPr>
          <w:rFonts w:eastAsia="TimesNewRoman"/>
          <w:lang w:val="sr-Cyrl-CS"/>
        </w:rPr>
      </w:pPr>
      <w:r w:rsidRPr="004D6AD0">
        <w:rPr>
          <w:rFonts w:eastAsia="TimesNewRoman"/>
          <w:lang w:val="sr-Cyrl-CS"/>
        </w:rPr>
        <w:t xml:space="preserve"> </w:t>
      </w:r>
      <w:r w:rsidR="00620AC9" w:rsidRPr="004D6AD0">
        <w:rPr>
          <w:rFonts w:eastAsia="TimesNewRoman"/>
          <w:b/>
          <w:lang w:val="sr-Cyrl-CS"/>
        </w:rPr>
        <w:t xml:space="preserve">Поглавље </w:t>
      </w:r>
      <w:r w:rsidR="006864AF" w:rsidRPr="004D6AD0">
        <w:rPr>
          <w:rFonts w:eastAsia="TimesNewRoman"/>
          <w:b/>
          <w:lang w:val="sr-Cyrl-CS"/>
        </w:rPr>
        <w:t>XIII</w:t>
      </w:r>
      <w:r w:rsidR="00620AC9" w:rsidRPr="004D6AD0">
        <w:rPr>
          <w:rFonts w:eastAsia="TimesNewRoman"/>
          <w:b/>
          <w:lang w:val="sr-Cyrl-CS"/>
        </w:rPr>
        <w:t>. Прелазне и завршне одредбе</w:t>
      </w:r>
      <w:r w:rsidRPr="004D6AD0">
        <w:rPr>
          <w:rFonts w:eastAsia="TimesNewRoman"/>
          <w:b/>
          <w:lang w:val="sr-Cyrl-CS"/>
        </w:rPr>
        <w:t xml:space="preserve"> (</w:t>
      </w:r>
      <w:proofErr w:type="spellStart"/>
      <w:r w:rsidRPr="004D6AD0">
        <w:rPr>
          <w:rFonts w:eastAsia="TimesNewRoman"/>
          <w:b/>
          <w:lang w:val="sr-Cyrl-CS"/>
        </w:rPr>
        <w:t>чл</w:t>
      </w:r>
      <w:proofErr w:type="spellEnd"/>
      <w:r w:rsidRPr="004D6AD0">
        <w:rPr>
          <w:rFonts w:eastAsia="TimesNewRoman"/>
          <w:b/>
          <w:lang w:val="sr-Cyrl-CS"/>
        </w:rPr>
        <w:t>. 59 – 66</w:t>
      </w:r>
      <w:r w:rsidR="00A77A5E" w:rsidRPr="004D6AD0">
        <w:rPr>
          <w:rFonts w:eastAsia="TimesNewRoman"/>
          <w:b/>
          <w:lang w:val="sr-Cyrl-CS"/>
        </w:rPr>
        <w:t>.)</w:t>
      </w:r>
      <w:r w:rsidR="00620AC9" w:rsidRPr="004D6AD0">
        <w:rPr>
          <w:rFonts w:eastAsia="TimesNewRoman"/>
          <w:b/>
          <w:lang w:val="sr-Cyrl-CS"/>
        </w:rPr>
        <w:t xml:space="preserve"> </w:t>
      </w:r>
      <w:r w:rsidR="00E6279E" w:rsidRPr="004D6AD0">
        <w:rPr>
          <w:rFonts w:eastAsia="TimesNewRoman"/>
          <w:lang w:val="sr-Cyrl-CS"/>
        </w:rPr>
        <w:t xml:space="preserve">садржи одредбе којима се успоставља континуитет са постојећом регулативом у области рачуноводства, а прописује се и време ступања на снагу одредби овог закона и престанак примене досадашње регулативе. </w:t>
      </w:r>
    </w:p>
    <w:p w:rsidR="00E6279E" w:rsidRPr="004D6AD0" w:rsidRDefault="00E6279E" w:rsidP="00E6279E">
      <w:pPr>
        <w:autoSpaceDE w:val="0"/>
        <w:autoSpaceDN w:val="0"/>
        <w:adjustRightInd w:val="0"/>
        <w:ind w:firstLine="720"/>
        <w:jc w:val="both"/>
        <w:rPr>
          <w:rFonts w:eastAsia="TimesNewRoman"/>
          <w:lang w:val="sr-Cyrl-CS"/>
        </w:rPr>
      </w:pPr>
      <w:r w:rsidRPr="004D6AD0">
        <w:rPr>
          <w:rFonts w:eastAsia="TimesNewRoman"/>
          <w:lang w:val="sr-Cyrl-CS"/>
        </w:rPr>
        <w:t>Одредбама члана 59</w:t>
      </w:r>
      <w:r w:rsidR="00370C01" w:rsidRPr="004D6AD0">
        <w:rPr>
          <w:rFonts w:eastAsia="TimesNewRoman"/>
          <w:lang w:val="sr-Cyrl-CS"/>
        </w:rPr>
        <w:t xml:space="preserve">. </w:t>
      </w:r>
      <w:r w:rsidR="00696874" w:rsidRPr="004D6AD0">
        <w:rPr>
          <w:rFonts w:eastAsia="TimesNewRoman"/>
          <w:lang w:val="sr-Cyrl-CS"/>
        </w:rPr>
        <w:t>Предлога</w:t>
      </w:r>
      <w:r w:rsidR="00370C01" w:rsidRPr="004D6AD0">
        <w:rPr>
          <w:rFonts w:eastAsia="TimesNewRoman"/>
          <w:lang w:val="sr-Cyrl-CS"/>
        </w:rPr>
        <w:t xml:space="preserve"> закона </w:t>
      </w:r>
      <w:r w:rsidRPr="004D6AD0">
        <w:rPr>
          <w:rFonts w:eastAsia="TimesNewRoman"/>
          <w:lang w:val="sr-Cyrl-CS"/>
        </w:rPr>
        <w:t xml:space="preserve">прописано је да Национална комисија за рачуноводство, основана Законом о рачуноводству и ревизији </w:t>
      </w:r>
      <w:r w:rsidRPr="004D6AD0">
        <w:rPr>
          <w:lang w:val="sr-Cyrl-CS"/>
        </w:rPr>
        <w:t>(„Службени гласник РС”, бр. 46/06, 111/09 и 99/11 – др. закон)</w:t>
      </w:r>
      <w:r w:rsidRPr="004D6AD0">
        <w:rPr>
          <w:rFonts w:eastAsia="TimesNewRoman"/>
          <w:lang w:val="sr-Cyrl-CS"/>
        </w:rPr>
        <w:t xml:space="preserve">, наставља са радом у складу са овим законом.  </w:t>
      </w:r>
    </w:p>
    <w:p w:rsidR="00370C01" w:rsidRPr="004D6AD0" w:rsidRDefault="00E6279E" w:rsidP="00370C01">
      <w:pPr>
        <w:autoSpaceDE w:val="0"/>
        <w:autoSpaceDN w:val="0"/>
        <w:adjustRightInd w:val="0"/>
        <w:ind w:firstLine="720"/>
        <w:jc w:val="both"/>
        <w:rPr>
          <w:lang w:val="sr-Cyrl-CS"/>
        </w:rPr>
      </w:pPr>
      <w:r w:rsidRPr="004D6AD0">
        <w:rPr>
          <w:rFonts w:eastAsia="TimesNewRoman"/>
          <w:lang w:val="sr-Cyrl-CS"/>
        </w:rPr>
        <w:t xml:space="preserve">Чланом </w:t>
      </w:r>
      <w:r w:rsidR="00370C01" w:rsidRPr="004D6AD0">
        <w:rPr>
          <w:rFonts w:eastAsia="TimesNewRoman"/>
          <w:lang w:val="sr-Cyrl-CS"/>
        </w:rPr>
        <w:t>60</w:t>
      </w:r>
      <w:r w:rsidRPr="004D6AD0">
        <w:rPr>
          <w:rFonts w:eastAsia="TimesNewRoman"/>
          <w:lang w:val="sr-Cyrl-CS"/>
        </w:rPr>
        <w:t>.</w:t>
      </w:r>
      <w:r w:rsidR="00370C01" w:rsidRPr="004D6AD0">
        <w:rPr>
          <w:rFonts w:eastAsia="TimesNewRoman"/>
          <w:lang w:val="sr-Cyrl-CS"/>
        </w:rPr>
        <w:t xml:space="preserve"> </w:t>
      </w:r>
      <w:r w:rsidR="00E565FF" w:rsidRPr="004D6AD0">
        <w:rPr>
          <w:rFonts w:eastAsia="TimesNewRoman"/>
          <w:lang w:val="sr-Cyrl-CS"/>
        </w:rPr>
        <w:t>Предлога</w:t>
      </w:r>
      <w:r w:rsidR="00370C01" w:rsidRPr="004D6AD0">
        <w:rPr>
          <w:rFonts w:eastAsia="TimesNewRoman"/>
          <w:lang w:val="sr-Cyrl-CS"/>
        </w:rPr>
        <w:t xml:space="preserve"> закона</w:t>
      </w:r>
      <w:r w:rsidRPr="004D6AD0">
        <w:rPr>
          <w:rFonts w:eastAsia="TimesNewRoman"/>
          <w:lang w:val="sr-Cyrl-CS"/>
        </w:rPr>
        <w:t xml:space="preserve"> прописано је да ће подзаконска акта неопходна за примену овог закона бити донета у року од шест месеци од дана ступања на снагу овог закона,</w:t>
      </w:r>
      <w:r w:rsidRPr="004D6AD0">
        <w:rPr>
          <w:lang w:val="sr-Cyrl-CS"/>
        </w:rPr>
        <w:t xml:space="preserve"> а почеће да се примењују од финансијских извештаја који се састављају на дан 31. децембра </w:t>
      </w:r>
      <w:r w:rsidR="00370C01" w:rsidRPr="004D6AD0">
        <w:rPr>
          <w:lang w:val="sr-Cyrl-CS"/>
        </w:rPr>
        <w:t>2021.</w:t>
      </w:r>
      <w:r w:rsidRPr="004D6AD0">
        <w:rPr>
          <w:lang w:val="sr-Cyrl-CS"/>
        </w:rPr>
        <w:t xml:space="preserve"> године. </w:t>
      </w:r>
      <w:r w:rsidR="00370C01" w:rsidRPr="004D6AD0">
        <w:rPr>
          <w:lang w:val="sr-Cyrl-CS"/>
        </w:rPr>
        <w:t>До почетка примене подзаконских аката из става 1. овог члана примењиваће се подзаконски акти донети на основу Закона о рачуноводству (</w:t>
      </w:r>
      <w:r w:rsidR="00370C01" w:rsidRPr="004D6AD0">
        <w:rPr>
          <w:rFonts w:eastAsia="TimesNewRoman"/>
          <w:lang w:val="sr-Cyrl-CS"/>
        </w:rPr>
        <w:t>„Службени гласник Републике Србије</w:t>
      </w:r>
      <w:r w:rsidR="00370C01" w:rsidRPr="004D6AD0">
        <w:rPr>
          <w:lang w:val="sr-Cyrl-CS"/>
        </w:rPr>
        <w:t xml:space="preserve">”, бр. 62/13 и 30/18). </w:t>
      </w:r>
      <w:r w:rsidRPr="004D6AD0">
        <w:rPr>
          <w:lang w:val="sr-Cyrl-CS"/>
        </w:rPr>
        <w:t xml:space="preserve"> </w:t>
      </w:r>
    </w:p>
    <w:p w:rsidR="00370C01" w:rsidRPr="004D6AD0" w:rsidRDefault="00370C01" w:rsidP="00370C01">
      <w:pPr>
        <w:autoSpaceDE w:val="0"/>
        <w:autoSpaceDN w:val="0"/>
        <w:adjustRightInd w:val="0"/>
        <w:ind w:firstLine="720"/>
        <w:jc w:val="both"/>
        <w:rPr>
          <w:lang w:val="sr-Cyrl-CS" w:eastAsia="sr-Latn-CS"/>
        </w:rPr>
      </w:pPr>
      <w:r w:rsidRPr="004D6AD0">
        <w:rPr>
          <w:bCs/>
          <w:lang w:val="sr-Cyrl-CS"/>
        </w:rPr>
        <w:t xml:space="preserve">Одредбама члана 61. </w:t>
      </w:r>
      <w:r w:rsidR="00E565FF" w:rsidRPr="004D6AD0">
        <w:rPr>
          <w:rFonts w:eastAsia="TimesNewRoman"/>
          <w:lang w:val="sr-Cyrl-CS"/>
        </w:rPr>
        <w:t>Предлога</w:t>
      </w:r>
      <w:r w:rsidRPr="004D6AD0">
        <w:rPr>
          <w:bCs/>
          <w:lang w:val="sr-Cyrl-CS"/>
        </w:rPr>
        <w:t xml:space="preserve"> закона </w:t>
      </w:r>
      <w:r w:rsidR="00A77A5E" w:rsidRPr="004D6AD0">
        <w:rPr>
          <w:bCs/>
          <w:lang w:val="sr-Cyrl-CS"/>
        </w:rPr>
        <w:t xml:space="preserve">прописано је да су </w:t>
      </w:r>
      <w:r w:rsidR="00A77A5E" w:rsidRPr="004D6AD0">
        <w:rPr>
          <w:lang w:val="sr-Cyrl-CS"/>
        </w:rPr>
        <w:t>п</w:t>
      </w:r>
      <w:r w:rsidRPr="004D6AD0">
        <w:rPr>
          <w:lang w:val="sr-Cyrl-CS"/>
        </w:rPr>
        <w:t xml:space="preserve">равна лица, односно предузетници </w:t>
      </w:r>
      <w:r w:rsidRPr="004D6AD0">
        <w:rPr>
          <w:lang w:val="sr-Cyrl-CS" w:eastAsia="sr-Latn-CS"/>
        </w:rPr>
        <w:t>дужни су да ускладе своје пословање са одредбама овог закона најкасније у року од три године од дана ступања на снагу овог закона.</w:t>
      </w:r>
    </w:p>
    <w:p w:rsidR="004A46DB" w:rsidRPr="004D6AD0" w:rsidRDefault="007E43FC" w:rsidP="00370C01">
      <w:pPr>
        <w:autoSpaceDE w:val="0"/>
        <w:autoSpaceDN w:val="0"/>
        <w:adjustRightInd w:val="0"/>
        <w:ind w:firstLine="720"/>
        <w:jc w:val="both"/>
        <w:rPr>
          <w:lang w:val="sr-Cyrl-CS" w:eastAsia="sr-Latn-CS"/>
        </w:rPr>
      </w:pPr>
      <w:r w:rsidRPr="004D6AD0">
        <w:rPr>
          <w:lang w:val="sr-Cyrl-CS" w:eastAsia="sr-Latn-CS"/>
        </w:rPr>
        <w:t xml:space="preserve">Одредбама члана 62. </w:t>
      </w:r>
      <w:r w:rsidR="00E565FF" w:rsidRPr="004D6AD0">
        <w:rPr>
          <w:rFonts w:eastAsia="TimesNewRoman"/>
          <w:lang w:val="sr-Cyrl-CS"/>
        </w:rPr>
        <w:t>Предлога</w:t>
      </w:r>
      <w:r w:rsidR="004A46DB" w:rsidRPr="004D6AD0">
        <w:rPr>
          <w:lang w:val="sr-Cyrl-CS" w:eastAsia="sr-Latn-CS"/>
        </w:rPr>
        <w:t xml:space="preserve"> закона прописано је да Регистар </w:t>
      </w:r>
      <w:proofErr w:type="spellStart"/>
      <w:r w:rsidR="004A46DB" w:rsidRPr="004D6AD0">
        <w:rPr>
          <w:lang w:val="sr-Cyrl-CS" w:eastAsia="sr-Latn-CS"/>
        </w:rPr>
        <w:t>пружалаца</w:t>
      </w:r>
      <w:proofErr w:type="spellEnd"/>
      <w:r w:rsidR="004A46DB" w:rsidRPr="004D6AD0">
        <w:rPr>
          <w:lang w:val="sr-Cyrl-CS" w:eastAsia="sr-Latn-CS"/>
        </w:rPr>
        <w:t xml:space="preserve"> рачуноводствених услуга почиње са радом почев од 1. јануара 2021. године. </w:t>
      </w:r>
    </w:p>
    <w:p w:rsidR="00370C01" w:rsidRPr="004D6AD0" w:rsidRDefault="004A46DB" w:rsidP="00D81A5A">
      <w:pPr>
        <w:autoSpaceDE w:val="0"/>
        <w:autoSpaceDN w:val="0"/>
        <w:adjustRightInd w:val="0"/>
        <w:ind w:firstLine="708"/>
        <w:jc w:val="both"/>
        <w:rPr>
          <w:lang w:val="sr-Cyrl-CS" w:eastAsia="sr-Latn-CS"/>
        </w:rPr>
      </w:pPr>
      <w:r w:rsidRPr="004D6AD0">
        <w:rPr>
          <w:lang w:val="sr-Cyrl-CS" w:eastAsia="sr-Latn-CS"/>
        </w:rPr>
        <w:t>Чланом 63</w:t>
      </w:r>
      <w:r w:rsidR="00370C01" w:rsidRPr="004D6AD0">
        <w:rPr>
          <w:lang w:val="sr-Cyrl-CS" w:eastAsia="sr-Latn-CS"/>
        </w:rPr>
        <w:t xml:space="preserve">. </w:t>
      </w:r>
      <w:r w:rsidR="00E565FF" w:rsidRPr="004D6AD0">
        <w:rPr>
          <w:rFonts w:eastAsia="TimesNewRoman"/>
          <w:lang w:val="sr-Cyrl-CS"/>
        </w:rPr>
        <w:t>Предлога</w:t>
      </w:r>
      <w:r w:rsidR="00370C01" w:rsidRPr="004D6AD0">
        <w:rPr>
          <w:lang w:val="sr-Cyrl-CS" w:eastAsia="sr-Latn-CS"/>
        </w:rPr>
        <w:t xml:space="preserve"> закона уређено је да лица из члана 18. став 1. тачка 3) и став 2. тачка 3) која су стекла професионална звања у складу са Законом о рачуноводству (</w:t>
      </w:r>
      <w:r w:rsidR="00370C01" w:rsidRPr="004D6AD0">
        <w:rPr>
          <w:lang w:val="sr-Cyrl-CS"/>
        </w:rPr>
        <w:t>„</w:t>
      </w:r>
      <w:r w:rsidR="00370C01" w:rsidRPr="004D6AD0">
        <w:rPr>
          <w:lang w:val="sr-Cyrl-CS" w:eastAsia="sr-Latn-CS"/>
        </w:rPr>
        <w:t>Службени лист СРЈ</w:t>
      </w:r>
      <w:r w:rsidR="00370C01" w:rsidRPr="004D6AD0">
        <w:rPr>
          <w:lang w:val="sr-Cyrl-CS"/>
        </w:rPr>
        <w:t>”</w:t>
      </w:r>
      <w:r w:rsidR="00370C01" w:rsidRPr="004D6AD0">
        <w:rPr>
          <w:lang w:val="sr-Cyrl-CS" w:eastAsia="sr-Latn-CS"/>
        </w:rPr>
        <w:t>, бр. 46/96, 74/99, 22/01 и 71/01) и Законом о рачуноводству и ревизији (</w:t>
      </w:r>
      <w:r w:rsidR="00370C01" w:rsidRPr="004D6AD0">
        <w:rPr>
          <w:lang w:val="sr-Cyrl-CS"/>
        </w:rPr>
        <w:t>„</w:t>
      </w:r>
      <w:r w:rsidR="00370C01" w:rsidRPr="004D6AD0">
        <w:rPr>
          <w:lang w:val="sr-Cyrl-CS" w:eastAsia="sr-Latn-CS"/>
        </w:rPr>
        <w:t>Службени лист СРЈ</w:t>
      </w:r>
      <w:r w:rsidR="00370C01" w:rsidRPr="004D6AD0">
        <w:rPr>
          <w:lang w:val="sr-Cyrl-CS"/>
        </w:rPr>
        <w:t>”</w:t>
      </w:r>
      <w:r w:rsidR="00370C01" w:rsidRPr="004D6AD0">
        <w:rPr>
          <w:lang w:val="sr-Cyrl-CS" w:eastAsia="sr-Latn-CS"/>
        </w:rPr>
        <w:t xml:space="preserve">, број 71/02 и </w:t>
      </w:r>
      <w:r w:rsidR="00370C01" w:rsidRPr="004D6AD0">
        <w:rPr>
          <w:lang w:val="sr-Cyrl-CS"/>
        </w:rPr>
        <w:t>„</w:t>
      </w:r>
      <w:r w:rsidR="00370C01" w:rsidRPr="004D6AD0">
        <w:rPr>
          <w:lang w:val="sr-Cyrl-CS" w:eastAsia="sr-Latn-CS"/>
        </w:rPr>
        <w:t>Службени гласник РС</w:t>
      </w:r>
      <w:r w:rsidR="00370C01" w:rsidRPr="004D6AD0">
        <w:rPr>
          <w:lang w:val="sr-Cyrl-CS"/>
        </w:rPr>
        <w:t>”</w:t>
      </w:r>
      <w:r w:rsidR="00370C01" w:rsidRPr="004D6AD0">
        <w:rPr>
          <w:lang w:val="sr-Cyrl-CS" w:eastAsia="sr-Latn-CS"/>
        </w:rPr>
        <w:t xml:space="preserve">, број 55/04), могу та звања сходно користити за испуњавање захтева из члана 18. став 1. тачка 3) и став 2. тачка 3). </w:t>
      </w:r>
    </w:p>
    <w:p w:rsidR="00153076" w:rsidRPr="004D6AD0" w:rsidRDefault="00D81A5A" w:rsidP="00153076">
      <w:pPr>
        <w:autoSpaceDE w:val="0"/>
        <w:autoSpaceDN w:val="0"/>
        <w:adjustRightInd w:val="0"/>
        <w:ind w:firstLine="708"/>
        <w:jc w:val="both"/>
        <w:rPr>
          <w:lang w:val="sr-Cyrl-CS"/>
        </w:rPr>
      </w:pPr>
      <w:r w:rsidRPr="004D6AD0">
        <w:rPr>
          <w:lang w:val="sr-Cyrl-CS"/>
        </w:rPr>
        <w:t>Одредбама члана 64</w:t>
      </w:r>
      <w:r w:rsidR="00370C01" w:rsidRPr="004D6AD0">
        <w:rPr>
          <w:lang w:val="sr-Cyrl-CS"/>
        </w:rPr>
        <w:t xml:space="preserve">. </w:t>
      </w:r>
      <w:r w:rsidR="00E565FF" w:rsidRPr="004D6AD0">
        <w:rPr>
          <w:rFonts w:eastAsia="TimesNewRoman"/>
          <w:lang w:val="sr-Cyrl-CS"/>
        </w:rPr>
        <w:t>Предлога</w:t>
      </w:r>
      <w:r w:rsidR="00370C01" w:rsidRPr="004D6AD0">
        <w:rPr>
          <w:lang w:val="sr-Cyrl-CS"/>
        </w:rPr>
        <w:t xml:space="preserve"> закона одложена је примедба појединих одредаба </w:t>
      </w:r>
      <w:r w:rsidR="00E565FF" w:rsidRPr="004D6AD0">
        <w:rPr>
          <w:rFonts w:eastAsia="TimesNewRoman"/>
          <w:lang w:val="sr-Cyrl-CS"/>
        </w:rPr>
        <w:t>Предлога</w:t>
      </w:r>
      <w:r w:rsidR="00E565FF" w:rsidRPr="004D6AD0">
        <w:rPr>
          <w:lang w:val="sr-Cyrl-CS"/>
        </w:rPr>
        <w:t xml:space="preserve"> </w:t>
      </w:r>
      <w:r w:rsidR="00370C01" w:rsidRPr="004D6AD0">
        <w:rPr>
          <w:lang w:val="sr-Cyrl-CS"/>
        </w:rPr>
        <w:t>до дан</w:t>
      </w:r>
      <w:r w:rsidR="00153076" w:rsidRPr="004D6AD0">
        <w:rPr>
          <w:lang w:val="sr-Cyrl-CS"/>
        </w:rPr>
        <w:t>а уласка Републике Србије у ЕУ.</w:t>
      </w:r>
      <w:r w:rsidR="00220016" w:rsidRPr="004D6AD0">
        <w:rPr>
          <w:lang w:val="sr-Cyrl-CS"/>
        </w:rPr>
        <w:t xml:space="preserve"> Такође, обавеза састављања и достављања фактура (рачуна) у електронском облику примењиваће се почев од 1. </w:t>
      </w:r>
      <w:r w:rsidRPr="004D6AD0">
        <w:rPr>
          <w:lang w:val="sr-Cyrl-CS"/>
        </w:rPr>
        <w:t>јануара</w:t>
      </w:r>
      <w:r w:rsidR="00220016" w:rsidRPr="004D6AD0">
        <w:rPr>
          <w:lang w:val="sr-Cyrl-CS"/>
        </w:rPr>
        <w:t xml:space="preserve"> </w:t>
      </w:r>
      <w:r w:rsidR="00E83A3B" w:rsidRPr="004D6AD0">
        <w:rPr>
          <w:lang w:val="sr-Cyrl-CS"/>
        </w:rPr>
        <w:t>202</w:t>
      </w:r>
      <w:r w:rsidRPr="004D6AD0">
        <w:rPr>
          <w:lang w:val="sr-Cyrl-CS"/>
        </w:rPr>
        <w:t>2</w:t>
      </w:r>
      <w:r w:rsidR="00E83A3B" w:rsidRPr="004D6AD0">
        <w:rPr>
          <w:lang w:val="sr-Cyrl-CS"/>
        </w:rPr>
        <w:t>.</w:t>
      </w:r>
      <w:r w:rsidR="00220016" w:rsidRPr="004D6AD0">
        <w:rPr>
          <w:lang w:val="sr-Cyrl-CS"/>
        </w:rPr>
        <w:t xml:space="preserve"> године. </w:t>
      </w:r>
    </w:p>
    <w:p w:rsidR="00153076" w:rsidRPr="004D6AD0" w:rsidRDefault="00D81A5A" w:rsidP="00153076">
      <w:pPr>
        <w:autoSpaceDE w:val="0"/>
        <w:autoSpaceDN w:val="0"/>
        <w:adjustRightInd w:val="0"/>
        <w:ind w:firstLine="708"/>
        <w:jc w:val="both"/>
        <w:rPr>
          <w:lang w:val="sr-Cyrl-CS"/>
        </w:rPr>
      </w:pPr>
      <w:r w:rsidRPr="004D6AD0">
        <w:rPr>
          <w:rFonts w:eastAsia="TimesNewRoman"/>
          <w:lang w:val="sr-Cyrl-CS"/>
        </w:rPr>
        <w:lastRenderedPageBreak/>
        <w:t>Одредбама члана 65</w:t>
      </w:r>
      <w:r w:rsidR="00153076" w:rsidRPr="004D6AD0">
        <w:rPr>
          <w:rFonts w:eastAsia="TimesNewRoman"/>
          <w:lang w:val="sr-Cyrl-CS"/>
        </w:rPr>
        <w:t xml:space="preserve">. предвиђено је да ступањем на снагу овог закона, престаје да важи </w:t>
      </w:r>
      <w:r w:rsidR="00153076" w:rsidRPr="004D6AD0">
        <w:rPr>
          <w:lang w:val="sr-Cyrl-CS" w:eastAsia="sr-Latn-CS"/>
        </w:rPr>
        <w:t xml:space="preserve"> </w:t>
      </w:r>
      <w:r w:rsidR="00153076" w:rsidRPr="004D6AD0">
        <w:rPr>
          <w:iCs/>
          <w:lang w:val="sr-Cyrl-CS"/>
        </w:rPr>
        <w:t>Закон о рачуноводству</w:t>
      </w:r>
      <w:r w:rsidR="00153076" w:rsidRPr="004D6AD0">
        <w:rPr>
          <w:i/>
          <w:iCs/>
          <w:lang w:val="sr-Cyrl-CS"/>
        </w:rPr>
        <w:t xml:space="preserve"> </w:t>
      </w:r>
      <w:r w:rsidR="00153076" w:rsidRPr="004D6AD0">
        <w:rPr>
          <w:lang w:val="sr-Cyrl-CS"/>
        </w:rPr>
        <w:t>(</w:t>
      </w:r>
      <w:r w:rsidR="001B7D8F">
        <w:rPr>
          <w:rFonts w:eastAsia="TimesNewRoman"/>
          <w:lang w:val="sr-Cyrl-CS"/>
        </w:rPr>
        <w:t>„Службени гласник Р</w:t>
      </w:r>
      <w:r w:rsidR="00153076" w:rsidRPr="004D6AD0">
        <w:rPr>
          <w:rFonts w:eastAsia="TimesNewRoman"/>
          <w:lang w:val="sr-Cyrl-CS"/>
        </w:rPr>
        <w:t>С</w:t>
      </w:r>
      <w:r w:rsidR="00153076" w:rsidRPr="004D6AD0">
        <w:rPr>
          <w:lang w:val="sr-Cyrl-CS"/>
        </w:rPr>
        <w:t>”, бр. 62/13 и 30/18</w:t>
      </w:r>
      <w:r w:rsidR="00153076" w:rsidRPr="004D6AD0">
        <w:rPr>
          <w:rFonts w:eastAsia="Calibri"/>
          <w:lang w:val="sr-Cyrl-CS"/>
        </w:rPr>
        <w:t>)</w:t>
      </w:r>
      <w:r w:rsidRPr="004D6AD0">
        <w:rPr>
          <w:lang w:val="sr-Cyrl-CS"/>
        </w:rPr>
        <w:t xml:space="preserve">, осим делова </w:t>
      </w:r>
      <w:r w:rsidR="002C633F" w:rsidRPr="004D6AD0">
        <w:rPr>
          <w:lang w:val="sr-Cyrl-CS"/>
        </w:rPr>
        <w:t xml:space="preserve">овог закона </w:t>
      </w:r>
      <w:r w:rsidRPr="004D6AD0">
        <w:rPr>
          <w:lang w:val="sr-Cyrl-CS"/>
        </w:rPr>
        <w:t xml:space="preserve">који се односе на </w:t>
      </w:r>
      <w:r w:rsidR="002C633F" w:rsidRPr="004D6AD0">
        <w:rPr>
          <w:lang w:val="sr-Cyrl-CS"/>
        </w:rPr>
        <w:t xml:space="preserve">обавезу састављања и достављања финансијских извештаја и остале документације чије одредбе престају да важе 30. децембра 2021. године.  </w:t>
      </w:r>
    </w:p>
    <w:p w:rsidR="002C7670" w:rsidRPr="002C0E01" w:rsidRDefault="002C633F" w:rsidP="00153076">
      <w:pPr>
        <w:autoSpaceDE w:val="0"/>
        <w:autoSpaceDN w:val="0"/>
        <w:adjustRightInd w:val="0"/>
        <w:ind w:firstLine="708"/>
        <w:jc w:val="both"/>
        <w:rPr>
          <w:lang w:val="sr-Cyrl-RS"/>
        </w:rPr>
      </w:pPr>
      <w:r w:rsidRPr="004D6AD0">
        <w:rPr>
          <w:rFonts w:eastAsia="TimesNewRoman"/>
          <w:lang w:val="sr-Cyrl-CS"/>
        </w:rPr>
        <w:t>Члан 66</w:t>
      </w:r>
      <w:r w:rsidR="00153076" w:rsidRPr="004D6AD0">
        <w:rPr>
          <w:rFonts w:eastAsia="TimesNewRoman"/>
          <w:lang w:val="sr-Cyrl-CS"/>
        </w:rPr>
        <w:t xml:space="preserve">. садржи завршну одредбу којом се прописује да </w:t>
      </w:r>
      <w:r w:rsidR="00E933DE">
        <w:rPr>
          <w:rFonts w:eastAsia="TimesNewRoman"/>
          <w:lang w:val="sr-Cyrl-RS"/>
        </w:rPr>
        <w:t xml:space="preserve">овај </w:t>
      </w:r>
      <w:r w:rsidR="00153076" w:rsidRPr="004D6AD0">
        <w:rPr>
          <w:rFonts w:eastAsia="TimesNewRoman"/>
          <w:lang w:val="sr-Cyrl-CS"/>
        </w:rPr>
        <w:t xml:space="preserve">закон ступа на снагу </w:t>
      </w:r>
      <w:r w:rsidR="002C0E01">
        <w:rPr>
          <w:rFonts w:eastAsia="TimesNewRoman"/>
        </w:rPr>
        <w:t xml:space="preserve">1. </w:t>
      </w:r>
      <w:r w:rsidR="00571903">
        <w:rPr>
          <w:rFonts w:eastAsia="TimesNewRoman"/>
          <w:lang w:val="sr-Cyrl-RS"/>
        </w:rPr>
        <w:t>јануара 2020. г</w:t>
      </w:r>
      <w:bookmarkStart w:id="3" w:name="_GoBack"/>
      <w:bookmarkEnd w:id="3"/>
      <w:r w:rsidR="002C0E01">
        <w:rPr>
          <w:rFonts w:eastAsia="TimesNewRoman"/>
          <w:lang w:val="sr-Cyrl-RS"/>
        </w:rPr>
        <w:t>одине.</w:t>
      </w:r>
    </w:p>
    <w:p w:rsidR="002C7670" w:rsidRPr="004D6AD0" w:rsidRDefault="002C7670" w:rsidP="00153076">
      <w:pPr>
        <w:autoSpaceDE w:val="0"/>
        <w:autoSpaceDN w:val="0"/>
        <w:adjustRightInd w:val="0"/>
        <w:ind w:firstLine="708"/>
        <w:jc w:val="both"/>
        <w:rPr>
          <w:lang w:val="sr-Cyrl-CS"/>
        </w:rPr>
      </w:pPr>
    </w:p>
    <w:p w:rsidR="002C7670" w:rsidRPr="004D6AD0" w:rsidRDefault="002C7670" w:rsidP="00153076">
      <w:pPr>
        <w:autoSpaceDE w:val="0"/>
        <w:autoSpaceDN w:val="0"/>
        <w:adjustRightInd w:val="0"/>
        <w:ind w:firstLine="708"/>
        <w:jc w:val="both"/>
        <w:rPr>
          <w:lang w:val="sr-Cyrl-CS"/>
        </w:rPr>
      </w:pPr>
    </w:p>
    <w:p w:rsidR="00D0071A" w:rsidRPr="004D6AD0" w:rsidRDefault="00D0071A" w:rsidP="00370C01">
      <w:pPr>
        <w:autoSpaceDE w:val="0"/>
        <w:autoSpaceDN w:val="0"/>
        <w:adjustRightInd w:val="0"/>
        <w:jc w:val="both"/>
        <w:rPr>
          <w:rFonts w:eastAsia="TimesNewRoman"/>
          <w:lang w:val="sr-Cyrl-CS"/>
        </w:rPr>
      </w:pPr>
    </w:p>
    <w:p w:rsidR="00620AC9" w:rsidRPr="004D6AD0" w:rsidRDefault="00307537" w:rsidP="00D46898">
      <w:pPr>
        <w:ind w:firstLine="570"/>
        <w:jc w:val="both"/>
        <w:rPr>
          <w:b/>
          <w:lang w:val="sr-Cyrl-CS"/>
        </w:rPr>
      </w:pPr>
      <w:r w:rsidRPr="004D6AD0">
        <w:rPr>
          <w:b/>
          <w:lang w:val="sr-Cyrl-CS"/>
        </w:rPr>
        <w:t>IV</w:t>
      </w:r>
      <w:r w:rsidR="00620AC9" w:rsidRPr="004D6AD0">
        <w:rPr>
          <w:b/>
          <w:lang w:val="sr-Cyrl-CS"/>
        </w:rPr>
        <w:t>. АНАЛИЗА ЕФЕКАТА ЗАКОНА</w:t>
      </w:r>
    </w:p>
    <w:p w:rsidR="00620AC9" w:rsidRPr="004D6AD0" w:rsidRDefault="00620AC9" w:rsidP="00D46898">
      <w:pPr>
        <w:ind w:firstLine="570"/>
        <w:jc w:val="both"/>
        <w:rPr>
          <w:b/>
          <w:lang w:val="sr-Cyrl-CS"/>
        </w:rPr>
      </w:pPr>
    </w:p>
    <w:p w:rsidR="00620AC9" w:rsidRPr="004D6AD0" w:rsidRDefault="00620AC9" w:rsidP="00D46898">
      <w:pPr>
        <w:ind w:firstLine="570"/>
        <w:jc w:val="both"/>
        <w:rPr>
          <w:b/>
          <w:lang w:val="sr-Cyrl-CS"/>
        </w:rPr>
      </w:pPr>
      <w:r w:rsidRPr="004D6AD0">
        <w:rPr>
          <w:b/>
          <w:lang w:val="sr-Cyrl-CS"/>
        </w:rPr>
        <w:tab/>
        <w:t xml:space="preserve">- Одређење проблема </w:t>
      </w:r>
      <w:r w:rsidR="004E20F6" w:rsidRPr="004D6AD0">
        <w:rPr>
          <w:b/>
          <w:lang w:val="sr-Cyrl-CS"/>
        </w:rPr>
        <w:t>које је потребно решити</w:t>
      </w:r>
    </w:p>
    <w:p w:rsidR="00153076" w:rsidRPr="004D6AD0" w:rsidRDefault="00153076" w:rsidP="004C7791">
      <w:pPr>
        <w:ind w:firstLine="720"/>
        <w:jc w:val="both"/>
        <w:rPr>
          <w:lang w:val="sr-Cyrl-CS"/>
        </w:rPr>
      </w:pPr>
    </w:p>
    <w:p w:rsidR="004E20F6" w:rsidRPr="004D6AD0" w:rsidRDefault="00F36585" w:rsidP="004E20F6">
      <w:pPr>
        <w:ind w:firstLine="720"/>
        <w:jc w:val="both"/>
        <w:rPr>
          <w:lang w:val="sr-Cyrl-CS"/>
        </w:rPr>
      </w:pPr>
      <w:r w:rsidRPr="004D6AD0">
        <w:rPr>
          <w:rFonts w:eastAsia="TimesNewRoman"/>
          <w:lang w:val="sr-Cyrl-CS"/>
        </w:rPr>
        <w:t>Предлог</w:t>
      </w:r>
      <w:r w:rsidR="004E20F6" w:rsidRPr="004D6AD0">
        <w:rPr>
          <w:lang w:val="sr-Cyrl-CS"/>
        </w:rPr>
        <w:t xml:space="preserve"> закона има за циљ пре свега </w:t>
      </w:r>
      <w:r w:rsidR="00153076" w:rsidRPr="004D6AD0">
        <w:rPr>
          <w:lang w:val="sr-Cyrl-CS"/>
        </w:rPr>
        <w:t>унапређење квалитета финансијског извештавања</w:t>
      </w:r>
      <w:r w:rsidR="004E20F6" w:rsidRPr="004D6AD0">
        <w:rPr>
          <w:lang w:val="sr-Cyrl-CS"/>
        </w:rPr>
        <w:t xml:space="preserve">, што ће бити </w:t>
      </w:r>
      <w:r w:rsidR="00153076" w:rsidRPr="004D6AD0">
        <w:rPr>
          <w:lang w:val="sr-Cyrl-CS"/>
        </w:rPr>
        <w:t>постигнуто додатним прилагођавањем рачуноводствених правила економско</w:t>
      </w:r>
      <w:r w:rsidR="004E20F6" w:rsidRPr="004D6AD0">
        <w:rPr>
          <w:lang w:val="sr-Cyrl-CS"/>
        </w:rPr>
        <w:t xml:space="preserve">ј снази и величини правних лица, давањем могућности правним лицима да примењују МСФИ приликом састављања годишњих финансијских извештаја, омогућавање лакшег пословања и смањење непотребних трошкова правним лицима која имају обавезу консолидације, уз сигурност да ће њихови финансијски извештаји бити </w:t>
      </w:r>
      <w:proofErr w:type="spellStart"/>
      <w:r w:rsidR="004E20F6" w:rsidRPr="004D6AD0">
        <w:rPr>
          <w:lang w:val="sr-Cyrl-CS"/>
        </w:rPr>
        <w:t>транспарентнији</w:t>
      </w:r>
      <w:proofErr w:type="spellEnd"/>
      <w:r w:rsidR="004E20F6" w:rsidRPr="004D6AD0">
        <w:rPr>
          <w:lang w:val="sr-Cyrl-CS"/>
        </w:rPr>
        <w:t xml:space="preserve"> и поузданији. </w:t>
      </w:r>
    </w:p>
    <w:p w:rsidR="004E20F6" w:rsidRPr="004D6AD0" w:rsidRDefault="004E20F6" w:rsidP="004E20F6">
      <w:pPr>
        <w:ind w:firstLine="720"/>
        <w:jc w:val="both"/>
        <w:rPr>
          <w:lang w:val="sr-Cyrl-CS"/>
        </w:rPr>
      </w:pPr>
      <w:r w:rsidRPr="004D6AD0">
        <w:rPr>
          <w:lang w:val="sr-Cyrl-CS"/>
        </w:rPr>
        <w:t xml:space="preserve">До сада је у Републици Србији </w:t>
      </w:r>
      <w:r w:rsidR="00D331E9" w:rsidRPr="004D6AD0">
        <w:rPr>
          <w:lang w:val="sr-Cyrl-CS"/>
        </w:rPr>
        <w:t>било могуће регис</w:t>
      </w:r>
      <w:r w:rsidR="00412649" w:rsidRPr="004D6AD0">
        <w:rPr>
          <w:lang w:val="sr-Cyrl-CS"/>
        </w:rPr>
        <w:t>тровати се за пружање рачуновод</w:t>
      </w:r>
      <w:r w:rsidR="00D331E9" w:rsidRPr="004D6AD0">
        <w:rPr>
          <w:lang w:val="sr-Cyrl-CS"/>
        </w:rPr>
        <w:t>с</w:t>
      </w:r>
      <w:r w:rsidR="00412649" w:rsidRPr="004D6AD0">
        <w:rPr>
          <w:lang w:val="sr-Cyrl-CS"/>
        </w:rPr>
        <w:t>т</w:t>
      </w:r>
      <w:r w:rsidR="00D331E9" w:rsidRPr="004D6AD0">
        <w:rPr>
          <w:lang w:val="sr-Cyrl-CS"/>
        </w:rPr>
        <w:t>вен</w:t>
      </w:r>
      <w:r w:rsidR="00412649" w:rsidRPr="004D6AD0">
        <w:rPr>
          <w:lang w:val="sr-Cyrl-CS"/>
        </w:rPr>
        <w:t xml:space="preserve">их услуга без </w:t>
      </w:r>
      <w:r w:rsidR="00495A90" w:rsidRPr="004D6AD0">
        <w:rPr>
          <w:lang w:val="sr-Cyrl-CS"/>
        </w:rPr>
        <w:t xml:space="preserve">испуњавања </w:t>
      </w:r>
      <w:r w:rsidR="00412649" w:rsidRPr="004D6AD0">
        <w:rPr>
          <w:lang w:val="sr-Cyrl-CS"/>
        </w:rPr>
        <w:t>било каквих услова</w:t>
      </w:r>
      <w:r w:rsidR="00D331E9" w:rsidRPr="004D6AD0">
        <w:rPr>
          <w:lang w:val="sr-Cyrl-CS"/>
        </w:rPr>
        <w:t>, осим у погледу регистрације у Агенцији за привредне регистре (било да је реч о привредном друштву или предузетнику).</w:t>
      </w:r>
    </w:p>
    <w:p w:rsidR="00D331E9" w:rsidRPr="004D6AD0" w:rsidRDefault="004C01B6" w:rsidP="00D331E9">
      <w:pPr>
        <w:ind w:firstLine="720"/>
        <w:jc w:val="both"/>
        <w:rPr>
          <w:lang w:val="sr-Cyrl-CS"/>
        </w:rPr>
      </w:pPr>
      <w:r w:rsidRPr="004D6AD0">
        <w:rPr>
          <w:rFonts w:eastAsia="TimesNewRoman"/>
          <w:lang w:val="sr-Cyrl-CS"/>
        </w:rPr>
        <w:t xml:space="preserve">Предлог </w:t>
      </w:r>
      <w:r w:rsidR="00E050D2" w:rsidRPr="004D6AD0">
        <w:rPr>
          <w:lang w:val="sr-Cyrl-CS"/>
        </w:rPr>
        <w:t>закона предвиђа</w:t>
      </w:r>
      <w:r w:rsidR="00412649" w:rsidRPr="004D6AD0">
        <w:rPr>
          <w:lang w:val="sr-Cyrl-CS"/>
        </w:rPr>
        <w:t xml:space="preserve"> значајне измене у овом делу.</w:t>
      </w:r>
      <w:r w:rsidR="00D331E9" w:rsidRPr="004D6AD0">
        <w:rPr>
          <w:lang w:val="sr-Cyrl-CS"/>
        </w:rPr>
        <w:t xml:space="preserve"> </w:t>
      </w:r>
      <w:r w:rsidR="004E20F6" w:rsidRPr="004D6AD0">
        <w:rPr>
          <w:lang w:val="sr-Cyrl-CS"/>
        </w:rPr>
        <w:t>Наиме, код правних лица и предузетника који желе да се професионално баве пружањем рачуноводствених услуга (тренутно их у Србији према подацима Агенције</w:t>
      </w:r>
      <w:r w:rsidR="00412649" w:rsidRPr="004D6AD0">
        <w:rPr>
          <w:lang w:val="sr-Cyrl-CS"/>
        </w:rPr>
        <w:t xml:space="preserve"> за привредне регистре има око 8.0</w:t>
      </w:r>
      <w:r w:rsidR="004E20F6" w:rsidRPr="004D6AD0">
        <w:rPr>
          <w:lang w:val="sr-Cyrl-CS"/>
        </w:rPr>
        <w:t xml:space="preserve">00), предвиђено је уписивање у јавни Регистар </w:t>
      </w:r>
      <w:proofErr w:type="spellStart"/>
      <w:r w:rsidR="004E20F6" w:rsidRPr="004D6AD0">
        <w:rPr>
          <w:lang w:val="sr-Cyrl-CS"/>
        </w:rPr>
        <w:t>пружалаца</w:t>
      </w:r>
      <w:proofErr w:type="spellEnd"/>
      <w:r w:rsidR="004E20F6" w:rsidRPr="004D6AD0">
        <w:rPr>
          <w:lang w:val="sr-Cyrl-CS"/>
        </w:rPr>
        <w:t xml:space="preserve"> рачуноводствених услуга који ће водити </w:t>
      </w:r>
      <w:r w:rsidR="00412649" w:rsidRPr="004D6AD0">
        <w:rPr>
          <w:lang w:val="sr-Cyrl-CS"/>
        </w:rPr>
        <w:t>Агенција,</w:t>
      </w:r>
      <w:r w:rsidR="00E41ED0" w:rsidRPr="004D6AD0">
        <w:rPr>
          <w:lang w:val="sr-Cyrl-CS"/>
        </w:rPr>
        <w:t xml:space="preserve"> на основу претходно издате дозволе од стране </w:t>
      </w:r>
      <w:r w:rsidR="007B4B0D" w:rsidRPr="004D6AD0">
        <w:rPr>
          <w:rFonts w:eastAsia="TimesNewRoman"/>
          <w:lang w:val="sr-Cyrl-CS"/>
        </w:rPr>
        <w:t>Коморе овлашћених ревизора</w:t>
      </w:r>
      <w:r w:rsidR="00E41ED0" w:rsidRPr="004D6AD0">
        <w:rPr>
          <w:lang w:val="sr-Cyrl-CS"/>
        </w:rPr>
        <w:t xml:space="preserve">, </w:t>
      </w:r>
      <w:r w:rsidR="004E20F6" w:rsidRPr="004D6AD0">
        <w:rPr>
          <w:lang w:val="sr-Cyrl-CS"/>
        </w:rPr>
        <w:t>а један од услова за регистрацију је и да најмање једно лице буде стално запослено у правном лицу, и да то лице или предузетник испуњава услов да има професионално звање из области рачуноводства или ревизије стечено код чланице Међународне федерације рачуновођа (</w:t>
      </w:r>
      <w:proofErr w:type="spellStart"/>
      <w:r w:rsidR="004E20F6" w:rsidRPr="004D6AD0">
        <w:rPr>
          <w:i/>
          <w:lang w:val="sr-Cyrl-CS"/>
        </w:rPr>
        <w:t>International</w:t>
      </w:r>
      <w:proofErr w:type="spellEnd"/>
      <w:r w:rsidR="004E20F6" w:rsidRPr="004D6AD0">
        <w:rPr>
          <w:i/>
          <w:lang w:val="sr-Cyrl-CS"/>
        </w:rPr>
        <w:t xml:space="preserve"> </w:t>
      </w:r>
      <w:proofErr w:type="spellStart"/>
      <w:r w:rsidR="004E20F6" w:rsidRPr="004D6AD0">
        <w:rPr>
          <w:i/>
          <w:lang w:val="sr-Cyrl-CS"/>
        </w:rPr>
        <w:t>Federation</w:t>
      </w:r>
      <w:proofErr w:type="spellEnd"/>
      <w:r w:rsidR="004E20F6" w:rsidRPr="004D6AD0">
        <w:rPr>
          <w:i/>
          <w:lang w:val="sr-Cyrl-CS"/>
        </w:rPr>
        <w:t xml:space="preserve"> </w:t>
      </w:r>
      <w:proofErr w:type="spellStart"/>
      <w:r w:rsidR="004E20F6" w:rsidRPr="004D6AD0">
        <w:rPr>
          <w:i/>
          <w:lang w:val="sr-Cyrl-CS"/>
        </w:rPr>
        <w:t>of</w:t>
      </w:r>
      <w:proofErr w:type="spellEnd"/>
      <w:r w:rsidR="004E20F6" w:rsidRPr="004D6AD0">
        <w:rPr>
          <w:i/>
          <w:lang w:val="sr-Cyrl-CS"/>
        </w:rPr>
        <w:t xml:space="preserve"> </w:t>
      </w:r>
      <w:proofErr w:type="spellStart"/>
      <w:r w:rsidR="004E20F6" w:rsidRPr="004D6AD0">
        <w:rPr>
          <w:i/>
          <w:lang w:val="sr-Cyrl-CS"/>
        </w:rPr>
        <w:t>Accoutants</w:t>
      </w:r>
      <w:proofErr w:type="spellEnd"/>
      <w:r w:rsidR="004E20F6" w:rsidRPr="004D6AD0">
        <w:rPr>
          <w:lang w:val="sr-Cyrl-CS"/>
        </w:rPr>
        <w:t xml:space="preserve"> – IFAC). </w:t>
      </w:r>
    </w:p>
    <w:p w:rsidR="004E20F6" w:rsidRPr="004D6AD0" w:rsidRDefault="004E20F6" w:rsidP="00D331E9">
      <w:pPr>
        <w:ind w:firstLine="720"/>
        <w:jc w:val="both"/>
        <w:rPr>
          <w:lang w:val="sr-Cyrl-CS"/>
        </w:rPr>
      </w:pPr>
      <w:r w:rsidRPr="004D6AD0">
        <w:rPr>
          <w:lang w:val="sr-Cyrl-CS"/>
        </w:rPr>
        <w:t>Пре</w:t>
      </w:r>
      <w:r w:rsidR="00E41ED0" w:rsidRPr="004D6AD0">
        <w:rPr>
          <w:lang w:val="sr-Cyrl-CS"/>
        </w:rPr>
        <w:t xml:space="preserve">лазним одредбама </w:t>
      </w:r>
      <w:r w:rsidR="004C01B6" w:rsidRPr="004D6AD0">
        <w:rPr>
          <w:rFonts w:eastAsia="TimesNewRoman"/>
          <w:lang w:val="sr-Cyrl-CS"/>
        </w:rPr>
        <w:t>Предлога</w:t>
      </w:r>
      <w:r w:rsidR="00E41ED0" w:rsidRPr="004D6AD0">
        <w:rPr>
          <w:lang w:val="sr-Cyrl-CS"/>
        </w:rPr>
        <w:t xml:space="preserve"> закона</w:t>
      </w:r>
      <w:r w:rsidRPr="004D6AD0">
        <w:rPr>
          <w:lang w:val="sr-Cyrl-CS"/>
        </w:rPr>
        <w:t xml:space="preserve"> прописана </w:t>
      </w:r>
      <w:r w:rsidR="00E41ED0" w:rsidRPr="004D6AD0">
        <w:rPr>
          <w:lang w:val="sr-Cyrl-CS"/>
        </w:rPr>
        <w:t xml:space="preserve">је </w:t>
      </w:r>
      <w:r w:rsidRPr="004D6AD0">
        <w:rPr>
          <w:lang w:val="sr-Cyrl-CS"/>
        </w:rPr>
        <w:t xml:space="preserve">обавеза правним лицима, односно предузетницима да </w:t>
      </w:r>
      <w:r w:rsidR="00412649" w:rsidRPr="004D6AD0">
        <w:rPr>
          <w:lang w:val="sr-Cyrl-CS"/>
        </w:rPr>
        <w:t xml:space="preserve">у року од три године </w:t>
      </w:r>
      <w:r w:rsidR="00E41ED0" w:rsidRPr="004D6AD0">
        <w:rPr>
          <w:lang w:val="sr-Cyrl-CS"/>
        </w:rPr>
        <w:t>ускладе своје пословање са одредбама овог закона, укључујући достављање доказа</w:t>
      </w:r>
      <w:r w:rsidRPr="004D6AD0">
        <w:rPr>
          <w:lang w:val="sr-Cyrl-CS"/>
        </w:rPr>
        <w:t xml:space="preserve"> о томе да имају запослено минимум једно лице са професионалним звањем у области рачуноводства или ревизије, које је стечено код професионалне организације чланице Међународне федерације рачуновођа. Овим ће се позитивно утицати на квалитет пружања рачуноводствених услуга и тиме посредно унапредити квалитет финансијског извештав</w:t>
      </w:r>
      <w:r w:rsidR="00E452F6">
        <w:rPr>
          <w:lang w:val="sr-Cyrl-CS"/>
        </w:rPr>
        <w:t>а</w:t>
      </w:r>
      <w:r w:rsidRPr="004D6AD0">
        <w:rPr>
          <w:lang w:val="sr-Cyrl-CS"/>
        </w:rPr>
        <w:t xml:space="preserve">ња великог броја обвезника (пре свега микро правних лица и предузетника). </w:t>
      </w:r>
    </w:p>
    <w:p w:rsidR="000F008D" w:rsidRPr="004D6AD0" w:rsidRDefault="00D331E9" w:rsidP="00E050D2">
      <w:pPr>
        <w:pStyle w:val="BodyText0"/>
        <w:ind w:right="104" w:firstLine="700"/>
        <w:jc w:val="both"/>
        <w:rPr>
          <w:lang w:val="sr-Cyrl-CS"/>
        </w:rPr>
      </w:pPr>
      <w:r w:rsidRPr="004D6AD0">
        <w:rPr>
          <w:lang w:val="sr-Cyrl-CS"/>
        </w:rPr>
        <w:t xml:space="preserve">Додатно, </w:t>
      </w:r>
      <w:r w:rsidR="004E20F6" w:rsidRPr="004D6AD0">
        <w:rPr>
          <w:lang w:val="sr-Cyrl-CS"/>
        </w:rPr>
        <w:t xml:space="preserve">одредбама </w:t>
      </w:r>
      <w:r w:rsidR="004C01B6" w:rsidRPr="004D6AD0">
        <w:rPr>
          <w:rFonts w:eastAsia="TimesNewRoman"/>
          <w:lang w:val="sr-Cyrl-CS"/>
        </w:rPr>
        <w:t>Предлога</w:t>
      </w:r>
      <w:r w:rsidR="004E20F6" w:rsidRPr="004D6AD0">
        <w:rPr>
          <w:lang w:val="sr-Cyrl-CS"/>
        </w:rPr>
        <w:t xml:space="preserve"> закона прихваћене </w:t>
      </w:r>
      <w:r w:rsidRPr="004D6AD0">
        <w:rPr>
          <w:lang w:val="sr-Cyrl-CS"/>
        </w:rPr>
        <w:t xml:space="preserve">су </w:t>
      </w:r>
      <w:r w:rsidR="004E20F6" w:rsidRPr="004D6AD0">
        <w:rPr>
          <w:lang w:val="sr-Cyrl-CS"/>
        </w:rPr>
        <w:t>препоруке МАНИВАЛА (тело Савета Европе које се бави проценом усаглашености националних система за спречавање прања новца и финансирања тероризма држава чланица Савета Европе са међународним стандардима (ФАТФ)</w:t>
      </w:r>
      <w:r w:rsidR="006B2170" w:rsidRPr="004D6AD0">
        <w:rPr>
          <w:lang w:val="sr-Cyrl-CS"/>
        </w:rPr>
        <w:t>)</w:t>
      </w:r>
      <w:r w:rsidR="004E20F6" w:rsidRPr="004D6AD0">
        <w:rPr>
          <w:lang w:val="sr-Cyrl-CS"/>
        </w:rPr>
        <w:t xml:space="preserve"> за измену постојеће регулативе у смислу забране кривично осуђиваним правним и физичким лицима и њиховим повезаним лицима, као и сарадницима да буду оснивачи и власници правних лица, односно предузетника који се баве пружањем рачуноводствених услуга. </w:t>
      </w:r>
    </w:p>
    <w:p w:rsidR="00BD6EB4" w:rsidRDefault="00BD6EB4" w:rsidP="00D46898">
      <w:pPr>
        <w:ind w:firstLine="720"/>
        <w:jc w:val="both"/>
        <w:rPr>
          <w:b/>
          <w:lang w:val="sr-Cyrl-CS"/>
        </w:rPr>
      </w:pPr>
    </w:p>
    <w:p w:rsidR="00620AC9" w:rsidRPr="004D6AD0" w:rsidRDefault="00620AC9" w:rsidP="00D46898">
      <w:pPr>
        <w:ind w:firstLine="720"/>
        <w:jc w:val="both"/>
        <w:rPr>
          <w:b/>
          <w:lang w:val="sr-Cyrl-CS"/>
        </w:rPr>
      </w:pPr>
      <w:r w:rsidRPr="004D6AD0">
        <w:rPr>
          <w:b/>
          <w:lang w:val="sr-Cyrl-CS"/>
        </w:rPr>
        <w:lastRenderedPageBreak/>
        <w:t>- Циљеви који се постижу његовим доношењем</w:t>
      </w:r>
    </w:p>
    <w:p w:rsidR="00B4603A" w:rsidRPr="004D6AD0" w:rsidRDefault="00B4603A" w:rsidP="000F008D">
      <w:pPr>
        <w:jc w:val="both"/>
        <w:rPr>
          <w:b/>
          <w:lang w:val="sr-Cyrl-CS"/>
        </w:rPr>
      </w:pPr>
    </w:p>
    <w:p w:rsidR="0000785B" w:rsidRPr="004D6AD0" w:rsidRDefault="0000785B" w:rsidP="0000785B">
      <w:pPr>
        <w:pStyle w:val="BodyTextIndent"/>
        <w:spacing w:after="0"/>
        <w:ind w:left="0" w:firstLine="720"/>
        <w:jc w:val="both"/>
        <w:rPr>
          <w:lang w:val="sr-Cyrl-CS"/>
        </w:rPr>
      </w:pPr>
      <w:r w:rsidRPr="004D6AD0">
        <w:rPr>
          <w:lang w:val="sr-Cyrl-CS"/>
        </w:rPr>
        <w:t>Крајњи циљ доношења новог Закона о рачуноводство јесте</w:t>
      </w:r>
      <w:r w:rsidR="00620AC9" w:rsidRPr="004D6AD0">
        <w:rPr>
          <w:lang w:val="sr-Cyrl-CS"/>
        </w:rPr>
        <w:t xml:space="preserve"> подизање нивоа квалитета финансијског извештавања у Републици Србији и усклађивање са најбољом међународном праксом у овој области.</w:t>
      </w:r>
      <w:r w:rsidRPr="004D6AD0">
        <w:rPr>
          <w:lang w:val="sr-Cyrl-CS"/>
        </w:rPr>
        <w:t xml:space="preserve"> При изради </w:t>
      </w:r>
      <w:r w:rsidR="004C01B6" w:rsidRPr="004D6AD0">
        <w:rPr>
          <w:rFonts w:eastAsia="TimesNewRoman"/>
          <w:lang w:val="sr-Cyrl-CS"/>
        </w:rPr>
        <w:t>Предлога</w:t>
      </w:r>
      <w:r w:rsidRPr="004D6AD0">
        <w:rPr>
          <w:lang w:val="sr-Cyrl-CS"/>
        </w:rPr>
        <w:t xml:space="preserve"> закона поштовано је правило да се исти доноси пре свега због неопходности усклађивања са релевантним Директивама ЕУ и ако се тим изменама побољшава квалитет корпоративног финансијског извештавања и не увећавају трошкови финансијског извештавања обвезника примене овог закона, сем уколико је то нужно.</w:t>
      </w:r>
    </w:p>
    <w:p w:rsidR="00F82F20" w:rsidRPr="004D6AD0" w:rsidRDefault="00F82F20" w:rsidP="0000785B">
      <w:pPr>
        <w:pStyle w:val="BodyTextIndent"/>
        <w:spacing w:after="0"/>
        <w:ind w:left="0" w:firstLine="720"/>
        <w:jc w:val="both"/>
        <w:rPr>
          <w:lang w:val="sr-Cyrl-CS"/>
        </w:rPr>
      </w:pPr>
    </w:p>
    <w:p w:rsidR="0000785B" w:rsidRPr="004D6AD0" w:rsidRDefault="00F82F20" w:rsidP="0000785B">
      <w:pPr>
        <w:pStyle w:val="BodyTextIndent"/>
        <w:spacing w:after="0"/>
        <w:ind w:left="0" w:firstLine="720"/>
        <w:jc w:val="both"/>
        <w:rPr>
          <w:lang w:val="sr-Cyrl-CS"/>
        </w:rPr>
      </w:pPr>
      <w:r w:rsidRPr="004D6AD0">
        <w:rPr>
          <w:lang w:val="sr-Cyrl-CS"/>
        </w:rPr>
        <w:t xml:space="preserve">Увођењем јасних услова за професионално пружање рачуноводствених услуга, </w:t>
      </w:r>
      <w:r w:rsidR="006B2170" w:rsidRPr="004D6AD0">
        <w:rPr>
          <w:lang w:val="sr-Cyrl-CS"/>
        </w:rPr>
        <w:t>као</w:t>
      </w:r>
      <w:r w:rsidRPr="004D6AD0">
        <w:rPr>
          <w:lang w:val="sr-Cyrl-CS"/>
        </w:rPr>
        <w:t xml:space="preserve"> и посебног јавног регистра </w:t>
      </w:r>
      <w:proofErr w:type="spellStart"/>
      <w:r w:rsidRPr="004D6AD0">
        <w:rPr>
          <w:lang w:val="sr-Cyrl-CS"/>
        </w:rPr>
        <w:t>пружалаца</w:t>
      </w:r>
      <w:proofErr w:type="spellEnd"/>
      <w:r w:rsidRPr="004D6AD0">
        <w:rPr>
          <w:lang w:val="sr-Cyrl-CS"/>
        </w:rPr>
        <w:t xml:space="preserve"> рачуноводствених услуга у Републици Србији, унапредиће се квалитет ових услуга, с обзиром да ће правна лица и предузетници морати да имају најмање једно лице запослено са професионалним звањем у области рачуноводства или ревизије</w:t>
      </w:r>
      <w:r w:rsidR="008F2D4E" w:rsidRPr="004D6AD0">
        <w:rPr>
          <w:lang w:val="sr-Cyrl-CS"/>
        </w:rPr>
        <w:t>, код професионалне организације која је чланица Међународне федерације рачуновођа</w:t>
      </w:r>
      <w:r w:rsidRPr="004D6AD0">
        <w:rPr>
          <w:lang w:val="sr-Cyrl-CS"/>
        </w:rPr>
        <w:t xml:space="preserve">. Ова лица ће бити професионално обучена за вођење пословних књига и састављање финансијских извештаја, уз обавезу похађања континуиране едукације како би то звање одржавали и били у могућности да на квалитетан и високо професионалан начин, уз поштовање Етичког кодекса пружају услуге трећим лицима. </w:t>
      </w:r>
    </w:p>
    <w:p w:rsidR="00F82F20" w:rsidRPr="004D6AD0" w:rsidRDefault="00F82F20" w:rsidP="0000785B">
      <w:pPr>
        <w:pStyle w:val="BodyTextIndent"/>
        <w:spacing w:after="0"/>
        <w:ind w:left="0" w:firstLine="720"/>
        <w:jc w:val="both"/>
        <w:rPr>
          <w:lang w:val="sr-Cyrl-CS"/>
        </w:rPr>
      </w:pPr>
    </w:p>
    <w:p w:rsidR="0000785B" w:rsidRPr="004D6AD0" w:rsidRDefault="0000785B" w:rsidP="0000785B">
      <w:pPr>
        <w:pStyle w:val="BodyTextIndent"/>
        <w:spacing w:after="0"/>
        <w:ind w:left="0" w:firstLine="720"/>
        <w:jc w:val="both"/>
        <w:rPr>
          <w:lang w:val="sr-Cyrl-CS"/>
        </w:rPr>
      </w:pPr>
      <w:r w:rsidRPr="004D6AD0">
        <w:rPr>
          <w:iCs/>
          <w:lang w:val="sr-Cyrl-CS"/>
        </w:rPr>
        <w:t xml:space="preserve">Нови Закон о рачуноводству треба да омогући перманентно унапређење система корпоративног финансијског извештавања у </w:t>
      </w:r>
      <w:r w:rsidR="003077AB" w:rsidRPr="004D6AD0">
        <w:rPr>
          <w:iCs/>
          <w:lang w:val="sr-Cyrl-CS"/>
        </w:rPr>
        <w:t xml:space="preserve">Републици </w:t>
      </w:r>
      <w:r w:rsidRPr="004D6AD0">
        <w:rPr>
          <w:iCs/>
          <w:lang w:val="sr-Cyrl-CS"/>
        </w:rPr>
        <w:t>Србији, што</w:t>
      </w:r>
      <w:r w:rsidRPr="004D6AD0">
        <w:rPr>
          <w:lang w:val="sr-Cyrl-CS"/>
        </w:rPr>
        <w:t xml:space="preserve"> ће имати позитиван утицај на све привредне субјекте, државне органе и институције, као и на стране и домаће инвеститоре. Томе треба да допринесу и нови извештаји које ће састављати поједине катего</w:t>
      </w:r>
      <w:r w:rsidR="006C4A99" w:rsidRPr="004D6AD0">
        <w:rPr>
          <w:lang w:val="sr-Cyrl-CS"/>
        </w:rPr>
        <w:t xml:space="preserve">рије правних лица: </w:t>
      </w:r>
      <w:proofErr w:type="spellStart"/>
      <w:r w:rsidR="006C4A99" w:rsidRPr="004D6AD0">
        <w:rPr>
          <w:lang w:val="sr-Cyrl-CS"/>
        </w:rPr>
        <w:t>нефинансијски</w:t>
      </w:r>
      <w:proofErr w:type="spellEnd"/>
      <w:r w:rsidR="006C4A99" w:rsidRPr="004D6AD0">
        <w:rPr>
          <w:lang w:val="sr-Cyrl-CS"/>
        </w:rPr>
        <w:t xml:space="preserve"> извештаји и извештаји </w:t>
      </w:r>
      <w:r w:rsidRPr="004D6AD0">
        <w:rPr>
          <w:lang w:val="sr-Cyrl-CS"/>
        </w:rPr>
        <w:t xml:space="preserve">о плаћањима </w:t>
      </w:r>
      <w:r w:rsidR="00FB48B1" w:rsidRPr="004D6AD0">
        <w:rPr>
          <w:lang w:val="sr-Cyrl-CS"/>
        </w:rPr>
        <w:t>ауторитетима власти</w:t>
      </w:r>
      <w:r w:rsidRPr="004D6AD0">
        <w:rPr>
          <w:lang w:val="sr-Cyrl-CS"/>
        </w:rPr>
        <w:t>.</w:t>
      </w:r>
      <w:r w:rsidRPr="004D6AD0">
        <w:rPr>
          <w:lang w:val="sr-Cyrl-CS"/>
        </w:rPr>
        <w:tab/>
      </w:r>
    </w:p>
    <w:p w:rsidR="0000785B" w:rsidRPr="004D6AD0" w:rsidRDefault="0000785B" w:rsidP="0000785B">
      <w:pPr>
        <w:ind w:firstLine="720"/>
        <w:jc w:val="both"/>
        <w:rPr>
          <w:lang w:val="sr-Cyrl-CS"/>
        </w:rPr>
      </w:pPr>
    </w:p>
    <w:p w:rsidR="0000785B" w:rsidRPr="004D6AD0" w:rsidRDefault="0000785B" w:rsidP="006C4A99">
      <w:pPr>
        <w:ind w:firstLine="720"/>
        <w:jc w:val="both"/>
        <w:rPr>
          <w:lang w:val="sr-Cyrl-CS"/>
        </w:rPr>
      </w:pPr>
      <w:r w:rsidRPr="004D6AD0">
        <w:rPr>
          <w:lang w:val="sr-Cyrl-CS"/>
        </w:rPr>
        <w:t xml:space="preserve">Нови закон треба да допринесе бољој процени будућих перформанси привредних субјеката, омогућавајући инвеститорима да доносе добре инвестиционе одлуке, као и да смањи  ризик од финансијских криза и њиховог негативног утицаја на економију.   </w:t>
      </w:r>
    </w:p>
    <w:p w:rsidR="00620AC9" w:rsidRPr="004D6AD0" w:rsidRDefault="00620AC9" w:rsidP="00D46898">
      <w:pPr>
        <w:pStyle w:val="BodyTextIndent"/>
        <w:spacing w:after="0"/>
        <w:ind w:left="0" w:firstLine="720"/>
        <w:jc w:val="both"/>
        <w:rPr>
          <w:b/>
          <w:lang w:val="sr-Cyrl-CS"/>
        </w:rPr>
      </w:pPr>
    </w:p>
    <w:p w:rsidR="00620AC9" w:rsidRPr="004D6AD0" w:rsidRDefault="00620AC9" w:rsidP="00D46898">
      <w:pPr>
        <w:ind w:firstLine="720"/>
        <w:jc w:val="both"/>
        <w:rPr>
          <w:b/>
          <w:lang w:val="sr-Cyrl-CS"/>
        </w:rPr>
      </w:pPr>
      <w:r w:rsidRPr="004D6AD0">
        <w:rPr>
          <w:b/>
          <w:lang w:val="sr-Cyrl-CS"/>
        </w:rPr>
        <w:t xml:space="preserve">- Које су друге могућности за решавање проблема?  </w:t>
      </w:r>
    </w:p>
    <w:p w:rsidR="00B4603A" w:rsidRPr="004D6AD0" w:rsidRDefault="00B4603A" w:rsidP="00D46898">
      <w:pPr>
        <w:ind w:firstLine="720"/>
        <w:jc w:val="both"/>
        <w:rPr>
          <w:b/>
          <w:lang w:val="sr-Cyrl-CS"/>
        </w:rPr>
      </w:pPr>
    </w:p>
    <w:p w:rsidR="00D236B5" w:rsidRPr="004D6AD0" w:rsidRDefault="00620AC9" w:rsidP="00D236B5">
      <w:pPr>
        <w:ind w:firstLine="720"/>
        <w:jc w:val="both"/>
        <w:rPr>
          <w:lang w:val="sr-Cyrl-CS"/>
        </w:rPr>
      </w:pPr>
      <w:r w:rsidRPr="004D6AD0">
        <w:rPr>
          <w:lang w:val="sr-Cyrl-CS"/>
        </w:rPr>
        <w:t xml:space="preserve">С обзиром да уређивање материје корпоративног рачуноводства подразумева прописивање јасних и транспарентних правила и процедура које морају бити усаглашене са захтевима релевантних директива ЕУ, као и прописивање права и обавеза правних лица у вези са корпоративним рачуноводством, законско уређивање ове материје представља једини могући избор.  </w:t>
      </w:r>
    </w:p>
    <w:p w:rsidR="00D236B5" w:rsidRPr="004D6AD0" w:rsidRDefault="00D236B5" w:rsidP="00D236B5">
      <w:pPr>
        <w:ind w:firstLine="720"/>
        <w:jc w:val="both"/>
        <w:rPr>
          <w:lang w:val="sr-Cyrl-CS"/>
        </w:rPr>
      </w:pPr>
      <w:r w:rsidRPr="004D6AD0">
        <w:rPr>
          <w:lang w:val="sr-Cyrl-CS"/>
        </w:rPr>
        <w:t xml:space="preserve">Поред тога, из разлога спровођења процеса придруживања ЕУ и усаглашавања домаћих прописа са </w:t>
      </w:r>
      <w:proofErr w:type="spellStart"/>
      <w:r w:rsidRPr="004D6AD0">
        <w:rPr>
          <w:lang w:val="sr-Cyrl-CS"/>
        </w:rPr>
        <w:t>комунитарним</w:t>
      </w:r>
      <w:proofErr w:type="spellEnd"/>
      <w:r w:rsidRPr="004D6AD0">
        <w:rPr>
          <w:lang w:val="sr-Cyrl-CS"/>
        </w:rPr>
        <w:t xml:space="preserve"> правом у оквиру треће ревизије Националног програма за усвајање прописа Европске уније (НПАА), предвиђено је доношење Закона о рачуноводству у који ће се транспоновати одредбе Директиве 2013/34/ЕУ </w:t>
      </w:r>
      <w:r w:rsidRPr="004D6AD0">
        <w:rPr>
          <w:rStyle w:val="FontStyle54"/>
          <w:b w:val="0"/>
          <w:bCs/>
          <w:noProof/>
          <w:sz w:val="24"/>
          <w:lang w:val="sr-Cyrl-CS"/>
        </w:rPr>
        <w:t>о годишњим финансијским извештајима, консолидованим финансијским извештајима и повезаним извештајима одређених врста привредних друштава</w:t>
      </w:r>
      <w:r w:rsidRPr="004D6AD0">
        <w:rPr>
          <w:lang w:val="sr-Cyrl-CS"/>
        </w:rPr>
        <w:t xml:space="preserve">, као и </w:t>
      </w:r>
      <w:r w:rsidRPr="004D6AD0">
        <w:rPr>
          <w:bCs/>
          <w:lang w:val="sr-Cyrl-CS"/>
        </w:rPr>
        <w:t xml:space="preserve">Директиве 2014/95/ЕУ о измени Директиве 2013/34/ЕУ у погледу објављивања </w:t>
      </w:r>
      <w:proofErr w:type="spellStart"/>
      <w:r w:rsidRPr="004D6AD0">
        <w:rPr>
          <w:bCs/>
          <w:lang w:val="sr-Cyrl-CS"/>
        </w:rPr>
        <w:t>нефинансијских</w:t>
      </w:r>
      <w:proofErr w:type="spellEnd"/>
      <w:r w:rsidRPr="004D6AD0">
        <w:rPr>
          <w:bCs/>
          <w:lang w:val="sr-Cyrl-CS"/>
        </w:rPr>
        <w:t xml:space="preserve"> информација и разноликости одређених великих предузећа и група.</w:t>
      </w:r>
    </w:p>
    <w:p w:rsidR="00620AC9" w:rsidRPr="004D6AD0" w:rsidRDefault="00620AC9" w:rsidP="00D46898">
      <w:pPr>
        <w:ind w:firstLine="720"/>
        <w:jc w:val="both"/>
        <w:rPr>
          <w:lang w:val="sr-Cyrl-CS"/>
        </w:rPr>
      </w:pPr>
    </w:p>
    <w:p w:rsidR="00620AC9" w:rsidRPr="004D6AD0" w:rsidRDefault="00620AC9" w:rsidP="00D46898">
      <w:pPr>
        <w:ind w:firstLine="720"/>
        <w:jc w:val="both"/>
        <w:rPr>
          <w:b/>
          <w:lang w:val="sr-Cyrl-CS"/>
        </w:rPr>
      </w:pPr>
      <w:r w:rsidRPr="004D6AD0">
        <w:rPr>
          <w:b/>
          <w:lang w:val="sr-Cyrl-CS"/>
        </w:rPr>
        <w:t>- Зашто је доношење акта најбоље за решавање проблема?</w:t>
      </w:r>
    </w:p>
    <w:p w:rsidR="00B4603A" w:rsidRPr="004D6AD0" w:rsidRDefault="00B4603A" w:rsidP="00D46898">
      <w:pPr>
        <w:ind w:firstLine="720"/>
        <w:jc w:val="both"/>
        <w:rPr>
          <w:b/>
          <w:lang w:val="sr-Cyrl-CS"/>
        </w:rPr>
      </w:pPr>
    </w:p>
    <w:p w:rsidR="00620AC9" w:rsidRPr="004D6AD0" w:rsidRDefault="00620AC9" w:rsidP="00D46898">
      <w:pPr>
        <w:ind w:firstLine="720"/>
        <w:jc w:val="both"/>
        <w:rPr>
          <w:lang w:val="sr-Cyrl-CS"/>
        </w:rPr>
      </w:pPr>
      <w:r w:rsidRPr="004D6AD0">
        <w:rPr>
          <w:lang w:val="sr-Cyrl-CS"/>
        </w:rPr>
        <w:lastRenderedPageBreak/>
        <w:t xml:space="preserve">Предложене одредбе се односе на материју која се најефикасније и </w:t>
      </w:r>
      <w:proofErr w:type="spellStart"/>
      <w:r w:rsidRPr="004D6AD0">
        <w:rPr>
          <w:lang w:val="sr-Cyrl-CS"/>
        </w:rPr>
        <w:t>најтранспарентније</w:t>
      </w:r>
      <w:proofErr w:type="spellEnd"/>
      <w:r w:rsidRPr="004D6AD0">
        <w:rPr>
          <w:lang w:val="sr-Cyrl-CS"/>
        </w:rPr>
        <w:t xml:space="preserve"> регулише законом, тако да је процењено да се на овај начин јасно и недвосмислено ствара одговарајући правни оквир за уређивање ове области, а стварају се услови и за неопходно усклађивање са одговарајућом међународном регулативом. </w:t>
      </w:r>
    </w:p>
    <w:p w:rsidR="004E747B" w:rsidRPr="004D6AD0" w:rsidRDefault="004E747B" w:rsidP="00D75413">
      <w:pPr>
        <w:jc w:val="both"/>
        <w:rPr>
          <w:lang w:val="sr-Cyrl-CS"/>
        </w:rPr>
      </w:pPr>
    </w:p>
    <w:p w:rsidR="00620AC9" w:rsidRPr="004D6AD0" w:rsidRDefault="00620AC9" w:rsidP="00D46898">
      <w:pPr>
        <w:ind w:firstLine="720"/>
        <w:jc w:val="both"/>
        <w:rPr>
          <w:b/>
          <w:lang w:val="sr-Cyrl-CS"/>
        </w:rPr>
      </w:pPr>
      <w:r w:rsidRPr="004D6AD0">
        <w:rPr>
          <w:b/>
          <w:lang w:val="sr-Cyrl-CS"/>
        </w:rPr>
        <w:t xml:space="preserve">- На кога ће и како највероватније утицати </w:t>
      </w:r>
      <w:r w:rsidR="00BD546C" w:rsidRPr="004D6AD0">
        <w:rPr>
          <w:b/>
          <w:lang w:val="sr-Cyrl-CS"/>
        </w:rPr>
        <w:t xml:space="preserve">предложена </w:t>
      </w:r>
      <w:r w:rsidRPr="004D6AD0">
        <w:rPr>
          <w:b/>
          <w:lang w:val="sr-Cyrl-CS"/>
        </w:rPr>
        <w:t>решења?</w:t>
      </w:r>
    </w:p>
    <w:p w:rsidR="00B4603A" w:rsidRPr="004D6AD0" w:rsidRDefault="00B4603A" w:rsidP="00D46898">
      <w:pPr>
        <w:ind w:firstLine="720"/>
        <w:jc w:val="both"/>
        <w:rPr>
          <w:b/>
          <w:lang w:val="sr-Cyrl-CS"/>
        </w:rPr>
      </w:pPr>
    </w:p>
    <w:p w:rsidR="00D46898" w:rsidRPr="004D6AD0" w:rsidRDefault="00B81B7C" w:rsidP="00D46898">
      <w:pPr>
        <w:ind w:firstLine="720"/>
        <w:jc w:val="both"/>
        <w:rPr>
          <w:lang w:val="sr-Cyrl-CS"/>
        </w:rPr>
      </w:pPr>
      <w:r w:rsidRPr="004D6AD0">
        <w:rPr>
          <w:lang w:val="sr-Cyrl-CS"/>
        </w:rPr>
        <w:t xml:space="preserve">Предлог закона </w:t>
      </w:r>
      <w:r w:rsidR="00D46898" w:rsidRPr="004D6AD0">
        <w:rPr>
          <w:lang w:val="sr-Cyrl-CS"/>
        </w:rPr>
        <w:t xml:space="preserve">ће имати позитиван утицај на српску привреду у целости. </w:t>
      </w:r>
    </w:p>
    <w:p w:rsidR="00D46898" w:rsidRPr="004D6AD0" w:rsidRDefault="00DD7CCD" w:rsidP="00D46898">
      <w:pPr>
        <w:ind w:firstLine="720"/>
        <w:jc w:val="both"/>
        <w:rPr>
          <w:lang w:val="sr-Cyrl-CS"/>
        </w:rPr>
      </w:pPr>
      <w:r>
        <w:rPr>
          <w:lang w:val="sr-Cyrl-CS"/>
        </w:rPr>
        <w:t>С о</w:t>
      </w:r>
      <w:r w:rsidR="0063432F" w:rsidRPr="004D6AD0">
        <w:rPr>
          <w:lang w:val="sr-Cyrl-CS"/>
        </w:rPr>
        <w:t>б</w:t>
      </w:r>
      <w:r>
        <w:rPr>
          <w:lang w:val="sr-Cyrl-CS"/>
        </w:rPr>
        <w:t>з</w:t>
      </w:r>
      <w:r w:rsidR="0063432F" w:rsidRPr="004D6AD0">
        <w:rPr>
          <w:lang w:val="sr-Cyrl-CS"/>
        </w:rPr>
        <w:t xml:space="preserve">иром да ће по основу усклађивања </w:t>
      </w:r>
      <w:r w:rsidR="00067C3F" w:rsidRPr="004D6AD0">
        <w:rPr>
          <w:lang w:val="sr-Cyrl-CS"/>
        </w:rPr>
        <w:t xml:space="preserve">Предлога закона </w:t>
      </w:r>
      <w:r w:rsidR="0063432F" w:rsidRPr="004D6AD0">
        <w:rPr>
          <w:lang w:val="sr-Cyrl-CS"/>
        </w:rPr>
        <w:t xml:space="preserve">и подзаконских аката са одредбама релевантних Директива ЕУ доћи до промене </w:t>
      </w:r>
      <w:r w:rsidR="00D46898" w:rsidRPr="004D6AD0">
        <w:rPr>
          <w:lang w:val="sr-Cyrl-CS"/>
        </w:rPr>
        <w:t xml:space="preserve">образаца финансијских извештаја, </w:t>
      </w:r>
      <w:r w:rsidR="00067C3F" w:rsidRPr="004D6AD0">
        <w:rPr>
          <w:lang w:val="sr-Cyrl-CS"/>
        </w:rPr>
        <w:t>Предлог</w:t>
      </w:r>
      <w:r w:rsidR="0063432F" w:rsidRPr="004D6AD0">
        <w:rPr>
          <w:lang w:val="sr-Cyrl-CS"/>
        </w:rPr>
        <w:t xml:space="preserve"> </w:t>
      </w:r>
      <w:r w:rsidR="00067C3F" w:rsidRPr="004D6AD0">
        <w:rPr>
          <w:lang w:val="sr-Cyrl-CS"/>
        </w:rPr>
        <w:t xml:space="preserve">закона </w:t>
      </w:r>
      <w:r w:rsidR="0063432F" w:rsidRPr="004D6AD0">
        <w:rPr>
          <w:lang w:val="sr-Cyrl-CS"/>
        </w:rPr>
        <w:t xml:space="preserve">ће утицати на </w:t>
      </w:r>
      <w:r w:rsidR="00523E20" w:rsidRPr="004D6AD0">
        <w:rPr>
          <w:lang w:val="sr-Cyrl-CS"/>
        </w:rPr>
        <w:t>највећи број обвезника</w:t>
      </w:r>
      <w:r w:rsidR="0063432F" w:rsidRPr="004D6AD0">
        <w:rPr>
          <w:lang w:val="sr-Cyrl-CS"/>
        </w:rPr>
        <w:t xml:space="preserve"> </w:t>
      </w:r>
      <w:r w:rsidR="00D46898" w:rsidRPr="004D6AD0">
        <w:rPr>
          <w:lang w:val="sr-Cyrl-CS"/>
        </w:rPr>
        <w:t xml:space="preserve">његове примене. </w:t>
      </w:r>
    </w:p>
    <w:p w:rsidR="008F2D4E" w:rsidRPr="004D6AD0" w:rsidRDefault="000E2974" w:rsidP="00D46898">
      <w:pPr>
        <w:ind w:firstLine="720"/>
        <w:jc w:val="both"/>
        <w:rPr>
          <w:lang w:val="sr-Cyrl-CS"/>
        </w:rPr>
      </w:pPr>
      <w:r w:rsidRPr="004D6AD0">
        <w:rPr>
          <w:lang w:val="sr-Cyrl-CS"/>
        </w:rPr>
        <w:t>Поред тога,</w:t>
      </w:r>
      <w:r w:rsidR="0063432F" w:rsidRPr="004D6AD0">
        <w:rPr>
          <w:lang w:val="sr-Cyrl-CS"/>
        </w:rPr>
        <w:t xml:space="preserve"> велика правна лица са више од 500 запослених постаће обвезници састављања додатних извештаја (</w:t>
      </w:r>
      <w:proofErr w:type="spellStart"/>
      <w:r w:rsidR="0063432F" w:rsidRPr="004D6AD0">
        <w:rPr>
          <w:lang w:val="sr-Cyrl-CS"/>
        </w:rPr>
        <w:t>нефинансијског</w:t>
      </w:r>
      <w:proofErr w:type="spellEnd"/>
      <w:r w:rsidR="0063432F" w:rsidRPr="004D6AD0">
        <w:rPr>
          <w:lang w:val="sr-Cyrl-CS"/>
        </w:rPr>
        <w:t xml:space="preserve"> извештавања, извештаја о корпора</w:t>
      </w:r>
      <w:r w:rsidR="00E769C6" w:rsidRPr="004D6AD0">
        <w:rPr>
          <w:lang w:val="sr-Cyrl-CS"/>
        </w:rPr>
        <w:t>тивном управљању), а субјекти</w:t>
      </w:r>
      <w:r w:rsidR="0063432F" w:rsidRPr="004D6AD0">
        <w:rPr>
          <w:lang w:val="sr-Cyrl-CS"/>
        </w:rPr>
        <w:t xml:space="preserve"> из области екстрактивне прераде и сече шума постаће обвезници састављања</w:t>
      </w:r>
      <w:r w:rsidR="00D46898" w:rsidRPr="004D6AD0">
        <w:rPr>
          <w:lang w:val="sr-Cyrl-CS"/>
        </w:rPr>
        <w:t xml:space="preserve"> извештаја о плаћањима </w:t>
      </w:r>
      <w:r w:rsidR="00FE2A02" w:rsidRPr="004D6AD0">
        <w:rPr>
          <w:lang w:val="sr-Cyrl-CS"/>
        </w:rPr>
        <w:t>ауторитетима власти</w:t>
      </w:r>
      <w:r w:rsidR="00D46898" w:rsidRPr="004D6AD0">
        <w:rPr>
          <w:lang w:val="sr-Cyrl-CS"/>
        </w:rPr>
        <w:t xml:space="preserve">. </w:t>
      </w:r>
      <w:r w:rsidR="0063432F" w:rsidRPr="004D6AD0">
        <w:rPr>
          <w:lang w:val="sr-Cyrl-CS"/>
        </w:rPr>
        <w:t>Нови обвезници пр</w:t>
      </w:r>
      <w:r w:rsidR="00D46898" w:rsidRPr="004D6AD0">
        <w:rPr>
          <w:lang w:val="sr-Cyrl-CS"/>
        </w:rPr>
        <w:t xml:space="preserve">имене </w:t>
      </w:r>
      <w:r w:rsidR="00377673" w:rsidRPr="004D6AD0">
        <w:rPr>
          <w:lang w:val="sr-Cyrl-CS"/>
        </w:rPr>
        <w:t xml:space="preserve">Предлога закона </w:t>
      </w:r>
      <w:r w:rsidR="00D46898" w:rsidRPr="004D6AD0">
        <w:rPr>
          <w:lang w:val="sr-Cyrl-CS"/>
        </w:rPr>
        <w:t xml:space="preserve">су стечајне масе. </w:t>
      </w:r>
      <w:r w:rsidR="0063432F" w:rsidRPr="004D6AD0">
        <w:rPr>
          <w:lang w:val="sr-Cyrl-CS"/>
        </w:rPr>
        <w:t>Због промене критеријума за изузеће од консолидовања незнатно ће се смањити број обвезника (</w:t>
      </w:r>
      <w:r w:rsidR="00D46898" w:rsidRPr="004D6AD0">
        <w:rPr>
          <w:lang w:val="sr-Cyrl-CS"/>
        </w:rPr>
        <w:t xml:space="preserve">неће га састављати мале групе). </w:t>
      </w:r>
    </w:p>
    <w:p w:rsidR="000E2974" w:rsidRPr="004D6AD0" w:rsidRDefault="0063432F" w:rsidP="00D46898">
      <w:pPr>
        <w:ind w:firstLine="720"/>
        <w:jc w:val="both"/>
        <w:rPr>
          <w:lang w:val="sr-Cyrl-CS"/>
        </w:rPr>
      </w:pPr>
      <w:r w:rsidRPr="004D6AD0">
        <w:rPr>
          <w:lang w:val="sr-Cyrl-CS"/>
        </w:rPr>
        <w:t xml:space="preserve">Свим обвезницима примене </w:t>
      </w:r>
      <w:r w:rsidR="001B130C" w:rsidRPr="004D6AD0">
        <w:rPr>
          <w:lang w:val="sr-Cyrl-CS"/>
        </w:rPr>
        <w:t xml:space="preserve">Предлога закона </w:t>
      </w:r>
      <w:r w:rsidRPr="004D6AD0">
        <w:rPr>
          <w:lang w:val="sr-Cyrl-CS"/>
        </w:rPr>
        <w:t>који нису обавезни да примењују М</w:t>
      </w:r>
      <w:r w:rsidR="00D46898" w:rsidRPr="004D6AD0">
        <w:rPr>
          <w:lang w:val="sr-Cyrl-CS"/>
        </w:rPr>
        <w:t xml:space="preserve">СФИ дозвољена је њихова примена, уз услов да исте примењују у континуитету. Давањем могућности правним лицима да примењују МСФИ приликом састављања годишњих финансијских извештаја, биће обезбеђено лакше пословање истих и смањење непотребних трошкова правним лицима која имају обавезу консолидације, уз сигурност да ће њихови финансијски извештаји бити </w:t>
      </w:r>
      <w:proofErr w:type="spellStart"/>
      <w:r w:rsidR="00D46898" w:rsidRPr="004D6AD0">
        <w:rPr>
          <w:lang w:val="sr-Cyrl-CS"/>
        </w:rPr>
        <w:t>транспарентнији</w:t>
      </w:r>
      <w:proofErr w:type="spellEnd"/>
      <w:r w:rsidR="00D46898" w:rsidRPr="004D6AD0">
        <w:rPr>
          <w:lang w:val="sr-Cyrl-CS"/>
        </w:rPr>
        <w:t xml:space="preserve"> и поузданији.</w:t>
      </w:r>
    </w:p>
    <w:p w:rsidR="004C7791" w:rsidRPr="004D6AD0" w:rsidRDefault="004C7791" w:rsidP="00925A6D">
      <w:pPr>
        <w:jc w:val="both"/>
        <w:rPr>
          <w:lang w:val="sr-Cyrl-CS" w:eastAsia="sr-Latn-CS"/>
        </w:rPr>
      </w:pPr>
      <w:r w:rsidRPr="004D6AD0">
        <w:rPr>
          <w:lang w:val="sr-Cyrl-CS" w:eastAsia="sr-Latn-CS"/>
        </w:rPr>
        <w:tab/>
      </w:r>
      <w:r w:rsidR="00925A6D" w:rsidRPr="004D6AD0">
        <w:rPr>
          <w:lang w:val="sr-Cyrl-CS" w:eastAsia="sr-Latn-CS"/>
        </w:rPr>
        <w:t xml:space="preserve">Сви </w:t>
      </w:r>
      <w:proofErr w:type="spellStart"/>
      <w:r w:rsidR="00925A6D" w:rsidRPr="004D6AD0">
        <w:rPr>
          <w:lang w:val="sr-Cyrl-CS" w:eastAsia="sr-Latn-CS"/>
        </w:rPr>
        <w:t>пружаоци</w:t>
      </w:r>
      <w:proofErr w:type="spellEnd"/>
      <w:r w:rsidR="00925A6D" w:rsidRPr="004D6AD0">
        <w:rPr>
          <w:lang w:val="sr-Cyrl-CS" w:eastAsia="sr-Latn-CS"/>
        </w:rPr>
        <w:t xml:space="preserve"> рачуноводствених услуга </w:t>
      </w:r>
      <w:r w:rsidR="00D46898" w:rsidRPr="004D6AD0">
        <w:rPr>
          <w:lang w:val="sr-Cyrl-CS" w:eastAsia="sr-Latn-CS"/>
        </w:rPr>
        <w:t>морају уск</w:t>
      </w:r>
      <w:r w:rsidR="00B01342">
        <w:rPr>
          <w:lang w:val="sr-Cyrl-CS" w:eastAsia="sr-Latn-CS"/>
        </w:rPr>
        <w:t>ладити своје пословање са одред</w:t>
      </w:r>
      <w:r w:rsidR="00D46898" w:rsidRPr="004D6AD0">
        <w:rPr>
          <w:lang w:val="sr-Cyrl-CS" w:eastAsia="sr-Latn-CS"/>
        </w:rPr>
        <w:t xml:space="preserve">бама овог закона у року од најкасније три године од дана ступања на снагу истог. </w:t>
      </w:r>
    </w:p>
    <w:p w:rsidR="004C7791" w:rsidRPr="004D6AD0" w:rsidRDefault="004C7791" w:rsidP="00D46898">
      <w:pPr>
        <w:ind w:firstLine="720"/>
        <w:jc w:val="both"/>
        <w:rPr>
          <w:lang w:val="sr-Cyrl-CS"/>
        </w:rPr>
      </w:pPr>
    </w:p>
    <w:p w:rsidR="00620AC9" w:rsidRPr="004D6AD0" w:rsidRDefault="00620AC9" w:rsidP="00D46898">
      <w:pPr>
        <w:ind w:firstLine="720"/>
        <w:jc w:val="both"/>
        <w:rPr>
          <w:b/>
          <w:lang w:val="sr-Cyrl-CS"/>
        </w:rPr>
      </w:pPr>
      <w:r w:rsidRPr="004D6AD0">
        <w:rPr>
          <w:lang w:val="sr-Cyrl-CS"/>
        </w:rPr>
        <w:t xml:space="preserve">- </w:t>
      </w:r>
      <w:r w:rsidRPr="004D6AD0">
        <w:rPr>
          <w:b/>
          <w:lang w:val="sr-Cyrl-CS"/>
        </w:rPr>
        <w:t xml:space="preserve">Који су трошкови које ће примена закона изазвати грађанима и привреди посебно малим и средњим предузећима?  </w:t>
      </w:r>
    </w:p>
    <w:p w:rsidR="00B4603A" w:rsidRPr="004D6AD0" w:rsidRDefault="00B4603A" w:rsidP="00D46898">
      <w:pPr>
        <w:ind w:firstLine="720"/>
        <w:jc w:val="both"/>
        <w:rPr>
          <w:b/>
          <w:lang w:val="sr-Cyrl-CS"/>
        </w:rPr>
      </w:pPr>
    </w:p>
    <w:p w:rsidR="00D22F94" w:rsidRPr="004D6AD0" w:rsidRDefault="00620AC9" w:rsidP="00D46898">
      <w:pPr>
        <w:ind w:firstLine="720"/>
        <w:jc w:val="both"/>
        <w:rPr>
          <w:lang w:val="sr-Cyrl-CS"/>
        </w:rPr>
      </w:pPr>
      <w:r w:rsidRPr="004D6AD0">
        <w:rPr>
          <w:lang w:val="sr-Cyrl-CS"/>
        </w:rPr>
        <w:t xml:space="preserve">Примена овог закона </w:t>
      </w:r>
      <w:r w:rsidR="0063432F" w:rsidRPr="004D6AD0">
        <w:rPr>
          <w:lang w:val="sr-Cyrl-CS"/>
        </w:rPr>
        <w:t xml:space="preserve">ће због промене образаца финансијских извештаја код </w:t>
      </w:r>
      <w:r w:rsidR="00245B8C" w:rsidRPr="004D6AD0">
        <w:rPr>
          <w:lang w:val="sr-Cyrl-CS"/>
        </w:rPr>
        <w:t>појединих</w:t>
      </w:r>
      <w:r w:rsidR="0063432F" w:rsidRPr="004D6AD0">
        <w:rPr>
          <w:lang w:val="sr-Cyrl-CS"/>
        </w:rPr>
        <w:t xml:space="preserve"> обвезника његове примене </w:t>
      </w:r>
      <w:r w:rsidR="00D22F94" w:rsidRPr="004D6AD0">
        <w:rPr>
          <w:lang w:val="sr-Cyrl-CS"/>
        </w:rPr>
        <w:t>изазвати једнократни настанак трошкова прилагођавања.</w:t>
      </w:r>
      <w:r w:rsidR="00D46898" w:rsidRPr="004D6AD0">
        <w:rPr>
          <w:lang w:val="sr-Cyrl-CS"/>
        </w:rPr>
        <w:t xml:space="preserve"> Са друге стране, посматрамо на дужи пер</w:t>
      </w:r>
      <w:r w:rsidR="0024278E" w:rsidRPr="004D6AD0">
        <w:rPr>
          <w:lang w:val="sr-Cyrl-CS"/>
        </w:rPr>
        <w:t>иод, с обзиром да ће нови обрасц</w:t>
      </w:r>
      <w:r w:rsidR="00D46898" w:rsidRPr="004D6AD0">
        <w:rPr>
          <w:lang w:val="sr-Cyrl-CS"/>
        </w:rPr>
        <w:t xml:space="preserve">и финансијских извештаја </w:t>
      </w:r>
      <w:r w:rsidR="0024278E" w:rsidRPr="004D6AD0">
        <w:rPr>
          <w:lang w:val="sr-Cyrl-CS"/>
        </w:rPr>
        <w:t>за привредна друш</w:t>
      </w:r>
      <w:r w:rsidR="00FA00DF">
        <w:rPr>
          <w:lang w:val="sr-Cyrl-CS"/>
        </w:rPr>
        <w:t>т</w:t>
      </w:r>
      <w:r w:rsidR="0024278E" w:rsidRPr="004D6AD0">
        <w:rPr>
          <w:lang w:val="sr-Cyrl-CS"/>
        </w:rPr>
        <w:t xml:space="preserve">ва, задруге, предузетнике и друга правна лица </w:t>
      </w:r>
      <w:r w:rsidR="00D46898" w:rsidRPr="004D6AD0">
        <w:rPr>
          <w:lang w:val="sr-Cyrl-CS"/>
        </w:rPr>
        <w:t xml:space="preserve">бити знатно краћи од постојећих, обвезницима ће бити поједностављен поступак састављања истих. </w:t>
      </w:r>
    </w:p>
    <w:p w:rsidR="00D22F94" w:rsidRPr="004D6AD0" w:rsidRDefault="00D22F94" w:rsidP="00D46898">
      <w:pPr>
        <w:autoSpaceDE w:val="0"/>
        <w:autoSpaceDN w:val="0"/>
        <w:adjustRightInd w:val="0"/>
        <w:ind w:firstLine="708"/>
        <w:jc w:val="both"/>
        <w:rPr>
          <w:lang w:val="sr-Cyrl-CS"/>
        </w:rPr>
      </w:pPr>
      <w:r w:rsidRPr="004D6AD0">
        <w:rPr>
          <w:lang w:val="sr-Cyrl-CS" w:eastAsia="sr-Latn-CS"/>
        </w:rPr>
        <w:t xml:space="preserve">Нове </w:t>
      </w:r>
      <w:r w:rsidR="00D46898" w:rsidRPr="004D6AD0">
        <w:rPr>
          <w:lang w:val="sr-Cyrl-CS" w:eastAsia="sr-Latn-CS"/>
        </w:rPr>
        <w:t xml:space="preserve">незнатне </w:t>
      </w:r>
      <w:r w:rsidRPr="004D6AD0">
        <w:rPr>
          <w:lang w:val="sr-Cyrl-CS" w:eastAsia="sr-Latn-CS"/>
        </w:rPr>
        <w:t>трошкове ће имати и обвезници састављања нових извештаја (</w:t>
      </w:r>
      <w:proofErr w:type="spellStart"/>
      <w:r w:rsidRPr="004D6AD0">
        <w:rPr>
          <w:lang w:val="sr-Cyrl-CS"/>
        </w:rPr>
        <w:t>нефинансијског</w:t>
      </w:r>
      <w:proofErr w:type="spellEnd"/>
      <w:r w:rsidRPr="004D6AD0">
        <w:rPr>
          <w:lang w:val="sr-Cyrl-CS"/>
        </w:rPr>
        <w:t xml:space="preserve"> извештавања, извештаја о корпоративном управљању и</w:t>
      </w:r>
      <w:r w:rsidR="00D46898" w:rsidRPr="004D6AD0">
        <w:rPr>
          <w:lang w:val="sr-Cyrl-CS"/>
        </w:rPr>
        <w:t xml:space="preserve"> извештаја о плаћањима </w:t>
      </w:r>
      <w:r w:rsidR="00494607" w:rsidRPr="004D6AD0">
        <w:rPr>
          <w:lang w:val="sr-Cyrl-CS"/>
        </w:rPr>
        <w:t>ауторитетима власти</w:t>
      </w:r>
      <w:r w:rsidR="00D46898" w:rsidRPr="004D6AD0">
        <w:rPr>
          <w:lang w:val="sr-Cyrl-CS"/>
        </w:rPr>
        <w:t xml:space="preserve">), који ће представљати део годишњег, односно консолидованог извештаја о пословању. </w:t>
      </w:r>
    </w:p>
    <w:p w:rsidR="00AE20D3" w:rsidRPr="004D6AD0" w:rsidRDefault="004C7791" w:rsidP="00AE20D3">
      <w:pPr>
        <w:autoSpaceDE w:val="0"/>
        <w:autoSpaceDN w:val="0"/>
        <w:adjustRightInd w:val="0"/>
        <w:ind w:firstLine="708"/>
        <w:jc w:val="both"/>
        <w:rPr>
          <w:lang w:val="sr-Cyrl-CS"/>
        </w:rPr>
      </w:pPr>
      <w:proofErr w:type="spellStart"/>
      <w:r w:rsidRPr="004D6AD0">
        <w:rPr>
          <w:lang w:val="sr-Cyrl-CS"/>
        </w:rPr>
        <w:t>Пружаоци</w:t>
      </w:r>
      <w:proofErr w:type="spellEnd"/>
      <w:r w:rsidRPr="004D6AD0">
        <w:rPr>
          <w:lang w:val="sr-Cyrl-CS"/>
        </w:rPr>
        <w:t xml:space="preserve"> рачуноводствених услуга ће имати додатне трошкове </w:t>
      </w:r>
      <w:r w:rsidR="00D46898" w:rsidRPr="004D6AD0">
        <w:rPr>
          <w:lang w:val="sr-Cyrl-CS"/>
        </w:rPr>
        <w:t xml:space="preserve">у вези са </w:t>
      </w:r>
      <w:r w:rsidR="008F2D4E" w:rsidRPr="004D6AD0">
        <w:rPr>
          <w:lang w:val="sr-Cyrl-CS"/>
        </w:rPr>
        <w:t xml:space="preserve">издавањем дозвола за обављање ових услуга, </w:t>
      </w:r>
      <w:r w:rsidR="00D46898" w:rsidRPr="004D6AD0">
        <w:rPr>
          <w:lang w:val="sr-Cyrl-CS"/>
        </w:rPr>
        <w:t>као и ради усклађивања са одредбама овог закона (посебно у погледу запошљавања</w:t>
      </w:r>
      <w:r w:rsidR="00862238" w:rsidRPr="004D6AD0">
        <w:rPr>
          <w:lang w:val="sr-Cyrl-CS"/>
        </w:rPr>
        <w:t xml:space="preserve"> најмање</w:t>
      </w:r>
      <w:r w:rsidR="00D46898" w:rsidRPr="004D6AD0">
        <w:rPr>
          <w:lang w:val="sr-Cyrl-CS"/>
        </w:rPr>
        <w:t xml:space="preserve"> једног лица са професионалним звањем у области рачуноводства или ревизије). </w:t>
      </w:r>
      <w:r w:rsidR="00E16321" w:rsidRPr="004D6AD0">
        <w:rPr>
          <w:lang w:val="sr-Cyrl-CS"/>
        </w:rPr>
        <w:t xml:space="preserve">Предметне трошкове није могуће квантификовати пре свега из разлога што у овом тренутку не располажемо информацијама у вези са лицима која већ поседују издате </w:t>
      </w:r>
      <w:proofErr w:type="spellStart"/>
      <w:r w:rsidR="00E16321" w:rsidRPr="004D6AD0">
        <w:rPr>
          <w:lang w:val="sr-Cyrl-CS"/>
        </w:rPr>
        <w:t>сертификате</w:t>
      </w:r>
      <w:proofErr w:type="spellEnd"/>
      <w:r w:rsidR="00E16321" w:rsidRPr="004D6AD0">
        <w:rPr>
          <w:lang w:val="sr-Cyrl-CS"/>
        </w:rPr>
        <w:t xml:space="preserve"> за професионална звања у области рачуноводства или ревизије код професи</w:t>
      </w:r>
      <w:r w:rsidR="007B4B0D" w:rsidRPr="004D6AD0">
        <w:rPr>
          <w:lang w:val="sr-Cyrl-CS"/>
        </w:rPr>
        <w:t>оналних организације чланице</w:t>
      </w:r>
      <w:r w:rsidR="00E16321" w:rsidRPr="004D6AD0">
        <w:rPr>
          <w:lang w:val="sr-Cyrl-CS"/>
        </w:rPr>
        <w:t xml:space="preserve"> Међународне федерације рачуновођа. С обзиром да је прелазним и завршних одредбама </w:t>
      </w:r>
      <w:r w:rsidR="004C01B6" w:rsidRPr="004D6AD0">
        <w:rPr>
          <w:rFonts w:eastAsia="TimesNewRoman"/>
          <w:lang w:val="sr-Cyrl-CS"/>
        </w:rPr>
        <w:t>Предлога</w:t>
      </w:r>
      <w:r w:rsidR="00E16321" w:rsidRPr="004D6AD0">
        <w:rPr>
          <w:lang w:val="sr-Cyrl-CS"/>
        </w:rPr>
        <w:t xml:space="preserve"> закона предвиђено да </w:t>
      </w:r>
      <w:r w:rsidR="00E16321" w:rsidRPr="004D6AD0">
        <w:rPr>
          <w:lang w:val="sr-Cyrl-CS" w:eastAsia="sr-Latn-CS"/>
        </w:rPr>
        <w:t xml:space="preserve">лица из члана 18. став 2. тачка 3) и став 5. тачка 3) овог закона </w:t>
      </w:r>
      <w:r w:rsidR="00E16321" w:rsidRPr="004D6AD0">
        <w:rPr>
          <w:lang w:val="sr-Cyrl-CS" w:eastAsia="sr-Latn-CS"/>
        </w:rPr>
        <w:lastRenderedPageBreak/>
        <w:t>која су стекла професионална звања у складу са Законом о рачуноводству (</w:t>
      </w:r>
      <w:r w:rsidR="00E16321" w:rsidRPr="004D6AD0">
        <w:rPr>
          <w:lang w:val="sr-Cyrl-CS"/>
        </w:rPr>
        <w:t>„</w:t>
      </w:r>
      <w:r w:rsidR="00E16321" w:rsidRPr="004D6AD0">
        <w:rPr>
          <w:lang w:val="sr-Cyrl-CS" w:eastAsia="sr-Latn-CS"/>
        </w:rPr>
        <w:t>Службени лист СРЈ</w:t>
      </w:r>
      <w:r w:rsidR="00E16321" w:rsidRPr="004D6AD0">
        <w:rPr>
          <w:lang w:val="sr-Cyrl-CS"/>
        </w:rPr>
        <w:t>”</w:t>
      </w:r>
      <w:r w:rsidR="00E16321" w:rsidRPr="004D6AD0">
        <w:rPr>
          <w:lang w:val="sr-Cyrl-CS" w:eastAsia="sr-Latn-CS"/>
        </w:rPr>
        <w:t>, бр. 46/96, 74/99, 22/01 и 71/01) и Законом о рачуноводству и ревизији (</w:t>
      </w:r>
      <w:r w:rsidR="00E16321" w:rsidRPr="004D6AD0">
        <w:rPr>
          <w:lang w:val="sr-Cyrl-CS"/>
        </w:rPr>
        <w:t>„</w:t>
      </w:r>
      <w:r w:rsidR="00E16321" w:rsidRPr="004D6AD0">
        <w:rPr>
          <w:lang w:val="sr-Cyrl-CS" w:eastAsia="sr-Latn-CS"/>
        </w:rPr>
        <w:t>Службени лист СРЈ</w:t>
      </w:r>
      <w:r w:rsidR="00E16321" w:rsidRPr="004D6AD0">
        <w:rPr>
          <w:lang w:val="sr-Cyrl-CS"/>
        </w:rPr>
        <w:t>”</w:t>
      </w:r>
      <w:r w:rsidR="00E16321" w:rsidRPr="004D6AD0">
        <w:rPr>
          <w:lang w:val="sr-Cyrl-CS" w:eastAsia="sr-Latn-CS"/>
        </w:rPr>
        <w:t xml:space="preserve">, број 71/02 и </w:t>
      </w:r>
      <w:r w:rsidR="00E16321" w:rsidRPr="004D6AD0">
        <w:rPr>
          <w:lang w:val="sr-Cyrl-CS"/>
        </w:rPr>
        <w:t>„</w:t>
      </w:r>
      <w:r w:rsidR="00E16321" w:rsidRPr="004D6AD0">
        <w:rPr>
          <w:lang w:val="sr-Cyrl-CS" w:eastAsia="sr-Latn-CS"/>
        </w:rPr>
        <w:t>Службени гласник РС</w:t>
      </w:r>
      <w:r w:rsidR="00E16321" w:rsidRPr="004D6AD0">
        <w:rPr>
          <w:lang w:val="sr-Cyrl-CS"/>
        </w:rPr>
        <w:t>”</w:t>
      </w:r>
      <w:r w:rsidR="00E16321" w:rsidRPr="004D6AD0">
        <w:rPr>
          <w:lang w:val="sr-Cyrl-CS" w:eastAsia="sr-Latn-CS"/>
        </w:rPr>
        <w:t>, број 55/04), могу та звања сходно користити за испуњавање захтева из члана 18. став 2. тачка 3) и став 5. тачка 3), мишљења смо да ће наведено значајно утицати да ова лица (као и правна лица и предузетници</w:t>
      </w:r>
      <w:r w:rsidR="00F15D4A" w:rsidRPr="004D6AD0">
        <w:rPr>
          <w:lang w:val="sr-Cyrl-CS" w:eastAsia="sr-Latn-CS"/>
        </w:rPr>
        <w:t xml:space="preserve"> у којима иста раде) имају мање трошкове у складу са овим законом. </w:t>
      </w:r>
      <w:r w:rsidR="007B4B0D" w:rsidRPr="004D6AD0">
        <w:rPr>
          <w:lang w:val="sr-Cyrl-CS" w:eastAsia="sr-Latn-CS"/>
        </w:rPr>
        <w:t xml:space="preserve">Такође, с обзиром да је </w:t>
      </w:r>
      <w:r w:rsidR="004C01B6" w:rsidRPr="004D6AD0">
        <w:rPr>
          <w:lang w:val="sr-Cyrl-CS" w:eastAsia="sr-Latn-CS"/>
        </w:rPr>
        <w:t xml:space="preserve">Предлогом </w:t>
      </w:r>
      <w:r w:rsidR="007B4B0D" w:rsidRPr="004D6AD0">
        <w:rPr>
          <w:lang w:val="sr-Cyrl-CS" w:eastAsia="sr-Latn-CS"/>
        </w:rPr>
        <w:t xml:space="preserve">закона предвиђено да то лице мора имати професионално звање у области рачуноводства или ревизије, </w:t>
      </w:r>
      <w:r w:rsidR="007B4B0D" w:rsidRPr="004D6AD0">
        <w:rPr>
          <w:lang w:val="sr-Cyrl-CS"/>
        </w:rPr>
        <w:t>код професи</w:t>
      </w:r>
      <w:r w:rsidR="0007254D" w:rsidRPr="004D6AD0">
        <w:rPr>
          <w:lang w:val="sr-Cyrl-CS"/>
        </w:rPr>
        <w:t>оналне</w:t>
      </w:r>
      <w:r w:rsidR="007B4B0D" w:rsidRPr="004D6AD0">
        <w:rPr>
          <w:lang w:val="sr-Cyrl-CS"/>
        </w:rPr>
        <w:t xml:space="preserve"> организације чланице Међународне федерације рачуновођа (IFAC), те да тренутно на свету постоји 177 професионалних организација које су чланице Међународне федерације рачуновођа (IFAC</w:t>
      </w:r>
      <w:r w:rsidR="0007254D" w:rsidRPr="004D6AD0">
        <w:rPr>
          <w:lang w:val="sr-Cyrl-CS"/>
        </w:rPr>
        <w:t>, из преко 110 земаља, није могуће проценити да ли ће међу овим лицима такође наћи и лица која ће бити запослена у правном лицу, односно предузетнику који се бави пружањем рачуноводств</w:t>
      </w:r>
      <w:r w:rsidR="00AE20D3" w:rsidRPr="004D6AD0">
        <w:rPr>
          <w:lang w:val="sr-Cyrl-CS"/>
        </w:rPr>
        <w:t xml:space="preserve">ених услуга у Републици Србији а која су професионално звање стекла у иностранству. </w:t>
      </w:r>
    </w:p>
    <w:p w:rsidR="006F09FC" w:rsidRPr="004D6AD0" w:rsidRDefault="006F09FC" w:rsidP="00F96ADA">
      <w:pPr>
        <w:autoSpaceDE w:val="0"/>
        <w:autoSpaceDN w:val="0"/>
        <w:adjustRightInd w:val="0"/>
        <w:ind w:firstLine="708"/>
        <w:jc w:val="both"/>
        <w:rPr>
          <w:lang w:val="sr-Cyrl-CS"/>
        </w:rPr>
      </w:pPr>
      <w:r w:rsidRPr="004D6AD0">
        <w:rPr>
          <w:lang w:val="sr-Cyrl-CS"/>
        </w:rPr>
        <w:t xml:space="preserve">Увођење посебног јавног регистра </w:t>
      </w:r>
      <w:proofErr w:type="spellStart"/>
      <w:r w:rsidRPr="004D6AD0">
        <w:rPr>
          <w:lang w:val="sr-Cyrl-CS"/>
        </w:rPr>
        <w:t>пружаоца</w:t>
      </w:r>
      <w:proofErr w:type="spellEnd"/>
      <w:r w:rsidRPr="004D6AD0">
        <w:rPr>
          <w:lang w:val="sr-Cyrl-CS"/>
        </w:rPr>
        <w:t xml:space="preserve"> рачуноводствених услуга допринеће већој транспарентности у раду правних лица и предузетника који се баве пружањем ових услуга. По први пут ће у Републици Србији на једном месту бити доступне информације о томе ко има дозволу да се бави овим посл</w:t>
      </w:r>
      <w:r w:rsidR="00F96ADA" w:rsidRPr="004D6AD0">
        <w:rPr>
          <w:lang w:val="sr-Cyrl-CS"/>
        </w:rPr>
        <w:t xml:space="preserve">ом. </w:t>
      </w:r>
      <w:r w:rsidR="00F96ADA" w:rsidRPr="004D6AD0">
        <w:rPr>
          <w:lang w:val="sr-Cyrl-CS" w:eastAsia="sr-Latn-CS"/>
        </w:rPr>
        <w:t xml:space="preserve">Поступак уписа у Регистар </w:t>
      </w:r>
      <w:proofErr w:type="spellStart"/>
      <w:r w:rsidR="00F96ADA" w:rsidRPr="004D6AD0">
        <w:rPr>
          <w:lang w:val="sr-Cyrl-CS" w:eastAsia="sr-Latn-CS"/>
        </w:rPr>
        <w:t>пружалаца</w:t>
      </w:r>
      <w:proofErr w:type="spellEnd"/>
      <w:r w:rsidR="00F96ADA" w:rsidRPr="004D6AD0">
        <w:rPr>
          <w:lang w:val="sr-Cyrl-CS" w:eastAsia="sr-Latn-CS"/>
        </w:rPr>
        <w:t xml:space="preserve"> рачуноводствених услуга, као и</w:t>
      </w:r>
      <w:r w:rsidR="0036508F" w:rsidRPr="004D6AD0">
        <w:rPr>
          <w:lang w:val="sr-Cyrl-CS" w:eastAsia="sr-Latn-CS"/>
        </w:rPr>
        <w:t xml:space="preserve"> брисање из истог вршиће</w:t>
      </w:r>
      <w:r w:rsidR="00F96ADA" w:rsidRPr="004D6AD0">
        <w:rPr>
          <w:lang w:val="sr-Cyrl-CS" w:eastAsia="sr-Latn-CS"/>
        </w:rPr>
        <w:t xml:space="preserve"> Агенција за привредне регистре по службеној дужности, на основу претходно издате, односно одузете дозволе за пружање рачуноводствених услуга, без накнаде за правна лица и предузетнике.</w:t>
      </w:r>
    </w:p>
    <w:p w:rsidR="004E747B" w:rsidRPr="004D6AD0" w:rsidRDefault="00620AC9" w:rsidP="00D46898">
      <w:pPr>
        <w:jc w:val="both"/>
        <w:rPr>
          <w:lang w:val="sr-Cyrl-CS"/>
        </w:rPr>
      </w:pPr>
      <w:r w:rsidRPr="004D6AD0">
        <w:rPr>
          <w:lang w:val="sr-Cyrl-CS" w:eastAsia="sr-Latn-CS"/>
        </w:rPr>
        <w:tab/>
      </w:r>
      <w:r w:rsidRPr="004D6AD0">
        <w:rPr>
          <w:lang w:val="sr-Cyrl-CS"/>
        </w:rPr>
        <w:t xml:space="preserve">Позитивни ефекти које предложено законско решење треба да пружи, у потпуности оправдавају трошкове његовог спровођења, с обзиром да крајњи циљ треба да буде унапређење квалитета финансијског извештавања у Републици Србији, што ће позитивно утицати на све привредне субјекте, али и на државне органе и институције, као и на стране и домаће инвеститоре. </w:t>
      </w:r>
    </w:p>
    <w:p w:rsidR="00F15D4A" w:rsidRPr="004D6AD0" w:rsidRDefault="00F15D4A" w:rsidP="00D46898">
      <w:pPr>
        <w:jc w:val="both"/>
        <w:rPr>
          <w:lang w:val="sr-Cyrl-CS"/>
        </w:rPr>
      </w:pPr>
    </w:p>
    <w:p w:rsidR="00D46898" w:rsidRPr="004D6AD0" w:rsidRDefault="00D46898" w:rsidP="00D46898">
      <w:pPr>
        <w:ind w:firstLine="720"/>
        <w:jc w:val="both"/>
        <w:rPr>
          <w:b/>
          <w:lang w:val="sr-Cyrl-CS"/>
        </w:rPr>
      </w:pPr>
      <w:r w:rsidRPr="004D6AD0">
        <w:rPr>
          <w:b/>
          <w:lang w:val="sr-Cyrl-CS"/>
        </w:rPr>
        <w:t xml:space="preserve">- Да ли позитивне последице доношења </w:t>
      </w:r>
      <w:r w:rsidR="00141E64" w:rsidRPr="004D6AD0">
        <w:rPr>
          <w:b/>
          <w:lang w:val="sr-Cyrl-CS"/>
        </w:rPr>
        <w:t xml:space="preserve">Предлога закона </w:t>
      </w:r>
      <w:r w:rsidRPr="004D6AD0">
        <w:rPr>
          <w:b/>
          <w:lang w:val="sr-Cyrl-CS"/>
        </w:rPr>
        <w:t xml:space="preserve">оправдавају трошкове његове примене? </w:t>
      </w:r>
    </w:p>
    <w:p w:rsidR="00D46898" w:rsidRPr="004D6AD0" w:rsidRDefault="00D46898" w:rsidP="00D46898">
      <w:pPr>
        <w:jc w:val="both"/>
        <w:rPr>
          <w:lang w:val="sr-Cyrl-CS"/>
        </w:rPr>
      </w:pPr>
      <w:r w:rsidRPr="004D6AD0">
        <w:rPr>
          <w:lang w:val="sr-Cyrl-CS"/>
        </w:rPr>
        <w:t xml:space="preserve"> </w:t>
      </w:r>
    </w:p>
    <w:p w:rsidR="00D46898" w:rsidRPr="004D6AD0" w:rsidRDefault="00D46898" w:rsidP="00D46898">
      <w:pPr>
        <w:ind w:firstLine="720"/>
        <w:jc w:val="both"/>
        <w:rPr>
          <w:lang w:val="sr-Cyrl-CS"/>
        </w:rPr>
      </w:pPr>
      <w:r w:rsidRPr="004D6AD0">
        <w:rPr>
          <w:lang w:val="sr-Cyrl-CS"/>
        </w:rPr>
        <w:t xml:space="preserve">Позитивне последице доношења Закона сасвим оправдавају трошкове његове примене, јер додатни трошкови свакако нису значајнијег обима. Доношењем Закона извршиће се усклађивање са правним тековинама ЕУ, што је обавеза Републике Србије у процесу придруживања и обезбедиће се да Република Србија у области корпоративног </w:t>
      </w:r>
      <w:r w:rsidR="006B2170" w:rsidRPr="004D6AD0">
        <w:rPr>
          <w:lang w:val="sr-Cyrl-CS"/>
        </w:rPr>
        <w:t xml:space="preserve">извештавања </w:t>
      </w:r>
      <w:r w:rsidRPr="004D6AD0">
        <w:rPr>
          <w:lang w:val="sr-Cyrl-CS"/>
        </w:rPr>
        <w:t xml:space="preserve">добије нормативни оквир који је потпуно усклађен са захтевима правних тековина ЕУ. Према проценама које се односе на поменуте директне и индиректне користи, односно позитивне последице предложених решења, процењује се да ће укупне користи далеко премашити укупне трошкове исказане за спровођење овог закона.  </w:t>
      </w:r>
    </w:p>
    <w:p w:rsidR="00620AC9" w:rsidRPr="004D6AD0" w:rsidRDefault="00620AC9" w:rsidP="00D46898">
      <w:pPr>
        <w:jc w:val="both"/>
        <w:rPr>
          <w:b/>
          <w:bCs/>
          <w:lang w:val="sr-Cyrl-CS"/>
        </w:rPr>
      </w:pPr>
    </w:p>
    <w:p w:rsidR="00620AC9" w:rsidRPr="004D6AD0" w:rsidRDefault="00620AC9" w:rsidP="00D46898">
      <w:pPr>
        <w:ind w:firstLine="720"/>
        <w:jc w:val="both"/>
        <w:rPr>
          <w:b/>
          <w:lang w:val="sr-Cyrl-CS"/>
        </w:rPr>
      </w:pPr>
      <w:r w:rsidRPr="004D6AD0">
        <w:rPr>
          <w:b/>
          <w:lang w:val="sr-Cyrl-CS"/>
        </w:rPr>
        <w:t>- Да ли доношење закона стимулише појаву нових привредних субјеката на тржишту и тржишну конкуренцију?</w:t>
      </w:r>
    </w:p>
    <w:p w:rsidR="008F2D4E" w:rsidRPr="004D6AD0" w:rsidRDefault="008F2D4E" w:rsidP="00D46898">
      <w:pPr>
        <w:ind w:firstLine="720"/>
        <w:jc w:val="both"/>
        <w:rPr>
          <w:lang w:val="sr-Cyrl-CS"/>
        </w:rPr>
      </w:pPr>
    </w:p>
    <w:p w:rsidR="004C7791" w:rsidRPr="004D6AD0" w:rsidRDefault="00620AC9" w:rsidP="00D46898">
      <w:pPr>
        <w:ind w:firstLine="720"/>
        <w:jc w:val="both"/>
        <w:rPr>
          <w:lang w:val="sr-Cyrl-CS"/>
        </w:rPr>
      </w:pPr>
      <w:r w:rsidRPr="004D6AD0">
        <w:rPr>
          <w:lang w:val="sr-Cyrl-CS"/>
        </w:rPr>
        <w:t>Предложено законско решење директно не утиче на појаву нових привредних субјеката и тржишну конкуренцију, али ће стварање амбијента за квалитетније финансијско извештавање позитивно утицати на потенцијалне инвеститоре да одрже садашња и врше нова улага</w:t>
      </w:r>
      <w:r w:rsidR="004C7791" w:rsidRPr="004D6AD0">
        <w:rPr>
          <w:lang w:val="sr-Cyrl-CS"/>
        </w:rPr>
        <w:t>ња у привреду Републике Србије.</w:t>
      </w:r>
    </w:p>
    <w:p w:rsidR="00620AC9" w:rsidRPr="004D6AD0" w:rsidRDefault="004C7791" w:rsidP="00D46898">
      <w:pPr>
        <w:ind w:firstLine="720"/>
        <w:jc w:val="both"/>
        <w:rPr>
          <w:lang w:val="sr-Cyrl-CS"/>
        </w:rPr>
      </w:pPr>
      <w:r w:rsidRPr="004D6AD0">
        <w:rPr>
          <w:lang w:val="sr-Cyrl-CS"/>
        </w:rPr>
        <w:lastRenderedPageBreak/>
        <w:t xml:space="preserve">Увођењем Регистра </w:t>
      </w:r>
      <w:proofErr w:type="spellStart"/>
      <w:r w:rsidRPr="004D6AD0">
        <w:rPr>
          <w:lang w:val="sr-Cyrl-CS"/>
        </w:rPr>
        <w:t>пружалаца</w:t>
      </w:r>
      <w:proofErr w:type="spellEnd"/>
      <w:r w:rsidRPr="004D6AD0">
        <w:rPr>
          <w:lang w:val="sr-Cyrl-CS"/>
        </w:rPr>
        <w:t xml:space="preserve"> </w:t>
      </w:r>
      <w:r w:rsidR="00B31F92" w:rsidRPr="004D6AD0">
        <w:rPr>
          <w:lang w:val="sr-Cyrl-CS"/>
        </w:rPr>
        <w:t xml:space="preserve">може довести до смањења броја </w:t>
      </w:r>
      <w:proofErr w:type="spellStart"/>
      <w:r w:rsidR="00925A6D" w:rsidRPr="004D6AD0">
        <w:rPr>
          <w:lang w:val="sr-Cyrl-CS"/>
        </w:rPr>
        <w:t>пру</w:t>
      </w:r>
      <w:r w:rsidR="00543A48" w:rsidRPr="004D6AD0">
        <w:rPr>
          <w:lang w:val="sr-Cyrl-CS"/>
        </w:rPr>
        <w:t>жалаца</w:t>
      </w:r>
      <w:proofErr w:type="spellEnd"/>
      <w:r w:rsidR="00543A48" w:rsidRPr="004D6AD0">
        <w:rPr>
          <w:lang w:val="sr-Cyrl-CS"/>
        </w:rPr>
        <w:t xml:space="preserve"> рачуноводствених услуга (уколико не буду могли да испуне услове прописане за реги</w:t>
      </w:r>
      <w:r w:rsidR="00D46898" w:rsidRPr="004D6AD0">
        <w:rPr>
          <w:lang w:val="sr-Cyrl-CS"/>
        </w:rPr>
        <w:t xml:space="preserve">страцију), али наведено и треба да допринесе унапређењу квалитета рада правних лица и предузетника која ће наставити да се професионалне баве пружањем рачуноводствених услуга. </w:t>
      </w:r>
    </w:p>
    <w:p w:rsidR="00620AC9" w:rsidRPr="004D6AD0" w:rsidRDefault="00620AC9" w:rsidP="00D46898">
      <w:pPr>
        <w:ind w:firstLine="720"/>
        <w:jc w:val="both"/>
        <w:rPr>
          <w:strike/>
          <w:lang w:val="sr-Cyrl-CS"/>
        </w:rPr>
      </w:pPr>
    </w:p>
    <w:p w:rsidR="00620AC9" w:rsidRPr="004D6AD0" w:rsidRDefault="00620AC9" w:rsidP="00D46898">
      <w:pPr>
        <w:ind w:firstLine="709"/>
        <w:jc w:val="both"/>
        <w:rPr>
          <w:b/>
          <w:lang w:val="sr-Cyrl-CS"/>
        </w:rPr>
      </w:pPr>
      <w:r w:rsidRPr="004D6AD0">
        <w:rPr>
          <w:b/>
          <w:lang w:val="sr-Cyrl-CS"/>
        </w:rPr>
        <w:t xml:space="preserve">- Да ли су заинтересоване стране имале прилику да изнесу своје ставове о </w:t>
      </w:r>
      <w:r w:rsidR="0063432F" w:rsidRPr="004D6AD0">
        <w:rPr>
          <w:b/>
          <w:lang w:val="sr-Cyrl-CS"/>
        </w:rPr>
        <w:t xml:space="preserve">Нацрту </w:t>
      </w:r>
      <w:r w:rsidR="001A5428" w:rsidRPr="004D6AD0">
        <w:rPr>
          <w:b/>
          <w:lang w:val="sr-Cyrl-CS"/>
        </w:rPr>
        <w:t>закона</w:t>
      </w:r>
      <w:r w:rsidRPr="004D6AD0">
        <w:rPr>
          <w:b/>
          <w:lang w:val="sr-Cyrl-CS"/>
        </w:rPr>
        <w:t>?</w:t>
      </w:r>
    </w:p>
    <w:p w:rsidR="00D46898" w:rsidRPr="004D6AD0" w:rsidRDefault="00D46898" w:rsidP="00D46898">
      <w:pPr>
        <w:ind w:firstLine="709"/>
        <w:jc w:val="both"/>
        <w:rPr>
          <w:b/>
          <w:lang w:val="sr-Cyrl-CS"/>
        </w:rPr>
      </w:pPr>
    </w:p>
    <w:p w:rsidR="00D46898" w:rsidRPr="004D6AD0" w:rsidRDefault="00D46898" w:rsidP="00D46898">
      <w:pPr>
        <w:ind w:firstLine="709"/>
        <w:jc w:val="both"/>
        <w:rPr>
          <w:bCs/>
          <w:lang w:val="sr-Cyrl-CS"/>
        </w:rPr>
      </w:pPr>
      <w:r w:rsidRPr="004D6AD0">
        <w:rPr>
          <w:lang w:val="sr-Cyrl-CS"/>
        </w:rPr>
        <w:t xml:space="preserve">Да. Наиме, за време спровођења </w:t>
      </w:r>
      <w:r w:rsidRPr="004D6AD0">
        <w:rPr>
          <w:i/>
          <w:lang w:val="sr-Cyrl-CS"/>
        </w:rPr>
        <w:t xml:space="preserve">Пројекта </w:t>
      </w:r>
      <w:r w:rsidRPr="004D6AD0">
        <w:rPr>
          <w:bCs/>
          <w:i/>
          <w:lang w:val="sr-Cyrl-CS"/>
        </w:rPr>
        <w:t xml:space="preserve">Техничке помоћи РС у реформи корпоративног финансијског извештавања ангажовани </w:t>
      </w:r>
      <w:r w:rsidRPr="004D6AD0">
        <w:rPr>
          <w:bCs/>
          <w:lang w:val="sr-Cyrl-CS"/>
        </w:rPr>
        <w:t>ангажовани су консултанти (</w:t>
      </w:r>
      <w:r w:rsidR="00ED20A4" w:rsidRPr="004D6AD0">
        <w:rPr>
          <w:bCs/>
          <w:lang w:val="sr-Cyrl-CS"/>
        </w:rPr>
        <w:t xml:space="preserve">конзорцијум: </w:t>
      </w:r>
      <w:r w:rsidRPr="004D6AD0">
        <w:rPr>
          <w:bCs/>
          <w:lang w:val="sr-Cyrl-CS"/>
        </w:rPr>
        <w:t xml:space="preserve">Универзитет Сингидунум и Информативно пословни центар </w:t>
      </w:r>
      <w:proofErr w:type="spellStart"/>
      <w:r w:rsidRPr="004D6AD0">
        <w:rPr>
          <w:bCs/>
          <w:lang w:val="sr-Cyrl-CS"/>
        </w:rPr>
        <w:t>д.о.о</w:t>
      </w:r>
      <w:proofErr w:type="spellEnd"/>
      <w:r w:rsidRPr="004D6AD0">
        <w:rPr>
          <w:bCs/>
          <w:lang w:val="sr-Cyrl-CS"/>
        </w:rPr>
        <w:t>.) са циљем да израде детаљну анализу постојећих недостатака у Закону о рачу</w:t>
      </w:r>
      <w:r w:rsidR="003145BA" w:rsidRPr="004D6AD0">
        <w:rPr>
          <w:bCs/>
          <w:lang w:val="sr-Cyrl-CS"/>
        </w:rPr>
        <w:t>н</w:t>
      </w:r>
      <w:r w:rsidRPr="004D6AD0">
        <w:rPr>
          <w:bCs/>
          <w:lang w:val="sr-Cyrl-CS"/>
        </w:rPr>
        <w:t xml:space="preserve">оводству са прегледом неусаглашености </w:t>
      </w:r>
      <w:r w:rsidR="00303AE4" w:rsidRPr="004D6AD0">
        <w:rPr>
          <w:bCs/>
          <w:lang w:val="sr-Cyrl-CS"/>
        </w:rPr>
        <w:t>истог са правним тековинама ЕУ, као и да израде компаративну анализу са одговорима на бројна питања у вези са регулисањем корпоративног рачуноводства у одабраним земљама чланицама ЕУ.</w:t>
      </w:r>
    </w:p>
    <w:p w:rsidR="00303AE4" w:rsidRPr="004D6AD0" w:rsidRDefault="00303AE4" w:rsidP="00D46898">
      <w:pPr>
        <w:ind w:firstLine="709"/>
        <w:jc w:val="both"/>
        <w:rPr>
          <w:bCs/>
          <w:lang w:val="sr-Cyrl-CS"/>
        </w:rPr>
      </w:pPr>
    </w:p>
    <w:p w:rsidR="00303AE4" w:rsidRPr="004D6AD0" w:rsidRDefault="00B907B2" w:rsidP="00D46898">
      <w:pPr>
        <w:ind w:firstLine="709"/>
        <w:jc w:val="both"/>
        <w:rPr>
          <w:bCs/>
          <w:lang w:val="sr-Cyrl-CS"/>
        </w:rPr>
      </w:pPr>
      <w:r w:rsidRPr="004D6AD0">
        <w:rPr>
          <w:bCs/>
          <w:lang w:val="sr-Cyrl-CS"/>
        </w:rPr>
        <w:t>Такође, све</w:t>
      </w:r>
      <w:r w:rsidR="00303AE4" w:rsidRPr="004D6AD0">
        <w:rPr>
          <w:bCs/>
          <w:lang w:val="sr-Cyrl-CS"/>
        </w:rPr>
        <w:t xml:space="preserve"> време трајања Пројекта</w:t>
      </w:r>
      <w:r w:rsidR="003145BA" w:rsidRPr="004D6AD0">
        <w:rPr>
          <w:bCs/>
          <w:i/>
          <w:lang w:val="sr-Cyrl-CS"/>
        </w:rPr>
        <w:t xml:space="preserve"> </w:t>
      </w:r>
      <w:r w:rsidR="003145BA" w:rsidRPr="004D6AD0">
        <w:rPr>
          <w:bCs/>
          <w:lang w:val="sr-Cyrl-CS"/>
        </w:rPr>
        <w:t>Техничке помоћи РС у реформи корпоративног финансијског извештавања ангажовани</w:t>
      </w:r>
      <w:r w:rsidR="00303AE4" w:rsidRPr="004D6AD0">
        <w:rPr>
          <w:bCs/>
          <w:lang w:val="sr-Cyrl-CS"/>
        </w:rPr>
        <w:t>, у раду Одбора за управљање истим, ангажовани су представници следећих државних органа/институција и представника струке:</w:t>
      </w:r>
    </w:p>
    <w:p w:rsidR="00303AE4" w:rsidRPr="004D6AD0" w:rsidRDefault="00303AE4" w:rsidP="00303AE4">
      <w:pPr>
        <w:pStyle w:val="ListParagraph"/>
        <w:numPr>
          <w:ilvl w:val="0"/>
          <w:numId w:val="14"/>
        </w:numPr>
        <w:jc w:val="both"/>
        <w:rPr>
          <w:rFonts w:ascii="Times New Roman" w:hAnsi="Times New Roman" w:cs="Times New Roman"/>
          <w:bCs/>
          <w:sz w:val="24"/>
          <w:szCs w:val="24"/>
          <w:lang w:val="sr-Cyrl-CS"/>
        </w:rPr>
      </w:pPr>
      <w:proofErr w:type="spellStart"/>
      <w:r w:rsidRPr="004D6AD0">
        <w:rPr>
          <w:rFonts w:ascii="Times New Roman" w:hAnsi="Times New Roman" w:cs="Times New Roman"/>
          <w:bCs/>
          <w:sz w:val="24"/>
          <w:szCs w:val="24"/>
          <w:lang w:val="sr-Cyrl-CS"/>
        </w:rPr>
        <w:t>Министаство</w:t>
      </w:r>
      <w:proofErr w:type="spellEnd"/>
      <w:r w:rsidRPr="004D6AD0">
        <w:rPr>
          <w:rFonts w:ascii="Times New Roman" w:hAnsi="Times New Roman" w:cs="Times New Roman"/>
          <w:bCs/>
          <w:sz w:val="24"/>
          <w:szCs w:val="24"/>
          <w:lang w:val="sr-Cyrl-CS"/>
        </w:rPr>
        <w:t xml:space="preserve"> финансија;</w:t>
      </w:r>
    </w:p>
    <w:p w:rsidR="00303AE4" w:rsidRPr="004D6AD0" w:rsidRDefault="00303AE4" w:rsidP="00303AE4">
      <w:pPr>
        <w:pStyle w:val="ListParagraph"/>
        <w:numPr>
          <w:ilvl w:val="0"/>
          <w:numId w:val="14"/>
        </w:numPr>
        <w:jc w:val="both"/>
        <w:rPr>
          <w:rFonts w:ascii="Times New Roman" w:hAnsi="Times New Roman" w:cs="Times New Roman"/>
          <w:bCs/>
          <w:sz w:val="24"/>
          <w:szCs w:val="24"/>
          <w:lang w:val="sr-Cyrl-CS"/>
        </w:rPr>
      </w:pPr>
      <w:r w:rsidRPr="004D6AD0">
        <w:rPr>
          <w:rFonts w:ascii="Times New Roman" w:hAnsi="Times New Roman" w:cs="Times New Roman"/>
          <w:bCs/>
          <w:sz w:val="24"/>
          <w:szCs w:val="24"/>
          <w:lang w:val="sr-Cyrl-CS"/>
        </w:rPr>
        <w:t>Министарство привреде;</w:t>
      </w:r>
    </w:p>
    <w:p w:rsidR="00303AE4" w:rsidRPr="004D6AD0" w:rsidRDefault="00303AE4" w:rsidP="00303AE4">
      <w:pPr>
        <w:pStyle w:val="ListParagraph"/>
        <w:numPr>
          <w:ilvl w:val="0"/>
          <w:numId w:val="14"/>
        </w:numPr>
        <w:jc w:val="both"/>
        <w:rPr>
          <w:rFonts w:ascii="Times New Roman" w:hAnsi="Times New Roman" w:cs="Times New Roman"/>
          <w:bCs/>
          <w:sz w:val="24"/>
          <w:szCs w:val="24"/>
          <w:lang w:val="sr-Cyrl-CS"/>
        </w:rPr>
      </w:pPr>
      <w:r w:rsidRPr="004D6AD0">
        <w:rPr>
          <w:rFonts w:ascii="Times New Roman" w:hAnsi="Times New Roman" w:cs="Times New Roman"/>
          <w:bCs/>
          <w:sz w:val="24"/>
          <w:szCs w:val="24"/>
          <w:lang w:val="sr-Cyrl-CS"/>
        </w:rPr>
        <w:t>Народна банка Србије;</w:t>
      </w:r>
    </w:p>
    <w:p w:rsidR="00303AE4" w:rsidRPr="004D6AD0" w:rsidRDefault="00303AE4" w:rsidP="00303AE4">
      <w:pPr>
        <w:pStyle w:val="ListParagraph"/>
        <w:numPr>
          <w:ilvl w:val="0"/>
          <w:numId w:val="14"/>
        </w:numPr>
        <w:jc w:val="both"/>
        <w:rPr>
          <w:rFonts w:ascii="Times New Roman" w:hAnsi="Times New Roman" w:cs="Times New Roman"/>
          <w:bCs/>
          <w:sz w:val="24"/>
          <w:szCs w:val="24"/>
          <w:lang w:val="sr-Cyrl-CS"/>
        </w:rPr>
      </w:pPr>
      <w:r w:rsidRPr="004D6AD0">
        <w:rPr>
          <w:rFonts w:ascii="Times New Roman" w:hAnsi="Times New Roman" w:cs="Times New Roman"/>
          <w:bCs/>
          <w:sz w:val="24"/>
          <w:szCs w:val="24"/>
          <w:lang w:val="sr-Cyrl-CS"/>
        </w:rPr>
        <w:t>Комисија за хартије од вредности;</w:t>
      </w:r>
    </w:p>
    <w:p w:rsidR="00303AE4" w:rsidRPr="004D6AD0" w:rsidRDefault="00303AE4" w:rsidP="00303AE4">
      <w:pPr>
        <w:pStyle w:val="ListParagraph"/>
        <w:numPr>
          <w:ilvl w:val="0"/>
          <w:numId w:val="14"/>
        </w:numPr>
        <w:jc w:val="both"/>
        <w:rPr>
          <w:rFonts w:ascii="Times New Roman" w:hAnsi="Times New Roman" w:cs="Times New Roman"/>
          <w:bCs/>
          <w:sz w:val="24"/>
          <w:szCs w:val="24"/>
          <w:lang w:val="sr-Cyrl-CS"/>
        </w:rPr>
      </w:pPr>
      <w:r w:rsidRPr="004D6AD0">
        <w:rPr>
          <w:rFonts w:ascii="Times New Roman" w:hAnsi="Times New Roman" w:cs="Times New Roman"/>
          <w:bCs/>
          <w:sz w:val="24"/>
          <w:szCs w:val="24"/>
          <w:lang w:val="sr-Cyrl-CS"/>
        </w:rPr>
        <w:t>Одбор за јавни надзор над обављањем ревизије;</w:t>
      </w:r>
    </w:p>
    <w:p w:rsidR="00303AE4" w:rsidRPr="004D6AD0" w:rsidRDefault="00303AE4" w:rsidP="00303AE4">
      <w:pPr>
        <w:pStyle w:val="ListParagraph"/>
        <w:numPr>
          <w:ilvl w:val="0"/>
          <w:numId w:val="14"/>
        </w:numPr>
        <w:jc w:val="both"/>
        <w:rPr>
          <w:rFonts w:ascii="Times New Roman" w:hAnsi="Times New Roman" w:cs="Times New Roman"/>
          <w:bCs/>
          <w:sz w:val="24"/>
          <w:szCs w:val="24"/>
          <w:lang w:val="sr-Cyrl-CS"/>
        </w:rPr>
      </w:pPr>
      <w:r w:rsidRPr="004D6AD0">
        <w:rPr>
          <w:rFonts w:ascii="Times New Roman" w:hAnsi="Times New Roman" w:cs="Times New Roman"/>
          <w:bCs/>
          <w:sz w:val="24"/>
          <w:szCs w:val="24"/>
          <w:lang w:val="sr-Cyrl-CS"/>
        </w:rPr>
        <w:t>Привредна комора Србије;</w:t>
      </w:r>
    </w:p>
    <w:p w:rsidR="00303AE4" w:rsidRPr="004D6AD0" w:rsidRDefault="00303AE4" w:rsidP="00303AE4">
      <w:pPr>
        <w:pStyle w:val="ListParagraph"/>
        <w:numPr>
          <w:ilvl w:val="0"/>
          <w:numId w:val="14"/>
        </w:numPr>
        <w:jc w:val="both"/>
        <w:rPr>
          <w:rFonts w:ascii="Times New Roman" w:hAnsi="Times New Roman" w:cs="Times New Roman"/>
          <w:bCs/>
          <w:sz w:val="24"/>
          <w:szCs w:val="24"/>
          <w:lang w:val="sr-Cyrl-CS"/>
        </w:rPr>
      </w:pPr>
      <w:r w:rsidRPr="004D6AD0">
        <w:rPr>
          <w:rFonts w:ascii="Times New Roman" w:hAnsi="Times New Roman" w:cs="Times New Roman"/>
          <w:bCs/>
          <w:sz w:val="24"/>
          <w:szCs w:val="24"/>
          <w:lang w:val="sr-Cyrl-CS"/>
        </w:rPr>
        <w:t xml:space="preserve">Комора овлашћених ревизора; и </w:t>
      </w:r>
    </w:p>
    <w:p w:rsidR="00303AE4" w:rsidRPr="004D6AD0" w:rsidRDefault="00303AE4" w:rsidP="00303AE4">
      <w:pPr>
        <w:pStyle w:val="ListParagraph"/>
        <w:numPr>
          <w:ilvl w:val="0"/>
          <w:numId w:val="14"/>
        </w:numPr>
        <w:jc w:val="both"/>
        <w:rPr>
          <w:rFonts w:ascii="Times New Roman" w:hAnsi="Times New Roman" w:cs="Times New Roman"/>
          <w:bCs/>
          <w:sz w:val="24"/>
          <w:szCs w:val="24"/>
          <w:lang w:val="sr-Cyrl-CS"/>
        </w:rPr>
      </w:pPr>
      <w:r w:rsidRPr="004D6AD0">
        <w:rPr>
          <w:rFonts w:ascii="Times New Roman" w:hAnsi="Times New Roman" w:cs="Times New Roman"/>
          <w:bCs/>
          <w:sz w:val="24"/>
          <w:szCs w:val="24"/>
          <w:lang w:val="sr-Cyrl-CS"/>
        </w:rPr>
        <w:t>Савез рачуновођа и ревизора Србије.</w:t>
      </w:r>
    </w:p>
    <w:p w:rsidR="00303AE4" w:rsidRPr="004D6AD0" w:rsidRDefault="00303AE4" w:rsidP="00303AE4">
      <w:pPr>
        <w:ind w:firstLine="709"/>
        <w:jc w:val="both"/>
        <w:rPr>
          <w:bCs/>
          <w:lang w:val="sr-Cyrl-CS"/>
        </w:rPr>
      </w:pPr>
      <w:r w:rsidRPr="004D6AD0">
        <w:rPr>
          <w:bCs/>
          <w:lang w:val="sr-Cyrl-CS"/>
        </w:rPr>
        <w:t>На седницама овог тела у више наврата разматрани су сви радни материјали кој</w:t>
      </w:r>
      <w:r w:rsidR="00FE712A" w:rsidRPr="004D6AD0">
        <w:rPr>
          <w:bCs/>
          <w:lang w:val="sr-Cyrl-CS"/>
        </w:rPr>
        <w:t>и</w:t>
      </w:r>
      <w:r w:rsidRPr="004D6AD0">
        <w:rPr>
          <w:bCs/>
          <w:lang w:val="sr-Cyrl-CS"/>
        </w:rPr>
        <w:t xml:space="preserve"> су претходили изради Нацрта закона о рачуноводству. </w:t>
      </w:r>
    </w:p>
    <w:p w:rsidR="00303AE4" w:rsidRPr="004D6AD0" w:rsidRDefault="00303AE4" w:rsidP="00303AE4">
      <w:pPr>
        <w:ind w:firstLine="709"/>
        <w:jc w:val="both"/>
        <w:rPr>
          <w:bCs/>
          <w:lang w:val="sr-Cyrl-CS"/>
        </w:rPr>
      </w:pPr>
    </w:p>
    <w:p w:rsidR="00303AE4" w:rsidRPr="004D6AD0" w:rsidRDefault="00303AE4" w:rsidP="00303AE4">
      <w:pPr>
        <w:ind w:firstLine="709"/>
        <w:jc w:val="both"/>
        <w:rPr>
          <w:bCs/>
          <w:lang w:val="sr-Cyrl-CS"/>
        </w:rPr>
      </w:pPr>
      <w:r w:rsidRPr="004D6AD0">
        <w:rPr>
          <w:bCs/>
          <w:lang w:val="sr-Cyrl-CS"/>
        </w:rPr>
        <w:t xml:space="preserve">Од тренутка оснивања, учесницима у раду Одбора више пута су достављани материјали и радне верзије овог закона, и свима је дата могућност да се </w:t>
      </w:r>
      <w:r w:rsidR="00581FE6" w:rsidRPr="004D6AD0">
        <w:rPr>
          <w:bCs/>
          <w:lang w:val="sr-Cyrl-CS"/>
        </w:rPr>
        <w:t xml:space="preserve">изјасне на предложене одредбе. </w:t>
      </w:r>
      <w:r w:rsidRPr="004D6AD0">
        <w:rPr>
          <w:bCs/>
          <w:lang w:val="sr-Cyrl-CS"/>
        </w:rPr>
        <w:t>Сви достављени коментари, примедбе и сугестије су анализирани у смислу усклађеност</w:t>
      </w:r>
      <w:r w:rsidR="00914978" w:rsidRPr="004D6AD0">
        <w:rPr>
          <w:bCs/>
          <w:lang w:val="sr-Cyrl-CS"/>
        </w:rPr>
        <w:t xml:space="preserve">и са међународним стандардима и </w:t>
      </w:r>
      <w:r w:rsidRPr="004D6AD0">
        <w:rPr>
          <w:bCs/>
          <w:lang w:val="sr-Cyrl-CS"/>
        </w:rPr>
        <w:t>директивама, домаћим законима који регулишу предметну материју и потребама праксе, а у циљу дефинисања сврсисходних предлога одредби Закона, које ће, у овом тренутку, представљати најадекватн</w:t>
      </w:r>
      <w:r w:rsidR="00820257" w:rsidRPr="004D6AD0">
        <w:rPr>
          <w:bCs/>
          <w:lang w:val="sr-Cyrl-CS"/>
        </w:rPr>
        <w:t>ије решење за Републику Србију.</w:t>
      </w:r>
    </w:p>
    <w:p w:rsidR="00303AE4" w:rsidRPr="004D6AD0" w:rsidRDefault="00303AE4" w:rsidP="00303AE4">
      <w:pPr>
        <w:rPr>
          <w:color w:val="FF0000"/>
          <w:lang w:val="sr-Cyrl-CS"/>
        </w:rPr>
      </w:pPr>
    </w:p>
    <w:p w:rsidR="00BD6748" w:rsidRPr="004D6AD0" w:rsidRDefault="00303AE4" w:rsidP="00BD6748">
      <w:pPr>
        <w:ind w:firstLine="709"/>
        <w:jc w:val="both"/>
        <w:rPr>
          <w:b/>
          <w:lang w:val="sr-Cyrl-CS"/>
        </w:rPr>
      </w:pPr>
      <w:r w:rsidRPr="004D6AD0">
        <w:rPr>
          <w:lang w:val="sr-Cyrl-CS"/>
        </w:rPr>
        <w:t>У п</w:t>
      </w:r>
      <w:r w:rsidR="00B4603A" w:rsidRPr="004D6AD0">
        <w:rPr>
          <w:lang w:val="sr-Cyrl-CS"/>
        </w:rPr>
        <w:t xml:space="preserve">оступку израде </w:t>
      </w:r>
      <w:r w:rsidR="003145BA" w:rsidRPr="004D6AD0">
        <w:rPr>
          <w:lang w:val="sr-Cyrl-CS"/>
        </w:rPr>
        <w:t xml:space="preserve">Нацрта </w:t>
      </w:r>
      <w:r w:rsidR="00B4603A" w:rsidRPr="004D6AD0">
        <w:rPr>
          <w:lang w:val="sr-Cyrl-CS"/>
        </w:rPr>
        <w:t>закона ко</w:t>
      </w:r>
      <w:r w:rsidRPr="004D6AD0">
        <w:rPr>
          <w:lang w:val="sr-Cyrl-CS"/>
        </w:rPr>
        <w:t>н</w:t>
      </w:r>
      <w:r w:rsidR="00B4603A" w:rsidRPr="004D6AD0">
        <w:rPr>
          <w:lang w:val="sr-Cyrl-CS"/>
        </w:rPr>
        <w:t>с</w:t>
      </w:r>
      <w:r w:rsidRPr="004D6AD0">
        <w:rPr>
          <w:lang w:val="sr-Cyrl-CS"/>
        </w:rPr>
        <w:t>ултанти су спровели бројне консултације као и детаљну расправу са свим учесницима заинтересованим за уређивање предметне материје. Заинтересована професионална, стручна и академска јавност је и</w:t>
      </w:r>
      <w:r w:rsidR="00FA00DF">
        <w:rPr>
          <w:lang w:val="sr-Cyrl-CS"/>
        </w:rPr>
        <w:t>мала прилику да изнесе ставове</w:t>
      </w:r>
      <w:r w:rsidRPr="004D6AD0">
        <w:rPr>
          <w:lang w:val="sr-Cyrl-CS"/>
        </w:rPr>
        <w:t xml:space="preserve"> поводом важећег Зак</w:t>
      </w:r>
      <w:r w:rsidR="00B907B2" w:rsidRPr="004D6AD0">
        <w:rPr>
          <w:lang w:val="sr-Cyrl-CS"/>
        </w:rPr>
        <w:t>она о рачуноводству и да доставе</w:t>
      </w:r>
      <w:r w:rsidRPr="004D6AD0">
        <w:rPr>
          <w:lang w:val="sr-Cyrl-CS"/>
        </w:rPr>
        <w:t xml:space="preserve"> предлоге/сугестије консултантима на разматрање а пре отпочињања израде Нацрта закона.  </w:t>
      </w:r>
    </w:p>
    <w:p w:rsidR="00BD6748" w:rsidRPr="004D6AD0" w:rsidRDefault="00BD6748" w:rsidP="00BD6748">
      <w:pPr>
        <w:ind w:firstLine="709"/>
        <w:jc w:val="both"/>
        <w:rPr>
          <w:b/>
          <w:lang w:val="sr-Cyrl-CS"/>
        </w:rPr>
      </w:pPr>
    </w:p>
    <w:p w:rsidR="000616C5" w:rsidRPr="004D6AD0" w:rsidRDefault="00C368FE" w:rsidP="000616C5">
      <w:pPr>
        <w:ind w:firstLine="709"/>
        <w:jc w:val="both"/>
        <w:rPr>
          <w:lang w:val="sr-Cyrl-CS"/>
        </w:rPr>
      </w:pPr>
      <w:r w:rsidRPr="004D6AD0">
        <w:rPr>
          <w:lang w:val="sr-Cyrl-CS"/>
        </w:rPr>
        <w:t xml:space="preserve">При изради Нацрта </w:t>
      </w:r>
      <w:r w:rsidR="00B921E1" w:rsidRPr="004D6AD0">
        <w:rPr>
          <w:lang w:val="sr-Cyrl-CS"/>
        </w:rPr>
        <w:t xml:space="preserve">закона </w:t>
      </w:r>
      <w:r w:rsidRPr="004D6AD0">
        <w:rPr>
          <w:lang w:val="sr-Cyrl-CS"/>
        </w:rPr>
        <w:t xml:space="preserve">коришћени су ставови који су </w:t>
      </w:r>
      <w:r w:rsidR="00B4603A" w:rsidRPr="004D6AD0">
        <w:rPr>
          <w:lang w:val="sr-Cyrl-CS"/>
        </w:rPr>
        <w:t xml:space="preserve">консултанту </w:t>
      </w:r>
      <w:r w:rsidRPr="004D6AD0">
        <w:rPr>
          <w:lang w:val="sr-Cyrl-CS"/>
        </w:rPr>
        <w:t xml:space="preserve">достављани </w:t>
      </w:r>
      <w:proofErr w:type="spellStart"/>
      <w:r w:rsidRPr="004D6AD0">
        <w:rPr>
          <w:lang w:val="sr-Cyrl-CS"/>
        </w:rPr>
        <w:t>мејловима</w:t>
      </w:r>
      <w:proofErr w:type="spellEnd"/>
      <w:r w:rsidRPr="004D6AD0">
        <w:rPr>
          <w:lang w:val="sr-Cyrl-CS"/>
        </w:rPr>
        <w:t xml:space="preserve"> или непосредн</w:t>
      </w:r>
      <w:r w:rsidR="00B4603A" w:rsidRPr="004D6AD0">
        <w:rPr>
          <w:lang w:val="sr-Cyrl-CS"/>
        </w:rPr>
        <w:t>о изнети на бројним састанцима које су консултанти организовали</w:t>
      </w:r>
      <w:r w:rsidRPr="004D6AD0">
        <w:rPr>
          <w:lang w:val="sr-Cyrl-CS"/>
        </w:rPr>
        <w:t xml:space="preserve"> са заинтересованим странама.</w:t>
      </w:r>
    </w:p>
    <w:p w:rsidR="000616C5" w:rsidRPr="004D6AD0" w:rsidRDefault="000616C5" w:rsidP="000616C5">
      <w:pPr>
        <w:ind w:firstLine="709"/>
        <w:jc w:val="both"/>
        <w:rPr>
          <w:lang w:val="sr-Cyrl-CS"/>
        </w:rPr>
      </w:pPr>
    </w:p>
    <w:p w:rsidR="000616C5" w:rsidRPr="004D6AD0" w:rsidRDefault="000616C5" w:rsidP="000616C5">
      <w:pPr>
        <w:ind w:firstLine="709"/>
        <w:jc w:val="both"/>
        <w:rPr>
          <w:lang w:val="sr-Cyrl-CS"/>
        </w:rPr>
      </w:pPr>
      <w:r w:rsidRPr="004D6AD0">
        <w:rPr>
          <w:lang w:val="sr-Cyrl-CS"/>
        </w:rPr>
        <w:t xml:space="preserve">Закључком 05 Број: 011-7952/2019 Одбора за привреду и финансије Владе Републике Србије од 7. августа 2019. године, Министарство финансија је </w:t>
      </w:r>
      <w:proofErr w:type="spellStart"/>
      <w:r w:rsidRPr="004D6AD0">
        <w:rPr>
          <w:lang w:val="sr-Cyrl-CS"/>
        </w:rPr>
        <w:t>спровелу</w:t>
      </w:r>
      <w:proofErr w:type="spellEnd"/>
      <w:r w:rsidRPr="004D6AD0">
        <w:rPr>
          <w:lang w:val="sr-Cyrl-CS"/>
        </w:rPr>
        <w:t xml:space="preserve"> јавну расправу о Нацрту закона о </w:t>
      </w:r>
      <w:r w:rsidR="00DD5B2E" w:rsidRPr="004D6AD0">
        <w:rPr>
          <w:lang w:val="sr-Cyrl-CS"/>
        </w:rPr>
        <w:t>рачуноводству</w:t>
      </w:r>
      <w:r w:rsidRPr="004D6AD0">
        <w:rPr>
          <w:lang w:val="sr-Cyrl-CS"/>
        </w:rPr>
        <w:t xml:space="preserve"> у периоду од 12. августа до 2. септембра 2019. године.</w:t>
      </w:r>
    </w:p>
    <w:p w:rsidR="000616C5" w:rsidRPr="004D6AD0" w:rsidRDefault="000616C5" w:rsidP="000616C5">
      <w:pPr>
        <w:tabs>
          <w:tab w:val="left" w:pos="2977"/>
        </w:tabs>
        <w:jc w:val="both"/>
        <w:rPr>
          <w:lang w:val="sr-Cyrl-CS"/>
        </w:rPr>
      </w:pPr>
    </w:p>
    <w:p w:rsidR="000616C5" w:rsidRPr="004D6AD0" w:rsidRDefault="000616C5" w:rsidP="000616C5">
      <w:pPr>
        <w:shd w:val="clear" w:color="auto" w:fill="FFFFFF"/>
        <w:ind w:firstLine="709"/>
        <w:jc w:val="both"/>
        <w:rPr>
          <w:lang w:val="sr-Cyrl-CS"/>
        </w:rPr>
      </w:pPr>
      <w:r w:rsidRPr="004D6AD0">
        <w:rPr>
          <w:lang w:val="sr-Cyrl-CS"/>
        </w:rPr>
        <w:t>Јавна расправа одржана је у просторијама Коморе овлашћених ревизора 28. августа 2019. године. Централни догађај одржан је у просторијама Привредне Коморе Србије у Београду, 29. августа 2019. године са почетком у 9:00 часова.</w:t>
      </w:r>
      <w:r w:rsidR="00DD5B2E" w:rsidRPr="004D6AD0">
        <w:rPr>
          <w:lang w:val="sr-Cyrl-CS"/>
        </w:rPr>
        <w:t xml:space="preserve"> </w:t>
      </w:r>
    </w:p>
    <w:p w:rsidR="008F2D4E" w:rsidRPr="004D6AD0" w:rsidRDefault="008F2D4E" w:rsidP="008F2D4E">
      <w:pPr>
        <w:ind w:firstLine="709"/>
        <w:jc w:val="both"/>
        <w:rPr>
          <w:lang w:val="sr-Cyrl-CS"/>
        </w:rPr>
      </w:pPr>
    </w:p>
    <w:p w:rsidR="008F2D4E" w:rsidRPr="004D6AD0" w:rsidRDefault="008F2D4E" w:rsidP="000616C5">
      <w:pPr>
        <w:shd w:val="clear" w:color="auto" w:fill="FFFFFF"/>
        <w:ind w:firstLine="709"/>
        <w:jc w:val="both"/>
        <w:rPr>
          <w:lang w:val="sr-Cyrl-CS"/>
        </w:rPr>
      </w:pPr>
      <w:r w:rsidRPr="004D6AD0">
        <w:rPr>
          <w:lang w:val="sr-Cyrl-CS"/>
        </w:rPr>
        <w:t>Учесници у јавној расправи били су представници државних органа и институција, представници пословних удружења (Привредна комора Србије, Савет страних инвеститора, Америчка привредна комора и др.); представници рачуноводствених и ревизорских удружења и њихови чланови, представници академског сектора, представници цивилног сектора, као и остали заинтересовани субјекти. Централном догађају у просторијама Привредне коморе Србије присуствовало је више од 100 учесника.</w:t>
      </w:r>
    </w:p>
    <w:p w:rsidR="008F2D4E" w:rsidRPr="004D6AD0" w:rsidRDefault="008F2D4E" w:rsidP="00224254">
      <w:pPr>
        <w:shd w:val="clear" w:color="auto" w:fill="FFFFFF"/>
        <w:ind w:firstLine="709"/>
        <w:jc w:val="both"/>
        <w:rPr>
          <w:lang w:val="sr-Cyrl-CS"/>
        </w:rPr>
      </w:pPr>
      <w:r w:rsidRPr="004D6AD0">
        <w:rPr>
          <w:lang w:val="sr-Cyrl-CS"/>
        </w:rPr>
        <w:t>Учесници јавне расправе су узели активно учешће и изнели своје коментаре на текст Нацрта закона о рачуноводству. У периоду трајања јавне расправе преко 80 различитих учесника доставило је коментаре на текст Нацрта закона о рачуноводству.</w:t>
      </w:r>
    </w:p>
    <w:p w:rsidR="008F2D4E" w:rsidRPr="004D6AD0" w:rsidRDefault="008F2D4E" w:rsidP="00224254">
      <w:pPr>
        <w:shd w:val="clear" w:color="auto" w:fill="FFFFFF"/>
        <w:ind w:firstLine="709"/>
        <w:jc w:val="both"/>
        <w:rPr>
          <w:bCs/>
          <w:lang w:val="sr-Cyrl-CS"/>
        </w:rPr>
      </w:pPr>
      <w:r w:rsidRPr="004D6AD0">
        <w:rPr>
          <w:lang w:val="sr-Cyrl-CS"/>
        </w:rPr>
        <w:t xml:space="preserve">На одржаним скуповима представницима Министарства финансија и ангажованим консултантима у оквиру </w:t>
      </w:r>
      <w:r w:rsidRPr="004D6AD0">
        <w:rPr>
          <w:i/>
          <w:lang w:val="sr-Cyrl-CS"/>
        </w:rPr>
        <w:t xml:space="preserve">Пројекта </w:t>
      </w:r>
      <w:r w:rsidRPr="004D6AD0">
        <w:rPr>
          <w:bCs/>
          <w:i/>
          <w:lang w:val="sr-Cyrl-CS"/>
        </w:rPr>
        <w:t xml:space="preserve">Техничке помоћи РС у реформи корпоративног финансијског извештавања ангажовани </w:t>
      </w:r>
      <w:r w:rsidRPr="004D6AD0">
        <w:rPr>
          <w:bCs/>
          <w:lang w:val="sr-Cyrl-CS"/>
        </w:rPr>
        <w:t xml:space="preserve">(конзорцијум: Универзитет Сингидунум и Информативно пословни центар </w:t>
      </w:r>
      <w:proofErr w:type="spellStart"/>
      <w:r w:rsidRPr="004D6AD0">
        <w:rPr>
          <w:bCs/>
          <w:lang w:val="sr-Cyrl-CS"/>
        </w:rPr>
        <w:t>д.о.о</w:t>
      </w:r>
      <w:proofErr w:type="spellEnd"/>
      <w:r w:rsidRPr="004D6AD0">
        <w:rPr>
          <w:bCs/>
          <w:lang w:val="sr-Cyrl-CS"/>
        </w:rPr>
        <w:t>.) изнети су предлози и питања, кој</w:t>
      </w:r>
      <w:r w:rsidR="00DC6DA7" w:rsidRPr="004D6AD0">
        <w:rPr>
          <w:bCs/>
          <w:lang w:val="sr-Cyrl-CS"/>
        </w:rPr>
        <w:t>а</w:t>
      </w:r>
      <w:r w:rsidRPr="004D6AD0">
        <w:rPr>
          <w:bCs/>
          <w:lang w:val="sr-Cyrl-CS"/>
        </w:rPr>
        <w:t xml:space="preserve"> су углавном била у правцу </w:t>
      </w:r>
      <w:proofErr w:type="spellStart"/>
      <w:r w:rsidRPr="004D6AD0">
        <w:rPr>
          <w:bCs/>
          <w:lang w:val="sr-Cyrl-CS"/>
        </w:rPr>
        <w:t>појашњења</w:t>
      </w:r>
      <w:proofErr w:type="spellEnd"/>
      <w:r w:rsidRPr="004D6AD0">
        <w:rPr>
          <w:bCs/>
          <w:lang w:val="sr-Cyrl-CS"/>
        </w:rPr>
        <w:t xml:space="preserve"> концептуалних и појединачних решења садржаних у тексту Нацрта закона о рачуноводству, а што је допринело бољем разумевању текста овог Нацрта закона и основних циљева (унапређење квалитета финансијског извештавања и усаглашавање са релевантним прописима ЕУ) који се желе постићи. </w:t>
      </w:r>
    </w:p>
    <w:p w:rsidR="008F2D4E" w:rsidRPr="004D6AD0" w:rsidRDefault="008F2D4E" w:rsidP="00224254">
      <w:pPr>
        <w:ind w:firstLine="709"/>
        <w:jc w:val="both"/>
        <w:rPr>
          <w:bCs/>
          <w:lang w:val="sr-Cyrl-CS"/>
        </w:rPr>
      </w:pPr>
      <w:r w:rsidRPr="004D6AD0">
        <w:rPr>
          <w:bCs/>
          <w:lang w:val="sr-Cyrl-CS"/>
        </w:rPr>
        <w:t xml:space="preserve">У Министарству финансија сагледани су и размотрени сви достављени предлози, сугестије и примедбе на Нацрт закона о рачуноводству за време трајања јавне расправе. </w:t>
      </w:r>
    </w:p>
    <w:p w:rsidR="008F2D4E" w:rsidRPr="004D6AD0" w:rsidRDefault="008F2D4E" w:rsidP="00224254">
      <w:pPr>
        <w:ind w:firstLine="709"/>
        <w:jc w:val="both"/>
        <w:rPr>
          <w:lang w:val="sr-Cyrl-CS"/>
        </w:rPr>
      </w:pPr>
      <w:r w:rsidRPr="004D6AD0">
        <w:rPr>
          <w:bCs/>
          <w:lang w:val="sr-Cyrl-CS"/>
        </w:rPr>
        <w:t xml:space="preserve">Прихваћене су у целини или делимично примедбе и сугестије које се односе на: јасније формулације у појединим дефиницијама у члану 2. Нацрта закона (друга правна лица, ванредни финансијски извештај, удели, материјално значајна ставка, </w:t>
      </w:r>
      <w:r w:rsidRPr="004D6AD0">
        <w:rPr>
          <w:lang w:val="sr-Cyrl-CS"/>
        </w:rPr>
        <w:t xml:space="preserve">датум одобрења за обелодањивање финансијских извештаја), прецизирање да се Централни регистар, депо и клиринг хартија од вредности (у даљем тексту: Централни регистар) сматра великим правним лицем и да Комисија за хартије од вредности прописује подзаконска акта којим се уређује Контни оквир и садржина рачуна у Контном оквиру, као и садржина и форма образаца финансијских извештаја које саставља Централни регистар. Прихваћене су и примедбе представника цивилног сектора, које се односе на друга правна лица у смислу члана 2. тачка 2) Нацрта закона о рачуноводству (удружења, фондације, задужбине и др.), која ће и даље примењивати посебна подзаконска акта којима се уређују Контни оквир и садржина и форма образаца финансијских извештаја (решење као у актуелном Закону о рачуноводству). Прихваћена је и примедба којом је прецизиран члан 9. став 3. Нацрта закона у смислу да се обавезно састављање и достављање фактура (рачуна) у електронском облику односи искључиво на правна лица и предузетнике обвезнике примене овог закона, а продужен је и рок за усаглашавање са овом одредбом Нацрта закона (обавезна примена почев од 1. јануара 2022. године). Прихваћене су и примедбе које се односе на необавезност састављања Напомена уз финансијске извештаје за друга правна лица из члана 2. став 2. Нацрта закона која су разврстана у категорију микро правних лица. Прихваћена је и примедба у вези </w:t>
      </w:r>
      <w:r w:rsidRPr="004D6AD0">
        <w:rPr>
          <w:lang w:val="sr-Cyrl-CS"/>
        </w:rPr>
        <w:lastRenderedPageBreak/>
        <w:t xml:space="preserve">успостављањем Регистра </w:t>
      </w:r>
      <w:proofErr w:type="spellStart"/>
      <w:r w:rsidRPr="004D6AD0">
        <w:rPr>
          <w:lang w:val="sr-Cyrl-CS"/>
        </w:rPr>
        <w:t>пружаоца</w:t>
      </w:r>
      <w:proofErr w:type="spellEnd"/>
      <w:r w:rsidRPr="004D6AD0">
        <w:rPr>
          <w:lang w:val="sr-Cyrl-CS"/>
        </w:rPr>
        <w:t xml:space="preserve"> рачуноводствених услуга (почиње са радом почев од 1. јануара 2021. године). У делу који се односи на </w:t>
      </w:r>
      <w:proofErr w:type="spellStart"/>
      <w:r w:rsidRPr="004D6AD0">
        <w:rPr>
          <w:lang w:val="sr-Cyrl-CS"/>
        </w:rPr>
        <w:t>нефинансијско</w:t>
      </w:r>
      <w:proofErr w:type="spellEnd"/>
      <w:r w:rsidRPr="004D6AD0">
        <w:rPr>
          <w:lang w:val="sr-Cyrl-CS"/>
        </w:rPr>
        <w:t xml:space="preserve"> извештавање, прихваћени су предлози којима ће се додатно прецизирати обавеза састављања и начина састављања ових извештаја. </w:t>
      </w:r>
    </w:p>
    <w:p w:rsidR="008F2D4E" w:rsidRPr="004D6AD0" w:rsidRDefault="008F2D4E" w:rsidP="004E747B">
      <w:pPr>
        <w:shd w:val="clear" w:color="auto" w:fill="FFFFFF"/>
        <w:ind w:firstLine="709"/>
        <w:jc w:val="both"/>
        <w:rPr>
          <w:bCs/>
          <w:lang w:val="sr-Cyrl-CS"/>
        </w:rPr>
      </w:pPr>
      <w:r w:rsidRPr="004D6AD0">
        <w:rPr>
          <w:lang w:val="sr-Cyrl-CS"/>
        </w:rPr>
        <w:t>Остали предлози, сугестије и примедбе учесника у процесу јавне расправе које су достављене овом министарству након анализе нису прихваћене из разлога што нису дата конкретна образложења за исте, или су предлози у супротности са позитивним правним прописима, односно нису предмет регулисања овог закона, или су супротни одредбама релевантних ЕУ прописа (</w:t>
      </w:r>
      <w:r w:rsidR="00D63285" w:rsidRPr="004D6AD0">
        <w:rPr>
          <w:bCs/>
          <w:lang w:val="sr-Cyrl-CS"/>
        </w:rPr>
        <w:t xml:space="preserve">Директива 2013/34/ЕУ, </w:t>
      </w:r>
      <w:r w:rsidRPr="004D6AD0">
        <w:rPr>
          <w:bCs/>
          <w:lang w:val="sr-Cyrl-CS"/>
        </w:rPr>
        <w:t xml:space="preserve">Директива 2014/95/ЕУ, као и Уредба ЕУ 1606/2002) са којима се врши усклађивање. </w:t>
      </w:r>
    </w:p>
    <w:p w:rsidR="00620AC9" w:rsidRPr="004D6AD0" w:rsidRDefault="00620AC9" w:rsidP="00224254">
      <w:pPr>
        <w:jc w:val="both"/>
        <w:rPr>
          <w:lang w:val="sr-Cyrl-CS"/>
        </w:rPr>
      </w:pPr>
    </w:p>
    <w:p w:rsidR="00D75413" w:rsidRPr="004D6AD0" w:rsidRDefault="00D75413" w:rsidP="00224254">
      <w:pPr>
        <w:jc w:val="both"/>
        <w:rPr>
          <w:lang w:val="sr-Cyrl-CS"/>
        </w:rPr>
      </w:pPr>
    </w:p>
    <w:p w:rsidR="00D75413" w:rsidRPr="004D6AD0" w:rsidRDefault="00D75413" w:rsidP="00224254">
      <w:pPr>
        <w:jc w:val="both"/>
        <w:rPr>
          <w:lang w:val="sr-Cyrl-CS"/>
        </w:rPr>
      </w:pPr>
    </w:p>
    <w:p w:rsidR="00D75413" w:rsidRPr="004D6AD0" w:rsidRDefault="00D75413" w:rsidP="00224254">
      <w:pPr>
        <w:jc w:val="both"/>
        <w:rPr>
          <w:lang w:val="sr-Cyrl-CS"/>
        </w:rPr>
      </w:pPr>
    </w:p>
    <w:p w:rsidR="00620AC9" w:rsidRPr="004D6AD0" w:rsidRDefault="00620AC9" w:rsidP="00D46898">
      <w:pPr>
        <w:ind w:firstLine="454"/>
        <w:jc w:val="both"/>
        <w:rPr>
          <w:b/>
          <w:lang w:val="sr-Cyrl-CS"/>
        </w:rPr>
      </w:pPr>
      <w:r w:rsidRPr="004D6AD0">
        <w:rPr>
          <w:b/>
          <w:lang w:val="sr-Cyrl-CS"/>
        </w:rPr>
        <w:t xml:space="preserve">     - Које ће мере током примене акта бити предузете да би се остварили разлози доношења акта?</w:t>
      </w:r>
      <w:r w:rsidRPr="004D6AD0">
        <w:rPr>
          <w:b/>
          <w:lang w:val="sr-Cyrl-CS"/>
        </w:rPr>
        <w:tab/>
      </w:r>
    </w:p>
    <w:p w:rsidR="00ED20A4" w:rsidRPr="004D6AD0" w:rsidRDefault="00ED20A4" w:rsidP="00D46898">
      <w:pPr>
        <w:ind w:firstLine="454"/>
        <w:jc w:val="both"/>
        <w:rPr>
          <w:b/>
          <w:lang w:val="sr-Cyrl-CS"/>
        </w:rPr>
      </w:pPr>
    </w:p>
    <w:p w:rsidR="00DC6579" w:rsidRPr="004D6AD0" w:rsidRDefault="00620AC9" w:rsidP="00224254">
      <w:pPr>
        <w:ind w:firstLine="720"/>
        <w:jc w:val="both"/>
        <w:rPr>
          <w:lang w:val="sr-Cyrl-CS"/>
        </w:rPr>
      </w:pPr>
      <w:r w:rsidRPr="004D6AD0">
        <w:rPr>
          <w:lang w:val="sr-Cyrl-CS"/>
        </w:rPr>
        <w:t>С обзиром да је примена закона усл</w:t>
      </w:r>
      <w:r w:rsidR="00303AE4" w:rsidRPr="004D6AD0">
        <w:rPr>
          <w:lang w:val="sr-Cyrl-CS"/>
        </w:rPr>
        <w:t>овљена доношењем одговарајућих подзаконских</w:t>
      </w:r>
      <w:r w:rsidRPr="004D6AD0">
        <w:rPr>
          <w:lang w:val="sr-Cyrl-CS"/>
        </w:rPr>
        <w:t xml:space="preserve"> аката министарства надлежног за послове финансија и других органа и институција надлежних за спровођење овог закона, претпоставка за његову примену јесте доно</w:t>
      </w:r>
      <w:r w:rsidR="00224254" w:rsidRPr="004D6AD0">
        <w:rPr>
          <w:lang w:val="sr-Cyrl-CS"/>
        </w:rPr>
        <w:t xml:space="preserve">шење тих аката у разумном року (шест месеци од дана ступања на снагу овог закона). </w:t>
      </w:r>
    </w:p>
    <w:p w:rsidR="00D75413" w:rsidRPr="004D6AD0" w:rsidRDefault="00D75413" w:rsidP="00D75413">
      <w:pPr>
        <w:ind w:firstLine="720"/>
        <w:jc w:val="both"/>
        <w:rPr>
          <w:lang w:val="sr-Cyrl-CS"/>
        </w:rPr>
      </w:pPr>
      <w:r w:rsidRPr="004D6AD0">
        <w:rPr>
          <w:lang w:val="sr-Cyrl-CS"/>
        </w:rPr>
        <w:t xml:space="preserve">Сагласно одредбама </w:t>
      </w:r>
      <w:r w:rsidR="004C01B6" w:rsidRPr="004D6AD0">
        <w:rPr>
          <w:lang w:val="sr-Cyrl-CS"/>
        </w:rPr>
        <w:t>Предлога</w:t>
      </w:r>
      <w:r w:rsidRPr="004D6AD0">
        <w:rPr>
          <w:lang w:val="sr-Cyrl-CS"/>
        </w:rPr>
        <w:t xml:space="preserve"> закона о рачуноводству, потребно је донети подзаконска акта за његово извршење:                  </w:t>
      </w:r>
    </w:p>
    <w:p w:rsidR="00D75413" w:rsidRPr="004D6AD0" w:rsidRDefault="00D75413" w:rsidP="00D75413">
      <w:pPr>
        <w:ind w:firstLine="720"/>
        <w:jc w:val="both"/>
        <w:rPr>
          <w:lang w:val="sr-Cyrl-CS"/>
        </w:rPr>
      </w:pPr>
      <w:r w:rsidRPr="004D6AD0">
        <w:rPr>
          <w:lang w:val="sr-Cyrl-CS"/>
        </w:rPr>
        <w:t xml:space="preserve">- Министарство финансија је дужно да донесе подзаконска акта на основу следећих одредаба </w:t>
      </w:r>
      <w:r w:rsidR="004C01B6" w:rsidRPr="004D6AD0">
        <w:rPr>
          <w:lang w:val="sr-Cyrl-CS"/>
        </w:rPr>
        <w:t>Предлога</w:t>
      </w:r>
      <w:r w:rsidRPr="004D6AD0">
        <w:rPr>
          <w:lang w:val="sr-Cyrl-CS"/>
        </w:rPr>
        <w:t xml:space="preserve"> закона: члан 14. став 2. тачка 1), члан 14. став 2. тачка 2), члан 17. став 6. члан 20. став 5,  члан 26. став 1, члан 30. став 1, члан 30. став 2, члан 50. - у року од шест месеци од дана ступања на снагу овог закона.</w:t>
      </w:r>
    </w:p>
    <w:p w:rsidR="00D75413" w:rsidRPr="004D6AD0" w:rsidRDefault="00D75413" w:rsidP="00D75413">
      <w:pPr>
        <w:ind w:firstLine="720"/>
        <w:jc w:val="both"/>
        <w:rPr>
          <w:lang w:val="sr-Cyrl-CS"/>
        </w:rPr>
      </w:pPr>
      <w:r w:rsidRPr="004D6AD0">
        <w:rPr>
          <w:lang w:val="sr-Cyrl-CS"/>
        </w:rPr>
        <w:t xml:space="preserve">- Народна банка Србије је дужна да донесе подзаконска акта на основу следећих одредаба </w:t>
      </w:r>
      <w:r w:rsidR="004C01B6" w:rsidRPr="004D6AD0">
        <w:rPr>
          <w:lang w:val="sr-Cyrl-CS"/>
        </w:rPr>
        <w:t>Предлога</w:t>
      </w:r>
      <w:r w:rsidRPr="004D6AD0">
        <w:rPr>
          <w:lang w:val="sr-Cyrl-CS"/>
        </w:rPr>
        <w:t xml:space="preserve"> закона: члан 14. став 2. тачка 3) и члан 30. став 3. - у року од шест месеци од дана ступања на снагу овог закона.</w:t>
      </w:r>
    </w:p>
    <w:p w:rsidR="00D75413" w:rsidRPr="004D6AD0" w:rsidRDefault="00D75413" w:rsidP="00D75413">
      <w:pPr>
        <w:ind w:firstLine="720"/>
        <w:jc w:val="both"/>
        <w:rPr>
          <w:lang w:val="sr-Cyrl-CS"/>
        </w:rPr>
      </w:pPr>
      <w:r w:rsidRPr="004D6AD0">
        <w:rPr>
          <w:lang w:val="sr-Cyrl-CS"/>
        </w:rPr>
        <w:t xml:space="preserve">- Комисија за хартије од вредности је дужна да донесе подзаконска акта на основу следећих одредаба </w:t>
      </w:r>
      <w:r w:rsidR="004C01B6" w:rsidRPr="004D6AD0">
        <w:rPr>
          <w:lang w:val="sr-Cyrl-CS"/>
        </w:rPr>
        <w:t xml:space="preserve">Предлога </w:t>
      </w:r>
      <w:r w:rsidRPr="004D6AD0">
        <w:rPr>
          <w:lang w:val="sr-Cyrl-CS"/>
        </w:rPr>
        <w:t>закона: члан 14. став 2. тачка 4) и члан 30. став 4. - у року од шест месеци од дана ступања на снагу овог закона.</w:t>
      </w:r>
    </w:p>
    <w:p w:rsidR="00D75413" w:rsidRPr="004D6AD0" w:rsidRDefault="00D75413" w:rsidP="00D75413">
      <w:pPr>
        <w:ind w:firstLine="720"/>
        <w:jc w:val="both"/>
        <w:rPr>
          <w:lang w:val="sr-Cyrl-CS"/>
        </w:rPr>
      </w:pPr>
      <w:r w:rsidRPr="004D6AD0">
        <w:rPr>
          <w:lang w:val="sr-Cyrl-CS"/>
        </w:rPr>
        <w:t xml:space="preserve">- Комора овлашћених ревизора је дужна да донесе подзаконска акта на основу следећих одредаба </w:t>
      </w:r>
      <w:r w:rsidR="004C01B6" w:rsidRPr="004D6AD0">
        <w:rPr>
          <w:lang w:val="sr-Cyrl-CS"/>
        </w:rPr>
        <w:t xml:space="preserve">Предлога </w:t>
      </w:r>
      <w:r w:rsidRPr="004D6AD0">
        <w:rPr>
          <w:lang w:val="sr-Cyrl-CS"/>
        </w:rPr>
        <w:t>закона: члан 18. став 16. - у року од шест месеци од дана ступања на снагу овог закона.</w:t>
      </w:r>
    </w:p>
    <w:p w:rsidR="00D75413" w:rsidRPr="004D6AD0" w:rsidRDefault="00D75413" w:rsidP="00D75413">
      <w:pPr>
        <w:jc w:val="both"/>
        <w:rPr>
          <w:lang w:val="sr-Cyrl-CS"/>
        </w:rPr>
      </w:pPr>
    </w:p>
    <w:p w:rsidR="00F15D4A" w:rsidRPr="004D6AD0" w:rsidRDefault="00F15D4A" w:rsidP="00F15D4A">
      <w:pPr>
        <w:ind w:firstLine="720"/>
        <w:jc w:val="both"/>
        <w:rPr>
          <w:lang w:val="sr-Cyrl-CS"/>
        </w:rPr>
      </w:pPr>
    </w:p>
    <w:p w:rsidR="00620AC9" w:rsidRPr="004D6AD0" w:rsidRDefault="009A0CFC" w:rsidP="00D46898">
      <w:pPr>
        <w:ind w:firstLine="720"/>
        <w:jc w:val="both"/>
        <w:rPr>
          <w:lang w:val="sr-Cyrl-CS"/>
        </w:rPr>
      </w:pPr>
      <w:r w:rsidRPr="004D6AD0">
        <w:rPr>
          <w:b/>
          <w:lang w:val="sr-Cyrl-CS"/>
        </w:rPr>
        <w:t>V</w:t>
      </w:r>
      <w:r w:rsidR="00620AC9" w:rsidRPr="004D6AD0">
        <w:rPr>
          <w:b/>
          <w:lang w:val="sr-Cyrl-CS"/>
        </w:rPr>
        <w:t>. ПРОЦЕНА ИЗНОСА ФИНАНСИЈСКИХ СРЕДСТАВА ПОТРЕБНИХ ЗА СПРОВОЂЕЊЕ ЗАКОНА</w:t>
      </w:r>
    </w:p>
    <w:p w:rsidR="00482497" w:rsidRPr="004D6AD0" w:rsidRDefault="00482497" w:rsidP="00DC6579">
      <w:pPr>
        <w:jc w:val="both"/>
        <w:rPr>
          <w:lang w:val="sr-Cyrl-CS"/>
        </w:rPr>
      </w:pPr>
    </w:p>
    <w:p w:rsidR="00543A48" w:rsidRPr="004D6AD0" w:rsidRDefault="00DC6579" w:rsidP="00A24720">
      <w:pPr>
        <w:autoSpaceDE w:val="0"/>
        <w:autoSpaceDN w:val="0"/>
        <w:adjustRightInd w:val="0"/>
        <w:ind w:firstLine="720"/>
        <w:jc w:val="both"/>
        <w:rPr>
          <w:lang w:val="sr-Cyrl-CS"/>
        </w:rPr>
      </w:pPr>
      <w:r w:rsidRPr="004D6AD0">
        <w:rPr>
          <w:lang w:val="sr-Cyrl-CS"/>
        </w:rPr>
        <w:t>За спровођење овог закона није потребно обезбедити додатна средства у буџету Републике Србије.</w:t>
      </w:r>
    </w:p>
    <w:sectPr w:rsidR="00543A48" w:rsidRPr="004D6AD0" w:rsidSect="002C7670">
      <w:footerReference w:type="even" r:id="rId9"/>
      <w:footerReference w:type="default" r:id="rId10"/>
      <w:footerReference w:type="first" r:id="rId11"/>
      <w:pgSz w:w="12240" w:h="15840" w:code="1"/>
      <w:pgMar w:top="1440" w:right="1080" w:bottom="1440" w:left="1080"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C77" w:rsidRPr="004B0BA3" w:rsidRDefault="00DE1C77" w:rsidP="007D057D">
      <w:r>
        <w:separator/>
      </w:r>
    </w:p>
  </w:endnote>
  <w:endnote w:type="continuationSeparator" w:id="0">
    <w:p w:rsidR="00DE1C77" w:rsidRPr="004B0BA3" w:rsidRDefault="00DE1C77" w:rsidP="007D0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Times">
    <w:altName w:val="Times New Roman"/>
    <w:charset w:val="00"/>
    <w:family w:val="auto"/>
    <w:pitch w:val="variable"/>
    <w:sig w:usb0="00000007" w:usb1="00000000" w:usb2="00000000" w:usb3="00000000" w:csb0="00000013" w:csb1="00000000"/>
  </w:font>
  <w:font w:name="TimesNewRoman">
    <w:altName w:val="Arial Unicode MS"/>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98" w:rsidRDefault="00D46898" w:rsidP="00B367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46898" w:rsidRDefault="00D46898" w:rsidP="00B367A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925534"/>
      <w:docPartObj>
        <w:docPartGallery w:val="Page Numbers (Bottom of Page)"/>
        <w:docPartUnique/>
      </w:docPartObj>
    </w:sdtPr>
    <w:sdtEndPr>
      <w:rPr>
        <w:noProof/>
      </w:rPr>
    </w:sdtEndPr>
    <w:sdtContent>
      <w:p w:rsidR="002C7670" w:rsidRDefault="002C7670">
        <w:pPr>
          <w:pStyle w:val="Footer"/>
          <w:jc w:val="right"/>
        </w:pPr>
        <w:r>
          <w:fldChar w:fldCharType="begin"/>
        </w:r>
        <w:r>
          <w:instrText xml:space="preserve"> PAGE   \* MERGEFORMAT </w:instrText>
        </w:r>
        <w:r>
          <w:fldChar w:fldCharType="separate"/>
        </w:r>
        <w:r w:rsidR="00571903">
          <w:rPr>
            <w:noProof/>
          </w:rPr>
          <w:t>13</w:t>
        </w:r>
        <w:r>
          <w:rPr>
            <w:noProof/>
          </w:rPr>
          <w:fldChar w:fldCharType="end"/>
        </w:r>
      </w:p>
    </w:sdtContent>
  </w:sdt>
  <w:p w:rsidR="00D46898" w:rsidRDefault="00D46898" w:rsidP="00B367AE">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670" w:rsidRDefault="002C7670">
    <w:pPr>
      <w:pStyle w:val="Footer"/>
      <w:jc w:val="right"/>
    </w:pPr>
  </w:p>
  <w:p w:rsidR="00D46898" w:rsidRDefault="00D468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C77" w:rsidRPr="004B0BA3" w:rsidRDefault="00DE1C77" w:rsidP="007D057D">
      <w:r>
        <w:separator/>
      </w:r>
    </w:p>
  </w:footnote>
  <w:footnote w:type="continuationSeparator" w:id="0">
    <w:p w:rsidR="00DE1C77" w:rsidRPr="004B0BA3" w:rsidRDefault="00DE1C77" w:rsidP="007D05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1E7C43"/>
    <w:multiLevelType w:val="hybridMultilevel"/>
    <w:tmpl w:val="D228F3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57D7023"/>
    <w:multiLevelType w:val="hybridMultilevel"/>
    <w:tmpl w:val="867CD816"/>
    <w:lvl w:ilvl="0" w:tplc="DFD0E388">
      <w:start w:val="1"/>
      <w:numFmt w:val="bullet"/>
      <w:lvlText w:val="-"/>
      <w:lvlJc w:val="left"/>
      <w:pPr>
        <w:ind w:left="1440" w:hanging="360"/>
      </w:pPr>
      <w:rPr>
        <w:rFonts w:ascii="Times New Roman" w:hAnsi="Times New Roman" w:hint="default"/>
        <w:b w:val="0"/>
        <w:i w:val="0"/>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A3618AC"/>
    <w:multiLevelType w:val="hybridMultilevel"/>
    <w:tmpl w:val="7262B614"/>
    <w:lvl w:ilvl="0" w:tplc="AF40AB56">
      <w:start w:val="1"/>
      <w:numFmt w:val="bullet"/>
      <w:lvlText w:val=""/>
      <w:lvlJc w:val="left"/>
      <w:pPr>
        <w:ind w:left="720" w:hanging="360"/>
      </w:pPr>
      <w:rPr>
        <w:rFonts w:ascii="Symbol" w:hAnsi="Symbol" w:hint="default"/>
        <w:b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0B6AB4"/>
    <w:multiLevelType w:val="hybridMultilevel"/>
    <w:tmpl w:val="A6B88552"/>
    <w:lvl w:ilvl="0" w:tplc="DFD0E388">
      <w:start w:val="1"/>
      <w:numFmt w:val="bullet"/>
      <w:lvlText w:val="-"/>
      <w:lvlJc w:val="left"/>
      <w:pPr>
        <w:ind w:left="1440" w:hanging="360"/>
      </w:pPr>
      <w:rPr>
        <w:rFonts w:ascii="Times New Roman" w:hAnsi="Times New Roman" w:hint="default"/>
        <w:b w:val="0"/>
        <w:i w:val="0"/>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C4E56D1"/>
    <w:multiLevelType w:val="hybridMultilevel"/>
    <w:tmpl w:val="C802939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1763584"/>
    <w:multiLevelType w:val="hybridMultilevel"/>
    <w:tmpl w:val="9B7426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19F4C00"/>
    <w:multiLevelType w:val="hybridMultilevel"/>
    <w:tmpl w:val="58342C84"/>
    <w:lvl w:ilvl="0" w:tplc="CA94072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6A7C9F"/>
    <w:multiLevelType w:val="hybridMultilevel"/>
    <w:tmpl w:val="41C812FC"/>
    <w:lvl w:ilvl="0" w:tplc="8178786C">
      <w:start w:val="3"/>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38B7BC1"/>
    <w:multiLevelType w:val="hybridMultilevel"/>
    <w:tmpl w:val="BD1A38A8"/>
    <w:lvl w:ilvl="0" w:tplc="0409000F">
      <w:start w:val="1"/>
      <w:numFmt w:val="decimal"/>
      <w:lvlText w:val="%1."/>
      <w:lvlJc w:val="left"/>
      <w:pPr>
        <w:ind w:left="1080" w:hanging="360"/>
      </w:pPr>
      <w:rPr>
        <w:rFonts w:hint="default"/>
        <w:b w:val="0"/>
        <w:i w:val="0"/>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91F6ACD"/>
    <w:multiLevelType w:val="hybridMultilevel"/>
    <w:tmpl w:val="F42E38D6"/>
    <w:lvl w:ilvl="0" w:tplc="DFD0E388">
      <w:start w:val="1"/>
      <w:numFmt w:val="bullet"/>
      <w:lvlText w:val="-"/>
      <w:lvlJc w:val="left"/>
      <w:pPr>
        <w:ind w:left="720" w:hanging="360"/>
      </w:pPr>
      <w:rPr>
        <w:rFonts w:ascii="Times New Roman" w:hAnsi="Times New Roman"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07601C"/>
    <w:multiLevelType w:val="hybridMultilevel"/>
    <w:tmpl w:val="65AAB350"/>
    <w:lvl w:ilvl="0" w:tplc="96C8030C">
      <w:start w:val="3"/>
      <w:numFmt w:val="upperRoman"/>
      <w:lvlText w:val="%1."/>
      <w:lvlJc w:val="left"/>
      <w:pPr>
        <w:tabs>
          <w:tab w:val="num" w:pos="1290"/>
        </w:tabs>
        <w:ind w:left="1290" w:hanging="720"/>
      </w:pPr>
      <w:rPr>
        <w:rFonts w:hint="default"/>
        <w:b/>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1">
    <w:nsid w:val="544176A2"/>
    <w:multiLevelType w:val="hybridMultilevel"/>
    <w:tmpl w:val="0D12AC9E"/>
    <w:lvl w:ilvl="0" w:tplc="DFD0E388">
      <w:start w:val="1"/>
      <w:numFmt w:val="bullet"/>
      <w:lvlText w:val="-"/>
      <w:lvlJc w:val="left"/>
      <w:pPr>
        <w:ind w:left="1080" w:hanging="360"/>
      </w:pPr>
      <w:rPr>
        <w:rFonts w:ascii="Times New Roman" w:hAnsi="Times New Roman" w:hint="default"/>
        <w:b w:val="0"/>
        <w:i w:val="0"/>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8993602"/>
    <w:multiLevelType w:val="hybridMultilevel"/>
    <w:tmpl w:val="5D6A2F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D04368B"/>
    <w:multiLevelType w:val="hybridMultilevel"/>
    <w:tmpl w:val="5C60679A"/>
    <w:lvl w:ilvl="0" w:tplc="DFD0E388">
      <w:start w:val="1"/>
      <w:numFmt w:val="bullet"/>
      <w:lvlText w:val="-"/>
      <w:lvlJc w:val="left"/>
      <w:pPr>
        <w:ind w:left="1080" w:hanging="360"/>
      </w:pPr>
      <w:rPr>
        <w:rFonts w:ascii="Times New Roman" w:hAnsi="Times New Roman" w:hint="default"/>
        <w:b w:val="0"/>
        <w:i w:val="0"/>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7905C07"/>
    <w:multiLevelType w:val="hybridMultilevel"/>
    <w:tmpl w:val="6F8264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3642522"/>
    <w:multiLevelType w:val="hybridMultilevel"/>
    <w:tmpl w:val="62C0CBAC"/>
    <w:lvl w:ilvl="0" w:tplc="DFD0E388">
      <w:start w:val="1"/>
      <w:numFmt w:val="bullet"/>
      <w:lvlText w:val="-"/>
      <w:lvlJc w:val="left"/>
      <w:pPr>
        <w:ind w:left="1440" w:hanging="360"/>
      </w:pPr>
      <w:rPr>
        <w:rFonts w:ascii="Times New Roman" w:hAnsi="Times New Roman" w:hint="default"/>
        <w:b w:val="0"/>
        <w:i w:val="0"/>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4535F57"/>
    <w:multiLevelType w:val="hybridMultilevel"/>
    <w:tmpl w:val="A99E9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2C6FA9"/>
    <w:multiLevelType w:val="hybridMultilevel"/>
    <w:tmpl w:val="FB0A72E0"/>
    <w:lvl w:ilvl="0" w:tplc="DFD0E388">
      <w:start w:val="1"/>
      <w:numFmt w:val="bullet"/>
      <w:lvlText w:val="-"/>
      <w:lvlJc w:val="left"/>
      <w:pPr>
        <w:ind w:left="1080" w:hanging="360"/>
      </w:pPr>
      <w:rPr>
        <w:rFonts w:ascii="Times New Roman" w:hAnsi="Times New Roman" w:hint="default"/>
        <w:b w:val="0"/>
        <w:i w:val="0"/>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7AB37E4C"/>
    <w:multiLevelType w:val="hybridMultilevel"/>
    <w:tmpl w:val="7CC4DF0E"/>
    <w:lvl w:ilvl="0" w:tplc="CD6AD0CE">
      <w:start w:val="1"/>
      <w:numFmt w:val="decimal"/>
      <w:lvlText w:val="%1."/>
      <w:lvlJc w:val="left"/>
      <w:pPr>
        <w:tabs>
          <w:tab w:val="num" w:pos="720"/>
        </w:tabs>
        <w:ind w:left="720" w:hanging="360"/>
      </w:pPr>
    </w:lvl>
    <w:lvl w:ilvl="1" w:tplc="ED34863C" w:tentative="1">
      <w:start w:val="1"/>
      <w:numFmt w:val="decimal"/>
      <w:lvlText w:val="%2."/>
      <w:lvlJc w:val="left"/>
      <w:pPr>
        <w:tabs>
          <w:tab w:val="num" w:pos="1440"/>
        </w:tabs>
        <w:ind w:left="1440" w:hanging="360"/>
      </w:pPr>
    </w:lvl>
    <w:lvl w:ilvl="2" w:tplc="492C6FD6" w:tentative="1">
      <w:start w:val="1"/>
      <w:numFmt w:val="decimal"/>
      <w:lvlText w:val="%3."/>
      <w:lvlJc w:val="left"/>
      <w:pPr>
        <w:tabs>
          <w:tab w:val="num" w:pos="2160"/>
        </w:tabs>
        <w:ind w:left="2160" w:hanging="360"/>
      </w:pPr>
    </w:lvl>
    <w:lvl w:ilvl="3" w:tplc="FD567DCE" w:tentative="1">
      <w:start w:val="1"/>
      <w:numFmt w:val="decimal"/>
      <w:lvlText w:val="%4."/>
      <w:lvlJc w:val="left"/>
      <w:pPr>
        <w:tabs>
          <w:tab w:val="num" w:pos="2880"/>
        </w:tabs>
        <w:ind w:left="2880" w:hanging="360"/>
      </w:pPr>
    </w:lvl>
    <w:lvl w:ilvl="4" w:tplc="DAF45804" w:tentative="1">
      <w:start w:val="1"/>
      <w:numFmt w:val="decimal"/>
      <w:lvlText w:val="%5."/>
      <w:lvlJc w:val="left"/>
      <w:pPr>
        <w:tabs>
          <w:tab w:val="num" w:pos="3600"/>
        </w:tabs>
        <w:ind w:left="3600" w:hanging="360"/>
      </w:pPr>
    </w:lvl>
    <w:lvl w:ilvl="5" w:tplc="28EEB7F6" w:tentative="1">
      <w:start w:val="1"/>
      <w:numFmt w:val="decimal"/>
      <w:lvlText w:val="%6."/>
      <w:lvlJc w:val="left"/>
      <w:pPr>
        <w:tabs>
          <w:tab w:val="num" w:pos="4320"/>
        </w:tabs>
        <w:ind w:left="4320" w:hanging="360"/>
      </w:pPr>
    </w:lvl>
    <w:lvl w:ilvl="6" w:tplc="DCCC0F26" w:tentative="1">
      <w:start w:val="1"/>
      <w:numFmt w:val="decimal"/>
      <w:lvlText w:val="%7."/>
      <w:lvlJc w:val="left"/>
      <w:pPr>
        <w:tabs>
          <w:tab w:val="num" w:pos="5040"/>
        </w:tabs>
        <w:ind w:left="5040" w:hanging="360"/>
      </w:pPr>
    </w:lvl>
    <w:lvl w:ilvl="7" w:tplc="805A5DC2" w:tentative="1">
      <w:start w:val="1"/>
      <w:numFmt w:val="decimal"/>
      <w:lvlText w:val="%8."/>
      <w:lvlJc w:val="left"/>
      <w:pPr>
        <w:tabs>
          <w:tab w:val="num" w:pos="5760"/>
        </w:tabs>
        <w:ind w:left="5760" w:hanging="360"/>
      </w:pPr>
    </w:lvl>
    <w:lvl w:ilvl="8" w:tplc="342A9BF2" w:tentative="1">
      <w:start w:val="1"/>
      <w:numFmt w:val="decimal"/>
      <w:lvlText w:val="%9."/>
      <w:lvlJc w:val="left"/>
      <w:pPr>
        <w:tabs>
          <w:tab w:val="num" w:pos="6480"/>
        </w:tabs>
        <w:ind w:left="6480" w:hanging="360"/>
      </w:pPr>
    </w:lvl>
  </w:abstractNum>
  <w:abstractNum w:abstractNumId="19">
    <w:nsid w:val="7DEA60BE"/>
    <w:multiLevelType w:val="hybridMultilevel"/>
    <w:tmpl w:val="5726B8DE"/>
    <w:lvl w:ilvl="0" w:tplc="5552A1F8">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9"/>
  </w:num>
  <w:num w:numId="2">
    <w:abstractNumId w:val="7"/>
  </w:num>
  <w:num w:numId="3">
    <w:abstractNumId w:val="10"/>
  </w:num>
  <w:num w:numId="4">
    <w:abstractNumId w:val="5"/>
  </w:num>
  <w:num w:numId="5">
    <w:abstractNumId w:val="18"/>
  </w:num>
  <w:num w:numId="6">
    <w:abstractNumId w:val="14"/>
  </w:num>
  <w:num w:numId="7">
    <w:abstractNumId w:val="12"/>
  </w:num>
  <w:num w:numId="8">
    <w:abstractNumId w:val="2"/>
  </w:num>
  <w:num w:numId="9">
    <w:abstractNumId w:val="4"/>
  </w:num>
  <w:num w:numId="10">
    <w:abstractNumId w:val="1"/>
  </w:num>
  <w:num w:numId="11">
    <w:abstractNumId w:val="17"/>
  </w:num>
  <w:num w:numId="12">
    <w:abstractNumId w:val="11"/>
  </w:num>
  <w:num w:numId="13">
    <w:abstractNumId w:val="13"/>
  </w:num>
  <w:num w:numId="14">
    <w:abstractNumId w:val="9"/>
  </w:num>
  <w:num w:numId="15">
    <w:abstractNumId w:val="15"/>
  </w:num>
  <w:num w:numId="16">
    <w:abstractNumId w:val="8"/>
  </w:num>
  <w:num w:numId="17">
    <w:abstractNumId w:val="3"/>
  </w:num>
  <w:num w:numId="18">
    <w:abstractNumId w:val="6"/>
  </w:num>
  <w:num w:numId="19">
    <w:abstractNumId w:val="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hideSpellingErrors/>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764"/>
    <w:rsid w:val="000006E9"/>
    <w:rsid w:val="000016CA"/>
    <w:rsid w:val="0000188F"/>
    <w:rsid w:val="000057B5"/>
    <w:rsid w:val="0000785B"/>
    <w:rsid w:val="0001057E"/>
    <w:rsid w:val="0001079A"/>
    <w:rsid w:val="00011A7E"/>
    <w:rsid w:val="0001312D"/>
    <w:rsid w:val="0001372A"/>
    <w:rsid w:val="00013E3F"/>
    <w:rsid w:val="000157A5"/>
    <w:rsid w:val="00015811"/>
    <w:rsid w:val="00016718"/>
    <w:rsid w:val="00020EE1"/>
    <w:rsid w:val="0002127D"/>
    <w:rsid w:val="00022324"/>
    <w:rsid w:val="00022689"/>
    <w:rsid w:val="000248E6"/>
    <w:rsid w:val="00025ABE"/>
    <w:rsid w:val="000260BF"/>
    <w:rsid w:val="00027771"/>
    <w:rsid w:val="00027B0D"/>
    <w:rsid w:val="00030352"/>
    <w:rsid w:val="0003101F"/>
    <w:rsid w:val="000311D9"/>
    <w:rsid w:val="00031CF1"/>
    <w:rsid w:val="00033908"/>
    <w:rsid w:val="000345D2"/>
    <w:rsid w:val="00035D86"/>
    <w:rsid w:val="00036B2D"/>
    <w:rsid w:val="00040B05"/>
    <w:rsid w:val="00040E68"/>
    <w:rsid w:val="00041135"/>
    <w:rsid w:val="00042E61"/>
    <w:rsid w:val="000444C6"/>
    <w:rsid w:val="00044B5E"/>
    <w:rsid w:val="00044F13"/>
    <w:rsid w:val="00047090"/>
    <w:rsid w:val="000478AB"/>
    <w:rsid w:val="0005032E"/>
    <w:rsid w:val="00051174"/>
    <w:rsid w:val="00053C78"/>
    <w:rsid w:val="00054A6C"/>
    <w:rsid w:val="0005593F"/>
    <w:rsid w:val="00055B8A"/>
    <w:rsid w:val="00056D7D"/>
    <w:rsid w:val="00057320"/>
    <w:rsid w:val="000573B4"/>
    <w:rsid w:val="00060433"/>
    <w:rsid w:val="000616C5"/>
    <w:rsid w:val="00061D1C"/>
    <w:rsid w:val="000647FD"/>
    <w:rsid w:val="00064F0C"/>
    <w:rsid w:val="00065AE8"/>
    <w:rsid w:val="000664DF"/>
    <w:rsid w:val="000676E7"/>
    <w:rsid w:val="00067C1B"/>
    <w:rsid w:val="00067C3F"/>
    <w:rsid w:val="00070F11"/>
    <w:rsid w:val="000710CD"/>
    <w:rsid w:val="000720A0"/>
    <w:rsid w:val="0007254D"/>
    <w:rsid w:val="00073A21"/>
    <w:rsid w:val="000816FF"/>
    <w:rsid w:val="00084BE1"/>
    <w:rsid w:val="00085A24"/>
    <w:rsid w:val="00087920"/>
    <w:rsid w:val="00087B1D"/>
    <w:rsid w:val="00090316"/>
    <w:rsid w:val="000905C9"/>
    <w:rsid w:val="000906CB"/>
    <w:rsid w:val="00090A64"/>
    <w:rsid w:val="0009195F"/>
    <w:rsid w:val="00091EC6"/>
    <w:rsid w:val="00091F2E"/>
    <w:rsid w:val="000924DB"/>
    <w:rsid w:val="00093158"/>
    <w:rsid w:val="00093C11"/>
    <w:rsid w:val="0009419C"/>
    <w:rsid w:val="0009776A"/>
    <w:rsid w:val="00097A2E"/>
    <w:rsid w:val="000A0650"/>
    <w:rsid w:val="000A1D82"/>
    <w:rsid w:val="000A3194"/>
    <w:rsid w:val="000A3638"/>
    <w:rsid w:val="000A3992"/>
    <w:rsid w:val="000A78D1"/>
    <w:rsid w:val="000B1E51"/>
    <w:rsid w:val="000B7852"/>
    <w:rsid w:val="000C1415"/>
    <w:rsid w:val="000C1678"/>
    <w:rsid w:val="000C16EA"/>
    <w:rsid w:val="000C1A20"/>
    <w:rsid w:val="000C2AC9"/>
    <w:rsid w:val="000C3188"/>
    <w:rsid w:val="000C594C"/>
    <w:rsid w:val="000C6C53"/>
    <w:rsid w:val="000C73E6"/>
    <w:rsid w:val="000D0907"/>
    <w:rsid w:val="000D1741"/>
    <w:rsid w:val="000D3BD7"/>
    <w:rsid w:val="000D6419"/>
    <w:rsid w:val="000D6D96"/>
    <w:rsid w:val="000D7194"/>
    <w:rsid w:val="000D7327"/>
    <w:rsid w:val="000E2974"/>
    <w:rsid w:val="000E496A"/>
    <w:rsid w:val="000E4EB1"/>
    <w:rsid w:val="000E62F7"/>
    <w:rsid w:val="000E76E4"/>
    <w:rsid w:val="000F008D"/>
    <w:rsid w:val="000F09D7"/>
    <w:rsid w:val="000F170A"/>
    <w:rsid w:val="000F209B"/>
    <w:rsid w:val="000F2CDA"/>
    <w:rsid w:val="000F59B1"/>
    <w:rsid w:val="00100CE7"/>
    <w:rsid w:val="0010130E"/>
    <w:rsid w:val="00101AE5"/>
    <w:rsid w:val="00110D5F"/>
    <w:rsid w:val="00110D80"/>
    <w:rsid w:val="00111953"/>
    <w:rsid w:val="0011289C"/>
    <w:rsid w:val="00113A3A"/>
    <w:rsid w:val="00114157"/>
    <w:rsid w:val="001145E6"/>
    <w:rsid w:val="00115871"/>
    <w:rsid w:val="00116931"/>
    <w:rsid w:val="00117D77"/>
    <w:rsid w:val="001212F3"/>
    <w:rsid w:val="00122214"/>
    <w:rsid w:val="0012304E"/>
    <w:rsid w:val="001249F9"/>
    <w:rsid w:val="00124DC7"/>
    <w:rsid w:val="00127A7D"/>
    <w:rsid w:val="00130A41"/>
    <w:rsid w:val="00131190"/>
    <w:rsid w:val="0013317D"/>
    <w:rsid w:val="00133564"/>
    <w:rsid w:val="00133C81"/>
    <w:rsid w:val="00133E3B"/>
    <w:rsid w:val="00134968"/>
    <w:rsid w:val="00135376"/>
    <w:rsid w:val="00135764"/>
    <w:rsid w:val="001367DC"/>
    <w:rsid w:val="001378F3"/>
    <w:rsid w:val="00137A49"/>
    <w:rsid w:val="001400A5"/>
    <w:rsid w:val="00140182"/>
    <w:rsid w:val="00140375"/>
    <w:rsid w:val="00141A47"/>
    <w:rsid w:val="00141E64"/>
    <w:rsid w:val="00142917"/>
    <w:rsid w:val="00143B7B"/>
    <w:rsid w:val="00150D08"/>
    <w:rsid w:val="0015149E"/>
    <w:rsid w:val="00152DB6"/>
    <w:rsid w:val="00153076"/>
    <w:rsid w:val="0015334E"/>
    <w:rsid w:val="00153BBD"/>
    <w:rsid w:val="00154ACE"/>
    <w:rsid w:val="00156241"/>
    <w:rsid w:val="001568FE"/>
    <w:rsid w:val="001569C9"/>
    <w:rsid w:val="00157667"/>
    <w:rsid w:val="0016027D"/>
    <w:rsid w:val="001602F0"/>
    <w:rsid w:val="001628EB"/>
    <w:rsid w:val="00163849"/>
    <w:rsid w:val="00165EF3"/>
    <w:rsid w:val="00166761"/>
    <w:rsid w:val="00167496"/>
    <w:rsid w:val="00172D5C"/>
    <w:rsid w:val="0017301A"/>
    <w:rsid w:val="0017425A"/>
    <w:rsid w:val="00174ACC"/>
    <w:rsid w:val="00175D59"/>
    <w:rsid w:val="00175E4A"/>
    <w:rsid w:val="00175EE3"/>
    <w:rsid w:val="00176CA6"/>
    <w:rsid w:val="001771C5"/>
    <w:rsid w:val="00177D09"/>
    <w:rsid w:val="0018021A"/>
    <w:rsid w:val="001808AA"/>
    <w:rsid w:val="00184303"/>
    <w:rsid w:val="0018479A"/>
    <w:rsid w:val="00184C1B"/>
    <w:rsid w:val="00187CCC"/>
    <w:rsid w:val="00190BDB"/>
    <w:rsid w:val="00193B8F"/>
    <w:rsid w:val="0019588F"/>
    <w:rsid w:val="00196FAF"/>
    <w:rsid w:val="001A2B22"/>
    <w:rsid w:val="001A2E4C"/>
    <w:rsid w:val="001A38D5"/>
    <w:rsid w:val="001A3EDD"/>
    <w:rsid w:val="001A4598"/>
    <w:rsid w:val="001A5428"/>
    <w:rsid w:val="001A55C4"/>
    <w:rsid w:val="001A5892"/>
    <w:rsid w:val="001A6141"/>
    <w:rsid w:val="001B0EAD"/>
    <w:rsid w:val="001B130C"/>
    <w:rsid w:val="001B13E6"/>
    <w:rsid w:val="001B190C"/>
    <w:rsid w:val="001B2AEB"/>
    <w:rsid w:val="001B3299"/>
    <w:rsid w:val="001B36CA"/>
    <w:rsid w:val="001B5586"/>
    <w:rsid w:val="001B5EA2"/>
    <w:rsid w:val="001B665D"/>
    <w:rsid w:val="001B7D8F"/>
    <w:rsid w:val="001D046B"/>
    <w:rsid w:val="001D0D94"/>
    <w:rsid w:val="001D4079"/>
    <w:rsid w:val="001D4C1D"/>
    <w:rsid w:val="001D5899"/>
    <w:rsid w:val="001E0071"/>
    <w:rsid w:val="001E0E97"/>
    <w:rsid w:val="001E25B8"/>
    <w:rsid w:val="001E3AE1"/>
    <w:rsid w:val="001E3C41"/>
    <w:rsid w:val="001E5860"/>
    <w:rsid w:val="001E6DED"/>
    <w:rsid w:val="001F1AB5"/>
    <w:rsid w:val="001F2DE5"/>
    <w:rsid w:val="001F2FCD"/>
    <w:rsid w:val="001F3763"/>
    <w:rsid w:val="001F5A93"/>
    <w:rsid w:val="001F5C1E"/>
    <w:rsid w:val="001F7247"/>
    <w:rsid w:val="00200AE8"/>
    <w:rsid w:val="00203348"/>
    <w:rsid w:val="00203D37"/>
    <w:rsid w:val="00204139"/>
    <w:rsid w:val="002067E2"/>
    <w:rsid w:val="00206B50"/>
    <w:rsid w:val="00207533"/>
    <w:rsid w:val="002077B8"/>
    <w:rsid w:val="00207EE7"/>
    <w:rsid w:val="002103AF"/>
    <w:rsid w:val="00211B5B"/>
    <w:rsid w:val="0021286E"/>
    <w:rsid w:val="00212C84"/>
    <w:rsid w:val="00213FC6"/>
    <w:rsid w:val="00216C62"/>
    <w:rsid w:val="00217029"/>
    <w:rsid w:val="00217A7E"/>
    <w:rsid w:val="00217AC6"/>
    <w:rsid w:val="00220016"/>
    <w:rsid w:val="00221ABB"/>
    <w:rsid w:val="00224185"/>
    <w:rsid w:val="00224254"/>
    <w:rsid w:val="002248BF"/>
    <w:rsid w:val="00225AF9"/>
    <w:rsid w:val="0022758B"/>
    <w:rsid w:val="002309DD"/>
    <w:rsid w:val="00232635"/>
    <w:rsid w:val="00232A14"/>
    <w:rsid w:val="0023439C"/>
    <w:rsid w:val="002354B7"/>
    <w:rsid w:val="002374B9"/>
    <w:rsid w:val="0024278E"/>
    <w:rsid w:val="00243FD5"/>
    <w:rsid w:val="00244602"/>
    <w:rsid w:val="002455FC"/>
    <w:rsid w:val="00245B8C"/>
    <w:rsid w:val="00245E8F"/>
    <w:rsid w:val="002463E5"/>
    <w:rsid w:val="00246612"/>
    <w:rsid w:val="00250C2B"/>
    <w:rsid w:val="00251C01"/>
    <w:rsid w:val="00253594"/>
    <w:rsid w:val="00254D52"/>
    <w:rsid w:val="00254DC1"/>
    <w:rsid w:val="00261F62"/>
    <w:rsid w:val="0026349C"/>
    <w:rsid w:val="002638BB"/>
    <w:rsid w:val="00263F5D"/>
    <w:rsid w:val="0026535D"/>
    <w:rsid w:val="00270D39"/>
    <w:rsid w:val="00270F58"/>
    <w:rsid w:val="0027247A"/>
    <w:rsid w:val="00274FF6"/>
    <w:rsid w:val="002756E9"/>
    <w:rsid w:val="00275C57"/>
    <w:rsid w:val="00277894"/>
    <w:rsid w:val="002807B1"/>
    <w:rsid w:val="00281C83"/>
    <w:rsid w:val="00281C9A"/>
    <w:rsid w:val="00282B3E"/>
    <w:rsid w:val="002851CB"/>
    <w:rsid w:val="00287658"/>
    <w:rsid w:val="00291421"/>
    <w:rsid w:val="002944F5"/>
    <w:rsid w:val="00294AEA"/>
    <w:rsid w:val="00294B7A"/>
    <w:rsid w:val="00294F74"/>
    <w:rsid w:val="00295A4E"/>
    <w:rsid w:val="002A0D32"/>
    <w:rsid w:val="002A1C8E"/>
    <w:rsid w:val="002A2983"/>
    <w:rsid w:val="002A3089"/>
    <w:rsid w:val="002A3297"/>
    <w:rsid w:val="002A4784"/>
    <w:rsid w:val="002A6976"/>
    <w:rsid w:val="002B12F3"/>
    <w:rsid w:val="002B2F96"/>
    <w:rsid w:val="002B3B9B"/>
    <w:rsid w:val="002B491E"/>
    <w:rsid w:val="002B4B0D"/>
    <w:rsid w:val="002B4C7F"/>
    <w:rsid w:val="002C0E01"/>
    <w:rsid w:val="002C25C4"/>
    <w:rsid w:val="002C3859"/>
    <w:rsid w:val="002C4C2A"/>
    <w:rsid w:val="002C603E"/>
    <w:rsid w:val="002C633F"/>
    <w:rsid w:val="002C7670"/>
    <w:rsid w:val="002C7A7B"/>
    <w:rsid w:val="002D17D2"/>
    <w:rsid w:val="002D1D0F"/>
    <w:rsid w:val="002D307D"/>
    <w:rsid w:val="002D31CA"/>
    <w:rsid w:val="002D354A"/>
    <w:rsid w:val="002D362A"/>
    <w:rsid w:val="002D3D71"/>
    <w:rsid w:val="002D6624"/>
    <w:rsid w:val="002D7712"/>
    <w:rsid w:val="002D7A75"/>
    <w:rsid w:val="002E14A5"/>
    <w:rsid w:val="002E1AF0"/>
    <w:rsid w:val="002E1FF6"/>
    <w:rsid w:val="002E3030"/>
    <w:rsid w:val="002E38B7"/>
    <w:rsid w:val="002E4D8C"/>
    <w:rsid w:val="002E5119"/>
    <w:rsid w:val="002E61E2"/>
    <w:rsid w:val="002F0661"/>
    <w:rsid w:val="002F0EAE"/>
    <w:rsid w:val="002F27A6"/>
    <w:rsid w:val="002F3E0D"/>
    <w:rsid w:val="002F43A5"/>
    <w:rsid w:val="002F4EA3"/>
    <w:rsid w:val="002F6F40"/>
    <w:rsid w:val="002F77F3"/>
    <w:rsid w:val="002F7D1C"/>
    <w:rsid w:val="00300C21"/>
    <w:rsid w:val="00300D3B"/>
    <w:rsid w:val="00300FCD"/>
    <w:rsid w:val="00301FC0"/>
    <w:rsid w:val="00302C9F"/>
    <w:rsid w:val="00303AE4"/>
    <w:rsid w:val="00305416"/>
    <w:rsid w:val="00305682"/>
    <w:rsid w:val="00305B04"/>
    <w:rsid w:val="0030672A"/>
    <w:rsid w:val="00307537"/>
    <w:rsid w:val="003077AB"/>
    <w:rsid w:val="00310957"/>
    <w:rsid w:val="00310ED4"/>
    <w:rsid w:val="00310FB7"/>
    <w:rsid w:val="00313014"/>
    <w:rsid w:val="0031383A"/>
    <w:rsid w:val="003145BA"/>
    <w:rsid w:val="003216E7"/>
    <w:rsid w:val="00324E1D"/>
    <w:rsid w:val="003254F2"/>
    <w:rsid w:val="00325BEB"/>
    <w:rsid w:val="00326969"/>
    <w:rsid w:val="00330167"/>
    <w:rsid w:val="00330A18"/>
    <w:rsid w:val="00331405"/>
    <w:rsid w:val="00331F6F"/>
    <w:rsid w:val="00333F33"/>
    <w:rsid w:val="00334EB1"/>
    <w:rsid w:val="00337A67"/>
    <w:rsid w:val="00340B5D"/>
    <w:rsid w:val="0034571F"/>
    <w:rsid w:val="00346DE1"/>
    <w:rsid w:val="0035053B"/>
    <w:rsid w:val="003528A3"/>
    <w:rsid w:val="0035578D"/>
    <w:rsid w:val="00355EA2"/>
    <w:rsid w:val="0035678F"/>
    <w:rsid w:val="003573C8"/>
    <w:rsid w:val="003574E3"/>
    <w:rsid w:val="0036021F"/>
    <w:rsid w:val="00360B6E"/>
    <w:rsid w:val="00361454"/>
    <w:rsid w:val="00363A1B"/>
    <w:rsid w:val="0036508F"/>
    <w:rsid w:val="00366234"/>
    <w:rsid w:val="00366725"/>
    <w:rsid w:val="00366A75"/>
    <w:rsid w:val="00366D66"/>
    <w:rsid w:val="0036774B"/>
    <w:rsid w:val="00370C01"/>
    <w:rsid w:val="00372979"/>
    <w:rsid w:val="0037347F"/>
    <w:rsid w:val="0037479C"/>
    <w:rsid w:val="00375A0C"/>
    <w:rsid w:val="00375C75"/>
    <w:rsid w:val="0037653E"/>
    <w:rsid w:val="00377673"/>
    <w:rsid w:val="00377D40"/>
    <w:rsid w:val="00380237"/>
    <w:rsid w:val="00380DF6"/>
    <w:rsid w:val="003822EF"/>
    <w:rsid w:val="003827A4"/>
    <w:rsid w:val="003850F3"/>
    <w:rsid w:val="00385254"/>
    <w:rsid w:val="00392E0C"/>
    <w:rsid w:val="003939E4"/>
    <w:rsid w:val="00395035"/>
    <w:rsid w:val="00396027"/>
    <w:rsid w:val="00396CCE"/>
    <w:rsid w:val="00397C46"/>
    <w:rsid w:val="003A2A05"/>
    <w:rsid w:val="003A2AD0"/>
    <w:rsid w:val="003A3B68"/>
    <w:rsid w:val="003A4013"/>
    <w:rsid w:val="003A4E56"/>
    <w:rsid w:val="003A5F05"/>
    <w:rsid w:val="003B0A20"/>
    <w:rsid w:val="003B255B"/>
    <w:rsid w:val="003B469B"/>
    <w:rsid w:val="003B76F1"/>
    <w:rsid w:val="003C1666"/>
    <w:rsid w:val="003D616C"/>
    <w:rsid w:val="003D635E"/>
    <w:rsid w:val="003D78F9"/>
    <w:rsid w:val="003D7BEB"/>
    <w:rsid w:val="003E2C27"/>
    <w:rsid w:val="003E405E"/>
    <w:rsid w:val="003E4520"/>
    <w:rsid w:val="003E4CE3"/>
    <w:rsid w:val="003F002F"/>
    <w:rsid w:val="003F0B5B"/>
    <w:rsid w:val="003F1793"/>
    <w:rsid w:val="003F1BFF"/>
    <w:rsid w:val="003F323D"/>
    <w:rsid w:val="003F3691"/>
    <w:rsid w:val="003F439D"/>
    <w:rsid w:val="003F482E"/>
    <w:rsid w:val="003F4E4F"/>
    <w:rsid w:val="003F5872"/>
    <w:rsid w:val="003F58D8"/>
    <w:rsid w:val="003F700F"/>
    <w:rsid w:val="00401564"/>
    <w:rsid w:val="00401B31"/>
    <w:rsid w:val="00402991"/>
    <w:rsid w:val="00403E1A"/>
    <w:rsid w:val="004053A8"/>
    <w:rsid w:val="00410BFB"/>
    <w:rsid w:val="00412649"/>
    <w:rsid w:val="004157A7"/>
    <w:rsid w:val="00420DFA"/>
    <w:rsid w:val="004248DB"/>
    <w:rsid w:val="00426419"/>
    <w:rsid w:val="00432965"/>
    <w:rsid w:val="00433BB0"/>
    <w:rsid w:val="00435384"/>
    <w:rsid w:val="00435A32"/>
    <w:rsid w:val="004369EA"/>
    <w:rsid w:val="00440087"/>
    <w:rsid w:val="00440971"/>
    <w:rsid w:val="00441886"/>
    <w:rsid w:val="00445E90"/>
    <w:rsid w:val="00447BB8"/>
    <w:rsid w:val="004507CC"/>
    <w:rsid w:val="004507ED"/>
    <w:rsid w:val="00450BD7"/>
    <w:rsid w:val="00450C70"/>
    <w:rsid w:val="00451F4F"/>
    <w:rsid w:val="004539BD"/>
    <w:rsid w:val="00453ED7"/>
    <w:rsid w:val="00454CA7"/>
    <w:rsid w:val="004621BF"/>
    <w:rsid w:val="004629F5"/>
    <w:rsid w:val="0046353C"/>
    <w:rsid w:val="00463997"/>
    <w:rsid w:val="0046539B"/>
    <w:rsid w:val="00466033"/>
    <w:rsid w:val="00466161"/>
    <w:rsid w:val="004674F1"/>
    <w:rsid w:val="00471DF4"/>
    <w:rsid w:val="00472682"/>
    <w:rsid w:val="00476177"/>
    <w:rsid w:val="0047672F"/>
    <w:rsid w:val="00481267"/>
    <w:rsid w:val="00481D3B"/>
    <w:rsid w:val="00482497"/>
    <w:rsid w:val="00482C35"/>
    <w:rsid w:val="00483C36"/>
    <w:rsid w:val="00483CE9"/>
    <w:rsid w:val="0048442B"/>
    <w:rsid w:val="00484BE1"/>
    <w:rsid w:val="00484F74"/>
    <w:rsid w:val="00485795"/>
    <w:rsid w:val="0048717A"/>
    <w:rsid w:val="00487680"/>
    <w:rsid w:val="00487822"/>
    <w:rsid w:val="00487C61"/>
    <w:rsid w:val="00490A77"/>
    <w:rsid w:val="00490CD8"/>
    <w:rsid w:val="00491B9C"/>
    <w:rsid w:val="00492FA1"/>
    <w:rsid w:val="00494607"/>
    <w:rsid w:val="004954E3"/>
    <w:rsid w:val="00495A90"/>
    <w:rsid w:val="004963D7"/>
    <w:rsid w:val="00496F4C"/>
    <w:rsid w:val="0049723A"/>
    <w:rsid w:val="004A0FC6"/>
    <w:rsid w:val="004A292D"/>
    <w:rsid w:val="004A2D0D"/>
    <w:rsid w:val="004A3496"/>
    <w:rsid w:val="004A37E4"/>
    <w:rsid w:val="004A3841"/>
    <w:rsid w:val="004A3C51"/>
    <w:rsid w:val="004A46DB"/>
    <w:rsid w:val="004A471C"/>
    <w:rsid w:val="004A5169"/>
    <w:rsid w:val="004A6E59"/>
    <w:rsid w:val="004B11EC"/>
    <w:rsid w:val="004B375D"/>
    <w:rsid w:val="004B37A0"/>
    <w:rsid w:val="004B4E9B"/>
    <w:rsid w:val="004B542F"/>
    <w:rsid w:val="004B70F1"/>
    <w:rsid w:val="004C01B6"/>
    <w:rsid w:val="004C5E42"/>
    <w:rsid w:val="004C7791"/>
    <w:rsid w:val="004D07D0"/>
    <w:rsid w:val="004D2AAD"/>
    <w:rsid w:val="004D3F8E"/>
    <w:rsid w:val="004D4B6E"/>
    <w:rsid w:val="004D4E02"/>
    <w:rsid w:val="004D5DD6"/>
    <w:rsid w:val="004D6AD0"/>
    <w:rsid w:val="004D6AEA"/>
    <w:rsid w:val="004D78CA"/>
    <w:rsid w:val="004E077E"/>
    <w:rsid w:val="004E1633"/>
    <w:rsid w:val="004E20F6"/>
    <w:rsid w:val="004E24AB"/>
    <w:rsid w:val="004E3A43"/>
    <w:rsid w:val="004E4ED7"/>
    <w:rsid w:val="004E5529"/>
    <w:rsid w:val="004E6083"/>
    <w:rsid w:val="004E666B"/>
    <w:rsid w:val="004E747B"/>
    <w:rsid w:val="004F24AA"/>
    <w:rsid w:val="004F344C"/>
    <w:rsid w:val="004F473D"/>
    <w:rsid w:val="004F4C46"/>
    <w:rsid w:val="004F58E8"/>
    <w:rsid w:val="004F5BC3"/>
    <w:rsid w:val="004F6DF2"/>
    <w:rsid w:val="004F721D"/>
    <w:rsid w:val="00501F7A"/>
    <w:rsid w:val="00502BBF"/>
    <w:rsid w:val="00503A99"/>
    <w:rsid w:val="0050661E"/>
    <w:rsid w:val="0050770A"/>
    <w:rsid w:val="00507C78"/>
    <w:rsid w:val="00507FA2"/>
    <w:rsid w:val="00511747"/>
    <w:rsid w:val="005135F8"/>
    <w:rsid w:val="00514542"/>
    <w:rsid w:val="00515533"/>
    <w:rsid w:val="0051664F"/>
    <w:rsid w:val="00516EA4"/>
    <w:rsid w:val="00517515"/>
    <w:rsid w:val="0052157C"/>
    <w:rsid w:val="00523181"/>
    <w:rsid w:val="005236A2"/>
    <w:rsid w:val="00523E20"/>
    <w:rsid w:val="00526255"/>
    <w:rsid w:val="00526AC9"/>
    <w:rsid w:val="005272AD"/>
    <w:rsid w:val="00527BA9"/>
    <w:rsid w:val="00531B20"/>
    <w:rsid w:val="00533080"/>
    <w:rsid w:val="0053395C"/>
    <w:rsid w:val="00533F66"/>
    <w:rsid w:val="00537D89"/>
    <w:rsid w:val="00541528"/>
    <w:rsid w:val="00542320"/>
    <w:rsid w:val="00543A48"/>
    <w:rsid w:val="005458AB"/>
    <w:rsid w:val="0054674E"/>
    <w:rsid w:val="0055062F"/>
    <w:rsid w:val="00550889"/>
    <w:rsid w:val="00551BA6"/>
    <w:rsid w:val="0055358C"/>
    <w:rsid w:val="0055477C"/>
    <w:rsid w:val="00554D43"/>
    <w:rsid w:val="00555BF1"/>
    <w:rsid w:val="00555DA6"/>
    <w:rsid w:val="0056220A"/>
    <w:rsid w:val="00562F2A"/>
    <w:rsid w:val="00563E11"/>
    <w:rsid w:val="005641A6"/>
    <w:rsid w:val="00564CC4"/>
    <w:rsid w:val="00565FCA"/>
    <w:rsid w:val="005705C0"/>
    <w:rsid w:val="00570827"/>
    <w:rsid w:val="00571903"/>
    <w:rsid w:val="005719B1"/>
    <w:rsid w:val="00571C38"/>
    <w:rsid w:val="00581265"/>
    <w:rsid w:val="00581FE6"/>
    <w:rsid w:val="0058244E"/>
    <w:rsid w:val="0058472C"/>
    <w:rsid w:val="005863E8"/>
    <w:rsid w:val="00587B1C"/>
    <w:rsid w:val="00587F44"/>
    <w:rsid w:val="00590C29"/>
    <w:rsid w:val="00591455"/>
    <w:rsid w:val="00591A97"/>
    <w:rsid w:val="00593A75"/>
    <w:rsid w:val="00597559"/>
    <w:rsid w:val="005978C6"/>
    <w:rsid w:val="005A0848"/>
    <w:rsid w:val="005A11F0"/>
    <w:rsid w:val="005A2790"/>
    <w:rsid w:val="005A31F0"/>
    <w:rsid w:val="005A5F26"/>
    <w:rsid w:val="005B0CE3"/>
    <w:rsid w:val="005B0E7E"/>
    <w:rsid w:val="005B17B7"/>
    <w:rsid w:val="005B227F"/>
    <w:rsid w:val="005B2EE4"/>
    <w:rsid w:val="005B3E03"/>
    <w:rsid w:val="005B6A0C"/>
    <w:rsid w:val="005C0175"/>
    <w:rsid w:val="005C214C"/>
    <w:rsid w:val="005C33DB"/>
    <w:rsid w:val="005C38B6"/>
    <w:rsid w:val="005C3F65"/>
    <w:rsid w:val="005C53B0"/>
    <w:rsid w:val="005C6D08"/>
    <w:rsid w:val="005D0076"/>
    <w:rsid w:val="005D0410"/>
    <w:rsid w:val="005D1836"/>
    <w:rsid w:val="005D3B6A"/>
    <w:rsid w:val="005D5934"/>
    <w:rsid w:val="005D76A0"/>
    <w:rsid w:val="005D7DB0"/>
    <w:rsid w:val="005E013F"/>
    <w:rsid w:val="005E0874"/>
    <w:rsid w:val="005E2C3C"/>
    <w:rsid w:val="005E4221"/>
    <w:rsid w:val="005E58EF"/>
    <w:rsid w:val="005F0342"/>
    <w:rsid w:val="005F108D"/>
    <w:rsid w:val="005F2260"/>
    <w:rsid w:val="005F448E"/>
    <w:rsid w:val="0060191E"/>
    <w:rsid w:val="00605614"/>
    <w:rsid w:val="0060598B"/>
    <w:rsid w:val="0061054B"/>
    <w:rsid w:val="006112E8"/>
    <w:rsid w:val="006140F9"/>
    <w:rsid w:val="00615ED4"/>
    <w:rsid w:val="00616681"/>
    <w:rsid w:val="00617768"/>
    <w:rsid w:val="0062054F"/>
    <w:rsid w:val="00620741"/>
    <w:rsid w:val="00620A7C"/>
    <w:rsid w:val="00620AC9"/>
    <w:rsid w:val="006216D6"/>
    <w:rsid w:val="00622016"/>
    <w:rsid w:val="006228B8"/>
    <w:rsid w:val="00623F57"/>
    <w:rsid w:val="00625F8C"/>
    <w:rsid w:val="006260F0"/>
    <w:rsid w:val="00627ADB"/>
    <w:rsid w:val="00631A66"/>
    <w:rsid w:val="00633790"/>
    <w:rsid w:val="00633FD3"/>
    <w:rsid w:val="0063406B"/>
    <w:rsid w:val="0063432F"/>
    <w:rsid w:val="006355F9"/>
    <w:rsid w:val="00640F1F"/>
    <w:rsid w:val="0064250C"/>
    <w:rsid w:val="00642F8C"/>
    <w:rsid w:val="006431BB"/>
    <w:rsid w:val="00644ACD"/>
    <w:rsid w:val="00645608"/>
    <w:rsid w:val="0064728E"/>
    <w:rsid w:val="00650067"/>
    <w:rsid w:val="00650592"/>
    <w:rsid w:val="00653DC3"/>
    <w:rsid w:val="006544BB"/>
    <w:rsid w:val="00654893"/>
    <w:rsid w:val="00654C9A"/>
    <w:rsid w:val="00655065"/>
    <w:rsid w:val="00657B12"/>
    <w:rsid w:val="00661A9B"/>
    <w:rsid w:val="00661DF7"/>
    <w:rsid w:val="0066202B"/>
    <w:rsid w:val="00662A31"/>
    <w:rsid w:val="00662D1A"/>
    <w:rsid w:val="00666403"/>
    <w:rsid w:val="006702C8"/>
    <w:rsid w:val="006706C1"/>
    <w:rsid w:val="006720D9"/>
    <w:rsid w:val="006747C4"/>
    <w:rsid w:val="00680240"/>
    <w:rsid w:val="00681679"/>
    <w:rsid w:val="00681D46"/>
    <w:rsid w:val="006822CC"/>
    <w:rsid w:val="00682457"/>
    <w:rsid w:val="00682B30"/>
    <w:rsid w:val="00682DDD"/>
    <w:rsid w:val="00685967"/>
    <w:rsid w:val="00685B95"/>
    <w:rsid w:val="006864AF"/>
    <w:rsid w:val="00690543"/>
    <w:rsid w:val="00690853"/>
    <w:rsid w:val="00690FF1"/>
    <w:rsid w:val="00692422"/>
    <w:rsid w:val="00692C88"/>
    <w:rsid w:val="00694A75"/>
    <w:rsid w:val="00696874"/>
    <w:rsid w:val="006A02B1"/>
    <w:rsid w:val="006A1B5F"/>
    <w:rsid w:val="006A1B80"/>
    <w:rsid w:val="006A443C"/>
    <w:rsid w:val="006A79FC"/>
    <w:rsid w:val="006A7DBA"/>
    <w:rsid w:val="006B178B"/>
    <w:rsid w:val="006B2170"/>
    <w:rsid w:val="006B4391"/>
    <w:rsid w:val="006B6199"/>
    <w:rsid w:val="006B63AF"/>
    <w:rsid w:val="006B7237"/>
    <w:rsid w:val="006C029C"/>
    <w:rsid w:val="006C3958"/>
    <w:rsid w:val="006C3F87"/>
    <w:rsid w:val="006C4A99"/>
    <w:rsid w:val="006C6996"/>
    <w:rsid w:val="006C6E1C"/>
    <w:rsid w:val="006C704E"/>
    <w:rsid w:val="006C7F46"/>
    <w:rsid w:val="006D0CBC"/>
    <w:rsid w:val="006D3D14"/>
    <w:rsid w:val="006D5A7D"/>
    <w:rsid w:val="006E4BA2"/>
    <w:rsid w:val="006E4DA4"/>
    <w:rsid w:val="006E537D"/>
    <w:rsid w:val="006E7482"/>
    <w:rsid w:val="006F09FC"/>
    <w:rsid w:val="006F0BFA"/>
    <w:rsid w:val="006F14CD"/>
    <w:rsid w:val="006F2101"/>
    <w:rsid w:val="006F328C"/>
    <w:rsid w:val="006F4BEF"/>
    <w:rsid w:val="006F557E"/>
    <w:rsid w:val="006F618C"/>
    <w:rsid w:val="006F7B98"/>
    <w:rsid w:val="0070198D"/>
    <w:rsid w:val="0070266D"/>
    <w:rsid w:val="00702BFE"/>
    <w:rsid w:val="007037E5"/>
    <w:rsid w:val="00703D21"/>
    <w:rsid w:val="007068A6"/>
    <w:rsid w:val="00707865"/>
    <w:rsid w:val="00710338"/>
    <w:rsid w:val="00713230"/>
    <w:rsid w:val="00713A4A"/>
    <w:rsid w:val="007146B7"/>
    <w:rsid w:val="007153EE"/>
    <w:rsid w:val="007175AB"/>
    <w:rsid w:val="00717CAF"/>
    <w:rsid w:val="00720BA6"/>
    <w:rsid w:val="00720EEC"/>
    <w:rsid w:val="00722DBE"/>
    <w:rsid w:val="00723D2F"/>
    <w:rsid w:val="007249EB"/>
    <w:rsid w:val="0072530D"/>
    <w:rsid w:val="007279AC"/>
    <w:rsid w:val="0073011E"/>
    <w:rsid w:val="00731D3E"/>
    <w:rsid w:val="0073366E"/>
    <w:rsid w:val="00734D6A"/>
    <w:rsid w:val="00735CA8"/>
    <w:rsid w:val="00736AB9"/>
    <w:rsid w:val="007374B8"/>
    <w:rsid w:val="00737A4B"/>
    <w:rsid w:val="00737DC1"/>
    <w:rsid w:val="00741430"/>
    <w:rsid w:val="00743F8E"/>
    <w:rsid w:val="00744571"/>
    <w:rsid w:val="0074482D"/>
    <w:rsid w:val="00747741"/>
    <w:rsid w:val="00751B53"/>
    <w:rsid w:val="00751FA3"/>
    <w:rsid w:val="00752EA2"/>
    <w:rsid w:val="007542FF"/>
    <w:rsid w:val="00755397"/>
    <w:rsid w:val="00755EC2"/>
    <w:rsid w:val="0075781D"/>
    <w:rsid w:val="00757DDA"/>
    <w:rsid w:val="007604B2"/>
    <w:rsid w:val="007614B4"/>
    <w:rsid w:val="00761A72"/>
    <w:rsid w:val="0076272E"/>
    <w:rsid w:val="007632C0"/>
    <w:rsid w:val="007634FE"/>
    <w:rsid w:val="00765E26"/>
    <w:rsid w:val="00766B1F"/>
    <w:rsid w:val="00767874"/>
    <w:rsid w:val="00770144"/>
    <w:rsid w:val="007708A8"/>
    <w:rsid w:val="00770AB8"/>
    <w:rsid w:val="00772180"/>
    <w:rsid w:val="007775D7"/>
    <w:rsid w:val="00780267"/>
    <w:rsid w:val="00780FD9"/>
    <w:rsid w:val="00782F5B"/>
    <w:rsid w:val="00783FAA"/>
    <w:rsid w:val="007840D3"/>
    <w:rsid w:val="00784B2C"/>
    <w:rsid w:val="00784DA3"/>
    <w:rsid w:val="007853A3"/>
    <w:rsid w:val="007866E8"/>
    <w:rsid w:val="00787A67"/>
    <w:rsid w:val="00791E53"/>
    <w:rsid w:val="00793A86"/>
    <w:rsid w:val="00795ABA"/>
    <w:rsid w:val="00796A10"/>
    <w:rsid w:val="007971BE"/>
    <w:rsid w:val="007A01C1"/>
    <w:rsid w:val="007A05DE"/>
    <w:rsid w:val="007A56CC"/>
    <w:rsid w:val="007A57EF"/>
    <w:rsid w:val="007A5E0A"/>
    <w:rsid w:val="007A6F9C"/>
    <w:rsid w:val="007B079F"/>
    <w:rsid w:val="007B13B4"/>
    <w:rsid w:val="007B2FBC"/>
    <w:rsid w:val="007B403B"/>
    <w:rsid w:val="007B4901"/>
    <w:rsid w:val="007B4B0D"/>
    <w:rsid w:val="007B4DAD"/>
    <w:rsid w:val="007C1DDC"/>
    <w:rsid w:val="007C224B"/>
    <w:rsid w:val="007C22E7"/>
    <w:rsid w:val="007C2BA0"/>
    <w:rsid w:val="007C4345"/>
    <w:rsid w:val="007C465B"/>
    <w:rsid w:val="007C56DF"/>
    <w:rsid w:val="007C5F3E"/>
    <w:rsid w:val="007C5F88"/>
    <w:rsid w:val="007C61C6"/>
    <w:rsid w:val="007C642F"/>
    <w:rsid w:val="007C6757"/>
    <w:rsid w:val="007D00F0"/>
    <w:rsid w:val="007D057D"/>
    <w:rsid w:val="007D0599"/>
    <w:rsid w:val="007D1C8F"/>
    <w:rsid w:val="007D3197"/>
    <w:rsid w:val="007D34DE"/>
    <w:rsid w:val="007D53BB"/>
    <w:rsid w:val="007D5FA3"/>
    <w:rsid w:val="007E0BE2"/>
    <w:rsid w:val="007E1049"/>
    <w:rsid w:val="007E2D2B"/>
    <w:rsid w:val="007E43FC"/>
    <w:rsid w:val="007E4B82"/>
    <w:rsid w:val="007E6480"/>
    <w:rsid w:val="007E710D"/>
    <w:rsid w:val="007E7437"/>
    <w:rsid w:val="007E77C5"/>
    <w:rsid w:val="007F0525"/>
    <w:rsid w:val="007F39B2"/>
    <w:rsid w:val="007F42AA"/>
    <w:rsid w:val="007F4323"/>
    <w:rsid w:val="007F4EC0"/>
    <w:rsid w:val="007F5D8C"/>
    <w:rsid w:val="007F66C3"/>
    <w:rsid w:val="007F7B66"/>
    <w:rsid w:val="007F7D29"/>
    <w:rsid w:val="00800219"/>
    <w:rsid w:val="00802CD5"/>
    <w:rsid w:val="0080337E"/>
    <w:rsid w:val="0080465C"/>
    <w:rsid w:val="00805022"/>
    <w:rsid w:val="008057A3"/>
    <w:rsid w:val="00805D9E"/>
    <w:rsid w:val="00806692"/>
    <w:rsid w:val="00810861"/>
    <w:rsid w:val="008116F5"/>
    <w:rsid w:val="00811B4D"/>
    <w:rsid w:val="00812E46"/>
    <w:rsid w:val="00813D9D"/>
    <w:rsid w:val="00817C0E"/>
    <w:rsid w:val="00817C6A"/>
    <w:rsid w:val="00820217"/>
    <w:rsid w:val="00820257"/>
    <w:rsid w:val="0082119D"/>
    <w:rsid w:val="00824FBC"/>
    <w:rsid w:val="00830593"/>
    <w:rsid w:val="00831F6D"/>
    <w:rsid w:val="008325D6"/>
    <w:rsid w:val="00835064"/>
    <w:rsid w:val="008365CD"/>
    <w:rsid w:val="008372B0"/>
    <w:rsid w:val="00841753"/>
    <w:rsid w:val="0084210A"/>
    <w:rsid w:val="00842207"/>
    <w:rsid w:val="0084465D"/>
    <w:rsid w:val="00844D8A"/>
    <w:rsid w:val="00845274"/>
    <w:rsid w:val="0084667E"/>
    <w:rsid w:val="0085136D"/>
    <w:rsid w:val="00852AE1"/>
    <w:rsid w:val="00853AFC"/>
    <w:rsid w:val="00854B98"/>
    <w:rsid w:val="00854F17"/>
    <w:rsid w:val="0085500E"/>
    <w:rsid w:val="00855B72"/>
    <w:rsid w:val="008563A7"/>
    <w:rsid w:val="00857ABA"/>
    <w:rsid w:val="00861375"/>
    <w:rsid w:val="00861693"/>
    <w:rsid w:val="00861BDD"/>
    <w:rsid w:val="00862238"/>
    <w:rsid w:val="00864778"/>
    <w:rsid w:val="008661F5"/>
    <w:rsid w:val="00866CD4"/>
    <w:rsid w:val="00867D62"/>
    <w:rsid w:val="00870BD6"/>
    <w:rsid w:val="008761F4"/>
    <w:rsid w:val="00877661"/>
    <w:rsid w:val="008807FE"/>
    <w:rsid w:val="00880908"/>
    <w:rsid w:val="00880EA2"/>
    <w:rsid w:val="008821DB"/>
    <w:rsid w:val="0088472A"/>
    <w:rsid w:val="00887623"/>
    <w:rsid w:val="00891DC4"/>
    <w:rsid w:val="00892735"/>
    <w:rsid w:val="0089582C"/>
    <w:rsid w:val="0089791C"/>
    <w:rsid w:val="008A0B34"/>
    <w:rsid w:val="008A0BBA"/>
    <w:rsid w:val="008A0BF0"/>
    <w:rsid w:val="008A1CAB"/>
    <w:rsid w:val="008B0889"/>
    <w:rsid w:val="008B31A4"/>
    <w:rsid w:val="008B322B"/>
    <w:rsid w:val="008B3391"/>
    <w:rsid w:val="008B5695"/>
    <w:rsid w:val="008B5E36"/>
    <w:rsid w:val="008B7071"/>
    <w:rsid w:val="008B7576"/>
    <w:rsid w:val="008C0460"/>
    <w:rsid w:val="008C272D"/>
    <w:rsid w:val="008C50E4"/>
    <w:rsid w:val="008C56FB"/>
    <w:rsid w:val="008C7DFA"/>
    <w:rsid w:val="008C7E67"/>
    <w:rsid w:val="008D06CC"/>
    <w:rsid w:val="008D2187"/>
    <w:rsid w:val="008D21AC"/>
    <w:rsid w:val="008D2A09"/>
    <w:rsid w:val="008D6586"/>
    <w:rsid w:val="008E50C8"/>
    <w:rsid w:val="008E60EF"/>
    <w:rsid w:val="008E703F"/>
    <w:rsid w:val="008E7537"/>
    <w:rsid w:val="008F1E28"/>
    <w:rsid w:val="008F2D4E"/>
    <w:rsid w:val="008F32F2"/>
    <w:rsid w:val="008F4186"/>
    <w:rsid w:val="008F456A"/>
    <w:rsid w:val="008F5C5C"/>
    <w:rsid w:val="009000F4"/>
    <w:rsid w:val="00900768"/>
    <w:rsid w:val="00900F39"/>
    <w:rsid w:val="0090119A"/>
    <w:rsid w:val="00901575"/>
    <w:rsid w:val="00901C2C"/>
    <w:rsid w:val="00901D4E"/>
    <w:rsid w:val="0090219E"/>
    <w:rsid w:val="00902376"/>
    <w:rsid w:val="00905C90"/>
    <w:rsid w:val="00910DF8"/>
    <w:rsid w:val="00911E07"/>
    <w:rsid w:val="0091369B"/>
    <w:rsid w:val="009138B8"/>
    <w:rsid w:val="009143A7"/>
    <w:rsid w:val="00914978"/>
    <w:rsid w:val="00914DC4"/>
    <w:rsid w:val="00915C09"/>
    <w:rsid w:val="0092071A"/>
    <w:rsid w:val="0092273B"/>
    <w:rsid w:val="0092525F"/>
    <w:rsid w:val="00925713"/>
    <w:rsid w:val="009258E2"/>
    <w:rsid w:val="00925A6D"/>
    <w:rsid w:val="00925ADE"/>
    <w:rsid w:val="009268C0"/>
    <w:rsid w:val="00926A6A"/>
    <w:rsid w:val="0093124E"/>
    <w:rsid w:val="00931514"/>
    <w:rsid w:val="0093418C"/>
    <w:rsid w:val="00936B36"/>
    <w:rsid w:val="00940D14"/>
    <w:rsid w:val="0094449C"/>
    <w:rsid w:val="00945336"/>
    <w:rsid w:val="00950F8A"/>
    <w:rsid w:val="009513ED"/>
    <w:rsid w:val="00952DF8"/>
    <w:rsid w:val="009533AE"/>
    <w:rsid w:val="009547BB"/>
    <w:rsid w:val="00954B64"/>
    <w:rsid w:val="0095534F"/>
    <w:rsid w:val="0095663E"/>
    <w:rsid w:val="0095727C"/>
    <w:rsid w:val="00957575"/>
    <w:rsid w:val="009601A5"/>
    <w:rsid w:val="00962883"/>
    <w:rsid w:val="009669C3"/>
    <w:rsid w:val="0097238C"/>
    <w:rsid w:val="009723E7"/>
    <w:rsid w:val="00973A70"/>
    <w:rsid w:val="009753F4"/>
    <w:rsid w:val="009756C5"/>
    <w:rsid w:val="00976536"/>
    <w:rsid w:val="0097672B"/>
    <w:rsid w:val="00980E7D"/>
    <w:rsid w:val="00981C45"/>
    <w:rsid w:val="00981C5A"/>
    <w:rsid w:val="00985344"/>
    <w:rsid w:val="00985C1F"/>
    <w:rsid w:val="0099056D"/>
    <w:rsid w:val="009914EE"/>
    <w:rsid w:val="00991CFE"/>
    <w:rsid w:val="00992C2F"/>
    <w:rsid w:val="009939A9"/>
    <w:rsid w:val="009939EB"/>
    <w:rsid w:val="00993B50"/>
    <w:rsid w:val="00993E31"/>
    <w:rsid w:val="00995F48"/>
    <w:rsid w:val="00995FFD"/>
    <w:rsid w:val="009976B1"/>
    <w:rsid w:val="009A0CFC"/>
    <w:rsid w:val="009A0FF1"/>
    <w:rsid w:val="009A14AD"/>
    <w:rsid w:val="009A1ABA"/>
    <w:rsid w:val="009A1CD9"/>
    <w:rsid w:val="009A3645"/>
    <w:rsid w:val="009A60FE"/>
    <w:rsid w:val="009A6389"/>
    <w:rsid w:val="009A67C6"/>
    <w:rsid w:val="009A7456"/>
    <w:rsid w:val="009B394E"/>
    <w:rsid w:val="009B5E5F"/>
    <w:rsid w:val="009C1340"/>
    <w:rsid w:val="009C1CFC"/>
    <w:rsid w:val="009C23AA"/>
    <w:rsid w:val="009C2A03"/>
    <w:rsid w:val="009C4152"/>
    <w:rsid w:val="009C5418"/>
    <w:rsid w:val="009C6335"/>
    <w:rsid w:val="009C63B9"/>
    <w:rsid w:val="009D04FD"/>
    <w:rsid w:val="009D2692"/>
    <w:rsid w:val="009D3020"/>
    <w:rsid w:val="009D3D83"/>
    <w:rsid w:val="009D64B9"/>
    <w:rsid w:val="009E02FA"/>
    <w:rsid w:val="009E0A7E"/>
    <w:rsid w:val="009E19A0"/>
    <w:rsid w:val="009E3B1C"/>
    <w:rsid w:val="009E448B"/>
    <w:rsid w:val="009E4F31"/>
    <w:rsid w:val="009E526E"/>
    <w:rsid w:val="009E6A83"/>
    <w:rsid w:val="009E7DE3"/>
    <w:rsid w:val="009F20A0"/>
    <w:rsid w:val="009F2226"/>
    <w:rsid w:val="009F28BD"/>
    <w:rsid w:val="00A00800"/>
    <w:rsid w:val="00A02D3F"/>
    <w:rsid w:val="00A04B75"/>
    <w:rsid w:val="00A052BA"/>
    <w:rsid w:val="00A05E80"/>
    <w:rsid w:val="00A0641A"/>
    <w:rsid w:val="00A075EC"/>
    <w:rsid w:val="00A10A6E"/>
    <w:rsid w:val="00A12BC0"/>
    <w:rsid w:val="00A13CA8"/>
    <w:rsid w:val="00A14B8E"/>
    <w:rsid w:val="00A15EC5"/>
    <w:rsid w:val="00A16592"/>
    <w:rsid w:val="00A20152"/>
    <w:rsid w:val="00A204D0"/>
    <w:rsid w:val="00A239DD"/>
    <w:rsid w:val="00A239F9"/>
    <w:rsid w:val="00A23C6B"/>
    <w:rsid w:val="00A24056"/>
    <w:rsid w:val="00A24720"/>
    <w:rsid w:val="00A27AB1"/>
    <w:rsid w:val="00A32DAD"/>
    <w:rsid w:val="00A3353B"/>
    <w:rsid w:val="00A33E28"/>
    <w:rsid w:val="00A33E39"/>
    <w:rsid w:val="00A34F38"/>
    <w:rsid w:val="00A357AA"/>
    <w:rsid w:val="00A357C3"/>
    <w:rsid w:val="00A36A1B"/>
    <w:rsid w:val="00A40509"/>
    <w:rsid w:val="00A40890"/>
    <w:rsid w:val="00A41166"/>
    <w:rsid w:val="00A42C70"/>
    <w:rsid w:val="00A4337C"/>
    <w:rsid w:val="00A43667"/>
    <w:rsid w:val="00A44F99"/>
    <w:rsid w:val="00A456D1"/>
    <w:rsid w:val="00A4678E"/>
    <w:rsid w:val="00A47851"/>
    <w:rsid w:val="00A50F7A"/>
    <w:rsid w:val="00A54901"/>
    <w:rsid w:val="00A55F7F"/>
    <w:rsid w:val="00A562B4"/>
    <w:rsid w:val="00A56578"/>
    <w:rsid w:val="00A56AC9"/>
    <w:rsid w:val="00A610E3"/>
    <w:rsid w:val="00A61857"/>
    <w:rsid w:val="00A62B2F"/>
    <w:rsid w:val="00A635E6"/>
    <w:rsid w:val="00A64432"/>
    <w:rsid w:val="00A66680"/>
    <w:rsid w:val="00A742AB"/>
    <w:rsid w:val="00A755E4"/>
    <w:rsid w:val="00A76821"/>
    <w:rsid w:val="00A76FC4"/>
    <w:rsid w:val="00A7733B"/>
    <w:rsid w:val="00A77A5E"/>
    <w:rsid w:val="00A81958"/>
    <w:rsid w:val="00A819BE"/>
    <w:rsid w:val="00A83172"/>
    <w:rsid w:val="00A8401D"/>
    <w:rsid w:val="00A849A5"/>
    <w:rsid w:val="00A85C45"/>
    <w:rsid w:val="00A86366"/>
    <w:rsid w:val="00A86626"/>
    <w:rsid w:val="00A8752F"/>
    <w:rsid w:val="00A90DDE"/>
    <w:rsid w:val="00A90F7C"/>
    <w:rsid w:val="00A92D49"/>
    <w:rsid w:val="00A93442"/>
    <w:rsid w:val="00A93652"/>
    <w:rsid w:val="00A96251"/>
    <w:rsid w:val="00A97CF7"/>
    <w:rsid w:val="00A97E58"/>
    <w:rsid w:val="00AA215B"/>
    <w:rsid w:val="00AA27E1"/>
    <w:rsid w:val="00AA7C30"/>
    <w:rsid w:val="00AB0ED6"/>
    <w:rsid w:val="00AB4240"/>
    <w:rsid w:val="00AB496F"/>
    <w:rsid w:val="00AB4BA7"/>
    <w:rsid w:val="00AB5D09"/>
    <w:rsid w:val="00AB70D0"/>
    <w:rsid w:val="00AB710D"/>
    <w:rsid w:val="00AC0A31"/>
    <w:rsid w:val="00AC439E"/>
    <w:rsid w:val="00AC55A7"/>
    <w:rsid w:val="00AC5A80"/>
    <w:rsid w:val="00AC6FFB"/>
    <w:rsid w:val="00AC718F"/>
    <w:rsid w:val="00AD5E56"/>
    <w:rsid w:val="00AD692C"/>
    <w:rsid w:val="00AD77B2"/>
    <w:rsid w:val="00AE17B7"/>
    <w:rsid w:val="00AE1B3C"/>
    <w:rsid w:val="00AE20D3"/>
    <w:rsid w:val="00AE2435"/>
    <w:rsid w:val="00AE2F63"/>
    <w:rsid w:val="00AE350E"/>
    <w:rsid w:val="00AE594E"/>
    <w:rsid w:val="00AE5F55"/>
    <w:rsid w:val="00AE6438"/>
    <w:rsid w:val="00AE6AD7"/>
    <w:rsid w:val="00AE7E52"/>
    <w:rsid w:val="00AF2291"/>
    <w:rsid w:val="00AF273D"/>
    <w:rsid w:val="00AF27FD"/>
    <w:rsid w:val="00AF2CEB"/>
    <w:rsid w:val="00AF64FF"/>
    <w:rsid w:val="00B00161"/>
    <w:rsid w:val="00B01342"/>
    <w:rsid w:val="00B016FE"/>
    <w:rsid w:val="00B01C4F"/>
    <w:rsid w:val="00B04196"/>
    <w:rsid w:val="00B0450F"/>
    <w:rsid w:val="00B05D99"/>
    <w:rsid w:val="00B0641A"/>
    <w:rsid w:val="00B06975"/>
    <w:rsid w:val="00B076C8"/>
    <w:rsid w:val="00B11F7D"/>
    <w:rsid w:val="00B1277D"/>
    <w:rsid w:val="00B129F1"/>
    <w:rsid w:val="00B15F74"/>
    <w:rsid w:val="00B2192C"/>
    <w:rsid w:val="00B21992"/>
    <w:rsid w:val="00B2288C"/>
    <w:rsid w:val="00B23574"/>
    <w:rsid w:val="00B31F92"/>
    <w:rsid w:val="00B32EB6"/>
    <w:rsid w:val="00B33065"/>
    <w:rsid w:val="00B331E8"/>
    <w:rsid w:val="00B357BC"/>
    <w:rsid w:val="00B35ECD"/>
    <w:rsid w:val="00B363A5"/>
    <w:rsid w:val="00B363AF"/>
    <w:rsid w:val="00B367AE"/>
    <w:rsid w:val="00B4202B"/>
    <w:rsid w:val="00B428D5"/>
    <w:rsid w:val="00B4341B"/>
    <w:rsid w:val="00B4379C"/>
    <w:rsid w:val="00B45407"/>
    <w:rsid w:val="00B4603A"/>
    <w:rsid w:val="00B474D3"/>
    <w:rsid w:val="00B479B3"/>
    <w:rsid w:val="00B51A7F"/>
    <w:rsid w:val="00B523B4"/>
    <w:rsid w:val="00B55BC5"/>
    <w:rsid w:val="00B61482"/>
    <w:rsid w:val="00B61EA2"/>
    <w:rsid w:val="00B62B88"/>
    <w:rsid w:val="00B64C96"/>
    <w:rsid w:val="00B6538C"/>
    <w:rsid w:val="00B65C0B"/>
    <w:rsid w:val="00B65D7B"/>
    <w:rsid w:val="00B6619E"/>
    <w:rsid w:val="00B66EA3"/>
    <w:rsid w:val="00B76375"/>
    <w:rsid w:val="00B773CF"/>
    <w:rsid w:val="00B81B7C"/>
    <w:rsid w:val="00B81F12"/>
    <w:rsid w:val="00B83766"/>
    <w:rsid w:val="00B83D26"/>
    <w:rsid w:val="00B84145"/>
    <w:rsid w:val="00B85964"/>
    <w:rsid w:val="00B87383"/>
    <w:rsid w:val="00B907B2"/>
    <w:rsid w:val="00B908E4"/>
    <w:rsid w:val="00B91817"/>
    <w:rsid w:val="00B921E1"/>
    <w:rsid w:val="00B9655B"/>
    <w:rsid w:val="00BA0149"/>
    <w:rsid w:val="00BA70E3"/>
    <w:rsid w:val="00BA7E3E"/>
    <w:rsid w:val="00BB1B99"/>
    <w:rsid w:val="00BB275E"/>
    <w:rsid w:val="00BB6B37"/>
    <w:rsid w:val="00BC1395"/>
    <w:rsid w:val="00BC1EDF"/>
    <w:rsid w:val="00BC64F2"/>
    <w:rsid w:val="00BC6F04"/>
    <w:rsid w:val="00BD36A2"/>
    <w:rsid w:val="00BD37DB"/>
    <w:rsid w:val="00BD4DA4"/>
    <w:rsid w:val="00BD5285"/>
    <w:rsid w:val="00BD546C"/>
    <w:rsid w:val="00BD5A62"/>
    <w:rsid w:val="00BD6748"/>
    <w:rsid w:val="00BD6EB4"/>
    <w:rsid w:val="00BD7E6B"/>
    <w:rsid w:val="00BE0EAC"/>
    <w:rsid w:val="00BE16FB"/>
    <w:rsid w:val="00BE193D"/>
    <w:rsid w:val="00BE2DD4"/>
    <w:rsid w:val="00BE4205"/>
    <w:rsid w:val="00BE567C"/>
    <w:rsid w:val="00BE5BE2"/>
    <w:rsid w:val="00BE5C1D"/>
    <w:rsid w:val="00BE6B9D"/>
    <w:rsid w:val="00BE7D27"/>
    <w:rsid w:val="00BF12FA"/>
    <w:rsid w:val="00BF1EE8"/>
    <w:rsid w:val="00BF2D84"/>
    <w:rsid w:val="00BF2F74"/>
    <w:rsid w:val="00BF5210"/>
    <w:rsid w:val="00BF7479"/>
    <w:rsid w:val="00C0023D"/>
    <w:rsid w:val="00C03232"/>
    <w:rsid w:val="00C03344"/>
    <w:rsid w:val="00C034F3"/>
    <w:rsid w:val="00C039C4"/>
    <w:rsid w:val="00C04277"/>
    <w:rsid w:val="00C05393"/>
    <w:rsid w:val="00C06CDF"/>
    <w:rsid w:val="00C0730E"/>
    <w:rsid w:val="00C07850"/>
    <w:rsid w:val="00C07AD7"/>
    <w:rsid w:val="00C12F13"/>
    <w:rsid w:val="00C14688"/>
    <w:rsid w:val="00C14945"/>
    <w:rsid w:val="00C159F5"/>
    <w:rsid w:val="00C15C32"/>
    <w:rsid w:val="00C1680F"/>
    <w:rsid w:val="00C16AED"/>
    <w:rsid w:val="00C2125B"/>
    <w:rsid w:val="00C2354B"/>
    <w:rsid w:val="00C23994"/>
    <w:rsid w:val="00C249DC"/>
    <w:rsid w:val="00C32C1A"/>
    <w:rsid w:val="00C368FE"/>
    <w:rsid w:val="00C36D7A"/>
    <w:rsid w:val="00C408C1"/>
    <w:rsid w:val="00C409A1"/>
    <w:rsid w:val="00C414B7"/>
    <w:rsid w:val="00C415DF"/>
    <w:rsid w:val="00C42EC7"/>
    <w:rsid w:val="00C42FC2"/>
    <w:rsid w:val="00C43A0C"/>
    <w:rsid w:val="00C43D8F"/>
    <w:rsid w:val="00C46EE9"/>
    <w:rsid w:val="00C47218"/>
    <w:rsid w:val="00C47FF5"/>
    <w:rsid w:val="00C53CA5"/>
    <w:rsid w:val="00C54F77"/>
    <w:rsid w:val="00C56327"/>
    <w:rsid w:val="00C572CF"/>
    <w:rsid w:val="00C602D3"/>
    <w:rsid w:val="00C61AB8"/>
    <w:rsid w:val="00C6208E"/>
    <w:rsid w:val="00C62111"/>
    <w:rsid w:val="00C62255"/>
    <w:rsid w:val="00C626B5"/>
    <w:rsid w:val="00C63FA8"/>
    <w:rsid w:val="00C66C8A"/>
    <w:rsid w:val="00C676C2"/>
    <w:rsid w:val="00C70CB4"/>
    <w:rsid w:val="00C71620"/>
    <w:rsid w:val="00C71687"/>
    <w:rsid w:val="00C7543A"/>
    <w:rsid w:val="00C80879"/>
    <w:rsid w:val="00C815AE"/>
    <w:rsid w:val="00C82549"/>
    <w:rsid w:val="00C83273"/>
    <w:rsid w:val="00C87A2C"/>
    <w:rsid w:val="00C9150C"/>
    <w:rsid w:val="00C93194"/>
    <w:rsid w:val="00C95080"/>
    <w:rsid w:val="00C956C2"/>
    <w:rsid w:val="00C9602D"/>
    <w:rsid w:val="00C96081"/>
    <w:rsid w:val="00C9642E"/>
    <w:rsid w:val="00C971A9"/>
    <w:rsid w:val="00CA0FFA"/>
    <w:rsid w:val="00CA2E82"/>
    <w:rsid w:val="00CA6933"/>
    <w:rsid w:val="00CB00BF"/>
    <w:rsid w:val="00CB072A"/>
    <w:rsid w:val="00CB11B1"/>
    <w:rsid w:val="00CB3976"/>
    <w:rsid w:val="00CB5837"/>
    <w:rsid w:val="00CB623D"/>
    <w:rsid w:val="00CB6DD1"/>
    <w:rsid w:val="00CB7684"/>
    <w:rsid w:val="00CB77CE"/>
    <w:rsid w:val="00CC090C"/>
    <w:rsid w:val="00CC2957"/>
    <w:rsid w:val="00CC295A"/>
    <w:rsid w:val="00CC2F43"/>
    <w:rsid w:val="00CC3924"/>
    <w:rsid w:val="00CC65FA"/>
    <w:rsid w:val="00CC789E"/>
    <w:rsid w:val="00CD05DB"/>
    <w:rsid w:val="00CD0E9D"/>
    <w:rsid w:val="00CD2A96"/>
    <w:rsid w:val="00CD389D"/>
    <w:rsid w:val="00CD44DE"/>
    <w:rsid w:val="00CD5008"/>
    <w:rsid w:val="00CD5F6E"/>
    <w:rsid w:val="00CE2204"/>
    <w:rsid w:val="00CE2CFA"/>
    <w:rsid w:val="00CE5C2A"/>
    <w:rsid w:val="00CE5ED9"/>
    <w:rsid w:val="00CE7043"/>
    <w:rsid w:val="00CF14D2"/>
    <w:rsid w:val="00CF1C54"/>
    <w:rsid w:val="00CF1CA3"/>
    <w:rsid w:val="00CF29F7"/>
    <w:rsid w:val="00CF5DCD"/>
    <w:rsid w:val="00CF5FE0"/>
    <w:rsid w:val="00D0071A"/>
    <w:rsid w:val="00D01581"/>
    <w:rsid w:val="00D01D6E"/>
    <w:rsid w:val="00D04B40"/>
    <w:rsid w:val="00D05C10"/>
    <w:rsid w:val="00D06084"/>
    <w:rsid w:val="00D0791B"/>
    <w:rsid w:val="00D11220"/>
    <w:rsid w:val="00D1144A"/>
    <w:rsid w:val="00D115DA"/>
    <w:rsid w:val="00D11A30"/>
    <w:rsid w:val="00D1301E"/>
    <w:rsid w:val="00D16FAC"/>
    <w:rsid w:val="00D20D2A"/>
    <w:rsid w:val="00D21D5C"/>
    <w:rsid w:val="00D22F94"/>
    <w:rsid w:val="00D236B5"/>
    <w:rsid w:val="00D23EA5"/>
    <w:rsid w:val="00D240DE"/>
    <w:rsid w:val="00D254D2"/>
    <w:rsid w:val="00D26055"/>
    <w:rsid w:val="00D303D9"/>
    <w:rsid w:val="00D331E9"/>
    <w:rsid w:val="00D34705"/>
    <w:rsid w:val="00D3628B"/>
    <w:rsid w:val="00D36554"/>
    <w:rsid w:val="00D36E01"/>
    <w:rsid w:val="00D410A5"/>
    <w:rsid w:val="00D4360B"/>
    <w:rsid w:val="00D460F9"/>
    <w:rsid w:val="00D46898"/>
    <w:rsid w:val="00D46E2B"/>
    <w:rsid w:val="00D47817"/>
    <w:rsid w:val="00D501B5"/>
    <w:rsid w:val="00D51AED"/>
    <w:rsid w:val="00D52D6C"/>
    <w:rsid w:val="00D53415"/>
    <w:rsid w:val="00D53AB8"/>
    <w:rsid w:val="00D554F3"/>
    <w:rsid w:val="00D55CE6"/>
    <w:rsid w:val="00D55D5E"/>
    <w:rsid w:val="00D5645A"/>
    <w:rsid w:val="00D631A7"/>
    <w:rsid w:val="00D63285"/>
    <w:rsid w:val="00D6351E"/>
    <w:rsid w:val="00D63A56"/>
    <w:rsid w:val="00D63A81"/>
    <w:rsid w:val="00D642D2"/>
    <w:rsid w:val="00D64FE9"/>
    <w:rsid w:val="00D66F41"/>
    <w:rsid w:val="00D67B93"/>
    <w:rsid w:val="00D70332"/>
    <w:rsid w:val="00D70EF3"/>
    <w:rsid w:val="00D714C3"/>
    <w:rsid w:val="00D73696"/>
    <w:rsid w:val="00D73F9B"/>
    <w:rsid w:val="00D7477C"/>
    <w:rsid w:val="00D74DF4"/>
    <w:rsid w:val="00D750A8"/>
    <w:rsid w:val="00D75413"/>
    <w:rsid w:val="00D75933"/>
    <w:rsid w:val="00D76AC7"/>
    <w:rsid w:val="00D80E6F"/>
    <w:rsid w:val="00D81A5A"/>
    <w:rsid w:val="00D835E2"/>
    <w:rsid w:val="00D836DA"/>
    <w:rsid w:val="00D838D7"/>
    <w:rsid w:val="00D86942"/>
    <w:rsid w:val="00D91262"/>
    <w:rsid w:val="00D91B44"/>
    <w:rsid w:val="00D91F55"/>
    <w:rsid w:val="00D93FD4"/>
    <w:rsid w:val="00D95600"/>
    <w:rsid w:val="00D95E1E"/>
    <w:rsid w:val="00D96B47"/>
    <w:rsid w:val="00D9733C"/>
    <w:rsid w:val="00DA2C90"/>
    <w:rsid w:val="00DA34C4"/>
    <w:rsid w:val="00DA39CB"/>
    <w:rsid w:val="00DA5F73"/>
    <w:rsid w:val="00DA6E61"/>
    <w:rsid w:val="00DA7B32"/>
    <w:rsid w:val="00DB0F02"/>
    <w:rsid w:val="00DB12F6"/>
    <w:rsid w:val="00DB21E6"/>
    <w:rsid w:val="00DB2577"/>
    <w:rsid w:val="00DB5CB9"/>
    <w:rsid w:val="00DB74B5"/>
    <w:rsid w:val="00DC1047"/>
    <w:rsid w:val="00DC12A3"/>
    <w:rsid w:val="00DC21A4"/>
    <w:rsid w:val="00DC2B3C"/>
    <w:rsid w:val="00DC4583"/>
    <w:rsid w:val="00DC6579"/>
    <w:rsid w:val="00DC6DA7"/>
    <w:rsid w:val="00DD0901"/>
    <w:rsid w:val="00DD101C"/>
    <w:rsid w:val="00DD3668"/>
    <w:rsid w:val="00DD4433"/>
    <w:rsid w:val="00DD5ABF"/>
    <w:rsid w:val="00DD5B2E"/>
    <w:rsid w:val="00DD6C2F"/>
    <w:rsid w:val="00DD7CCD"/>
    <w:rsid w:val="00DE1853"/>
    <w:rsid w:val="00DE1C77"/>
    <w:rsid w:val="00DE3C37"/>
    <w:rsid w:val="00DE4679"/>
    <w:rsid w:val="00DE5248"/>
    <w:rsid w:val="00DE526C"/>
    <w:rsid w:val="00DE539A"/>
    <w:rsid w:val="00DE6159"/>
    <w:rsid w:val="00DF7E1A"/>
    <w:rsid w:val="00E00CCD"/>
    <w:rsid w:val="00E02C22"/>
    <w:rsid w:val="00E038FF"/>
    <w:rsid w:val="00E050D2"/>
    <w:rsid w:val="00E07296"/>
    <w:rsid w:val="00E077CC"/>
    <w:rsid w:val="00E10432"/>
    <w:rsid w:val="00E10500"/>
    <w:rsid w:val="00E111B7"/>
    <w:rsid w:val="00E14F79"/>
    <w:rsid w:val="00E15CCD"/>
    <w:rsid w:val="00E161EC"/>
    <w:rsid w:val="00E16321"/>
    <w:rsid w:val="00E1727F"/>
    <w:rsid w:val="00E2184C"/>
    <w:rsid w:val="00E21DF1"/>
    <w:rsid w:val="00E226BF"/>
    <w:rsid w:val="00E2359E"/>
    <w:rsid w:val="00E23B7E"/>
    <w:rsid w:val="00E23D62"/>
    <w:rsid w:val="00E24297"/>
    <w:rsid w:val="00E24AB4"/>
    <w:rsid w:val="00E24E2B"/>
    <w:rsid w:val="00E24F39"/>
    <w:rsid w:val="00E259A8"/>
    <w:rsid w:val="00E31C6F"/>
    <w:rsid w:val="00E3272B"/>
    <w:rsid w:val="00E32F5B"/>
    <w:rsid w:val="00E33256"/>
    <w:rsid w:val="00E34E05"/>
    <w:rsid w:val="00E3661A"/>
    <w:rsid w:val="00E37AE4"/>
    <w:rsid w:val="00E410BD"/>
    <w:rsid w:val="00E417B9"/>
    <w:rsid w:val="00E41ED0"/>
    <w:rsid w:val="00E4219C"/>
    <w:rsid w:val="00E452B0"/>
    <w:rsid w:val="00E452F6"/>
    <w:rsid w:val="00E45753"/>
    <w:rsid w:val="00E45997"/>
    <w:rsid w:val="00E46A7A"/>
    <w:rsid w:val="00E51E4C"/>
    <w:rsid w:val="00E52069"/>
    <w:rsid w:val="00E52EA1"/>
    <w:rsid w:val="00E53558"/>
    <w:rsid w:val="00E55078"/>
    <w:rsid w:val="00E5510A"/>
    <w:rsid w:val="00E55DF7"/>
    <w:rsid w:val="00E565FF"/>
    <w:rsid w:val="00E60A24"/>
    <w:rsid w:val="00E60C50"/>
    <w:rsid w:val="00E612E7"/>
    <w:rsid w:val="00E6185D"/>
    <w:rsid w:val="00E6279E"/>
    <w:rsid w:val="00E62DCD"/>
    <w:rsid w:val="00E6421F"/>
    <w:rsid w:val="00E66DED"/>
    <w:rsid w:val="00E67E56"/>
    <w:rsid w:val="00E72901"/>
    <w:rsid w:val="00E72F82"/>
    <w:rsid w:val="00E731DA"/>
    <w:rsid w:val="00E750AD"/>
    <w:rsid w:val="00E750C4"/>
    <w:rsid w:val="00E7566B"/>
    <w:rsid w:val="00E769C6"/>
    <w:rsid w:val="00E8187D"/>
    <w:rsid w:val="00E81D2C"/>
    <w:rsid w:val="00E83A3B"/>
    <w:rsid w:val="00E83FAB"/>
    <w:rsid w:val="00E84885"/>
    <w:rsid w:val="00E84ADC"/>
    <w:rsid w:val="00E85B18"/>
    <w:rsid w:val="00E86215"/>
    <w:rsid w:val="00E8666B"/>
    <w:rsid w:val="00E867FF"/>
    <w:rsid w:val="00E86E39"/>
    <w:rsid w:val="00E87998"/>
    <w:rsid w:val="00E87B6B"/>
    <w:rsid w:val="00E91346"/>
    <w:rsid w:val="00E933DE"/>
    <w:rsid w:val="00E938E6"/>
    <w:rsid w:val="00E964FB"/>
    <w:rsid w:val="00E97242"/>
    <w:rsid w:val="00E97C7D"/>
    <w:rsid w:val="00EA166D"/>
    <w:rsid w:val="00EA18F3"/>
    <w:rsid w:val="00EA22BB"/>
    <w:rsid w:val="00EA5828"/>
    <w:rsid w:val="00EA7049"/>
    <w:rsid w:val="00EB145A"/>
    <w:rsid w:val="00EB26A4"/>
    <w:rsid w:val="00EB26BF"/>
    <w:rsid w:val="00EB33A2"/>
    <w:rsid w:val="00EB4D5C"/>
    <w:rsid w:val="00EC319D"/>
    <w:rsid w:val="00EC3623"/>
    <w:rsid w:val="00EC384C"/>
    <w:rsid w:val="00EC3BA6"/>
    <w:rsid w:val="00EC484D"/>
    <w:rsid w:val="00EC750C"/>
    <w:rsid w:val="00EC7D47"/>
    <w:rsid w:val="00ED0A75"/>
    <w:rsid w:val="00ED158F"/>
    <w:rsid w:val="00ED1F6F"/>
    <w:rsid w:val="00ED20A4"/>
    <w:rsid w:val="00ED2360"/>
    <w:rsid w:val="00ED27D2"/>
    <w:rsid w:val="00ED51BE"/>
    <w:rsid w:val="00ED624A"/>
    <w:rsid w:val="00EE01A7"/>
    <w:rsid w:val="00EE1573"/>
    <w:rsid w:val="00EE2D08"/>
    <w:rsid w:val="00EE3C02"/>
    <w:rsid w:val="00EE5379"/>
    <w:rsid w:val="00EE590D"/>
    <w:rsid w:val="00EE5E5E"/>
    <w:rsid w:val="00EE6467"/>
    <w:rsid w:val="00EE7802"/>
    <w:rsid w:val="00EE7D60"/>
    <w:rsid w:val="00EF1E74"/>
    <w:rsid w:val="00EF4360"/>
    <w:rsid w:val="00EF43D5"/>
    <w:rsid w:val="00F004E9"/>
    <w:rsid w:val="00F018CC"/>
    <w:rsid w:val="00F05B0F"/>
    <w:rsid w:val="00F06534"/>
    <w:rsid w:val="00F11071"/>
    <w:rsid w:val="00F11FDC"/>
    <w:rsid w:val="00F12294"/>
    <w:rsid w:val="00F12434"/>
    <w:rsid w:val="00F12966"/>
    <w:rsid w:val="00F14F35"/>
    <w:rsid w:val="00F15989"/>
    <w:rsid w:val="00F15AE4"/>
    <w:rsid w:val="00F15D4A"/>
    <w:rsid w:val="00F207F9"/>
    <w:rsid w:val="00F20E25"/>
    <w:rsid w:val="00F21393"/>
    <w:rsid w:val="00F21EE6"/>
    <w:rsid w:val="00F26011"/>
    <w:rsid w:val="00F27CFE"/>
    <w:rsid w:val="00F304EF"/>
    <w:rsid w:val="00F30EC7"/>
    <w:rsid w:val="00F33AFF"/>
    <w:rsid w:val="00F36585"/>
    <w:rsid w:val="00F3675B"/>
    <w:rsid w:val="00F3683F"/>
    <w:rsid w:val="00F405C6"/>
    <w:rsid w:val="00F40C36"/>
    <w:rsid w:val="00F4120B"/>
    <w:rsid w:val="00F422EF"/>
    <w:rsid w:val="00F436E5"/>
    <w:rsid w:val="00F445DC"/>
    <w:rsid w:val="00F4562A"/>
    <w:rsid w:val="00F46CA9"/>
    <w:rsid w:val="00F504B3"/>
    <w:rsid w:val="00F5187E"/>
    <w:rsid w:val="00F52976"/>
    <w:rsid w:val="00F52A1D"/>
    <w:rsid w:val="00F52A31"/>
    <w:rsid w:val="00F53512"/>
    <w:rsid w:val="00F538DB"/>
    <w:rsid w:val="00F5556A"/>
    <w:rsid w:val="00F55CA2"/>
    <w:rsid w:val="00F573A7"/>
    <w:rsid w:val="00F6044F"/>
    <w:rsid w:val="00F604EC"/>
    <w:rsid w:val="00F60EB4"/>
    <w:rsid w:val="00F62C9E"/>
    <w:rsid w:val="00F62D21"/>
    <w:rsid w:val="00F6468A"/>
    <w:rsid w:val="00F6493F"/>
    <w:rsid w:val="00F6499D"/>
    <w:rsid w:val="00F6542A"/>
    <w:rsid w:val="00F701CE"/>
    <w:rsid w:val="00F71A7E"/>
    <w:rsid w:val="00F73860"/>
    <w:rsid w:val="00F73F59"/>
    <w:rsid w:val="00F74CB0"/>
    <w:rsid w:val="00F74CF8"/>
    <w:rsid w:val="00F7697F"/>
    <w:rsid w:val="00F7723D"/>
    <w:rsid w:val="00F77A07"/>
    <w:rsid w:val="00F8039F"/>
    <w:rsid w:val="00F82F20"/>
    <w:rsid w:val="00F83223"/>
    <w:rsid w:val="00F85C17"/>
    <w:rsid w:val="00F85C56"/>
    <w:rsid w:val="00F86EEB"/>
    <w:rsid w:val="00F8773D"/>
    <w:rsid w:val="00F938DB"/>
    <w:rsid w:val="00F964AE"/>
    <w:rsid w:val="00F96ADA"/>
    <w:rsid w:val="00FA00DF"/>
    <w:rsid w:val="00FA0ABA"/>
    <w:rsid w:val="00FA19AA"/>
    <w:rsid w:val="00FA27A8"/>
    <w:rsid w:val="00FA7088"/>
    <w:rsid w:val="00FB1B12"/>
    <w:rsid w:val="00FB23F8"/>
    <w:rsid w:val="00FB24B5"/>
    <w:rsid w:val="00FB2730"/>
    <w:rsid w:val="00FB2908"/>
    <w:rsid w:val="00FB48B1"/>
    <w:rsid w:val="00FB4A16"/>
    <w:rsid w:val="00FC0172"/>
    <w:rsid w:val="00FC0525"/>
    <w:rsid w:val="00FC1297"/>
    <w:rsid w:val="00FC15EA"/>
    <w:rsid w:val="00FC16B9"/>
    <w:rsid w:val="00FC34E5"/>
    <w:rsid w:val="00FC488C"/>
    <w:rsid w:val="00FC57A9"/>
    <w:rsid w:val="00FC76B2"/>
    <w:rsid w:val="00FD0693"/>
    <w:rsid w:val="00FD1556"/>
    <w:rsid w:val="00FD54ED"/>
    <w:rsid w:val="00FE104D"/>
    <w:rsid w:val="00FE22A9"/>
    <w:rsid w:val="00FE2909"/>
    <w:rsid w:val="00FE2A02"/>
    <w:rsid w:val="00FE3EEB"/>
    <w:rsid w:val="00FE3FC3"/>
    <w:rsid w:val="00FE49CC"/>
    <w:rsid w:val="00FE4B6C"/>
    <w:rsid w:val="00FE5E38"/>
    <w:rsid w:val="00FE712A"/>
    <w:rsid w:val="00FF16AE"/>
    <w:rsid w:val="00FF2743"/>
    <w:rsid w:val="00FF3C8F"/>
    <w:rsid w:val="00FF7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764"/>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IZNAD">
    <w:name w:val="BODY IZNAD"/>
    <w:rsid w:val="00135764"/>
    <w:pPr>
      <w:keepNext/>
      <w:widowControl w:val="0"/>
      <w:autoSpaceDE w:val="0"/>
      <w:autoSpaceDN w:val="0"/>
      <w:adjustRightInd w:val="0"/>
      <w:spacing w:before="60" w:after="60" w:line="240" w:lineRule="atLeast"/>
      <w:ind w:firstLine="283"/>
      <w:jc w:val="both"/>
    </w:pPr>
    <w:rPr>
      <w:rFonts w:ascii="Cambria" w:eastAsia="Times New Roman" w:hAnsi="Cambria" w:cs="Cambria"/>
      <w:sz w:val="21"/>
      <w:szCs w:val="21"/>
      <w:lang w:val="ru-RU"/>
    </w:rPr>
  </w:style>
  <w:style w:type="character" w:customStyle="1" w:styleId="rvts3">
    <w:name w:val="rvts3"/>
    <w:rsid w:val="00135764"/>
    <w:rPr>
      <w:b w:val="0"/>
      <w:bCs w:val="0"/>
      <w:color w:val="000000"/>
      <w:sz w:val="20"/>
      <w:szCs w:val="20"/>
    </w:rPr>
  </w:style>
  <w:style w:type="paragraph" w:customStyle="1" w:styleId="1tekst">
    <w:name w:val="1tekst"/>
    <w:basedOn w:val="Normal"/>
    <w:rsid w:val="00C12F13"/>
    <w:pPr>
      <w:ind w:left="375" w:right="375" w:firstLine="240"/>
      <w:jc w:val="both"/>
    </w:pPr>
    <w:rPr>
      <w:rFonts w:ascii="Arial" w:hAnsi="Arial" w:cs="Arial"/>
      <w:sz w:val="20"/>
      <w:szCs w:val="20"/>
      <w:lang w:val="sr-Latn-CS" w:eastAsia="sr-Latn-CS"/>
    </w:rPr>
  </w:style>
  <w:style w:type="paragraph" w:styleId="BodyText2">
    <w:name w:val="Body Text 2"/>
    <w:basedOn w:val="Normal"/>
    <w:link w:val="BodyText2Char"/>
    <w:rsid w:val="00485795"/>
    <w:pPr>
      <w:jc w:val="both"/>
    </w:pPr>
    <w:rPr>
      <w:b/>
      <w:bCs/>
      <w:lang w:val="sr-Cyrl-CS"/>
    </w:rPr>
  </w:style>
  <w:style w:type="character" w:customStyle="1" w:styleId="BodyText2Char">
    <w:name w:val="Body Text 2 Char"/>
    <w:link w:val="BodyText2"/>
    <w:rsid w:val="00485795"/>
    <w:rPr>
      <w:rFonts w:eastAsia="Times New Roman"/>
      <w:b/>
      <w:bCs/>
      <w:sz w:val="24"/>
      <w:szCs w:val="24"/>
      <w:lang w:val="sr-Cyrl-CS"/>
    </w:rPr>
  </w:style>
  <w:style w:type="paragraph" w:customStyle="1" w:styleId="4clan">
    <w:name w:val="4clan"/>
    <w:basedOn w:val="Normal"/>
    <w:rsid w:val="00757DDA"/>
    <w:pPr>
      <w:spacing w:before="30" w:after="30"/>
      <w:jc w:val="center"/>
    </w:pPr>
    <w:rPr>
      <w:rFonts w:ascii="Arial" w:hAnsi="Arial" w:cs="Arial"/>
      <w:b/>
      <w:bCs/>
      <w:sz w:val="20"/>
      <w:szCs w:val="20"/>
      <w:lang w:val="sr-Latn-CS" w:eastAsia="sr-Latn-CS"/>
    </w:rPr>
  </w:style>
  <w:style w:type="paragraph" w:customStyle="1" w:styleId="6naslov">
    <w:name w:val="6naslov"/>
    <w:basedOn w:val="Normal"/>
    <w:rsid w:val="00757DDA"/>
    <w:pPr>
      <w:spacing w:before="60" w:after="30"/>
      <w:ind w:left="225" w:right="225"/>
      <w:jc w:val="center"/>
    </w:pPr>
    <w:rPr>
      <w:rFonts w:ascii="Arial" w:hAnsi="Arial" w:cs="Arial"/>
      <w:b/>
      <w:bCs/>
      <w:sz w:val="27"/>
      <w:szCs w:val="27"/>
      <w:lang w:val="sr-Latn-CS" w:eastAsia="sr-Latn-CS"/>
    </w:rPr>
  </w:style>
  <w:style w:type="paragraph" w:customStyle="1" w:styleId="NASCRNO">
    <w:name w:val="NAS CRNO"/>
    <w:rsid w:val="00757DDA"/>
    <w:pPr>
      <w:keepNext/>
      <w:keepLines/>
      <w:widowControl w:val="0"/>
      <w:tabs>
        <w:tab w:val="left" w:pos="7200"/>
        <w:tab w:val="left" w:pos="7920"/>
        <w:tab w:val="left" w:pos="8640"/>
        <w:tab w:val="left" w:pos="9360"/>
        <w:tab w:val="left" w:pos="10080"/>
        <w:tab w:val="left" w:pos="10800"/>
        <w:tab w:val="left" w:pos="11520"/>
      </w:tabs>
      <w:autoSpaceDE w:val="0"/>
      <w:autoSpaceDN w:val="0"/>
      <w:adjustRightInd w:val="0"/>
      <w:spacing w:before="120" w:after="360" w:line="240" w:lineRule="atLeast"/>
      <w:jc w:val="center"/>
    </w:pPr>
    <w:rPr>
      <w:rFonts w:ascii="Cambria" w:eastAsia="Times New Roman" w:hAnsi="Cambria" w:cs="Cambria"/>
      <w:b/>
      <w:bCs/>
      <w:sz w:val="21"/>
      <w:szCs w:val="21"/>
      <w:lang w:val="ru-RU"/>
    </w:rPr>
  </w:style>
  <w:style w:type="paragraph" w:styleId="BodyTextIndent">
    <w:name w:val="Body Text Indent"/>
    <w:basedOn w:val="Normal"/>
    <w:link w:val="BodyTextIndentChar"/>
    <w:rsid w:val="00DB5CB9"/>
    <w:pPr>
      <w:spacing w:after="120"/>
      <w:ind w:left="283"/>
    </w:pPr>
  </w:style>
  <w:style w:type="character" w:customStyle="1" w:styleId="BodyTextIndentChar">
    <w:name w:val="Body Text Indent Char"/>
    <w:link w:val="BodyTextIndent"/>
    <w:rsid w:val="00DB5CB9"/>
    <w:rPr>
      <w:rFonts w:eastAsia="Times New Roman"/>
      <w:sz w:val="24"/>
      <w:szCs w:val="24"/>
    </w:rPr>
  </w:style>
  <w:style w:type="paragraph" w:customStyle="1" w:styleId="Default">
    <w:name w:val="Default"/>
    <w:rsid w:val="00DC2B3C"/>
    <w:pPr>
      <w:autoSpaceDE w:val="0"/>
      <w:autoSpaceDN w:val="0"/>
      <w:adjustRightInd w:val="0"/>
    </w:pPr>
    <w:rPr>
      <w:color w:val="000000"/>
      <w:sz w:val="24"/>
      <w:szCs w:val="24"/>
    </w:rPr>
  </w:style>
  <w:style w:type="table" w:styleId="TableGrid">
    <w:name w:val="Table Grid"/>
    <w:basedOn w:val="TableNormal"/>
    <w:uiPriority w:val="59"/>
    <w:rsid w:val="00B523B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semiHidden/>
    <w:rsid w:val="00AE6438"/>
    <w:rPr>
      <w:rFonts w:ascii="Tahoma" w:hAnsi="Tahoma" w:cs="Tahoma"/>
      <w:sz w:val="16"/>
      <w:szCs w:val="16"/>
    </w:rPr>
  </w:style>
  <w:style w:type="paragraph" w:styleId="Footer">
    <w:name w:val="footer"/>
    <w:basedOn w:val="Normal"/>
    <w:link w:val="FooterChar"/>
    <w:uiPriority w:val="99"/>
    <w:rsid w:val="00B367AE"/>
    <w:pPr>
      <w:tabs>
        <w:tab w:val="center" w:pos="4320"/>
        <w:tab w:val="right" w:pos="8640"/>
      </w:tabs>
    </w:pPr>
  </w:style>
  <w:style w:type="character" w:styleId="PageNumber">
    <w:name w:val="page number"/>
    <w:basedOn w:val="DefaultParagraphFont"/>
    <w:rsid w:val="00B367AE"/>
  </w:style>
  <w:style w:type="paragraph" w:customStyle="1" w:styleId="naslovpropisa">
    <w:name w:val="naslovpropisa"/>
    <w:basedOn w:val="Normal"/>
    <w:rsid w:val="0093418C"/>
    <w:pPr>
      <w:spacing w:before="100" w:beforeAutospacing="1" w:after="100" w:afterAutospacing="1"/>
      <w:jc w:val="center"/>
    </w:pPr>
    <w:rPr>
      <w:rFonts w:ascii="Arial" w:hAnsi="Arial" w:cs="Arial"/>
      <w:b/>
      <w:bCs/>
      <w:sz w:val="36"/>
      <w:szCs w:val="36"/>
    </w:rPr>
  </w:style>
  <w:style w:type="character" w:customStyle="1" w:styleId="FontStyle61">
    <w:name w:val="Font Style61"/>
    <w:uiPriority w:val="99"/>
    <w:rsid w:val="0093418C"/>
    <w:rPr>
      <w:rFonts w:ascii="Times New Roman" w:hAnsi="Times New Roman"/>
      <w:color w:val="000000"/>
      <w:sz w:val="16"/>
    </w:rPr>
  </w:style>
  <w:style w:type="character" w:customStyle="1" w:styleId="FontStyle54">
    <w:name w:val="Font Style54"/>
    <w:uiPriority w:val="99"/>
    <w:rsid w:val="0093418C"/>
    <w:rPr>
      <w:rFonts w:ascii="Times New Roman" w:hAnsi="Times New Roman"/>
      <w:b/>
      <w:color w:val="000000"/>
      <w:sz w:val="16"/>
    </w:rPr>
  </w:style>
  <w:style w:type="character" w:customStyle="1" w:styleId="tw4winMark">
    <w:name w:val="tw4winMark"/>
    <w:uiPriority w:val="99"/>
    <w:rsid w:val="0093418C"/>
    <w:rPr>
      <w:rFonts w:ascii="Courier New" w:hAnsi="Courier New"/>
      <w:vanish/>
      <w:color w:val="800080"/>
      <w:sz w:val="24"/>
      <w:vertAlign w:val="subscript"/>
    </w:rPr>
  </w:style>
  <w:style w:type="paragraph" w:styleId="EndnoteText">
    <w:name w:val="endnote text"/>
    <w:basedOn w:val="Normal"/>
    <w:link w:val="EndnoteTextChar"/>
    <w:uiPriority w:val="99"/>
    <w:unhideWhenUsed/>
    <w:rsid w:val="0093418C"/>
    <w:pPr>
      <w:jc w:val="both"/>
    </w:pPr>
    <w:rPr>
      <w:rFonts w:ascii="CTimes" w:hAnsi="CTimes"/>
      <w:sz w:val="20"/>
      <w:szCs w:val="20"/>
    </w:rPr>
  </w:style>
  <w:style w:type="character" w:customStyle="1" w:styleId="EndnoteTextChar">
    <w:name w:val="Endnote Text Char"/>
    <w:basedOn w:val="DefaultParagraphFont"/>
    <w:link w:val="EndnoteText"/>
    <w:uiPriority w:val="99"/>
    <w:rsid w:val="0093418C"/>
    <w:rPr>
      <w:rFonts w:ascii="CTimes" w:eastAsia="Times New Roman" w:hAnsi="CTimes"/>
    </w:rPr>
  </w:style>
  <w:style w:type="character" w:styleId="EndnoteReference">
    <w:name w:val="endnote reference"/>
    <w:basedOn w:val="DefaultParagraphFont"/>
    <w:uiPriority w:val="99"/>
    <w:semiHidden/>
    <w:unhideWhenUsed/>
    <w:rsid w:val="0093418C"/>
    <w:rPr>
      <w:vertAlign w:val="superscript"/>
    </w:rPr>
  </w:style>
  <w:style w:type="paragraph" w:styleId="Header">
    <w:name w:val="header"/>
    <w:basedOn w:val="Normal"/>
    <w:link w:val="HeaderChar"/>
    <w:uiPriority w:val="99"/>
    <w:unhideWhenUsed/>
    <w:rsid w:val="00300C21"/>
    <w:pPr>
      <w:tabs>
        <w:tab w:val="center" w:pos="4680"/>
        <w:tab w:val="right" w:pos="9360"/>
      </w:tabs>
    </w:pPr>
  </w:style>
  <w:style w:type="character" w:customStyle="1" w:styleId="HeaderChar">
    <w:name w:val="Header Char"/>
    <w:basedOn w:val="DefaultParagraphFont"/>
    <w:link w:val="Header"/>
    <w:uiPriority w:val="99"/>
    <w:rsid w:val="00300C21"/>
    <w:rPr>
      <w:rFonts w:eastAsia="Times New Roman"/>
      <w:sz w:val="24"/>
      <w:szCs w:val="24"/>
    </w:rPr>
  </w:style>
  <w:style w:type="character" w:customStyle="1" w:styleId="FooterChar">
    <w:name w:val="Footer Char"/>
    <w:basedOn w:val="DefaultParagraphFont"/>
    <w:link w:val="Footer"/>
    <w:uiPriority w:val="99"/>
    <w:rsid w:val="00300C21"/>
    <w:rPr>
      <w:rFonts w:eastAsia="Times New Roman"/>
      <w:sz w:val="24"/>
      <w:szCs w:val="24"/>
    </w:rPr>
  </w:style>
  <w:style w:type="paragraph" w:styleId="FootnoteText">
    <w:name w:val="footnote text"/>
    <w:basedOn w:val="Normal"/>
    <w:link w:val="FootnoteTextChar"/>
    <w:uiPriority w:val="99"/>
    <w:unhideWhenUsed/>
    <w:rsid w:val="002851CB"/>
    <w:pPr>
      <w:jc w:val="both"/>
    </w:pPr>
    <w:rPr>
      <w:rFonts w:ascii="CTimes" w:hAnsi="CTimes"/>
      <w:sz w:val="20"/>
      <w:szCs w:val="20"/>
    </w:rPr>
  </w:style>
  <w:style w:type="character" w:customStyle="1" w:styleId="FootnoteTextChar">
    <w:name w:val="Footnote Text Char"/>
    <w:basedOn w:val="DefaultParagraphFont"/>
    <w:link w:val="FootnoteText"/>
    <w:uiPriority w:val="99"/>
    <w:rsid w:val="002851CB"/>
    <w:rPr>
      <w:rFonts w:ascii="CTimes" w:eastAsia="Times New Roman" w:hAnsi="CTimes"/>
    </w:rPr>
  </w:style>
  <w:style w:type="character" w:styleId="FootnoteReference">
    <w:name w:val="footnote reference"/>
    <w:basedOn w:val="DefaultParagraphFont"/>
    <w:uiPriority w:val="99"/>
    <w:unhideWhenUsed/>
    <w:rsid w:val="002851CB"/>
    <w:rPr>
      <w:vertAlign w:val="superscript"/>
    </w:rPr>
  </w:style>
  <w:style w:type="paragraph" w:customStyle="1" w:styleId="bodytext">
    <w:name w:val="bodytext"/>
    <w:basedOn w:val="Normal"/>
    <w:rsid w:val="009143A7"/>
    <w:pPr>
      <w:spacing w:before="100" w:beforeAutospacing="1" w:after="100" w:afterAutospacing="1"/>
    </w:pPr>
    <w:rPr>
      <w:rFonts w:ascii="Arial" w:hAnsi="Arial" w:cs="Arial"/>
      <w:sz w:val="22"/>
      <w:szCs w:val="22"/>
    </w:rPr>
  </w:style>
  <w:style w:type="paragraph" w:styleId="BodyText0">
    <w:name w:val="Body Text"/>
    <w:basedOn w:val="Normal"/>
    <w:link w:val="BodyTextChar"/>
    <w:uiPriority w:val="99"/>
    <w:unhideWhenUsed/>
    <w:rsid w:val="00D55D5E"/>
    <w:pPr>
      <w:spacing w:after="120"/>
    </w:pPr>
  </w:style>
  <w:style w:type="character" w:customStyle="1" w:styleId="BodyTextChar">
    <w:name w:val="Body Text Char"/>
    <w:basedOn w:val="DefaultParagraphFont"/>
    <w:link w:val="BodyText0"/>
    <w:uiPriority w:val="99"/>
    <w:rsid w:val="00D55D5E"/>
    <w:rPr>
      <w:rFonts w:eastAsia="Times New Roman"/>
      <w:sz w:val="24"/>
      <w:szCs w:val="24"/>
    </w:rPr>
  </w:style>
  <w:style w:type="paragraph" w:styleId="ListParagraph">
    <w:name w:val="List Paragraph"/>
    <w:basedOn w:val="Normal"/>
    <w:uiPriority w:val="34"/>
    <w:qFormat/>
    <w:rsid w:val="00A50F7A"/>
    <w:pPr>
      <w:spacing w:after="200" w:line="276" w:lineRule="auto"/>
      <w:ind w:left="720"/>
      <w:contextualSpacing/>
    </w:pPr>
    <w:rPr>
      <w:rFonts w:asciiTheme="minorHAnsi" w:eastAsiaTheme="minorHAnsi" w:hAnsiTheme="minorHAnsi" w:cstheme="minorBidi"/>
      <w:sz w:val="22"/>
      <w:szCs w:val="22"/>
      <w:lang w:val="sr-Latn-CS"/>
    </w:rPr>
  </w:style>
  <w:style w:type="character" w:styleId="Hyperlink">
    <w:name w:val="Hyperlink"/>
    <w:basedOn w:val="DefaultParagraphFont"/>
    <w:uiPriority w:val="99"/>
    <w:unhideWhenUsed/>
    <w:rsid w:val="008F2D4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764"/>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IZNAD">
    <w:name w:val="BODY IZNAD"/>
    <w:rsid w:val="00135764"/>
    <w:pPr>
      <w:keepNext/>
      <w:widowControl w:val="0"/>
      <w:autoSpaceDE w:val="0"/>
      <w:autoSpaceDN w:val="0"/>
      <w:adjustRightInd w:val="0"/>
      <w:spacing w:before="60" w:after="60" w:line="240" w:lineRule="atLeast"/>
      <w:ind w:firstLine="283"/>
      <w:jc w:val="both"/>
    </w:pPr>
    <w:rPr>
      <w:rFonts w:ascii="Cambria" w:eastAsia="Times New Roman" w:hAnsi="Cambria" w:cs="Cambria"/>
      <w:sz w:val="21"/>
      <w:szCs w:val="21"/>
      <w:lang w:val="ru-RU"/>
    </w:rPr>
  </w:style>
  <w:style w:type="character" w:customStyle="1" w:styleId="rvts3">
    <w:name w:val="rvts3"/>
    <w:rsid w:val="00135764"/>
    <w:rPr>
      <w:b w:val="0"/>
      <w:bCs w:val="0"/>
      <w:color w:val="000000"/>
      <w:sz w:val="20"/>
      <w:szCs w:val="20"/>
    </w:rPr>
  </w:style>
  <w:style w:type="paragraph" w:customStyle="1" w:styleId="1tekst">
    <w:name w:val="1tekst"/>
    <w:basedOn w:val="Normal"/>
    <w:rsid w:val="00C12F13"/>
    <w:pPr>
      <w:ind w:left="375" w:right="375" w:firstLine="240"/>
      <w:jc w:val="both"/>
    </w:pPr>
    <w:rPr>
      <w:rFonts w:ascii="Arial" w:hAnsi="Arial" w:cs="Arial"/>
      <w:sz w:val="20"/>
      <w:szCs w:val="20"/>
      <w:lang w:val="sr-Latn-CS" w:eastAsia="sr-Latn-CS"/>
    </w:rPr>
  </w:style>
  <w:style w:type="paragraph" w:styleId="BodyText2">
    <w:name w:val="Body Text 2"/>
    <w:basedOn w:val="Normal"/>
    <w:link w:val="BodyText2Char"/>
    <w:rsid w:val="00485795"/>
    <w:pPr>
      <w:jc w:val="both"/>
    </w:pPr>
    <w:rPr>
      <w:b/>
      <w:bCs/>
      <w:lang w:val="sr-Cyrl-CS"/>
    </w:rPr>
  </w:style>
  <w:style w:type="character" w:customStyle="1" w:styleId="BodyText2Char">
    <w:name w:val="Body Text 2 Char"/>
    <w:link w:val="BodyText2"/>
    <w:rsid w:val="00485795"/>
    <w:rPr>
      <w:rFonts w:eastAsia="Times New Roman"/>
      <w:b/>
      <w:bCs/>
      <w:sz w:val="24"/>
      <w:szCs w:val="24"/>
      <w:lang w:val="sr-Cyrl-CS"/>
    </w:rPr>
  </w:style>
  <w:style w:type="paragraph" w:customStyle="1" w:styleId="4clan">
    <w:name w:val="4clan"/>
    <w:basedOn w:val="Normal"/>
    <w:rsid w:val="00757DDA"/>
    <w:pPr>
      <w:spacing w:before="30" w:after="30"/>
      <w:jc w:val="center"/>
    </w:pPr>
    <w:rPr>
      <w:rFonts w:ascii="Arial" w:hAnsi="Arial" w:cs="Arial"/>
      <w:b/>
      <w:bCs/>
      <w:sz w:val="20"/>
      <w:szCs w:val="20"/>
      <w:lang w:val="sr-Latn-CS" w:eastAsia="sr-Latn-CS"/>
    </w:rPr>
  </w:style>
  <w:style w:type="paragraph" w:customStyle="1" w:styleId="6naslov">
    <w:name w:val="6naslov"/>
    <w:basedOn w:val="Normal"/>
    <w:rsid w:val="00757DDA"/>
    <w:pPr>
      <w:spacing w:before="60" w:after="30"/>
      <w:ind w:left="225" w:right="225"/>
      <w:jc w:val="center"/>
    </w:pPr>
    <w:rPr>
      <w:rFonts w:ascii="Arial" w:hAnsi="Arial" w:cs="Arial"/>
      <w:b/>
      <w:bCs/>
      <w:sz w:val="27"/>
      <w:szCs w:val="27"/>
      <w:lang w:val="sr-Latn-CS" w:eastAsia="sr-Latn-CS"/>
    </w:rPr>
  </w:style>
  <w:style w:type="paragraph" w:customStyle="1" w:styleId="NASCRNO">
    <w:name w:val="NAS CRNO"/>
    <w:rsid w:val="00757DDA"/>
    <w:pPr>
      <w:keepNext/>
      <w:keepLines/>
      <w:widowControl w:val="0"/>
      <w:tabs>
        <w:tab w:val="left" w:pos="7200"/>
        <w:tab w:val="left" w:pos="7920"/>
        <w:tab w:val="left" w:pos="8640"/>
        <w:tab w:val="left" w:pos="9360"/>
        <w:tab w:val="left" w:pos="10080"/>
        <w:tab w:val="left" w:pos="10800"/>
        <w:tab w:val="left" w:pos="11520"/>
      </w:tabs>
      <w:autoSpaceDE w:val="0"/>
      <w:autoSpaceDN w:val="0"/>
      <w:adjustRightInd w:val="0"/>
      <w:spacing w:before="120" w:after="360" w:line="240" w:lineRule="atLeast"/>
      <w:jc w:val="center"/>
    </w:pPr>
    <w:rPr>
      <w:rFonts w:ascii="Cambria" w:eastAsia="Times New Roman" w:hAnsi="Cambria" w:cs="Cambria"/>
      <w:b/>
      <w:bCs/>
      <w:sz w:val="21"/>
      <w:szCs w:val="21"/>
      <w:lang w:val="ru-RU"/>
    </w:rPr>
  </w:style>
  <w:style w:type="paragraph" w:styleId="BodyTextIndent">
    <w:name w:val="Body Text Indent"/>
    <w:basedOn w:val="Normal"/>
    <w:link w:val="BodyTextIndentChar"/>
    <w:rsid w:val="00DB5CB9"/>
    <w:pPr>
      <w:spacing w:after="120"/>
      <w:ind w:left="283"/>
    </w:pPr>
  </w:style>
  <w:style w:type="character" w:customStyle="1" w:styleId="BodyTextIndentChar">
    <w:name w:val="Body Text Indent Char"/>
    <w:link w:val="BodyTextIndent"/>
    <w:rsid w:val="00DB5CB9"/>
    <w:rPr>
      <w:rFonts w:eastAsia="Times New Roman"/>
      <w:sz w:val="24"/>
      <w:szCs w:val="24"/>
    </w:rPr>
  </w:style>
  <w:style w:type="paragraph" w:customStyle="1" w:styleId="Default">
    <w:name w:val="Default"/>
    <w:rsid w:val="00DC2B3C"/>
    <w:pPr>
      <w:autoSpaceDE w:val="0"/>
      <w:autoSpaceDN w:val="0"/>
      <w:adjustRightInd w:val="0"/>
    </w:pPr>
    <w:rPr>
      <w:color w:val="000000"/>
      <w:sz w:val="24"/>
      <w:szCs w:val="24"/>
    </w:rPr>
  </w:style>
  <w:style w:type="table" w:styleId="TableGrid">
    <w:name w:val="Table Grid"/>
    <w:basedOn w:val="TableNormal"/>
    <w:uiPriority w:val="59"/>
    <w:rsid w:val="00B523B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semiHidden/>
    <w:rsid w:val="00AE6438"/>
    <w:rPr>
      <w:rFonts w:ascii="Tahoma" w:hAnsi="Tahoma" w:cs="Tahoma"/>
      <w:sz w:val="16"/>
      <w:szCs w:val="16"/>
    </w:rPr>
  </w:style>
  <w:style w:type="paragraph" w:styleId="Footer">
    <w:name w:val="footer"/>
    <w:basedOn w:val="Normal"/>
    <w:link w:val="FooterChar"/>
    <w:uiPriority w:val="99"/>
    <w:rsid w:val="00B367AE"/>
    <w:pPr>
      <w:tabs>
        <w:tab w:val="center" w:pos="4320"/>
        <w:tab w:val="right" w:pos="8640"/>
      </w:tabs>
    </w:pPr>
  </w:style>
  <w:style w:type="character" w:styleId="PageNumber">
    <w:name w:val="page number"/>
    <w:basedOn w:val="DefaultParagraphFont"/>
    <w:rsid w:val="00B367AE"/>
  </w:style>
  <w:style w:type="paragraph" w:customStyle="1" w:styleId="naslovpropisa">
    <w:name w:val="naslovpropisa"/>
    <w:basedOn w:val="Normal"/>
    <w:rsid w:val="0093418C"/>
    <w:pPr>
      <w:spacing w:before="100" w:beforeAutospacing="1" w:after="100" w:afterAutospacing="1"/>
      <w:jc w:val="center"/>
    </w:pPr>
    <w:rPr>
      <w:rFonts w:ascii="Arial" w:hAnsi="Arial" w:cs="Arial"/>
      <w:b/>
      <w:bCs/>
      <w:sz w:val="36"/>
      <w:szCs w:val="36"/>
    </w:rPr>
  </w:style>
  <w:style w:type="character" w:customStyle="1" w:styleId="FontStyle61">
    <w:name w:val="Font Style61"/>
    <w:uiPriority w:val="99"/>
    <w:rsid w:val="0093418C"/>
    <w:rPr>
      <w:rFonts w:ascii="Times New Roman" w:hAnsi="Times New Roman"/>
      <w:color w:val="000000"/>
      <w:sz w:val="16"/>
    </w:rPr>
  </w:style>
  <w:style w:type="character" w:customStyle="1" w:styleId="FontStyle54">
    <w:name w:val="Font Style54"/>
    <w:uiPriority w:val="99"/>
    <w:rsid w:val="0093418C"/>
    <w:rPr>
      <w:rFonts w:ascii="Times New Roman" w:hAnsi="Times New Roman"/>
      <w:b/>
      <w:color w:val="000000"/>
      <w:sz w:val="16"/>
    </w:rPr>
  </w:style>
  <w:style w:type="character" w:customStyle="1" w:styleId="tw4winMark">
    <w:name w:val="tw4winMark"/>
    <w:uiPriority w:val="99"/>
    <w:rsid w:val="0093418C"/>
    <w:rPr>
      <w:rFonts w:ascii="Courier New" w:hAnsi="Courier New"/>
      <w:vanish/>
      <w:color w:val="800080"/>
      <w:sz w:val="24"/>
      <w:vertAlign w:val="subscript"/>
    </w:rPr>
  </w:style>
  <w:style w:type="paragraph" w:styleId="EndnoteText">
    <w:name w:val="endnote text"/>
    <w:basedOn w:val="Normal"/>
    <w:link w:val="EndnoteTextChar"/>
    <w:uiPriority w:val="99"/>
    <w:unhideWhenUsed/>
    <w:rsid w:val="0093418C"/>
    <w:pPr>
      <w:jc w:val="both"/>
    </w:pPr>
    <w:rPr>
      <w:rFonts w:ascii="CTimes" w:hAnsi="CTimes"/>
      <w:sz w:val="20"/>
      <w:szCs w:val="20"/>
    </w:rPr>
  </w:style>
  <w:style w:type="character" w:customStyle="1" w:styleId="EndnoteTextChar">
    <w:name w:val="Endnote Text Char"/>
    <w:basedOn w:val="DefaultParagraphFont"/>
    <w:link w:val="EndnoteText"/>
    <w:uiPriority w:val="99"/>
    <w:rsid w:val="0093418C"/>
    <w:rPr>
      <w:rFonts w:ascii="CTimes" w:eastAsia="Times New Roman" w:hAnsi="CTimes"/>
    </w:rPr>
  </w:style>
  <w:style w:type="character" w:styleId="EndnoteReference">
    <w:name w:val="endnote reference"/>
    <w:basedOn w:val="DefaultParagraphFont"/>
    <w:uiPriority w:val="99"/>
    <w:semiHidden/>
    <w:unhideWhenUsed/>
    <w:rsid w:val="0093418C"/>
    <w:rPr>
      <w:vertAlign w:val="superscript"/>
    </w:rPr>
  </w:style>
  <w:style w:type="paragraph" w:styleId="Header">
    <w:name w:val="header"/>
    <w:basedOn w:val="Normal"/>
    <w:link w:val="HeaderChar"/>
    <w:uiPriority w:val="99"/>
    <w:unhideWhenUsed/>
    <w:rsid w:val="00300C21"/>
    <w:pPr>
      <w:tabs>
        <w:tab w:val="center" w:pos="4680"/>
        <w:tab w:val="right" w:pos="9360"/>
      </w:tabs>
    </w:pPr>
  </w:style>
  <w:style w:type="character" w:customStyle="1" w:styleId="HeaderChar">
    <w:name w:val="Header Char"/>
    <w:basedOn w:val="DefaultParagraphFont"/>
    <w:link w:val="Header"/>
    <w:uiPriority w:val="99"/>
    <w:rsid w:val="00300C21"/>
    <w:rPr>
      <w:rFonts w:eastAsia="Times New Roman"/>
      <w:sz w:val="24"/>
      <w:szCs w:val="24"/>
    </w:rPr>
  </w:style>
  <w:style w:type="character" w:customStyle="1" w:styleId="FooterChar">
    <w:name w:val="Footer Char"/>
    <w:basedOn w:val="DefaultParagraphFont"/>
    <w:link w:val="Footer"/>
    <w:uiPriority w:val="99"/>
    <w:rsid w:val="00300C21"/>
    <w:rPr>
      <w:rFonts w:eastAsia="Times New Roman"/>
      <w:sz w:val="24"/>
      <w:szCs w:val="24"/>
    </w:rPr>
  </w:style>
  <w:style w:type="paragraph" w:styleId="FootnoteText">
    <w:name w:val="footnote text"/>
    <w:basedOn w:val="Normal"/>
    <w:link w:val="FootnoteTextChar"/>
    <w:uiPriority w:val="99"/>
    <w:unhideWhenUsed/>
    <w:rsid w:val="002851CB"/>
    <w:pPr>
      <w:jc w:val="both"/>
    </w:pPr>
    <w:rPr>
      <w:rFonts w:ascii="CTimes" w:hAnsi="CTimes"/>
      <w:sz w:val="20"/>
      <w:szCs w:val="20"/>
    </w:rPr>
  </w:style>
  <w:style w:type="character" w:customStyle="1" w:styleId="FootnoteTextChar">
    <w:name w:val="Footnote Text Char"/>
    <w:basedOn w:val="DefaultParagraphFont"/>
    <w:link w:val="FootnoteText"/>
    <w:uiPriority w:val="99"/>
    <w:rsid w:val="002851CB"/>
    <w:rPr>
      <w:rFonts w:ascii="CTimes" w:eastAsia="Times New Roman" w:hAnsi="CTimes"/>
    </w:rPr>
  </w:style>
  <w:style w:type="character" w:styleId="FootnoteReference">
    <w:name w:val="footnote reference"/>
    <w:basedOn w:val="DefaultParagraphFont"/>
    <w:uiPriority w:val="99"/>
    <w:unhideWhenUsed/>
    <w:rsid w:val="002851CB"/>
    <w:rPr>
      <w:vertAlign w:val="superscript"/>
    </w:rPr>
  </w:style>
  <w:style w:type="paragraph" w:customStyle="1" w:styleId="bodytext">
    <w:name w:val="bodytext"/>
    <w:basedOn w:val="Normal"/>
    <w:rsid w:val="009143A7"/>
    <w:pPr>
      <w:spacing w:before="100" w:beforeAutospacing="1" w:after="100" w:afterAutospacing="1"/>
    </w:pPr>
    <w:rPr>
      <w:rFonts w:ascii="Arial" w:hAnsi="Arial" w:cs="Arial"/>
      <w:sz w:val="22"/>
      <w:szCs w:val="22"/>
    </w:rPr>
  </w:style>
  <w:style w:type="paragraph" w:styleId="BodyText0">
    <w:name w:val="Body Text"/>
    <w:basedOn w:val="Normal"/>
    <w:link w:val="BodyTextChar"/>
    <w:uiPriority w:val="99"/>
    <w:unhideWhenUsed/>
    <w:rsid w:val="00D55D5E"/>
    <w:pPr>
      <w:spacing w:after="120"/>
    </w:pPr>
  </w:style>
  <w:style w:type="character" w:customStyle="1" w:styleId="BodyTextChar">
    <w:name w:val="Body Text Char"/>
    <w:basedOn w:val="DefaultParagraphFont"/>
    <w:link w:val="BodyText0"/>
    <w:uiPriority w:val="99"/>
    <w:rsid w:val="00D55D5E"/>
    <w:rPr>
      <w:rFonts w:eastAsia="Times New Roman"/>
      <w:sz w:val="24"/>
      <w:szCs w:val="24"/>
    </w:rPr>
  </w:style>
  <w:style w:type="paragraph" w:styleId="ListParagraph">
    <w:name w:val="List Paragraph"/>
    <w:basedOn w:val="Normal"/>
    <w:uiPriority w:val="34"/>
    <w:qFormat/>
    <w:rsid w:val="00A50F7A"/>
    <w:pPr>
      <w:spacing w:after="200" w:line="276" w:lineRule="auto"/>
      <w:ind w:left="720"/>
      <w:contextualSpacing/>
    </w:pPr>
    <w:rPr>
      <w:rFonts w:asciiTheme="minorHAnsi" w:eastAsiaTheme="minorHAnsi" w:hAnsiTheme="minorHAnsi" w:cstheme="minorBidi"/>
      <w:sz w:val="22"/>
      <w:szCs w:val="22"/>
      <w:lang w:val="sr-Latn-CS"/>
    </w:rPr>
  </w:style>
  <w:style w:type="character" w:styleId="Hyperlink">
    <w:name w:val="Hyperlink"/>
    <w:basedOn w:val="DefaultParagraphFont"/>
    <w:uiPriority w:val="99"/>
    <w:unhideWhenUsed/>
    <w:rsid w:val="008F2D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90658">
      <w:bodyDiv w:val="1"/>
      <w:marLeft w:val="0"/>
      <w:marRight w:val="0"/>
      <w:marTop w:val="0"/>
      <w:marBottom w:val="0"/>
      <w:divBdr>
        <w:top w:val="none" w:sz="0" w:space="0" w:color="auto"/>
        <w:left w:val="none" w:sz="0" w:space="0" w:color="auto"/>
        <w:bottom w:val="none" w:sz="0" w:space="0" w:color="auto"/>
        <w:right w:val="none" w:sz="0" w:space="0" w:color="auto"/>
      </w:divBdr>
      <w:divsChild>
        <w:div w:id="290942485">
          <w:marLeft w:val="720"/>
          <w:marRight w:val="0"/>
          <w:marTop w:val="96"/>
          <w:marBottom w:val="0"/>
          <w:divBdr>
            <w:top w:val="none" w:sz="0" w:space="0" w:color="auto"/>
            <w:left w:val="none" w:sz="0" w:space="0" w:color="auto"/>
            <w:bottom w:val="none" w:sz="0" w:space="0" w:color="auto"/>
            <w:right w:val="none" w:sz="0" w:space="0" w:color="auto"/>
          </w:divBdr>
        </w:div>
        <w:div w:id="828596441">
          <w:marLeft w:val="720"/>
          <w:marRight w:val="0"/>
          <w:marTop w:val="96"/>
          <w:marBottom w:val="0"/>
          <w:divBdr>
            <w:top w:val="none" w:sz="0" w:space="0" w:color="auto"/>
            <w:left w:val="none" w:sz="0" w:space="0" w:color="auto"/>
            <w:bottom w:val="none" w:sz="0" w:space="0" w:color="auto"/>
            <w:right w:val="none" w:sz="0" w:space="0" w:color="auto"/>
          </w:divBdr>
        </w:div>
        <w:div w:id="2106806702">
          <w:marLeft w:val="720"/>
          <w:marRight w:val="0"/>
          <w:marTop w:val="96"/>
          <w:marBottom w:val="0"/>
          <w:divBdr>
            <w:top w:val="none" w:sz="0" w:space="0" w:color="auto"/>
            <w:left w:val="none" w:sz="0" w:space="0" w:color="auto"/>
            <w:bottom w:val="none" w:sz="0" w:space="0" w:color="auto"/>
            <w:right w:val="none" w:sz="0" w:space="0" w:color="auto"/>
          </w:divBdr>
        </w:div>
      </w:divsChild>
    </w:div>
    <w:div w:id="56057396">
      <w:bodyDiv w:val="1"/>
      <w:marLeft w:val="0"/>
      <w:marRight w:val="0"/>
      <w:marTop w:val="0"/>
      <w:marBottom w:val="0"/>
      <w:divBdr>
        <w:top w:val="none" w:sz="0" w:space="0" w:color="auto"/>
        <w:left w:val="none" w:sz="0" w:space="0" w:color="auto"/>
        <w:bottom w:val="none" w:sz="0" w:space="0" w:color="auto"/>
        <w:right w:val="none" w:sz="0" w:space="0" w:color="auto"/>
      </w:divBdr>
    </w:div>
    <w:div w:id="584613142">
      <w:bodyDiv w:val="1"/>
      <w:marLeft w:val="0"/>
      <w:marRight w:val="0"/>
      <w:marTop w:val="0"/>
      <w:marBottom w:val="0"/>
      <w:divBdr>
        <w:top w:val="none" w:sz="0" w:space="0" w:color="auto"/>
        <w:left w:val="none" w:sz="0" w:space="0" w:color="auto"/>
        <w:bottom w:val="none" w:sz="0" w:space="0" w:color="auto"/>
        <w:right w:val="none" w:sz="0" w:space="0" w:color="auto"/>
      </w:divBdr>
    </w:div>
    <w:div w:id="813958128">
      <w:bodyDiv w:val="1"/>
      <w:marLeft w:val="0"/>
      <w:marRight w:val="0"/>
      <w:marTop w:val="0"/>
      <w:marBottom w:val="0"/>
      <w:divBdr>
        <w:top w:val="none" w:sz="0" w:space="0" w:color="auto"/>
        <w:left w:val="none" w:sz="0" w:space="0" w:color="auto"/>
        <w:bottom w:val="none" w:sz="0" w:space="0" w:color="auto"/>
        <w:right w:val="none" w:sz="0" w:space="0" w:color="auto"/>
      </w:divBdr>
    </w:div>
    <w:div w:id="1122529533">
      <w:bodyDiv w:val="1"/>
      <w:marLeft w:val="0"/>
      <w:marRight w:val="0"/>
      <w:marTop w:val="0"/>
      <w:marBottom w:val="0"/>
      <w:divBdr>
        <w:top w:val="none" w:sz="0" w:space="0" w:color="auto"/>
        <w:left w:val="none" w:sz="0" w:space="0" w:color="auto"/>
        <w:bottom w:val="none" w:sz="0" w:space="0" w:color="auto"/>
        <w:right w:val="none" w:sz="0" w:space="0" w:color="auto"/>
      </w:divBdr>
    </w:div>
    <w:div w:id="1616982169">
      <w:bodyDiv w:val="1"/>
      <w:marLeft w:val="0"/>
      <w:marRight w:val="0"/>
      <w:marTop w:val="0"/>
      <w:marBottom w:val="0"/>
      <w:divBdr>
        <w:top w:val="none" w:sz="0" w:space="0" w:color="auto"/>
        <w:left w:val="none" w:sz="0" w:space="0" w:color="auto"/>
        <w:bottom w:val="none" w:sz="0" w:space="0" w:color="auto"/>
        <w:right w:val="none" w:sz="0" w:space="0" w:color="auto"/>
      </w:divBdr>
    </w:div>
    <w:div w:id="1628970559">
      <w:bodyDiv w:val="1"/>
      <w:marLeft w:val="0"/>
      <w:marRight w:val="0"/>
      <w:marTop w:val="0"/>
      <w:marBottom w:val="0"/>
      <w:divBdr>
        <w:top w:val="none" w:sz="0" w:space="0" w:color="auto"/>
        <w:left w:val="none" w:sz="0" w:space="0" w:color="auto"/>
        <w:bottom w:val="none" w:sz="0" w:space="0" w:color="auto"/>
        <w:right w:val="none" w:sz="0" w:space="0" w:color="auto"/>
      </w:divBdr>
    </w:div>
    <w:div w:id="1681666034">
      <w:bodyDiv w:val="1"/>
      <w:marLeft w:val="0"/>
      <w:marRight w:val="0"/>
      <w:marTop w:val="0"/>
      <w:marBottom w:val="0"/>
      <w:divBdr>
        <w:top w:val="none" w:sz="0" w:space="0" w:color="auto"/>
        <w:left w:val="none" w:sz="0" w:space="0" w:color="auto"/>
        <w:bottom w:val="none" w:sz="0" w:space="0" w:color="auto"/>
        <w:right w:val="none" w:sz="0" w:space="0" w:color="auto"/>
      </w:divBdr>
    </w:div>
    <w:div w:id="1858497743">
      <w:bodyDiv w:val="1"/>
      <w:marLeft w:val="0"/>
      <w:marRight w:val="0"/>
      <w:marTop w:val="0"/>
      <w:marBottom w:val="0"/>
      <w:divBdr>
        <w:top w:val="none" w:sz="0" w:space="0" w:color="auto"/>
        <w:left w:val="none" w:sz="0" w:space="0" w:color="auto"/>
        <w:bottom w:val="none" w:sz="0" w:space="0" w:color="auto"/>
        <w:right w:val="none" w:sz="0" w:space="0" w:color="auto"/>
      </w:divBdr>
      <w:divsChild>
        <w:div w:id="709458552">
          <w:marLeft w:val="547"/>
          <w:marRight w:val="0"/>
          <w:marTop w:val="96"/>
          <w:marBottom w:val="0"/>
          <w:divBdr>
            <w:top w:val="none" w:sz="0" w:space="0" w:color="auto"/>
            <w:left w:val="none" w:sz="0" w:space="0" w:color="auto"/>
            <w:bottom w:val="none" w:sz="0" w:space="0" w:color="auto"/>
            <w:right w:val="none" w:sz="0" w:space="0" w:color="auto"/>
          </w:divBdr>
        </w:div>
      </w:divsChild>
    </w:div>
    <w:div w:id="1870022006">
      <w:bodyDiv w:val="1"/>
      <w:marLeft w:val="0"/>
      <w:marRight w:val="0"/>
      <w:marTop w:val="0"/>
      <w:marBottom w:val="0"/>
      <w:divBdr>
        <w:top w:val="none" w:sz="0" w:space="0" w:color="auto"/>
        <w:left w:val="none" w:sz="0" w:space="0" w:color="auto"/>
        <w:bottom w:val="none" w:sz="0" w:space="0" w:color="auto"/>
        <w:right w:val="none" w:sz="0" w:space="0" w:color="auto"/>
      </w:divBdr>
    </w:div>
    <w:div w:id="2025937189">
      <w:bodyDiv w:val="1"/>
      <w:marLeft w:val="0"/>
      <w:marRight w:val="0"/>
      <w:marTop w:val="0"/>
      <w:marBottom w:val="0"/>
      <w:divBdr>
        <w:top w:val="none" w:sz="0" w:space="0" w:color="auto"/>
        <w:left w:val="none" w:sz="0" w:space="0" w:color="auto"/>
        <w:bottom w:val="none" w:sz="0" w:space="0" w:color="auto"/>
        <w:right w:val="none" w:sz="0" w:space="0" w:color="auto"/>
      </w:divBdr>
    </w:div>
    <w:div w:id="208876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BB8F14-E134-4F6E-8418-E0F9B7302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8878</Words>
  <Characters>50605</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GTZ</Company>
  <LinksUpToDate>false</LinksUpToDate>
  <CharactersWithSpaces>59365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a.janjusevic</dc:creator>
  <cp:lastModifiedBy>Marija Gacanovic</cp:lastModifiedBy>
  <cp:revision>13</cp:revision>
  <cp:lastPrinted>2019-09-16T15:29:00Z</cp:lastPrinted>
  <dcterms:created xsi:type="dcterms:W3CDTF">2019-09-16T13:51:00Z</dcterms:created>
  <dcterms:modified xsi:type="dcterms:W3CDTF">2019-09-16T15:29:00Z</dcterms:modified>
</cp:coreProperties>
</file>