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12C6" w:rsidRPr="00314BC9" w:rsidRDefault="00DC3B67" w:rsidP="002B12C6">
      <w:pPr>
        <w:spacing w:after="0" w:line="216" w:lineRule="auto"/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</w:pPr>
      <w:bookmarkStart w:id="0" w:name="_GoBack"/>
      <w:bookmarkEnd w:id="0"/>
      <w:r w:rsidRPr="00314BC9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                                                                                                   </w:t>
      </w:r>
      <w:r w:rsidR="00132F87" w:rsidRPr="00314BC9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                               </w:t>
      </w:r>
    </w:p>
    <w:p w:rsidR="00DC3B67" w:rsidRPr="00314BC9" w:rsidRDefault="00DC3B67" w:rsidP="002B12C6">
      <w:pPr>
        <w:spacing w:after="0" w:line="216" w:lineRule="auto"/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</w:pPr>
    </w:p>
    <w:p w:rsidR="002B12C6" w:rsidRPr="00314BC9" w:rsidRDefault="002B12C6" w:rsidP="002B12C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</w:pPr>
      <w:r w:rsidRPr="00314BC9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На основу </w:t>
      </w:r>
      <w:r w:rsidR="000B15FC" w:rsidRPr="00314BC9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чланa 27. став 7. Закона о трговачком бродарству („Службени гласник РС”, бр. 96/15 и 113/17 – др. закон) и члана </w:t>
      </w:r>
      <w:r w:rsidRPr="00314BC9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42. став 1. Закона о Влади („Службени гласник РС”, бр. 55/05, 71/05 – исправка, 101/07, 65/08, 16/11, 68/12 – УС, 72/12, 7/14 – УС, 44/14 и </w:t>
      </w:r>
      <w:r w:rsidR="000B15FC" w:rsidRPr="00314BC9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30/18 – др. закон), </w:t>
      </w:r>
    </w:p>
    <w:p w:rsidR="00132F87" w:rsidRPr="00314BC9" w:rsidRDefault="00132F87" w:rsidP="002B12C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</w:pPr>
    </w:p>
    <w:p w:rsidR="00132F87" w:rsidRPr="00314BC9" w:rsidRDefault="00132F87" w:rsidP="002B12C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</w:pPr>
    </w:p>
    <w:p w:rsidR="002B12C6" w:rsidRPr="00314BC9" w:rsidRDefault="002B12C6" w:rsidP="002B12C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</w:pPr>
      <w:r w:rsidRPr="00314BC9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Влада доноси</w:t>
      </w:r>
    </w:p>
    <w:p w:rsidR="002B12C6" w:rsidRPr="00314BC9" w:rsidRDefault="002B12C6" w:rsidP="002B12C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</w:pPr>
    </w:p>
    <w:p w:rsidR="002B12C6" w:rsidRPr="00314BC9" w:rsidRDefault="002B12C6" w:rsidP="002B12C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</w:pPr>
      <w:r w:rsidRPr="00314BC9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УРЕДБУ</w:t>
      </w:r>
    </w:p>
    <w:p w:rsidR="002B12C6" w:rsidRPr="00314BC9" w:rsidRDefault="009E21D3" w:rsidP="002B12C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</w:pPr>
      <w:r w:rsidRPr="00314BC9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 </w:t>
      </w:r>
      <w:r w:rsidR="000B15FC" w:rsidRPr="00314BC9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О ФОНДУ УНУТРАШЊЕ ПЛОВИДБЕ</w:t>
      </w:r>
    </w:p>
    <w:p w:rsidR="00D23CD0" w:rsidRPr="00314BC9" w:rsidRDefault="00D23CD0" w:rsidP="002B12C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</w:pPr>
    </w:p>
    <w:p w:rsidR="00D23CD0" w:rsidRPr="00314BC9" w:rsidRDefault="009E21D3" w:rsidP="009E21D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</w:pPr>
      <w:r w:rsidRPr="00314BC9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I.</w:t>
      </w:r>
      <w:r w:rsidR="00874F54" w:rsidRPr="00314BC9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 </w:t>
      </w:r>
      <w:r w:rsidR="00D23CD0" w:rsidRPr="00314BC9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УВОДНЕ ОДРЕДБЕ</w:t>
      </w:r>
    </w:p>
    <w:p w:rsidR="00D23CD0" w:rsidRPr="00314BC9" w:rsidRDefault="00D23CD0" w:rsidP="00D23CD0">
      <w:pPr>
        <w:pStyle w:val="ListParagraph"/>
        <w:spacing w:after="0" w:line="240" w:lineRule="auto"/>
        <w:ind w:left="1080"/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</w:pPr>
    </w:p>
    <w:p w:rsidR="00D23CD0" w:rsidRPr="00314BC9" w:rsidRDefault="00D23CD0" w:rsidP="00A41EA5">
      <w:pPr>
        <w:pStyle w:val="ListParagraph"/>
        <w:spacing w:after="0" w:line="240" w:lineRule="auto"/>
        <w:ind w:left="1080" w:hanging="1080"/>
        <w:jc w:val="center"/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</w:pPr>
      <w:r w:rsidRPr="00314BC9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Садржина уредбе</w:t>
      </w:r>
    </w:p>
    <w:p w:rsidR="002B12C6" w:rsidRPr="00314BC9" w:rsidRDefault="002B12C6" w:rsidP="002B12C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</w:pPr>
    </w:p>
    <w:p w:rsidR="002B12C6" w:rsidRPr="00314BC9" w:rsidRDefault="002B12C6" w:rsidP="009E21D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</w:pPr>
      <w:r w:rsidRPr="00314BC9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>Члан 1.</w:t>
      </w:r>
    </w:p>
    <w:p w:rsidR="002B12C6" w:rsidRPr="00314BC9" w:rsidRDefault="000B15FC" w:rsidP="000D24A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  <w:r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Овом уредбом</w:t>
      </w:r>
      <w:r w:rsidR="002B12C6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прописује </w:t>
      </w:r>
      <w:r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се организација</w:t>
      </w:r>
      <w:r w:rsidR="002B12C6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и начин рада Фонда унутрашње пловидбе</w:t>
      </w:r>
      <w:r w:rsidR="008F37BB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(у даљем тексту: Фонд)</w:t>
      </w:r>
      <w:r w:rsidR="002B12C6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, намене за које се користе средства Фонда, начин и сразмере </w:t>
      </w:r>
      <w:r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плаћања доприноса у Фонд, услови</w:t>
      </w:r>
      <w:r w:rsidR="002B12C6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за стављање у промет бродова на које се примењују мере за отклањање поремећаја на тржишту (</w:t>
      </w:r>
      <w:r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правило „старо за ново”), услови</w:t>
      </w:r>
      <w:r w:rsidR="002B12C6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за примену правила „старо за ново” на ограничени временски период са мерама за структурно побољшање флоте унутрашње пло</w:t>
      </w:r>
      <w:r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видбе, начин утврђивања и износи</w:t>
      </w:r>
      <w:r w:rsidR="002B12C6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сраз</w:t>
      </w:r>
      <w:r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мера старе и нове тонаже, висина</w:t>
      </w:r>
      <w:r w:rsidR="002B12C6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наменских доприноса, период у којем се исплаћују премије за расх</w:t>
      </w:r>
      <w:r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одоване бродове, као и усклађени коефицијенти</w:t>
      </w:r>
      <w:r w:rsidR="002B12C6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поравнања у складу са тонажом за сваки тип и категорију брода.</w:t>
      </w:r>
    </w:p>
    <w:p w:rsidR="009E21D3" w:rsidRPr="00314BC9" w:rsidRDefault="009E21D3" w:rsidP="009E21D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</w:p>
    <w:p w:rsidR="002B12C6" w:rsidRPr="00314BC9" w:rsidRDefault="00D23CD0" w:rsidP="009E21D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</w:pPr>
      <w:r w:rsidRPr="00314BC9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Члан 2</w:t>
      </w:r>
      <w:r w:rsidR="002B12C6" w:rsidRPr="00314BC9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.</w:t>
      </w:r>
    </w:p>
    <w:p w:rsidR="00D23CD0" w:rsidRPr="00314BC9" w:rsidRDefault="00D23CD0" w:rsidP="00A41EA5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</w:pPr>
      <w:r w:rsidRPr="00314BC9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ab/>
        <w:t>Поједини из</w:t>
      </w:r>
      <w:r w:rsidR="00A41EA5" w:rsidRPr="00314BC9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рази употребљени у овој уредби </w:t>
      </w:r>
      <w:r w:rsidRPr="00314BC9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имају следеће значење:</w:t>
      </w:r>
    </w:p>
    <w:p w:rsidR="00FF38F0" w:rsidRPr="00314BC9" w:rsidRDefault="0005780F" w:rsidP="00A41EA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</w:pPr>
      <w:r w:rsidRPr="00314BC9"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  <w:t>1</w:t>
      </w:r>
      <w:r w:rsidR="000743AD" w:rsidRPr="00314BC9"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  <w:t xml:space="preserve">) </w:t>
      </w:r>
      <w:r w:rsidR="000743AD" w:rsidRPr="00314BC9">
        <w:rPr>
          <w:rFonts w:ascii="Times New Roman" w:eastAsia="Times New Roman" w:hAnsi="Times New Roman" w:cs="Times New Roman"/>
          <w:i/>
          <w:sz w:val="24"/>
          <w:szCs w:val="24"/>
          <w:lang w:val="sr-Cyrl-CS" w:eastAsia="sr-Latn-BA"/>
        </w:rPr>
        <w:t>б</w:t>
      </w:r>
      <w:r w:rsidR="008007DC" w:rsidRPr="00314BC9">
        <w:rPr>
          <w:rFonts w:ascii="Times New Roman" w:eastAsia="Times New Roman" w:hAnsi="Times New Roman" w:cs="Times New Roman"/>
          <w:i/>
          <w:sz w:val="24"/>
          <w:szCs w:val="24"/>
          <w:lang w:val="sr-Cyrl-CS" w:eastAsia="sr-Latn-BA"/>
        </w:rPr>
        <w:t xml:space="preserve">род који превози </w:t>
      </w:r>
      <w:r w:rsidR="009C06CF" w:rsidRPr="00314BC9">
        <w:rPr>
          <w:rFonts w:ascii="Times New Roman" w:eastAsia="Times New Roman" w:hAnsi="Times New Roman" w:cs="Times New Roman"/>
          <w:i/>
          <w:sz w:val="24"/>
          <w:szCs w:val="24"/>
          <w:lang w:val="sr-Cyrl-CS" w:eastAsia="sr-Latn-BA"/>
        </w:rPr>
        <w:t>суви</w:t>
      </w:r>
      <w:r w:rsidR="00C66820" w:rsidRPr="00314BC9">
        <w:rPr>
          <w:rFonts w:ascii="Times New Roman" w:eastAsia="Times New Roman" w:hAnsi="Times New Roman" w:cs="Times New Roman"/>
          <w:i/>
          <w:sz w:val="24"/>
          <w:szCs w:val="24"/>
          <w:lang w:val="sr-Cyrl-CS" w:eastAsia="sr-Latn-BA"/>
        </w:rPr>
        <w:t xml:space="preserve"> терет </w:t>
      </w:r>
      <w:r w:rsidR="00D01FE7" w:rsidRPr="00314BC9"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  <w:t>je брод који je регистрoван</w:t>
      </w:r>
      <w:r w:rsidR="000743AD" w:rsidRPr="00314BC9"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  <w:t xml:space="preserve"> за превоз терета који није у течном стању;</w:t>
      </w:r>
    </w:p>
    <w:p w:rsidR="00C66820" w:rsidRPr="00314BC9" w:rsidRDefault="0005780F" w:rsidP="00A41EA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</w:pPr>
      <w:r w:rsidRPr="00314BC9"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  <w:t>2</w:t>
      </w:r>
      <w:r w:rsidR="00C66820" w:rsidRPr="00314BC9"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  <w:t xml:space="preserve">) </w:t>
      </w:r>
      <w:r w:rsidR="00C66820" w:rsidRPr="00314BC9">
        <w:rPr>
          <w:rFonts w:ascii="Times New Roman" w:eastAsia="Times New Roman" w:hAnsi="Times New Roman" w:cs="Times New Roman"/>
          <w:i/>
          <w:sz w:val="24"/>
          <w:szCs w:val="24"/>
          <w:lang w:val="sr-Cyrl-CS" w:eastAsia="sr-Latn-BA"/>
        </w:rPr>
        <w:t>бродски простор</w:t>
      </w:r>
      <w:r w:rsidR="000743AD" w:rsidRPr="00314BC9">
        <w:rPr>
          <w:rFonts w:ascii="Times New Roman" w:eastAsia="Times New Roman" w:hAnsi="Times New Roman" w:cs="Times New Roman"/>
          <w:i/>
          <w:sz w:val="24"/>
          <w:szCs w:val="24"/>
          <w:lang w:val="sr-Cyrl-CS" w:eastAsia="sr-Latn-BA"/>
        </w:rPr>
        <w:t xml:space="preserve"> </w:t>
      </w:r>
      <w:r w:rsidR="000743AD" w:rsidRPr="00314BC9"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  <w:t>је простор на броду намењен за смештај терета;</w:t>
      </w:r>
      <w:r w:rsidR="000743AD" w:rsidRPr="00314BC9">
        <w:rPr>
          <w:rFonts w:ascii="Times New Roman" w:eastAsia="Times New Roman" w:hAnsi="Times New Roman" w:cs="Times New Roman"/>
          <w:i/>
          <w:sz w:val="24"/>
          <w:szCs w:val="24"/>
          <w:lang w:val="sr-Cyrl-CS" w:eastAsia="sr-Latn-BA"/>
        </w:rPr>
        <w:t xml:space="preserve"> </w:t>
      </w:r>
    </w:p>
    <w:p w:rsidR="000A039E" w:rsidRPr="00314BC9" w:rsidRDefault="0005780F" w:rsidP="00A41EA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</w:pPr>
      <w:r w:rsidRPr="00314BC9"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  <w:t>3</w:t>
      </w:r>
      <w:r w:rsidR="000A039E" w:rsidRPr="00314BC9"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  <w:t>)</w:t>
      </w:r>
      <w:r w:rsidR="000A039E" w:rsidRPr="00314BC9">
        <w:rPr>
          <w:rFonts w:ascii="Times New Roman" w:eastAsia="Times New Roman" w:hAnsi="Times New Roman" w:cs="Times New Roman"/>
          <w:i/>
          <w:sz w:val="24"/>
          <w:szCs w:val="24"/>
          <w:lang w:val="sr-Cyrl-CS" w:eastAsia="sr-Latn-BA"/>
        </w:rPr>
        <w:t xml:space="preserve"> бродар </w:t>
      </w:r>
      <w:r w:rsidR="000A039E" w:rsidRPr="00314BC9"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  <w:t>је власник пловила, закупац, менаџер, који је као држалац пловила, носилац пловидбене одговорности;</w:t>
      </w:r>
    </w:p>
    <w:p w:rsidR="001A212A" w:rsidRPr="00314BC9" w:rsidRDefault="00FF38F0" w:rsidP="001A212A">
      <w:pPr>
        <w:shd w:val="clear" w:color="auto" w:fill="FFFFFF"/>
        <w:spacing w:after="0" w:line="240" w:lineRule="auto"/>
        <w:ind w:firstLine="491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</w:pPr>
      <w:r w:rsidRPr="00314BC9"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  <w:tab/>
      </w:r>
      <w:r w:rsidR="0005780F" w:rsidRPr="00314BC9"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  <w:t>4</w:t>
      </w:r>
      <w:r w:rsidR="001A212A" w:rsidRPr="00314BC9"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  <w:t xml:space="preserve">) </w:t>
      </w:r>
      <w:r w:rsidR="00FE7513" w:rsidRPr="00314BC9">
        <w:rPr>
          <w:rFonts w:ascii="Times New Roman" w:eastAsia="Times New Roman" w:hAnsi="Times New Roman" w:cs="Times New Roman"/>
          <w:i/>
          <w:sz w:val="24"/>
          <w:szCs w:val="24"/>
          <w:lang w:val="sr-Cyrl-CS" w:eastAsia="sr-Latn-BA"/>
        </w:rPr>
        <w:t>трговачка</w:t>
      </w:r>
      <w:r w:rsidR="00FE7513" w:rsidRPr="00314BC9"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  <w:t xml:space="preserve"> </w:t>
      </w:r>
      <w:r w:rsidR="009B321D" w:rsidRPr="00314BC9">
        <w:rPr>
          <w:rFonts w:ascii="Times New Roman" w:eastAsia="Times New Roman" w:hAnsi="Times New Roman" w:cs="Times New Roman"/>
          <w:i/>
          <w:sz w:val="24"/>
          <w:szCs w:val="24"/>
          <w:lang w:val="sr-Cyrl-CS" w:eastAsia="sr-Latn-BA"/>
        </w:rPr>
        <w:t xml:space="preserve">флота </w:t>
      </w:r>
      <w:r w:rsidR="002A5C3E" w:rsidRPr="00314BC9"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  <w:t>обухвата  бродове и друга пловила</w:t>
      </w:r>
      <w:r w:rsidR="00367778" w:rsidRPr="00314BC9"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  <w:t>, осим рат</w:t>
      </w:r>
      <w:r w:rsidR="002A5C3E" w:rsidRPr="00314BC9"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  <w:t>них пловила</w:t>
      </w:r>
      <w:r w:rsidR="00367778" w:rsidRPr="00314BC9"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  <w:t xml:space="preserve"> који су намењени за превоз робе у водном саобраћају</w:t>
      </w:r>
      <w:r w:rsidR="007D3AE4" w:rsidRPr="00314BC9"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  <w:t>.</w:t>
      </w:r>
      <w:r w:rsidR="002A5C3E" w:rsidRPr="00314BC9"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  <w:t xml:space="preserve"> </w:t>
      </w:r>
    </w:p>
    <w:p w:rsidR="001A212A" w:rsidRPr="00314BC9" w:rsidRDefault="001A212A" w:rsidP="001A212A">
      <w:pPr>
        <w:shd w:val="clear" w:color="auto" w:fill="FFFFFF"/>
        <w:spacing w:after="0" w:line="240" w:lineRule="auto"/>
        <w:ind w:firstLine="491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</w:pPr>
    </w:p>
    <w:p w:rsidR="00D23CD0" w:rsidRPr="00314BC9" w:rsidRDefault="005F70B7" w:rsidP="00A41EA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</w:pPr>
      <w:r w:rsidRPr="00314BC9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Примена уредбе</w:t>
      </w:r>
    </w:p>
    <w:p w:rsidR="006550DE" w:rsidRPr="00314BC9" w:rsidRDefault="006550DE" w:rsidP="00D23CD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</w:pPr>
    </w:p>
    <w:p w:rsidR="00D23CD0" w:rsidRPr="00314BC9" w:rsidRDefault="00D23CD0" w:rsidP="00D23CD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</w:pPr>
      <w:r w:rsidRPr="00314BC9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Члан 3.</w:t>
      </w:r>
      <w:r w:rsidR="008A7D5E" w:rsidRPr="00314BC9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 </w:t>
      </w:r>
    </w:p>
    <w:p w:rsidR="00D23CD0" w:rsidRPr="00314BC9" w:rsidRDefault="00FF38F0" w:rsidP="00FF38F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  <w:r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ab/>
      </w:r>
      <w:r w:rsidR="00D23CD0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Ова уредба примењује се на теретне бродове</w:t>
      </w:r>
      <w:r w:rsidR="00E86547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, тегљаче</w:t>
      </w:r>
      <w:r w:rsidR="00D23CD0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и потискиваче који пружају услугу превоза робе на унутрашњим водним путевима за сопствене потребе или за изнајмљивање</w:t>
      </w:r>
      <w:r w:rsidR="00021729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или уз накнаду</w:t>
      </w:r>
      <w:r w:rsidR="00A41EA5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,</w:t>
      </w:r>
      <w:r w:rsidR="00D23CD0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који су уписани у домаћи уписник бродова унутрашње пловидбе или, ако нису уписани, њима</w:t>
      </w:r>
      <w:r w:rsidR="00EB0E4D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управља правно лице са пословно</w:t>
      </w:r>
      <w:r w:rsidR="00D23CD0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м настаном </w:t>
      </w:r>
      <w:r w:rsidR="005F70B7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у</w:t>
      </w:r>
      <w:r w:rsidR="003144A4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држави чланици Европске уније</w:t>
      </w:r>
      <w:r w:rsidR="006550DE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. </w:t>
      </w:r>
    </w:p>
    <w:p w:rsidR="000E64BC" w:rsidRPr="00314BC9" w:rsidRDefault="000E64BC" w:rsidP="00FF38F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</w:p>
    <w:p w:rsidR="000E64BC" w:rsidRPr="00314BC9" w:rsidRDefault="000E64BC" w:rsidP="00FF38F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</w:p>
    <w:p w:rsidR="000E64BC" w:rsidRPr="00314BC9" w:rsidRDefault="000E64BC" w:rsidP="00FF38F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</w:p>
    <w:p w:rsidR="00AF7D2E" w:rsidRPr="00314BC9" w:rsidRDefault="00AF7D2E" w:rsidP="00FF38F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</w:p>
    <w:p w:rsidR="006550DE" w:rsidRPr="00314BC9" w:rsidRDefault="00120473" w:rsidP="00FF38F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</w:pPr>
      <w:r w:rsidRPr="00314BC9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lastRenderedPageBreak/>
        <w:t>Члан 4</w:t>
      </w:r>
      <w:r w:rsidR="006550DE" w:rsidRPr="00314BC9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. </w:t>
      </w:r>
    </w:p>
    <w:p w:rsidR="002B5BD3" w:rsidRPr="00314BC9" w:rsidRDefault="00FF38F0" w:rsidP="00FF38F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  <w:r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ab/>
      </w:r>
      <w:r w:rsidR="001A212A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Ова уредба не прим</w:t>
      </w:r>
      <w:r w:rsidR="006550DE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ењује се на: </w:t>
      </w:r>
    </w:p>
    <w:p w:rsidR="002B5BD3" w:rsidRPr="00314BC9" w:rsidRDefault="007A66A0" w:rsidP="00FF38F0">
      <w:pPr>
        <w:pStyle w:val="NormalWeb"/>
        <w:shd w:val="clear" w:color="auto" w:fill="FFFFFF"/>
        <w:spacing w:before="0" w:beforeAutospacing="0" w:after="0" w:afterAutospacing="0"/>
        <w:jc w:val="both"/>
        <w:rPr>
          <w:lang w:val="sr-Cyrl-CS"/>
        </w:rPr>
      </w:pPr>
      <w:r w:rsidRPr="00314BC9">
        <w:rPr>
          <w:color w:val="333333"/>
          <w:lang w:val="sr-Cyrl-CS"/>
        </w:rPr>
        <w:tab/>
      </w:r>
      <w:r w:rsidR="0069413D" w:rsidRPr="00314BC9">
        <w:rPr>
          <w:lang w:val="sr-Cyrl-CS"/>
        </w:rPr>
        <w:t>1) пловила која плове</w:t>
      </w:r>
      <w:r w:rsidR="002B5BD3" w:rsidRPr="00314BC9">
        <w:rPr>
          <w:lang w:val="sr-Cyrl-CS"/>
        </w:rPr>
        <w:t xml:space="preserve"> искључиво на државним водним путевима који нису повезани са водним путевима Европске уније;</w:t>
      </w:r>
    </w:p>
    <w:p w:rsidR="002B5BD3" w:rsidRPr="00314BC9" w:rsidRDefault="007A66A0" w:rsidP="004916A2">
      <w:pPr>
        <w:pStyle w:val="NormalWeb"/>
        <w:shd w:val="clear" w:color="auto" w:fill="FFFFFF"/>
        <w:spacing w:before="0" w:beforeAutospacing="0" w:after="0" w:afterAutospacing="0"/>
        <w:jc w:val="both"/>
        <w:rPr>
          <w:lang w:val="sr-Cyrl-CS"/>
        </w:rPr>
      </w:pPr>
      <w:r w:rsidRPr="00314BC9">
        <w:rPr>
          <w:lang w:val="sr-Cyrl-CS"/>
        </w:rPr>
        <w:tab/>
      </w:r>
      <w:r w:rsidR="002B5BD3" w:rsidRPr="00314BC9">
        <w:rPr>
          <w:lang w:val="sr-Cyrl-CS"/>
        </w:rPr>
        <w:t>2) п</w:t>
      </w:r>
      <w:r w:rsidR="0069413D" w:rsidRPr="00314BC9">
        <w:rPr>
          <w:lang w:val="sr-Cyrl-CS"/>
        </w:rPr>
        <w:t>ловила</w:t>
      </w:r>
      <w:r w:rsidR="002B5BD3" w:rsidRPr="00314BC9">
        <w:rPr>
          <w:lang w:val="sr-Cyrl-CS"/>
        </w:rPr>
        <w:t xml:space="preserve"> ко</w:t>
      </w:r>
      <w:r w:rsidR="0069413D" w:rsidRPr="00314BC9">
        <w:rPr>
          <w:lang w:val="sr-Cyrl-CS"/>
        </w:rPr>
        <w:t>ј</w:t>
      </w:r>
      <w:r w:rsidR="003976FB">
        <w:rPr>
          <w:lang w:val="sr-Cyrl-RS"/>
        </w:rPr>
        <w:t>а</w:t>
      </w:r>
      <w:r w:rsidR="0069413D" w:rsidRPr="00314BC9">
        <w:rPr>
          <w:lang w:val="sr-Cyrl-CS"/>
        </w:rPr>
        <w:t xml:space="preserve"> због својих димензија не могу да напусте</w:t>
      </w:r>
      <w:r w:rsidR="002B5BD3" w:rsidRPr="00314BC9">
        <w:rPr>
          <w:lang w:val="sr-Cyrl-CS"/>
        </w:rPr>
        <w:t xml:space="preserve"> државне водне путеве на којима обавља</w:t>
      </w:r>
      <w:r w:rsidR="0069413D" w:rsidRPr="00314BC9">
        <w:rPr>
          <w:lang w:val="sr-Cyrl-CS"/>
        </w:rPr>
        <w:t>ју превоз и не могу да уплове</w:t>
      </w:r>
      <w:r w:rsidR="002B5BD3" w:rsidRPr="00314BC9">
        <w:rPr>
          <w:lang w:val="sr-Cyrl-CS"/>
        </w:rPr>
        <w:t xml:space="preserve"> у водне путеве Е</w:t>
      </w:r>
      <w:r w:rsidR="0069413D" w:rsidRPr="00314BC9">
        <w:rPr>
          <w:lang w:val="sr-Cyrl-CS"/>
        </w:rPr>
        <w:t>вропске уније, под условом да та пловила</w:t>
      </w:r>
      <w:r w:rsidR="002B5BD3" w:rsidRPr="00314BC9">
        <w:rPr>
          <w:lang w:val="sr-Cyrl-CS"/>
        </w:rPr>
        <w:t xml:space="preserve"> не представља</w:t>
      </w:r>
      <w:r w:rsidR="0069413D" w:rsidRPr="00314BC9">
        <w:rPr>
          <w:lang w:val="sr-Cyrl-CS"/>
        </w:rPr>
        <w:t>ју</w:t>
      </w:r>
      <w:r w:rsidR="002B5BD3" w:rsidRPr="00314BC9">
        <w:rPr>
          <w:lang w:val="sr-Cyrl-CS"/>
        </w:rPr>
        <w:t xml:space="preserve"> тржишну конкуренцију пловилима на које се односе мере за отклањање озбиљног поремећаја на тржишту;</w:t>
      </w:r>
    </w:p>
    <w:p w:rsidR="002B5BD3" w:rsidRPr="00314BC9" w:rsidRDefault="007A66A0" w:rsidP="004916A2">
      <w:pPr>
        <w:pStyle w:val="NormalWeb"/>
        <w:shd w:val="clear" w:color="auto" w:fill="FFFFFF"/>
        <w:spacing w:before="0" w:beforeAutospacing="0" w:after="0" w:afterAutospacing="0"/>
        <w:jc w:val="both"/>
        <w:rPr>
          <w:lang w:val="sr-Cyrl-CS"/>
        </w:rPr>
      </w:pPr>
      <w:r w:rsidRPr="00314BC9">
        <w:rPr>
          <w:lang w:val="sr-Cyrl-CS"/>
        </w:rPr>
        <w:tab/>
      </w:r>
      <w:r w:rsidR="0069413D" w:rsidRPr="00314BC9">
        <w:rPr>
          <w:lang w:val="sr-Cyrl-CS"/>
        </w:rPr>
        <w:t>3) пловила која плове</w:t>
      </w:r>
      <w:r w:rsidR="002B5BD3" w:rsidRPr="00314BC9">
        <w:rPr>
          <w:lang w:val="sr-Cyrl-CS"/>
        </w:rPr>
        <w:t xml:space="preserve"> искључиво на Дунаву, и његовим притокама, до Келхајма, без напуштања Дунава и његових притока;</w:t>
      </w:r>
    </w:p>
    <w:p w:rsidR="002B5BD3" w:rsidRPr="00314BC9" w:rsidRDefault="007A66A0" w:rsidP="004916A2">
      <w:pPr>
        <w:pStyle w:val="NormalWeb"/>
        <w:shd w:val="clear" w:color="auto" w:fill="FFFFFF"/>
        <w:spacing w:before="0" w:beforeAutospacing="0" w:after="0" w:afterAutospacing="0"/>
        <w:jc w:val="both"/>
        <w:rPr>
          <w:lang w:val="sr-Cyrl-CS"/>
        </w:rPr>
      </w:pPr>
      <w:r w:rsidRPr="00314BC9">
        <w:rPr>
          <w:lang w:val="sr-Cyrl-CS"/>
        </w:rPr>
        <w:tab/>
      </w:r>
      <w:r w:rsidR="002B5BD3" w:rsidRPr="00314BC9">
        <w:rPr>
          <w:lang w:val="sr-Cyrl-CS"/>
        </w:rPr>
        <w:t>4) потискиваче погонске снаге до 300 kW;</w:t>
      </w:r>
    </w:p>
    <w:p w:rsidR="002B5BD3" w:rsidRPr="00314BC9" w:rsidRDefault="007A66A0" w:rsidP="004916A2">
      <w:pPr>
        <w:pStyle w:val="NormalWeb"/>
        <w:shd w:val="clear" w:color="auto" w:fill="FFFFFF"/>
        <w:spacing w:before="0" w:beforeAutospacing="0" w:after="0" w:afterAutospacing="0"/>
        <w:jc w:val="both"/>
        <w:rPr>
          <w:lang w:val="sr-Cyrl-CS"/>
        </w:rPr>
      </w:pPr>
      <w:r w:rsidRPr="00314BC9">
        <w:rPr>
          <w:lang w:val="sr-Cyrl-CS"/>
        </w:rPr>
        <w:tab/>
      </w:r>
      <w:r w:rsidR="0069413D" w:rsidRPr="00314BC9">
        <w:rPr>
          <w:lang w:val="sr-Cyrl-CS"/>
        </w:rPr>
        <w:t>5) морско-речне</w:t>
      </w:r>
      <w:r w:rsidR="002B5BD3" w:rsidRPr="00314BC9">
        <w:rPr>
          <w:lang w:val="sr-Cyrl-CS"/>
        </w:rPr>
        <w:t xml:space="preserve"> брод</w:t>
      </w:r>
      <w:r w:rsidR="0069413D" w:rsidRPr="00314BC9">
        <w:rPr>
          <w:lang w:val="sr-Cyrl-CS"/>
        </w:rPr>
        <w:t>ове и потиснице поморског брода, које</w:t>
      </w:r>
      <w:r w:rsidR="002B5BD3" w:rsidRPr="00314BC9">
        <w:rPr>
          <w:lang w:val="sr-Cyrl-CS"/>
        </w:rPr>
        <w:t xml:space="preserve"> се користе искључиво у међународном или домаћем превозу током путовања које обухвата прелазак морског пута;</w:t>
      </w:r>
    </w:p>
    <w:p w:rsidR="002B5BD3" w:rsidRPr="00314BC9" w:rsidRDefault="007A66A0" w:rsidP="004916A2">
      <w:pPr>
        <w:pStyle w:val="NormalWeb"/>
        <w:shd w:val="clear" w:color="auto" w:fill="FFFFFF"/>
        <w:spacing w:before="0" w:beforeAutospacing="0" w:after="0" w:afterAutospacing="0"/>
        <w:jc w:val="both"/>
        <w:rPr>
          <w:lang w:val="sr-Cyrl-CS"/>
        </w:rPr>
      </w:pPr>
      <w:r w:rsidRPr="00314BC9">
        <w:rPr>
          <w:lang w:val="sr-Cyrl-CS"/>
        </w:rPr>
        <w:tab/>
      </w:r>
      <w:r w:rsidR="002B5BD3" w:rsidRPr="00314BC9">
        <w:rPr>
          <w:lang w:val="sr-Cyrl-CS"/>
        </w:rPr>
        <w:t>6) пловила која се користе искључиво за складиштење роба, као што је пловило које се користи за укрцавање и након тога искрцавање робе на истом месту;</w:t>
      </w:r>
    </w:p>
    <w:p w:rsidR="002B5BD3" w:rsidRPr="00314BC9" w:rsidRDefault="007A66A0" w:rsidP="004916A2">
      <w:pPr>
        <w:pStyle w:val="NormalWeb"/>
        <w:shd w:val="clear" w:color="auto" w:fill="FFFFFF"/>
        <w:spacing w:before="0" w:beforeAutospacing="0" w:after="0" w:afterAutospacing="0"/>
        <w:jc w:val="both"/>
        <w:rPr>
          <w:lang w:val="sr-Cyrl-CS"/>
        </w:rPr>
      </w:pPr>
      <w:r w:rsidRPr="00314BC9">
        <w:rPr>
          <w:lang w:val="sr-Cyrl-CS"/>
        </w:rPr>
        <w:tab/>
      </w:r>
      <w:r w:rsidR="002B5BD3" w:rsidRPr="00314BC9">
        <w:rPr>
          <w:lang w:val="sr-Cyrl-CS"/>
        </w:rPr>
        <w:t>7) техни</w:t>
      </w:r>
      <w:r w:rsidR="0069413D" w:rsidRPr="00314BC9">
        <w:rPr>
          <w:lang w:val="sr-Cyrl-CS"/>
        </w:rPr>
        <w:t>чке пловне</w:t>
      </w:r>
      <w:r w:rsidR="002B5BD3" w:rsidRPr="00314BC9">
        <w:rPr>
          <w:lang w:val="sr-Cyrl-CS"/>
        </w:rPr>
        <w:t xml:space="preserve"> објект</w:t>
      </w:r>
      <w:r w:rsidR="0069413D" w:rsidRPr="00314BC9">
        <w:rPr>
          <w:lang w:val="sr-Cyrl-CS"/>
        </w:rPr>
        <w:t>е који се користе</w:t>
      </w:r>
      <w:r w:rsidR="002B5BD3" w:rsidRPr="00314BC9">
        <w:rPr>
          <w:lang w:val="sr-Cyrl-CS"/>
        </w:rPr>
        <w:t xml:space="preserve"> за обављање одређених техничких радова на унутрашњим водним путевима, као што су левак за пуњење пловила, понтони и други плутајући објекти под условом да се исти не користе за превоз робе;</w:t>
      </w:r>
    </w:p>
    <w:p w:rsidR="002B5BD3" w:rsidRPr="00314BC9" w:rsidRDefault="007A66A0" w:rsidP="004916A2">
      <w:pPr>
        <w:pStyle w:val="NormalWeb"/>
        <w:shd w:val="clear" w:color="auto" w:fill="FFFFFF"/>
        <w:spacing w:before="0" w:beforeAutospacing="0" w:after="0" w:afterAutospacing="0"/>
        <w:jc w:val="both"/>
        <w:rPr>
          <w:lang w:val="sr-Cyrl-CS"/>
        </w:rPr>
      </w:pPr>
      <w:r w:rsidRPr="00314BC9">
        <w:rPr>
          <w:lang w:val="sr-Cyrl-CS"/>
        </w:rPr>
        <w:tab/>
      </w:r>
      <w:r w:rsidR="002B5BD3" w:rsidRPr="00314BC9">
        <w:rPr>
          <w:lang w:val="sr-Cyrl-CS"/>
        </w:rPr>
        <w:t>8) скеле;</w:t>
      </w:r>
    </w:p>
    <w:p w:rsidR="002B5BD3" w:rsidRPr="00314BC9" w:rsidRDefault="007A66A0" w:rsidP="004916A2">
      <w:pPr>
        <w:pStyle w:val="NormalWeb"/>
        <w:shd w:val="clear" w:color="auto" w:fill="FFFFFF"/>
        <w:spacing w:before="0" w:beforeAutospacing="0" w:after="0" w:afterAutospacing="0"/>
        <w:jc w:val="both"/>
        <w:rPr>
          <w:lang w:val="sr-Cyrl-CS"/>
        </w:rPr>
      </w:pPr>
      <w:r w:rsidRPr="00314BC9">
        <w:rPr>
          <w:lang w:val="sr-Cyrl-CS"/>
        </w:rPr>
        <w:tab/>
      </w:r>
      <w:r w:rsidR="002B5BD3" w:rsidRPr="00314BC9">
        <w:rPr>
          <w:lang w:val="sr-Cyrl-CS"/>
        </w:rPr>
        <w:t>9) јавна пловила;</w:t>
      </w:r>
    </w:p>
    <w:p w:rsidR="002B5BD3" w:rsidRPr="00314BC9" w:rsidRDefault="007A66A0" w:rsidP="004916A2">
      <w:pPr>
        <w:pStyle w:val="NormalWeb"/>
        <w:shd w:val="clear" w:color="auto" w:fill="FFFFFF"/>
        <w:spacing w:before="0" w:beforeAutospacing="0" w:after="0" w:afterAutospacing="0"/>
        <w:jc w:val="both"/>
        <w:rPr>
          <w:lang w:val="sr-Cyrl-CS"/>
        </w:rPr>
      </w:pPr>
      <w:r w:rsidRPr="00314BC9">
        <w:rPr>
          <w:lang w:val="sr-Cyrl-CS"/>
        </w:rPr>
        <w:tab/>
      </w:r>
      <w:r w:rsidR="002B5BD3" w:rsidRPr="00314BC9">
        <w:rPr>
          <w:lang w:val="sr-Cyrl-CS"/>
        </w:rPr>
        <w:t>10) пловила носивости до 450t.</w:t>
      </w:r>
    </w:p>
    <w:p w:rsidR="002B5BD3" w:rsidRPr="00314BC9" w:rsidRDefault="002B5BD3" w:rsidP="004916A2">
      <w:pPr>
        <w:spacing w:after="0" w:line="240" w:lineRule="auto"/>
        <w:ind w:right="-18" w:firstLine="708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9E21D3" w:rsidRPr="00314BC9" w:rsidRDefault="009E21D3" w:rsidP="00FF38F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  <w:r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        </w:t>
      </w:r>
      <w:r w:rsidR="00FF38F0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                    </w:t>
      </w:r>
      <w:r w:rsidRPr="00314BC9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II.</w:t>
      </w:r>
      <w:r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 ОРГАНИЗАЦИЈА И НАЧИН РАДА ФОНДА</w:t>
      </w:r>
    </w:p>
    <w:p w:rsidR="003D323A" w:rsidRPr="00314BC9" w:rsidRDefault="003D323A" w:rsidP="009E21D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</w:p>
    <w:p w:rsidR="009E21D3" w:rsidRPr="00314BC9" w:rsidRDefault="003D323A" w:rsidP="009E21D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  <w:r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Организација и начин рада Фонда</w:t>
      </w:r>
    </w:p>
    <w:p w:rsidR="003D323A" w:rsidRPr="00314BC9" w:rsidRDefault="003D323A" w:rsidP="009E21D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</w:p>
    <w:p w:rsidR="009E21D3" w:rsidRPr="00314BC9" w:rsidRDefault="009E21D3" w:rsidP="009E21D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  <w:r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Члан 5.</w:t>
      </w:r>
    </w:p>
    <w:p w:rsidR="003144A4" w:rsidRPr="00314BC9" w:rsidRDefault="003144A4" w:rsidP="003144A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  <w:r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ab/>
        <w:t>У случ</w:t>
      </w:r>
      <w:r w:rsidR="00C118BC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a</w:t>
      </w:r>
      <w:r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ју озбиљног поремећаја на тр</w:t>
      </w:r>
      <w:r w:rsidR="006178FB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жишту унутр</w:t>
      </w:r>
      <w:r w:rsidR="00327641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а</w:t>
      </w:r>
      <w:r w:rsidR="006178FB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шње пловидбе примењују се мере за откла</w:t>
      </w:r>
      <w:r w:rsidR="00327641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њањ</w:t>
      </w:r>
      <w:r w:rsidR="00623630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е</w:t>
      </w:r>
      <w:r w:rsidR="00327641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поремећаја на тржишту</w:t>
      </w:r>
      <w:r w:rsidR="00D0564B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унутрашње пловидбе</w:t>
      </w:r>
      <w:r w:rsidR="000B15FC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у складу са законом којим се уређује трговачко бродарство</w:t>
      </w:r>
      <w:r w:rsidR="006178FB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.</w:t>
      </w:r>
    </w:p>
    <w:p w:rsidR="006D3166" w:rsidRPr="00314BC9" w:rsidRDefault="006D3166" w:rsidP="003144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14BC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CS"/>
        </w:rPr>
        <w:tab/>
      </w:r>
      <w:r w:rsidRPr="00314BC9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Мере из става 1. овог члана подразумевају увођење правила „старо за ново” на ограничени временски период у циљу спречавања или отежавања појаве вишка понуде над потражњом бродског простора на тржишту унутрашње пловидбе, као и друге могуће мере за структурно побољшање флоте утврђене овом уредбом, као што су исплата премија за расходована пловила која </w:t>
      </w:r>
      <w:r w:rsidR="00363834" w:rsidRPr="00314BC9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се плаћају из Фонда</w:t>
      </w:r>
      <w:r w:rsidR="000B15FC" w:rsidRPr="00314BC9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и друге мере у складу са законом којим се уређује трговачко бродарство.</w:t>
      </w:r>
    </w:p>
    <w:p w:rsidR="00E156D8" w:rsidRPr="00314BC9" w:rsidRDefault="009B321D" w:rsidP="005855A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  <w:r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ab/>
      </w:r>
      <w:r w:rsidR="00806224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Послове Фонда, чије оснивање је прописано законом којим се уређује трговачко бродарство,</w:t>
      </w:r>
      <w:r w:rsidR="006C2282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који се односе на структурно побољшање</w:t>
      </w:r>
      <w:r w:rsidR="00E156D8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флоте у области унутрашње пловидбе</w:t>
      </w:r>
      <w:r w:rsidR="006C2282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,</w:t>
      </w:r>
      <w:r w:rsidR="00E156D8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="006C2282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спровођење и примену мера за отклањање поремећаја на тржишту унутрашње пловидбе, као и послове који се односе на обезбеђивање средства за отклањања озбиљног поремећаја на тржишту</w:t>
      </w:r>
      <w:r w:rsidR="00E156D8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, обавља Фонд за развој Републике Србије који је основан у складу са законом којим се уређује положај, начин финансирања, послови, управљање, контрола рада и надзор и друга питања од значаја за </w:t>
      </w:r>
      <w:r w:rsidR="00C118BC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Фонд за развој Републике Србије</w:t>
      </w:r>
      <w:r w:rsidR="00BC0CD6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.</w:t>
      </w:r>
      <w:r w:rsidR="009C06CF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 </w:t>
      </w:r>
    </w:p>
    <w:p w:rsidR="00C118BC" w:rsidRPr="00314BC9" w:rsidRDefault="00C118BC" w:rsidP="005855A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</w:p>
    <w:p w:rsidR="00E156D8" w:rsidRPr="00314BC9" w:rsidRDefault="00AA1C4D" w:rsidP="006469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  <w:r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                                                           Средства фонда</w:t>
      </w:r>
    </w:p>
    <w:p w:rsidR="003D323A" w:rsidRPr="00314BC9" w:rsidRDefault="003D323A" w:rsidP="006469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</w:p>
    <w:p w:rsidR="00AE60DE" w:rsidRPr="00314BC9" w:rsidRDefault="00F2151A" w:rsidP="005855A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  <w:r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Члан 6</w:t>
      </w:r>
      <w:r w:rsidR="00AE60DE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.</w:t>
      </w:r>
    </w:p>
    <w:p w:rsidR="00AE60DE" w:rsidRPr="00314BC9" w:rsidRDefault="00C118BC" w:rsidP="00871BF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  <w:r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С</w:t>
      </w:r>
      <w:r w:rsidR="008F72BC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редства за рад </w:t>
      </w:r>
      <w:r w:rsidR="003D10E6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која су п</w:t>
      </w:r>
      <w:r w:rsidR="00EB2A76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отребна</w:t>
      </w:r>
      <w:r w:rsidR="008F72BC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="00871BFF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за об</w:t>
      </w:r>
      <w:r w:rsidR="00EB2A76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ављање послова Ф</w:t>
      </w:r>
      <w:r w:rsidR="008F72BC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онда</w:t>
      </w:r>
      <w:r w:rsidR="00EB2A76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="00F2151A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обезбеђују</w:t>
      </w:r>
      <w:r w:rsidR="008F72BC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="00EB2A76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се </w:t>
      </w:r>
      <w:r w:rsidR="008F72BC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из</w:t>
      </w:r>
      <w:r w:rsidR="00F2151A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="008F72BC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наменских доприноса</w:t>
      </w:r>
      <w:r w:rsidR="00AE60DE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које плаћају власници бродова</w:t>
      </w:r>
      <w:r w:rsidR="00C96CC1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к</w:t>
      </w:r>
      <w:r w:rsidR="00AA63F0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оји су уписани у домаћи уписник</w:t>
      </w:r>
      <w:r w:rsidR="00C96CC1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="00C96CC1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lastRenderedPageBreak/>
        <w:t>бродова унутрашње пловидбе</w:t>
      </w:r>
      <w:r w:rsidR="00AE60DE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који пуштају у рад бродове у односу на које се предузимају мере за отклањање озбиљног </w:t>
      </w:r>
      <w:r w:rsidR="00871BFF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поремећаја на тржишту и</w:t>
      </w:r>
      <w:r w:rsidR="00F2151A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наменским доприносима</w:t>
      </w:r>
      <w:r w:rsidR="00AE60DE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који се остварују у случају озбиљних поремећаја на тржишту</w:t>
      </w:r>
      <w:r w:rsidR="00871BFF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у скл</w:t>
      </w:r>
      <w:r w:rsidR="008F72BC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аду са законом којим се уређује</w:t>
      </w:r>
      <w:r w:rsidR="00F2151A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трговачко бродарство</w:t>
      </w:r>
      <w:r w:rsidR="00CB4C5C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.</w:t>
      </w:r>
    </w:p>
    <w:p w:rsidR="008B63CF" w:rsidRPr="00314BC9" w:rsidRDefault="008B63CF" w:rsidP="008B63C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  <w:r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За пловила </w:t>
      </w:r>
      <w:r w:rsidR="00C96CC1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која нису уписана</w:t>
      </w:r>
      <w:r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у домаћи уписник бродова унутрашње пловидбе</w:t>
      </w:r>
      <w:r w:rsidR="00AA63F0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чији су власници бродари са седиштем </w:t>
      </w:r>
      <w:r w:rsidR="00C96CC1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у држави чланици Европске уније </w:t>
      </w:r>
      <w:r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="00AA63F0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доприноси из става 1. овог члана уплаћује се у фонд државе у којој  бродар има седиште.</w:t>
      </w:r>
    </w:p>
    <w:p w:rsidR="00AE60DE" w:rsidRPr="00314BC9" w:rsidRDefault="00AE60DE" w:rsidP="00AE60D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</w:p>
    <w:p w:rsidR="00AE60DE" w:rsidRPr="00314BC9" w:rsidRDefault="00F2151A" w:rsidP="00C8347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  <w:r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Члан 7</w:t>
      </w:r>
      <w:r w:rsidR="00AE60DE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.</w:t>
      </w:r>
    </w:p>
    <w:p w:rsidR="00720EEB" w:rsidRPr="00314BC9" w:rsidRDefault="00053679" w:rsidP="00720EE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  <w:r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ab/>
      </w:r>
      <w:r w:rsidR="00720EEB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Средства из члана 6. ове уредбе која уплате власници бродова искључиво се к</w:t>
      </w:r>
      <w:r w:rsidR="005855AB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о</w:t>
      </w:r>
      <w:r w:rsidR="00720EEB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ристе за исплате</w:t>
      </w:r>
      <w:r w:rsidR="00AD731A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="00720EEB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премија власницима бродова за трајно искључење б</w:t>
      </w:r>
      <w:r w:rsidR="00327641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родова из послова превоза робе</w:t>
      </w:r>
      <w:r w:rsidR="00720EEB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, мод</w:t>
      </w:r>
      <w:r w:rsidR="005855AB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е</w:t>
      </w:r>
      <w:r w:rsidR="00720EEB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рнизацију или ре</w:t>
      </w:r>
      <w:r w:rsidR="00AF0F76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конструкцију бродова. Средства Ф</w:t>
      </w:r>
      <w:r w:rsidR="00720EEB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онда се могу користити и за реализацију промоције</w:t>
      </w:r>
      <w:r w:rsidR="00AF0F76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речног транспорта и друге актив</w:t>
      </w:r>
      <w:r w:rsidR="00720EEB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ности које </w:t>
      </w:r>
      <w:r w:rsidR="00AF0F76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омогућавају модернизацију трговачке </w:t>
      </w:r>
      <w:r w:rsidR="00720EEB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флоте</w:t>
      </w:r>
      <w:r w:rsidR="00AF0F76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Републике Србије</w:t>
      </w:r>
      <w:r w:rsidR="002B7890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.</w:t>
      </w:r>
    </w:p>
    <w:p w:rsidR="00720EEB" w:rsidRPr="00314BC9" w:rsidRDefault="00720EEB" w:rsidP="00720EE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</w:p>
    <w:p w:rsidR="00720EEB" w:rsidRPr="00314BC9" w:rsidRDefault="001A0C61" w:rsidP="003D323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  <w:r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Члан 8.</w:t>
      </w:r>
    </w:p>
    <w:p w:rsidR="00C83475" w:rsidRPr="00314BC9" w:rsidRDefault="00C83475" w:rsidP="00AE60D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  <w:r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ab/>
        <w:t>Фонд у обављању својих послова, а нарочито у коришћењу средстава примењује  принцип објективности и одговорности, међународно признате праксе и ја</w:t>
      </w:r>
      <w:r w:rsidR="00F2151A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вности у раду</w:t>
      </w:r>
      <w:r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приликом доношења одлука.</w:t>
      </w:r>
    </w:p>
    <w:p w:rsidR="00AA1C4D" w:rsidRPr="00314BC9" w:rsidRDefault="00AA1C4D" w:rsidP="00AE60D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</w:p>
    <w:p w:rsidR="00B23F64" w:rsidRPr="00314BC9" w:rsidRDefault="00AA1C4D" w:rsidP="005F70B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  <w:r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                                                          </w:t>
      </w:r>
      <w:r w:rsidR="003D323A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 </w:t>
      </w:r>
      <w:r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 Ра</w:t>
      </w:r>
      <w:r w:rsidR="00C118BC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ч</w:t>
      </w:r>
      <w:r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уни фонда</w:t>
      </w:r>
    </w:p>
    <w:p w:rsidR="002869BA" w:rsidRPr="00314BC9" w:rsidRDefault="002869BA" w:rsidP="005F70B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</w:p>
    <w:p w:rsidR="006550DE" w:rsidRPr="00314BC9" w:rsidRDefault="00F2151A" w:rsidP="001A0C6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  <w:r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Члан 9.</w:t>
      </w:r>
    </w:p>
    <w:p w:rsidR="00EC0297" w:rsidRPr="00314BC9" w:rsidRDefault="00EC0297" w:rsidP="002755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  <w:r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Фонд </w:t>
      </w:r>
      <w:r w:rsidR="00112108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има</w:t>
      </w:r>
      <w:r w:rsidR="00EC71D1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три одвојена рачуна</w:t>
      </w:r>
      <w:r w:rsidR="000E64BC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,</w:t>
      </w:r>
      <w:r w:rsidR="00EC71D1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="009C06CF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и то:</w:t>
      </w:r>
      <w:r w:rsidR="002B7890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="00EC71D1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з</w:t>
      </w:r>
      <w:r w:rsidR="00120E01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а бр</w:t>
      </w:r>
      <w:r w:rsidR="007D3AE4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одове </w:t>
      </w:r>
      <w:r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која превозе суви терет, </w:t>
      </w:r>
      <w:r w:rsidR="008A1356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за танкере и за потискиваче, односно тегљаче</w:t>
      </w:r>
      <w:r w:rsidR="00EC71D1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.</w:t>
      </w:r>
    </w:p>
    <w:p w:rsidR="00EA7E00" w:rsidRPr="00314BC9" w:rsidRDefault="00EA7E00" w:rsidP="006874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  <w:r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За одвојене рачуне из става 1</w:t>
      </w:r>
      <w:r w:rsidR="00846CF2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. овог члана </w:t>
      </w:r>
      <w:r w:rsidR="001A0C61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обезбеђује се међусобна</w:t>
      </w:r>
      <w:r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фина</w:t>
      </w:r>
      <w:r w:rsidR="0086035D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нсијска подршка</w:t>
      </w:r>
      <w:r w:rsidR="00C72FB3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без обзира за које бродове</w:t>
      </w:r>
      <w:r w:rsidR="00687417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су уплаћени доприноси како би </w:t>
      </w:r>
      <w:r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се обезбедило је</w:t>
      </w:r>
      <w:r w:rsidR="00524F17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днако поступање за све власнике</w:t>
      </w:r>
      <w:r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бродова </w:t>
      </w:r>
      <w:r w:rsidR="00687417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на које се примењује ова уредба. </w:t>
      </w:r>
    </w:p>
    <w:p w:rsidR="002755F5" w:rsidRPr="00314BC9" w:rsidRDefault="0086035D" w:rsidP="002755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  <w:r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Средства</w:t>
      </w:r>
      <w:r w:rsidR="002755F5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фонд</w:t>
      </w:r>
      <w:r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а се могу</w:t>
      </w:r>
      <w:r w:rsidR="002755F5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корис</w:t>
      </w:r>
      <w:r w:rsidR="00EA7E00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тити</w:t>
      </w:r>
      <w:r w:rsidR="002755F5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и у случају</w:t>
      </w:r>
      <w:r w:rsidR="00C54E71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предузимања </w:t>
      </w:r>
      <w:r w:rsidR="00781358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мера </w:t>
      </w:r>
      <w:r w:rsidR="00EA7E00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намењених </w:t>
      </w:r>
      <w:r w:rsidR="00C54E71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за спречавање новог</w:t>
      </w:r>
      <w:r w:rsidR="000F0F92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повећања превозних могућности </w:t>
      </w:r>
      <w:r w:rsidR="00C54E71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које су понуђене на тржишту  </w:t>
      </w:r>
      <w:r w:rsidR="00201B64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унутрашње пловидбе.</w:t>
      </w:r>
    </w:p>
    <w:p w:rsidR="002755F5" w:rsidRPr="00314BC9" w:rsidRDefault="002755F5" w:rsidP="002755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</w:p>
    <w:p w:rsidR="00781358" w:rsidRPr="00314BC9" w:rsidRDefault="000943B9" w:rsidP="005855A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  <w:r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III. </w:t>
      </w:r>
      <w:r w:rsidR="00846CF2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УСЛОВИ ЗА СТАВЉАЊЕ У ПРОМЕТ БРОДОВА</w:t>
      </w:r>
    </w:p>
    <w:p w:rsidR="00C118BC" w:rsidRPr="00314BC9" w:rsidRDefault="00C118BC" w:rsidP="005855A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</w:p>
    <w:p w:rsidR="00846CF2" w:rsidRPr="00314BC9" w:rsidRDefault="003D323A" w:rsidP="005F70B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  <w:r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                                           Услови за стављање у промет бродова</w:t>
      </w:r>
    </w:p>
    <w:p w:rsidR="003D323A" w:rsidRPr="00314BC9" w:rsidRDefault="003D323A" w:rsidP="005F70B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</w:p>
    <w:p w:rsidR="00846CF2" w:rsidRPr="00314BC9" w:rsidRDefault="001A0C61" w:rsidP="00846CF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  <w:r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Члан 10.</w:t>
      </w:r>
    </w:p>
    <w:p w:rsidR="00F76092" w:rsidRPr="00314BC9" w:rsidRDefault="00846CF2" w:rsidP="005855A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  <w:r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Б</w:t>
      </w:r>
      <w:r w:rsidR="00FC46A7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родове</w:t>
      </w:r>
      <w:r w:rsidR="000B15FC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из члана 4. тач. 1) -</w:t>
      </w:r>
      <w:r w:rsidR="00E735F2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3)</w:t>
      </w:r>
      <w:r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="000E64BC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ове уредбе </w:t>
      </w:r>
      <w:r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бе</w:t>
      </w:r>
      <w:r w:rsidR="00F76092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з обзира да ли су новоизграђени, увезени</w:t>
      </w:r>
      <w:r w:rsidR="001A0C61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из друге државе</w:t>
      </w:r>
      <w:r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или </w:t>
      </w:r>
      <w:r w:rsidR="00F76092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се намеравају повући из пловидбе</w:t>
      </w:r>
      <w:r w:rsidR="00C118BC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,</w:t>
      </w:r>
      <w:r w:rsidR="00FC46A7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власници бродова могу</w:t>
      </w:r>
      <w:r w:rsidR="00201B64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ставити у</w:t>
      </w:r>
      <w:r w:rsidR="00F76092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="001A0C61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промет</w:t>
      </w:r>
      <w:r w:rsidR="00FC46A7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(правило </w:t>
      </w:r>
      <w:r w:rsidR="005855AB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„</w:t>
      </w:r>
      <w:r w:rsidR="00FC46A7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старо за ново</w:t>
      </w:r>
      <w:r w:rsidR="005855AB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”</w:t>
      </w:r>
      <w:r w:rsidR="00FC46A7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)</w:t>
      </w:r>
      <w:r w:rsidR="005855AB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,</w:t>
      </w:r>
      <w:r w:rsidR="006E4070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под следећим услови</w:t>
      </w:r>
      <w:r w:rsidR="00F76092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ма:</w:t>
      </w:r>
    </w:p>
    <w:p w:rsidR="005855AB" w:rsidRPr="00314BC9" w:rsidRDefault="005855AB" w:rsidP="005855AB">
      <w:pPr>
        <w:pStyle w:val="ListParagraph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  <w:r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ab/>
        <w:t xml:space="preserve">1) </w:t>
      </w:r>
      <w:r w:rsidR="00F76092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да расходуј</w:t>
      </w:r>
      <w:r w:rsidR="00C118BC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у</w:t>
      </w:r>
      <w:r w:rsidR="00F76092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тонажу без накнаде за расходов</w:t>
      </w:r>
      <w:r w:rsidR="00F77B29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ањ</w:t>
      </w:r>
      <w:r w:rsidR="0086035D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е, у износу одређеном овом уредбом</w:t>
      </w:r>
      <w:r w:rsidR="008F72BC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за стару или нову тонажу</w:t>
      </w:r>
      <w:r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;</w:t>
      </w:r>
      <w:r w:rsidR="00F77B29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или </w:t>
      </w:r>
    </w:p>
    <w:p w:rsidR="00846CF2" w:rsidRPr="00314BC9" w:rsidRDefault="005855AB" w:rsidP="005855AB">
      <w:pPr>
        <w:pStyle w:val="ListParagraph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  <w:r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ab/>
        <w:t xml:space="preserve">2) </w:t>
      </w:r>
      <w:r w:rsidR="00F77B29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д</w:t>
      </w:r>
      <w:r w:rsidR="00C118BC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а уплате</w:t>
      </w:r>
      <w:r w:rsidR="001A0C61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у</w:t>
      </w:r>
      <w:r w:rsidR="000F2776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Ф</w:t>
      </w:r>
      <w:r w:rsidR="00D25EA9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онд за нове бродове или по изб</w:t>
      </w:r>
      <w:r w:rsidR="001A0C61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ору </w:t>
      </w:r>
      <w:r w:rsidR="00F77B29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власника</w:t>
      </w:r>
      <w:r w:rsidR="00AB2446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брода</w:t>
      </w:r>
      <w:r w:rsidR="00F77B29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, посебан допринос</w:t>
      </w:r>
      <w:r w:rsidR="00C03F9B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у износу одређеним у складу </w:t>
      </w:r>
      <w:r w:rsidR="00A85315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са чл. 12. и 13</w:t>
      </w:r>
      <w:r w:rsidR="00C03F9B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. ове уредбе </w:t>
      </w:r>
      <w:r w:rsidR="00AB2446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или ако власник </w:t>
      </w:r>
      <w:r w:rsidR="00F77B29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расходује тонажу мању од</w:t>
      </w:r>
      <w:r w:rsidR="00AB2446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прописаног износа, уплати разлику </w:t>
      </w:r>
      <w:r w:rsidR="00F77B29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т</w:t>
      </w:r>
      <w:r w:rsidR="001A0C61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онаже</w:t>
      </w:r>
      <w:r w:rsidR="00F77B29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из</w:t>
      </w:r>
      <w:r w:rsidR="00AB2446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међу </w:t>
      </w:r>
      <w:r w:rsidR="00C03F9B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н</w:t>
      </w:r>
      <w:r w:rsidR="00AB2446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овог и </w:t>
      </w:r>
      <w:r w:rsidR="00C03F9B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расходованог</w:t>
      </w:r>
      <w:r w:rsidR="00AB2446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брода.</w:t>
      </w:r>
    </w:p>
    <w:p w:rsidR="00C03F9B" w:rsidRPr="00314BC9" w:rsidRDefault="00C655EA" w:rsidP="00803666">
      <w:pPr>
        <w:pStyle w:val="ListParagraph"/>
        <w:spacing w:after="0" w:line="240" w:lineRule="auto"/>
        <w:ind w:left="-90"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  <w:r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Услови из става 1. овог члана примењују се и на </w:t>
      </w:r>
      <w:r w:rsidR="00EB2A76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повећ</w:t>
      </w:r>
      <w:r w:rsidR="00314BC9">
        <w:rPr>
          <w:rFonts w:ascii="Times New Roman" w:eastAsia="Times New Roman" w:hAnsi="Times New Roman" w:cs="Times New Roman"/>
          <w:color w:val="000000"/>
          <w:sz w:val="24"/>
          <w:szCs w:val="24"/>
        </w:rPr>
        <w:t>a</w:t>
      </w:r>
      <w:r w:rsidR="00EB2A76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њ</w:t>
      </w:r>
      <w:r w:rsidR="005855AB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е капацитета</w:t>
      </w:r>
      <w:r w:rsidR="0011733B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 који је резултат </w:t>
      </w:r>
      <w:r w:rsidR="005855AB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реконструкције </w:t>
      </w:r>
      <w:r w:rsidR="00EB2A76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брода или замене мотора</w:t>
      </w:r>
      <w:r w:rsidR="00803666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.</w:t>
      </w:r>
    </w:p>
    <w:p w:rsidR="008A1356" w:rsidRPr="00314BC9" w:rsidRDefault="008A1356" w:rsidP="00A0027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  <w:r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Власници изграђених или увезених </w:t>
      </w:r>
      <w:r w:rsidR="00EE1193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бродова</w:t>
      </w:r>
      <w:r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дужни су да</w:t>
      </w:r>
      <w:r w:rsidR="00EE1193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пре градње или увоза</w:t>
      </w:r>
      <w:r w:rsidR="00411867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, </w:t>
      </w:r>
      <w:r w:rsidR="00EE1193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односно </w:t>
      </w:r>
      <w:r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шест месеци пре стављања у промет тих</w:t>
      </w:r>
      <w:r w:rsidR="00EE1193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бродова о томе обавесте Фонд</w:t>
      </w:r>
      <w:r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.</w:t>
      </w:r>
    </w:p>
    <w:p w:rsidR="008B63CF" w:rsidRPr="00314BC9" w:rsidRDefault="008B63CF" w:rsidP="00A0027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</w:p>
    <w:p w:rsidR="001F6631" w:rsidRPr="00314BC9" w:rsidRDefault="001F6631" w:rsidP="008B63CF">
      <w:pPr>
        <w:spacing w:after="0" w:line="240" w:lineRule="auto"/>
        <w:jc w:val="center"/>
        <w:rPr>
          <w:rFonts w:ascii="inherit" w:eastAsia="Times New Roman" w:hAnsi="inherit" w:cs="Times New Roman"/>
          <w:color w:val="000000"/>
          <w:sz w:val="24"/>
          <w:szCs w:val="24"/>
          <w:lang w:val="sr-Cyrl-CS"/>
        </w:rPr>
      </w:pPr>
      <w:r w:rsidRPr="00314BC9">
        <w:rPr>
          <w:rFonts w:ascii="inherit" w:eastAsia="Times New Roman" w:hAnsi="inherit" w:cs="Times New Roman"/>
          <w:color w:val="000000"/>
          <w:sz w:val="24"/>
          <w:szCs w:val="24"/>
          <w:lang w:val="sr-Cyrl-CS"/>
        </w:rPr>
        <w:t xml:space="preserve">Посебни доприноси </w:t>
      </w:r>
    </w:p>
    <w:p w:rsidR="001F6631" w:rsidRPr="00314BC9" w:rsidRDefault="001F6631" w:rsidP="008B63CF">
      <w:pPr>
        <w:spacing w:after="0" w:line="240" w:lineRule="auto"/>
        <w:jc w:val="center"/>
        <w:rPr>
          <w:rFonts w:ascii="inherit" w:eastAsia="Times New Roman" w:hAnsi="inherit" w:cs="Times New Roman"/>
          <w:color w:val="000000"/>
          <w:sz w:val="24"/>
          <w:szCs w:val="24"/>
          <w:lang w:val="sr-Cyrl-CS"/>
        </w:rPr>
      </w:pPr>
    </w:p>
    <w:p w:rsidR="008B63CF" w:rsidRPr="00314BC9" w:rsidRDefault="008B63CF" w:rsidP="008B63CF">
      <w:pPr>
        <w:spacing w:after="0" w:line="240" w:lineRule="auto"/>
        <w:jc w:val="center"/>
        <w:rPr>
          <w:rFonts w:ascii="inherit" w:eastAsia="Times New Roman" w:hAnsi="inherit" w:cs="Times New Roman"/>
          <w:color w:val="000000"/>
          <w:sz w:val="24"/>
          <w:szCs w:val="24"/>
          <w:lang w:val="sr-Cyrl-CS"/>
        </w:rPr>
      </w:pPr>
      <w:r w:rsidRPr="00314BC9">
        <w:rPr>
          <w:rFonts w:ascii="inherit" w:eastAsia="Times New Roman" w:hAnsi="inherit" w:cs="Times New Roman"/>
          <w:color w:val="000000"/>
          <w:sz w:val="24"/>
          <w:szCs w:val="24"/>
          <w:lang w:val="sr-Cyrl-CS"/>
        </w:rPr>
        <w:t>Члан 11.</w:t>
      </w:r>
    </w:p>
    <w:p w:rsidR="008B63CF" w:rsidRPr="00314BC9" w:rsidRDefault="008B63CF" w:rsidP="008B63C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sr-Cyrl-CS"/>
        </w:rPr>
      </w:pPr>
      <w:r w:rsidRPr="00314BC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sr-Cyrl-CS"/>
        </w:rPr>
        <w:t xml:space="preserve">Посебни доприноси за расходоване бродове одређују се за </w:t>
      </w:r>
      <w:r w:rsidR="005855AB" w:rsidRPr="00314BC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sr-Cyrl-CS"/>
        </w:rPr>
        <w:t xml:space="preserve">теретне </w:t>
      </w:r>
      <w:r w:rsidRPr="00314BC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sr-Cyrl-CS"/>
        </w:rPr>
        <w:t xml:space="preserve">бродове на основу носивости брода, а за </w:t>
      </w:r>
      <w:r w:rsidR="005855AB" w:rsidRPr="00314BC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sr-Cyrl-CS"/>
        </w:rPr>
        <w:t>потискиваче, односно тегљаче</w:t>
      </w:r>
      <w:r w:rsidRPr="00314BC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sr-Cyrl-CS"/>
        </w:rPr>
        <w:t xml:space="preserve"> на основу снаге погонског уређаја.</w:t>
      </w:r>
    </w:p>
    <w:p w:rsidR="008B63CF" w:rsidRPr="00314BC9" w:rsidRDefault="008B63CF" w:rsidP="008B63C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  <w:r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Посебни доприноси</w:t>
      </w:r>
      <w:r w:rsidR="002869BA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за расходоване</w:t>
      </w:r>
      <w:r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="002869BA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бродове</w:t>
      </w:r>
      <w:r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изражавају се у еврима у динарској против</w:t>
      </w:r>
      <w:r w:rsidR="00524F17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в</w:t>
      </w:r>
      <w:r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редности која се обрачунава по </w:t>
      </w:r>
      <w:r w:rsidR="00416391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званичном </w:t>
      </w:r>
      <w:r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средњем </w:t>
      </w:r>
      <w:r w:rsidR="00416391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девизном </w:t>
      </w:r>
      <w:r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курсу Народне банке</w:t>
      </w:r>
      <w:r w:rsidR="00416391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Србије на дан када је допринос уплаћен, односно исплаћена премија</w:t>
      </w:r>
      <w:r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. </w:t>
      </w:r>
    </w:p>
    <w:p w:rsidR="008B63CF" w:rsidRPr="00314BC9" w:rsidRDefault="008B63CF" w:rsidP="008B63C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</w:p>
    <w:p w:rsidR="003D323A" w:rsidRPr="00314BC9" w:rsidRDefault="003D323A" w:rsidP="003D323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  <w:r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Висина доприноса</w:t>
      </w:r>
    </w:p>
    <w:p w:rsidR="003D323A" w:rsidRPr="00314BC9" w:rsidRDefault="003D323A" w:rsidP="003D323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</w:p>
    <w:p w:rsidR="008D4BE7" w:rsidRPr="00314BC9" w:rsidRDefault="00454829" w:rsidP="005772F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  <w:r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Члан 12</w:t>
      </w:r>
      <w:r w:rsidR="008D4BE7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.</w:t>
      </w:r>
    </w:p>
    <w:p w:rsidR="00DB707B" w:rsidRPr="00314BC9" w:rsidRDefault="00DB707B" w:rsidP="008D4BE7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sr-Cyrl-CS"/>
        </w:rPr>
      </w:pPr>
      <w:r w:rsidRPr="00314BC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sr-Cyrl-CS"/>
        </w:rPr>
        <w:tab/>
      </w:r>
      <w:r w:rsidR="000F29BD" w:rsidRPr="00314BC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sr-Cyrl-CS"/>
        </w:rPr>
        <w:t xml:space="preserve">Висина доприноса </w:t>
      </w:r>
      <w:r w:rsidRPr="00314BC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sr-Cyrl-CS"/>
        </w:rPr>
        <w:t xml:space="preserve">из </w:t>
      </w:r>
      <w:r w:rsidR="00AA1C4D" w:rsidRPr="00314BC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sr-Cyrl-CS"/>
        </w:rPr>
        <w:t>члана 11</w:t>
      </w:r>
      <w:r w:rsidR="00670353" w:rsidRPr="00314BC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sr-Cyrl-CS"/>
        </w:rPr>
        <w:t>. ове уредбе</w:t>
      </w:r>
      <w:r w:rsidR="00C72FB3" w:rsidRPr="00314BC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sr-Cyrl-CS"/>
        </w:rPr>
        <w:t xml:space="preserve"> одређују се за бродове</w:t>
      </w:r>
      <w:r w:rsidR="0086035D" w:rsidRPr="00314BC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sr-Cyrl-CS"/>
        </w:rPr>
        <w:t xml:space="preserve"> за превоз сувог терета, танкере и потискиваче, односно тегљаче.</w:t>
      </w:r>
    </w:p>
    <w:p w:rsidR="00394FBC" w:rsidRPr="00314BC9" w:rsidRDefault="005855AB" w:rsidP="00394FBC">
      <w:pPr>
        <w:spacing w:after="0" w:line="240" w:lineRule="auto"/>
        <w:jc w:val="both"/>
        <w:rPr>
          <w:rFonts w:ascii="Times New Roman" w:hAnsi="Times New Roman" w:cs="Times New Roman"/>
          <w:w w:val="101"/>
          <w:sz w:val="24"/>
          <w:szCs w:val="24"/>
          <w:lang w:val="sr-Cyrl-CS"/>
        </w:rPr>
      </w:pPr>
      <w:r w:rsidRPr="00314BC9">
        <w:rPr>
          <w:rFonts w:ascii="Times New Roman" w:hAnsi="Times New Roman" w:cs="Times New Roman"/>
          <w:w w:val="101"/>
          <w:sz w:val="24"/>
          <w:szCs w:val="24"/>
          <w:lang w:val="sr-Cyrl-CS"/>
        </w:rPr>
        <w:tab/>
      </w:r>
      <w:r w:rsidR="00394FBC" w:rsidRPr="00314BC9">
        <w:rPr>
          <w:rFonts w:ascii="Times New Roman" w:hAnsi="Times New Roman" w:cs="Times New Roman"/>
          <w:w w:val="101"/>
          <w:sz w:val="24"/>
          <w:szCs w:val="24"/>
          <w:lang w:val="sr-Cyrl-CS"/>
        </w:rPr>
        <w:t>Посебни доприноси за различите типове и категорије бродова износе између 70% и 115% од следећих стопа:</w:t>
      </w:r>
    </w:p>
    <w:p w:rsidR="0053167E" w:rsidRPr="00314BC9" w:rsidRDefault="00394FBC" w:rsidP="005316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14BC9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53167E" w:rsidRPr="00314BC9">
        <w:rPr>
          <w:rFonts w:ascii="Times New Roman" w:hAnsi="Times New Roman" w:cs="Times New Roman"/>
          <w:sz w:val="24"/>
          <w:szCs w:val="24"/>
          <w:lang w:val="sr-Cyrl-CS"/>
        </w:rPr>
        <w:t>1) т</w:t>
      </w:r>
      <w:r w:rsidR="005855AB" w:rsidRPr="00314BC9">
        <w:rPr>
          <w:rFonts w:ascii="Times New Roman" w:hAnsi="Times New Roman" w:cs="Times New Roman"/>
          <w:sz w:val="24"/>
          <w:szCs w:val="24"/>
          <w:lang w:val="sr-Cyrl-CS"/>
        </w:rPr>
        <w:t>еретни б</w:t>
      </w:r>
      <w:r w:rsidR="008D4BE7" w:rsidRPr="00314BC9">
        <w:rPr>
          <w:rFonts w:ascii="Times New Roman" w:hAnsi="Times New Roman" w:cs="Times New Roman"/>
          <w:sz w:val="24"/>
          <w:szCs w:val="24"/>
          <w:lang w:val="sr-Cyrl-CS"/>
        </w:rPr>
        <w:t>родови</w:t>
      </w:r>
      <w:r w:rsidR="009C06CF" w:rsidRPr="00314BC9">
        <w:rPr>
          <w:rFonts w:ascii="Times New Roman" w:hAnsi="Times New Roman" w:cs="Times New Roman"/>
          <w:sz w:val="24"/>
          <w:szCs w:val="24"/>
          <w:lang w:val="sr-Cyrl-CS"/>
        </w:rPr>
        <w:t xml:space="preserve"> за превоз сувог</w:t>
      </w:r>
      <w:r w:rsidR="0053167E" w:rsidRPr="00314BC9">
        <w:rPr>
          <w:rFonts w:ascii="Times New Roman" w:hAnsi="Times New Roman" w:cs="Times New Roman"/>
          <w:sz w:val="24"/>
          <w:szCs w:val="24"/>
          <w:lang w:val="sr-Cyrl-CS"/>
        </w:rPr>
        <w:t xml:space="preserve"> терета</w:t>
      </w:r>
      <w:r w:rsidRPr="00314BC9"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:rsidR="008D4BE7" w:rsidRPr="00314BC9" w:rsidRDefault="0053167E" w:rsidP="005316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14BC9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(1) </w:t>
      </w:r>
      <w:r w:rsidR="000E5579" w:rsidRPr="00314BC9">
        <w:rPr>
          <w:rFonts w:ascii="Times New Roman" w:hAnsi="Times New Roman" w:cs="Times New Roman"/>
          <w:sz w:val="24"/>
          <w:szCs w:val="24"/>
          <w:lang w:val="sr-Cyrl-CS"/>
        </w:rPr>
        <w:t>са сопственим погоном</w:t>
      </w:r>
      <w:r w:rsidR="00D73437" w:rsidRPr="00314BC9">
        <w:rPr>
          <w:rFonts w:ascii="Times New Roman" w:hAnsi="Times New Roman" w:cs="Times New Roman"/>
          <w:sz w:val="24"/>
          <w:szCs w:val="24"/>
          <w:lang w:val="sr-Cyrl-CS"/>
        </w:rPr>
        <w:t>: 120 ев</w:t>
      </w:r>
      <w:r w:rsidRPr="00314BC9">
        <w:rPr>
          <w:rFonts w:ascii="Times New Roman" w:hAnsi="Times New Roman" w:cs="Times New Roman"/>
          <w:sz w:val="24"/>
          <w:szCs w:val="24"/>
          <w:lang w:val="sr-Cyrl-CS"/>
        </w:rPr>
        <w:t xml:space="preserve">ра по </w:t>
      </w:r>
      <w:r w:rsidR="00D73437" w:rsidRPr="00314BC9">
        <w:rPr>
          <w:rFonts w:ascii="Times New Roman" w:hAnsi="Times New Roman" w:cs="Times New Roman"/>
          <w:sz w:val="24"/>
          <w:szCs w:val="24"/>
          <w:lang w:val="sr-Cyrl-CS"/>
        </w:rPr>
        <w:t>тони,</w:t>
      </w:r>
    </w:p>
    <w:p w:rsidR="0053167E" w:rsidRPr="00314BC9" w:rsidRDefault="0053167E" w:rsidP="005316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14BC9">
        <w:rPr>
          <w:rFonts w:ascii="Times New Roman" w:hAnsi="Times New Roman" w:cs="Times New Roman"/>
          <w:sz w:val="24"/>
          <w:szCs w:val="24"/>
          <w:lang w:val="sr-Cyrl-CS"/>
        </w:rPr>
        <w:tab/>
        <w:t>(2)</w:t>
      </w:r>
      <w:r w:rsidR="00B0790F" w:rsidRPr="00314BC9">
        <w:rPr>
          <w:rFonts w:ascii="Times New Roman" w:hAnsi="Times New Roman" w:cs="Times New Roman"/>
          <w:sz w:val="24"/>
          <w:szCs w:val="24"/>
          <w:lang w:val="sr-Cyrl-CS"/>
        </w:rPr>
        <w:t xml:space="preserve"> без сопственог пого</w:t>
      </w:r>
      <w:r w:rsidR="000E5579" w:rsidRPr="00314BC9">
        <w:rPr>
          <w:rFonts w:ascii="Times New Roman" w:hAnsi="Times New Roman" w:cs="Times New Roman"/>
          <w:sz w:val="24"/>
          <w:szCs w:val="24"/>
          <w:lang w:val="sr-Cyrl-CS"/>
        </w:rPr>
        <w:t>на - потисница</w:t>
      </w:r>
      <w:r w:rsidR="00D73437" w:rsidRPr="00314BC9">
        <w:rPr>
          <w:rFonts w:ascii="Times New Roman" w:hAnsi="Times New Roman" w:cs="Times New Roman"/>
          <w:sz w:val="24"/>
          <w:szCs w:val="24"/>
          <w:lang w:val="sr-Cyrl-CS"/>
        </w:rPr>
        <w:t>: 60 евра по тони,</w:t>
      </w:r>
    </w:p>
    <w:p w:rsidR="008D4BE7" w:rsidRPr="00314BC9" w:rsidRDefault="0053167E" w:rsidP="005316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14BC9">
        <w:rPr>
          <w:rFonts w:ascii="Times New Roman" w:hAnsi="Times New Roman" w:cs="Times New Roman"/>
          <w:sz w:val="24"/>
          <w:szCs w:val="24"/>
          <w:lang w:val="sr-Cyrl-CS"/>
        </w:rPr>
        <w:tab/>
        <w:t>(3) без сопственог погона - тегљеница</w:t>
      </w:r>
      <w:r w:rsidR="00D73437" w:rsidRPr="00314BC9">
        <w:rPr>
          <w:rFonts w:ascii="Times New Roman" w:hAnsi="Times New Roman" w:cs="Times New Roman"/>
          <w:sz w:val="24"/>
          <w:szCs w:val="24"/>
          <w:lang w:val="sr-Cyrl-CS"/>
        </w:rPr>
        <w:t>: 43 ев</w:t>
      </w:r>
      <w:r w:rsidR="008D4BE7" w:rsidRPr="00314BC9">
        <w:rPr>
          <w:rFonts w:ascii="Times New Roman" w:hAnsi="Times New Roman" w:cs="Times New Roman"/>
          <w:sz w:val="24"/>
          <w:szCs w:val="24"/>
          <w:lang w:val="sr-Cyrl-CS"/>
        </w:rPr>
        <w:t>ра по тони;</w:t>
      </w:r>
    </w:p>
    <w:p w:rsidR="0053167E" w:rsidRPr="00314BC9" w:rsidRDefault="0053167E" w:rsidP="0053167E">
      <w:pPr>
        <w:spacing w:after="0" w:line="240" w:lineRule="auto"/>
        <w:ind w:left="705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sr-Cyrl-CS"/>
        </w:rPr>
      </w:pPr>
      <w:r w:rsidRPr="00314BC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sr-Cyrl-CS"/>
        </w:rPr>
        <w:t>2) т</w:t>
      </w:r>
      <w:r w:rsidR="000E5579" w:rsidRPr="00314BC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sr-Cyrl-CS"/>
        </w:rPr>
        <w:t>анкери:</w:t>
      </w:r>
    </w:p>
    <w:p w:rsidR="0053167E" w:rsidRPr="00314BC9" w:rsidRDefault="0053167E" w:rsidP="0053167E">
      <w:pPr>
        <w:spacing w:after="0" w:line="240" w:lineRule="auto"/>
        <w:ind w:left="705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14BC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sr-Cyrl-CS"/>
        </w:rPr>
        <w:t>(1)</w:t>
      </w:r>
      <w:r w:rsidR="00B0790F" w:rsidRPr="00314BC9">
        <w:rPr>
          <w:rFonts w:ascii="Times New Roman" w:hAnsi="Times New Roman" w:cs="Times New Roman"/>
          <w:sz w:val="24"/>
          <w:szCs w:val="24"/>
          <w:lang w:val="sr-Cyrl-CS"/>
        </w:rPr>
        <w:t xml:space="preserve"> са сопственим погоном</w:t>
      </w:r>
      <w:r w:rsidR="00D73437" w:rsidRPr="00314BC9">
        <w:rPr>
          <w:rFonts w:ascii="Times New Roman" w:hAnsi="Times New Roman" w:cs="Times New Roman"/>
          <w:sz w:val="24"/>
          <w:szCs w:val="24"/>
          <w:lang w:val="sr-Cyrl-CS"/>
        </w:rPr>
        <w:t>: 216 ев</w:t>
      </w:r>
      <w:r w:rsidR="008D4BE7" w:rsidRPr="00314BC9">
        <w:rPr>
          <w:rFonts w:ascii="Times New Roman" w:hAnsi="Times New Roman" w:cs="Times New Roman"/>
          <w:sz w:val="24"/>
          <w:szCs w:val="24"/>
          <w:lang w:val="sr-Cyrl-CS"/>
        </w:rPr>
        <w:t xml:space="preserve">ра по тони, </w:t>
      </w:r>
    </w:p>
    <w:p w:rsidR="008D4BE7" w:rsidRPr="00314BC9" w:rsidRDefault="0053167E" w:rsidP="0053167E">
      <w:pPr>
        <w:spacing w:after="0" w:line="240" w:lineRule="auto"/>
        <w:ind w:left="705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sr-Cyrl-CS"/>
        </w:rPr>
      </w:pPr>
      <w:r w:rsidRPr="00314BC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sr-Cyrl-CS"/>
        </w:rPr>
        <w:t xml:space="preserve">(2) </w:t>
      </w:r>
      <w:r w:rsidR="00B0790F" w:rsidRPr="00314BC9">
        <w:rPr>
          <w:rFonts w:ascii="Times New Roman" w:hAnsi="Times New Roman" w:cs="Times New Roman"/>
          <w:sz w:val="24"/>
          <w:szCs w:val="24"/>
          <w:lang w:val="sr-Cyrl-CS"/>
        </w:rPr>
        <w:t>без сопственог погона - потисница</w:t>
      </w:r>
      <w:r w:rsidR="00D73437" w:rsidRPr="00314BC9">
        <w:rPr>
          <w:rFonts w:ascii="Times New Roman" w:hAnsi="Times New Roman" w:cs="Times New Roman"/>
          <w:sz w:val="24"/>
          <w:szCs w:val="24"/>
          <w:lang w:val="sr-Cyrl-CS"/>
        </w:rPr>
        <w:t>: 108 ев</w:t>
      </w:r>
      <w:r w:rsidR="008D4BE7" w:rsidRPr="00314BC9">
        <w:rPr>
          <w:rFonts w:ascii="Times New Roman" w:hAnsi="Times New Roman" w:cs="Times New Roman"/>
          <w:sz w:val="24"/>
          <w:szCs w:val="24"/>
          <w:lang w:val="sr-Cyrl-CS"/>
        </w:rPr>
        <w:t>ра по тони,</w:t>
      </w:r>
    </w:p>
    <w:p w:rsidR="008D4BE7" w:rsidRPr="00314BC9" w:rsidRDefault="0053167E" w:rsidP="008D4BE7">
      <w:pPr>
        <w:spacing w:after="0" w:line="240" w:lineRule="auto"/>
        <w:ind w:left="705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14BC9">
        <w:rPr>
          <w:rFonts w:ascii="Times New Roman" w:hAnsi="Times New Roman" w:cs="Times New Roman"/>
          <w:sz w:val="24"/>
          <w:szCs w:val="24"/>
          <w:lang w:val="sr-Cyrl-CS"/>
        </w:rPr>
        <w:t>(3) без сопственог погона - тегљеница</w:t>
      </w:r>
      <w:r w:rsidR="00D73437" w:rsidRPr="00314BC9">
        <w:rPr>
          <w:rFonts w:ascii="Times New Roman" w:hAnsi="Times New Roman" w:cs="Times New Roman"/>
          <w:sz w:val="24"/>
          <w:szCs w:val="24"/>
          <w:lang w:val="sr-Cyrl-CS"/>
        </w:rPr>
        <w:t>: 39 ев</w:t>
      </w:r>
      <w:r w:rsidR="008D4BE7" w:rsidRPr="00314BC9">
        <w:rPr>
          <w:rFonts w:ascii="Times New Roman" w:hAnsi="Times New Roman" w:cs="Times New Roman"/>
          <w:sz w:val="24"/>
          <w:szCs w:val="24"/>
          <w:lang w:val="sr-Cyrl-CS"/>
        </w:rPr>
        <w:t>ра по тони;</w:t>
      </w:r>
    </w:p>
    <w:p w:rsidR="008D4BE7" w:rsidRPr="00314BC9" w:rsidRDefault="0053167E" w:rsidP="0053167E">
      <w:pPr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14BC9">
        <w:rPr>
          <w:rFonts w:ascii="Times New Roman" w:hAnsi="Times New Roman" w:cs="Times New Roman"/>
          <w:sz w:val="24"/>
          <w:szCs w:val="24"/>
          <w:lang w:val="sr-Cyrl-CS"/>
        </w:rPr>
        <w:t>3) п</w:t>
      </w:r>
      <w:r w:rsidR="008D4BE7" w:rsidRPr="00314BC9">
        <w:rPr>
          <w:rFonts w:ascii="Times New Roman" w:hAnsi="Times New Roman" w:cs="Times New Roman"/>
          <w:sz w:val="24"/>
          <w:szCs w:val="24"/>
          <w:lang w:val="sr-Cyrl-CS"/>
        </w:rPr>
        <w:t>отискивачи, односно тегљачи: 180</w:t>
      </w:r>
      <w:r w:rsidR="00D73437" w:rsidRPr="00314BC9">
        <w:rPr>
          <w:rFonts w:ascii="Times New Roman" w:hAnsi="Times New Roman" w:cs="Times New Roman"/>
          <w:sz w:val="24"/>
          <w:szCs w:val="24"/>
          <w:lang w:val="sr-Cyrl-CS"/>
        </w:rPr>
        <w:t xml:space="preserve"> ев</w:t>
      </w:r>
      <w:r w:rsidR="00033FDD" w:rsidRPr="00314BC9">
        <w:rPr>
          <w:rFonts w:ascii="Times New Roman" w:hAnsi="Times New Roman" w:cs="Times New Roman"/>
          <w:sz w:val="24"/>
          <w:szCs w:val="24"/>
          <w:lang w:val="sr-Cyrl-CS"/>
        </w:rPr>
        <w:t xml:space="preserve">ра по </w:t>
      </w:r>
      <w:r w:rsidR="008D4BE7" w:rsidRPr="00314BC9">
        <w:rPr>
          <w:rFonts w:ascii="Times New Roman" w:hAnsi="Times New Roman" w:cs="Times New Roman"/>
          <w:sz w:val="24"/>
          <w:szCs w:val="24"/>
          <w:lang w:val="sr-Cyrl-CS"/>
        </w:rPr>
        <w:t xml:space="preserve">kW </w:t>
      </w:r>
      <w:r w:rsidR="00411867" w:rsidRPr="00314BC9">
        <w:rPr>
          <w:rFonts w:ascii="Times New Roman" w:hAnsi="Times New Roman" w:cs="Times New Roman"/>
          <w:sz w:val="24"/>
          <w:szCs w:val="24"/>
          <w:lang w:val="sr-Cyrl-CS"/>
        </w:rPr>
        <w:t>са лин</w:t>
      </w:r>
      <w:r w:rsidR="00314BC9">
        <w:rPr>
          <w:rFonts w:ascii="Times New Roman" w:hAnsi="Times New Roman" w:cs="Times New Roman"/>
          <w:sz w:val="24"/>
          <w:szCs w:val="24"/>
        </w:rPr>
        <w:t>e</w:t>
      </w:r>
      <w:r w:rsidR="00670353" w:rsidRPr="00314BC9">
        <w:rPr>
          <w:rFonts w:ascii="Times New Roman" w:hAnsi="Times New Roman" w:cs="Times New Roman"/>
          <w:sz w:val="24"/>
          <w:szCs w:val="24"/>
          <w:lang w:val="sr-Cyrl-CS"/>
        </w:rPr>
        <w:t>арним повећањем до 240</w:t>
      </w:r>
      <w:r w:rsidR="00D73437" w:rsidRPr="00314BC9">
        <w:rPr>
          <w:rFonts w:ascii="Times New Roman" w:hAnsi="Times New Roman" w:cs="Times New Roman"/>
          <w:sz w:val="24"/>
          <w:szCs w:val="24"/>
          <w:lang w:val="sr-Cyrl-CS"/>
        </w:rPr>
        <w:t xml:space="preserve"> ев</w:t>
      </w:r>
      <w:r w:rsidR="00033FDD" w:rsidRPr="00314BC9">
        <w:rPr>
          <w:rFonts w:ascii="Times New Roman" w:hAnsi="Times New Roman" w:cs="Times New Roman"/>
          <w:sz w:val="24"/>
          <w:szCs w:val="24"/>
          <w:lang w:val="sr-Cyrl-CS"/>
        </w:rPr>
        <w:t>ра по kW</w:t>
      </w:r>
      <w:r w:rsidR="00670353" w:rsidRPr="00314BC9">
        <w:rPr>
          <w:rFonts w:ascii="Times New Roman" w:hAnsi="Times New Roman" w:cs="Times New Roman"/>
          <w:sz w:val="24"/>
          <w:szCs w:val="24"/>
          <w:lang w:val="sr-Cyrl-CS"/>
        </w:rPr>
        <w:t xml:space="preserve"> при чему</w:t>
      </w:r>
      <w:r w:rsidR="008D4BE7" w:rsidRPr="00314BC9">
        <w:rPr>
          <w:rFonts w:ascii="Times New Roman" w:hAnsi="Times New Roman" w:cs="Times New Roman"/>
          <w:sz w:val="24"/>
          <w:szCs w:val="24"/>
          <w:lang w:val="sr-Cyrl-CS"/>
        </w:rPr>
        <w:t xml:space="preserve"> је снага погонског уређаја једнака или већа од 1</w:t>
      </w:r>
      <w:r w:rsidRPr="00314BC9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8D4BE7" w:rsidRPr="00314BC9">
        <w:rPr>
          <w:rFonts w:ascii="Times New Roman" w:hAnsi="Times New Roman" w:cs="Times New Roman"/>
          <w:sz w:val="24"/>
          <w:szCs w:val="24"/>
          <w:lang w:val="sr-Cyrl-CS"/>
        </w:rPr>
        <w:t>000 kW.</w:t>
      </w:r>
    </w:p>
    <w:p w:rsidR="008D4BE7" w:rsidRPr="00314BC9" w:rsidRDefault="008D4BE7" w:rsidP="008D4BE7">
      <w:pPr>
        <w:spacing w:after="0" w:line="240" w:lineRule="auto"/>
        <w:ind w:left="705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D323A" w:rsidRPr="00314BC9" w:rsidRDefault="003D323A" w:rsidP="003D323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314BC9">
        <w:rPr>
          <w:rFonts w:ascii="Times New Roman" w:hAnsi="Times New Roman" w:cs="Times New Roman"/>
          <w:sz w:val="24"/>
          <w:szCs w:val="24"/>
          <w:lang w:val="sr-Cyrl-CS"/>
        </w:rPr>
        <w:t>Смањење доприноса</w:t>
      </w:r>
    </w:p>
    <w:p w:rsidR="002869BA" w:rsidRPr="00314BC9" w:rsidRDefault="002869BA" w:rsidP="003D323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D4BE7" w:rsidRPr="00314BC9" w:rsidRDefault="00454829" w:rsidP="008D4BE7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sr-Cyrl-CS"/>
        </w:rPr>
      </w:pPr>
      <w:r w:rsidRPr="00314BC9">
        <w:rPr>
          <w:rFonts w:ascii="Times New Roman" w:hAnsi="Times New Roman" w:cs="Times New Roman"/>
          <w:sz w:val="24"/>
          <w:szCs w:val="24"/>
          <w:lang w:val="sr-Cyrl-CS"/>
        </w:rPr>
        <w:t>Члан 13</w:t>
      </w:r>
      <w:r w:rsidR="008D4BE7" w:rsidRPr="00314BC9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670353" w:rsidRPr="00314BC9" w:rsidRDefault="00454829" w:rsidP="00ED4C46">
      <w:pPr>
        <w:tabs>
          <w:tab w:val="left" w:pos="630"/>
          <w:tab w:val="left" w:pos="990"/>
        </w:tabs>
        <w:spacing w:after="0" w:line="240" w:lineRule="auto"/>
        <w:ind w:left="90" w:firstLine="63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  <w:r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Висина доприноса из члана 12</w:t>
      </w:r>
      <w:r w:rsidR="00670353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. ове уредбе смањује се у зависности од врсте брода, његове носивости или јачине погонске снаге:</w:t>
      </w:r>
    </w:p>
    <w:p w:rsidR="00670353" w:rsidRPr="00314BC9" w:rsidRDefault="00ED4C46" w:rsidP="00ED4C46">
      <w:pPr>
        <w:pStyle w:val="ListParagraph"/>
        <w:numPr>
          <w:ilvl w:val="0"/>
          <w:numId w:val="18"/>
        </w:numPr>
        <w:tabs>
          <w:tab w:val="left" w:pos="630"/>
          <w:tab w:val="left" w:pos="990"/>
        </w:tabs>
        <w:spacing w:after="0" w:line="240" w:lineRule="auto"/>
        <w:ind w:left="90" w:firstLine="63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  <w:r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за бродове носивости мање од </w:t>
      </w:r>
      <w:r w:rsidR="00732A67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450t</w:t>
      </w:r>
      <w:r w:rsidR="00670353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, максималне стопе за посебне доприносе умањују се - </w:t>
      </w:r>
      <w:r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за 30 %;</w:t>
      </w:r>
    </w:p>
    <w:p w:rsidR="00670353" w:rsidRPr="00314BC9" w:rsidRDefault="00670353" w:rsidP="00ED4C46">
      <w:pPr>
        <w:pStyle w:val="ListParagraph"/>
        <w:numPr>
          <w:ilvl w:val="0"/>
          <w:numId w:val="18"/>
        </w:numPr>
        <w:tabs>
          <w:tab w:val="left" w:pos="630"/>
          <w:tab w:val="left" w:pos="990"/>
        </w:tabs>
        <w:spacing w:after="0" w:line="240" w:lineRule="auto"/>
        <w:ind w:left="90" w:firstLine="63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  <w:r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за </w:t>
      </w:r>
      <w:r w:rsidR="00732A67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бродове чија је носивост од 450t до 650t</w:t>
      </w:r>
      <w:r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максималне стопе за посебне доприносе умањују се - за </w:t>
      </w:r>
      <w:r w:rsidR="00295FD4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0,</w:t>
      </w:r>
      <w:r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15 % по свакој тони, за који је носивост брода мања од 650</w:t>
      </w:r>
      <w:r w:rsidR="00732A67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t</w:t>
      </w:r>
      <w:r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;</w:t>
      </w:r>
    </w:p>
    <w:p w:rsidR="00670353" w:rsidRPr="00314BC9" w:rsidRDefault="00670353" w:rsidP="00ED4C46">
      <w:pPr>
        <w:pStyle w:val="ListParagraph"/>
        <w:numPr>
          <w:ilvl w:val="0"/>
          <w:numId w:val="18"/>
        </w:numPr>
        <w:tabs>
          <w:tab w:val="left" w:pos="630"/>
          <w:tab w:val="left" w:pos="990"/>
        </w:tabs>
        <w:spacing w:after="0" w:line="240" w:lineRule="auto"/>
        <w:ind w:left="90" w:firstLine="63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  <w:r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за бродове чија је носивост од 650</w:t>
      </w:r>
      <w:r w:rsidR="00732A67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t</w:t>
      </w:r>
      <w:r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="00732A67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до 1.650t</w:t>
      </w:r>
      <w:r w:rsidR="00ED4C46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максималне стопе </w:t>
      </w:r>
      <w:r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за посебне доприносе  показиваће линеа</w:t>
      </w:r>
      <w:r w:rsidR="00ED4C46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рно повећање од 100 </w:t>
      </w:r>
      <w:r w:rsidR="00B42317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%</w:t>
      </w:r>
      <w:r w:rsidR="00ED4C46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до 115 %;</w:t>
      </w:r>
    </w:p>
    <w:p w:rsidR="00670353" w:rsidRPr="00314BC9" w:rsidRDefault="00ED4C46" w:rsidP="00ED4C46">
      <w:pPr>
        <w:pStyle w:val="ListParagraph"/>
        <w:numPr>
          <w:ilvl w:val="0"/>
          <w:numId w:val="18"/>
        </w:numPr>
        <w:tabs>
          <w:tab w:val="left" w:pos="630"/>
          <w:tab w:val="left" w:pos="990"/>
        </w:tabs>
        <w:spacing w:after="0" w:line="240" w:lineRule="auto"/>
        <w:ind w:left="90" w:firstLine="63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  <w:r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за бродове </w:t>
      </w:r>
      <w:r w:rsidR="00670353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носивости веће</w:t>
      </w:r>
      <w:r w:rsidR="00732A67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од 1.650t</w:t>
      </w:r>
      <w:r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максималне стопе</w:t>
      </w:r>
      <w:r w:rsidR="00670353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за пос</w:t>
      </w:r>
      <w:r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ебне доприносе остају  на 115%;</w:t>
      </w:r>
    </w:p>
    <w:p w:rsidR="00670353" w:rsidRPr="00314BC9" w:rsidRDefault="00454829" w:rsidP="00ED4C46">
      <w:pPr>
        <w:tabs>
          <w:tab w:val="left" w:pos="630"/>
          <w:tab w:val="left" w:pos="990"/>
        </w:tabs>
        <w:spacing w:after="0" w:line="240" w:lineRule="auto"/>
        <w:ind w:left="90" w:firstLine="63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  <w:r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5</w:t>
      </w:r>
      <w:r w:rsidR="00670353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) за бродове са сопственим погоном слабијим од 30 kW – за 30 %.</w:t>
      </w:r>
    </w:p>
    <w:p w:rsidR="003D323A" w:rsidRPr="00314BC9" w:rsidRDefault="003D323A" w:rsidP="00ED4C4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</w:p>
    <w:p w:rsidR="00B47072" w:rsidRPr="00314BC9" w:rsidRDefault="000943B9" w:rsidP="00ED4C4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  <w:r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Сразмера нове и старе тонаже</w:t>
      </w:r>
      <w:r w:rsidR="00C32EDE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(еквивалентна тонажа) </w:t>
      </w:r>
    </w:p>
    <w:p w:rsidR="00B47072" w:rsidRPr="00314BC9" w:rsidRDefault="00B47072" w:rsidP="00A8531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</w:p>
    <w:p w:rsidR="00F77B29" w:rsidRPr="00314BC9" w:rsidRDefault="00454829" w:rsidP="00A8531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  <w:r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Члан 14</w:t>
      </w:r>
      <w:r w:rsidR="00F77B29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.</w:t>
      </w:r>
    </w:p>
    <w:p w:rsidR="00454829" w:rsidRPr="00314BC9" w:rsidRDefault="00F77B29" w:rsidP="00A853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  <w:r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Власници</w:t>
      </w:r>
      <w:r w:rsidR="009C0101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ма</w:t>
      </w:r>
      <w:r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бродова</w:t>
      </w:r>
      <w:r w:rsidR="00454829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који ставе у употребу бродове из члана 10.</w:t>
      </w:r>
      <w:r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="00295FD4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став 1.</w:t>
      </w:r>
      <w:r w:rsidR="00361713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ове уредбе и расходују односно</w:t>
      </w:r>
      <w:r w:rsidR="00295FD4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повуку</w:t>
      </w:r>
      <w:r w:rsidR="00454829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из употребе</w:t>
      </w:r>
      <w:r w:rsidR="00295FD4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један или више бродова</w:t>
      </w:r>
      <w:r w:rsidR="00454829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, одређује се </w:t>
      </w:r>
      <w:r w:rsidR="00454829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lastRenderedPageBreak/>
        <w:t>еквивале</w:t>
      </w:r>
      <w:r w:rsidR="00E214D8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нтна тонажа која се узима у обзи</w:t>
      </w:r>
      <w:r w:rsidR="00454829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р </w:t>
      </w:r>
      <w:r w:rsidR="006B4332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у складу са </w:t>
      </w:r>
      <w:r w:rsidR="00454829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следећим коефицијентима прилагођавања</w:t>
      </w:r>
      <w:r w:rsidR="00BB1753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:</w:t>
      </w:r>
    </w:p>
    <w:p w:rsidR="00191833" w:rsidRPr="00314BC9" w:rsidRDefault="00191833" w:rsidP="00191833">
      <w:pPr>
        <w:pStyle w:val="ListParagraph"/>
        <w:tabs>
          <w:tab w:val="left" w:pos="720"/>
        </w:tabs>
        <w:spacing w:after="0" w:line="240" w:lineRule="auto"/>
        <w:ind w:left="1065" w:hanging="345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14BC9">
        <w:rPr>
          <w:rFonts w:ascii="Times New Roman" w:hAnsi="Times New Roman" w:cs="Times New Roman"/>
          <w:sz w:val="24"/>
          <w:szCs w:val="24"/>
          <w:lang w:val="sr-Cyrl-CS"/>
        </w:rPr>
        <w:t>1) теретни бродови за превоз сувог терета:</w:t>
      </w:r>
    </w:p>
    <w:p w:rsidR="00191833" w:rsidRPr="00314BC9" w:rsidRDefault="00191833" w:rsidP="00191833">
      <w:pPr>
        <w:pStyle w:val="ListParagraph"/>
        <w:tabs>
          <w:tab w:val="left" w:pos="720"/>
        </w:tabs>
        <w:spacing w:after="0" w:line="240" w:lineRule="auto"/>
        <w:ind w:left="1065" w:hanging="345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14BC9">
        <w:rPr>
          <w:rFonts w:ascii="Times New Roman" w:hAnsi="Times New Roman" w:cs="Times New Roman"/>
          <w:sz w:val="24"/>
          <w:szCs w:val="24"/>
          <w:lang w:val="sr-Cyrl-CS"/>
        </w:rPr>
        <w:t xml:space="preserve">(1) са сопственим погоном </w:t>
      </w:r>
      <w:r w:rsidR="005F40D5" w:rsidRPr="00314BC9">
        <w:rPr>
          <w:rFonts w:ascii="Times New Roman" w:hAnsi="Times New Roman" w:cs="Times New Roman"/>
          <w:sz w:val="24"/>
          <w:szCs w:val="24"/>
          <w:lang w:val="sr-Cyrl-CS"/>
        </w:rPr>
        <w:t>преко 650</w:t>
      </w:r>
      <w:r w:rsidR="00732A67" w:rsidRPr="00314BC9">
        <w:rPr>
          <w:rFonts w:ascii="Times New Roman" w:hAnsi="Times New Roman" w:cs="Times New Roman"/>
          <w:sz w:val="24"/>
          <w:szCs w:val="24"/>
          <w:lang w:val="sr-Cyrl-CS"/>
        </w:rPr>
        <w:t>t:</w:t>
      </w:r>
      <w:r w:rsidR="005F40D5" w:rsidRPr="00314BC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54829" w:rsidRPr="00314BC9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5F40D5" w:rsidRPr="00314BC9">
        <w:rPr>
          <w:rFonts w:ascii="Times New Roman" w:hAnsi="Times New Roman" w:cs="Times New Roman"/>
          <w:sz w:val="24"/>
          <w:szCs w:val="24"/>
          <w:lang w:val="sr-Cyrl-CS"/>
        </w:rPr>
        <w:t>,0</w:t>
      </w:r>
      <w:r w:rsidR="00732A67" w:rsidRPr="00314BC9">
        <w:rPr>
          <w:rFonts w:ascii="Times New Roman" w:hAnsi="Times New Roman" w:cs="Times New Roman"/>
          <w:sz w:val="24"/>
          <w:szCs w:val="24"/>
          <w:lang w:val="sr-Cyrl-CS"/>
        </w:rPr>
        <w:t>0 евро</w:t>
      </w:r>
      <w:r w:rsidR="00454829" w:rsidRPr="00314BC9">
        <w:rPr>
          <w:rFonts w:ascii="Times New Roman" w:hAnsi="Times New Roman" w:cs="Times New Roman"/>
          <w:sz w:val="24"/>
          <w:szCs w:val="24"/>
          <w:lang w:val="sr-Cyrl-CS"/>
        </w:rPr>
        <w:t xml:space="preserve"> по тони, </w:t>
      </w:r>
    </w:p>
    <w:p w:rsidR="00454829" w:rsidRPr="00314BC9" w:rsidRDefault="00191833" w:rsidP="00191833">
      <w:pPr>
        <w:pStyle w:val="ListParagraph"/>
        <w:tabs>
          <w:tab w:val="left" w:pos="720"/>
        </w:tabs>
        <w:spacing w:after="0" w:line="240" w:lineRule="auto"/>
        <w:ind w:left="1065" w:hanging="345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14BC9">
        <w:rPr>
          <w:rFonts w:ascii="Times New Roman" w:hAnsi="Times New Roman" w:cs="Times New Roman"/>
          <w:sz w:val="24"/>
          <w:szCs w:val="24"/>
          <w:lang w:val="sr-Cyrl-CS"/>
        </w:rPr>
        <w:t xml:space="preserve">(2) без сопственог погона </w:t>
      </w:r>
      <w:r w:rsidR="00B0790F" w:rsidRPr="00314BC9">
        <w:rPr>
          <w:rFonts w:ascii="Times New Roman" w:hAnsi="Times New Roman" w:cs="Times New Roman"/>
          <w:sz w:val="24"/>
          <w:szCs w:val="24"/>
          <w:lang w:val="sr-Cyrl-CS"/>
        </w:rPr>
        <w:t xml:space="preserve">- </w:t>
      </w:r>
      <w:r w:rsidR="00454829" w:rsidRPr="00314BC9">
        <w:rPr>
          <w:rFonts w:ascii="Times New Roman" w:hAnsi="Times New Roman" w:cs="Times New Roman"/>
          <w:sz w:val="24"/>
          <w:szCs w:val="24"/>
          <w:lang w:val="sr-Cyrl-CS"/>
        </w:rPr>
        <w:t>потиснице</w:t>
      </w:r>
      <w:r w:rsidR="00301263" w:rsidRPr="00314BC9">
        <w:rPr>
          <w:rFonts w:ascii="Times New Roman" w:hAnsi="Times New Roman" w:cs="Times New Roman"/>
          <w:sz w:val="24"/>
          <w:szCs w:val="24"/>
          <w:lang w:val="sr-Cyrl-CS"/>
        </w:rPr>
        <w:t xml:space="preserve"> преко 650</w:t>
      </w:r>
      <w:r w:rsidR="00B11B69" w:rsidRPr="00314BC9">
        <w:rPr>
          <w:rFonts w:ascii="Times New Roman" w:hAnsi="Times New Roman" w:cs="Times New Roman"/>
          <w:sz w:val="24"/>
          <w:szCs w:val="24"/>
          <w:lang w:val="sr-Cyrl-CS"/>
        </w:rPr>
        <w:t>t</w:t>
      </w:r>
      <w:r w:rsidR="005F40D5" w:rsidRPr="00314BC9">
        <w:rPr>
          <w:rFonts w:ascii="Times New Roman" w:hAnsi="Times New Roman" w:cs="Times New Roman"/>
          <w:sz w:val="24"/>
          <w:szCs w:val="24"/>
          <w:lang w:val="sr-Cyrl-CS"/>
        </w:rPr>
        <w:t>: 0,5</w:t>
      </w:r>
      <w:r w:rsidR="00732A67" w:rsidRPr="00314BC9">
        <w:rPr>
          <w:rFonts w:ascii="Times New Roman" w:hAnsi="Times New Roman" w:cs="Times New Roman"/>
          <w:sz w:val="24"/>
          <w:szCs w:val="24"/>
          <w:lang w:val="sr-Cyrl-CS"/>
        </w:rPr>
        <w:t>0 ев</w:t>
      </w:r>
      <w:r w:rsidR="00454829" w:rsidRPr="00314BC9">
        <w:rPr>
          <w:rFonts w:ascii="Times New Roman" w:hAnsi="Times New Roman" w:cs="Times New Roman"/>
          <w:sz w:val="24"/>
          <w:szCs w:val="24"/>
          <w:lang w:val="sr-Cyrl-CS"/>
        </w:rPr>
        <w:t>ра по тони,</w:t>
      </w:r>
    </w:p>
    <w:p w:rsidR="00454829" w:rsidRPr="00314BC9" w:rsidRDefault="00191833" w:rsidP="00191833">
      <w:pPr>
        <w:pStyle w:val="ListParagraph"/>
        <w:tabs>
          <w:tab w:val="left" w:pos="720"/>
        </w:tabs>
        <w:spacing w:after="0" w:line="240" w:lineRule="auto"/>
        <w:ind w:left="1065" w:hanging="345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14BC9">
        <w:rPr>
          <w:rFonts w:ascii="Times New Roman" w:hAnsi="Times New Roman" w:cs="Times New Roman"/>
          <w:sz w:val="24"/>
          <w:szCs w:val="24"/>
          <w:lang w:val="sr-Cyrl-CS"/>
        </w:rPr>
        <w:t xml:space="preserve">(3) без сопственог погона </w:t>
      </w:r>
      <w:r w:rsidR="005F40D5" w:rsidRPr="00314BC9">
        <w:rPr>
          <w:rFonts w:ascii="Times New Roman" w:hAnsi="Times New Roman" w:cs="Times New Roman"/>
          <w:sz w:val="24"/>
          <w:szCs w:val="24"/>
          <w:lang w:val="sr-Cyrl-CS"/>
        </w:rPr>
        <w:t>преко 650</w:t>
      </w:r>
      <w:r w:rsidR="00732A67" w:rsidRPr="00314BC9">
        <w:rPr>
          <w:rFonts w:ascii="Times New Roman" w:hAnsi="Times New Roman" w:cs="Times New Roman"/>
          <w:sz w:val="24"/>
          <w:szCs w:val="24"/>
          <w:lang w:val="sr-Cyrl-CS"/>
        </w:rPr>
        <w:t>t</w:t>
      </w:r>
      <w:r w:rsidR="005F40D5" w:rsidRPr="00314BC9">
        <w:rPr>
          <w:rFonts w:ascii="Times New Roman" w:hAnsi="Times New Roman" w:cs="Times New Roman"/>
          <w:sz w:val="24"/>
          <w:szCs w:val="24"/>
          <w:lang w:val="sr-Cyrl-CS"/>
        </w:rPr>
        <w:t xml:space="preserve"> : 0,36</w:t>
      </w:r>
      <w:r w:rsidR="00732A67" w:rsidRPr="00314BC9">
        <w:rPr>
          <w:rFonts w:ascii="Times New Roman" w:hAnsi="Times New Roman" w:cs="Times New Roman"/>
          <w:sz w:val="24"/>
          <w:szCs w:val="24"/>
          <w:lang w:val="sr-Cyrl-CS"/>
        </w:rPr>
        <w:t xml:space="preserve"> ев</w:t>
      </w:r>
      <w:r w:rsidR="00454829" w:rsidRPr="00314BC9">
        <w:rPr>
          <w:rFonts w:ascii="Times New Roman" w:hAnsi="Times New Roman" w:cs="Times New Roman"/>
          <w:sz w:val="24"/>
          <w:szCs w:val="24"/>
          <w:lang w:val="sr-Cyrl-CS"/>
        </w:rPr>
        <w:t>ра по тони;</w:t>
      </w:r>
    </w:p>
    <w:p w:rsidR="00191833" w:rsidRPr="00314BC9" w:rsidRDefault="00191833" w:rsidP="00191833">
      <w:pPr>
        <w:pStyle w:val="ListParagraph"/>
        <w:tabs>
          <w:tab w:val="left" w:pos="720"/>
        </w:tabs>
        <w:spacing w:after="0" w:line="240" w:lineRule="auto"/>
        <w:ind w:left="1065" w:hanging="345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sr-Cyrl-CS"/>
        </w:rPr>
      </w:pPr>
      <w:r w:rsidRPr="00314BC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sr-Cyrl-CS"/>
        </w:rPr>
        <w:t>2) танкери:</w:t>
      </w:r>
    </w:p>
    <w:p w:rsidR="00454829" w:rsidRPr="00314BC9" w:rsidRDefault="00191833" w:rsidP="00191833">
      <w:pPr>
        <w:pStyle w:val="ListParagraph"/>
        <w:tabs>
          <w:tab w:val="left" w:pos="720"/>
        </w:tabs>
        <w:spacing w:after="0" w:line="240" w:lineRule="auto"/>
        <w:ind w:left="1065" w:hanging="345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14BC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sr-Cyrl-CS"/>
        </w:rPr>
        <w:t>(1)</w:t>
      </w:r>
      <w:r w:rsidRPr="00314BC9">
        <w:rPr>
          <w:rFonts w:ascii="Times New Roman" w:hAnsi="Times New Roman" w:cs="Times New Roman"/>
          <w:sz w:val="24"/>
          <w:szCs w:val="24"/>
          <w:lang w:val="sr-Cyrl-CS"/>
        </w:rPr>
        <w:t xml:space="preserve"> са сопственим погоном </w:t>
      </w:r>
      <w:r w:rsidR="005F40D5" w:rsidRPr="00314BC9">
        <w:rPr>
          <w:rFonts w:ascii="Times New Roman" w:hAnsi="Times New Roman" w:cs="Times New Roman"/>
          <w:sz w:val="24"/>
          <w:szCs w:val="24"/>
          <w:lang w:val="sr-Cyrl-CS"/>
        </w:rPr>
        <w:t>преко 650</w:t>
      </w:r>
      <w:r w:rsidR="00732A67" w:rsidRPr="00314BC9">
        <w:rPr>
          <w:rFonts w:ascii="Times New Roman" w:hAnsi="Times New Roman" w:cs="Times New Roman"/>
          <w:sz w:val="24"/>
          <w:szCs w:val="24"/>
          <w:lang w:val="sr-Cyrl-CS"/>
        </w:rPr>
        <w:t>t</w:t>
      </w:r>
      <w:r w:rsidR="005F40D5" w:rsidRPr="00314BC9">
        <w:rPr>
          <w:rFonts w:ascii="Times New Roman" w:hAnsi="Times New Roman" w:cs="Times New Roman"/>
          <w:sz w:val="24"/>
          <w:szCs w:val="24"/>
          <w:lang w:val="sr-Cyrl-CS"/>
        </w:rPr>
        <w:t>: 1,00</w:t>
      </w:r>
      <w:r w:rsidR="00732A67" w:rsidRPr="00314BC9">
        <w:rPr>
          <w:rFonts w:ascii="Times New Roman" w:hAnsi="Times New Roman" w:cs="Times New Roman"/>
          <w:sz w:val="24"/>
          <w:szCs w:val="24"/>
          <w:lang w:val="sr-Cyrl-CS"/>
        </w:rPr>
        <w:t xml:space="preserve"> ев</w:t>
      </w:r>
      <w:r w:rsidR="00454829" w:rsidRPr="00314BC9">
        <w:rPr>
          <w:rFonts w:ascii="Times New Roman" w:hAnsi="Times New Roman" w:cs="Times New Roman"/>
          <w:sz w:val="24"/>
          <w:szCs w:val="24"/>
          <w:lang w:val="sr-Cyrl-CS"/>
        </w:rPr>
        <w:t>р</w:t>
      </w:r>
      <w:r w:rsidR="00623630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454829" w:rsidRPr="00314BC9">
        <w:rPr>
          <w:rFonts w:ascii="Times New Roman" w:hAnsi="Times New Roman" w:cs="Times New Roman"/>
          <w:sz w:val="24"/>
          <w:szCs w:val="24"/>
          <w:lang w:val="sr-Cyrl-CS"/>
        </w:rPr>
        <w:t xml:space="preserve"> по тони, </w:t>
      </w:r>
    </w:p>
    <w:p w:rsidR="00454829" w:rsidRPr="00314BC9" w:rsidRDefault="00191833" w:rsidP="00191833">
      <w:pPr>
        <w:pStyle w:val="ListParagraph"/>
        <w:tabs>
          <w:tab w:val="left" w:pos="720"/>
        </w:tabs>
        <w:spacing w:after="0" w:line="240" w:lineRule="auto"/>
        <w:ind w:left="1065" w:hanging="345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14BC9">
        <w:rPr>
          <w:rFonts w:ascii="Times New Roman" w:hAnsi="Times New Roman" w:cs="Times New Roman"/>
          <w:sz w:val="24"/>
          <w:szCs w:val="24"/>
          <w:lang w:val="sr-Cyrl-CS"/>
        </w:rPr>
        <w:t xml:space="preserve">(2) без сопственог погона </w:t>
      </w:r>
      <w:r w:rsidR="00B0790F" w:rsidRPr="00314BC9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="00454829" w:rsidRPr="00314BC9">
        <w:rPr>
          <w:rFonts w:ascii="Times New Roman" w:hAnsi="Times New Roman" w:cs="Times New Roman"/>
          <w:sz w:val="24"/>
          <w:szCs w:val="24"/>
          <w:lang w:val="sr-Cyrl-CS"/>
        </w:rPr>
        <w:t xml:space="preserve"> потиснице</w:t>
      </w:r>
      <w:r w:rsidR="005F40D5" w:rsidRPr="00314BC9">
        <w:rPr>
          <w:rFonts w:ascii="Times New Roman" w:hAnsi="Times New Roman" w:cs="Times New Roman"/>
          <w:sz w:val="24"/>
          <w:szCs w:val="24"/>
          <w:lang w:val="sr-Cyrl-CS"/>
        </w:rPr>
        <w:t xml:space="preserve"> преко 650</w:t>
      </w:r>
      <w:r w:rsidR="00732A67" w:rsidRPr="00314BC9">
        <w:rPr>
          <w:rFonts w:ascii="Times New Roman" w:hAnsi="Times New Roman" w:cs="Times New Roman"/>
          <w:sz w:val="24"/>
          <w:szCs w:val="24"/>
          <w:lang w:val="sr-Cyrl-CS"/>
        </w:rPr>
        <w:t>t</w:t>
      </w:r>
      <w:r w:rsidR="005F40D5" w:rsidRPr="00314BC9">
        <w:rPr>
          <w:rFonts w:ascii="Times New Roman" w:hAnsi="Times New Roman" w:cs="Times New Roman"/>
          <w:sz w:val="24"/>
          <w:szCs w:val="24"/>
          <w:lang w:val="sr-Cyrl-CS"/>
        </w:rPr>
        <w:t>: 0,50</w:t>
      </w:r>
      <w:r w:rsidR="00732A67" w:rsidRPr="00314BC9">
        <w:rPr>
          <w:rFonts w:ascii="Times New Roman" w:hAnsi="Times New Roman" w:cs="Times New Roman"/>
          <w:sz w:val="24"/>
          <w:szCs w:val="24"/>
          <w:lang w:val="sr-Cyrl-CS"/>
        </w:rPr>
        <w:t xml:space="preserve"> ев</w:t>
      </w:r>
      <w:r w:rsidR="00454829" w:rsidRPr="00314BC9">
        <w:rPr>
          <w:rFonts w:ascii="Times New Roman" w:hAnsi="Times New Roman" w:cs="Times New Roman"/>
          <w:sz w:val="24"/>
          <w:szCs w:val="24"/>
          <w:lang w:val="sr-Cyrl-CS"/>
        </w:rPr>
        <w:t>ра по тони,</w:t>
      </w:r>
    </w:p>
    <w:p w:rsidR="00454829" w:rsidRPr="00314BC9" w:rsidRDefault="00191833" w:rsidP="00191833">
      <w:pPr>
        <w:tabs>
          <w:tab w:val="left" w:pos="720"/>
        </w:tabs>
        <w:spacing w:after="0" w:line="240" w:lineRule="auto"/>
        <w:ind w:left="705" w:firstLine="15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14BC9">
        <w:rPr>
          <w:rFonts w:ascii="Times New Roman" w:hAnsi="Times New Roman" w:cs="Times New Roman"/>
          <w:sz w:val="24"/>
          <w:szCs w:val="24"/>
          <w:lang w:val="sr-Cyrl-CS"/>
        </w:rPr>
        <w:t xml:space="preserve">(3) без сопственог погона - тегљеница </w:t>
      </w:r>
      <w:r w:rsidR="005F40D5" w:rsidRPr="00314BC9">
        <w:rPr>
          <w:rFonts w:ascii="Times New Roman" w:hAnsi="Times New Roman" w:cs="Times New Roman"/>
          <w:sz w:val="24"/>
          <w:szCs w:val="24"/>
          <w:lang w:val="sr-Cyrl-CS"/>
        </w:rPr>
        <w:t>преко 650</w:t>
      </w:r>
      <w:r w:rsidR="00732A67" w:rsidRPr="00314BC9">
        <w:rPr>
          <w:rFonts w:ascii="Times New Roman" w:hAnsi="Times New Roman" w:cs="Times New Roman"/>
          <w:sz w:val="24"/>
          <w:szCs w:val="24"/>
          <w:lang w:val="sr-Cyrl-CS"/>
        </w:rPr>
        <w:t>t</w:t>
      </w:r>
      <w:r w:rsidR="005F40D5" w:rsidRPr="00314BC9">
        <w:rPr>
          <w:rFonts w:ascii="Times New Roman" w:hAnsi="Times New Roman" w:cs="Times New Roman"/>
          <w:sz w:val="24"/>
          <w:szCs w:val="24"/>
          <w:lang w:val="sr-Cyrl-CS"/>
        </w:rPr>
        <w:t>: 0,18</w:t>
      </w:r>
      <w:r w:rsidR="00732A67" w:rsidRPr="00314BC9">
        <w:rPr>
          <w:rFonts w:ascii="Times New Roman" w:hAnsi="Times New Roman" w:cs="Times New Roman"/>
          <w:sz w:val="24"/>
          <w:szCs w:val="24"/>
          <w:lang w:val="sr-Cyrl-CS"/>
        </w:rPr>
        <w:t xml:space="preserve"> ев</w:t>
      </w:r>
      <w:r w:rsidR="00D73437" w:rsidRPr="00314BC9">
        <w:rPr>
          <w:rFonts w:ascii="Times New Roman" w:hAnsi="Times New Roman" w:cs="Times New Roman"/>
          <w:sz w:val="24"/>
          <w:szCs w:val="24"/>
          <w:lang w:val="sr-Cyrl-CS"/>
        </w:rPr>
        <w:t>ра по тони;</w:t>
      </w:r>
    </w:p>
    <w:p w:rsidR="00445BBE" w:rsidRPr="00314BC9" w:rsidRDefault="00191833" w:rsidP="00445BBE">
      <w:pPr>
        <w:pStyle w:val="ListParagraph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  <w:r w:rsidRPr="00314BC9">
        <w:rPr>
          <w:rFonts w:ascii="Times New Roman" w:hAnsi="Times New Roman" w:cs="Times New Roman"/>
          <w:sz w:val="24"/>
          <w:szCs w:val="24"/>
          <w:lang w:val="sr-Cyrl-CS"/>
        </w:rPr>
        <w:t>3) потискивачи, односно тегљачи</w:t>
      </w:r>
      <w:r w:rsidR="00445BBE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:</w:t>
      </w:r>
      <w:r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="00445BBE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0,4 евра по kW.</w:t>
      </w:r>
    </w:p>
    <w:p w:rsidR="005F40D5" w:rsidRPr="00314BC9" w:rsidRDefault="00191833" w:rsidP="001918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14BC9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C32EDE" w:rsidRPr="00314BC9" w:rsidRDefault="003D323A" w:rsidP="001918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14BC9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</w:t>
      </w:r>
      <w:r w:rsidR="00C32EDE" w:rsidRPr="00314BC9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Смањење коефицијената</w:t>
      </w:r>
      <w:r w:rsidRPr="00314BC9"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</w:p>
    <w:p w:rsidR="003D323A" w:rsidRPr="00314BC9" w:rsidRDefault="003D323A" w:rsidP="001918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14BC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F77B29" w:rsidRPr="00314BC9" w:rsidRDefault="00445BBE" w:rsidP="00C32ED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  <w:r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Члан 15</w:t>
      </w:r>
      <w:r w:rsidR="001A0C61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.</w:t>
      </w:r>
    </w:p>
    <w:p w:rsidR="00BB1753" w:rsidRPr="00314BC9" w:rsidRDefault="00C32EDE" w:rsidP="00BB1753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  <w:r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Коефицијенти из члана 14.</w:t>
      </w:r>
      <w:r w:rsidR="00BB1753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ове уредбе смањуј</w:t>
      </w:r>
      <w:r w:rsidR="003976FB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у</w:t>
      </w:r>
      <w:r w:rsidR="00BB1753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се</w:t>
      </w:r>
      <w:r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у зависности од </w:t>
      </w:r>
      <w:r w:rsidR="00191833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врсте брода, </w:t>
      </w:r>
      <w:r w:rsidR="00BB1753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његове носивости или јачине погонске снаге.</w:t>
      </w:r>
    </w:p>
    <w:p w:rsidR="00BB1753" w:rsidRPr="00314BC9" w:rsidRDefault="00BB1753" w:rsidP="00BB1753">
      <w:pPr>
        <w:ind w:left="107" w:right="-29" w:firstLine="598"/>
        <w:jc w:val="both"/>
        <w:rPr>
          <w:rFonts w:ascii="Times New Roman" w:hAnsi="Times New Roman" w:cs="Times New Roman"/>
          <w:w w:val="101"/>
          <w:sz w:val="24"/>
          <w:szCs w:val="24"/>
          <w:lang w:val="sr-Cyrl-CS"/>
        </w:rPr>
      </w:pPr>
      <w:r w:rsidRPr="00314BC9">
        <w:rPr>
          <w:rFonts w:ascii="Times New Roman" w:hAnsi="Times New Roman" w:cs="Times New Roman"/>
          <w:w w:val="101"/>
          <w:sz w:val="24"/>
          <w:szCs w:val="24"/>
          <w:lang w:val="sr-Cyrl-CS"/>
        </w:rPr>
        <w:t>За бродове носивости мање од</w:t>
      </w:r>
      <w:r w:rsidRPr="00314BC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314BC9">
        <w:rPr>
          <w:rFonts w:ascii="Times New Roman" w:hAnsi="Times New Roman" w:cs="Times New Roman"/>
          <w:w w:val="101"/>
          <w:sz w:val="24"/>
          <w:szCs w:val="24"/>
          <w:lang w:val="sr-Cyrl-CS"/>
        </w:rPr>
        <w:t>450</w:t>
      </w:r>
      <w:r w:rsidR="006C2997" w:rsidRPr="00314BC9">
        <w:rPr>
          <w:rFonts w:ascii="Times New Roman" w:hAnsi="Times New Roman" w:cs="Times New Roman"/>
          <w:w w:val="101"/>
          <w:sz w:val="24"/>
          <w:szCs w:val="24"/>
          <w:lang w:val="sr-Cyrl-CS"/>
        </w:rPr>
        <w:t>t</w:t>
      </w:r>
      <w:r w:rsidRPr="00314BC9">
        <w:rPr>
          <w:rFonts w:ascii="Times New Roman" w:hAnsi="Times New Roman" w:cs="Times New Roman"/>
          <w:w w:val="101"/>
          <w:sz w:val="24"/>
          <w:szCs w:val="24"/>
          <w:lang w:val="sr-Cyrl-CS"/>
        </w:rPr>
        <w:t xml:space="preserve">, коефицијенти наведени у ставу 1. овог члана </w:t>
      </w:r>
      <w:r w:rsidR="003976FB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смањуј</w:t>
      </w:r>
      <w:r w:rsidR="003976FB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у</w:t>
      </w:r>
      <w:r w:rsidR="003976FB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Pr="00314BC9">
        <w:rPr>
          <w:rFonts w:ascii="Times New Roman" w:hAnsi="Times New Roman" w:cs="Times New Roman"/>
          <w:w w:val="101"/>
          <w:sz w:val="24"/>
          <w:szCs w:val="24"/>
          <w:lang w:val="sr-Cyrl-CS"/>
        </w:rPr>
        <w:t>се</w:t>
      </w:r>
      <w:r w:rsidR="00191833" w:rsidRPr="00314BC9">
        <w:rPr>
          <w:rFonts w:ascii="Times New Roman" w:hAnsi="Times New Roman" w:cs="Times New Roman"/>
          <w:w w:val="101"/>
          <w:sz w:val="24"/>
          <w:szCs w:val="24"/>
          <w:lang w:val="sr-Cyrl-CS"/>
        </w:rPr>
        <w:t xml:space="preserve"> за 30%. </w:t>
      </w:r>
      <w:r w:rsidRPr="00314BC9">
        <w:rPr>
          <w:rFonts w:ascii="Times New Roman" w:hAnsi="Times New Roman" w:cs="Times New Roman"/>
          <w:w w:val="101"/>
          <w:sz w:val="24"/>
          <w:szCs w:val="24"/>
          <w:lang w:val="sr-Cyrl-CS"/>
        </w:rPr>
        <w:t>За бродове носивости од 450</w:t>
      </w:r>
      <w:r w:rsidR="00FC1F76" w:rsidRPr="00314BC9">
        <w:rPr>
          <w:rFonts w:ascii="Times New Roman" w:hAnsi="Times New Roman" w:cs="Times New Roman"/>
          <w:w w:val="101"/>
          <w:sz w:val="24"/>
          <w:szCs w:val="24"/>
          <w:lang w:val="sr-Cyrl-CS"/>
        </w:rPr>
        <w:t>t</w:t>
      </w:r>
      <w:r w:rsidRPr="00314BC9">
        <w:rPr>
          <w:rFonts w:ascii="Times New Roman" w:hAnsi="Times New Roman" w:cs="Times New Roman"/>
          <w:w w:val="101"/>
          <w:sz w:val="24"/>
          <w:szCs w:val="24"/>
          <w:lang w:val="sr-Cyrl-CS"/>
        </w:rPr>
        <w:t xml:space="preserve"> до 650</w:t>
      </w:r>
      <w:r w:rsidR="006C2997" w:rsidRPr="00314BC9">
        <w:rPr>
          <w:rFonts w:ascii="Times New Roman" w:hAnsi="Times New Roman" w:cs="Times New Roman"/>
          <w:w w:val="101"/>
          <w:sz w:val="24"/>
          <w:szCs w:val="24"/>
          <w:lang w:val="sr-Cyrl-CS"/>
        </w:rPr>
        <w:t>t</w:t>
      </w:r>
      <w:r w:rsidRPr="00314BC9">
        <w:rPr>
          <w:rFonts w:ascii="Times New Roman" w:hAnsi="Times New Roman" w:cs="Times New Roman"/>
          <w:w w:val="101"/>
          <w:sz w:val="24"/>
          <w:szCs w:val="24"/>
          <w:lang w:val="sr-Cyrl-CS"/>
        </w:rPr>
        <w:t xml:space="preserve">, коефицијенти се </w:t>
      </w:r>
      <w:r w:rsidR="003976FB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смањуј</w:t>
      </w:r>
      <w:r w:rsidR="003976FB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у</w:t>
      </w:r>
      <w:r w:rsidR="003976FB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Pr="00314BC9">
        <w:rPr>
          <w:rFonts w:ascii="Times New Roman" w:hAnsi="Times New Roman" w:cs="Times New Roman"/>
          <w:w w:val="101"/>
          <w:sz w:val="24"/>
          <w:szCs w:val="24"/>
          <w:lang w:val="sr-Cyrl-CS"/>
        </w:rPr>
        <w:t>за 0,15% за сваку тону, при чему је носивост таквог брода мања од 650</w:t>
      </w:r>
      <w:r w:rsidR="006C2997" w:rsidRPr="00314BC9">
        <w:rPr>
          <w:rFonts w:ascii="Times New Roman" w:hAnsi="Times New Roman" w:cs="Times New Roman"/>
          <w:w w:val="101"/>
          <w:sz w:val="24"/>
          <w:szCs w:val="24"/>
          <w:lang w:val="sr-Cyrl-CS"/>
        </w:rPr>
        <w:t>t</w:t>
      </w:r>
      <w:r w:rsidRPr="00314BC9">
        <w:rPr>
          <w:rFonts w:ascii="Times New Roman" w:hAnsi="Times New Roman" w:cs="Times New Roman"/>
          <w:w w:val="101"/>
          <w:sz w:val="24"/>
          <w:szCs w:val="24"/>
          <w:lang w:val="sr-Cyrl-CS"/>
        </w:rPr>
        <w:t>. За бродове носивости од 650</w:t>
      </w:r>
      <w:r w:rsidR="00FC1F76" w:rsidRPr="00314BC9">
        <w:rPr>
          <w:rFonts w:ascii="Times New Roman" w:hAnsi="Times New Roman" w:cs="Times New Roman"/>
          <w:w w:val="101"/>
          <w:sz w:val="24"/>
          <w:szCs w:val="24"/>
          <w:lang w:val="sr-Cyrl-CS"/>
        </w:rPr>
        <w:t>t</w:t>
      </w:r>
      <w:r w:rsidRPr="00314BC9">
        <w:rPr>
          <w:rFonts w:ascii="Times New Roman" w:hAnsi="Times New Roman" w:cs="Times New Roman"/>
          <w:w w:val="101"/>
          <w:sz w:val="24"/>
          <w:szCs w:val="24"/>
          <w:lang w:val="sr-Cyrl-CS"/>
        </w:rPr>
        <w:t xml:space="preserve"> до 1.650</w:t>
      </w:r>
      <w:r w:rsidR="006C2997" w:rsidRPr="00314BC9">
        <w:rPr>
          <w:rFonts w:ascii="Times New Roman" w:hAnsi="Times New Roman" w:cs="Times New Roman"/>
          <w:w w:val="101"/>
          <w:sz w:val="24"/>
          <w:szCs w:val="24"/>
          <w:lang w:val="sr-Cyrl-CS"/>
        </w:rPr>
        <w:t>t</w:t>
      </w:r>
      <w:r w:rsidRPr="00314BC9">
        <w:rPr>
          <w:rFonts w:ascii="Times New Roman" w:hAnsi="Times New Roman" w:cs="Times New Roman"/>
          <w:w w:val="101"/>
          <w:sz w:val="24"/>
          <w:szCs w:val="24"/>
          <w:lang w:val="sr-Cyrl-CS"/>
        </w:rPr>
        <w:t>, коефицијенти се линеарно повећавају од 100 до 115%.</w:t>
      </w:r>
    </w:p>
    <w:p w:rsidR="000943B9" w:rsidRPr="00314BC9" w:rsidRDefault="000943B9" w:rsidP="000943B9">
      <w:pPr>
        <w:ind w:left="107" w:right="-29" w:firstLine="598"/>
        <w:jc w:val="both"/>
        <w:rPr>
          <w:rFonts w:ascii="Times New Roman" w:hAnsi="Times New Roman" w:cs="Times New Roman"/>
          <w:w w:val="101"/>
          <w:sz w:val="24"/>
          <w:szCs w:val="24"/>
          <w:lang w:val="sr-Cyrl-CS"/>
        </w:rPr>
      </w:pPr>
      <w:r w:rsidRPr="00314BC9">
        <w:rPr>
          <w:rFonts w:ascii="Times New Roman" w:hAnsi="Times New Roman" w:cs="Times New Roman"/>
          <w:w w:val="101"/>
          <w:sz w:val="24"/>
          <w:szCs w:val="24"/>
          <w:lang w:val="sr-Cyrl-CS"/>
        </w:rPr>
        <w:t xml:space="preserve">                                           </w:t>
      </w:r>
      <w:r w:rsidRPr="00314BC9">
        <w:rPr>
          <w:rFonts w:ascii="inherit" w:eastAsia="Times New Roman" w:hAnsi="inherit" w:cs="Times New Roman"/>
          <w:color w:val="000000"/>
          <w:sz w:val="24"/>
          <w:szCs w:val="24"/>
          <w:lang w:val="sr-Cyrl-CS"/>
        </w:rPr>
        <w:t>Правило „старо за ново</w:t>
      </w:r>
      <w:r w:rsidR="00191833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”</w:t>
      </w:r>
    </w:p>
    <w:p w:rsidR="005772FC" w:rsidRPr="00314BC9" w:rsidRDefault="00B47072" w:rsidP="00C32ED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  <w:r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Члан 16</w:t>
      </w:r>
      <w:r w:rsidR="005772FC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.</w:t>
      </w:r>
    </w:p>
    <w:p w:rsidR="005772FC" w:rsidRPr="00314BC9" w:rsidRDefault="005772FC" w:rsidP="005772FC">
      <w:pPr>
        <w:spacing w:after="0" w:line="240" w:lineRule="auto"/>
        <w:ind w:firstLine="708"/>
        <w:jc w:val="both"/>
        <w:rPr>
          <w:rFonts w:ascii="inherit" w:eastAsia="Times New Roman" w:hAnsi="inherit" w:cs="Times New Roman"/>
          <w:color w:val="000000"/>
          <w:sz w:val="24"/>
          <w:szCs w:val="24"/>
          <w:lang w:val="sr-Cyrl-CS"/>
        </w:rPr>
      </w:pPr>
      <w:r w:rsidRPr="00314BC9">
        <w:rPr>
          <w:rFonts w:ascii="inherit" w:eastAsia="Times New Roman" w:hAnsi="inherit" w:cs="Times New Roman"/>
          <w:color w:val="000000"/>
          <w:sz w:val="24"/>
          <w:szCs w:val="24"/>
          <w:lang w:val="sr-Cyrl-CS"/>
        </w:rPr>
        <w:t xml:space="preserve">Правило </w:t>
      </w:r>
      <w:r w:rsidR="000943B9" w:rsidRPr="00314BC9">
        <w:rPr>
          <w:rFonts w:ascii="inherit" w:eastAsia="Times New Roman" w:hAnsi="inherit" w:cs="Times New Roman"/>
          <w:color w:val="000000"/>
          <w:sz w:val="24"/>
          <w:szCs w:val="24"/>
          <w:lang w:val="sr-Cyrl-CS"/>
        </w:rPr>
        <w:t>„</w:t>
      </w:r>
      <w:r w:rsidRPr="00314BC9">
        <w:rPr>
          <w:rFonts w:ascii="inherit" w:eastAsia="Times New Roman" w:hAnsi="inherit" w:cs="Times New Roman"/>
          <w:color w:val="000000"/>
          <w:sz w:val="24"/>
          <w:szCs w:val="24"/>
          <w:lang w:val="sr-Cyrl-CS"/>
        </w:rPr>
        <w:t>старо за ново</w:t>
      </w:r>
      <w:r w:rsidR="00191833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”</w:t>
      </w:r>
      <w:r w:rsidR="00191833" w:rsidRPr="00314BC9">
        <w:rPr>
          <w:rFonts w:ascii="inherit" w:eastAsia="Times New Roman" w:hAnsi="inherit" w:cs="Times New Roman"/>
          <w:color w:val="000000"/>
          <w:sz w:val="24"/>
          <w:szCs w:val="24"/>
          <w:lang w:val="sr-Cyrl-CS"/>
        </w:rPr>
        <w:t xml:space="preserve"> примењу</w:t>
      </w:r>
      <w:r w:rsidRPr="00314BC9">
        <w:rPr>
          <w:rFonts w:ascii="inherit" w:eastAsia="Times New Roman" w:hAnsi="inherit" w:cs="Times New Roman"/>
          <w:color w:val="000000"/>
          <w:sz w:val="24"/>
          <w:szCs w:val="24"/>
          <w:lang w:val="sr-Cyrl-CS"/>
        </w:rPr>
        <w:t>је</w:t>
      </w:r>
      <w:r w:rsidR="00191833" w:rsidRPr="00314BC9">
        <w:rPr>
          <w:rFonts w:ascii="inherit" w:eastAsia="Times New Roman" w:hAnsi="inherit" w:cs="Times New Roman"/>
          <w:color w:val="000000"/>
          <w:sz w:val="24"/>
          <w:szCs w:val="24"/>
          <w:lang w:val="sr-Cyrl-CS"/>
        </w:rPr>
        <w:t xml:space="preserve"> се на бродове</w:t>
      </w:r>
      <w:r w:rsidRPr="00314BC9">
        <w:rPr>
          <w:rFonts w:ascii="inherit" w:eastAsia="Times New Roman" w:hAnsi="inherit" w:cs="Times New Roman"/>
          <w:color w:val="000000"/>
          <w:sz w:val="24"/>
          <w:szCs w:val="24"/>
          <w:lang w:val="sr-Cyrl-CS"/>
        </w:rPr>
        <w:t xml:space="preserve"> </w:t>
      </w:r>
      <w:r w:rsidR="008110B2" w:rsidRPr="00314BC9">
        <w:rPr>
          <w:rFonts w:ascii="inherit" w:eastAsia="Times New Roman" w:hAnsi="inherit" w:cs="Times New Roman"/>
          <w:color w:val="000000"/>
          <w:sz w:val="24"/>
          <w:szCs w:val="24"/>
          <w:lang w:val="sr-Cyrl-CS"/>
        </w:rPr>
        <w:t xml:space="preserve">из члана 10. став 1. ове уредбе </w:t>
      </w:r>
      <w:r w:rsidRPr="00314BC9">
        <w:rPr>
          <w:rFonts w:ascii="inherit" w:eastAsia="Times New Roman" w:hAnsi="inherit" w:cs="Times New Roman"/>
          <w:color w:val="000000"/>
          <w:sz w:val="24"/>
          <w:szCs w:val="24"/>
          <w:lang w:val="sr-Cyrl-CS"/>
        </w:rPr>
        <w:t>за превоз сувог терета, при чему је сразмера</w:t>
      </w:r>
      <w:r w:rsidR="008110B2" w:rsidRPr="00314BC9">
        <w:rPr>
          <w:rFonts w:ascii="inherit" w:eastAsia="Times New Roman" w:hAnsi="inherit" w:cs="Times New Roman"/>
          <w:color w:val="000000"/>
          <w:sz w:val="24"/>
          <w:szCs w:val="24"/>
          <w:lang w:val="sr-Cyrl-CS"/>
        </w:rPr>
        <w:t xml:space="preserve"> старе и нове тонаже 0</w:t>
      </w:r>
      <w:r w:rsidRPr="00314BC9">
        <w:rPr>
          <w:rFonts w:ascii="inherit" w:eastAsia="Times New Roman" w:hAnsi="inherit" w:cs="Times New Roman"/>
          <w:color w:val="000000"/>
          <w:sz w:val="24"/>
          <w:szCs w:val="24"/>
          <w:lang w:val="sr-Cyrl-CS"/>
        </w:rPr>
        <w:t>:1.</w:t>
      </w:r>
    </w:p>
    <w:p w:rsidR="005772FC" w:rsidRPr="00314BC9" w:rsidRDefault="005772FC" w:rsidP="005772FC">
      <w:pPr>
        <w:spacing w:after="0" w:line="240" w:lineRule="auto"/>
        <w:ind w:firstLine="708"/>
        <w:jc w:val="both"/>
        <w:rPr>
          <w:rFonts w:ascii="inherit" w:eastAsia="Times New Roman" w:hAnsi="inherit" w:cs="Times New Roman"/>
          <w:color w:val="000000"/>
          <w:sz w:val="24"/>
          <w:szCs w:val="24"/>
          <w:lang w:val="sr-Cyrl-CS"/>
        </w:rPr>
      </w:pPr>
      <w:r w:rsidRPr="00314BC9">
        <w:rPr>
          <w:rFonts w:ascii="inherit" w:eastAsia="Times New Roman" w:hAnsi="inherit" w:cs="Times New Roman"/>
          <w:color w:val="000000"/>
          <w:sz w:val="24"/>
          <w:szCs w:val="24"/>
          <w:lang w:val="sr-Cyrl-CS"/>
        </w:rPr>
        <w:t xml:space="preserve">Правило из става 1. овог члана примењује се </w:t>
      </w:r>
      <w:r w:rsidR="00191833" w:rsidRPr="00314BC9">
        <w:rPr>
          <w:rFonts w:ascii="inherit" w:eastAsia="Times New Roman" w:hAnsi="inherit" w:cs="Times New Roman"/>
          <w:color w:val="000000"/>
          <w:sz w:val="24"/>
          <w:szCs w:val="24"/>
          <w:lang w:val="sr-Cyrl-CS"/>
        </w:rPr>
        <w:t xml:space="preserve">и на </w:t>
      </w:r>
      <w:r w:rsidRPr="00314BC9">
        <w:rPr>
          <w:rFonts w:ascii="inherit" w:eastAsia="Times New Roman" w:hAnsi="inherit" w:cs="Times New Roman"/>
          <w:color w:val="000000"/>
          <w:sz w:val="24"/>
          <w:szCs w:val="24"/>
          <w:lang w:val="sr-Cyrl-CS"/>
        </w:rPr>
        <w:t xml:space="preserve">танкере, а сразмера старе </w:t>
      </w:r>
      <w:r w:rsidR="008110B2" w:rsidRPr="00314BC9">
        <w:rPr>
          <w:rFonts w:ascii="inherit" w:eastAsia="Times New Roman" w:hAnsi="inherit" w:cs="Times New Roman"/>
          <w:color w:val="000000"/>
          <w:sz w:val="24"/>
          <w:szCs w:val="24"/>
          <w:lang w:val="sr-Cyrl-CS"/>
        </w:rPr>
        <w:t xml:space="preserve">и нове тонаже је </w:t>
      </w:r>
      <w:r w:rsidR="00191833" w:rsidRPr="00314BC9">
        <w:rPr>
          <w:rFonts w:ascii="inherit" w:eastAsia="Times New Roman" w:hAnsi="inherit" w:cs="Times New Roman"/>
          <w:color w:val="000000"/>
          <w:sz w:val="24"/>
          <w:szCs w:val="24"/>
          <w:lang w:val="sr-Cyrl-CS"/>
        </w:rPr>
        <w:t>0:1, као и</w:t>
      </w:r>
      <w:r w:rsidRPr="00314BC9">
        <w:rPr>
          <w:rFonts w:ascii="inherit" w:eastAsia="Times New Roman" w:hAnsi="inherit" w:cs="Times New Roman"/>
          <w:color w:val="000000"/>
          <w:sz w:val="24"/>
          <w:szCs w:val="24"/>
          <w:lang w:val="sr-Cyrl-CS"/>
        </w:rPr>
        <w:t xml:space="preserve"> на потискивач</w:t>
      </w:r>
      <w:r w:rsidR="00191833" w:rsidRPr="00314BC9">
        <w:rPr>
          <w:rFonts w:ascii="inherit" w:eastAsia="Times New Roman" w:hAnsi="inherit" w:cs="Times New Roman"/>
          <w:color w:val="000000"/>
          <w:sz w:val="24"/>
          <w:szCs w:val="24"/>
          <w:lang w:val="sr-Cyrl-CS"/>
        </w:rPr>
        <w:t>е</w:t>
      </w:r>
      <w:r w:rsidRPr="00314BC9">
        <w:rPr>
          <w:rFonts w:ascii="inherit" w:eastAsia="Times New Roman" w:hAnsi="inherit" w:cs="Times New Roman"/>
          <w:color w:val="000000"/>
          <w:sz w:val="24"/>
          <w:szCs w:val="24"/>
          <w:lang w:val="sr-Cyrl-CS"/>
        </w:rPr>
        <w:t>, односно тегљач</w:t>
      </w:r>
      <w:r w:rsidR="00191833" w:rsidRPr="00314BC9">
        <w:rPr>
          <w:rFonts w:ascii="inherit" w:eastAsia="Times New Roman" w:hAnsi="inherit" w:cs="Times New Roman"/>
          <w:color w:val="000000"/>
          <w:sz w:val="24"/>
          <w:szCs w:val="24"/>
          <w:lang w:val="sr-Cyrl-CS"/>
        </w:rPr>
        <w:t>е</w:t>
      </w:r>
      <w:r w:rsidR="008110B2" w:rsidRPr="00314BC9">
        <w:rPr>
          <w:rFonts w:ascii="inherit" w:eastAsia="Times New Roman" w:hAnsi="inherit" w:cs="Times New Roman"/>
          <w:color w:val="000000"/>
          <w:sz w:val="24"/>
          <w:szCs w:val="24"/>
          <w:lang w:val="sr-Cyrl-CS"/>
        </w:rPr>
        <w:t xml:space="preserve"> чији је однос 0</w:t>
      </w:r>
      <w:r w:rsidRPr="00314BC9">
        <w:rPr>
          <w:rFonts w:ascii="inherit" w:eastAsia="Times New Roman" w:hAnsi="inherit" w:cs="Times New Roman"/>
          <w:color w:val="000000"/>
          <w:sz w:val="24"/>
          <w:szCs w:val="24"/>
          <w:lang w:val="sr-Cyrl-CS"/>
        </w:rPr>
        <w:t>:1.</w:t>
      </w:r>
    </w:p>
    <w:p w:rsidR="005772FC" w:rsidRPr="00314BC9" w:rsidRDefault="005772FC" w:rsidP="005772FC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  <w:r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     Правило из става 1. овог члана примењује се док се однос старе и нове тонаже не изједначе, после чега то правило постаје резервни механизам који се може поново активирати на одређ</w:t>
      </w:r>
      <w:r w:rsidR="000943B9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ени временски период у случају </w:t>
      </w:r>
      <w:r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озбиљног поремећаја на тржишту.</w:t>
      </w:r>
    </w:p>
    <w:p w:rsidR="00C32EDE" w:rsidRPr="00314BC9" w:rsidRDefault="00C32EDE" w:rsidP="005772FC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  <w:r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                                                         </w:t>
      </w:r>
    </w:p>
    <w:p w:rsidR="005772FC" w:rsidRPr="00314BC9" w:rsidRDefault="00C32EDE" w:rsidP="005772FC">
      <w:pPr>
        <w:pStyle w:val="ListParagraph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  <w:r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                                      Могућност избора уплате посебног доприноса</w:t>
      </w:r>
    </w:p>
    <w:p w:rsidR="00C32EDE" w:rsidRPr="00314BC9" w:rsidRDefault="00C32EDE" w:rsidP="005772FC">
      <w:pPr>
        <w:pStyle w:val="ListParagraph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</w:p>
    <w:p w:rsidR="000E5579" w:rsidRPr="00314BC9" w:rsidRDefault="00445BBE" w:rsidP="00445BB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  <w:r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Ч</w:t>
      </w:r>
      <w:r w:rsidR="00B47072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лан 17</w:t>
      </w:r>
      <w:r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.</w:t>
      </w:r>
    </w:p>
    <w:p w:rsidR="007277E6" w:rsidRPr="00314BC9" w:rsidRDefault="00C03F9B" w:rsidP="007277E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  <w:r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ab/>
        <w:t>Власник брода</w:t>
      </w:r>
      <w:r w:rsidR="007277E6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има могућност </w:t>
      </w:r>
      <w:r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избора између уплате посебног доприноса или расходовања старе тонаже било у време наручивања градње новог брода или у време увоза брода</w:t>
      </w:r>
      <w:r w:rsidR="00191833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,</w:t>
      </w:r>
      <w:r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под условом да се брод од тренутка </w:t>
      </w:r>
      <w:r w:rsidR="00FA05FB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изградње, односно </w:t>
      </w:r>
      <w:r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увоза у року од 12</w:t>
      </w:r>
      <w:r w:rsidR="00D01B00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месеци стави у</w:t>
      </w:r>
      <w:r w:rsidR="00445BBE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промет или стави у промет нови или увезени брод</w:t>
      </w:r>
      <w:r w:rsidR="00D01B00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.</w:t>
      </w:r>
    </w:p>
    <w:p w:rsidR="00D01B00" w:rsidRPr="00314BC9" w:rsidRDefault="00037A44" w:rsidP="007277E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  <w:r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ab/>
        <w:t>Избор времена из става 1. овог члана</w:t>
      </w:r>
      <w:r w:rsidR="00D01B00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на</w:t>
      </w:r>
      <w:r w:rsidR="00C064BF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в</w:t>
      </w:r>
      <w:r w:rsidR="00D01B00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оди с</w:t>
      </w:r>
      <w:r w:rsidR="00A35686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е</w:t>
      </w:r>
      <w:r w:rsidR="00D01B00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у време наручивања градње или увоза брода.</w:t>
      </w:r>
    </w:p>
    <w:p w:rsidR="00D01B00" w:rsidRPr="00314BC9" w:rsidRDefault="00D01B00" w:rsidP="00D01B0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  <w:r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Брод који је предвиђен за расходовање у погледу компензациј</w:t>
      </w:r>
      <w:r w:rsidR="00445BBE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с</w:t>
      </w:r>
      <w:r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ке тонаже расходује се пре стављања у промет новог брода.</w:t>
      </w:r>
    </w:p>
    <w:p w:rsidR="00D01B00" w:rsidRPr="00314BC9" w:rsidRDefault="00D01B00" w:rsidP="00D01B0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  <w:r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Власници бродова који се стављају</w:t>
      </w:r>
      <w:r w:rsidR="000E5579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у промет и који су расходовали</w:t>
      </w:r>
      <w:r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већу тонажу од оне коју је потребно расходовати, не добијају премију за тај вишак.</w:t>
      </w:r>
    </w:p>
    <w:p w:rsidR="004E5E9E" w:rsidRPr="00314BC9" w:rsidRDefault="004E5E9E" w:rsidP="00D01B0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</w:p>
    <w:p w:rsidR="004E5E9E" w:rsidRPr="00314BC9" w:rsidRDefault="004E5E9E" w:rsidP="00D01B0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</w:p>
    <w:p w:rsidR="004E5E9E" w:rsidRPr="00314BC9" w:rsidRDefault="004E5E9E" w:rsidP="00D01B0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</w:p>
    <w:p w:rsidR="000943B9" w:rsidRPr="00314BC9" w:rsidRDefault="000943B9" w:rsidP="004E5E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</w:p>
    <w:p w:rsidR="004E5E9E" w:rsidRPr="00314BC9" w:rsidRDefault="004E5E9E" w:rsidP="004E5E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</w:p>
    <w:p w:rsidR="00C32EDE" w:rsidRPr="00314BC9" w:rsidRDefault="00C32EDE" w:rsidP="00D01B0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  <w:r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lastRenderedPageBreak/>
        <w:t xml:space="preserve">                    Употреба брода који је трајно повучен из пловидбе</w:t>
      </w:r>
    </w:p>
    <w:p w:rsidR="00C32EDE" w:rsidRPr="00314BC9" w:rsidRDefault="00C32EDE" w:rsidP="00D01B0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</w:p>
    <w:p w:rsidR="00DA7D08" w:rsidRPr="00314BC9" w:rsidRDefault="00B47072" w:rsidP="006E1DF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  <w:r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Члан 18</w:t>
      </w:r>
      <w:r w:rsidR="00DA7D08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.</w:t>
      </w:r>
    </w:p>
    <w:p w:rsidR="00DA7D08" w:rsidRPr="00314BC9" w:rsidRDefault="00DA7D08" w:rsidP="00D01B0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  <w:r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Изузетно се може дозволити  употреба брода који је трајно повуче</w:t>
      </w:r>
      <w:r w:rsidR="00803666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н</w:t>
      </w:r>
      <w:r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са тр</w:t>
      </w:r>
      <w:r w:rsidR="00EB2A76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жишта у случају кад</w:t>
      </w:r>
      <w:r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се тим бродом више не обавља превоз робе, већ се исти користи у хуманитарне сврхе, за потребе музеја,</w:t>
      </w:r>
      <w:r w:rsidR="00EB2A76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ако су проглашени </w:t>
      </w:r>
      <w:r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културним добром, а не користе се за превоз робе или у случају када се дају на располагање за потребе државних органа кој</w:t>
      </w:r>
      <w:r w:rsidR="00FE40DD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и служи ис</w:t>
      </w:r>
      <w:r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кључиво у непривредне сврхе.</w:t>
      </w:r>
    </w:p>
    <w:p w:rsidR="00DA7D08" w:rsidRPr="00314BC9" w:rsidRDefault="00DA7D08" w:rsidP="00EB2A7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  <w:r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У случају да се дозволи употре</w:t>
      </w:r>
      <w:r w:rsidR="00EB2A76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ба бродова</w:t>
      </w:r>
      <w:r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из става 1. овог члана</w:t>
      </w:r>
      <w:r w:rsidR="00933E21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м</w:t>
      </w:r>
      <w:r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инистарство</w:t>
      </w:r>
      <w:r w:rsidR="00A0576A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надлежно за посло</w:t>
      </w:r>
      <w:r w:rsidR="00CE3845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ве саобраћаја (у даљем тексту: М</w:t>
      </w:r>
      <w:r w:rsidR="00A0576A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инистарство) </w:t>
      </w:r>
      <w:r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обавеш</w:t>
      </w:r>
      <w:r w:rsidR="00FE40DD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тава о томе Европску комисију. </w:t>
      </w:r>
    </w:p>
    <w:p w:rsidR="00EB2A76" w:rsidRPr="00314BC9" w:rsidRDefault="00EB2A76" w:rsidP="00EB2A7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  <w:r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Изузетн</w:t>
      </w:r>
      <w:r w:rsidR="00933E21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о се може дозволити и употреба </w:t>
      </w:r>
      <w:r w:rsidR="00B95C77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специјалних бродова</w:t>
      </w:r>
      <w:r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="005F32BD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који су намењени</w:t>
      </w:r>
      <w:r w:rsidR="00933E21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за превоз једне врст</w:t>
      </w:r>
      <w:r w:rsidR="005F32BD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е робе и технички нису способни</w:t>
      </w:r>
      <w:r w:rsidR="00FE40DD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="00933E21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за превоз друге врсте робе под условом д</w:t>
      </w:r>
      <w:r w:rsidR="00FE40DD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а не постоји могућност</w:t>
      </w:r>
      <w:r w:rsidR="006E1DFC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превоза такве појединач</w:t>
      </w:r>
      <w:r w:rsidR="005F32BD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не врсте робе</w:t>
      </w:r>
      <w:r w:rsidR="00B95C77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бродовима</w:t>
      </w:r>
      <w:r w:rsidR="00933E21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без</w:t>
      </w:r>
      <w:r w:rsidR="006E1DFC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пос</w:t>
      </w:r>
      <w:r w:rsidR="00FE40DD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е</w:t>
      </w:r>
      <w:r w:rsidR="006E1DFC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бне техничке оспособљености</w:t>
      </w:r>
      <w:r w:rsidR="00FE40DD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и да власници бродова дају писану изјав</w:t>
      </w:r>
      <w:r w:rsidR="00B95C77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у да се тим бродовима</w:t>
      </w:r>
      <w:r w:rsidR="00933E21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не п</w:t>
      </w:r>
      <w:r w:rsidR="00191833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ревози </w:t>
      </w:r>
      <w:r w:rsidR="00FE40DD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ни једна друга врста</w:t>
      </w:r>
      <w:r w:rsidR="00933E21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робе, све док се примењује </w:t>
      </w:r>
      <w:r w:rsidR="00FE40DD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правило „</w:t>
      </w:r>
      <w:r w:rsidR="00933E21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старо за ново</w:t>
      </w:r>
      <w:r w:rsidR="00FE40DD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”</w:t>
      </w:r>
      <w:r w:rsidR="00933E21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.</w:t>
      </w:r>
    </w:p>
    <w:p w:rsidR="00C32EDE" w:rsidRPr="00314BC9" w:rsidRDefault="00C32EDE" w:rsidP="00EB2A7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</w:p>
    <w:p w:rsidR="007277E6" w:rsidRPr="00314BC9" w:rsidRDefault="00C32EDE" w:rsidP="007277E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  <w:r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Премије за предузимање мера </w:t>
      </w:r>
    </w:p>
    <w:p w:rsidR="00C32EDE" w:rsidRPr="00314BC9" w:rsidRDefault="00C32EDE" w:rsidP="007277E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</w:p>
    <w:p w:rsidR="00781358" w:rsidRPr="00314BC9" w:rsidRDefault="00B47072" w:rsidP="00F62DA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  <w:r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Члан 19</w:t>
      </w:r>
      <w:r w:rsidR="001A0C61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.</w:t>
      </w:r>
    </w:p>
    <w:p w:rsidR="00F55D23" w:rsidRPr="00314BC9" w:rsidRDefault="00463918" w:rsidP="00F55D2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  <w:r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На предлог свих власника који уплаћују доприносе за расходовање бродова</w:t>
      </w:r>
      <w:r w:rsidR="00A70A39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,</w:t>
      </w:r>
      <w:r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 премије за бродове могу се</w:t>
      </w:r>
      <w:r w:rsidR="00F55D23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исплаћивати</w:t>
      </w:r>
      <w:r w:rsidR="00A70A39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и за предузимање мера</w:t>
      </w:r>
      <w:r w:rsidR="00781358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које се односе на:</w:t>
      </w:r>
      <w:r w:rsidR="00AD731A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</w:p>
    <w:p w:rsidR="00F55D23" w:rsidRPr="00314BC9" w:rsidRDefault="009B62AB" w:rsidP="00D71DD1">
      <w:pPr>
        <w:pStyle w:val="ListParagraph"/>
        <w:numPr>
          <w:ilvl w:val="0"/>
          <w:numId w:val="20"/>
        </w:numPr>
        <w:spacing w:after="0" w:line="240" w:lineRule="auto"/>
        <w:ind w:left="0" w:firstLine="10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  <w:r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олакшавање</w:t>
      </w:r>
      <w:r w:rsidR="00781358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бродарима у унутра</w:t>
      </w:r>
      <w:r w:rsidR="000A7CAD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шњој пловидби</w:t>
      </w:r>
      <w:r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="009A4D37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који напуштају</w:t>
      </w:r>
      <w:r w:rsidR="00E82A82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делатност превоз</w:t>
      </w:r>
      <w:r w:rsidR="009A4D37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а</w:t>
      </w:r>
      <w:r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="00781358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с циљем прес</w:t>
      </w:r>
      <w:r w:rsidR="000A7CAD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танка бављења пословима превоза</w:t>
      </w:r>
      <w:r w:rsidR="00781358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или преласка на другу пр</w:t>
      </w:r>
      <w:r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ивредну делатност; </w:t>
      </w:r>
    </w:p>
    <w:p w:rsidR="00F55D23" w:rsidRPr="00314BC9" w:rsidRDefault="009B62AB" w:rsidP="00D71DD1">
      <w:pPr>
        <w:pStyle w:val="ListParagraph"/>
        <w:numPr>
          <w:ilvl w:val="0"/>
          <w:numId w:val="20"/>
        </w:numPr>
        <w:spacing w:after="0" w:line="240" w:lineRule="auto"/>
        <w:ind w:left="0" w:firstLine="10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  <w:r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организацију </w:t>
      </w:r>
      <w:r w:rsidR="00781358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програма стручног оспо</w:t>
      </w:r>
      <w:r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собљавања или преквалификације</w:t>
      </w:r>
      <w:r w:rsidR="000F0F92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члано</w:t>
      </w:r>
      <w:r w:rsidR="00813744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ва посаде укључујући </w:t>
      </w:r>
      <w:r w:rsidR="009A4D37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чланове посаде </w:t>
      </w:r>
      <w:r w:rsidR="007929C0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и власнике</w:t>
      </w:r>
      <w:r w:rsidR="000F0F92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бродова, односно бродаре</w:t>
      </w:r>
      <w:r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који престају да раде у делатности превоза у унутрашњој пловидби</w:t>
      </w:r>
      <w:r w:rsidR="00813744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и пруж</w:t>
      </w:r>
      <w:r w:rsidR="00FE40DD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ање</w:t>
      </w:r>
      <w:r w:rsidR="009A4D37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одговарајуће и</w:t>
      </w:r>
      <w:r w:rsidR="000F0F92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нформације о тим програмима</w:t>
      </w:r>
      <w:r w:rsidR="00F55D23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;</w:t>
      </w:r>
    </w:p>
    <w:p w:rsidR="00F55D23" w:rsidRPr="00314BC9" w:rsidRDefault="00813744" w:rsidP="00D71DD1">
      <w:pPr>
        <w:pStyle w:val="ListParagraph"/>
        <w:numPr>
          <w:ilvl w:val="0"/>
          <w:numId w:val="20"/>
        </w:numPr>
        <w:spacing w:after="0" w:line="240" w:lineRule="auto"/>
        <w:ind w:left="0" w:firstLine="10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  <w:r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унапређење стручне</w:t>
      </w:r>
      <w:r w:rsidR="000F0F92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оспособљеност</w:t>
      </w:r>
      <w:r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и</w:t>
      </w:r>
      <w:r w:rsidR="009A4D37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у области</w:t>
      </w:r>
      <w:r w:rsidR="00F55D23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унутрашње пловидбе и познавање</w:t>
      </w:r>
      <w:r w:rsidR="009A4D37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логистике у циљу развоја и будућн</w:t>
      </w:r>
      <w:r w:rsidR="00F55D23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ости </w:t>
      </w:r>
      <w:r w:rsidR="009A4D37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с</w:t>
      </w:r>
      <w:r w:rsidR="00F55D23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труке;</w:t>
      </w:r>
      <w:r w:rsidR="009A4D37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</w:p>
    <w:p w:rsidR="00F55D23" w:rsidRPr="00314BC9" w:rsidRDefault="009B62AB" w:rsidP="00D71DD1">
      <w:pPr>
        <w:pStyle w:val="ListParagraph"/>
        <w:numPr>
          <w:ilvl w:val="0"/>
          <w:numId w:val="20"/>
        </w:numPr>
        <w:spacing w:after="0" w:line="240" w:lineRule="auto"/>
        <w:ind w:left="0" w:firstLine="10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  <w:r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под</w:t>
      </w:r>
      <w:r w:rsidR="000F0F92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стицање</w:t>
      </w:r>
      <w:r w:rsidR="00813744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власника, односно б</w:t>
      </w:r>
      <w:r w:rsidR="000F0F92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родара</w:t>
      </w:r>
      <w:r w:rsidR="000A7CAD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да се придруже удружењима</w:t>
      </w:r>
      <w:r w:rsidR="000F0F92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и ојачају организације које </w:t>
      </w:r>
      <w:r w:rsidR="00FE40DD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се баве</w:t>
      </w:r>
      <w:r w:rsidR="000F0F92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превоз</w:t>
      </w:r>
      <w:r w:rsidR="00FE40DD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ом</w:t>
      </w:r>
      <w:r w:rsidR="00F55D23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;</w:t>
      </w:r>
    </w:p>
    <w:p w:rsidR="00F55D23" w:rsidRPr="00314BC9" w:rsidRDefault="00813744" w:rsidP="00D71DD1">
      <w:pPr>
        <w:pStyle w:val="ListParagraph"/>
        <w:numPr>
          <w:ilvl w:val="0"/>
          <w:numId w:val="20"/>
        </w:numPr>
        <w:spacing w:after="0" w:line="240" w:lineRule="auto"/>
        <w:ind w:left="0" w:firstLine="10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  <w:r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подстицање на</w:t>
      </w:r>
      <w:r w:rsidR="009B62AB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врше</w:t>
      </w:r>
      <w:r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ње</w:t>
      </w:r>
      <w:r w:rsidR="009B62AB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реконст</w:t>
      </w:r>
      <w:r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рукције</w:t>
      </w:r>
      <w:r w:rsidR="009B62AB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бродова како би се пратио технички н</w:t>
      </w:r>
      <w:r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апредак с циљем побољшања</w:t>
      </w:r>
      <w:r w:rsidR="009B62AB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услова </w:t>
      </w:r>
      <w:r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рада, здравствене заш</w:t>
      </w:r>
      <w:r w:rsidR="00F55D23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тите и повећања безбедности;</w:t>
      </w:r>
      <w:r w:rsidR="000A7CAD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</w:p>
    <w:p w:rsidR="00F55D23" w:rsidRPr="00314BC9" w:rsidRDefault="00813744" w:rsidP="00D71DD1">
      <w:pPr>
        <w:pStyle w:val="ListParagraph"/>
        <w:numPr>
          <w:ilvl w:val="0"/>
          <w:numId w:val="20"/>
        </w:numPr>
        <w:spacing w:after="0" w:line="240" w:lineRule="auto"/>
        <w:ind w:left="0" w:firstLine="10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  <w:r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подстицање вршења реконструкције бродова како би се пратио технички напредак који се односи на смањење загађења животне средине</w:t>
      </w:r>
      <w:r w:rsidR="00A70A39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, одно</w:t>
      </w:r>
      <w:r w:rsidR="00B95C77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сно еколошки прихватљиве бродове</w:t>
      </w:r>
      <w:r w:rsidR="00F55D23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;</w:t>
      </w:r>
    </w:p>
    <w:p w:rsidR="006550DE" w:rsidRPr="00314BC9" w:rsidRDefault="00813744" w:rsidP="00D71DD1">
      <w:pPr>
        <w:pStyle w:val="ListParagraph"/>
        <w:numPr>
          <w:ilvl w:val="0"/>
          <w:numId w:val="20"/>
        </w:numPr>
        <w:spacing w:after="0" w:line="240" w:lineRule="auto"/>
        <w:ind w:left="0" w:firstLine="10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  <w:r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подстица</w:t>
      </w:r>
      <w:r w:rsidR="001F6631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ње повећање употребе средстава Фонда и других </w:t>
      </w:r>
      <w:r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доступних финансијских инструмената.</w:t>
      </w:r>
      <w:r w:rsidR="009B62AB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</w:p>
    <w:p w:rsidR="00F62DAF" w:rsidRPr="00314BC9" w:rsidRDefault="00F62DAF" w:rsidP="00AD731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</w:p>
    <w:p w:rsidR="00AA1C4D" w:rsidRPr="00314BC9" w:rsidRDefault="00AA1C4D" w:rsidP="00AD731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  <w:r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                   </w:t>
      </w:r>
      <w:r w:rsidR="006E71DC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                </w:t>
      </w:r>
      <w:r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Премије за расходоване бродове</w:t>
      </w:r>
    </w:p>
    <w:p w:rsidR="00AA1C4D" w:rsidRPr="00314BC9" w:rsidRDefault="00AA1C4D" w:rsidP="00AD731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</w:p>
    <w:p w:rsidR="00377ADF" w:rsidRPr="00314BC9" w:rsidRDefault="00377ADF" w:rsidP="00377ADF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sr-Cyrl-CS"/>
        </w:rPr>
      </w:pPr>
      <w:r w:rsidRPr="00314BC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sr-Cyrl-CS"/>
        </w:rPr>
        <w:t>Члан 20.</w:t>
      </w:r>
    </w:p>
    <w:p w:rsidR="00377ADF" w:rsidRPr="00314BC9" w:rsidRDefault="00377ADF" w:rsidP="00377AD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  <w:r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У случају озбиљних поремећаја на тржишту, предузимају се и посебне мере  намењене за спречавање сваког новог повећања превозних капацитета, као и поново активира правило „старо за ново” на ограничени временски период, уз приложене мере структурног побољшања или без њих.</w:t>
      </w:r>
    </w:p>
    <w:p w:rsidR="00377ADF" w:rsidRPr="00314BC9" w:rsidRDefault="00377ADF" w:rsidP="00377AD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  <w:r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lastRenderedPageBreak/>
        <w:t>У оквиру тих мера структурног побољшања, власници бродова из члана 3. ове уредбе чији се бродови расходују, односно, ако је труп брода у потпуности уништен, или у случају бродова са сопственим погоном ако је уништен труп или мотор, могу добити премију за расходовани брод у висини прописаној овом уредбом под условом да за то постоје финансијска средства.</w:t>
      </w:r>
    </w:p>
    <w:p w:rsidR="00377ADF" w:rsidRPr="00314BC9" w:rsidRDefault="00377ADF" w:rsidP="00377AD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  <w:r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Премија из става 2. овог члана се одобрава само за бродове</w:t>
      </w:r>
      <w:r w:rsidR="007929C0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који</w:t>
      </w:r>
      <w:r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су у добром радном стању за које</w:t>
      </w:r>
      <w:r w:rsidR="007929C0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власник подне</w:t>
      </w:r>
      <w:r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се доказе да су део активне трговачке флоте, и то:</w:t>
      </w:r>
    </w:p>
    <w:p w:rsidR="00414950" w:rsidRPr="00314BC9" w:rsidRDefault="00377ADF" w:rsidP="00377ADF">
      <w:pPr>
        <w:spacing w:after="0" w:line="240" w:lineRule="auto"/>
        <w:ind w:firstLine="708"/>
        <w:jc w:val="both"/>
        <w:rPr>
          <w:rFonts w:ascii="inherit" w:eastAsia="Times New Roman" w:hAnsi="inherit" w:cs="Times New Roman"/>
          <w:color w:val="000000"/>
          <w:sz w:val="24"/>
          <w:szCs w:val="24"/>
          <w:lang w:val="sr-Cyrl-CS"/>
        </w:rPr>
      </w:pPr>
      <w:r w:rsidRPr="00314BC9">
        <w:rPr>
          <w:rFonts w:ascii="inherit" w:eastAsia="Times New Roman" w:hAnsi="inherit" w:cs="Times New Roman"/>
          <w:color w:val="000000"/>
          <w:sz w:val="24"/>
          <w:szCs w:val="24"/>
          <w:lang w:val="sr-Cyrl-CS"/>
        </w:rPr>
        <w:t xml:space="preserve">1) брод за који власник достави важеће сведочанство о способности брода за пловидбу и важеће сведочанство о баждарењу издата од стране Управе за утврђивање способности бродова за пловидбу и одобрење за обављање делатности возара унутрашње пловидбе </w:t>
      </w:r>
      <w:r w:rsidR="00CE3845" w:rsidRPr="00314BC9">
        <w:rPr>
          <w:rFonts w:ascii="inherit" w:eastAsia="Times New Roman" w:hAnsi="inherit" w:cs="Times New Roman"/>
          <w:color w:val="000000"/>
          <w:sz w:val="24"/>
          <w:szCs w:val="24"/>
          <w:lang w:val="sr-Cyrl-CS"/>
        </w:rPr>
        <w:t>издато од Министарства</w:t>
      </w:r>
      <w:r w:rsidR="00414950" w:rsidRPr="00314BC9">
        <w:rPr>
          <w:rFonts w:ascii="inherit" w:eastAsia="Times New Roman" w:hAnsi="inherit" w:cs="Times New Roman"/>
          <w:color w:val="000000"/>
          <w:sz w:val="24"/>
          <w:szCs w:val="24"/>
          <w:lang w:val="sr-Cyrl-CS"/>
        </w:rPr>
        <w:t>;</w:t>
      </w:r>
    </w:p>
    <w:p w:rsidR="00414950" w:rsidRPr="00314BC9" w:rsidRDefault="00377ADF" w:rsidP="00414950">
      <w:pPr>
        <w:spacing w:after="0" w:line="240" w:lineRule="auto"/>
        <w:ind w:firstLine="708"/>
        <w:jc w:val="both"/>
        <w:rPr>
          <w:rFonts w:ascii="inherit" w:eastAsia="Times New Roman" w:hAnsi="inherit" w:cs="Times New Roman"/>
          <w:color w:val="000000"/>
          <w:sz w:val="24"/>
          <w:szCs w:val="24"/>
          <w:lang w:val="sr-Cyrl-CS"/>
        </w:rPr>
      </w:pPr>
      <w:r w:rsidRPr="00314BC9">
        <w:rPr>
          <w:rFonts w:ascii="inherit" w:eastAsia="Times New Roman" w:hAnsi="inherit" w:cs="Times New Roman"/>
          <w:color w:val="000000"/>
          <w:sz w:val="24"/>
          <w:szCs w:val="24"/>
          <w:lang w:val="sr-Cyrl-CS"/>
        </w:rPr>
        <w:t xml:space="preserve">2) извод из бродског дневника </w:t>
      </w:r>
      <w:r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којим</w:t>
      </w:r>
      <w:r w:rsidRPr="00314BC9">
        <w:rPr>
          <w:rFonts w:ascii="inherit" w:eastAsia="Times New Roman" w:hAnsi="inherit" w:cs="Times New Roman"/>
          <w:color w:val="000000"/>
          <w:sz w:val="24"/>
          <w:szCs w:val="24"/>
          <w:lang w:val="sr-Cyrl-CS"/>
        </w:rPr>
        <w:t xml:space="preserve"> се доказује да је брод обавио најмање десет пловидби у року од 24 месеца пре подношења захтева за премију за расходовани брод, оверен од стране надлежне лучке капетаније.</w:t>
      </w:r>
      <w:r w:rsidR="00414950" w:rsidRPr="00314BC9">
        <w:rPr>
          <w:rFonts w:ascii="inherit" w:eastAsia="Times New Roman" w:hAnsi="inherit" w:cs="Times New Roman"/>
          <w:color w:val="000000"/>
          <w:sz w:val="24"/>
          <w:szCs w:val="24"/>
          <w:lang w:val="sr-Cyrl-CS"/>
        </w:rPr>
        <w:t xml:space="preserve"> Под пловидбом се подразумева  комерцијални превоз на уобичајеној удаљености за превоз исте врсте роба (више од 50 km) и превоз количине терета који у односу на капацитет носивости брода износи најмање 70 %</w:t>
      </w:r>
      <w:r w:rsidR="006677F6" w:rsidRPr="00314BC9">
        <w:rPr>
          <w:rFonts w:ascii="inherit" w:eastAsia="Times New Roman" w:hAnsi="inherit" w:cs="Times New Roman"/>
          <w:color w:val="000000"/>
          <w:sz w:val="24"/>
          <w:szCs w:val="24"/>
          <w:lang w:val="sr-Cyrl-CS"/>
        </w:rPr>
        <w:t>.</w:t>
      </w:r>
    </w:p>
    <w:p w:rsidR="00377ADF" w:rsidRPr="00314BC9" w:rsidRDefault="000F2776" w:rsidP="00377AD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  <w:r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У случају сумње</w:t>
      </w:r>
      <w:r w:rsidR="007929C0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да је брод за који</w:t>
      </w:r>
      <w:r w:rsidR="00377ADF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је поднет захтев за премију за расходовани брод у добром стању, може </w:t>
      </w:r>
      <w:r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се затражити </w:t>
      </w:r>
      <w:r w:rsidR="00377ADF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процена признатог класификационог друштва о техничком стању брода за превоз робе. Уколико брод не испуњава овај захтев власник брода нема право на исплату премије. </w:t>
      </w:r>
    </w:p>
    <w:p w:rsidR="00377ADF" w:rsidRPr="00314BC9" w:rsidRDefault="00377ADF" w:rsidP="00377ADF">
      <w:pPr>
        <w:spacing w:after="0" w:line="240" w:lineRule="auto"/>
        <w:ind w:firstLine="708"/>
        <w:jc w:val="both"/>
        <w:rPr>
          <w:rFonts w:ascii="inherit" w:eastAsia="Times New Roman" w:hAnsi="inherit" w:cs="Times New Roman"/>
          <w:color w:val="000000"/>
          <w:sz w:val="24"/>
          <w:szCs w:val="24"/>
          <w:lang w:val="sr-Cyrl-CS"/>
        </w:rPr>
      </w:pPr>
    </w:p>
    <w:p w:rsidR="00377ADF" w:rsidRPr="00314BC9" w:rsidRDefault="00377ADF" w:rsidP="00AD731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</w:p>
    <w:p w:rsidR="00803666" w:rsidRPr="00314BC9" w:rsidRDefault="00B47072" w:rsidP="00803666">
      <w:pPr>
        <w:spacing w:after="0" w:line="240" w:lineRule="auto"/>
        <w:jc w:val="center"/>
        <w:rPr>
          <w:rFonts w:ascii="inherit" w:eastAsia="Times New Roman" w:hAnsi="inherit" w:cs="Times New Roman"/>
          <w:color w:val="000000"/>
          <w:sz w:val="24"/>
          <w:szCs w:val="24"/>
          <w:lang w:val="sr-Cyrl-CS"/>
        </w:rPr>
      </w:pPr>
      <w:r w:rsidRPr="00314BC9">
        <w:rPr>
          <w:rFonts w:ascii="inherit" w:eastAsia="Times New Roman" w:hAnsi="inherit" w:cs="Times New Roman"/>
          <w:color w:val="000000"/>
          <w:sz w:val="24"/>
          <w:szCs w:val="24"/>
          <w:lang w:val="sr-Cyrl-CS"/>
        </w:rPr>
        <w:t>Члан 21</w:t>
      </w:r>
      <w:r w:rsidR="00803666" w:rsidRPr="00314BC9">
        <w:rPr>
          <w:rFonts w:ascii="inherit" w:eastAsia="Times New Roman" w:hAnsi="inherit" w:cs="Times New Roman"/>
          <w:color w:val="000000"/>
          <w:sz w:val="24"/>
          <w:szCs w:val="24"/>
          <w:lang w:val="sr-Cyrl-CS"/>
        </w:rPr>
        <w:t>.</w:t>
      </w:r>
    </w:p>
    <w:p w:rsidR="00083C4E" w:rsidRPr="00314BC9" w:rsidRDefault="000943B9" w:rsidP="007B614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  <w:r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Вл</w:t>
      </w:r>
      <w:r w:rsidR="007929C0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а</w:t>
      </w:r>
      <w:r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сници бродова немају право на премију за бродове које</w:t>
      </w:r>
      <w:r w:rsidR="00083C4E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, као резултат бродолома или неког другог претрпљеног оштећења, није више могуће поправи</w:t>
      </w:r>
      <w:r w:rsidR="00FE40DD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ти или чији су трошкови поправки виши од премије за расходоване</w:t>
      </w:r>
      <w:r w:rsidR="00083C4E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бродове</w:t>
      </w:r>
      <w:r w:rsidR="00083C4E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.</w:t>
      </w:r>
    </w:p>
    <w:p w:rsidR="001F6631" w:rsidRPr="00314BC9" w:rsidRDefault="001F6631" w:rsidP="007B614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</w:p>
    <w:p w:rsidR="00AA1C4D" w:rsidRPr="00314BC9" w:rsidRDefault="00AA1C4D" w:rsidP="007B614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  <w:r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                                                Исплата премија</w:t>
      </w:r>
    </w:p>
    <w:p w:rsidR="00AA1C4D" w:rsidRPr="00314BC9" w:rsidRDefault="00AA1C4D" w:rsidP="007B614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</w:p>
    <w:p w:rsidR="001F6631" w:rsidRPr="00314BC9" w:rsidRDefault="001F6631" w:rsidP="001F663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  <w:r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Члан 22.</w:t>
      </w:r>
    </w:p>
    <w:p w:rsidR="006E4070" w:rsidRPr="00314BC9" w:rsidRDefault="00AD731A" w:rsidP="006E407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  <w:r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Поступак за исплату премија покреће се по захтев</w:t>
      </w:r>
      <w:r w:rsidR="003D75B7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у власника брода</w:t>
      </w:r>
      <w:r w:rsidR="001F6631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. </w:t>
      </w:r>
      <w:r w:rsidR="00C94266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Власници бродова подносе захтев Фонду з</w:t>
      </w:r>
      <w:r w:rsidR="001F6631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а исплату премије уз који прилажу </w:t>
      </w:r>
      <w:r w:rsidR="006059C4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извод из уписника бродова унутрашње пловидбе </w:t>
      </w:r>
      <w:r w:rsidR="001F6631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надлежне лучке капетаније и документацију </w:t>
      </w:r>
      <w:r w:rsidR="00C94266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из члана </w:t>
      </w:r>
      <w:r w:rsidR="006059C4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20. став 3. </w:t>
      </w:r>
      <w:r w:rsidR="00C94266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ове уредбе</w:t>
      </w:r>
      <w:r w:rsidR="007853E1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. </w:t>
      </w:r>
    </w:p>
    <w:p w:rsidR="001F6631" w:rsidRPr="00314BC9" w:rsidRDefault="001F6631" w:rsidP="001F663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  <w:r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Одлуку о исплати премија за расходоване бродове доноси Фонд, на предлог више од половине власника бродова који у</w:t>
      </w:r>
      <w:r w:rsidR="002869BA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плаћују доприносе за бродове.</w:t>
      </w:r>
      <w:r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</w:p>
    <w:p w:rsidR="001F6631" w:rsidRPr="00314BC9" w:rsidRDefault="001F6631" w:rsidP="001F663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  <w:r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Премије се уплаћују на наменски рачун корисника премије отворен код  пословне банке.</w:t>
      </w:r>
    </w:p>
    <w:p w:rsidR="00830F6D" w:rsidRPr="00314BC9" w:rsidRDefault="00C32EDE" w:rsidP="00C32ED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  <w:r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IV.</w:t>
      </w:r>
      <w:r w:rsidR="002552FB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ИЗВЕШТАВАЊЕ ФОНДА</w:t>
      </w:r>
    </w:p>
    <w:p w:rsidR="00FF38F0" w:rsidRPr="00314BC9" w:rsidRDefault="00FF38F0" w:rsidP="00C32ED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</w:p>
    <w:p w:rsidR="00830F6D" w:rsidRPr="00314BC9" w:rsidRDefault="00B47072" w:rsidP="00830F6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  <w:r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Члан 23</w:t>
      </w:r>
      <w:r w:rsidR="00830F6D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.</w:t>
      </w:r>
    </w:p>
    <w:p w:rsidR="00016433" w:rsidRPr="00314BC9" w:rsidRDefault="00016433" w:rsidP="00A4528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  <w:r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Фонд је дужан да </w:t>
      </w:r>
      <w:r w:rsidR="00CE3845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М</w:t>
      </w:r>
      <w:r w:rsidR="00A0576A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инистарству</w:t>
      </w:r>
      <w:r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="000943B9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до 1. марта</w:t>
      </w:r>
      <w:r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="008110B2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текуће године </w:t>
      </w:r>
      <w:r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достави информације</w:t>
      </w:r>
      <w:r w:rsidR="000943B9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за претходну годину</w:t>
      </w:r>
      <w:r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="00A0576A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које се односе на</w:t>
      </w:r>
      <w:r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="000943B9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приходе Фонда</w:t>
      </w:r>
      <w:r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у претходној години који су намењени за исплату премија</w:t>
      </w:r>
      <w:r w:rsidR="00390A20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="008110B2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или мера предвиђених чланом 19</w:t>
      </w:r>
      <w:r w:rsidR="00390A20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. ове уредбе, ф</w:t>
      </w:r>
      <w:r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инансијске обавезе које је Фон</w:t>
      </w:r>
      <w:r w:rsidR="00390A20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д имао </w:t>
      </w:r>
      <w:r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током претходне године у поглед</w:t>
      </w:r>
      <w:r w:rsidR="002B6166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у премија за</w:t>
      </w:r>
      <w:r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расходовање бродо</w:t>
      </w:r>
      <w:r w:rsidR="00FE40DD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ва или мера предвиђених чланом </w:t>
      </w:r>
      <w:r w:rsidR="008110B2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19</w:t>
      </w:r>
      <w:r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. ове уредбе и </w:t>
      </w:r>
      <w:r w:rsidR="00390A20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суфицит</w:t>
      </w:r>
      <w:r w:rsidR="00FE40DD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Фонда на дан </w:t>
      </w:r>
      <w:r w:rsidR="00390A20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1. јануа</w:t>
      </w:r>
      <w:r w:rsidR="00FE40DD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р претходне године, који потиче</w:t>
      </w:r>
      <w:r w:rsidR="00390A20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од прихода </w:t>
      </w:r>
      <w:r w:rsidR="00FE40DD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намењених за исплату премије за</w:t>
      </w:r>
      <w:r w:rsidR="00390A20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расходовање бродова  или мера предвиђ</w:t>
      </w:r>
      <w:r w:rsidR="00FE40DD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ених чланом </w:t>
      </w:r>
      <w:r w:rsidR="008110B2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19</w:t>
      </w:r>
      <w:r w:rsidR="00390A20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. ове уредбе.</w:t>
      </w:r>
    </w:p>
    <w:p w:rsidR="00830F6D" w:rsidRPr="00314BC9" w:rsidRDefault="00830F6D" w:rsidP="00FE40DD">
      <w:pPr>
        <w:spacing w:after="0" w:line="240" w:lineRule="auto"/>
        <w:ind w:right="-1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  <w:r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lastRenderedPageBreak/>
        <w:t xml:space="preserve">           Министарство ће обавестити Европску комисију једном </w:t>
      </w:r>
      <w:r w:rsidR="00390A20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годишње </w:t>
      </w:r>
      <w:r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о свим битним информацијама</w:t>
      </w:r>
      <w:r w:rsidR="00FE40DD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о </w:t>
      </w:r>
      <w:r w:rsidR="00390A20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напретку </w:t>
      </w:r>
      <w:r w:rsidR="00FE40DD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програма „старо за ново” и о фин</w:t>
      </w:r>
      <w:r w:rsidR="001574F0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анс</w:t>
      </w:r>
      <w:r w:rsidR="00FE40DD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ијском</w:t>
      </w:r>
      <w:r w:rsidR="006677F6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стању у Фонду у делу који се од</w:t>
      </w:r>
      <w:r w:rsidR="00FE40DD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носи</w:t>
      </w:r>
      <w:r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="006677F6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на </w:t>
      </w:r>
      <w:r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доприносе и исплату прем</w:t>
      </w:r>
      <w:r w:rsidR="00390A20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и</w:t>
      </w:r>
      <w:r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ја за бродове. </w:t>
      </w:r>
    </w:p>
    <w:p w:rsidR="00FE40DD" w:rsidRPr="00314BC9" w:rsidRDefault="00FE40DD" w:rsidP="006E407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</w:p>
    <w:p w:rsidR="00445BBE" w:rsidRPr="00314BC9" w:rsidRDefault="00BE5661" w:rsidP="00FE40D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  <w:r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Усклађеност са прописима Европске уније</w:t>
      </w:r>
    </w:p>
    <w:p w:rsidR="00B47072" w:rsidRPr="00314BC9" w:rsidRDefault="00B47072" w:rsidP="006E407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</w:p>
    <w:p w:rsidR="006550DE" w:rsidRPr="00314BC9" w:rsidRDefault="00B47072" w:rsidP="00445BB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  <w:r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Члан 24</w:t>
      </w:r>
      <w:r w:rsidR="00445BBE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.</w:t>
      </w:r>
    </w:p>
    <w:p w:rsidR="00A45289" w:rsidRPr="00314BC9" w:rsidRDefault="007929C0" w:rsidP="00BE566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  <w:r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ab/>
        <w:t>Ова уредб</w:t>
      </w:r>
      <w:r w:rsidR="00BE5661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а је усклађена са свим н</w:t>
      </w:r>
      <w:r w:rsidR="00301263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ачелима и битним захтевима</w:t>
      </w:r>
      <w:r w:rsidR="00BE5661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из Уредбе </w:t>
      </w:r>
      <w:r w:rsidR="00301263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Савета (ЕЗ)</w:t>
      </w:r>
      <w:r w:rsidR="005F32BD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бр.</w:t>
      </w:r>
      <w:r w:rsidR="00F836AF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718/1999 од 29. марта</w:t>
      </w:r>
      <w:r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1999. о политици З</w:t>
      </w:r>
      <w:r w:rsidR="00524F17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аједнице у односу на капацитет </w:t>
      </w:r>
      <w:r w:rsidR="00BE5661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флоте с циљем промоције превоза у</w:t>
      </w:r>
      <w:r w:rsidR="00301263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нутрашњим </w:t>
      </w:r>
      <w:r w:rsidR="00A45289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пловним путевим</w:t>
      </w:r>
      <w:r w:rsidR="00964763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а</w:t>
      </w:r>
      <w:r w:rsidR="00A45289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и Уредбе Комисије (ЕЗ) бр. 181/2008 од </w:t>
      </w:r>
      <w:r w:rsidR="00530895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28. фебруара 2008</w:t>
      </w:r>
      <w:r w:rsidR="00897CFD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.</w:t>
      </w:r>
      <w:r w:rsidR="00530895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о утврђива</w:t>
      </w:r>
      <w:r w:rsidR="00964763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њу </w:t>
      </w:r>
      <w:r w:rsidR="00A45289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одређ</w:t>
      </w:r>
      <w:r w:rsidR="00964763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ених мера за </w:t>
      </w:r>
      <w:r w:rsidR="00A45289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спровођење Уредбе Савета (ЕЗ)</w:t>
      </w:r>
      <w:r w:rsidR="005F32BD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бр.</w:t>
      </w:r>
      <w:r w:rsidR="00530895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718/1999 од 29. марта</w:t>
      </w:r>
      <w:r w:rsidR="000F2776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1999.</w:t>
      </w:r>
      <w:r w:rsidR="00877B9A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="00A45289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о политици </w:t>
      </w:r>
      <w:r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З</w:t>
      </w:r>
      <w:r w:rsidR="00530895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аједнице у односу на капацитет</w:t>
      </w:r>
      <w:r w:rsidR="00A45289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флоте с циљем промоције превоза унутрашњим пловним путевима.</w:t>
      </w:r>
    </w:p>
    <w:p w:rsidR="00BE5661" w:rsidRPr="00314BC9" w:rsidRDefault="00A45289" w:rsidP="00BE566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  <w:r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</w:p>
    <w:p w:rsidR="00AA1C4D" w:rsidRPr="00314BC9" w:rsidRDefault="00AA1C4D" w:rsidP="00BE566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  <w:r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                                                        </w:t>
      </w:r>
      <w:r w:rsidR="00C32EDE"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V.</w:t>
      </w:r>
      <w:r w:rsidRPr="00314BC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 ЗАВРШНА ОДРЕДБА</w:t>
      </w:r>
    </w:p>
    <w:p w:rsidR="00AA1C4D" w:rsidRPr="00314BC9" w:rsidRDefault="00AA1C4D" w:rsidP="00BE566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</w:p>
    <w:p w:rsidR="002B12C6" w:rsidRPr="00314BC9" w:rsidRDefault="00FE40DD" w:rsidP="002B12C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</w:pPr>
      <w:r w:rsidRPr="00314BC9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Члан </w:t>
      </w:r>
      <w:r w:rsidR="00B47072" w:rsidRPr="00314BC9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25</w:t>
      </w:r>
      <w:r w:rsidR="001D09BA" w:rsidRPr="00314BC9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.</w:t>
      </w:r>
      <w:r w:rsidR="00252202" w:rsidRPr="00314BC9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 </w:t>
      </w:r>
    </w:p>
    <w:p w:rsidR="002B12C6" w:rsidRPr="00314BC9" w:rsidRDefault="002B12C6" w:rsidP="002B12C6">
      <w:pPr>
        <w:spacing w:after="0" w:line="216" w:lineRule="auto"/>
        <w:jc w:val="both"/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</w:pPr>
      <w:r w:rsidRPr="00314BC9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ab/>
        <w:t>Ова уредба ступа на снагу осмог дана од дана објављивања у „Службеном гласнику Републике Србије”</w:t>
      </w:r>
      <w:r w:rsidR="00530895" w:rsidRPr="00314BC9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, а примењиваће с</w:t>
      </w:r>
      <w:r w:rsidR="00746FB9" w:rsidRPr="00314BC9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е од дана пријема Републике Срби</w:t>
      </w:r>
      <w:r w:rsidR="00530895" w:rsidRPr="00314BC9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је у  пуноправно чланство Европске уније</w:t>
      </w:r>
      <w:r w:rsidRPr="00314BC9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.</w:t>
      </w:r>
    </w:p>
    <w:p w:rsidR="002B12C6" w:rsidRPr="00314BC9" w:rsidRDefault="002B12C6" w:rsidP="002B12C6">
      <w:pPr>
        <w:spacing w:after="0" w:line="216" w:lineRule="auto"/>
        <w:jc w:val="both"/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</w:pPr>
    </w:p>
    <w:p w:rsidR="002B12C6" w:rsidRPr="00314BC9" w:rsidRDefault="002B12C6" w:rsidP="002B12C6">
      <w:pPr>
        <w:spacing w:after="0" w:line="216" w:lineRule="auto"/>
        <w:jc w:val="both"/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</w:pPr>
    </w:p>
    <w:p w:rsidR="002B12C6" w:rsidRPr="00924E60" w:rsidRDefault="00924E60" w:rsidP="002B12C6">
      <w:pPr>
        <w:spacing w:after="0" w:line="216" w:lineRule="auto"/>
        <w:jc w:val="both"/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05 </w:t>
      </w:r>
      <w:r w:rsidR="002B12C6" w:rsidRPr="00314BC9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Број: </w:t>
      </w:r>
      <w:r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110-7767/2019</w:t>
      </w:r>
      <w:r w:rsidR="002B12C6" w:rsidRPr="00924E60"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0"/>
          <w:lang w:val="sr-Cyrl-CS"/>
        </w:rPr>
        <w:t xml:space="preserve"> </w:t>
      </w:r>
      <w:r w:rsidR="002B12C6" w:rsidRPr="00924E60"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0"/>
          <w:lang w:val="sr-Cyrl-CS"/>
        </w:rPr>
        <w:tab/>
      </w:r>
      <w:r w:rsidR="002B12C6" w:rsidRPr="00924E60"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0"/>
          <w:lang w:val="sr-Cyrl-CS"/>
        </w:rPr>
        <w:tab/>
        <w:t xml:space="preserve">          </w:t>
      </w:r>
      <w:r w:rsidR="002B12C6" w:rsidRPr="00924E60"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0"/>
          <w:lang w:val="sr-Cyrl-CS"/>
        </w:rPr>
        <w:tab/>
      </w:r>
      <w:r w:rsidR="002B12C6" w:rsidRPr="00924E60"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0"/>
          <w:lang w:val="sr-Cyrl-CS"/>
        </w:rPr>
        <w:tab/>
      </w:r>
      <w:r w:rsidR="002B12C6" w:rsidRPr="00924E60"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0"/>
          <w:lang w:val="sr-Cyrl-CS"/>
        </w:rPr>
        <w:tab/>
        <w:t xml:space="preserve">                                   </w:t>
      </w:r>
      <w:r w:rsidR="002B12C6" w:rsidRPr="00924E60"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  <w:lang w:val="sr-Cyrl-CS"/>
        </w:rPr>
        <w:t xml:space="preserve">               </w:t>
      </w:r>
    </w:p>
    <w:p w:rsidR="002B12C6" w:rsidRPr="00314BC9" w:rsidRDefault="002B12C6" w:rsidP="002B12C6">
      <w:pPr>
        <w:spacing w:after="0" w:line="216" w:lineRule="auto"/>
        <w:jc w:val="both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</w:pPr>
      <w:r w:rsidRPr="00924E60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У Београду,</w:t>
      </w:r>
      <w:r w:rsidR="00924E60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 1. августа</w:t>
      </w:r>
      <w:r w:rsidRPr="00314BC9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 xml:space="preserve"> </w:t>
      </w:r>
      <w:r w:rsidR="00301263" w:rsidRPr="00314BC9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 xml:space="preserve"> 2019</w:t>
      </w:r>
      <w:r w:rsidRPr="00314BC9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 xml:space="preserve">. године                                                     </w:t>
      </w:r>
    </w:p>
    <w:p w:rsidR="00FE40DD" w:rsidRPr="00314BC9" w:rsidRDefault="00FE40DD" w:rsidP="002B12C6">
      <w:pPr>
        <w:spacing w:after="0" w:line="216" w:lineRule="auto"/>
        <w:jc w:val="both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</w:pPr>
    </w:p>
    <w:p w:rsidR="002B12C6" w:rsidRPr="00314BC9" w:rsidRDefault="002B12C6" w:rsidP="002B12C6">
      <w:pPr>
        <w:spacing w:after="0" w:line="216" w:lineRule="auto"/>
        <w:jc w:val="both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</w:pPr>
      <w:r w:rsidRPr="00314BC9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 xml:space="preserve">                                            </w:t>
      </w:r>
      <w:r w:rsidR="00FE40DD" w:rsidRPr="00314BC9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 xml:space="preserve">                         </w:t>
      </w:r>
      <w:r w:rsidRPr="00314BC9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 xml:space="preserve"> </w:t>
      </w:r>
      <w:r w:rsidR="001F52FA" w:rsidRPr="00314BC9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>В Л А Д А</w:t>
      </w:r>
    </w:p>
    <w:p w:rsidR="002B12C6" w:rsidRDefault="002B12C6" w:rsidP="002B12C6">
      <w:pPr>
        <w:spacing w:after="0" w:line="216" w:lineRule="auto"/>
        <w:jc w:val="both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</w:pPr>
      <w:r w:rsidRPr="00314BC9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 xml:space="preserve">                                                                                                         </w:t>
      </w:r>
      <w:r w:rsidR="001F52FA" w:rsidRPr="00314BC9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>ПРЕДСЕДНИК</w:t>
      </w:r>
    </w:p>
    <w:p w:rsidR="00924E60" w:rsidRPr="00314BC9" w:rsidRDefault="00924E60" w:rsidP="002B12C6">
      <w:pPr>
        <w:spacing w:after="0" w:line="216" w:lineRule="auto"/>
        <w:jc w:val="both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ab/>
      </w:r>
      <w:r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ab/>
      </w:r>
      <w:r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ab/>
      </w:r>
      <w:r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ab/>
      </w:r>
      <w:r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ab/>
      </w:r>
      <w:r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ab/>
      </w:r>
      <w:r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ab/>
      </w:r>
      <w:r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ab/>
      </w:r>
      <w:r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ab/>
        <w:t>Ана Брнабић, с.р.</w:t>
      </w:r>
    </w:p>
    <w:p w:rsidR="00C71884" w:rsidRPr="00314BC9" w:rsidRDefault="00C71884" w:rsidP="002B12C6">
      <w:pPr>
        <w:spacing w:after="0" w:line="216" w:lineRule="auto"/>
        <w:jc w:val="both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</w:pPr>
    </w:p>
    <w:p w:rsidR="00C71884" w:rsidRPr="00314BC9" w:rsidRDefault="00C71884" w:rsidP="002B12C6">
      <w:pPr>
        <w:spacing w:after="0" w:line="216" w:lineRule="auto"/>
        <w:jc w:val="both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</w:pPr>
    </w:p>
    <w:p w:rsidR="00C71884" w:rsidRPr="00314BC9" w:rsidRDefault="00C71884" w:rsidP="002B12C6">
      <w:pPr>
        <w:spacing w:after="0" w:line="216" w:lineRule="auto"/>
        <w:jc w:val="both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</w:pPr>
    </w:p>
    <w:p w:rsidR="00C71884" w:rsidRPr="00314BC9" w:rsidRDefault="00C71884" w:rsidP="002B12C6">
      <w:pPr>
        <w:spacing w:after="0" w:line="216" w:lineRule="auto"/>
        <w:jc w:val="both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</w:pPr>
    </w:p>
    <w:sectPr w:rsidR="00C71884" w:rsidRPr="00314BC9" w:rsidSect="003A62E0">
      <w:footerReference w:type="defaul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6DCA" w:rsidRDefault="00676DCA" w:rsidP="003A62E0">
      <w:pPr>
        <w:spacing w:after="0" w:line="240" w:lineRule="auto"/>
      </w:pPr>
      <w:r>
        <w:separator/>
      </w:r>
    </w:p>
  </w:endnote>
  <w:endnote w:type="continuationSeparator" w:id="0">
    <w:p w:rsidR="00676DCA" w:rsidRDefault="00676DCA" w:rsidP="003A62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3927485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A62E0" w:rsidRDefault="003A62E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93FC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A62E0" w:rsidRDefault="003A62E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6DCA" w:rsidRDefault="00676DCA" w:rsidP="003A62E0">
      <w:pPr>
        <w:spacing w:after="0" w:line="240" w:lineRule="auto"/>
      </w:pPr>
      <w:r>
        <w:separator/>
      </w:r>
    </w:p>
  </w:footnote>
  <w:footnote w:type="continuationSeparator" w:id="0">
    <w:p w:rsidR="00676DCA" w:rsidRDefault="00676DCA" w:rsidP="003A62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A4DCF"/>
    <w:multiLevelType w:val="hybridMultilevel"/>
    <w:tmpl w:val="9968D942"/>
    <w:lvl w:ilvl="0" w:tplc="2384CF84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BDD40C8"/>
    <w:multiLevelType w:val="hybridMultilevel"/>
    <w:tmpl w:val="E0328B0A"/>
    <w:lvl w:ilvl="0" w:tplc="6044AAC6">
      <w:start w:val="1"/>
      <w:numFmt w:val="upperRoman"/>
      <w:lvlText w:val="%1."/>
      <w:lvlJc w:val="left"/>
      <w:pPr>
        <w:ind w:left="4020" w:hanging="72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4380" w:hanging="360"/>
      </w:pPr>
    </w:lvl>
    <w:lvl w:ilvl="2" w:tplc="181A001B" w:tentative="1">
      <w:start w:val="1"/>
      <w:numFmt w:val="lowerRoman"/>
      <w:lvlText w:val="%3."/>
      <w:lvlJc w:val="right"/>
      <w:pPr>
        <w:ind w:left="5100" w:hanging="180"/>
      </w:pPr>
    </w:lvl>
    <w:lvl w:ilvl="3" w:tplc="181A000F" w:tentative="1">
      <w:start w:val="1"/>
      <w:numFmt w:val="decimal"/>
      <w:lvlText w:val="%4."/>
      <w:lvlJc w:val="left"/>
      <w:pPr>
        <w:ind w:left="5820" w:hanging="360"/>
      </w:pPr>
    </w:lvl>
    <w:lvl w:ilvl="4" w:tplc="181A0019" w:tentative="1">
      <w:start w:val="1"/>
      <w:numFmt w:val="lowerLetter"/>
      <w:lvlText w:val="%5."/>
      <w:lvlJc w:val="left"/>
      <w:pPr>
        <w:ind w:left="6540" w:hanging="360"/>
      </w:pPr>
    </w:lvl>
    <w:lvl w:ilvl="5" w:tplc="181A001B" w:tentative="1">
      <w:start w:val="1"/>
      <w:numFmt w:val="lowerRoman"/>
      <w:lvlText w:val="%6."/>
      <w:lvlJc w:val="right"/>
      <w:pPr>
        <w:ind w:left="7260" w:hanging="180"/>
      </w:pPr>
    </w:lvl>
    <w:lvl w:ilvl="6" w:tplc="181A000F" w:tentative="1">
      <w:start w:val="1"/>
      <w:numFmt w:val="decimal"/>
      <w:lvlText w:val="%7."/>
      <w:lvlJc w:val="left"/>
      <w:pPr>
        <w:ind w:left="7980" w:hanging="360"/>
      </w:pPr>
    </w:lvl>
    <w:lvl w:ilvl="7" w:tplc="181A0019" w:tentative="1">
      <w:start w:val="1"/>
      <w:numFmt w:val="lowerLetter"/>
      <w:lvlText w:val="%8."/>
      <w:lvlJc w:val="left"/>
      <w:pPr>
        <w:ind w:left="8700" w:hanging="360"/>
      </w:pPr>
    </w:lvl>
    <w:lvl w:ilvl="8" w:tplc="181A001B" w:tentative="1">
      <w:start w:val="1"/>
      <w:numFmt w:val="lowerRoman"/>
      <w:lvlText w:val="%9."/>
      <w:lvlJc w:val="right"/>
      <w:pPr>
        <w:ind w:left="9420" w:hanging="180"/>
      </w:pPr>
    </w:lvl>
  </w:abstractNum>
  <w:abstractNum w:abstractNumId="2" w15:restartNumberingAfterBreak="0">
    <w:nsid w:val="152A2A3B"/>
    <w:multiLevelType w:val="hybridMultilevel"/>
    <w:tmpl w:val="59E4F56C"/>
    <w:lvl w:ilvl="0" w:tplc="EA7659C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788" w:hanging="360"/>
      </w:pPr>
    </w:lvl>
    <w:lvl w:ilvl="2" w:tplc="181A001B" w:tentative="1">
      <w:start w:val="1"/>
      <w:numFmt w:val="lowerRoman"/>
      <w:lvlText w:val="%3."/>
      <w:lvlJc w:val="right"/>
      <w:pPr>
        <w:ind w:left="2508" w:hanging="180"/>
      </w:pPr>
    </w:lvl>
    <w:lvl w:ilvl="3" w:tplc="181A000F" w:tentative="1">
      <w:start w:val="1"/>
      <w:numFmt w:val="decimal"/>
      <w:lvlText w:val="%4."/>
      <w:lvlJc w:val="left"/>
      <w:pPr>
        <w:ind w:left="3228" w:hanging="360"/>
      </w:pPr>
    </w:lvl>
    <w:lvl w:ilvl="4" w:tplc="181A0019" w:tentative="1">
      <w:start w:val="1"/>
      <w:numFmt w:val="lowerLetter"/>
      <w:lvlText w:val="%5."/>
      <w:lvlJc w:val="left"/>
      <w:pPr>
        <w:ind w:left="3948" w:hanging="360"/>
      </w:pPr>
    </w:lvl>
    <w:lvl w:ilvl="5" w:tplc="181A001B" w:tentative="1">
      <w:start w:val="1"/>
      <w:numFmt w:val="lowerRoman"/>
      <w:lvlText w:val="%6."/>
      <w:lvlJc w:val="right"/>
      <w:pPr>
        <w:ind w:left="4668" w:hanging="180"/>
      </w:pPr>
    </w:lvl>
    <w:lvl w:ilvl="6" w:tplc="181A000F" w:tentative="1">
      <w:start w:val="1"/>
      <w:numFmt w:val="decimal"/>
      <w:lvlText w:val="%7."/>
      <w:lvlJc w:val="left"/>
      <w:pPr>
        <w:ind w:left="5388" w:hanging="360"/>
      </w:pPr>
    </w:lvl>
    <w:lvl w:ilvl="7" w:tplc="181A0019" w:tentative="1">
      <w:start w:val="1"/>
      <w:numFmt w:val="lowerLetter"/>
      <w:lvlText w:val="%8."/>
      <w:lvlJc w:val="left"/>
      <w:pPr>
        <w:ind w:left="6108" w:hanging="360"/>
      </w:pPr>
    </w:lvl>
    <w:lvl w:ilvl="8" w:tplc="1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9BA2D11"/>
    <w:multiLevelType w:val="hybridMultilevel"/>
    <w:tmpl w:val="B828781A"/>
    <w:lvl w:ilvl="0" w:tplc="31F62CD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788" w:hanging="360"/>
      </w:pPr>
    </w:lvl>
    <w:lvl w:ilvl="2" w:tplc="181A001B" w:tentative="1">
      <w:start w:val="1"/>
      <w:numFmt w:val="lowerRoman"/>
      <w:lvlText w:val="%3."/>
      <w:lvlJc w:val="right"/>
      <w:pPr>
        <w:ind w:left="2508" w:hanging="180"/>
      </w:pPr>
    </w:lvl>
    <w:lvl w:ilvl="3" w:tplc="181A000F" w:tentative="1">
      <w:start w:val="1"/>
      <w:numFmt w:val="decimal"/>
      <w:lvlText w:val="%4."/>
      <w:lvlJc w:val="left"/>
      <w:pPr>
        <w:ind w:left="3228" w:hanging="360"/>
      </w:pPr>
    </w:lvl>
    <w:lvl w:ilvl="4" w:tplc="181A0019" w:tentative="1">
      <w:start w:val="1"/>
      <w:numFmt w:val="lowerLetter"/>
      <w:lvlText w:val="%5."/>
      <w:lvlJc w:val="left"/>
      <w:pPr>
        <w:ind w:left="3948" w:hanging="360"/>
      </w:pPr>
    </w:lvl>
    <w:lvl w:ilvl="5" w:tplc="181A001B" w:tentative="1">
      <w:start w:val="1"/>
      <w:numFmt w:val="lowerRoman"/>
      <w:lvlText w:val="%6."/>
      <w:lvlJc w:val="right"/>
      <w:pPr>
        <w:ind w:left="4668" w:hanging="180"/>
      </w:pPr>
    </w:lvl>
    <w:lvl w:ilvl="6" w:tplc="181A000F" w:tentative="1">
      <w:start w:val="1"/>
      <w:numFmt w:val="decimal"/>
      <w:lvlText w:val="%7."/>
      <w:lvlJc w:val="left"/>
      <w:pPr>
        <w:ind w:left="5388" w:hanging="360"/>
      </w:pPr>
    </w:lvl>
    <w:lvl w:ilvl="7" w:tplc="181A0019" w:tentative="1">
      <w:start w:val="1"/>
      <w:numFmt w:val="lowerLetter"/>
      <w:lvlText w:val="%8."/>
      <w:lvlJc w:val="left"/>
      <w:pPr>
        <w:ind w:left="6108" w:hanging="360"/>
      </w:pPr>
    </w:lvl>
    <w:lvl w:ilvl="8" w:tplc="1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C1D1567"/>
    <w:multiLevelType w:val="hybridMultilevel"/>
    <w:tmpl w:val="64020080"/>
    <w:lvl w:ilvl="0" w:tplc="1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194B9A"/>
    <w:multiLevelType w:val="hybridMultilevel"/>
    <w:tmpl w:val="F9BA072E"/>
    <w:lvl w:ilvl="0" w:tplc="2EE45B40">
      <w:start w:val="3"/>
      <w:numFmt w:val="decimal"/>
      <w:lvlText w:val="%1)"/>
      <w:lvlJc w:val="left"/>
      <w:pPr>
        <w:ind w:left="1833" w:hanging="360"/>
      </w:pPr>
      <w:rPr>
        <w:rFonts w:hint="default"/>
        <w:i/>
      </w:rPr>
    </w:lvl>
    <w:lvl w:ilvl="1" w:tplc="181A0019" w:tentative="1">
      <w:start w:val="1"/>
      <w:numFmt w:val="lowerLetter"/>
      <w:lvlText w:val="%2."/>
      <w:lvlJc w:val="left"/>
      <w:pPr>
        <w:ind w:left="2553" w:hanging="360"/>
      </w:pPr>
    </w:lvl>
    <w:lvl w:ilvl="2" w:tplc="181A001B" w:tentative="1">
      <w:start w:val="1"/>
      <w:numFmt w:val="lowerRoman"/>
      <w:lvlText w:val="%3."/>
      <w:lvlJc w:val="right"/>
      <w:pPr>
        <w:ind w:left="3273" w:hanging="180"/>
      </w:pPr>
    </w:lvl>
    <w:lvl w:ilvl="3" w:tplc="181A000F" w:tentative="1">
      <w:start w:val="1"/>
      <w:numFmt w:val="decimal"/>
      <w:lvlText w:val="%4."/>
      <w:lvlJc w:val="left"/>
      <w:pPr>
        <w:ind w:left="3993" w:hanging="360"/>
      </w:pPr>
    </w:lvl>
    <w:lvl w:ilvl="4" w:tplc="181A0019" w:tentative="1">
      <w:start w:val="1"/>
      <w:numFmt w:val="lowerLetter"/>
      <w:lvlText w:val="%5."/>
      <w:lvlJc w:val="left"/>
      <w:pPr>
        <w:ind w:left="4713" w:hanging="360"/>
      </w:pPr>
    </w:lvl>
    <w:lvl w:ilvl="5" w:tplc="181A001B" w:tentative="1">
      <w:start w:val="1"/>
      <w:numFmt w:val="lowerRoman"/>
      <w:lvlText w:val="%6."/>
      <w:lvlJc w:val="right"/>
      <w:pPr>
        <w:ind w:left="5433" w:hanging="180"/>
      </w:pPr>
    </w:lvl>
    <w:lvl w:ilvl="6" w:tplc="181A000F" w:tentative="1">
      <w:start w:val="1"/>
      <w:numFmt w:val="decimal"/>
      <w:lvlText w:val="%7."/>
      <w:lvlJc w:val="left"/>
      <w:pPr>
        <w:ind w:left="6153" w:hanging="360"/>
      </w:pPr>
    </w:lvl>
    <w:lvl w:ilvl="7" w:tplc="181A0019" w:tentative="1">
      <w:start w:val="1"/>
      <w:numFmt w:val="lowerLetter"/>
      <w:lvlText w:val="%8."/>
      <w:lvlJc w:val="left"/>
      <w:pPr>
        <w:ind w:left="6873" w:hanging="360"/>
      </w:pPr>
    </w:lvl>
    <w:lvl w:ilvl="8" w:tplc="181A001B" w:tentative="1">
      <w:start w:val="1"/>
      <w:numFmt w:val="lowerRoman"/>
      <w:lvlText w:val="%9."/>
      <w:lvlJc w:val="right"/>
      <w:pPr>
        <w:ind w:left="7593" w:hanging="180"/>
      </w:pPr>
    </w:lvl>
  </w:abstractNum>
  <w:abstractNum w:abstractNumId="6" w15:restartNumberingAfterBreak="0">
    <w:nsid w:val="32C27168"/>
    <w:multiLevelType w:val="hybridMultilevel"/>
    <w:tmpl w:val="8380609C"/>
    <w:lvl w:ilvl="0" w:tplc="89C4CC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2B555C"/>
    <w:multiLevelType w:val="hybridMultilevel"/>
    <w:tmpl w:val="121044CC"/>
    <w:lvl w:ilvl="0" w:tplc="9D10E104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788" w:hanging="360"/>
      </w:pPr>
    </w:lvl>
    <w:lvl w:ilvl="2" w:tplc="181A001B" w:tentative="1">
      <w:start w:val="1"/>
      <w:numFmt w:val="lowerRoman"/>
      <w:lvlText w:val="%3."/>
      <w:lvlJc w:val="right"/>
      <w:pPr>
        <w:ind w:left="2508" w:hanging="180"/>
      </w:pPr>
    </w:lvl>
    <w:lvl w:ilvl="3" w:tplc="181A000F" w:tentative="1">
      <w:start w:val="1"/>
      <w:numFmt w:val="decimal"/>
      <w:lvlText w:val="%4."/>
      <w:lvlJc w:val="left"/>
      <w:pPr>
        <w:ind w:left="3228" w:hanging="360"/>
      </w:pPr>
    </w:lvl>
    <w:lvl w:ilvl="4" w:tplc="181A0019" w:tentative="1">
      <w:start w:val="1"/>
      <w:numFmt w:val="lowerLetter"/>
      <w:lvlText w:val="%5."/>
      <w:lvlJc w:val="left"/>
      <w:pPr>
        <w:ind w:left="3948" w:hanging="360"/>
      </w:pPr>
    </w:lvl>
    <w:lvl w:ilvl="5" w:tplc="181A001B" w:tentative="1">
      <w:start w:val="1"/>
      <w:numFmt w:val="lowerRoman"/>
      <w:lvlText w:val="%6."/>
      <w:lvlJc w:val="right"/>
      <w:pPr>
        <w:ind w:left="4668" w:hanging="180"/>
      </w:pPr>
    </w:lvl>
    <w:lvl w:ilvl="6" w:tplc="181A000F" w:tentative="1">
      <w:start w:val="1"/>
      <w:numFmt w:val="decimal"/>
      <w:lvlText w:val="%7."/>
      <w:lvlJc w:val="left"/>
      <w:pPr>
        <w:ind w:left="5388" w:hanging="360"/>
      </w:pPr>
    </w:lvl>
    <w:lvl w:ilvl="7" w:tplc="181A0019" w:tentative="1">
      <w:start w:val="1"/>
      <w:numFmt w:val="lowerLetter"/>
      <w:lvlText w:val="%8."/>
      <w:lvlJc w:val="left"/>
      <w:pPr>
        <w:ind w:left="6108" w:hanging="360"/>
      </w:pPr>
    </w:lvl>
    <w:lvl w:ilvl="8" w:tplc="1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3AB85B12"/>
    <w:multiLevelType w:val="hybridMultilevel"/>
    <w:tmpl w:val="7EF4BD10"/>
    <w:lvl w:ilvl="0" w:tplc="3C806AB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D8104E"/>
    <w:multiLevelType w:val="hybridMultilevel"/>
    <w:tmpl w:val="11FA033C"/>
    <w:lvl w:ilvl="0" w:tplc="4FBA29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793BF3"/>
    <w:multiLevelType w:val="hybridMultilevel"/>
    <w:tmpl w:val="2CD2FB3C"/>
    <w:lvl w:ilvl="0" w:tplc="8CCAAE88">
      <w:start w:val="2"/>
      <w:numFmt w:val="bullet"/>
      <w:lvlText w:val="-"/>
      <w:lvlJc w:val="left"/>
      <w:pPr>
        <w:ind w:left="1065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3D7E3BCF"/>
    <w:multiLevelType w:val="hybridMultilevel"/>
    <w:tmpl w:val="DCFAE118"/>
    <w:lvl w:ilvl="0" w:tplc="1404392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4B831345"/>
    <w:multiLevelType w:val="hybridMultilevel"/>
    <w:tmpl w:val="111EF7A4"/>
    <w:lvl w:ilvl="0" w:tplc="3482E46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181A0019">
      <w:start w:val="1"/>
      <w:numFmt w:val="lowerLetter"/>
      <w:lvlText w:val="%2."/>
      <w:lvlJc w:val="left"/>
      <w:pPr>
        <w:ind w:left="1788" w:hanging="360"/>
      </w:pPr>
    </w:lvl>
    <w:lvl w:ilvl="2" w:tplc="181A001B" w:tentative="1">
      <w:start w:val="1"/>
      <w:numFmt w:val="lowerRoman"/>
      <w:lvlText w:val="%3."/>
      <w:lvlJc w:val="right"/>
      <w:pPr>
        <w:ind w:left="2508" w:hanging="180"/>
      </w:pPr>
    </w:lvl>
    <w:lvl w:ilvl="3" w:tplc="181A000F" w:tentative="1">
      <w:start w:val="1"/>
      <w:numFmt w:val="decimal"/>
      <w:lvlText w:val="%4."/>
      <w:lvlJc w:val="left"/>
      <w:pPr>
        <w:ind w:left="3228" w:hanging="360"/>
      </w:pPr>
    </w:lvl>
    <w:lvl w:ilvl="4" w:tplc="181A0019" w:tentative="1">
      <w:start w:val="1"/>
      <w:numFmt w:val="lowerLetter"/>
      <w:lvlText w:val="%5."/>
      <w:lvlJc w:val="left"/>
      <w:pPr>
        <w:ind w:left="3948" w:hanging="360"/>
      </w:pPr>
    </w:lvl>
    <w:lvl w:ilvl="5" w:tplc="181A001B" w:tentative="1">
      <w:start w:val="1"/>
      <w:numFmt w:val="lowerRoman"/>
      <w:lvlText w:val="%6."/>
      <w:lvlJc w:val="right"/>
      <w:pPr>
        <w:ind w:left="4668" w:hanging="180"/>
      </w:pPr>
    </w:lvl>
    <w:lvl w:ilvl="6" w:tplc="181A000F" w:tentative="1">
      <w:start w:val="1"/>
      <w:numFmt w:val="decimal"/>
      <w:lvlText w:val="%7."/>
      <w:lvlJc w:val="left"/>
      <w:pPr>
        <w:ind w:left="5388" w:hanging="360"/>
      </w:pPr>
    </w:lvl>
    <w:lvl w:ilvl="7" w:tplc="181A0019" w:tentative="1">
      <w:start w:val="1"/>
      <w:numFmt w:val="lowerLetter"/>
      <w:lvlText w:val="%8."/>
      <w:lvlJc w:val="left"/>
      <w:pPr>
        <w:ind w:left="6108" w:hanging="360"/>
      </w:pPr>
    </w:lvl>
    <w:lvl w:ilvl="8" w:tplc="1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4EDE5E85"/>
    <w:multiLevelType w:val="hybridMultilevel"/>
    <w:tmpl w:val="5AEED846"/>
    <w:lvl w:ilvl="0" w:tplc="040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0563C27"/>
    <w:multiLevelType w:val="hybridMultilevel"/>
    <w:tmpl w:val="B484BD52"/>
    <w:lvl w:ilvl="0" w:tplc="6F5CB830">
      <w:start w:val="1"/>
      <w:numFmt w:val="decimal"/>
      <w:lvlText w:val="%1)"/>
      <w:lvlJc w:val="left"/>
      <w:pPr>
        <w:ind w:left="1833" w:hanging="360"/>
      </w:pPr>
      <w:rPr>
        <w:rFonts w:ascii="Times New Roman" w:eastAsia="Times New Roman" w:hAnsi="Times New Roman" w:cs="Times New Roman"/>
      </w:rPr>
    </w:lvl>
    <w:lvl w:ilvl="1" w:tplc="181A0019" w:tentative="1">
      <w:start w:val="1"/>
      <w:numFmt w:val="lowerLetter"/>
      <w:lvlText w:val="%2."/>
      <w:lvlJc w:val="left"/>
      <w:pPr>
        <w:ind w:left="2553" w:hanging="360"/>
      </w:pPr>
    </w:lvl>
    <w:lvl w:ilvl="2" w:tplc="181A001B" w:tentative="1">
      <w:start w:val="1"/>
      <w:numFmt w:val="lowerRoman"/>
      <w:lvlText w:val="%3."/>
      <w:lvlJc w:val="right"/>
      <w:pPr>
        <w:ind w:left="3273" w:hanging="180"/>
      </w:pPr>
    </w:lvl>
    <w:lvl w:ilvl="3" w:tplc="181A000F" w:tentative="1">
      <w:start w:val="1"/>
      <w:numFmt w:val="decimal"/>
      <w:lvlText w:val="%4."/>
      <w:lvlJc w:val="left"/>
      <w:pPr>
        <w:ind w:left="3993" w:hanging="360"/>
      </w:pPr>
    </w:lvl>
    <w:lvl w:ilvl="4" w:tplc="181A0019" w:tentative="1">
      <w:start w:val="1"/>
      <w:numFmt w:val="lowerLetter"/>
      <w:lvlText w:val="%5."/>
      <w:lvlJc w:val="left"/>
      <w:pPr>
        <w:ind w:left="4713" w:hanging="360"/>
      </w:pPr>
    </w:lvl>
    <w:lvl w:ilvl="5" w:tplc="181A001B" w:tentative="1">
      <w:start w:val="1"/>
      <w:numFmt w:val="lowerRoman"/>
      <w:lvlText w:val="%6."/>
      <w:lvlJc w:val="right"/>
      <w:pPr>
        <w:ind w:left="5433" w:hanging="180"/>
      </w:pPr>
    </w:lvl>
    <w:lvl w:ilvl="6" w:tplc="181A000F" w:tentative="1">
      <w:start w:val="1"/>
      <w:numFmt w:val="decimal"/>
      <w:lvlText w:val="%7."/>
      <w:lvlJc w:val="left"/>
      <w:pPr>
        <w:ind w:left="6153" w:hanging="360"/>
      </w:pPr>
    </w:lvl>
    <w:lvl w:ilvl="7" w:tplc="181A0019" w:tentative="1">
      <w:start w:val="1"/>
      <w:numFmt w:val="lowerLetter"/>
      <w:lvlText w:val="%8."/>
      <w:lvlJc w:val="left"/>
      <w:pPr>
        <w:ind w:left="6873" w:hanging="360"/>
      </w:pPr>
    </w:lvl>
    <w:lvl w:ilvl="8" w:tplc="181A001B" w:tentative="1">
      <w:start w:val="1"/>
      <w:numFmt w:val="lowerRoman"/>
      <w:lvlText w:val="%9."/>
      <w:lvlJc w:val="right"/>
      <w:pPr>
        <w:ind w:left="7593" w:hanging="180"/>
      </w:pPr>
    </w:lvl>
  </w:abstractNum>
  <w:abstractNum w:abstractNumId="15" w15:restartNumberingAfterBreak="0">
    <w:nsid w:val="50B60BBC"/>
    <w:multiLevelType w:val="hybridMultilevel"/>
    <w:tmpl w:val="CC3C97F4"/>
    <w:lvl w:ilvl="0" w:tplc="04090011">
      <w:start w:val="1"/>
      <w:numFmt w:val="decimal"/>
      <w:lvlText w:val="%1)"/>
      <w:lvlJc w:val="left"/>
      <w:pPr>
        <w:ind w:left="1428" w:hanging="360"/>
      </w:pPr>
    </w:lvl>
    <w:lvl w:ilvl="1" w:tplc="04090019" w:tentative="1">
      <w:start w:val="1"/>
      <w:numFmt w:val="lowerLetter"/>
      <w:lvlText w:val="%2."/>
      <w:lvlJc w:val="left"/>
      <w:pPr>
        <w:ind w:left="2148" w:hanging="360"/>
      </w:pPr>
    </w:lvl>
    <w:lvl w:ilvl="2" w:tplc="0409001B" w:tentative="1">
      <w:start w:val="1"/>
      <w:numFmt w:val="lowerRoman"/>
      <w:lvlText w:val="%3."/>
      <w:lvlJc w:val="right"/>
      <w:pPr>
        <w:ind w:left="2868" w:hanging="180"/>
      </w:pPr>
    </w:lvl>
    <w:lvl w:ilvl="3" w:tplc="0409000F" w:tentative="1">
      <w:start w:val="1"/>
      <w:numFmt w:val="decimal"/>
      <w:lvlText w:val="%4."/>
      <w:lvlJc w:val="left"/>
      <w:pPr>
        <w:ind w:left="3588" w:hanging="360"/>
      </w:pPr>
    </w:lvl>
    <w:lvl w:ilvl="4" w:tplc="04090019" w:tentative="1">
      <w:start w:val="1"/>
      <w:numFmt w:val="lowerLetter"/>
      <w:lvlText w:val="%5."/>
      <w:lvlJc w:val="left"/>
      <w:pPr>
        <w:ind w:left="4308" w:hanging="360"/>
      </w:pPr>
    </w:lvl>
    <w:lvl w:ilvl="5" w:tplc="0409001B" w:tentative="1">
      <w:start w:val="1"/>
      <w:numFmt w:val="lowerRoman"/>
      <w:lvlText w:val="%6."/>
      <w:lvlJc w:val="right"/>
      <w:pPr>
        <w:ind w:left="5028" w:hanging="180"/>
      </w:pPr>
    </w:lvl>
    <w:lvl w:ilvl="6" w:tplc="0409000F" w:tentative="1">
      <w:start w:val="1"/>
      <w:numFmt w:val="decimal"/>
      <w:lvlText w:val="%7."/>
      <w:lvlJc w:val="left"/>
      <w:pPr>
        <w:ind w:left="5748" w:hanging="360"/>
      </w:pPr>
    </w:lvl>
    <w:lvl w:ilvl="7" w:tplc="04090019" w:tentative="1">
      <w:start w:val="1"/>
      <w:numFmt w:val="lowerLetter"/>
      <w:lvlText w:val="%8."/>
      <w:lvlJc w:val="left"/>
      <w:pPr>
        <w:ind w:left="6468" w:hanging="360"/>
      </w:pPr>
    </w:lvl>
    <w:lvl w:ilvl="8" w:tplc="040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54AC13CA"/>
    <w:multiLevelType w:val="hybridMultilevel"/>
    <w:tmpl w:val="9AA2AAFA"/>
    <w:lvl w:ilvl="0" w:tplc="CF6AB022">
      <w:start w:val="1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0B6FA3"/>
    <w:multiLevelType w:val="hybridMultilevel"/>
    <w:tmpl w:val="591E3204"/>
    <w:lvl w:ilvl="0" w:tplc="1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AD114D8"/>
    <w:multiLevelType w:val="hybridMultilevel"/>
    <w:tmpl w:val="53E857DA"/>
    <w:lvl w:ilvl="0" w:tplc="D6FCFF00">
      <w:start w:val="1"/>
      <w:numFmt w:val="upperRoman"/>
      <w:lvlText w:val="%1."/>
      <w:lvlJc w:val="left"/>
      <w:pPr>
        <w:ind w:left="4020" w:hanging="72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4380" w:hanging="360"/>
      </w:pPr>
    </w:lvl>
    <w:lvl w:ilvl="2" w:tplc="181A001B" w:tentative="1">
      <w:start w:val="1"/>
      <w:numFmt w:val="lowerRoman"/>
      <w:lvlText w:val="%3."/>
      <w:lvlJc w:val="right"/>
      <w:pPr>
        <w:ind w:left="5100" w:hanging="180"/>
      </w:pPr>
    </w:lvl>
    <w:lvl w:ilvl="3" w:tplc="181A000F" w:tentative="1">
      <w:start w:val="1"/>
      <w:numFmt w:val="decimal"/>
      <w:lvlText w:val="%4."/>
      <w:lvlJc w:val="left"/>
      <w:pPr>
        <w:ind w:left="5820" w:hanging="360"/>
      </w:pPr>
    </w:lvl>
    <w:lvl w:ilvl="4" w:tplc="181A0019" w:tentative="1">
      <w:start w:val="1"/>
      <w:numFmt w:val="lowerLetter"/>
      <w:lvlText w:val="%5."/>
      <w:lvlJc w:val="left"/>
      <w:pPr>
        <w:ind w:left="6540" w:hanging="360"/>
      </w:pPr>
    </w:lvl>
    <w:lvl w:ilvl="5" w:tplc="181A001B" w:tentative="1">
      <w:start w:val="1"/>
      <w:numFmt w:val="lowerRoman"/>
      <w:lvlText w:val="%6."/>
      <w:lvlJc w:val="right"/>
      <w:pPr>
        <w:ind w:left="7260" w:hanging="180"/>
      </w:pPr>
    </w:lvl>
    <w:lvl w:ilvl="6" w:tplc="181A000F" w:tentative="1">
      <w:start w:val="1"/>
      <w:numFmt w:val="decimal"/>
      <w:lvlText w:val="%7."/>
      <w:lvlJc w:val="left"/>
      <w:pPr>
        <w:ind w:left="7980" w:hanging="360"/>
      </w:pPr>
    </w:lvl>
    <w:lvl w:ilvl="7" w:tplc="181A0019" w:tentative="1">
      <w:start w:val="1"/>
      <w:numFmt w:val="lowerLetter"/>
      <w:lvlText w:val="%8."/>
      <w:lvlJc w:val="left"/>
      <w:pPr>
        <w:ind w:left="8700" w:hanging="360"/>
      </w:pPr>
    </w:lvl>
    <w:lvl w:ilvl="8" w:tplc="181A001B" w:tentative="1">
      <w:start w:val="1"/>
      <w:numFmt w:val="lowerRoman"/>
      <w:lvlText w:val="%9."/>
      <w:lvlJc w:val="right"/>
      <w:pPr>
        <w:ind w:left="9420" w:hanging="180"/>
      </w:pPr>
    </w:lvl>
  </w:abstractNum>
  <w:abstractNum w:abstractNumId="19" w15:restartNumberingAfterBreak="0">
    <w:nsid w:val="6B613C1F"/>
    <w:multiLevelType w:val="hybridMultilevel"/>
    <w:tmpl w:val="062CFF8E"/>
    <w:lvl w:ilvl="0" w:tplc="436E60E0">
      <w:start w:val="1"/>
      <w:numFmt w:val="upperRoman"/>
      <w:lvlText w:val="%1."/>
      <w:lvlJc w:val="left"/>
      <w:pPr>
        <w:ind w:left="4080" w:hanging="72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4440" w:hanging="360"/>
      </w:pPr>
    </w:lvl>
    <w:lvl w:ilvl="2" w:tplc="181A001B" w:tentative="1">
      <w:start w:val="1"/>
      <w:numFmt w:val="lowerRoman"/>
      <w:lvlText w:val="%3."/>
      <w:lvlJc w:val="right"/>
      <w:pPr>
        <w:ind w:left="5160" w:hanging="180"/>
      </w:pPr>
    </w:lvl>
    <w:lvl w:ilvl="3" w:tplc="181A000F" w:tentative="1">
      <w:start w:val="1"/>
      <w:numFmt w:val="decimal"/>
      <w:lvlText w:val="%4."/>
      <w:lvlJc w:val="left"/>
      <w:pPr>
        <w:ind w:left="5880" w:hanging="360"/>
      </w:pPr>
    </w:lvl>
    <w:lvl w:ilvl="4" w:tplc="181A0019" w:tentative="1">
      <w:start w:val="1"/>
      <w:numFmt w:val="lowerLetter"/>
      <w:lvlText w:val="%5."/>
      <w:lvlJc w:val="left"/>
      <w:pPr>
        <w:ind w:left="6600" w:hanging="360"/>
      </w:pPr>
    </w:lvl>
    <w:lvl w:ilvl="5" w:tplc="181A001B" w:tentative="1">
      <w:start w:val="1"/>
      <w:numFmt w:val="lowerRoman"/>
      <w:lvlText w:val="%6."/>
      <w:lvlJc w:val="right"/>
      <w:pPr>
        <w:ind w:left="7320" w:hanging="180"/>
      </w:pPr>
    </w:lvl>
    <w:lvl w:ilvl="6" w:tplc="181A000F" w:tentative="1">
      <w:start w:val="1"/>
      <w:numFmt w:val="decimal"/>
      <w:lvlText w:val="%7."/>
      <w:lvlJc w:val="left"/>
      <w:pPr>
        <w:ind w:left="8040" w:hanging="360"/>
      </w:pPr>
    </w:lvl>
    <w:lvl w:ilvl="7" w:tplc="181A0019" w:tentative="1">
      <w:start w:val="1"/>
      <w:numFmt w:val="lowerLetter"/>
      <w:lvlText w:val="%8."/>
      <w:lvlJc w:val="left"/>
      <w:pPr>
        <w:ind w:left="8760" w:hanging="360"/>
      </w:pPr>
    </w:lvl>
    <w:lvl w:ilvl="8" w:tplc="181A001B" w:tentative="1">
      <w:start w:val="1"/>
      <w:numFmt w:val="lowerRoman"/>
      <w:lvlText w:val="%9."/>
      <w:lvlJc w:val="right"/>
      <w:pPr>
        <w:ind w:left="9480" w:hanging="180"/>
      </w:pPr>
    </w:lvl>
  </w:abstractNum>
  <w:abstractNum w:abstractNumId="20" w15:restartNumberingAfterBreak="0">
    <w:nsid w:val="754059ED"/>
    <w:multiLevelType w:val="hybridMultilevel"/>
    <w:tmpl w:val="B4D62E84"/>
    <w:lvl w:ilvl="0" w:tplc="FF82A452">
      <w:start w:val="1"/>
      <w:numFmt w:val="decimal"/>
      <w:lvlText w:val="%1)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18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14"/>
  </w:num>
  <w:num w:numId="4">
    <w:abstractNumId w:val="19"/>
  </w:num>
  <w:num w:numId="5">
    <w:abstractNumId w:val="18"/>
  </w:num>
  <w:num w:numId="6">
    <w:abstractNumId w:val="1"/>
  </w:num>
  <w:num w:numId="7">
    <w:abstractNumId w:val="9"/>
  </w:num>
  <w:num w:numId="8">
    <w:abstractNumId w:val="6"/>
  </w:num>
  <w:num w:numId="9">
    <w:abstractNumId w:val="12"/>
  </w:num>
  <w:num w:numId="10">
    <w:abstractNumId w:val="5"/>
  </w:num>
  <w:num w:numId="11">
    <w:abstractNumId w:val="20"/>
  </w:num>
  <w:num w:numId="12">
    <w:abstractNumId w:val="2"/>
  </w:num>
  <w:num w:numId="13">
    <w:abstractNumId w:val="16"/>
  </w:num>
  <w:num w:numId="14">
    <w:abstractNumId w:val="7"/>
  </w:num>
  <w:num w:numId="15">
    <w:abstractNumId w:val="4"/>
  </w:num>
  <w:num w:numId="16">
    <w:abstractNumId w:val="17"/>
  </w:num>
  <w:num w:numId="17">
    <w:abstractNumId w:val="10"/>
  </w:num>
  <w:num w:numId="18">
    <w:abstractNumId w:val="13"/>
  </w:num>
  <w:num w:numId="19">
    <w:abstractNumId w:val="11"/>
  </w:num>
  <w:num w:numId="20">
    <w:abstractNumId w:val="15"/>
  </w:num>
  <w:num w:numId="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564E"/>
    <w:rsid w:val="00001DD8"/>
    <w:rsid w:val="00004A7A"/>
    <w:rsid w:val="000128A2"/>
    <w:rsid w:val="0001344C"/>
    <w:rsid w:val="00016433"/>
    <w:rsid w:val="00016954"/>
    <w:rsid w:val="00021729"/>
    <w:rsid w:val="00025903"/>
    <w:rsid w:val="00031FF3"/>
    <w:rsid w:val="00032C76"/>
    <w:rsid w:val="00033D63"/>
    <w:rsid w:val="00033FDD"/>
    <w:rsid w:val="00037023"/>
    <w:rsid w:val="00037A44"/>
    <w:rsid w:val="00040865"/>
    <w:rsid w:val="00043820"/>
    <w:rsid w:val="00045F85"/>
    <w:rsid w:val="00051164"/>
    <w:rsid w:val="00053679"/>
    <w:rsid w:val="0005627E"/>
    <w:rsid w:val="000575DC"/>
    <w:rsid w:val="0005780F"/>
    <w:rsid w:val="00072E31"/>
    <w:rsid w:val="000743AD"/>
    <w:rsid w:val="00077872"/>
    <w:rsid w:val="00077B91"/>
    <w:rsid w:val="00080D65"/>
    <w:rsid w:val="00083C4E"/>
    <w:rsid w:val="0009125E"/>
    <w:rsid w:val="000943B9"/>
    <w:rsid w:val="000A039E"/>
    <w:rsid w:val="000A1E46"/>
    <w:rsid w:val="000A302B"/>
    <w:rsid w:val="000A4D8F"/>
    <w:rsid w:val="000A7CAD"/>
    <w:rsid w:val="000B15FC"/>
    <w:rsid w:val="000B4FE1"/>
    <w:rsid w:val="000B7090"/>
    <w:rsid w:val="000C2B7E"/>
    <w:rsid w:val="000C365C"/>
    <w:rsid w:val="000C450E"/>
    <w:rsid w:val="000C546D"/>
    <w:rsid w:val="000C5BBF"/>
    <w:rsid w:val="000D1A7F"/>
    <w:rsid w:val="000D24AF"/>
    <w:rsid w:val="000E0401"/>
    <w:rsid w:val="000E17CD"/>
    <w:rsid w:val="000E37A2"/>
    <w:rsid w:val="000E5579"/>
    <w:rsid w:val="000E64BC"/>
    <w:rsid w:val="000E7056"/>
    <w:rsid w:val="000F0F92"/>
    <w:rsid w:val="000F2776"/>
    <w:rsid w:val="000F29BD"/>
    <w:rsid w:val="000F30B0"/>
    <w:rsid w:val="000F3F45"/>
    <w:rsid w:val="00100094"/>
    <w:rsid w:val="00111CA7"/>
    <w:rsid w:val="00112108"/>
    <w:rsid w:val="0011733B"/>
    <w:rsid w:val="00120473"/>
    <w:rsid w:val="00120E01"/>
    <w:rsid w:val="00123940"/>
    <w:rsid w:val="0012587C"/>
    <w:rsid w:val="00132F87"/>
    <w:rsid w:val="00137828"/>
    <w:rsid w:val="001418AE"/>
    <w:rsid w:val="0014278A"/>
    <w:rsid w:val="001449B1"/>
    <w:rsid w:val="00154289"/>
    <w:rsid w:val="001574F0"/>
    <w:rsid w:val="0016311F"/>
    <w:rsid w:val="0016438D"/>
    <w:rsid w:val="00191833"/>
    <w:rsid w:val="0019376A"/>
    <w:rsid w:val="001A0C61"/>
    <w:rsid w:val="001A0D09"/>
    <w:rsid w:val="001A212A"/>
    <w:rsid w:val="001A3DAE"/>
    <w:rsid w:val="001B0527"/>
    <w:rsid w:val="001B43B5"/>
    <w:rsid w:val="001B5C99"/>
    <w:rsid w:val="001C018B"/>
    <w:rsid w:val="001C385A"/>
    <w:rsid w:val="001D09BA"/>
    <w:rsid w:val="001D3F48"/>
    <w:rsid w:val="001E531E"/>
    <w:rsid w:val="001E7D51"/>
    <w:rsid w:val="001F0FC6"/>
    <w:rsid w:val="001F52FA"/>
    <w:rsid w:val="001F6631"/>
    <w:rsid w:val="00201B64"/>
    <w:rsid w:val="00203963"/>
    <w:rsid w:val="002069FC"/>
    <w:rsid w:val="00210677"/>
    <w:rsid w:val="00214184"/>
    <w:rsid w:val="002143FF"/>
    <w:rsid w:val="00227338"/>
    <w:rsid w:val="00231F79"/>
    <w:rsid w:val="0024076F"/>
    <w:rsid w:val="00240B6C"/>
    <w:rsid w:val="00240E36"/>
    <w:rsid w:val="00243004"/>
    <w:rsid w:val="00243320"/>
    <w:rsid w:val="0024606E"/>
    <w:rsid w:val="002468CC"/>
    <w:rsid w:val="00251C46"/>
    <w:rsid w:val="00252202"/>
    <w:rsid w:val="002552FB"/>
    <w:rsid w:val="0025633E"/>
    <w:rsid w:val="002627F2"/>
    <w:rsid w:val="002718CD"/>
    <w:rsid w:val="0027436D"/>
    <w:rsid w:val="002755F5"/>
    <w:rsid w:val="0027566C"/>
    <w:rsid w:val="0028294C"/>
    <w:rsid w:val="002869BA"/>
    <w:rsid w:val="00287693"/>
    <w:rsid w:val="002921C4"/>
    <w:rsid w:val="00295FD4"/>
    <w:rsid w:val="002A1FB0"/>
    <w:rsid w:val="002A5C3E"/>
    <w:rsid w:val="002A6ED8"/>
    <w:rsid w:val="002B05E9"/>
    <w:rsid w:val="002B09B3"/>
    <w:rsid w:val="002B12C6"/>
    <w:rsid w:val="002B40DA"/>
    <w:rsid w:val="002B5BD3"/>
    <w:rsid w:val="002B6166"/>
    <w:rsid w:val="002B7890"/>
    <w:rsid w:val="002C5152"/>
    <w:rsid w:val="002D3169"/>
    <w:rsid w:val="002D46AE"/>
    <w:rsid w:val="002D6E7C"/>
    <w:rsid w:val="002E1F5B"/>
    <w:rsid w:val="002E2402"/>
    <w:rsid w:val="002E539D"/>
    <w:rsid w:val="002E74CE"/>
    <w:rsid w:val="003010A8"/>
    <w:rsid w:val="00301263"/>
    <w:rsid w:val="003144A4"/>
    <w:rsid w:val="00314BC9"/>
    <w:rsid w:val="00322ABC"/>
    <w:rsid w:val="0032570E"/>
    <w:rsid w:val="00327641"/>
    <w:rsid w:val="0034427B"/>
    <w:rsid w:val="003479B6"/>
    <w:rsid w:val="00350973"/>
    <w:rsid w:val="003526EE"/>
    <w:rsid w:val="00352DA6"/>
    <w:rsid w:val="00354739"/>
    <w:rsid w:val="00355426"/>
    <w:rsid w:val="00361713"/>
    <w:rsid w:val="00361905"/>
    <w:rsid w:val="00363834"/>
    <w:rsid w:val="00366511"/>
    <w:rsid w:val="00367778"/>
    <w:rsid w:val="00367A56"/>
    <w:rsid w:val="0037102E"/>
    <w:rsid w:val="00377ADF"/>
    <w:rsid w:val="003813A6"/>
    <w:rsid w:val="00390A20"/>
    <w:rsid w:val="00394FBC"/>
    <w:rsid w:val="003976FB"/>
    <w:rsid w:val="003A1698"/>
    <w:rsid w:val="003A442C"/>
    <w:rsid w:val="003A4604"/>
    <w:rsid w:val="003A5B33"/>
    <w:rsid w:val="003A62E0"/>
    <w:rsid w:val="003A719D"/>
    <w:rsid w:val="003B00D0"/>
    <w:rsid w:val="003B2EB0"/>
    <w:rsid w:val="003B39F8"/>
    <w:rsid w:val="003B3BB8"/>
    <w:rsid w:val="003B764E"/>
    <w:rsid w:val="003C5A30"/>
    <w:rsid w:val="003D10E6"/>
    <w:rsid w:val="003D323A"/>
    <w:rsid w:val="003D5970"/>
    <w:rsid w:val="003D75B7"/>
    <w:rsid w:val="003E16E6"/>
    <w:rsid w:val="003E2843"/>
    <w:rsid w:val="003E2D7B"/>
    <w:rsid w:val="003E386A"/>
    <w:rsid w:val="003E5F65"/>
    <w:rsid w:val="003E6B85"/>
    <w:rsid w:val="003E7535"/>
    <w:rsid w:val="003F206D"/>
    <w:rsid w:val="003F52F6"/>
    <w:rsid w:val="003F6857"/>
    <w:rsid w:val="0040089F"/>
    <w:rsid w:val="00402AB9"/>
    <w:rsid w:val="00404C5B"/>
    <w:rsid w:val="00406573"/>
    <w:rsid w:val="00411867"/>
    <w:rsid w:val="0041247E"/>
    <w:rsid w:val="00414950"/>
    <w:rsid w:val="00416391"/>
    <w:rsid w:val="00423851"/>
    <w:rsid w:val="00427811"/>
    <w:rsid w:val="004306B1"/>
    <w:rsid w:val="00440D00"/>
    <w:rsid w:val="0044128E"/>
    <w:rsid w:val="00441776"/>
    <w:rsid w:val="00442D46"/>
    <w:rsid w:val="00445851"/>
    <w:rsid w:val="00445BBE"/>
    <w:rsid w:val="0045074F"/>
    <w:rsid w:val="00454829"/>
    <w:rsid w:val="00454B3A"/>
    <w:rsid w:val="004561C4"/>
    <w:rsid w:val="0045670B"/>
    <w:rsid w:val="004567DB"/>
    <w:rsid w:val="00463918"/>
    <w:rsid w:val="0046391A"/>
    <w:rsid w:val="00465A44"/>
    <w:rsid w:val="004664F4"/>
    <w:rsid w:val="0047143C"/>
    <w:rsid w:val="0047547D"/>
    <w:rsid w:val="00480945"/>
    <w:rsid w:val="0048355D"/>
    <w:rsid w:val="004916A2"/>
    <w:rsid w:val="004922F8"/>
    <w:rsid w:val="004966EB"/>
    <w:rsid w:val="004A28A7"/>
    <w:rsid w:val="004A66B6"/>
    <w:rsid w:val="004B0749"/>
    <w:rsid w:val="004B09F8"/>
    <w:rsid w:val="004C199E"/>
    <w:rsid w:val="004C69FF"/>
    <w:rsid w:val="004C6FA6"/>
    <w:rsid w:val="004D406D"/>
    <w:rsid w:val="004E5E7B"/>
    <w:rsid w:val="004E5E9E"/>
    <w:rsid w:val="004E7FD2"/>
    <w:rsid w:val="004F072A"/>
    <w:rsid w:val="004F0CCF"/>
    <w:rsid w:val="004F38F5"/>
    <w:rsid w:val="005053EC"/>
    <w:rsid w:val="0051128C"/>
    <w:rsid w:val="005160DC"/>
    <w:rsid w:val="00524D22"/>
    <w:rsid w:val="00524F17"/>
    <w:rsid w:val="005264DA"/>
    <w:rsid w:val="00530895"/>
    <w:rsid w:val="0053167E"/>
    <w:rsid w:val="00532B84"/>
    <w:rsid w:val="00540621"/>
    <w:rsid w:val="00544A53"/>
    <w:rsid w:val="00544EA6"/>
    <w:rsid w:val="00545F4F"/>
    <w:rsid w:val="0054639B"/>
    <w:rsid w:val="00554B67"/>
    <w:rsid w:val="005565B5"/>
    <w:rsid w:val="00562352"/>
    <w:rsid w:val="0057361C"/>
    <w:rsid w:val="00574330"/>
    <w:rsid w:val="00575319"/>
    <w:rsid w:val="00575A74"/>
    <w:rsid w:val="005772FC"/>
    <w:rsid w:val="005848F1"/>
    <w:rsid w:val="00584CA0"/>
    <w:rsid w:val="005855AB"/>
    <w:rsid w:val="0059480B"/>
    <w:rsid w:val="005A22D5"/>
    <w:rsid w:val="005B5C91"/>
    <w:rsid w:val="005C3546"/>
    <w:rsid w:val="005D2849"/>
    <w:rsid w:val="005D6924"/>
    <w:rsid w:val="005F32BD"/>
    <w:rsid w:val="005F3BDA"/>
    <w:rsid w:val="005F40D5"/>
    <w:rsid w:val="005F70B7"/>
    <w:rsid w:val="005F7DC8"/>
    <w:rsid w:val="006059C4"/>
    <w:rsid w:val="006178FB"/>
    <w:rsid w:val="00623630"/>
    <w:rsid w:val="006300E4"/>
    <w:rsid w:val="006301D7"/>
    <w:rsid w:val="00641C5E"/>
    <w:rsid w:val="00646972"/>
    <w:rsid w:val="00652C81"/>
    <w:rsid w:val="006550DE"/>
    <w:rsid w:val="0066209A"/>
    <w:rsid w:val="006677F6"/>
    <w:rsid w:val="00670353"/>
    <w:rsid w:val="006708AB"/>
    <w:rsid w:val="00676DCA"/>
    <w:rsid w:val="006831FC"/>
    <w:rsid w:val="00687417"/>
    <w:rsid w:val="0069012D"/>
    <w:rsid w:val="00690E44"/>
    <w:rsid w:val="0069413D"/>
    <w:rsid w:val="00696B89"/>
    <w:rsid w:val="006B2B21"/>
    <w:rsid w:val="006B4332"/>
    <w:rsid w:val="006B474B"/>
    <w:rsid w:val="006B65B5"/>
    <w:rsid w:val="006B7218"/>
    <w:rsid w:val="006B7BCA"/>
    <w:rsid w:val="006C2282"/>
    <w:rsid w:val="006C2997"/>
    <w:rsid w:val="006C48E1"/>
    <w:rsid w:val="006C51B4"/>
    <w:rsid w:val="006C647D"/>
    <w:rsid w:val="006D3166"/>
    <w:rsid w:val="006D4A55"/>
    <w:rsid w:val="006D688F"/>
    <w:rsid w:val="006E1DFC"/>
    <w:rsid w:val="006E4070"/>
    <w:rsid w:val="006E698A"/>
    <w:rsid w:val="006E6D67"/>
    <w:rsid w:val="006E71DC"/>
    <w:rsid w:val="006E7EF9"/>
    <w:rsid w:val="006F3BB5"/>
    <w:rsid w:val="006F3FC1"/>
    <w:rsid w:val="0070764B"/>
    <w:rsid w:val="00711556"/>
    <w:rsid w:val="00712BC1"/>
    <w:rsid w:val="00720B01"/>
    <w:rsid w:val="00720EEB"/>
    <w:rsid w:val="00722AA2"/>
    <w:rsid w:val="007277E6"/>
    <w:rsid w:val="00731188"/>
    <w:rsid w:val="00732A67"/>
    <w:rsid w:val="00737EC6"/>
    <w:rsid w:val="00741731"/>
    <w:rsid w:val="00742911"/>
    <w:rsid w:val="00746FB9"/>
    <w:rsid w:val="00753254"/>
    <w:rsid w:val="00754DA5"/>
    <w:rsid w:val="00763E72"/>
    <w:rsid w:val="0076595B"/>
    <w:rsid w:val="00772700"/>
    <w:rsid w:val="0077484B"/>
    <w:rsid w:val="00777D0B"/>
    <w:rsid w:val="00777F8A"/>
    <w:rsid w:val="00780EAF"/>
    <w:rsid w:val="00781358"/>
    <w:rsid w:val="007853E1"/>
    <w:rsid w:val="0079269E"/>
    <w:rsid w:val="007929C0"/>
    <w:rsid w:val="00796D8E"/>
    <w:rsid w:val="007A078E"/>
    <w:rsid w:val="007A66A0"/>
    <w:rsid w:val="007B4EB5"/>
    <w:rsid w:val="007B614F"/>
    <w:rsid w:val="007C164D"/>
    <w:rsid w:val="007C2547"/>
    <w:rsid w:val="007C47EE"/>
    <w:rsid w:val="007C7C1C"/>
    <w:rsid w:val="007D15BD"/>
    <w:rsid w:val="007D3AE4"/>
    <w:rsid w:val="007F222B"/>
    <w:rsid w:val="007F6971"/>
    <w:rsid w:val="008007DC"/>
    <w:rsid w:val="00800A39"/>
    <w:rsid w:val="00803666"/>
    <w:rsid w:val="0080458D"/>
    <w:rsid w:val="00806201"/>
    <w:rsid w:val="00806224"/>
    <w:rsid w:val="00806947"/>
    <w:rsid w:val="008110B2"/>
    <w:rsid w:val="00813744"/>
    <w:rsid w:val="00814659"/>
    <w:rsid w:val="008171D1"/>
    <w:rsid w:val="0082125A"/>
    <w:rsid w:val="00830F6D"/>
    <w:rsid w:val="008346E4"/>
    <w:rsid w:val="0083564E"/>
    <w:rsid w:val="00835B19"/>
    <w:rsid w:val="00846CF2"/>
    <w:rsid w:val="00847940"/>
    <w:rsid w:val="00850BBA"/>
    <w:rsid w:val="00855BC3"/>
    <w:rsid w:val="00857C81"/>
    <w:rsid w:val="0086035D"/>
    <w:rsid w:val="0086089E"/>
    <w:rsid w:val="0086390D"/>
    <w:rsid w:val="0086720D"/>
    <w:rsid w:val="00867BAE"/>
    <w:rsid w:val="00867EFB"/>
    <w:rsid w:val="00871BFF"/>
    <w:rsid w:val="008722BC"/>
    <w:rsid w:val="00874F54"/>
    <w:rsid w:val="00875C30"/>
    <w:rsid w:val="00877B9A"/>
    <w:rsid w:val="0088398F"/>
    <w:rsid w:val="00884D94"/>
    <w:rsid w:val="008972B3"/>
    <w:rsid w:val="00897CFD"/>
    <w:rsid w:val="008A1356"/>
    <w:rsid w:val="008A7D5E"/>
    <w:rsid w:val="008B078A"/>
    <w:rsid w:val="008B1286"/>
    <w:rsid w:val="008B4A7D"/>
    <w:rsid w:val="008B4AB6"/>
    <w:rsid w:val="008B54DD"/>
    <w:rsid w:val="008B63CF"/>
    <w:rsid w:val="008C0B54"/>
    <w:rsid w:val="008C3279"/>
    <w:rsid w:val="008C620E"/>
    <w:rsid w:val="008C62FA"/>
    <w:rsid w:val="008C6C92"/>
    <w:rsid w:val="008C6CD5"/>
    <w:rsid w:val="008D46FE"/>
    <w:rsid w:val="008D4BE7"/>
    <w:rsid w:val="008E4FFE"/>
    <w:rsid w:val="008F0547"/>
    <w:rsid w:val="008F2EF5"/>
    <w:rsid w:val="008F3766"/>
    <w:rsid w:val="008F37BB"/>
    <w:rsid w:val="008F3AAF"/>
    <w:rsid w:val="008F72BC"/>
    <w:rsid w:val="00900832"/>
    <w:rsid w:val="00901C0B"/>
    <w:rsid w:val="0090684A"/>
    <w:rsid w:val="009105E7"/>
    <w:rsid w:val="00922F2E"/>
    <w:rsid w:val="00924E60"/>
    <w:rsid w:val="00927A6D"/>
    <w:rsid w:val="00933E21"/>
    <w:rsid w:val="00954DB5"/>
    <w:rsid w:val="009567B7"/>
    <w:rsid w:val="00964763"/>
    <w:rsid w:val="00976065"/>
    <w:rsid w:val="00990225"/>
    <w:rsid w:val="009914DF"/>
    <w:rsid w:val="009939AE"/>
    <w:rsid w:val="00993FCC"/>
    <w:rsid w:val="00996824"/>
    <w:rsid w:val="009A4D37"/>
    <w:rsid w:val="009B321D"/>
    <w:rsid w:val="009B62AB"/>
    <w:rsid w:val="009B6773"/>
    <w:rsid w:val="009B6E51"/>
    <w:rsid w:val="009B7CBE"/>
    <w:rsid w:val="009C0101"/>
    <w:rsid w:val="009C06CF"/>
    <w:rsid w:val="009C4A21"/>
    <w:rsid w:val="009C57AA"/>
    <w:rsid w:val="009C7905"/>
    <w:rsid w:val="009D06B8"/>
    <w:rsid w:val="009D32B2"/>
    <w:rsid w:val="009D4BD9"/>
    <w:rsid w:val="009E1702"/>
    <w:rsid w:val="009E20F5"/>
    <w:rsid w:val="009E21D3"/>
    <w:rsid w:val="009E24B3"/>
    <w:rsid w:val="009E56E6"/>
    <w:rsid w:val="00A00274"/>
    <w:rsid w:val="00A0576A"/>
    <w:rsid w:val="00A21B38"/>
    <w:rsid w:val="00A35686"/>
    <w:rsid w:val="00A35EE8"/>
    <w:rsid w:val="00A3653C"/>
    <w:rsid w:val="00A41EA5"/>
    <w:rsid w:val="00A45289"/>
    <w:rsid w:val="00A53BA4"/>
    <w:rsid w:val="00A70A39"/>
    <w:rsid w:val="00A80410"/>
    <w:rsid w:val="00A85315"/>
    <w:rsid w:val="00A874C9"/>
    <w:rsid w:val="00A92310"/>
    <w:rsid w:val="00A955C2"/>
    <w:rsid w:val="00A9734C"/>
    <w:rsid w:val="00AA1C4D"/>
    <w:rsid w:val="00AA40C7"/>
    <w:rsid w:val="00AA55A5"/>
    <w:rsid w:val="00AA63F0"/>
    <w:rsid w:val="00AB18A4"/>
    <w:rsid w:val="00AB2446"/>
    <w:rsid w:val="00AC6AA1"/>
    <w:rsid w:val="00AC700B"/>
    <w:rsid w:val="00AC70F7"/>
    <w:rsid w:val="00AC7F1C"/>
    <w:rsid w:val="00AC7FC3"/>
    <w:rsid w:val="00AD6AF0"/>
    <w:rsid w:val="00AD6F4A"/>
    <w:rsid w:val="00AD731A"/>
    <w:rsid w:val="00AE1B5F"/>
    <w:rsid w:val="00AE5CCA"/>
    <w:rsid w:val="00AE60DE"/>
    <w:rsid w:val="00AF0F76"/>
    <w:rsid w:val="00AF34FF"/>
    <w:rsid w:val="00AF7D2E"/>
    <w:rsid w:val="00B05255"/>
    <w:rsid w:val="00B0790F"/>
    <w:rsid w:val="00B11B69"/>
    <w:rsid w:val="00B120C7"/>
    <w:rsid w:val="00B14EF6"/>
    <w:rsid w:val="00B1547F"/>
    <w:rsid w:val="00B2217C"/>
    <w:rsid w:val="00B23F64"/>
    <w:rsid w:val="00B27D15"/>
    <w:rsid w:val="00B31479"/>
    <w:rsid w:val="00B42317"/>
    <w:rsid w:val="00B45385"/>
    <w:rsid w:val="00B46B0B"/>
    <w:rsid w:val="00B47072"/>
    <w:rsid w:val="00B52891"/>
    <w:rsid w:val="00B53D9A"/>
    <w:rsid w:val="00B725CF"/>
    <w:rsid w:val="00B7562D"/>
    <w:rsid w:val="00B875D1"/>
    <w:rsid w:val="00B92B2D"/>
    <w:rsid w:val="00B9498F"/>
    <w:rsid w:val="00B95C77"/>
    <w:rsid w:val="00BA4F07"/>
    <w:rsid w:val="00BA6397"/>
    <w:rsid w:val="00BA6D2F"/>
    <w:rsid w:val="00BA70E4"/>
    <w:rsid w:val="00BB1753"/>
    <w:rsid w:val="00BB33F1"/>
    <w:rsid w:val="00BB3D7B"/>
    <w:rsid w:val="00BC0CD6"/>
    <w:rsid w:val="00BC167C"/>
    <w:rsid w:val="00BC1C91"/>
    <w:rsid w:val="00BD1D85"/>
    <w:rsid w:val="00BE081D"/>
    <w:rsid w:val="00BE11D8"/>
    <w:rsid w:val="00BE5661"/>
    <w:rsid w:val="00BE5A32"/>
    <w:rsid w:val="00BE706C"/>
    <w:rsid w:val="00BF1623"/>
    <w:rsid w:val="00BF2E5D"/>
    <w:rsid w:val="00C03F9B"/>
    <w:rsid w:val="00C05E64"/>
    <w:rsid w:val="00C064BF"/>
    <w:rsid w:val="00C118BC"/>
    <w:rsid w:val="00C1198D"/>
    <w:rsid w:val="00C16FB7"/>
    <w:rsid w:val="00C2181B"/>
    <w:rsid w:val="00C255D3"/>
    <w:rsid w:val="00C32EDE"/>
    <w:rsid w:val="00C374A7"/>
    <w:rsid w:val="00C433A5"/>
    <w:rsid w:val="00C45056"/>
    <w:rsid w:val="00C54E71"/>
    <w:rsid w:val="00C579F1"/>
    <w:rsid w:val="00C60159"/>
    <w:rsid w:val="00C63CC8"/>
    <w:rsid w:val="00C655EA"/>
    <w:rsid w:val="00C66820"/>
    <w:rsid w:val="00C70F82"/>
    <w:rsid w:val="00C71884"/>
    <w:rsid w:val="00C72FB3"/>
    <w:rsid w:val="00C7371E"/>
    <w:rsid w:val="00C74964"/>
    <w:rsid w:val="00C8211F"/>
    <w:rsid w:val="00C83475"/>
    <w:rsid w:val="00C857D9"/>
    <w:rsid w:val="00C86F01"/>
    <w:rsid w:val="00C94266"/>
    <w:rsid w:val="00C96CC1"/>
    <w:rsid w:val="00CA0CE4"/>
    <w:rsid w:val="00CA18C9"/>
    <w:rsid w:val="00CA23F1"/>
    <w:rsid w:val="00CA2468"/>
    <w:rsid w:val="00CA3512"/>
    <w:rsid w:val="00CA37DF"/>
    <w:rsid w:val="00CA4A18"/>
    <w:rsid w:val="00CA57E9"/>
    <w:rsid w:val="00CB0ECE"/>
    <w:rsid w:val="00CB4C5C"/>
    <w:rsid w:val="00CB74DA"/>
    <w:rsid w:val="00CC1752"/>
    <w:rsid w:val="00CC20FC"/>
    <w:rsid w:val="00CD6BD2"/>
    <w:rsid w:val="00CE1CFD"/>
    <w:rsid w:val="00CE3845"/>
    <w:rsid w:val="00CE40F8"/>
    <w:rsid w:val="00CF1624"/>
    <w:rsid w:val="00CF6B94"/>
    <w:rsid w:val="00D00A4E"/>
    <w:rsid w:val="00D01B00"/>
    <w:rsid w:val="00D01FE7"/>
    <w:rsid w:val="00D0564B"/>
    <w:rsid w:val="00D12FE6"/>
    <w:rsid w:val="00D13125"/>
    <w:rsid w:val="00D14224"/>
    <w:rsid w:val="00D16AD3"/>
    <w:rsid w:val="00D1735B"/>
    <w:rsid w:val="00D214B8"/>
    <w:rsid w:val="00D2309D"/>
    <w:rsid w:val="00D23CD0"/>
    <w:rsid w:val="00D25D82"/>
    <w:rsid w:val="00D25EA9"/>
    <w:rsid w:val="00D26177"/>
    <w:rsid w:val="00D31A64"/>
    <w:rsid w:val="00D40ADD"/>
    <w:rsid w:val="00D469CC"/>
    <w:rsid w:val="00D46D59"/>
    <w:rsid w:val="00D61789"/>
    <w:rsid w:val="00D61A5E"/>
    <w:rsid w:val="00D632CB"/>
    <w:rsid w:val="00D65E61"/>
    <w:rsid w:val="00D71DD1"/>
    <w:rsid w:val="00D73437"/>
    <w:rsid w:val="00D77260"/>
    <w:rsid w:val="00D80D7B"/>
    <w:rsid w:val="00D81267"/>
    <w:rsid w:val="00D83D43"/>
    <w:rsid w:val="00D90947"/>
    <w:rsid w:val="00DA3B9E"/>
    <w:rsid w:val="00DA3D53"/>
    <w:rsid w:val="00DA3EBF"/>
    <w:rsid w:val="00DA7D08"/>
    <w:rsid w:val="00DB6EED"/>
    <w:rsid w:val="00DB707B"/>
    <w:rsid w:val="00DC3B67"/>
    <w:rsid w:val="00DD745D"/>
    <w:rsid w:val="00DE7C2E"/>
    <w:rsid w:val="00DF274C"/>
    <w:rsid w:val="00E02C51"/>
    <w:rsid w:val="00E07850"/>
    <w:rsid w:val="00E11D36"/>
    <w:rsid w:val="00E12060"/>
    <w:rsid w:val="00E156D8"/>
    <w:rsid w:val="00E158BB"/>
    <w:rsid w:val="00E214D8"/>
    <w:rsid w:val="00E24023"/>
    <w:rsid w:val="00E335C4"/>
    <w:rsid w:val="00E33CBD"/>
    <w:rsid w:val="00E40A0F"/>
    <w:rsid w:val="00E44C7B"/>
    <w:rsid w:val="00E47DE0"/>
    <w:rsid w:val="00E5511F"/>
    <w:rsid w:val="00E56B75"/>
    <w:rsid w:val="00E622F4"/>
    <w:rsid w:val="00E63EB9"/>
    <w:rsid w:val="00E6415B"/>
    <w:rsid w:val="00E64721"/>
    <w:rsid w:val="00E64BD5"/>
    <w:rsid w:val="00E6727B"/>
    <w:rsid w:val="00E67C78"/>
    <w:rsid w:val="00E735F2"/>
    <w:rsid w:val="00E75DC9"/>
    <w:rsid w:val="00E77546"/>
    <w:rsid w:val="00E8040E"/>
    <w:rsid w:val="00E82A82"/>
    <w:rsid w:val="00E86547"/>
    <w:rsid w:val="00E9257C"/>
    <w:rsid w:val="00E959F4"/>
    <w:rsid w:val="00EA7A36"/>
    <w:rsid w:val="00EA7C2B"/>
    <w:rsid w:val="00EA7E00"/>
    <w:rsid w:val="00EB0E4D"/>
    <w:rsid w:val="00EB2A76"/>
    <w:rsid w:val="00EB366A"/>
    <w:rsid w:val="00EB3731"/>
    <w:rsid w:val="00EB6095"/>
    <w:rsid w:val="00EC0297"/>
    <w:rsid w:val="00EC4D2D"/>
    <w:rsid w:val="00EC71D1"/>
    <w:rsid w:val="00ED2FC9"/>
    <w:rsid w:val="00ED4486"/>
    <w:rsid w:val="00ED4C46"/>
    <w:rsid w:val="00ED7828"/>
    <w:rsid w:val="00EE1193"/>
    <w:rsid w:val="00EE22B8"/>
    <w:rsid w:val="00F05BA5"/>
    <w:rsid w:val="00F10F07"/>
    <w:rsid w:val="00F12AA0"/>
    <w:rsid w:val="00F133DD"/>
    <w:rsid w:val="00F144B9"/>
    <w:rsid w:val="00F2151A"/>
    <w:rsid w:val="00F220CB"/>
    <w:rsid w:val="00F30316"/>
    <w:rsid w:val="00F32FBC"/>
    <w:rsid w:val="00F335EA"/>
    <w:rsid w:val="00F4343D"/>
    <w:rsid w:val="00F452B2"/>
    <w:rsid w:val="00F47A89"/>
    <w:rsid w:val="00F5103E"/>
    <w:rsid w:val="00F52990"/>
    <w:rsid w:val="00F54B48"/>
    <w:rsid w:val="00F55D23"/>
    <w:rsid w:val="00F62DAF"/>
    <w:rsid w:val="00F63D04"/>
    <w:rsid w:val="00F76092"/>
    <w:rsid w:val="00F761FE"/>
    <w:rsid w:val="00F770CF"/>
    <w:rsid w:val="00F77B29"/>
    <w:rsid w:val="00F80A10"/>
    <w:rsid w:val="00F836AF"/>
    <w:rsid w:val="00F90DCC"/>
    <w:rsid w:val="00F97C56"/>
    <w:rsid w:val="00FA05FB"/>
    <w:rsid w:val="00FA1078"/>
    <w:rsid w:val="00FB04AE"/>
    <w:rsid w:val="00FC0910"/>
    <w:rsid w:val="00FC1F76"/>
    <w:rsid w:val="00FC3C35"/>
    <w:rsid w:val="00FC46A7"/>
    <w:rsid w:val="00FD29A7"/>
    <w:rsid w:val="00FE3FE7"/>
    <w:rsid w:val="00FE40DD"/>
    <w:rsid w:val="00FE58A3"/>
    <w:rsid w:val="00FE5C58"/>
    <w:rsid w:val="00FE7513"/>
    <w:rsid w:val="00FF23D1"/>
    <w:rsid w:val="00FF3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99FB338-EC80-40E5-9BA3-13FAFFD64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3564E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23CD0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2B09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Latn-BA" w:eastAsia="sr-Latn-BA"/>
    </w:rPr>
  </w:style>
  <w:style w:type="character" w:customStyle="1" w:styleId="v2-clan-left-1">
    <w:name w:val="v2-clan-left-1"/>
    <w:basedOn w:val="DefaultParagraphFont"/>
    <w:rsid w:val="002B09B3"/>
  </w:style>
  <w:style w:type="paragraph" w:styleId="BalloonText">
    <w:name w:val="Balloon Text"/>
    <w:basedOn w:val="Normal"/>
    <w:link w:val="BalloonTextChar"/>
    <w:uiPriority w:val="99"/>
    <w:semiHidden/>
    <w:unhideWhenUsed/>
    <w:rsid w:val="00E158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58BB"/>
    <w:rPr>
      <w:rFonts w:ascii="Segoe UI" w:hAnsi="Segoe UI" w:cs="Segoe UI"/>
      <w:sz w:val="18"/>
      <w:szCs w:val="18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3A62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62E0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3A62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62E0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71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0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3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2867</Words>
  <Characters>16348</Characters>
  <Application>Microsoft Office Word</Application>
  <DocSecurity>0</DocSecurity>
  <Lines>136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 Boot</Company>
  <LinksUpToDate>false</LinksUpToDate>
  <CharactersWithSpaces>19177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 Sofric</dc:creator>
  <cp:keywords/>
  <dc:description/>
  <cp:lastModifiedBy>Milica Ostojic</cp:lastModifiedBy>
  <cp:revision>2</cp:revision>
  <cp:lastPrinted>2019-08-02T08:46:00Z</cp:lastPrinted>
  <dcterms:created xsi:type="dcterms:W3CDTF">2019-08-05T06:15:00Z</dcterms:created>
  <dcterms:modified xsi:type="dcterms:W3CDTF">2019-08-05T06:15:00Z</dcterms:modified>
</cp:coreProperties>
</file>