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9B035" w14:textId="77777777" w:rsidR="005954D5" w:rsidRDefault="005954D5" w:rsidP="005954D5">
      <w:pPr>
        <w:shd w:val="clear" w:color="auto" w:fill="FFFFFF"/>
        <w:rPr>
          <w:b/>
          <w:sz w:val="28"/>
        </w:rPr>
      </w:pPr>
    </w:p>
    <w:p w14:paraId="29E9CE93" w14:textId="6087CCEC" w:rsidR="00D55BE0" w:rsidRPr="00196182" w:rsidRDefault="002A1298" w:rsidP="002A1298">
      <w:pPr>
        <w:shd w:val="clear" w:color="auto" w:fill="FFFFFF"/>
        <w:jc w:val="center"/>
        <w:rPr>
          <w:b/>
        </w:rPr>
      </w:pPr>
      <w:r w:rsidRPr="00196182">
        <w:rPr>
          <w:b/>
        </w:rPr>
        <w:t>И</w:t>
      </w:r>
      <w:r w:rsidR="00B13C2A" w:rsidRPr="00196182">
        <w:rPr>
          <w:b/>
          <w:lang w:val="sr-Cyrl-RS"/>
        </w:rPr>
        <w:t xml:space="preserve"> </w:t>
      </w:r>
      <w:r w:rsidRPr="00196182">
        <w:rPr>
          <w:b/>
        </w:rPr>
        <w:t>З</w:t>
      </w:r>
      <w:r w:rsidR="00B13C2A" w:rsidRPr="00196182">
        <w:rPr>
          <w:b/>
          <w:lang w:val="sr-Cyrl-RS"/>
        </w:rPr>
        <w:t xml:space="preserve"> </w:t>
      </w:r>
      <w:r w:rsidRPr="00196182">
        <w:rPr>
          <w:b/>
        </w:rPr>
        <w:t>Ј</w:t>
      </w:r>
      <w:r w:rsidR="00B13C2A" w:rsidRPr="00196182">
        <w:rPr>
          <w:b/>
          <w:lang w:val="sr-Cyrl-RS"/>
        </w:rPr>
        <w:t xml:space="preserve"> </w:t>
      </w:r>
      <w:r w:rsidRPr="00196182">
        <w:rPr>
          <w:b/>
        </w:rPr>
        <w:t>А</w:t>
      </w:r>
      <w:r w:rsidR="00B13C2A" w:rsidRPr="00196182">
        <w:rPr>
          <w:b/>
          <w:lang w:val="sr-Cyrl-RS"/>
        </w:rPr>
        <w:t xml:space="preserve"> </w:t>
      </w:r>
      <w:r w:rsidRPr="00196182">
        <w:rPr>
          <w:b/>
        </w:rPr>
        <w:t>В</w:t>
      </w:r>
      <w:r w:rsidR="00B13C2A" w:rsidRPr="00196182">
        <w:rPr>
          <w:b/>
          <w:lang w:val="sr-Cyrl-RS"/>
        </w:rPr>
        <w:t xml:space="preserve"> </w:t>
      </w:r>
      <w:r w:rsidR="00D55BE0" w:rsidRPr="00196182">
        <w:rPr>
          <w:b/>
          <w:lang w:val="sr-Cyrl-CS"/>
        </w:rPr>
        <w:t>А</w:t>
      </w:r>
      <w:r w:rsidRPr="00196182">
        <w:rPr>
          <w:b/>
        </w:rPr>
        <w:t xml:space="preserve"> </w:t>
      </w:r>
    </w:p>
    <w:p w14:paraId="54CD5F30" w14:textId="77777777" w:rsidR="00B13C2A" w:rsidRPr="00196182" w:rsidRDefault="002A1298" w:rsidP="002A1298">
      <w:pPr>
        <w:shd w:val="clear" w:color="auto" w:fill="FFFFFF"/>
        <w:jc w:val="center"/>
        <w:rPr>
          <w:b/>
          <w:lang w:val="sr-Cyrl-CS"/>
        </w:rPr>
      </w:pPr>
      <w:r w:rsidRPr="00196182">
        <w:rPr>
          <w:b/>
        </w:rPr>
        <w:t>О УСКЛАЂЕНОСТИ ПРОПИСА С</w:t>
      </w:r>
      <w:r w:rsidRPr="00196182">
        <w:rPr>
          <w:b/>
          <w:lang w:val="sr-Cyrl-CS"/>
        </w:rPr>
        <w:t>А</w:t>
      </w:r>
      <w:r w:rsidRPr="00196182">
        <w:rPr>
          <w:b/>
        </w:rPr>
        <w:t xml:space="preserve"> </w:t>
      </w:r>
      <w:r w:rsidRPr="00196182">
        <w:rPr>
          <w:b/>
          <w:lang w:val="sr-Cyrl-CS"/>
        </w:rPr>
        <w:t xml:space="preserve">ПРОПИСИМА </w:t>
      </w:r>
    </w:p>
    <w:p w14:paraId="09A6B7D8" w14:textId="65C98C07" w:rsidR="002A1298" w:rsidRPr="00196182" w:rsidRDefault="002A1298" w:rsidP="002A1298">
      <w:pPr>
        <w:shd w:val="clear" w:color="auto" w:fill="FFFFFF"/>
        <w:jc w:val="center"/>
        <w:rPr>
          <w:b/>
          <w:lang w:val="sr-Cyrl-CS"/>
        </w:rPr>
      </w:pPr>
      <w:r w:rsidRPr="00196182">
        <w:rPr>
          <w:b/>
          <w:lang w:val="sr-Cyrl-CS"/>
        </w:rPr>
        <w:t>ЕВРОПСКЕ УНИЈЕ</w:t>
      </w:r>
    </w:p>
    <w:p w14:paraId="5BE79629" w14:textId="77777777" w:rsidR="003D192B" w:rsidRPr="002E1CCA" w:rsidRDefault="003D192B">
      <w:pPr>
        <w:pStyle w:val="FootnoteText"/>
        <w:spacing w:line="240" w:lineRule="auto"/>
      </w:pPr>
    </w:p>
    <w:p w14:paraId="5E7881AD" w14:textId="77777777" w:rsidR="003D192B" w:rsidRDefault="00331FAE">
      <w:pPr>
        <w:jc w:val="both"/>
        <w:rPr>
          <w:b/>
          <w:lang w:val="en-US"/>
        </w:rPr>
      </w:pPr>
      <w:r w:rsidRPr="00C34E1F">
        <w:rPr>
          <w:b/>
        </w:rPr>
        <w:t xml:space="preserve">1. </w:t>
      </w:r>
      <w:r w:rsidR="0025035F" w:rsidRPr="00C34E1F">
        <w:rPr>
          <w:b/>
          <w:lang w:val="sr-Cyrl-CS"/>
        </w:rPr>
        <w:t>Орган</w:t>
      </w:r>
      <w:r w:rsidR="00BF1425" w:rsidRPr="00C34E1F">
        <w:rPr>
          <w:b/>
          <w:lang w:val="sr-Cyrl-CS"/>
        </w:rPr>
        <w:t xml:space="preserve"> др</w:t>
      </w:r>
      <w:bookmarkStart w:id="0" w:name="_GoBack"/>
      <w:bookmarkEnd w:id="0"/>
      <w:r w:rsidR="00BF1425" w:rsidRPr="00C34E1F">
        <w:rPr>
          <w:b/>
          <w:lang w:val="sr-Cyrl-CS"/>
        </w:rPr>
        <w:t>жавне управе, односно други овлашћени предлагач прописа</w:t>
      </w:r>
      <w:r w:rsidR="0025035F" w:rsidRPr="00C34E1F">
        <w:rPr>
          <w:b/>
          <w:lang w:val="sr-Cyrl-CS"/>
        </w:rPr>
        <w:t xml:space="preserve"> </w:t>
      </w:r>
    </w:p>
    <w:p w14:paraId="70A16590" w14:textId="67FFF9AF" w:rsidR="00EC3943" w:rsidRDefault="00EC3943" w:rsidP="00EC3943">
      <w:pPr>
        <w:jc w:val="both"/>
      </w:pPr>
      <w:r>
        <w:t xml:space="preserve">Овлашћени предлагач – Влада </w:t>
      </w:r>
    </w:p>
    <w:p w14:paraId="5013C16F" w14:textId="3065CB5E" w:rsidR="00573FE5" w:rsidRPr="00EC3943" w:rsidRDefault="00EC3943">
      <w:pPr>
        <w:jc w:val="both"/>
        <w:rPr>
          <w:b/>
          <w:lang w:val="en-US"/>
        </w:rPr>
      </w:pPr>
      <w:r>
        <w:t>Обрађивач –</w:t>
      </w:r>
      <w:r>
        <w:rPr>
          <w:b/>
          <w:lang w:val="en-US"/>
        </w:rPr>
        <w:t xml:space="preserve"> </w:t>
      </w:r>
      <w:r w:rsidR="00573FE5">
        <w:rPr>
          <w:lang w:val="sr-Cyrl-CS"/>
        </w:rPr>
        <w:t>Министарство за рад, запошљавање, борачка и социјална питања</w:t>
      </w:r>
    </w:p>
    <w:p w14:paraId="20F09545" w14:textId="77777777" w:rsidR="00BF1425" w:rsidRPr="0081718F" w:rsidRDefault="00BF1425">
      <w:pPr>
        <w:jc w:val="both"/>
      </w:pPr>
    </w:p>
    <w:p w14:paraId="489B38A8" w14:textId="77777777" w:rsidR="003D192B" w:rsidRPr="00C34E1F" w:rsidRDefault="00BF1425">
      <w:pPr>
        <w:jc w:val="both"/>
        <w:rPr>
          <w:b/>
          <w:lang w:val="sr-Cyrl-CS"/>
        </w:rPr>
      </w:pPr>
      <w:r w:rsidRPr="00C34E1F">
        <w:rPr>
          <w:b/>
        </w:rPr>
        <w:t xml:space="preserve">2. Назив </w:t>
      </w:r>
      <w:r w:rsidRPr="00C34E1F">
        <w:rPr>
          <w:b/>
          <w:lang w:val="sr-Cyrl-CS"/>
        </w:rPr>
        <w:t>прописа</w:t>
      </w:r>
    </w:p>
    <w:p w14:paraId="05D94E8A" w14:textId="25F8D216" w:rsidR="00573FE5" w:rsidRPr="00263F2A" w:rsidRDefault="00B958AC">
      <w:pPr>
        <w:jc w:val="both"/>
        <w:rPr>
          <w:lang w:val="sr-Cyrl-RS"/>
        </w:rPr>
      </w:pPr>
      <w:r>
        <w:rPr>
          <w:lang w:val="sr-Cyrl-CS"/>
        </w:rPr>
        <w:t xml:space="preserve">Предлог </w:t>
      </w:r>
      <w:r w:rsidR="00573FE5">
        <w:rPr>
          <w:lang w:val="sr-Cyrl-CS"/>
        </w:rPr>
        <w:t xml:space="preserve">закона о </w:t>
      </w:r>
      <w:r w:rsidR="00263F2A">
        <w:rPr>
          <w:lang w:val="sr-Cyrl-RS"/>
        </w:rPr>
        <w:t>агенцијском запошљавању</w:t>
      </w:r>
    </w:p>
    <w:p w14:paraId="7CA6BEE0" w14:textId="77777777" w:rsidR="00263F2A" w:rsidRPr="00454EDF" w:rsidRDefault="00263F2A" w:rsidP="00263F2A">
      <w:pPr>
        <w:jc w:val="both"/>
        <w:rPr>
          <w:lang w:val="en-US"/>
        </w:rPr>
      </w:pPr>
      <w:r>
        <w:rPr>
          <w:lang w:val="en-US"/>
        </w:rPr>
        <w:t>Draft of agency employment law</w:t>
      </w:r>
    </w:p>
    <w:p w14:paraId="23F580CD" w14:textId="77777777" w:rsidR="00263F2A" w:rsidRDefault="00263F2A" w:rsidP="00235366">
      <w:pPr>
        <w:shd w:val="clear" w:color="auto" w:fill="FFFFFF"/>
        <w:rPr>
          <w:b/>
          <w:bCs/>
          <w:color w:val="000000"/>
          <w:shd w:val="clear" w:color="auto" w:fill="FFFFFF"/>
          <w:lang w:val="sr-Latn-RS"/>
        </w:rPr>
      </w:pPr>
    </w:p>
    <w:p w14:paraId="1C5B01D4" w14:textId="77777777" w:rsidR="00235366" w:rsidRPr="00C90B40" w:rsidRDefault="00235366" w:rsidP="00235366">
      <w:pPr>
        <w:shd w:val="clear" w:color="auto" w:fill="FFFFFF"/>
        <w:rPr>
          <w:b/>
          <w:bCs/>
          <w:color w:val="000000"/>
          <w:shd w:val="clear" w:color="auto" w:fill="FFFFFF"/>
          <w:lang w:val="en-GB"/>
        </w:rPr>
      </w:pPr>
      <w:r>
        <w:rPr>
          <w:b/>
          <w:bCs/>
          <w:color w:val="000000"/>
          <w:shd w:val="clear" w:color="auto" w:fill="FFFFFF"/>
          <w:lang w:val="sr-Latn-RS"/>
        </w:rPr>
        <w:t>D</w:t>
      </w:r>
      <w:proofErr w:type="spellStart"/>
      <w:r w:rsidRPr="00C90B40">
        <w:rPr>
          <w:b/>
          <w:bCs/>
          <w:color w:val="000000"/>
          <w:shd w:val="clear" w:color="auto" w:fill="FFFFFF"/>
          <w:lang w:val="en-GB"/>
        </w:rPr>
        <w:t>raft</w:t>
      </w:r>
      <w:proofErr w:type="spellEnd"/>
      <w:r w:rsidRPr="00C90B40">
        <w:rPr>
          <w:b/>
          <w:bCs/>
          <w:color w:val="000000"/>
          <w:shd w:val="clear" w:color="auto" w:fill="FFFFFF"/>
          <w:lang w:val="en-GB"/>
        </w:rPr>
        <w:t xml:space="preserve"> law</w:t>
      </w:r>
      <w:r>
        <w:rPr>
          <w:b/>
          <w:bCs/>
          <w:color w:val="000000"/>
          <w:shd w:val="clear" w:color="auto" w:fill="FFFFFF"/>
          <w:lang w:val="sr-Cyrl-RS"/>
        </w:rPr>
        <w:t xml:space="preserve"> </w:t>
      </w:r>
      <w:r w:rsidRPr="00C90B40">
        <w:rPr>
          <w:b/>
          <w:bCs/>
          <w:color w:val="000000"/>
          <w:shd w:val="clear" w:color="auto" w:fill="FFFFFF"/>
          <w:lang w:val="en-GB"/>
        </w:rPr>
        <w:t xml:space="preserve">on the work through temporary employment agencies </w:t>
      </w:r>
    </w:p>
    <w:p w14:paraId="6A61F52F" w14:textId="77777777" w:rsidR="00235366" w:rsidRDefault="00235366">
      <w:pPr>
        <w:jc w:val="both"/>
        <w:rPr>
          <w:b/>
          <w:lang w:val="sr-Cyrl-CS"/>
        </w:rPr>
      </w:pPr>
    </w:p>
    <w:p w14:paraId="4B07FDBD" w14:textId="77777777" w:rsidR="001E4632" w:rsidRPr="00C34E1F" w:rsidRDefault="001E4632">
      <w:pPr>
        <w:jc w:val="both"/>
        <w:rPr>
          <w:b/>
          <w:lang w:val="sr-Cyrl-CS"/>
        </w:rPr>
      </w:pPr>
      <w:r w:rsidRPr="00C34E1F">
        <w:rPr>
          <w:b/>
          <w:lang w:val="sr-Cyrl-CS"/>
        </w:rPr>
        <w:t xml:space="preserve">3. Усклађеност </w:t>
      </w:r>
      <w:r w:rsidR="00BF1425" w:rsidRPr="00C34E1F">
        <w:rPr>
          <w:b/>
          <w:lang w:val="sr-Cyrl-CS"/>
        </w:rPr>
        <w:t xml:space="preserve">прописа </w:t>
      </w:r>
      <w:r w:rsidRPr="00C34E1F">
        <w:rPr>
          <w:b/>
          <w:lang w:val="sr-Cyrl-CS"/>
        </w:rPr>
        <w:t>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</w:t>
      </w:r>
      <w:r w:rsidR="004E7BCE" w:rsidRPr="00C34E1F">
        <w:rPr>
          <w:b/>
          <w:lang w:val="sr-Cyrl-CS"/>
        </w:rPr>
        <w:t xml:space="preserve"> </w:t>
      </w:r>
      <w:r w:rsidR="00BF1425" w:rsidRPr="00C34E1F">
        <w:rPr>
          <w:b/>
          <w:lang w:val="sr-Cyrl-CS"/>
        </w:rPr>
        <w:t>(„Службени гласник РС”</w:t>
      </w:r>
      <w:r w:rsidR="003E46FD" w:rsidRPr="00C34E1F">
        <w:rPr>
          <w:b/>
          <w:lang w:val="sr-Cyrl-CS"/>
        </w:rPr>
        <w:t>, број 83/08)</w:t>
      </w:r>
      <w:r w:rsidR="00325906" w:rsidRPr="00C34E1F">
        <w:rPr>
          <w:b/>
          <w:lang w:val="sr-Cyrl-CS"/>
        </w:rPr>
        <w:t xml:space="preserve"> </w:t>
      </w:r>
      <w:r w:rsidR="00796EE5" w:rsidRPr="00C34E1F">
        <w:rPr>
          <w:b/>
          <w:lang w:val="sr-Cyrl-CS"/>
        </w:rPr>
        <w:t>(у даљем тексту: Споразум)</w:t>
      </w:r>
      <w:r w:rsidR="006A0164" w:rsidRPr="00C34E1F">
        <w:rPr>
          <w:b/>
        </w:rPr>
        <w:t>:</w:t>
      </w:r>
    </w:p>
    <w:p w14:paraId="0C9E2A8F" w14:textId="77777777" w:rsidR="003E46FD" w:rsidRPr="009A48C2" w:rsidRDefault="009A48C2">
      <w:pPr>
        <w:jc w:val="both"/>
        <w:rPr>
          <w:b/>
          <w:lang w:val="en-US"/>
        </w:rPr>
      </w:pPr>
      <w:r>
        <w:rPr>
          <w:b/>
          <w:lang w:val="en-US"/>
        </w:rPr>
        <w:t>/</w:t>
      </w:r>
    </w:p>
    <w:p w14:paraId="2AD35CD5" w14:textId="77777777" w:rsidR="001E4632" w:rsidRDefault="00BF1425">
      <w:pPr>
        <w:jc w:val="both"/>
        <w:rPr>
          <w:b/>
          <w:lang w:val="sr-Cyrl-CS"/>
        </w:rPr>
      </w:pPr>
      <w:r w:rsidRPr="00C34E1F">
        <w:rPr>
          <w:b/>
          <w:lang w:val="sr-Cyrl-CS"/>
        </w:rPr>
        <w:t>а) О</w:t>
      </w:r>
      <w:r w:rsidR="008E7CFC" w:rsidRPr="00C34E1F">
        <w:rPr>
          <w:b/>
          <w:lang w:val="sr-Cyrl-CS"/>
        </w:rPr>
        <w:t>дредба С</w:t>
      </w:r>
      <w:r w:rsidR="004E7BCE" w:rsidRPr="00C34E1F">
        <w:rPr>
          <w:b/>
          <w:lang w:val="sr-Cyrl-CS"/>
        </w:rPr>
        <w:t>поразума</w:t>
      </w:r>
      <w:r w:rsidR="008E7CFC" w:rsidRPr="00C34E1F">
        <w:rPr>
          <w:b/>
          <w:lang w:val="sr-Cyrl-CS"/>
        </w:rPr>
        <w:t xml:space="preserve"> </w:t>
      </w:r>
      <w:r w:rsidR="001E4632" w:rsidRPr="00C34E1F">
        <w:rPr>
          <w:b/>
          <w:lang w:val="sr-Cyrl-CS"/>
        </w:rPr>
        <w:t>која се однос</w:t>
      </w:r>
      <w:r w:rsidR="006A0164" w:rsidRPr="00C34E1F">
        <w:rPr>
          <w:b/>
        </w:rPr>
        <w:t>и</w:t>
      </w:r>
      <w:r w:rsidR="001E4632" w:rsidRPr="00C34E1F">
        <w:rPr>
          <w:b/>
          <w:lang w:val="sr-Cyrl-CS"/>
        </w:rPr>
        <w:t xml:space="preserve"> на</w:t>
      </w:r>
      <w:r w:rsidRPr="00C34E1F">
        <w:rPr>
          <w:b/>
          <w:lang w:val="sr-Cyrl-CS"/>
        </w:rPr>
        <w:t xml:space="preserve"> нормативну </w:t>
      </w:r>
      <w:r w:rsidR="002E1CCA" w:rsidRPr="00C34E1F">
        <w:rPr>
          <w:b/>
          <w:lang w:val="sr-Cyrl-CS"/>
        </w:rPr>
        <w:t>садржину</w:t>
      </w:r>
      <w:r w:rsidRPr="00C34E1F">
        <w:rPr>
          <w:b/>
          <w:lang w:val="sr-Cyrl-CS"/>
        </w:rPr>
        <w:t xml:space="preserve"> прописа</w:t>
      </w:r>
      <w:r w:rsidR="0081718F" w:rsidRPr="00C34E1F">
        <w:rPr>
          <w:b/>
          <w:lang w:val="sr-Cyrl-CS"/>
        </w:rPr>
        <w:t>,</w:t>
      </w:r>
    </w:p>
    <w:p w14:paraId="099D29A7" w14:textId="77777777" w:rsidR="004C3525" w:rsidRPr="00D91B55" w:rsidRDefault="004C3525">
      <w:pPr>
        <w:jc w:val="both"/>
        <w:rPr>
          <w:lang w:val="sr-Cyrl-CS"/>
        </w:rPr>
      </w:pPr>
      <w:r w:rsidRPr="00D91B55">
        <w:rPr>
          <w:lang w:val="sr-Cyrl-CS"/>
        </w:rPr>
        <w:t xml:space="preserve">Члан 79. </w:t>
      </w:r>
    </w:p>
    <w:p w14:paraId="6D53B013" w14:textId="77777777" w:rsidR="001E4632" w:rsidRPr="00C34E1F" w:rsidRDefault="00BF1425">
      <w:pPr>
        <w:jc w:val="both"/>
        <w:rPr>
          <w:b/>
          <w:lang w:val="sr-Cyrl-CS"/>
        </w:rPr>
      </w:pPr>
      <w:r w:rsidRPr="00C34E1F">
        <w:rPr>
          <w:b/>
          <w:lang w:val="sr-Cyrl-CS"/>
        </w:rPr>
        <w:t>б) П</w:t>
      </w:r>
      <w:r w:rsidR="001E4632" w:rsidRPr="00C34E1F">
        <w:rPr>
          <w:b/>
          <w:lang w:val="sr-Cyrl-CS"/>
        </w:rPr>
        <w:t>релазни рок за усклађивање законодавства према одредбама Споразума</w:t>
      </w:r>
      <w:r w:rsidR="0081718F" w:rsidRPr="00C34E1F">
        <w:rPr>
          <w:b/>
          <w:lang w:val="sr-Cyrl-CS"/>
        </w:rPr>
        <w:t>,</w:t>
      </w:r>
    </w:p>
    <w:p w14:paraId="3E96C2E3" w14:textId="77777777" w:rsidR="001E4632" w:rsidRPr="00C34E1F" w:rsidRDefault="00BF1425">
      <w:pPr>
        <w:jc w:val="both"/>
        <w:rPr>
          <w:b/>
          <w:lang w:val="sr-Cyrl-CS"/>
        </w:rPr>
      </w:pPr>
      <w:r w:rsidRPr="00C34E1F">
        <w:rPr>
          <w:b/>
          <w:lang w:val="sr-Cyrl-CS"/>
        </w:rPr>
        <w:t>в) Оцена испуњености</w:t>
      </w:r>
      <w:r w:rsidR="001E4632" w:rsidRPr="00C34E1F">
        <w:rPr>
          <w:b/>
          <w:lang w:val="sr-Cyrl-CS"/>
        </w:rPr>
        <w:t xml:space="preserve"> обавезе које произлазе из наведене одредбе Споразума</w:t>
      </w:r>
      <w:r w:rsidR="0081718F" w:rsidRPr="00C34E1F">
        <w:rPr>
          <w:b/>
          <w:lang w:val="sr-Cyrl-CS"/>
        </w:rPr>
        <w:t>,</w:t>
      </w:r>
    </w:p>
    <w:p w14:paraId="38BF4D37" w14:textId="77777777" w:rsidR="001E4632" w:rsidRPr="00C34E1F" w:rsidRDefault="00007AE0">
      <w:pPr>
        <w:jc w:val="both"/>
        <w:rPr>
          <w:b/>
          <w:lang w:val="sr-Cyrl-CS"/>
        </w:rPr>
      </w:pPr>
      <w:r w:rsidRPr="00C34E1F">
        <w:rPr>
          <w:b/>
          <w:lang w:val="sr-Cyrl-CS"/>
        </w:rPr>
        <w:t>г) Р</w:t>
      </w:r>
      <w:r w:rsidR="001E4632" w:rsidRPr="00C34E1F">
        <w:rPr>
          <w:b/>
          <w:lang w:val="sr-Cyrl-CS"/>
        </w:rPr>
        <w:t>азлози за делимично испуњавање</w:t>
      </w:r>
      <w:r w:rsidR="00D55BAB" w:rsidRPr="00C34E1F">
        <w:rPr>
          <w:b/>
          <w:lang w:val="sr-Cyrl-CS"/>
        </w:rPr>
        <w:t>,</w:t>
      </w:r>
      <w:r w:rsidR="001E4632" w:rsidRPr="00C34E1F">
        <w:rPr>
          <w:b/>
          <w:lang w:val="sr-Cyrl-CS"/>
        </w:rPr>
        <w:t xml:space="preserve"> односно неиспуњавање обавеза које произлазе из наведене одредбе Споразума</w:t>
      </w:r>
      <w:r w:rsidR="0081718F" w:rsidRPr="00C34E1F">
        <w:rPr>
          <w:b/>
          <w:lang w:val="sr-Cyrl-CS"/>
        </w:rPr>
        <w:t>,</w:t>
      </w:r>
    </w:p>
    <w:p w14:paraId="1E020D27" w14:textId="77777777" w:rsidR="001E4632" w:rsidRPr="00C34E1F" w:rsidRDefault="00007AE0">
      <w:pPr>
        <w:jc w:val="both"/>
        <w:rPr>
          <w:b/>
          <w:lang w:val="sr-Cyrl-CS"/>
        </w:rPr>
      </w:pPr>
      <w:r w:rsidRPr="00C34E1F">
        <w:rPr>
          <w:b/>
          <w:lang w:val="sr-Cyrl-CS"/>
        </w:rPr>
        <w:t>д) В</w:t>
      </w:r>
      <w:r w:rsidR="001E4632" w:rsidRPr="00C34E1F">
        <w:rPr>
          <w:b/>
          <w:lang w:val="sr-Cyrl-CS"/>
        </w:rPr>
        <w:t xml:space="preserve">еза са Националним програмом за </w:t>
      </w:r>
      <w:r w:rsidR="00BA5D58" w:rsidRPr="00C34E1F">
        <w:rPr>
          <w:b/>
          <w:lang w:val="sr-Cyrl-CS"/>
        </w:rPr>
        <w:t>усвајање правних тековина Европске уније</w:t>
      </w:r>
      <w:r w:rsidR="0081718F" w:rsidRPr="00C34E1F">
        <w:rPr>
          <w:b/>
          <w:lang w:val="sr-Cyrl-CS"/>
        </w:rPr>
        <w:t>.</w:t>
      </w:r>
    </w:p>
    <w:p w14:paraId="4FBF404C" w14:textId="3C4DA4F0" w:rsidR="00573FE5" w:rsidRDefault="00287FB6">
      <w:pPr>
        <w:jc w:val="both"/>
        <w:rPr>
          <w:lang w:val="sr-Latn-RS"/>
        </w:rPr>
      </w:pPr>
      <w:r>
        <w:rPr>
          <w:lang w:val="sr-Latn-RS"/>
        </w:rPr>
        <w:t xml:space="preserve"> </w:t>
      </w:r>
    </w:p>
    <w:p w14:paraId="097F3ED3" w14:textId="19D35843" w:rsidR="00287FB6" w:rsidRPr="003C1442" w:rsidRDefault="00287FB6" w:rsidP="00287FB6">
      <w:pPr>
        <w:pStyle w:val="Naslov3"/>
        <w:spacing w:before="0" w:after="0"/>
        <w:ind w:firstLine="720"/>
        <w:jc w:val="left"/>
        <w:rPr>
          <w:rFonts w:ascii="Times New Roman" w:hAnsi="Times New Roman"/>
          <w:sz w:val="24"/>
          <w:szCs w:val="24"/>
          <w:lang w:val="sr-Cyrl-RS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0"/>
        <w:gridCol w:w="2445"/>
        <w:gridCol w:w="66"/>
        <w:gridCol w:w="861"/>
        <w:gridCol w:w="860"/>
      </w:tblGrid>
      <w:tr w:rsidR="00CB6DDD" w:rsidRPr="00CB6DDD" w14:paraId="1F7BB690" w14:textId="77777777" w:rsidTr="00CB6DDD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221EC8" w14:textId="406BB6D6" w:rsidR="00CB6DDD" w:rsidRPr="00CB6DDD" w:rsidRDefault="0031688A" w:rsidP="00287FB6">
            <w:pPr>
              <w:rPr>
                <w:lang w:val="sr-Cyrl-RS" w:eastAsia="sr-Latn-RS"/>
              </w:rPr>
            </w:pPr>
            <w:r w:rsidRPr="00CB6DDD">
              <w:rPr>
                <w:lang w:val="sr-Cyrl-RS"/>
              </w:rPr>
              <w:t xml:space="preserve">Национални програм за усвајање правних тековина Европске уније (2018-2021) у делу 3.19. Социјална политика и запошљавање </w:t>
            </w:r>
            <w:r w:rsidR="00E45AFC">
              <w:rPr>
                <w:lang w:val="sr-Latn-RS"/>
              </w:rPr>
              <w:t>3.19.1</w:t>
            </w:r>
            <w:r w:rsidR="00287FB6" w:rsidRPr="00CB6DDD">
              <w:rPr>
                <w:lang w:val="sr-Latn-RS"/>
              </w:rPr>
              <w:t xml:space="preserve"> </w:t>
            </w:r>
            <w:r w:rsidR="00287FB6" w:rsidRPr="00CB6DDD">
              <w:rPr>
                <w:lang w:val="sr-Cyrl-RS"/>
              </w:rPr>
              <w:t>Радно законодавство</w:t>
            </w:r>
            <w:r w:rsidR="00CB6DDD">
              <w:rPr>
                <w:lang w:val="sr-Cyrl-RS"/>
              </w:rPr>
              <w:t xml:space="preserve"> </w:t>
            </w:r>
            <w:r w:rsidR="00CB6DDD" w:rsidRPr="00CB6DDD">
              <w:rPr>
                <w:lang w:val="sr-Cyrl-RS" w:eastAsia="sr-Latn-RS"/>
              </w:rPr>
              <w:t>2017-662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03AFCD" w14:textId="77777777" w:rsidR="00CB6DDD" w:rsidRPr="00CB6DDD" w:rsidRDefault="00CB6DDD" w:rsidP="00287FB6">
            <w:pPr>
              <w:rPr>
                <w:lang w:val="sr-Cyrl-RS" w:eastAsia="sr-Latn-RS"/>
              </w:rPr>
            </w:pPr>
            <w:r w:rsidRPr="00CB6DDD">
              <w:rPr>
                <w:lang w:val="sr-Cyrl-RS" w:eastAsia="sr-Latn-RS"/>
              </w:rPr>
              <w:t>Закон о раду преко агенција за привремено запошљавање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4A86BC" w14:textId="77777777" w:rsidR="00CB6DDD" w:rsidRPr="00CB6DDD" w:rsidRDefault="00CB6DDD" w:rsidP="00287FB6">
            <w:pPr>
              <w:rPr>
                <w:lang w:val="sr-Cyrl-RS" w:eastAsia="sr-Latn-R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7C40D0" w14:textId="313E0B76" w:rsidR="00CB6DDD" w:rsidRPr="00CB6DDD" w:rsidRDefault="00CB6DDD" w:rsidP="00287FB6">
            <w:pPr>
              <w:rPr>
                <w:lang w:val="sr-Cyrl-RS" w:eastAsia="sr-Latn-RS"/>
              </w:rPr>
            </w:pPr>
            <w:r w:rsidRPr="00CB6DDD">
              <w:rPr>
                <w:lang w:val="sr-Cyrl-RS" w:eastAsia="sr-Latn-RS"/>
              </w:rPr>
              <w:t>МРЗСП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CF3045" w14:textId="77777777" w:rsidR="00CB6DDD" w:rsidRPr="00CB6DDD" w:rsidRDefault="00CB6DDD" w:rsidP="00287FB6">
            <w:pPr>
              <w:rPr>
                <w:lang w:val="sr-Cyrl-RS" w:eastAsia="sr-Latn-RS"/>
              </w:rPr>
            </w:pPr>
            <w:r w:rsidRPr="00CB6DDD">
              <w:rPr>
                <w:lang w:val="sr-Cyrl-RS" w:eastAsia="sr-Latn-RS"/>
              </w:rPr>
              <w:t>2018/IV</w:t>
            </w:r>
          </w:p>
        </w:tc>
      </w:tr>
    </w:tbl>
    <w:p w14:paraId="7712871C" w14:textId="6F2019C9" w:rsidR="003D192B" w:rsidRPr="00C34E1F" w:rsidRDefault="003D192B">
      <w:pPr>
        <w:jc w:val="both"/>
        <w:rPr>
          <w:b/>
        </w:rPr>
      </w:pPr>
    </w:p>
    <w:p w14:paraId="1CD645C5" w14:textId="77777777" w:rsidR="003D192B" w:rsidRPr="00C34E1F" w:rsidRDefault="003E46FD">
      <w:pPr>
        <w:jc w:val="both"/>
        <w:rPr>
          <w:b/>
          <w:lang w:val="sr-Cyrl-CS"/>
        </w:rPr>
      </w:pPr>
      <w:r w:rsidRPr="00C34E1F">
        <w:rPr>
          <w:b/>
          <w:lang w:val="sr-Cyrl-CS"/>
        </w:rPr>
        <w:t>4</w:t>
      </w:r>
      <w:r w:rsidR="005A74FA" w:rsidRPr="00C34E1F">
        <w:rPr>
          <w:b/>
          <w:lang w:val="sr-Cyrl-CS"/>
        </w:rPr>
        <w:t xml:space="preserve">. </w:t>
      </w:r>
      <w:r w:rsidR="00EA2C5E" w:rsidRPr="00C34E1F">
        <w:rPr>
          <w:b/>
        </w:rPr>
        <w:t>Усклађеност</w:t>
      </w:r>
      <w:r w:rsidR="00EA2C5E" w:rsidRPr="00C34E1F">
        <w:rPr>
          <w:b/>
          <w:lang w:val="sr-Cyrl-CS"/>
        </w:rPr>
        <w:t xml:space="preserve"> </w:t>
      </w:r>
      <w:r w:rsidR="00BF1425" w:rsidRPr="00C34E1F">
        <w:rPr>
          <w:b/>
          <w:lang w:val="sr-Cyrl-CS"/>
        </w:rPr>
        <w:t xml:space="preserve">прописа </w:t>
      </w:r>
      <w:r w:rsidR="00251813" w:rsidRPr="00C34E1F">
        <w:rPr>
          <w:b/>
        </w:rPr>
        <w:t>с</w:t>
      </w:r>
      <w:r w:rsidR="00A40007" w:rsidRPr="00C34E1F">
        <w:rPr>
          <w:b/>
          <w:lang w:val="sr-Cyrl-CS"/>
        </w:rPr>
        <w:t>а</w:t>
      </w:r>
      <w:r w:rsidR="00251813" w:rsidRPr="00C34E1F">
        <w:rPr>
          <w:b/>
        </w:rPr>
        <w:t xml:space="preserve"> </w:t>
      </w:r>
      <w:r w:rsidR="008E7CFC" w:rsidRPr="00C34E1F">
        <w:rPr>
          <w:b/>
          <w:lang w:val="sr-Cyrl-CS"/>
        </w:rPr>
        <w:t>прописима Европске уније</w:t>
      </w:r>
      <w:r w:rsidR="0081718F" w:rsidRPr="00C34E1F">
        <w:rPr>
          <w:b/>
          <w:lang w:val="sr-Cyrl-CS"/>
        </w:rPr>
        <w:t>:</w:t>
      </w:r>
    </w:p>
    <w:p w14:paraId="633F4F23" w14:textId="77777777" w:rsidR="003D192B" w:rsidRPr="00C34E1F" w:rsidRDefault="003D192B">
      <w:pPr>
        <w:jc w:val="both"/>
        <w:rPr>
          <w:b/>
        </w:rPr>
      </w:pPr>
    </w:p>
    <w:p w14:paraId="0ECBD0E1" w14:textId="77777777" w:rsidR="009A48C2" w:rsidRDefault="00E83A77">
      <w:pPr>
        <w:jc w:val="both"/>
        <w:rPr>
          <w:b/>
        </w:rPr>
      </w:pPr>
      <w:r w:rsidRPr="00C34E1F">
        <w:rPr>
          <w:b/>
        </w:rPr>
        <w:t xml:space="preserve">а) </w:t>
      </w:r>
      <w:r w:rsidR="00007AE0" w:rsidRPr="00C34E1F">
        <w:rPr>
          <w:b/>
          <w:lang w:val="sr-Cyrl-CS"/>
        </w:rPr>
        <w:t>Н</w:t>
      </w:r>
      <w:r w:rsidRPr="00C34E1F">
        <w:rPr>
          <w:b/>
          <w:lang w:val="sr-Cyrl-CS"/>
        </w:rPr>
        <w:t>авођење</w:t>
      </w:r>
      <w:r w:rsidR="001B0DD5" w:rsidRPr="00C34E1F">
        <w:rPr>
          <w:b/>
          <w:lang w:val="sr-Latn-CS"/>
        </w:rPr>
        <w:t xml:space="preserve"> </w:t>
      </w:r>
      <w:r w:rsidR="001B0DD5" w:rsidRPr="00C34E1F">
        <w:rPr>
          <w:b/>
          <w:lang w:val="sr-Cyrl-CS"/>
        </w:rPr>
        <w:t>одредби</w:t>
      </w:r>
      <w:r w:rsidR="003D192B" w:rsidRPr="00C34E1F">
        <w:rPr>
          <w:b/>
        </w:rPr>
        <w:t xml:space="preserve"> примарних извора права Е</w:t>
      </w:r>
      <w:r w:rsidR="0081718F" w:rsidRPr="00C34E1F">
        <w:rPr>
          <w:b/>
        </w:rPr>
        <w:t>вропске уније</w:t>
      </w:r>
      <w:r w:rsidRPr="00C34E1F">
        <w:rPr>
          <w:b/>
          <w:lang w:val="sr-Cyrl-CS"/>
        </w:rPr>
        <w:t xml:space="preserve"> и</w:t>
      </w:r>
      <w:r w:rsidR="001B0DD5" w:rsidRPr="00C34E1F">
        <w:rPr>
          <w:b/>
          <w:lang w:val="sr-Cyrl-CS"/>
        </w:rPr>
        <w:t xml:space="preserve"> оцене</w:t>
      </w:r>
      <w:r w:rsidRPr="00C34E1F">
        <w:rPr>
          <w:b/>
          <w:lang w:val="sr-Cyrl-CS"/>
        </w:rPr>
        <w:t xml:space="preserve"> усклађеност</w:t>
      </w:r>
      <w:r w:rsidR="001B0DD5" w:rsidRPr="00C34E1F">
        <w:rPr>
          <w:b/>
          <w:lang w:val="sr-Cyrl-CS"/>
        </w:rPr>
        <w:t>и</w:t>
      </w:r>
      <w:r w:rsidRPr="00C34E1F">
        <w:rPr>
          <w:b/>
          <w:lang w:val="sr-Cyrl-CS"/>
        </w:rPr>
        <w:t xml:space="preserve"> са њима</w:t>
      </w:r>
      <w:r w:rsidR="0081718F" w:rsidRPr="00C34E1F">
        <w:rPr>
          <w:b/>
        </w:rPr>
        <w:t>,</w:t>
      </w:r>
    </w:p>
    <w:p w14:paraId="3C18EF14" w14:textId="77777777" w:rsidR="0019727C" w:rsidRDefault="0019727C">
      <w:pPr>
        <w:jc w:val="both"/>
        <w:rPr>
          <w:b/>
        </w:rPr>
      </w:pPr>
    </w:p>
    <w:p w14:paraId="2398939B" w14:textId="347877C2" w:rsidR="00537E49" w:rsidRDefault="0011056A">
      <w:pPr>
        <w:jc w:val="both"/>
        <w:rPr>
          <w:lang w:val="sr-Cyrl-CS"/>
        </w:rPr>
      </w:pPr>
      <w:r w:rsidRPr="00266C25">
        <w:rPr>
          <w:lang w:val="sr-Cyrl-CS"/>
        </w:rPr>
        <w:t>У</w:t>
      </w:r>
      <w:r w:rsidR="00CB6DDD">
        <w:rPr>
          <w:lang w:val="sr-Cyrl-CS"/>
        </w:rPr>
        <w:t>говор о функционисању</w:t>
      </w:r>
      <w:r w:rsidRPr="00266C25">
        <w:rPr>
          <w:lang w:val="sr-Cyrl-CS"/>
        </w:rPr>
        <w:t xml:space="preserve"> Европске економске заједнице </w:t>
      </w:r>
      <w:r w:rsidR="00CB6DDD">
        <w:rPr>
          <w:lang w:val="sr-Cyrl-CS"/>
        </w:rPr>
        <w:t>(члан</w:t>
      </w:r>
      <w:r w:rsidRPr="00266C25">
        <w:rPr>
          <w:lang w:val="sr-Cyrl-CS"/>
        </w:rPr>
        <w:t xml:space="preserve"> 117) и Повеља Заједнице о темељним социјалним правима радника (тачка 9)</w:t>
      </w:r>
    </w:p>
    <w:p w14:paraId="2F6363C5" w14:textId="77777777" w:rsidR="00266C25" w:rsidRPr="00266C25" w:rsidRDefault="00914716">
      <w:pPr>
        <w:jc w:val="both"/>
        <w:rPr>
          <w:lang w:val="sr-Cyrl-CS"/>
        </w:rPr>
      </w:pPr>
      <w:r>
        <w:rPr>
          <w:color w:val="000000"/>
          <w:shd w:val="clear" w:color="auto" w:fill="FFFFFF"/>
        </w:rPr>
        <w:t>Article 117 of t</w:t>
      </w:r>
      <w:r w:rsidR="00FC71EA">
        <w:rPr>
          <w:color w:val="000000"/>
          <w:shd w:val="clear" w:color="auto" w:fill="FFFFFF"/>
        </w:rPr>
        <w:t xml:space="preserve">he Treaty establishing the European Economic Community and </w:t>
      </w:r>
      <w:r>
        <w:rPr>
          <w:color w:val="000000"/>
          <w:shd w:val="clear" w:color="auto" w:fill="FFFFFF"/>
        </w:rPr>
        <w:t xml:space="preserve">point 9 of </w:t>
      </w:r>
      <w:r w:rsidR="00FC71EA">
        <w:rPr>
          <w:color w:val="000000"/>
          <w:shd w:val="clear" w:color="auto" w:fill="FFFFFF"/>
        </w:rPr>
        <w:t>the Community Charter of Fundamental Social Rights for Workers</w:t>
      </w:r>
    </w:p>
    <w:p w14:paraId="12F75AD4" w14:textId="77777777" w:rsidR="0011056A" w:rsidRDefault="0011056A">
      <w:pPr>
        <w:jc w:val="both"/>
        <w:rPr>
          <w:lang w:val="sr-Cyrl-CS"/>
        </w:rPr>
      </w:pPr>
      <w:r w:rsidRPr="00266C25">
        <w:rPr>
          <w:lang w:val="sr-Cyrl-CS"/>
        </w:rPr>
        <w:t>Степен усклађености: потпуно</w:t>
      </w:r>
      <w:r>
        <w:rPr>
          <w:lang w:val="sr-Cyrl-CS"/>
        </w:rPr>
        <w:t xml:space="preserve"> усклађен</w:t>
      </w:r>
    </w:p>
    <w:p w14:paraId="36643DD3" w14:textId="77777777" w:rsidR="0011056A" w:rsidRPr="0011056A" w:rsidRDefault="0011056A">
      <w:pPr>
        <w:jc w:val="both"/>
        <w:rPr>
          <w:lang w:val="sr-Cyrl-CS"/>
        </w:rPr>
      </w:pPr>
    </w:p>
    <w:p w14:paraId="3EA49414" w14:textId="77777777" w:rsidR="003D192B" w:rsidRPr="00C34E1F" w:rsidRDefault="00E83A77">
      <w:pPr>
        <w:jc w:val="both"/>
        <w:rPr>
          <w:b/>
        </w:rPr>
      </w:pPr>
      <w:r w:rsidRPr="00C34E1F">
        <w:rPr>
          <w:b/>
        </w:rPr>
        <w:t xml:space="preserve">б) </w:t>
      </w:r>
      <w:r w:rsidR="00007AE0" w:rsidRPr="00C34E1F">
        <w:rPr>
          <w:b/>
          <w:lang w:val="sr-Cyrl-CS"/>
        </w:rPr>
        <w:t>Н</w:t>
      </w:r>
      <w:r w:rsidRPr="00C34E1F">
        <w:rPr>
          <w:b/>
          <w:lang w:val="sr-Cyrl-CS"/>
        </w:rPr>
        <w:t>авођење</w:t>
      </w:r>
      <w:r w:rsidR="003D192B" w:rsidRPr="00C34E1F">
        <w:rPr>
          <w:b/>
        </w:rPr>
        <w:t xml:space="preserve"> секундарних извора права Е</w:t>
      </w:r>
      <w:r w:rsidR="00E879FF" w:rsidRPr="00C34E1F">
        <w:rPr>
          <w:b/>
        </w:rPr>
        <w:t>вропске уније</w:t>
      </w:r>
      <w:r w:rsidR="003D192B" w:rsidRPr="00C34E1F">
        <w:rPr>
          <w:b/>
        </w:rPr>
        <w:t xml:space="preserve"> </w:t>
      </w:r>
      <w:r w:rsidRPr="00C34E1F">
        <w:rPr>
          <w:b/>
          <w:lang w:val="sr-Cyrl-CS"/>
        </w:rPr>
        <w:t xml:space="preserve">и </w:t>
      </w:r>
      <w:r w:rsidR="001B0DD5" w:rsidRPr="00C34E1F">
        <w:rPr>
          <w:b/>
          <w:lang w:val="sr-Cyrl-CS"/>
        </w:rPr>
        <w:t xml:space="preserve">оцене </w:t>
      </w:r>
      <w:r w:rsidRPr="00C34E1F">
        <w:rPr>
          <w:b/>
          <w:lang w:val="sr-Cyrl-CS"/>
        </w:rPr>
        <w:t>усклађеност</w:t>
      </w:r>
      <w:r w:rsidR="001B0DD5" w:rsidRPr="00C34E1F">
        <w:rPr>
          <w:b/>
          <w:lang w:val="sr-Cyrl-CS"/>
        </w:rPr>
        <w:t>и</w:t>
      </w:r>
      <w:r w:rsidRPr="00C34E1F">
        <w:rPr>
          <w:b/>
          <w:lang w:val="sr-Cyrl-CS"/>
        </w:rPr>
        <w:t xml:space="preserve"> са њима</w:t>
      </w:r>
      <w:r w:rsidR="0081718F" w:rsidRPr="00C34E1F">
        <w:rPr>
          <w:b/>
          <w:lang w:val="sr-Cyrl-CS"/>
        </w:rPr>
        <w:t>,</w:t>
      </w:r>
    </w:p>
    <w:p w14:paraId="4AD1A798" w14:textId="77777777" w:rsidR="00C34E1F" w:rsidRDefault="00C34E1F">
      <w:pPr>
        <w:jc w:val="both"/>
      </w:pPr>
    </w:p>
    <w:p w14:paraId="6817545F" w14:textId="77777777" w:rsidR="00D85042" w:rsidRDefault="00D85042" w:rsidP="00D85042">
      <w:pPr>
        <w:jc w:val="both"/>
        <w:rPr>
          <w:bCs/>
          <w:color w:val="000000"/>
          <w:shd w:val="clear" w:color="auto" w:fill="FFFFFF"/>
        </w:rPr>
      </w:pPr>
      <w:r>
        <w:t xml:space="preserve">Council </w:t>
      </w:r>
      <w:r w:rsidRPr="00266C25">
        <w:t>Directive 91/533/EEC o</w:t>
      </w:r>
      <w:r w:rsidRPr="00266C25">
        <w:rPr>
          <w:bCs/>
          <w:color w:val="000000"/>
          <w:shd w:val="clear" w:color="auto" w:fill="FFFFFF"/>
        </w:rPr>
        <w:t>n an employer's obligation to inform employees of the conditions applicable to the contract or employment relationship</w:t>
      </w:r>
    </w:p>
    <w:p w14:paraId="620CBEC4" w14:textId="77777777" w:rsidR="00C34E1F" w:rsidRPr="00C34E1F" w:rsidRDefault="00C34E1F">
      <w:pPr>
        <w:jc w:val="both"/>
      </w:pPr>
      <w:r>
        <w:lastRenderedPageBreak/>
        <w:t>Директива Савета 91/533 о обавези послодавца да обавести раднике о условима који се примењују на уговор о раду или радни однос</w:t>
      </w:r>
    </w:p>
    <w:p w14:paraId="1DFF4184" w14:textId="77777777" w:rsidR="00C34E1F" w:rsidRDefault="00C34E1F">
      <w:pPr>
        <w:jc w:val="both"/>
      </w:pPr>
    </w:p>
    <w:p w14:paraId="64813666" w14:textId="77777777" w:rsidR="00D85042" w:rsidRDefault="00D85042" w:rsidP="00D85042">
      <w:pPr>
        <w:jc w:val="both"/>
        <w:rPr>
          <w:rFonts w:ascii="Lucida Sans Unicode" w:hAnsi="Lucida Sans Unicode" w:cs="Lucida Sans Unicode"/>
          <w:i/>
          <w:iCs/>
          <w:color w:val="444444"/>
        </w:rPr>
      </w:pPr>
      <w:r w:rsidRPr="00AE4866">
        <w:rPr>
          <w:lang w:val="en-GB"/>
        </w:rPr>
        <w:t>D</w:t>
      </w:r>
      <w:r w:rsidRPr="00AE4866">
        <w:rPr>
          <w:lang w:val="sr-Cyrl-CS"/>
        </w:rPr>
        <w:t xml:space="preserve">irective 2008/104/ec of the Еuropean </w:t>
      </w:r>
      <w:r w:rsidRPr="00AE4866">
        <w:t>P</w:t>
      </w:r>
      <w:r w:rsidRPr="00AE4866">
        <w:rPr>
          <w:lang w:val="sr-Cyrl-CS"/>
        </w:rPr>
        <w:t xml:space="preserve">arliament and of the </w:t>
      </w:r>
      <w:r w:rsidRPr="00AE4866">
        <w:t>C</w:t>
      </w:r>
      <w:r w:rsidRPr="00AE4866">
        <w:rPr>
          <w:lang w:val="sr-Cyrl-CS"/>
        </w:rPr>
        <w:t>ouncil of 19 november 2008 on temporary agency work</w:t>
      </w:r>
      <w:r w:rsidRPr="00AE4866">
        <w:rPr>
          <w:rFonts w:ascii="Lucida Sans Unicode" w:hAnsi="Lucida Sans Unicode" w:cs="Lucida Sans Unicode"/>
          <w:i/>
          <w:iCs/>
          <w:color w:val="444444"/>
        </w:rPr>
        <w:t xml:space="preserve"> </w:t>
      </w:r>
    </w:p>
    <w:p w14:paraId="4C10D1E7" w14:textId="77777777" w:rsidR="00235366" w:rsidRDefault="00AE4866" w:rsidP="0011056A">
      <w:pPr>
        <w:jc w:val="both"/>
        <w:rPr>
          <w:lang w:val="sr-Cyrl-CS"/>
        </w:rPr>
      </w:pPr>
      <w:r w:rsidRPr="00AE4866">
        <w:rPr>
          <w:lang w:val="sr-Cyrl-CS"/>
        </w:rPr>
        <w:t xml:space="preserve">Директива Европског Парламента и Савета 2008/104 од 19. новембра 2008. године о привременом агенцијском раду </w:t>
      </w:r>
    </w:p>
    <w:p w14:paraId="3C516582" w14:textId="77777777" w:rsidR="00684E02" w:rsidRDefault="00684E02" w:rsidP="0011056A">
      <w:pPr>
        <w:jc w:val="both"/>
        <w:rPr>
          <w:bCs/>
          <w:color w:val="000000"/>
          <w:shd w:val="clear" w:color="auto" w:fill="FFFFFF"/>
          <w:lang w:val="sr-Cyrl-CS"/>
        </w:rPr>
      </w:pPr>
    </w:p>
    <w:p w14:paraId="19AFF6DC" w14:textId="77777777" w:rsidR="00AF2258" w:rsidRDefault="00AE4866" w:rsidP="00AF2258">
      <w:pPr>
        <w:spacing w:before="120" w:after="120"/>
        <w:jc w:val="both"/>
        <w:rPr>
          <w:bCs/>
        </w:rPr>
      </w:pPr>
      <w:r w:rsidRPr="00AE4866">
        <w:rPr>
          <w:bCs/>
        </w:rPr>
        <w:t>Council Directive 91/383/EEC of 25 June 1991 supplementing the measures to encourage improvements in the safety and health at work of workers with a fixed- duration employment relationship or a temporary employment relationship </w:t>
      </w:r>
    </w:p>
    <w:p w14:paraId="0E9E061B" w14:textId="77777777" w:rsidR="00263F2A" w:rsidRDefault="00AF2258" w:rsidP="00AF2258">
      <w:pPr>
        <w:spacing w:before="120" w:after="120"/>
        <w:jc w:val="both"/>
        <w:rPr>
          <w:rStyle w:val="Strong"/>
          <w:b w:val="0"/>
          <w:lang w:val="sr-Latn-CS"/>
        </w:rPr>
      </w:pPr>
      <w:r w:rsidRPr="00AF2258">
        <w:rPr>
          <w:rStyle w:val="Strong"/>
          <w:b w:val="0"/>
          <w:lang w:val="sr-Latn-CS"/>
        </w:rPr>
        <w:t xml:space="preserve">Упутство Савета 91/383/ЕЕЗ од 25. јуна 1991. године којим се допуњују мере за подстицање побољшања у области безбедности и здравља радника који су запослени на одређено време или су привремено запослени </w:t>
      </w:r>
    </w:p>
    <w:p w14:paraId="5F5CE56A" w14:textId="77777777" w:rsidR="00556115" w:rsidRDefault="00556115" w:rsidP="00AF2258">
      <w:pPr>
        <w:spacing w:before="120" w:after="120"/>
        <w:jc w:val="both"/>
        <w:rPr>
          <w:rStyle w:val="Strong"/>
          <w:b w:val="0"/>
          <w:lang w:val="sr-Latn-CS"/>
        </w:rPr>
      </w:pPr>
    </w:p>
    <w:p w14:paraId="09DA08C6" w14:textId="77777777" w:rsidR="00556115" w:rsidRDefault="00556115" w:rsidP="00556115">
      <w:pPr>
        <w:jc w:val="both"/>
        <w:rPr>
          <w:bCs/>
          <w:color w:val="000000"/>
          <w:shd w:val="clear" w:color="auto" w:fill="FFFFFF"/>
          <w:lang w:val="sr-Cyrl-CS"/>
        </w:rPr>
      </w:pPr>
      <w:r w:rsidRPr="00263F2A">
        <w:rPr>
          <w:b/>
          <w:bCs/>
          <w:color w:val="000000"/>
          <w:shd w:val="clear" w:color="auto" w:fill="FFFFFF"/>
          <w:lang w:val="sr-Cyrl-CS"/>
        </w:rPr>
        <w:t>Степен усклађености</w:t>
      </w:r>
      <w:r w:rsidRPr="00266C25">
        <w:rPr>
          <w:bCs/>
          <w:color w:val="000000"/>
          <w:shd w:val="clear" w:color="auto" w:fill="FFFFFF"/>
          <w:lang w:val="sr-Cyrl-CS"/>
        </w:rPr>
        <w:t xml:space="preserve">: </w:t>
      </w:r>
      <w:r>
        <w:rPr>
          <w:bCs/>
          <w:color w:val="000000"/>
          <w:shd w:val="clear" w:color="auto" w:fill="FFFFFF"/>
          <w:lang w:val="sr-Cyrl-CS"/>
        </w:rPr>
        <w:t>потпуно</w:t>
      </w:r>
      <w:r w:rsidRPr="00266C25">
        <w:rPr>
          <w:bCs/>
          <w:color w:val="000000"/>
          <w:shd w:val="clear" w:color="auto" w:fill="FFFFFF"/>
          <w:lang w:val="sr-Cyrl-CS"/>
        </w:rPr>
        <w:t xml:space="preserve"> усклађен</w:t>
      </w:r>
    </w:p>
    <w:p w14:paraId="0C8F51AD" w14:textId="77777777" w:rsidR="00C34E1F" w:rsidRPr="00AE4866" w:rsidRDefault="00C34E1F" w:rsidP="00263F2A">
      <w:pPr>
        <w:spacing w:before="120" w:after="120"/>
        <w:jc w:val="both"/>
      </w:pPr>
    </w:p>
    <w:p w14:paraId="713D00BC" w14:textId="77777777" w:rsidR="003D192B" w:rsidRPr="00C34E1F" w:rsidRDefault="004949B0">
      <w:pPr>
        <w:jc w:val="both"/>
        <w:rPr>
          <w:b/>
          <w:lang w:val="sr-Cyrl-CS"/>
        </w:rPr>
      </w:pPr>
      <w:r w:rsidRPr="00C34E1F">
        <w:rPr>
          <w:b/>
          <w:lang w:val="sr-Cyrl-CS"/>
        </w:rPr>
        <w:t>в</w:t>
      </w:r>
      <w:r w:rsidR="00E83A77" w:rsidRPr="00C34E1F">
        <w:rPr>
          <w:b/>
        </w:rPr>
        <w:t xml:space="preserve">) </w:t>
      </w:r>
      <w:r w:rsidR="00007AE0" w:rsidRPr="00C34E1F">
        <w:rPr>
          <w:b/>
          <w:lang w:val="sr-Cyrl-CS"/>
        </w:rPr>
        <w:t>Н</w:t>
      </w:r>
      <w:r w:rsidR="00E83A77" w:rsidRPr="00C34E1F">
        <w:rPr>
          <w:b/>
          <w:lang w:val="sr-Cyrl-CS"/>
        </w:rPr>
        <w:t>авођење осталих извора права Е</w:t>
      </w:r>
      <w:r w:rsidR="00E879FF" w:rsidRPr="00C34E1F">
        <w:rPr>
          <w:b/>
          <w:lang w:val="sr-Cyrl-CS"/>
        </w:rPr>
        <w:t>вропске уније</w:t>
      </w:r>
      <w:r w:rsidR="00E83A77" w:rsidRPr="00C34E1F">
        <w:rPr>
          <w:b/>
          <w:lang w:val="sr-Cyrl-CS"/>
        </w:rPr>
        <w:t xml:space="preserve"> и усклађен</w:t>
      </w:r>
      <w:r w:rsidR="002E1CCA" w:rsidRPr="00C34E1F">
        <w:rPr>
          <w:b/>
        </w:rPr>
        <w:t>o</w:t>
      </w:r>
      <w:r w:rsidR="00E83A77" w:rsidRPr="00C34E1F">
        <w:rPr>
          <w:b/>
          <w:lang w:val="sr-Cyrl-CS"/>
        </w:rPr>
        <w:t>ст са њима</w:t>
      </w:r>
      <w:r w:rsidR="0081718F" w:rsidRPr="00C34E1F">
        <w:rPr>
          <w:b/>
          <w:lang w:val="sr-Cyrl-CS"/>
        </w:rPr>
        <w:t>,</w:t>
      </w:r>
    </w:p>
    <w:p w14:paraId="4C52108D" w14:textId="77777777" w:rsidR="003D192B" w:rsidRPr="00C34E1F" w:rsidRDefault="004949B0">
      <w:pPr>
        <w:jc w:val="both"/>
        <w:rPr>
          <w:b/>
        </w:rPr>
      </w:pPr>
      <w:r w:rsidRPr="00C34E1F">
        <w:rPr>
          <w:b/>
          <w:lang w:val="sr-Cyrl-CS"/>
        </w:rPr>
        <w:t>г</w:t>
      </w:r>
      <w:r w:rsidR="00007AE0" w:rsidRPr="00C34E1F">
        <w:rPr>
          <w:b/>
        </w:rPr>
        <w:t xml:space="preserve">) </w:t>
      </w:r>
      <w:r w:rsidR="00007AE0" w:rsidRPr="00C34E1F">
        <w:rPr>
          <w:b/>
          <w:lang w:val="sr-Cyrl-CS"/>
        </w:rPr>
        <w:t>Р</w:t>
      </w:r>
      <w:r w:rsidR="00331FAE" w:rsidRPr="00C34E1F">
        <w:rPr>
          <w:b/>
        </w:rPr>
        <w:t>азлози за д</w:t>
      </w:r>
      <w:r w:rsidR="003D192B" w:rsidRPr="00C34E1F">
        <w:rPr>
          <w:b/>
        </w:rPr>
        <w:t>ел</w:t>
      </w:r>
      <w:r w:rsidR="00331FAE" w:rsidRPr="00C34E1F">
        <w:rPr>
          <w:b/>
          <w:lang w:val="sr-Cyrl-CS"/>
        </w:rPr>
        <w:t>и</w:t>
      </w:r>
      <w:r w:rsidR="003D192B" w:rsidRPr="00C34E1F">
        <w:rPr>
          <w:b/>
        </w:rPr>
        <w:t>мичну усклађеност</w:t>
      </w:r>
      <w:r w:rsidR="00BF1425" w:rsidRPr="00C34E1F">
        <w:rPr>
          <w:b/>
          <w:lang w:val="sr-Cyrl-CS"/>
        </w:rPr>
        <w:t>,</w:t>
      </w:r>
      <w:r w:rsidR="003D192B" w:rsidRPr="00C34E1F">
        <w:rPr>
          <w:b/>
        </w:rPr>
        <w:t xml:space="preserve"> односно неусклађеност</w:t>
      </w:r>
      <w:r w:rsidR="0081718F" w:rsidRPr="00C34E1F">
        <w:rPr>
          <w:b/>
        </w:rPr>
        <w:t>,</w:t>
      </w:r>
    </w:p>
    <w:p w14:paraId="0351CC90" w14:textId="77777777" w:rsidR="003D192B" w:rsidRPr="00C34E1F" w:rsidRDefault="004949B0">
      <w:pPr>
        <w:jc w:val="both"/>
        <w:rPr>
          <w:b/>
          <w:i/>
          <w:lang w:val="sr-Cyrl-CS"/>
        </w:rPr>
      </w:pPr>
      <w:r w:rsidRPr="00C34E1F">
        <w:rPr>
          <w:b/>
          <w:lang w:val="sr-Cyrl-CS"/>
        </w:rPr>
        <w:t>д</w:t>
      </w:r>
      <w:r w:rsidR="00007AE0" w:rsidRPr="00C34E1F">
        <w:rPr>
          <w:b/>
        </w:rPr>
        <w:t>)</w:t>
      </w:r>
      <w:r w:rsidR="00007AE0" w:rsidRPr="00C34E1F">
        <w:rPr>
          <w:b/>
          <w:lang w:val="sr-Cyrl-CS"/>
        </w:rPr>
        <w:t xml:space="preserve"> Р</w:t>
      </w:r>
      <w:r w:rsidR="003D192B" w:rsidRPr="00C34E1F">
        <w:rPr>
          <w:b/>
        </w:rPr>
        <w:t xml:space="preserve">ок у којем је предвиђено </w:t>
      </w:r>
      <w:r w:rsidR="006A0FA5" w:rsidRPr="00C34E1F">
        <w:rPr>
          <w:b/>
        </w:rPr>
        <w:t xml:space="preserve">постизање потпуне усклађености </w:t>
      </w:r>
      <w:r w:rsidR="00BF1425" w:rsidRPr="00C34E1F">
        <w:rPr>
          <w:b/>
          <w:lang w:val="sr-Cyrl-CS"/>
        </w:rPr>
        <w:t>прописа</w:t>
      </w:r>
      <w:r w:rsidR="00251813" w:rsidRPr="00C34E1F">
        <w:rPr>
          <w:b/>
        </w:rPr>
        <w:t xml:space="preserve"> с</w:t>
      </w:r>
      <w:r w:rsidR="008E7CFC" w:rsidRPr="00C34E1F">
        <w:rPr>
          <w:b/>
          <w:lang w:val="sr-Cyrl-CS"/>
        </w:rPr>
        <w:t>а прописима Европске уније</w:t>
      </w:r>
      <w:r w:rsidR="0081718F" w:rsidRPr="00C34E1F">
        <w:rPr>
          <w:b/>
          <w:lang w:val="sr-Cyrl-CS"/>
        </w:rPr>
        <w:t>.</w:t>
      </w:r>
    </w:p>
    <w:p w14:paraId="742173E5" w14:textId="77777777" w:rsidR="006A0FA5" w:rsidRDefault="00C34E1F">
      <w:pPr>
        <w:jc w:val="both"/>
        <w:rPr>
          <w:lang w:val="sr-Cyrl-CS"/>
        </w:rPr>
      </w:pPr>
      <w:r>
        <w:rPr>
          <w:lang w:val="sr-Cyrl-CS"/>
        </w:rPr>
        <w:t>/</w:t>
      </w:r>
    </w:p>
    <w:p w14:paraId="42681241" w14:textId="77777777" w:rsidR="00C34E1F" w:rsidRDefault="00C34E1F">
      <w:pPr>
        <w:jc w:val="both"/>
        <w:rPr>
          <w:lang w:val="sr-Cyrl-CS"/>
        </w:rPr>
      </w:pPr>
    </w:p>
    <w:p w14:paraId="2D910DF9" w14:textId="77777777" w:rsidR="006A0FA5" w:rsidRPr="00C34E1F" w:rsidRDefault="00955514" w:rsidP="006A0FA5">
      <w:pPr>
        <w:jc w:val="both"/>
        <w:rPr>
          <w:b/>
          <w:color w:val="000000"/>
          <w:lang w:val="ru-RU"/>
        </w:rPr>
      </w:pPr>
      <w:r w:rsidRPr="00C34E1F">
        <w:rPr>
          <w:b/>
          <w:lang w:val="sr-Cyrl-CS"/>
        </w:rPr>
        <w:t>5</w:t>
      </w:r>
      <w:r w:rsidR="006A0FA5" w:rsidRPr="00C34E1F">
        <w:rPr>
          <w:b/>
          <w:lang w:val="ru-RU"/>
        </w:rPr>
        <w:t xml:space="preserve">. </w:t>
      </w:r>
      <w:r w:rsidR="000914B3" w:rsidRPr="00C34E1F">
        <w:rPr>
          <w:b/>
          <w:lang w:val="ru-RU"/>
        </w:rPr>
        <w:t xml:space="preserve"> </w:t>
      </w:r>
      <w:r w:rsidR="00AA6CCA" w:rsidRPr="00C34E1F">
        <w:rPr>
          <w:b/>
          <w:lang w:val="ru-RU"/>
        </w:rPr>
        <w:t xml:space="preserve">Уколико не постоје одговарајуће надлежности </w:t>
      </w:r>
      <w:r w:rsidR="0081718F" w:rsidRPr="00C34E1F">
        <w:rPr>
          <w:b/>
          <w:lang w:val="ru-RU"/>
        </w:rPr>
        <w:t xml:space="preserve">Европске уније </w:t>
      </w:r>
      <w:r w:rsidR="00AA6CCA" w:rsidRPr="00C34E1F">
        <w:rPr>
          <w:b/>
          <w:lang w:val="ru-RU"/>
        </w:rPr>
        <w:t>у материји коју регулише пропис, и/или не постоје одговарајући секундарни извори права</w:t>
      </w:r>
      <w:r w:rsidR="00AA6CCA" w:rsidRPr="00C34E1F">
        <w:rPr>
          <w:b/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 w:rsidR="0081718F" w:rsidRPr="00C34E1F">
        <w:rPr>
          <w:b/>
          <w:color w:val="000000"/>
          <w:lang w:val="ru-RU"/>
        </w:rPr>
        <w:t>,</w:t>
      </w:r>
      <w:r w:rsidR="00AA6CCA" w:rsidRPr="00C34E1F">
        <w:rPr>
          <w:b/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 w:rsidR="0081718F" w:rsidRPr="00C34E1F">
        <w:rPr>
          <w:b/>
          <w:color w:val="000000"/>
          <w:lang w:val="ru-RU"/>
        </w:rPr>
        <w:t xml:space="preserve">Европске уније </w:t>
      </w:r>
      <w:r w:rsidR="00AA6CCA" w:rsidRPr="00C34E1F">
        <w:rPr>
          <w:b/>
          <w:color w:val="000000"/>
          <w:lang w:val="ru-RU"/>
        </w:rPr>
        <w:t>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 w:rsidR="0081718F" w:rsidRPr="00C34E1F">
        <w:rPr>
          <w:b/>
          <w:color w:val="000000"/>
          <w:lang w:val="ru-RU"/>
        </w:rPr>
        <w:t>.</w:t>
      </w:r>
      <w:r w:rsidR="00AA6CCA" w:rsidRPr="00C34E1F">
        <w:rPr>
          <w:b/>
          <w:color w:val="000000"/>
          <w:lang w:val="ru-RU"/>
        </w:rPr>
        <w:t xml:space="preserve">  </w:t>
      </w:r>
    </w:p>
    <w:p w14:paraId="30D1D270" w14:textId="77777777" w:rsidR="003D192B" w:rsidRPr="0081718F" w:rsidRDefault="003D192B">
      <w:pPr>
        <w:jc w:val="both"/>
        <w:rPr>
          <w:lang w:val="sr-Cyrl-CS"/>
        </w:rPr>
      </w:pPr>
    </w:p>
    <w:p w14:paraId="7C82E960" w14:textId="77777777" w:rsidR="003D192B" w:rsidRPr="00C34E1F" w:rsidRDefault="00955514">
      <w:pPr>
        <w:jc w:val="both"/>
        <w:rPr>
          <w:b/>
        </w:rPr>
      </w:pPr>
      <w:r w:rsidRPr="00C34E1F">
        <w:rPr>
          <w:b/>
          <w:lang w:val="sr-Cyrl-CS"/>
        </w:rPr>
        <w:t>6</w:t>
      </w:r>
      <w:r w:rsidR="003A6A07" w:rsidRPr="00C34E1F">
        <w:rPr>
          <w:b/>
        </w:rPr>
        <w:t xml:space="preserve">. </w:t>
      </w:r>
      <w:r w:rsidR="003A6A07" w:rsidRPr="00C34E1F">
        <w:rPr>
          <w:b/>
          <w:lang w:val="sr-Cyrl-CS"/>
        </w:rPr>
        <w:t xml:space="preserve">Да </w:t>
      </w:r>
      <w:r w:rsidR="003D192B" w:rsidRPr="00C34E1F">
        <w:rPr>
          <w:b/>
        </w:rPr>
        <w:t>ли</w:t>
      </w:r>
      <w:r w:rsidR="00725947" w:rsidRPr="00C34E1F">
        <w:rPr>
          <w:b/>
          <w:lang w:val="sr-Cyrl-CS"/>
        </w:rPr>
        <w:t xml:space="preserve"> су</w:t>
      </w:r>
      <w:r w:rsidR="00210F9E" w:rsidRPr="00C34E1F">
        <w:rPr>
          <w:b/>
        </w:rPr>
        <w:t xml:space="preserve"> </w:t>
      </w:r>
      <w:r w:rsidR="00210F9E" w:rsidRPr="00C34E1F">
        <w:rPr>
          <w:b/>
          <w:lang w:val="sr-Cyrl-CS"/>
        </w:rPr>
        <w:t>претходно</w:t>
      </w:r>
      <w:r w:rsidR="003D192B" w:rsidRPr="00C34E1F">
        <w:rPr>
          <w:b/>
        </w:rPr>
        <w:t xml:space="preserve"> наведени извори права </w:t>
      </w:r>
      <w:r w:rsidR="0081718F" w:rsidRPr="00C34E1F">
        <w:rPr>
          <w:b/>
        </w:rPr>
        <w:t xml:space="preserve">Европске уније </w:t>
      </w:r>
      <w:r w:rsidR="003D192B" w:rsidRPr="00C34E1F">
        <w:rPr>
          <w:b/>
        </w:rPr>
        <w:t xml:space="preserve">преведени на </w:t>
      </w:r>
      <w:r w:rsidR="00331FAE" w:rsidRPr="00C34E1F">
        <w:rPr>
          <w:b/>
          <w:lang w:val="sr-Cyrl-CS"/>
        </w:rPr>
        <w:t>срп</w:t>
      </w:r>
      <w:r w:rsidR="003D192B" w:rsidRPr="00C34E1F">
        <w:rPr>
          <w:b/>
        </w:rPr>
        <w:t>ски језик?</w:t>
      </w:r>
    </w:p>
    <w:p w14:paraId="45400E26" w14:textId="77777777" w:rsidR="003D192B" w:rsidRPr="00BD4FFE" w:rsidRDefault="00BD4FFE">
      <w:pPr>
        <w:jc w:val="both"/>
        <w:rPr>
          <w:lang w:val="sr-Cyrl-RS"/>
        </w:rPr>
      </w:pPr>
      <w:r w:rsidRPr="00BD4FFE">
        <w:rPr>
          <w:lang w:val="sr-Cyrl-RS"/>
        </w:rPr>
        <w:t>Не</w:t>
      </w:r>
    </w:p>
    <w:p w14:paraId="456B8E76" w14:textId="77777777" w:rsidR="003D192B" w:rsidRPr="00C34E1F" w:rsidRDefault="00955514">
      <w:pPr>
        <w:jc w:val="both"/>
        <w:rPr>
          <w:b/>
          <w:lang w:val="sr-Cyrl-CS"/>
        </w:rPr>
      </w:pPr>
      <w:r w:rsidRPr="00C34E1F">
        <w:rPr>
          <w:b/>
          <w:lang w:val="sr-Cyrl-CS"/>
        </w:rPr>
        <w:t>7</w:t>
      </w:r>
      <w:r w:rsidR="003A6A07" w:rsidRPr="00C34E1F">
        <w:rPr>
          <w:b/>
        </w:rPr>
        <w:t xml:space="preserve">. </w:t>
      </w:r>
      <w:r w:rsidR="0066659B" w:rsidRPr="00C34E1F">
        <w:rPr>
          <w:b/>
          <w:lang w:val="sr-Cyrl-CS"/>
        </w:rPr>
        <w:t>Да ли је</w:t>
      </w:r>
      <w:r w:rsidR="00BF1425" w:rsidRPr="00C34E1F">
        <w:rPr>
          <w:b/>
        </w:rPr>
        <w:t xml:space="preserve"> пропис</w:t>
      </w:r>
      <w:r w:rsidR="003D192B" w:rsidRPr="00C34E1F">
        <w:rPr>
          <w:b/>
        </w:rPr>
        <w:t xml:space="preserve"> преведен на неки службени језик </w:t>
      </w:r>
      <w:r w:rsidR="0081718F" w:rsidRPr="00C34E1F">
        <w:rPr>
          <w:b/>
        </w:rPr>
        <w:t>Европске уније</w:t>
      </w:r>
      <w:r w:rsidR="003D192B" w:rsidRPr="00C34E1F">
        <w:rPr>
          <w:b/>
        </w:rPr>
        <w:t>?</w:t>
      </w:r>
    </w:p>
    <w:p w14:paraId="4A4529B8" w14:textId="77777777" w:rsidR="00FF5B5B" w:rsidRPr="005954D5" w:rsidRDefault="005954D5">
      <w:pPr>
        <w:jc w:val="both"/>
        <w:rPr>
          <w:lang w:val="sr-Cyrl-RS"/>
        </w:rPr>
      </w:pPr>
      <w:r>
        <w:rPr>
          <w:lang w:val="sr-Cyrl-RS"/>
        </w:rPr>
        <w:t>Не</w:t>
      </w:r>
    </w:p>
    <w:p w14:paraId="5A5E646A" w14:textId="77777777" w:rsidR="003D192B" w:rsidRPr="0081718F" w:rsidRDefault="003D192B">
      <w:pPr>
        <w:jc w:val="both"/>
      </w:pPr>
    </w:p>
    <w:p w14:paraId="723F17E9" w14:textId="77777777" w:rsidR="003D192B" w:rsidRPr="00D55BE0" w:rsidRDefault="00955514">
      <w:pPr>
        <w:jc w:val="both"/>
        <w:rPr>
          <w:b/>
        </w:rPr>
      </w:pPr>
      <w:r w:rsidRPr="00D55BE0">
        <w:rPr>
          <w:b/>
          <w:lang w:val="sr-Cyrl-CS"/>
        </w:rPr>
        <w:t>8</w:t>
      </w:r>
      <w:r w:rsidR="003D192B" w:rsidRPr="00D55BE0">
        <w:rPr>
          <w:b/>
        </w:rPr>
        <w:t xml:space="preserve">. </w:t>
      </w:r>
      <w:r w:rsidR="00BB61F8" w:rsidRPr="00D55BE0">
        <w:rPr>
          <w:b/>
        </w:rPr>
        <w:t xml:space="preserve">Сарадња са Европском унијом и </w:t>
      </w:r>
      <w:r w:rsidR="00BB61F8" w:rsidRPr="00D55BE0">
        <w:rPr>
          <w:b/>
          <w:lang w:val="sr-Cyrl-CS"/>
        </w:rPr>
        <w:t>у</w:t>
      </w:r>
      <w:r w:rsidR="00331FAE" w:rsidRPr="00D55BE0">
        <w:rPr>
          <w:b/>
          <w:lang w:val="sr-Cyrl-CS"/>
        </w:rPr>
        <w:t>чешће</w:t>
      </w:r>
      <w:r w:rsidR="003D192B" w:rsidRPr="00D55BE0">
        <w:rPr>
          <w:b/>
        </w:rPr>
        <w:t xml:space="preserve"> кон</w:t>
      </w:r>
      <w:r w:rsidR="00331FAE" w:rsidRPr="00D55BE0">
        <w:rPr>
          <w:b/>
          <w:lang w:val="sr-Cyrl-CS"/>
        </w:rPr>
        <w:t>с</w:t>
      </w:r>
      <w:r w:rsidR="0025276D" w:rsidRPr="00D55BE0">
        <w:rPr>
          <w:b/>
        </w:rPr>
        <w:t xml:space="preserve">ултаната у изради </w:t>
      </w:r>
      <w:r w:rsidR="004B63F5" w:rsidRPr="00D55BE0">
        <w:rPr>
          <w:b/>
        </w:rPr>
        <w:t>прописа</w:t>
      </w:r>
      <w:r w:rsidR="004B63F5" w:rsidRPr="00D55BE0">
        <w:rPr>
          <w:b/>
          <w:lang w:val="sr-Cyrl-CS"/>
        </w:rPr>
        <w:t xml:space="preserve"> </w:t>
      </w:r>
      <w:r w:rsidR="003D192B" w:rsidRPr="00D55BE0">
        <w:rPr>
          <w:b/>
        </w:rPr>
        <w:t>и њихово мишљење о усклађености</w:t>
      </w:r>
      <w:r w:rsidR="002E1CCA" w:rsidRPr="00D55BE0">
        <w:rPr>
          <w:b/>
        </w:rPr>
        <w:t>.</w:t>
      </w:r>
    </w:p>
    <w:p w14:paraId="79854AF0" w14:textId="77777777" w:rsidR="003D192B" w:rsidRDefault="003D192B">
      <w:pPr>
        <w:jc w:val="both"/>
      </w:pPr>
    </w:p>
    <w:p w14:paraId="0998DECA" w14:textId="25DAB0CF" w:rsidR="003205D1" w:rsidRDefault="00263F2A">
      <w:pPr>
        <w:jc w:val="both"/>
        <w:rPr>
          <w:lang w:val="sr-Cyrl-RS"/>
        </w:rPr>
      </w:pPr>
      <w:r>
        <w:rPr>
          <w:lang w:val="sr-Cyrl-RS"/>
        </w:rPr>
        <w:t xml:space="preserve">Радна верзија </w:t>
      </w:r>
      <w:r w:rsidR="00EC3943">
        <w:rPr>
          <w:lang w:val="sr-Cyrl-RS"/>
        </w:rPr>
        <w:t xml:space="preserve">овог </w:t>
      </w:r>
      <w:r w:rsidR="00C34E1F" w:rsidRPr="00F90059">
        <w:t>закона достављен</w:t>
      </w:r>
      <w:r>
        <w:rPr>
          <w:lang w:val="sr-Cyrl-RS"/>
        </w:rPr>
        <w:t>а</w:t>
      </w:r>
      <w:r w:rsidR="00C34E1F" w:rsidRPr="00F90059">
        <w:t xml:space="preserve"> је Европској комисији</w:t>
      </w:r>
      <w:r>
        <w:rPr>
          <w:lang w:val="sr-Cyrl-RS"/>
        </w:rPr>
        <w:t xml:space="preserve"> у септембру 2018. године</w:t>
      </w:r>
      <w:r w:rsidR="005F0E90">
        <w:t xml:space="preserve"> ради </w:t>
      </w:r>
      <w:r w:rsidR="005F0E90">
        <w:rPr>
          <w:lang w:val="sr-Cyrl-RS"/>
        </w:rPr>
        <w:t>добијања коментара и сугестија.</w:t>
      </w:r>
      <w:r w:rsidR="00C02168">
        <w:rPr>
          <w:lang w:val="sr-Latn-RS"/>
        </w:rPr>
        <w:t xml:space="preserve"> </w:t>
      </w:r>
      <w:r w:rsidR="00C02168">
        <w:rPr>
          <w:lang w:val="sr-Cyrl-RS"/>
        </w:rPr>
        <w:t xml:space="preserve">Европска комисија се изјаснила на </w:t>
      </w:r>
      <w:r w:rsidR="00EC3943">
        <w:rPr>
          <w:lang w:val="sr-Cyrl-RS"/>
        </w:rPr>
        <w:t xml:space="preserve">овај </w:t>
      </w:r>
      <w:r w:rsidR="00C02168">
        <w:rPr>
          <w:lang w:val="sr-Cyrl-RS"/>
        </w:rPr>
        <w:t>закона у марту месецу 2019. године</w:t>
      </w:r>
      <w:r w:rsidR="003205D1">
        <w:rPr>
          <w:lang w:val="sr-Cyrl-RS"/>
        </w:rPr>
        <w:t xml:space="preserve"> (у виду коментара датих у табели усклађености која је послата Европској комисији). </w:t>
      </w:r>
    </w:p>
    <w:p w14:paraId="48A799C3" w14:textId="77777777" w:rsidR="00151FCB" w:rsidRDefault="00C02168">
      <w:pPr>
        <w:jc w:val="both"/>
        <w:rPr>
          <w:lang w:val="sr-Cyrl-CS"/>
        </w:rPr>
      </w:pPr>
      <w:r>
        <w:rPr>
          <w:lang w:val="sr-Cyrl-RS"/>
        </w:rPr>
        <w:lastRenderedPageBreak/>
        <w:t>Европска комисија је</w:t>
      </w:r>
      <w:r w:rsidR="00B661A3">
        <w:rPr>
          <w:lang w:val="sr-Cyrl-RS"/>
        </w:rPr>
        <w:t xml:space="preserve"> једино имала примедбе на члан којим се забрањује</w:t>
      </w:r>
      <w:r w:rsidR="00151FCB">
        <w:rPr>
          <w:lang w:val="sr-Cyrl-RS"/>
        </w:rPr>
        <w:t xml:space="preserve"> агенцијско запошљавање</w:t>
      </w:r>
      <w:r>
        <w:rPr>
          <w:lang w:val="sr-Cyrl-RS"/>
        </w:rPr>
        <w:t xml:space="preserve"> </w:t>
      </w:r>
      <w:r w:rsidR="00B570A4">
        <w:rPr>
          <w:lang w:val="sr-Cyrl-CS"/>
        </w:rPr>
        <w:t>на радним местима службеника у државним органима и органима ЈЛС и АП и</w:t>
      </w:r>
      <w:r w:rsidR="00CB7870">
        <w:rPr>
          <w:lang w:val="sr-Cyrl-CS"/>
        </w:rPr>
        <w:t xml:space="preserve"> указала на члан</w:t>
      </w:r>
      <w:r w:rsidR="00B570A4">
        <w:rPr>
          <w:lang w:val="sr-Cyrl-CS"/>
        </w:rPr>
        <w:t xml:space="preserve"> 1.2. Директиве којим је прописано да се Директива примењује на све послодавце кориснике било да су у јавном или приватном сектору а који обављају економске делатности, без обзира</w:t>
      </w:r>
      <w:r w:rsidR="00CB7870">
        <w:rPr>
          <w:lang w:val="sr-Cyrl-CS"/>
        </w:rPr>
        <w:t xml:space="preserve"> да ли остварују добит или не.</w:t>
      </w:r>
      <w:r w:rsidR="00B570A4">
        <w:rPr>
          <w:lang w:val="sr-Cyrl-CS"/>
        </w:rPr>
        <w:t xml:space="preserve"> </w:t>
      </w:r>
      <w:r w:rsidR="00CB7870">
        <w:rPr>
          <w:lang w:val="sr-Cyrl-CS"/>
        </w:rPr>
        <w:t xml:space="preserve"> Наведена примедба </w:t>
      </w:r>
      <w:r w:rsidR="00B570A4">
        <w:rPr>
          <w:lang w:val="sr-Cyrl-CS"/>
        </w:rPr>
        <w:t>не стоји,</w:t>
      </w:r>
      <w:r w:rsidR="00151FCB">
        <w:rPr>
          <w:lang w:val="sr-Cyrl-CS"/>
        </w:rPr>
        <w:t xml:space="preserve"> из разлога што према Уставу</w:t>
      </w:r>
      <w:r w:rsidR="00F33C6B">
        <w:rPr>
          <w:lang w:val="sr-Cyrl-CS"/>
        </w:rPr>
        <w:t xml:space="preserve"> и</w:t>
      </w:r>
      <w:r w:rsidR="00151FCB">
        <w:rPr>
          <w:lang w:val="sr-Cyrl-CS"/>
        </w:rPr>
        <w:t xml:space="preserve"> посебним закони</w:t>
      </w:r>
      <w:r w:rsidR="00F33C6B">
        <w:rPr>
          <w:lang w:val="sr-Cyrl-CS"/>
        </w:rPr>
        <w:t>м</w:t>
      </w:r>
      <w:r w:rsidR="00151FCB">
        <w:rPr>
          <w:lang w:val="sr-Cyrl-CS"/>
        </w:rPr>
        <w:t>а</w:t>
      </w:r>
      <w:r w:rsidR="00F33C6B">
        <w:rPr>
          <w:lang w:val="sr-Cyrl-CS"/>
        </w:rPr>
        <w:t xml:space="preserve"> </w:t>
      </w:r>
      <w:r w:rsidR="00151FCB">
        <w:rPr>
          <w:lang w:val="sr-Cyrl-CS"/>
        </w:rPr>
        <w:t>органи</w:t>
      </w:r>
      <w:r w:rsidR="00F33C6B">
        <w:rPr>
          <w:lang w:val="sr-Cyrl-CS"/>
        </w:rPr>
        <w:t xml:space="preserve"> на републичком, регионалном и локалном нивоу</w:t>
      </w:r>
      <w:r w:rsidR="00151FCB">
        <w:rPr>
          <w:lang w:val="sr-Cyrl-CS"/>
        </w:rPr>
        <w:t xml:space="preserve"> обављају извршну власт а не економску делатност, те</w:t>
      </w:r>
      <w:r w:rsidR="00CB7870">
        <w:rPr>
          <w:lang w:val="sr-Cyrl-CS"/>
        </w:rPr>
        <w:t xml:space="preserve"> ти органи, а самим тим и њихови службеници</w:t>
      </w:r>
      <w:r w:rsidR="00151FCB">
        <w:rPr>
          <w:lang w:val="sr-Cyrl-CS"/>
        </w:rPr>
        <w:t xml:space="preserve"> нису обухваћени чланом 1.2. Директиве</w:t>
      </w:r>
      <w:r w:rsidR="00F33C6B">
        <w:rPr>
          <w:lang w:val="sr-Cyrl-CS"/>
        </w:rPr>
        <w:t>.</w:t>
      </w:r>
      <w:r w:rsidR="00151FCB">
        <w:rPr>
          <w:lang w:val="sr-Cyrl-CS"/>
        </w:rPr>
        <w:t xml:space="preserve"> Прихваћена је сугестија да се</w:t>
      </w:r>
      <w:r w:rsidR="00CB7870">
        <w:rPr>
          <w:lang w:val="sr-Cyrl-CS"/>
        </w:rPr>
        <w:t xml:space="preserve"> посебним законом могу увести</w:t>
      </w:r>
      <w:r w:rsidR="00151FCB">
        <w:rPr>
          <w:lang w:val="sr-Cyrl-CS"/>
        </w:rPr>
        <w:t xml:space="preserve"> ограничења аге</w:t>
      </w:r>
      <w:r w:rsidR="00CB7870">
        <w:rPr>
          <w:lang w:val="sr-Cyrl-CS"/>
        </w:rPr>
        <w:t>нцијског запошљавања,</w:t>
      </w:r>
      <w:r w:rsidR="00151FCB">
        <w:rPr>
          <w:lang w:val="sr-Cyrl-CS"/>
        </w:rPr>
        <w:t xml:space="preserve"> само ако за то постоји  оправдани општи интерес.</w:t>
      </w:r>
    </w:p>
    <w:p w14:paraId="60C2B863" w14:textId="4A8A8D94" w:rsidR="00CB7870" w:rsidRDefault="00151FCB" w:rsidP="00CB7870">
      <w:pPr>
        <w:jc w:val="both"/>
        <w:rPr>
          <w:lang w:val="sr-Cyrl-CS"/>
        </w:rPr>
      </w:pPr>
      <w:r>
        <w:rPr>
          <w:lang w:val="sr-Cyrl-RS"/>
        </w:rPr>
        <w:t>Ефекти</w:t>
      </w:r>
      <w:r w:rsidR="00CB7870">
        <w:rPr>
          <w:lang w:val="sr-Cyrl-RS"/>
        </w:rPr>
        <w:t xml:space="preserve"> примене забране и</w:t>
      </w:r>
      <w:r>
        <w:rPr>
          <w:lang w:val="sr-Cyrl-RS"/>
        </w:rPr>
        <w:t xml:space="preserve"> ограничења</w:t>
      </w:r>
      <w:r w:rsidR="00CB7870">
        <w:rPr>
          <w:lang w:val="sr-Cyrl-RS"/>
        </w:rPr>
        <w:t xml:space="preserve"> агенцијског запошљавања</w:t>
      </w:r>
      <w:r>
        <w:rPr>
          <w:lang w:val="sr-Cyrl-RS"/>
        </w:rPr>
        <w:t xml:space="preserve"> анализираће се у наредним годинама, о чему ће се информисати и Европска комисија</w:t>
      </w:r>
      <w:r w:rsidR="00EB560C">
        <w:rPr>
          <w:lang w:val="sr-Cyrl-RS"/>
        </w:rPr>
        <w:t>, а</w:t>
      </w:r>
      <w:r>
        <w:rPr>
          <w:lang w:val="sr-Cyrl-RS"/>
        </w:rPr>
        <w:t xml:space="preserve"> у складу са</w:t>
      </w:r>
      <w:r w:rsidR="00EB560C">
        <w:rPr>
          <w:lang w:val="sr-Cyrl-RS"/>
        </w:rPr>
        <w:t xml:space="preserve"> сугестијом датом на </w:t>
      </w:r>
      <w:r w:rsidR="00EC3943">
        <w:rPr>
          <w:lang w:val="sr-Cyrl-RS"/>
        </w:rPr>
        <w:t xml:space="preserve">овај </w:t>
      </w:r>
      <w:r w:rsidR="00EB560C">
        <w:rPr>
          <w:lang w:val="sr-Cyrl-RS"/>
        </w:rPr>
        <w:t>закона</w:t>
      </w:r>
      <w:r>
        <w:rPr>
          <w:lang w:val="sr-Cyrl-RS"/>
        </w:rPr>
        <w:t xml:space="preserve"> у вези са извршавањем обавезе извештавања Комисије из члана 4</w:t>
      </w:r>
      <w:r w:rsidR="00CB7870">
        <w:rPr>
          <w:lang w:val="sr-Cyrl-RS"/>
        </w:rPr>
        <w:t>.</w:t>
      </w:r>
      <w:r>
        <w:rPr>
          <w:lang w:val="sr-Cyrl-RS"/>
        </w:rPr>
        <w:t>5.</w:t>
      </w:r>
      <w:r w:rsidRPr="0013770A">
        <w:rPr>
          <w:lang w:val="sr-Cyrl-CS"/>
        </w:rPr>
        <w:t xml:space="preserve"> </w:t>
      </w:r>
      <w:r w:rsidR="00CB7870">
        <w:rPr>
          <w:lang w:val="sr-Cyrl-CS"/>
        </w:rPr>
        <w:t>Директиве</w:t>
      </w:r>
      <w:r w:rsidRPr="00AE4866">
        <w:rPr>
          <w:lang w:val="sr-Cyrl-CS"/>
        </w:rPr>
        <w:t xml:space="preserve"> Европског Парламента и Савета 2008/104 од 19. новембра 2008. године о привременом агенцијском раду</w:t>
      </w:r>
      <w:r>
        <w:rPr>
          <w:lang w:val="sr-Cyrl-CS"/>
        </w:rPr>
        <w:t>.</w:t>
      </w:r>
      <w:r w:rsidR="00CB7870">
        <w:rPr>
          <w:lang w:val="sr-Cyrl-CS"/>
        </w:rPr>
        <w:t xml:space="preserve"> Такође, прецизиране су и казнене одредбе.</w:t>
      </w:r>
    </w:p>
    <w:p w14:paraId="2928930B" w14:textId="28087309" w:rsidR="00CB7870" w:rsidRDefault="00CB7870">
      <w:pPr>
        <w:jc w:val="both"/>
        <w:rPr>
          <w:lang w:val="sr-Cyrl-CS"/>
        </w:rPr>
      </w:pPr>
      <w:r>
        <w:rPr>
          <w:lang w:val="sr-Cyrl-CS"/>
        </w:rPr>
        <w:t xml:space="preserve">На остале чланове </w:t>
      </w:r>
      <w:r w:rsidR="00B958AC">
        <w:rPr>
          <w:lang w:val="sr-Cyrl-RS"/>
        </w:rPr>
        <w:t xml:space="preserve">овог </w:t>
      </w:r>
      <w:r>
        <w:rPr>
          <w:lang w:val="sr-Cyrl-CS"/>
        </w:rPr>
        <w:t>закона Европска комисија није имала примедбе.</w:t>
      </w:r>
    </w:p>
    <w:p w14:paraId="149DE81D" w14:textId="0068327C" w:rsidR="00CB7870" w:rsidRDefault="00CB7870">
      <w:pPr>
        <w:jc w:val="both"/>
        <w:rPr>
          <w:lang w:val="sr-Cyrl-CS"/>
        </w:rPr>
      </w:pPr>
      <w:r>
        <w:rPr>
          <w:lang w:val="sr-Cyrl-CS"/>
        </w:rPr>
        <w:t xml:space="preserve">По усвајању овог </w:t>
      </w:r>
      <w:r w:rsidR="00B958AC">
        <w:rPr>
          <w:lang w:val="sr-Cyrl-CS"/>
        </w:rPr>
        <w:t>з</w:t>
      </w:r>
      <w:r>
        <w:rPr>
          <w:lang w:val="sr-Cyrl-CS"/>
        </w:rPr>
        <w:t>акона текст преведен на енглески</w:t>
      </w:r>
      <w:r w:rsidR="0090712B">
        <w:rPr>
          <w:lang w:val="en-GB"/>
        </w:rPr>
        <w:t xml:space="preserve"> </w:t>
      </w:r>
      <w:r w:rsidR="0090712B">
        <w:rPr>
          <w:lang w:val="sr-Cyrl-RS"/>
        </w:rPr>
        <w:t>језик</w:t>
      </w:r>
      <w:r>
        <w:rPr>
          <w:lang w:val="sr-Cyrl-CS"/>
        </w:rPr>
        <w:t xml:space="preserve"> са табелом усклађености доставиће се Европској комисији.</w:t>
      </w:r>
      <w:r w:rsidR="00151FCB">
        <w:rPr>
          <w:lang w:val="sr-Cyrl-CS"/>
        </w:rPr>
        <w:t xml:space="preserve"> </w:t>
      </w:r>
    </w:p>
    <w:p w14:paraId="08DE4F38" w14:textId="77777777" w:rsidR="00CB7870" w:rsidRDefault="00CB7870" w:rsidP="006B78FA">
      <w:pPr>
        <w:jc w:val="both"/>
        <w:rPr>
          <w:lang w:val="sr-Cyrl-RS"/>
        </w:rPr>
      </w:pPr>
    </w:p>
    <w:p w14:paraId="68B48350" w14:textId="455EF9BC" w:rsidR="006B78FA" w:rsidRPr="0018774B" w:rsidRDefault="006B78FA" w:rsidP="006B78FA">
      <w:pPr>
        <w:jc w:val="both"/>
        <w:rPr>
          <w:b/>
          <w:lang w:val="sr-Cyrl-RS"/>
        </w:rPr>
      </w:pPr>
    </w:p>
    <w:sectPr w:rsidR="006B78FA" w:rsidRPr="0018774B" w:rsidSect="00D55BE0">
      <w:headerReference w:type="default" r:id="rId9"/>
      <w:footerReference w:type="even" r:id="rId10"/>
      <w:footerReference w:type="default" r:id="rId11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CB221" w14:textId="77777777" w:rsidR="0042044B" w:rsidRDefault="0042044B">
      <w:r>
        <w:separator/>
      </w:r>
    </w:p>
  </w:endnote>
  <w:endnote w:type="continuationSeparator" w:id="0">
    <w:p w14:paraId="5AB61AAD" w14:textId="77777777" w:rsidR="0042044B" w:rsidRDefault="00420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2C9C3C" w14:textId="77777777" w:rsidR="008A04F2" w:rsidRDefault="008A04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8728E94" w14:textId="77777777" w:rsidR="008A04F2" w:rsidRDefault="008A04F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B582C2" w14:textId="77777777" w:rsidR="008A04F2" w:rsidRPr="00513B7D" w:rsidRDefault="008A04F2" w:rsidP="00513B7D">
    <w:pPr>
      <w:pStyle w:val="Footer"/>
      <w:framePr w:wrap="around" w:vAnchor="text" w:hAnchor="margin" w:xAlign="right" w:y="1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22DBF" w14:textId="77777777" w:rsidR="0042044B" w:rsidRDefault="0042044B">
      <w:r>
        <w:separator/>
      </w:r>
    </w:p>
  </w:footnote>
  <w:footnote w:type="continuationSeparator" w:id="0">
    <w:p w14:paraId="37B1F111" w14:textId="77777777" w:rsidR="0042044B" w:rsidRDefault="004204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4D511C" w14:textId="0F14CF7E" w:rsidR="0033390E" w:rsidRDefault="00AE4866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6182">
      <w:rPr>
        <w:noProof/>
      </w:rPr>
      <w:t>3</w:t>
    </w:r>
    <w:r>
      <w:rPr>
        <w:noProof/>
      </w:rPr>
      <w:fldChar w:fldCharType="end"/>
    </w:r>
  </w:p>
  <w:p w14:paraId="382D6681" w14:textId="77777777" w:rsidR="008A04F2" w:rsidRDefault="008A04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648C"/>
    <w:multiLevelType w:val="hybridMultilevel"/>
    <w:tmpl w:val="DE76DB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EE69C1"/>
    <w:multiLevelType w:val="hybridMultilevel"/>
    <w:tmpl w:val="C49E7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D39C6"/>
    <w:multiLevelType w:val="hybridMultilevel"/>
    <w:tmpl w:val="6CCE8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4">
    <w:nsid w:val="5879535A"/>
    <w:multiLevelType w:val="hybridMultilevel"/>
    <w:tmpl w:val="F956F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1B01AA"/>
    <w:multiLevelType w:val="hybridMultilevel"/>
    <w:tmpl w:val="03BC85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59F2796"/>
    <w:multiLevelType w:val="hybridMultilevel"/>
    <w:tmpl w:val="E2C2E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FAE"/>
    <w:rsid w:val="000027B8"/>
    <w:rsid w:val="00003782"/>
    <w:rsid w:val="00005093"/>
    <w:rsid w:val="00006150"/>
    <w:rsid w:val="00007AE0"/>
    <w:rsid w:val="00010D7F"/>
    <w:rsid w:val="000152C3"/>
    <w:rsid w:val="000256F9"/>
    <w:rsid w:val="00061B8F"/>
    <w:rsid w:val="00071576"/>
    <w:rsid w:val="000836A8"/>
    <w:rsid w:val="000914B3"/>
    <w:rsid w:val="00094143"/>
    <w:rsid w:val="000B5FD7"/>
    <w:rsid w:val="000B7405"/>
    <w:rsid w:val="000E246D"/>
    <w:rsid w:val="000E7645"/>
    <w:rsid w:val="00102EC2"/>
    <w:rsid w:val="001078BB"/>
    <w:rsid w:val="0011056A"/>
    <w:rsid w:val="00120B4C"/>
    <w:rsid w:val="00126AC0"/>
    <w:rsid w:val="0012775E"/>
    <w:rsid w:val="0013770A"/>
    <w:rsid w:val="00142BCE"/>
    <w:rsid w:val="00145EC9"/>
    <w:rsid w:val="00151FCB"/>
    <w:rsid w:val="0016223C"/>
    <w:rsid w:val="00166343"/>
    <w:rsid w:val="00173176"/>
    <w:rsid w:val="001735E7"/>
    <w:rsid w:val="00186F25"/>
    <w:rsid w:val="0018774B"/>
    <w:rsid w:val="0019111C"/>
    <w:rsid w:val="00196182"/>
    <w:rsid w:val="0019727C"/>
    <w:rsid w:val="001A22CB"/>
    <w:rsid w:val="001A37B0"/>
    <w:rsid w:val="001B0DD5"/>
    <w:rsid w:val="001C132C"/>
    <w:rsid w:val="001C6766"/>
    <w:rsid w:val="001D0895"/>
    <w:rsid w:val="001D3496"/>
    <w:rsid w:val="001D37A1"/>
    <w:rsid w:val="001D4FC7"/>
    <w:rsid w:val="001E2969"/>
    <w:rsid w:val="001E4632"/>
    <w:rsid w:val="001F22D5"/>
    <w:rsid w:val="00206F87"/>
    <w:rsid w:val="00210F9E"/>
    <w:rsid w:val="00221A55"/>
    <w:rsid w:val="00224EE7"/>
    <w:rsid w:val="00235366"/>
    <w:rsid w:val="0025035F"/>
    <w:rsid w:val="00251813"/>
    <w:rsid w:val="0025276D"/>
    <w:rsid w:val="00255D80"/>
    <w:rsid w:val="00257BB4"/>
    <w:rsid w:val="00263F2A"/>
    <w:rsid w:val="00266894"/>
    <w:rsid w:val="00266C25"/>
    <w:rsid w:val="002742B6"/>
    <w:rsid w:val="00282438"/>
    <w:rsid w:val="002874FF"/>
    <w:rsid w:val="00287FB6"/>
    <w:rsid w:val="002930E4"/>
    <w:rsid w:val="002A1298"/>
    <w:rsid w:val="002B0774"/>
    <w:rsid w:val="002C173A"/>
    <w:rsid w:val="002E097D"/>
    <w:rsid w:val="002E0D0A"/>
    <w:rsid w:val="002E1CCA"/>
    <w:rsid w:val="002E3BB0"/>
    <w:rsid w:val="002F05B6"/>
    <w:rsid w:val="00313521"/>
    <w:rsid w:val="0031688A"/>
    <w:rsid w:val="003205D1"/>
    <w:rsid w:val="00324443"/>
    <w:rsid w:val="00325906"/>
    <w:rsid w:val="00331FAE"/>
    <w:rsid w:val="0033390E"/>
    <w:rsid w:val="0033727F"/>
    <w:rsid w:val="0037750A"/>
    <w:rsid w:val="00377535"/>
    <w:rsid w:val="00391072"/>
    <w:rsid w:val="003972CC"/>
    <w:rsid w:val="00397E5A"/>
    <w:rsid w:val="003A6A07"/>
    <w:rsid w:val="003B63B7"/>
    <w:rsid w:val="003D192B"/>
    <w:rsid w:val="003E160D"/>
    <w:rsid w:val="003E46FD"/>
    <w:rsid w:val="003F1F60"/>
    <w:rsid w:val="003F27EF"/>
    <w:rsid w:val="00411A98"/>
    <w:rsid w:val="00416D99"/>
    <w:rsid w:val="0042044B"/>
    <w:rsid w:val="00420571"/>
    <w:rsid w:val="00437021"/>
    <w:rsid w:val="004475F1"/>
    <w:rsid w:val="00447ED2"/>
    <w:rsid w:val="0045471E"/>
    <w:rsid w:val="00457ADE"/>
    <w:rsid w:val="00470B6D"/>
    <w:rsid w:val="00471DA5"/>
    <w:rsid w:val="00473C77"/>
    <w:rsid w:val="00492080"/>
    <w:rsid w:val="004949B0"/>
    <w:rsid w:val="004B63F5"/>
    <w:rsid w:val="004B782B"/>
    <w:rsid w:val="004C3525"/>
    <w:rsid w:val="004D5F3E"/>
    <w:rsid w:val="004E7BCE"/>
    <w:rsid w:val="004F36FE"/>
    <w:rsid w:val="004F4083"/>
    <w:rsid w:val="00512C89"/>
    <w:rsid w:val="005136F1"/>
    <w:rsid w:val="00513B7D"/>
    <w:rsid w:val="00527C35"/>
    <w:rsid w:val="00537E49"/>
    <w:rsid w:val="00547661"/>
    <w:rsid w:val="00554400"/>
    <w:rsid w:val="00556115"/>
    <w:rsid w:val="00563C57"/>
    <w:rsid w:val="00564EAF"/>
    <w:rsid w:val="00573FE5"/>
    <w:rsid w:val="005954D5"/>
    <w:rsid w:val="00596AE7"/>
    <w:rsid w:val="005A0844"/>
    <w:rsid w:val="005A74FA"/>
    <w:rsid w:val="005B5468"/>
    <w:rsid w:val="005B7A94"/>
    <w:rsid w:val="005C42C8"/>
    <w:rsid w:val="005D335A"/>
    <w:rsid w:val="005D6EB3"/>
    <w:rsid w:val="005E2212"/>
    <w:rsid w:val="005E5EB4"/>
    <w:rsid w:val="005F0E90"/>
    <w:rsid w:val="00620EA2"/>
    <w:rsid w:val="006235AE"/>
    <w:rsid w:val="00626CB4"/>
    <w:rsid w:val="006309CA"/>
    <w:rsid w:val="00633A7B"/>
    <w:rsid w:val="00634FF5"/>
    <w:rsid w:val="006547CE"/>
    <w:rsid w:val="00654C59"/>
    <w:rsid w:val="00656316"/>
    <w:rsid w:val="00657DB5"/>
    <w:rsid w:val="006613B9"/>
    <w:rsid w:val="0066659B"/>
    <w:rsid w:val="00671F81"/>
    <w:rsid w:val="00684E02"/>
    <w:rsid w:val="00690202"/>
    <w:rsid w:val="006913D3"/>
    <w:rsid w:val="006A0164"/>
    <w:rsid w:val="006A0D75"/>
    <w:rsid w:val="006A0FA5"/>
    <w:rsid w:val="006A282C"/>
    <w:rsid w:val="006A2F47"/>
    <w:rsid w:val="006B2E86"/>
    <w:rsid w:val="006B78FA"/>
    <w:rsid w:val="006B7E98"/>
    <w:rsid w:val="006C559C"/>
    <w:rsid w:val="006D47C1"/>
    <w:rsid w:val="006D6601"/>
    <w:rsid w:val="006D67EB"/>
    <w:rsid w:val="006E69F2"/>
    <w:rsid w:val="00725947"/>
    <w:rsid w:val="00736D0D"/>
    <w:rsid w:val="00740772"/>
    <w:rsid w:val="00742318"/>
    <w:rsid w:val="00743C87"/>
    <w:rsid w:val="00756062"/>
    <w:rsid w:val="00757199"/>
    <w:rsid w:val="00760B68"/>
    <w:rsid w:val="0076532B"/>
    <w:rsid w:val="007658B6"/>
    <w:rsid w:val="00774905"/>
    <w:rsid w:val="007774BF"/>
    <w:rsid w:val="00781A63"/>
    <w:rsid w:val="00796EE5"/>
    <w:rsid w:val="007A7DBB"/>
    <w:rsid w:val="007B4DF8"/>
    <w:rsid w:val="007C5A7E"/>
    <w:rsid w:val="007E4790"/>
    <w:rsid w:val="007E6F05"/>
    <w:rsid w:val="007E722A"/>
    <w:rsid w:val="008005AE"/>
    <w:rsid w:val="00810A00"/>
    <w:rsid w:val="0081718F"/>
    <w:rsid w:val="00823A5E"/>
    <w:rsid w:val="00823CC9"/>
    <w:rsid w:val="00843A8C"/>
    <w:rsid w:val="008565FD"/>
    <w:rsid w:val="00856C41"/>
    <w:rsid w:val="00860D6D"/>
    <w:rsid w:val="00862A41"/>
    <w:rsid w:val="00863F92"/>
    <w:rsid w:val="008710FB"/>
    <w:rsid w:val="00871D39"/>
    <w:rsid w:val="00875C4D"/>
    <w:rsid w:val="00885A52"/>
    <w:rsid w:val="00887C17"/>
    <w:rsid w:val="008922B1"/>
    <w:rsid w:val="00892472"/>
    <w:rsid w:val="008949A4"/>
    <w:rsid w:val="008A04F2"/>
    <w:rsid w:val="008A167D"/>
    <w:rsid w:val="008B00B7"/>
    <w:rsid w:val="008C1D1B"/>
    <w:rsid w:val="008E5870"/>
    <w:rsid w:val="008E6601"/>
    <w:rsid w:val="008E7CFC"/>
    <w:rsid w:val="0090625B"/>
    <w:rsid w:val="0090712B"/>
    <w:rsid w:val="00914716"/>
    <w:rsid w:val="00923B14"/>
    <w:rsid w:val="009368CF"/>
    <w:rsid w:val="009449DF"/>
    <w:rsid w:val="00955388"/>
    <w:rsid w:val="00955514"/>
    <w:rsid w:val="00967F20"/>
    <w:rsid w:val="00970EA1"/>
    <w:rsid w:val="009857DF"/>
    <w:rsid w:val="009A1AB2"/>
    <w:rsid w:val="009A48C2"/>
    <w:rsid w:val="009A5DC6"/>
    <w:rsid w:val="009A783B"/>
    <w:rsid w:val="009A7B10"/>
    <w:rsid w:val="009B58D0"/>
    <w:rsid w:val="009B6EED"/>
    <w:rsid w:val="009C6EBA"/>
    <w:rsid w:val="009D03C4"/>
    <w:rsid w:val="009E1887"/>
    <w:rsid w:val="009F2B95"/>
    <w:rsid w:val="00A04B64"/>
    <w:rsid w:val="00A04B92"/>
    <w:rsid w:val="00A0681E"/>
    <w:rsid w:val="00A140FE"/>
    <w:rsid w:val="00A1752B"/>
    <w:rsid w:val="00A224FF"/>
    <w:rsid w:val="00A258AC"/>
    <w:rsid w:val="00A3495A"/>
    <w:rsid w:val="00A40007"/>
    <w:rsid w:val="00A51FEF"/>
    <w:rsid w:val="00A52380"/>
    <w:rsid w:val="00A84C18"/>
    <w:rsid w:val="00A96B83"/>
    <w:rsid w:val="00AA12ED"/>
    <w:rsid w:val="00AA3CD8"/>
    <w:rsid w:val="00AA53F4"/>
    <w:rsid w:val="00AA6CCA"/>
    <w:rsid w:val="00AC05B3"/>
    <w:rsid w:val="00AD0347"/>
    <w:rsid w:val="00AD2BA2"/>
    <w:rsid w:val="00AD5701"/>
    <w:rsid w:val="00AD6E26"/>
    <w:rsid w:val="00AE4866"/>
    <w:rsid w:val="00AE49C9"/>
    <w:rsid w:val="00AF2258"/>
    <w:rsid w:val="00AF7B8E"/>
    <w:rsid w:val="00B01AD7"/>
    <w:rsid w:val="00B07FC0"/>
    <w:rsid w:val="00B12301"/>
    <w:rsid w:val="00B13C2A"/>
    <w:rsid w:val="00B1458F"/>
    <w:rsid w:val="00B1548A"/>
    <w:rsid w:val="00B30D2F"/>
    <w:rsid w:val="00B34C67"/>
    <w:rsid w:val="00B503C6"/>
    <w:rsid w:val="00B56129"/>
    <w:rsid w:val="00B570A4"/>
    <w:rsid w:val="00B643FA"/>
    <w:rsid w:val="00B65E87"/>
    <w:rsid w:val="00B661A3"/>
    <w:rsid w:val="00B702EE"/>
    <w:rsid w:val="00B748D0"/>
    <w:rsid w:val="00B74BAD"/>
    <w:rsid w:val="00B8135E"/>
    <w:rsid w:val="00B839E2"/>
    <w:rsid w:val="00B91D7C"/>
    <w:rsid w:val="00B91F8E"/>
    <w:rsid w:val="00B958AC"/>
    <w:rsid w:val="00BA5D58"/>
    <w:rsid w:val="00BB093D"/>
    <w:rsid w:val="00BB1B35"/>
    <w:rsid w:val="00BB3F3C"/>
    <w:rsid w:val="00BB61F8"/>
    <w:rsid w:val="00BB70C2"/>
    <w:rsid w:val="00BC6818"/>
    <w:rsid w:val="00BD4FFE"/>
    <w:rsid w:val="00BD71E0"/>
    <w:rsid w:val="00BE16DE"/>
    <w:rsid w:val="00BF1425"/>
    <w:rsid w:val="00C02168"/>
    <w:rsid w:val="00C03196"/>
    <w:rsid w:val="00C0739F"/>
    <w:rsid w:val="00C158A1"/>
    <w:rsid w:val="00C2247E"/>
    <w:rsid w:val="00C239E8"/>
    <w:rsid w:val="00C25E27"/>
    <w:rsid w:val="00C26B48"/>
    <w:rsid w:val="00C27293"/>
    <w:rsid w:val="00C31C48"/>
    <w:rsid w:val="00C327CE"/>
    <w:rsid w:val="00C34E1F"/>
    <w:rsid w:val="00C35B73"/>
    <w:rsid w:val="00C402E1"/>
    <w:rsid w:val="00C4795C"/>
    <w:rsid w:val="00C52852"/>
    <w:rsid w:val="00C54387"/>
    <w:rsid w:val="00C560F9"/>
    <w:rsid w:val="00C64A43"/>
    <w:rsid w:val="00C7197C"/>
    <w:rsid w:val="00C7198C"/>
    <w:rsid w:val="00C76623"/>
    <w:rsid w:val="00C86D9E"/>
    <w:rsid w:val="00C90E93"/>
    <w:rsid w:val="00C93F84"/>
    <w:rsid w:val="00CB0828"/>
    <w:rsid w:val="00CB43A1"/>
    <w:rsid w:val="00CB50C7"/>
    <w:rsid w:val="00CB6DDD"/>
    <w:rsid w:val="00CB7870"/>
    <w:rsid w:val="00CC30D6"/>
    <w:rsid w:val="00CC6EC2"/>
    <w:rsid w:val="00CD5BE4"/>
    <w:rsid w:val="00CF4613"/>
    <w:rsid w:val="00D060D1"/>
    <w:rsid w:val="00D34343"/>
    <w:rsid w:val="00D3660F"/>
    <w:rsid w:val="00D52ADA"/>
    <w:rsid w:val="00D5520A"/>
    <w:rsid w:val="00D55BAB"/>
    <w:rsid w:val="00D55BE0"/>
    <w:rsid w:val="00D67D9F"/>
    <w:rsid w:val="00D81BD0"/>
    <w:rsid w:val="00D84354"/>
    <w:rsid w:val="00D85042"/>
    <w:rsid w:val="00D91B55"/>
    <w:rsid w:val="00D9463C"/>
    <w:rsid w:val="00DB09F3"/>
    <w:rsid w:val="00DB1211"/>
    <w:rsid w:val="00DB7CC9"/>
    <w:rsid w:val="00DC10ED"/>
    <w:rsid w:val="00DC19C2"/>
    <w:rsid w:val="00DC7132"/>
    <w:rsid w:val="00DD287B"/>
    <w:rsid w:val="00DE39C1"/>
    <w:rsid w:val="00E02D74"/>
    <w:rsid w:val="00E032E7"/>
    <w:rsid w:val="00E04DB9"/>
    <w:rsid w:val="00E07812"/>
    <w:rsid w:val="00E13B7A"/>
    <w:rsid w:val="00E179C1"/>
    <w:rsid w:val="00E27D27"/>
    <w:rsid w:val="00E34DC9"/>
    <w:rsid w:val="00E40A10"/>
    <w:rsid w:val="00E43BC4"/>
    <w:rsid w:val="00E45AFC"/>
    <w:rsid w:val="00E54C63"/>
    <w:rsid w:val="00E716F0"/>
    <w:rsid w:val="00E72266"/>
    <w:rsid w:val="00E741CC"/>
    <w:rsid w:val="00E83A77"/>
    <w:rsid w:val="00E867D5"/>
    <w:rsid w:val="00E879FF"/>
    <w:rsid w:val="00EA2C5E"/>
    <w:rsid w:val="00EB4694"/>
    <w:rsid w:val="00EB560C"/>
    <w:rsid w:val="00EB6E4C"/>
    <w:rsid w:val="00EC20C8"/>
    <w:rsid w:val="00EC3943"/>
    <w:rsid w:val="00EC5189"/>
    <w:rsid w:val="00ED3D0C"/>
    <w:rsid w:val="00ED634C"/>
    <w:rsid w:val="00EE0A9B"/>
    <w:rsid w:val="00EE15BE"/>
    <w:rsid w:val="00EE5234"/>
    <w:rsid w:val="00EF3148"/>
    <w:rsid w:val="00EF3188"/>
    <w:rsid w:val="00EF72BF"/>
    <w:rsid w:val="00F077E6"/>
    <w:rsid w:val="00F120A8"/>
    <w:rsid w:val="00F153C9"/>
    <w:rsid w:val="00F311B6"/>
    <w:rsid w:val="00F33C6B"/>
    <w:rsid w:val="00F600FD"/>
    <w:rsid w:val="00F72AD7"/>
    <w:rsid w:val="00F7402F"/>
    <w:rsid w:val="00F90059"/>
    <w:rsid w:val="00FA6E2F"/>
    <w:rsid w:val="00FA7DDF"/>
    <w:rsid w:val="00FB3B20"/>
    <w:rsid w:val="00FC221F"/>
    <w:rsid w:val="00FC71EA"/>
    <w:rsid w:val="00FD4A42"/>
    <w:rsid w:val="00FE1768"/>
    <w:rsid w:val="00FE283A"/>
    <w:rsid w:val="00FE41AC"/>
    <w:rsid w:val="00FE7DC9"/>
    <w:rsid w:val="00FF5185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2796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jc w:val="right"/>
    </w:pPr>
    <w:rPr>
      <w:b/>
      <w:bCs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126AC0"/>
    <w:rPr>
      <w:vertAlign w:val="superscript"/>
    </w:rPr>
  </w:style>
  <w:style w:type="character" w:styleId="FollowedHyperlink">
    <w:name w:val="FollowedHyperlink"/>
    <w:rsid w:val="006A282C"/>
    <w:rPr>
      <w:color w:val="800080"/>
      <w:u w:val="single"/>
    </w:rPr>
  </w:style>
  <w:style w:type="character" w:customStyle="1" w:styleId="HeaderChar">
    <w:name w:val="Header Char"/>
    <w:link w:val="Header"/>
    <w:uiPriority w:val="99"/>
    <w:rsid w:val="00D55BE0"/>
    <w:rPr>
      <w:sz w:val="24"/>
      <w:szCs w:val="24"/>
      <w:lang w:val="hr-HR" w:eastAsia="hr-HR"/>
    </w:rPr>
  </w:style>
  <w:style w:type="character" w:styleId="Strong">
    <w:name w:val="Strong"/>
    <w:basedOn w:val="DefaultParagraphFont"/>
    <w:qFormat/>
    <w:rsid w:val="00AF2258"/>
    <w:rPr>
      <w:b/>
      <w:bCs/>
    </w:rPr>
  </w:style>
  <w:style w:type="paragraph" w:customStyle="1" w:styleId="Naslov3">
    <w:name w:val="Naslov 3"/>
    <w:basedOn w:val="Normal"/>
    <w:next w:val="Normal"/>
    <w:rsid w:val="00287FB6"/>
    <w:pPr>
      <w:keepNext/>
      <w:keepLines/>
      <w:suppressAutoHyphens/>
      <w:spacing w:before="240" w:after="120"/>
      <w:jc w:val="center"/>
      <w:outlineLvl w:val="2"/>
    </w:pPr>
    <w:rPr>
      <w:rFonts w:ascii="Verdana" w:hAnsi="Verdana"/>
      <w:b/>
      <w:bCs/>
      <w:iCs/>
      <w:sz w:val="22"/>
      <w:szCs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jc w:val="right"/>
    </w:pPr>
    <w:rPr>
      <w:b/>
      <w:bCs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126AC0"/>
    <w:rPr>
      <w:vertAlign w:val="superscript"/>
    </w:rPr>
  </w:style>
  <w:style w:type="character" w:styleId="FollowedHyperlink">
    <w:name w:val="FollowedHyperlink"/>
    <w:rsid w:val="006A282C"/>
    <w:rPr>
      <w:color w:val="800080"/>
      <w:u w:val="single"/>
    </w:rPr>
  </w:style>
  <w:style w:type="character" w:customStyle="1" w:styleId="HeaderChar">
    <w:name w:val="Header Char"/>
    <w:link w:val="Header"/>
    <w:uiPriority w:val="99"/>
    <w:rsid w:val="00D55BE0"/>
    <w:rPr>
      <w:sz w:val="24"/>
      <w:szCs w:val="24"/>
      <w:lang w:val="hr-HR" w:eastAsia="hr-HR"/>
    </w:rPr>
  </w:style>
  <w:style w:type="character" w:styleId="Strong">
    <w:name w:val="Strong"/>
    <w:basedOn w:val="DefaultParagraphFont"/>
    <w:qFormat/>
    <w:rsid w:val="00AF2258"/>
    <w:rPr>
      <w:b/>
      <w:bCs/>
    </w:rPr>
  </w:style>
  <w:style w:type="paragraph" w:customStyle="1" w:styleId="Naslov3">
    <w:name w:val="Naslov 3"/>
    <w:basedOn w:val="Normal"/>
    <w:next w:val="Normal"/>
    <w:rsid w:val="00287FB6"/>
    <w:pPr>
      <w:keepNext/>
      <w:keepLines/>
      <w:suppressAutoHyphens/>
      <w:spacing w:before="240" w:after="120"/>
      <w:jc w:val="center"/>
      <w:outlineLvl w:val="2"/>
    </w:pPr>
    <w:rPr>
      <w:rFonts w:ascii="Verdana" w:hAnsi="Verdana"/>
      <w:b/>
      <w:bCs/>
      <w:iCs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3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BACF1-8829-4249-85B1-6277B1C8A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creator>korisnik1</dc:creator>
  <cp:lastModifiedBy>Strahinja Vujicic</cp:lastModifiedBy>
  <cp:revision>15</cp:revision>
  <cp:lastPrinted>2010-05-14T08:59:00Z</cp:lastPrinted>
  <dcterms:created xsi:type="dcterms:W3CDTF">2019-04-10T08:52:00Z</dcterms:created>
  <dcterms:modified xsi:type="dcterms:W3CDTF">2019-08-01T15:45:00Z</dcterms:modified>
</cp:coreProperties>
</file>