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9D780" w14:textId="77777777" w:rsidR="00944A24" w:rsidRDefault="00944A24">
      <w:pPr>
        <w:rPr>
          <w:color w:val="000000" w:themeColor="text1"/>
          <w:sz w:val="24"/>
          <w:szCs w:val="24"/>
          <w:lang w:val="sr-Cyrl-CS"/>
        </w:rPr>
      </w:pPr>
      <w:bookmarkStart w:id="0" w:name="_GoBack"/>
      <w:bookmarkEnd w:id="0"/>
    </w:p>
    <w:p w14:paraId="38196735" w14:textId="6DAD5347" w:rsidR="0029020B" w:rsidRPr="00D15722" w:rsidRDefault="00E55E86">
      <w:pPr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>На основу члана 74. Закона о енергетици („Службени гласник РСˮ, бр</w:t>
      </w:r>
      <w:r w:rsidR="0029020B" w:rsidRPr="00D15722">
        <w:rPr>
          <w:color w:val="000000" w:themeColor="text1"/>
          <w:sz w:val="24"/>
          <w:szCs w:val="24"/>
          <w:lang w:val="sr-Cyrl-CS"/>
        </w:rPr>
        <w:t>.</w:t>
      </w:r>
      <w:r w:rsidRPr="00D15722">
        <w:rPr>
          <w:color w:val="000000" w:themeColor="text1"/>
          <w:sz w:val="24"/>
          <w:szCs w:val="24"/>
          <w:lang w:val="sr-Cyrl-CS"/>
        </w:rPr>
        <w:t xml:space="preserve"> 145/14</w:t>
      </w:r>
      <w:r w:rsidR="0045660A" w:rsidRPr="00D15722">
        <w:rPr>
          <w:color w:val="000000" w:themeColor="text1"/>
          <w:sz w:val="24"/>
          <w:szCs w:val="24"/>
          <w:lang w:val="sr-Cyrl-CS"/>
        </w:rPr>
        <w:t xml:space="preserve"> </w:t>
      </w:r>
      <w:r w:rsidR="00E5355C" w:rsidRPr="00D15722">
        <w:rPr>
          <w:color w:val="000000" w:themeColor="text1"/>
          <w:sz w:val="24"/>
          <w:szCs w:val="24"/>
          <w:lang w:val="sr-Cyrl-CS"/>
        </w:rPr>
        <w:t>и</w:t>
      </w:r>
      <w:r w:rsidR="0045660A" w:rsidRPr="00D15722">
        <w:rPr>
          <w:color w:val="000000" w:themeColor="text1"/>
          <w:sz w:val="24"/>
          <w:szCs w:val="24"/>
          <w:lang w:val="sr-Cyrl-CS"/>
        </w:rPr>
        <w:t xml:space="preserve"> 95/18</w:t>
      </w:r>
      <w:r w:rsidR="0029020B" w:rsidRPr="00D15722">
        <w:rPr>
          <w:color w:val="000000" w:themeColor="text1"/>
          <w:sz w:val="24"/>
          <w:szCs w:val="24"/>
          <w:lang w:val="sr-Cyrl-CS"/>
        </w:rPr>
        <w:t>-др.закон</w:t>
      </w:r>
      <w:r w:rsidRPr="00D15722">
        <w:rPr>
          <w:color w:val="000000" w:themeColor="text1"/>
          <w:sz w:val="24"/>
          <w:szCs w:val="24"/>
          <w:lang w:val="sr-Cyrl-CS"/>
        </w:rPr>
        <w:t xml:space="preserve">) </w:t>
      </w:r>
      <w:r w:rsidR="007430DB" w:rsidRPr="00D15722">
        <w:rPr>
          <w:color w:val="000000" w:themeColor="text1"/>
          <w:sz w:val="24"/>
          <w:szCs w:val="24"/>
          <w:lang w:val="sr-Cyrl-CS"/>
        </w:rPr>
        <w:t xml:space="preserve">и </w:t>
      </w:r>
      <w:r w:rsidRPr="00D15722">
        <w:rPr>
          <w:color w:val="000000" w:themeColor="text1"/>
          <w:sz w:val="24"/>
          <w:szCs w:val="24"/>
          <w:lang w:val="sr-Cyrl-CS"/>
        </w:rPr>
        <w:t xml:space="preserve">члана 42. став 1. Закона о Влади („Службени гласник РС”, бр. 55/05, 71/05 - исправка, 101/07, 65/08, 16/11, 68/12 - УС, 72/12, 7/14 </w:t>
      </w:r>
      <w:r w:rsidR="0045660A" w:rsidRPr="00D15722">
        <w:rPr>
          <w:color w:val="000000" w:themeColor="text1"/>
          <w:sz w:val="24"/>
          <w:szCs w:val="24"/>
          <w:lang w:val="sr-Cyrl-CS"/>
        </w:rPr>
        <w:t>–</w:t>
      </w:r>
      <w:r w:rsidRPr="00D15722">
        <w:rPr>
          <w:color w:val="000000" w:themeColor="text1"/>
          <w:sz w:val="24"/>
          <w:szCs w:val="24"/>
          <w:lang w:val="sr-Cyrl-CS"/>
        </w:rPr>
        <w:t xml:space="preserve"> УС</w:t>
      </w:r>
      <w:r w:rsidR="0045660A" w:rsidRPr="00D15722">
        <w:rPr>
          <w:color w:val="000000" w:themeColor="text1"/>
          <w:sz w:val="24"/>
          <w:szCs w:val="24"/>
          <w:lang w:val="sr-Cyrl-CS"/>
        </w:rPr>
        <w:t>,</w:t>
      </w:r>
      <w:r w:rsidRPr="00D15722">
        <w:rPr>
          <w:color w:val="000000" w:themeColor="text1"/>
          <w:sz w:val="24"/>
          <w:szCs w:val="24"/>
          <w:lang w:val="sr-Cyrl-CS"/>
        </w:rPr>
        <w:t xml:space="preserve"> 44/14</w:t>
      </w:r>
      <w:r w:rsidR="0045660A" w:rsidRPr="00D15722">
        <w:rPr>
          <w:color w:val="000000" w:themeColor="text1"/>
          <w:sz w:val="24"/>
          <w:szCs w:val="24"/>
          <w:lang w:val="sr-Cyrl-CS"/>
        </w:rPr>
        <w:t xml:space="preserve"> </w:t>
      </w:r>
      <w:r w:rsidR="00647D3C" w:rsidRPr="00D15722">
        <w:rPr>
          <w:color w:val="000000" w:themeColor="text1"/>
          <w:sz w:val="24"/>
          <w:szCs w:val="24"/>
          <w:lang w:val="sr-Cyrl-CS"/>
        </w:rPr>
        <w:t>и</w:t>
      </w:r>
      <w:r w:rsidR="0045660A" w:rsidRPr="00D15722">
        <w:rPr>
          <w:color w:val="000000" w:themeColor="text1"/>
          <w:sz w:val="24"/>
          <w:szCs w:val="24"/>
          <w:lang w:val="sr-Cyrl-CS"/>
        </w:rPr>
        <w:t xml:space="preserve"> 30/18</w:t>
      </w:r>
      <w:r w:rsidRPr="00D15722">
        <w:rPr>
          <w:color w:val="000000" w:themeColor="text1"/>
          <w:sz w:val="24"/>
          <w:szCs w:val="24"/>
          <w:lang w:val="sr-Cyrl-CS"/>
        </w:rPr>
        <w:t xml:space="preserve">), </w:t>
      </w:r>
    </w:p>
    <w:p w14:paraId="7E608D72" w14:textId="2B755CC2" w:rsidR="00E55E86" w:rsidRPr="00D15722" w:rsidRDefault="0029020B">
      <w:pPr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 xml:space="preserve">              </w:t>
      </w:r>
      <w:r w:rsidR="00E55E86" w:rsidRPr="00D15722">
        <w:rPr>
          <w:color w:val="000000" w:themeColor="text1"/>
          <w:sz w:val="24"/>
          <w:szCs w:val="24"/>
          <w:lang w:val="sr-Cyrl-CS"/>
        </w:rPr>
        <w:t xml:space="preserve">Влада доноси </w:t>
      </w:r>
    </w:p>
    <w:p w14:paraId="18592507" w14:textId="77777777" w:rsidR="0029020B" w:rsidRPr="00D15722" w:rsidRDefault="00B83BB1" w:rsidP="003B75B5">
      <w:pPr>
        <w:spacing w:after="0"/>
        <w:jc w:val="center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 xml:space="preserve">УРЕДБУ </w:t>
      </w:r>
    </w:p>
    <w:p w14:paraId="3F6FAF23" w14:textId="50744A74" w:rsidR="00C3256D" w:rsidRPr="00D15722" w:rsidRDefault="00B83BB1" w:rsidP="003B75B5">
      <w:pPr>
        <w:spacing w:after="0"/>
        <w:jc w:val="center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 xml:space="preserve">О ИЗМЕНАМА </w:t>
      </w:r>
      <w:r w:rsidR="00397ACC" w:rsidRPr="00D15722">
        <w:rPr>
          <w:color w:val="000000" w:themeColor="text1"/>
          <w:sz w:val="24"/>
          <w:szCs w:val="24"/>
          <w:lang w:val="sr-Cyrl-CS"/>
        </w:rPr>
        <w:t xml:space="preserve">УРЕДБЕ О УСЛОВИМА И ПОСТУПКУ СТИЦАЊА СТАТУСА ПОВЛАШЋЕНОГ ПРОИЗВОЂАЧА ЕЛЕКТРИЧНЕ ЕНЕРГИЈЕ, ПРИВРЕМЕНОГ ПОВЛАШЋЕНОГ ПРОИЗВОЂАЧА И ПРОИЗВОЂАЧА ЕЛЕКТРИЧНЕ ЕНЕРГИЈЕ ИЗ ОБНОВЉИВИХ ИЗВОРА ЕНЕРГИЈЕ </w:t>
      </w:r>
    </w:p>
    <w:p w14:paraId="25DA252D" w14:textId="79ABC50A" w:rsidR="00B83BB1" w:rsidRPr="00D15722" w:rsidRDefault="00B83BB1" w:rsidP="003B75B5">
      <w:pPr>
        <w:spacing w:after="0" w:line="240" w:lineRule="auto"/>
        <w:jc w:val="center"/>
        <w:rPr>
          <w:color w:val="000000" w:themeColor="text1"/>
          <w:sz w:val="24"/>
          <w:szCs w:val="24"/>
          <w:lang w:val="sr-Cyrl-CS"/>
        </w:rPr>
      </w:pPr>
    </w:p>
    <w:p w14:paraId="4DB3043F" w14:textId="56351232" w:rsidR="00B83BB1" w:rsidRPr="00D15722" w:rsidRDefault="00B83BB1" w:rsidP="003B75B5">
      <w:pPr>
        <w:spacing w:after="0" w:line="240" w:lineRule="auto"/>
        <w:jc w:val="center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>Члан 1.</w:t>
      </w:r>
    </w:p>
    <w:p w14:paraId="320BA0B1" w14:textId="32AB54B9" w:rsidR="0029020B" w:rsidRPr="00D15722" w:rsidRDefault="00B83BB1" w:rsidP="003B75B5">
      <w:pPr>
        <w:spacing w:after="0" w:line="240" w:lineRule="auto"/>
        <w:ind w:firstLine="720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 xml:space="preserve">У </w:t>
      </w:r>
      <w:r w:rsidR="00CC11F1" w:rsidRPr="00D15722">
        <w:rPr>
          <w:color w:val="000000" w:themeColor="text1"/>
          <w:sz w:val="24"/>
          <w:szCs w:val="24"/>
          <w:lang w:val="sr-Cyrl-CS"/>
        </w:rPr>
        <w:t>Уредби о условима и поступку стицања статуса повлашћеног произвођача електричне енергије, привременог повлашћеног произвођача и произвођача електричне енергије из обновљивих извора енергије (</w:t>
      </w:r>
      <w:r w:rsidR="00BC31CA" w:rsidRPr="00D15722">
        <w:rPr>
          <w:color w:val="000000" w:themeColor="text1"/>
          <w:sz w:val="24"/>
          <w:szCs w:val="24"/>
          <w:lang w:val="sr-Cyrl-CS"/>
        </w:rPr>
        <w:t>„</w:t>
      </w:r>
      <w:r w:rsidR="00CC11F1" w:rsidRPr="00D15722">
        <w:rPr>
          <w:color w:val="000000" w:themeColor="text1"/>
          <w:sz w:val="24"/>
          <w:szCs w:val="24"/>
          <w:lang w:val="sr-Cyrl-CS"/>
        </w:rPr>
        <w:t>Службени гласник РС</w:t>
      </w:r>
      <w:r w:rsidR="00BC31CA" w:rsidRPr="00D15722">
        <w:rPr>
          <w:color w:val="000000" w:themeColor="text1"/>
          <w:sz w:val="24"/>
          <w:szCs w:val="24"/>
          <w:lang w:val="sr-Cyrl-CS"/>
        </w:rPr>
        <w:t>ˮ</w:t>
      </w:r>
      <w:r w:rsidR="00CC11F1" w:rsidRPr="00D15722">
        <w:rPr>
          <w:color w:val="000000" w:themeColor="text1"/>
          <w:sz w:val="24"/>
          <w:szCs w:val="24"/>
          <w:lang w:val="sr-Cyrl-CS"/>
        </w:rPr>
        <w:t>, бр</w:t>
      </w:r>
      <w:r w:rsidR="0029020B" w:rsidRPr="00D15722">
        <w:rPr>
          <w:color w:val="000000" w:themeColor="text1"/>
          <w:sz w:val="24"/>
          <w:szCs w:val="24"/>
          <w:lang w:val="sr-Cyrl-CS"/>
        </w:rPr>
        <w:t>.</w:t>
      </w:r>
      <w:r w:rsidR="00CC11F1" w:rsidRPr="00D15722">
        <w:rPr>
          <w:color w:val="000000" w:themeColor="text1"/>
          <w:sz w:val="24"/>
          <w:szCs w:val="24"/>
          <w:lang w:val="sr-Cyrl-CS"/>
        </w:rPr>
        <w:t xml:space="preserve"> 56/16, 60/17 и 44/18</w:t>
      </w:r>
      <w:r w:rsidR="0029020B" w:rsidRPr="00D15722">
        <w:rPr>
          <w:color w:val="000000" w:themeColor="text1"/>
          <w:sz w:val="24"/>
          <w:szCs w:val="24"/>
          <w:lang w:val="sr-Cyrl-CS"/>
        </w:rPr>
        <w:t>-др.закон</w:t>
      </w:r>
      <w:r w:rsidR="00CC11F1" w:rsidRPr="00D15722">
        <w:rPr>
          <w:color w:val="000000" w:themeColor="text1"/>
          <w:sz w:val="24"/>
          <w:szCs w:val="24"/>
          <w:lang w:val="sr-Cyrl-CS"/>
        </w:rPr>
        <w:t>)</w:t>
      </w:r>
      <w:r w:rsidRPr="00D15722">
        <w:rPr>
          <w:color w:val="000000" w:themeColor="text1"/>
          <w:sz w:val="24"/>
          <w:szCs w:val="24"/>
          <w:lang w:val="sr-Cyrl-CS"/>
        </w:rPr>
        <w:t xml:space="preserve">, </w:t>
      </w:r>
      <w:r w:rsidR="0029020B" w:rsidRPr="00D15722">
        <w:rPr>
          <w:color w:val="000000" w:themeColor="text1"/>
          <w:sz w:val="24"/>
          <w:szCs w:val="24"/>
          <w:lang w:val="sr-Cyrl-CS"/>
        </w:rPr>
        <w:t xml:space="preserve">у </w:t>
      </w:r>
      <w:r w:rsidRPr="00D15722">
        <w:rPr>
          <w:color w:val="000000" w:themeColor="text1"/>
          <w:sz w:val="24"/>
          <w:szCs w:val="24"/>
          <w:lang w:val="sr-Cyrl-CS"/>
        </w:rPr>
        <w:t>члан</w:t>
      </w:r>
      <w:r w:rsidR="0029020B" w:rsidRPr="00D15722">
        <w:rPr>
          <w:color w:val="000000" w:themeColor="text1"/>
          <w:sz w:val="24"/>
          <w:szCs w:val="24"/>
          <w:lang w:val="sr-Cyrl-CS"/>
        </w:rPr>
        <w:t>у</w:t>
      </w:r>
      <w:r w:rsidRPr="00D15722">
        <w:rPr>
          <w:color w:val="000000" w:themeColor="text1"/>
          <w:sz w:val="24"/>
          <w:szCs w:val="24"/>
          <w:lang w:val="sr-Cyrl-CS"/>
        </w:rPr>
        <w:t xml:space="preserve"> </w:t>
      </w:r>
      <w:r w:rsidR="00E716BA" w:rsidRPr="00D15722">
        <w:rPr>
          <w:color w:val="000000" w:themeColor="text1"/>
          <w:sz w:val="24"/>
          <w:szCs w:val="24"/>
          <w:lang w:val="sr-Cyrl-CS"/>
        </w:rPr>
        <w:t>14</w:t>
      </w:r>
      <w:r w:rsidRPr="00D15722">
        <w:rPr>
          <w:color w:val="000000" w:themeColor="text1"/>
          <w:sz w:val="24"/>
          <w:szCs w:val="24"/>
          <w:lang w:val="sr-Cyrl-CS"/>
        </w:rPr>
        <w:t xml:space="preserve">. </w:t>
      </w:r>
      <w:r w:rsidR="00EA7E66" w:rsidRPr="00D15722">
        <w:rPr>
          <w:color w:val="000000" w:themeColor="text1"/>
          <w:sz w:val="24"/>
          <w:szCs w:val="24"/>
          <w:lang w:val="sr-Cyrl-CS"/>
        </w:rPr>
        <w:t>ст</w:t>
      </w:r>
      <w:r w:rsidR="0029020B" w:rsidRPr="00D15722">
        <w:rPr>
          <w:color w:val="000000" w:themeColor="text1"/>
          <w:sz w:val="24"/>
          <w:szCs w:val="24"/>
          <w:lang w:val="sr-Cyrl-CS"/>
        </w:rPr>
        <w:t>.</w:t>
      </w:r>
      <w:r w:rsidR="00EA7E66" w:rsidRPr="00D15722">
        <w:rPr>
          <w:color w:val="000000" w:themeColor="text1"/>
          <w:sz w:val="24"/>
          <w:szCs w:val="24"/>
          <w:lang w:val="sr-Cyrl-CS"/>
        </w:rPr>
        <w:t xml:space="preserve"> 2</w:t>
      </w:r>
      <w:r w:rsidR="009E3108" w:rsidRPr="00D15722">
        <w:rPr>
          <w:color w:val="000000" w:themeColor="text1"/>
          <w:sz w:val="24"/>
          <w:szCs w:val="24"/>
          <w:lang w:val="sr-Cyrl-CS"/>
        </w:rPr>
        <w:t>-4.</w:t>
      </w:r>
      <w:r w:rsidR="00E507B8" w:rsidRPr="00D15722">
        <w:rPr>
          <w:color w:val="000000" w:themeColor="text1"/>
          <w:sz w:val="24"/>
          <w:szCs w:val="24"/>
          <w:lang w:val="sr-Cyrl-CS"/>
        </w:rPr>
        <w:t xml:space="preserve"> мења</w:t>
      </w:r>
      <w:r w:rsidR="009E3108" w:rsidRPr="00D15722">
        <w:rPr>
          <w:color w:val="000000" w:themeColor="text1"/>
          <w:sz w:val="24"/>
          <w:szCs w:val="24"/>
          <w:lang w:val="sr-Cyrl-CS"/>
        </w:rPr>
        <w:t xml:space="preserve">ју </w:t>
      </w:r>
      <w:r w:rsidRPr="00D15722">
        <w:rPr>
          <w:color w:val="000000" w:themeColor="text1"/>
          <w:sz w:val="24"/>
          <w:szCs w:val="24"/>
          <w:lang w:val="sr-Cyrl-CS"/>
        </w:rPr>
        <w:t>се и глас</w:t>
      </w:r>
      <w:r w:rsidR="009E3108" w:rsidRPr="00D15722">
        <w:rPr>
          <w:color w:val="000000" w:themeColor="text1"/>
          <w:sz w:val="24"/>
          <w:szCs w:val="24"/>
          <w:lang w:val="sr-Cyrl-CS"/>
        </w:rPr>
        <w:t>е</w:t>
      </w:r>
      <w:r w:rsidR="003B75B5" w:rsidRPr="00D15722">
        <w:rPr>
          <w:color w:val="000000" w:themeColor="text1"/>
          <w:sz w:val="24"/>
          <w:szCs w:val="24"/>
          <w:lang w:val="sr-Cyrl-CS"/>
        </w:rPr>
        <w:t>:</w:t>
      </w:r>
      <w:r w:rsidR="00DB6569" w:rsidRPr="00D15722">
        <w:rPr>
          <w:color w:val="000000" w:themeColor="text1"/>
          <w:sz w:val="24"/>
          <w:szCs w:val="24"/>
          <w:lang w:val="sr-Cyrl-CS"/>
        </w:rPr>
        <w:t xml:space="preserve"> </w:t>
      </w:r>
    </w:p>
    <w:p w14:paraId="6BD8D34D" w14:textId="3E99EC50" w:rsidR="00460508" w:rsidRPr="00D15722" w:rsidRDefault="00EA7E66" w:rsidP="003B75B5">
      <w:pPr>
        <w:spacing w:after="0" w:line="240" w:lineRule="auto"/>
        <w:ind w:firstLine="720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„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Статус привременог повлашћеног произвођача траје у року прописаном Законом о енергетици, а </w:t>
      </w:r>
      <w:bookmarkStart w:id="1" w:name="_BPDCD_1"/>
      <w:r w:rsidR="00D306DC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по захтеву 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привремен</w:t>
      </w:r>
      <w:r w:rsidR="00D306DC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ог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 повлашћен</w:t>
      </w:r>
      <w:r w:rsidR="00D306DC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ог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 произвођач</w:t>
      </w:r>
      <w:r w:rsidR="00D306DC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а</w:t>
      </w:r>
      <w:r w:rsidR="0068548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,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 Министарство </w:t>
      </w:r>
      <w:bookmarkStart w:id="2" w:name="_BPDCI_2"/>
      <w:bookmarkEnd w:id="1"/>
      <w:r w:rsidR="007430DB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продужава 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његово важење </w:t>
      </w:r>
      <w:bookmarkEnd w:id="2"/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за: </w:t>
      </w:r>
    </w:p>
    <w:p w14:paraId="56A68EA5" w14:textId="2F1ADBF8" w:rsidR="00E507B8" w:rsidRPr="00D15722" w:rsidRDefault="00460508" w:rsidP="003B75B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1) </w:t>
      </w:r>
      <w:bookmarkStart w:id="3" w:name="_BPDCI_3"/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период истакнут у захтеву из члана 22</w:t>
      </w:r>
      <w:r w:rsidR="00360991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AF411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став 1.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ове </w:t>
      </w:r>
      <w:r w:rsidR="00AF411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редбе</w:t>
      </w:r>
      <w:r w:rsidR="00D306DC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,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а </w:t>
      </w:r>
      <w:bookmarkEnd w:id="3"/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највише </w:t>
      </w:r>
      <w:r w:rsidR="00D306DC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за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годину дана, под условом да је електрана изграђена</w:t>
      </w:r>
      <w:bookmarkStart w:id="4" w:name="_BPDCD_4"/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, и/</w:t>
      </w:r>
      <w:bookmarkEnd w:id="4"/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или</w:t>
      </w:r>
    </w:p>
    <w:p w14:paraId="3EE8CBF8" w14:textId="0D5FB9DE" w:rsidR="0029020B" w:rsidRPr="00D15722" w:rsidRDefault="00E507B8" w:rsidP="009E3108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2) период који је потребан да се отклоне дејства непредвидивих околности које спречавају привременог повлашћеног произвођача да стекне статус повлашћеног произвођача у складу са Законом о енергетици.</w:t>
      </w:r>
      <w:bookmarkStart w:id="5" w:name="_BPDCD_5"/>
      <w:r w:rsidR="003B75B5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</w:p>
    <w:p w14:paraId="5BF2655D" w14:textId="11AEE21C" w:rsidR="0029020B" w:rsidRPr="00D15722" w:rsidRDefault="00460508" w:rsidP="009E3108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Продужење статуса </w:t>
      </w:r>
      <w:bookmarkEnd w:id="5"/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привременог повлашћеног произвођача по основу из става 2. тачка 1) овог члана </w:t>
      </w:r>
      <w:bookmarkStart w:id="6" w:name="_BPDCD_7"/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могуће </w:t>
      </w:r>
      <w:bookmarkEnd w:id="6"/>
      <w:r w:rsidR="00DB6569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је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само једном, али ако наступе непредвидиве околности у току продуженог рока, </w:t>
      </w:r>
      <w:r w:rsidR="00685488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Министарство продуж</w:t>
      </w:r>
      <w:r w:rsidR="0090218E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ава</w:t>
      </w:r>
      <w:r w:rsidR="00685488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статус привременог повлашћеног произвођача</w:t>
      </w:r>
      <w:bookmarkStart w:id="7" w:name="_BPDCD_8"/>
      <w:r w:rsidR="00D46CAB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на захтев привременог повлашћеног произвођача </w:t>
      </w:r>
      <w:bookmarkEnd w:id="7"/>
      <w:r w:rsidR="00D46CAB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 складу са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став</w:t>
      </w:r>
      <w:r w:rsidR="00D46CAB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ом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2. тачка 2) овог члана.</w:t>
      </w:r>
      <w:bookmarkStart w:id="8" w:name="_BPDCI_10"/>
      <w:r w:rsidR="00011958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</w:p>
    <w:p w14:paraId="4D07E0CE" w14:textId="2F06E751" w:rsidR="00B83BB1" w:rsidRPr="00D15722" w:rsidRDefault="00AF4112" w:rsidP="003B75B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Ако привремени повлашћени произвођач поднесе једном или више пута захтев за продужење статуса привременог повлашћеног произвођача, укупно време</w:t>
      </w:r>
      <w:r w:rsidR="00DC7F0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продужења</w:t>
      </w:r>
      <w:r w:rsidR="00DC7F0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статуса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привременог повлашћеног произвођача </w:t>
      </w:r>
      <w:r w:rsidR="00685488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не може </w:t>
      </w:r>
      <w:r w:rsidR="002900DF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да траје </w:t>
      </w:r>
      <w:r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дуже </w:t>
      </w:r>
      <w:r w:rsidR="002900DF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од рока </w:t>
      </w:r>
      <w:r w:rsidR="00DC7F0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важења</w:t>
      </w:r>
      <w:r w:rsidR="002900DF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статуса привременог повлашћеног произвођача</w:t>
      </w:r>
      <w:r w:rsidR="002900DF" w:rsidRPr="00D15722" w:rsidDel="00D46CA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DC7F0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утврђеног </w:t>
      </w:r>
      <w:r w:rsidR="002900DF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решењем којим </w:t>
      </w:r>
      <w:r w:rsidR="00DC7F0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="002900DF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тај статус</w:t>
      </w:r>
      <w:r w:rsidR="00DC7F02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стечен</w:t>
      </w:r>
      <w:r w:rsidR="00E4236D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  <w:bookmarkEnd w:id="8"/>
      <w:r w:rsidR="00BC31CA" w:rsidRPr="00D15722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ˮ</w:t>
      </w:r>
    </w:p>
    <w:p w14:paraId="409776D2" w14:textId="77777777" w:rsidR="0090218E" w:rsidRPr="00D15722" w:rsidRDefault="0090218E" w:rsidP="003B75B5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</w:p>
    <w:p w14:paraId="664C4F6A" w14:textId="751FDD67" w:rsidR="00B83BB1" w:rsidRPr="00D15722" w:rsidRDefault="00B83BB1" w:rsidP="003B75B5">
      <w:pPr>
        <w:spacing w:after="0" w:line="240" w:lineRule="auto"/>
        <w:jc w:val="center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>Члан 2.</w:t>
      </w:r>
    </w:p>
    <w:p w14:paraId="6FCBC6F6" w14:textId="5237D34F" w:rsidR="0029020B" w:rsidRPr="00D15722" w:rsidRDefault="0029020B" w:rsidP="003B75B5">
      <w:pPr>
        <w:spacing w:after="0" w:line="240" w:lineRule="auto"/>
        <w:ind w:firstLine="720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>У ч</w:t>
      </w:r>
      <w:r w:rsidR="00BC31CA" w:rsidRPr="00D15722">
        <w:rPr>
          <w:color w:val="000000" w:themeColor="text1"/>
          <w:sz w:val="24"/>
          <w:szCs w:val="24"/>
          <w:lang w:val="sr-Cyrl-CS"/>
        </w:rPr>
        <w:t>лан</w:t>
      </w:r>
      <w:r w:rsidR="00D60F04">
        <w:rPr>
          <w:color w:val="000000" w:themeColor="text1"/>
          <w:sz w:val="24"/>
          <w:szCs w:val="24"/>
          <w:lang w:val="sr-Cyrl-CS"/>
        </w:rPr>
        <w:t>у</w:t>
      </w:r>
      <w:r w:rsidR="00BC31CA" w:rsidRPr="00D15722">
        <w:rPr>
          <w:color w:val="000000" w:themeColor="text1"/>
          <w:sz w:val="24"/>
          <w:szCs w:val="24"/>
          <w:lang w:val="sr-Cyrl-CS"/>
        </w:rPr>
        <w:t xml:space="preserve"> 23</w:t>
      </w:r>
      <w:r w:rsidR="000144F9" w:rsidRPr="00D15722">
        <w:rPr>
          <w:color w:val="000000" w:themeColor="text1"/>
          <w:sz w:val="24"/>
          <w:szCs w:val="24"/>
          <w:lang w:val="sr-Cyrl-CS"/>
        </w:rPr>
        <w:t>.</w:t>
      </w:r>
      <w:r w:rsidR="00BC31CA" w:rsidRPr="00D15722">
        <w:rPr>
          <w:color w:val="000000" w:themeColor="text1"/>
          <w:sz w:val="24"/>
          <w:szCs w:val="24"/>
          <w:lang w:val="sr-Cyrl-CS"/>
        </w:rPr>
        <w:t xml:space="preserve"> </w:t>
      </w:r>
      <w:r w:rsidR="005929EC" w:rsidRPr="00D15722">
        <w:rPr>
          <w:color w:val="000000" w:themeColor="text1"/>
          <w:sz w:val="24"/>
          <w:szCs w:val="24"/>
          <w:lang w:val="sr-Cyrl-CS"/>
        </w:rPr>
        <w:t xml:space="preserve">став 1. </w:t>
      </w:r>
      <w:r w:rsidR="00BC31CA" w:rsidRPr="00D15722">
        <w:rPr>
          <w:color w:val="000000" w:themeColor="text1"/>
          <w:sz w:val="24"/>
          <w:szCs w:val="24"/>
          <w:lang w:val="sr-Cyrl-CS"/>
        </w:rPr>
        <w:t>мења се и гласи</w:t>
      </w:r>
      <w:r w:rsidR="000144F9" w:rsidRPr="00D15722">
        <w:rPr>
          <w:color w:val="000000" w:themeColor="text1"/>
          <w:sz w:val="24"/>
          <w:szCs w:val="24"/>
          <w:lang w:val="sr-Cyrl-CS"/>
        </w:rPr>
        <w:t>:</w:t>
      </w:r>
      <w:r w:rsidR="005929EC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</w:p>
    <w:p w14:paraId="2CE1D2A3" w14:textId="635148C4" w:rsidR="00460508" w:rsidRPr="00D15722" w:rsidRDefault="005929EC" w:rsidP="003B75B5">
      <w:pPr>
        <w:spacing w:after="0" w:line="240" w:lineRule="auto"/>
        <w:ind w:firstLine="720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„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Уз захтев за продужетак статуса привременог повлашћеног произвођача који се заснива на члану 71. став 3. Закона о енергетици</w:t>
      </w:r>
      <w:bookmarkStart w:id="9" w:name="_BPDCI_11"/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 и члану 14. став 2. тачка 1</w:t>
      </w:r>
      <w:r w:rsidR="003B75B5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)</w:t>
      </w:r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460508" w:rsidRPr="00D15722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val="sr-Cyrl-CS"/>
        </w:rPr>
        <w:t xml:space="preserve">ове </w:t>
      </w:r>
      <w:r w:rsidR="003B75B5" w:rsidRPr="00D15722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val="sr-Cyrl-CS"/>
        </w:rPr>
        <w:t>у</w:t>
      </w:r>
      <w:r w:rsidR="00460508" w:rsidRPr="00D15722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val="sr-Cyrl-CS"/>
        </w:rPr>
        <w:t>редбе</w:t>
      </w:r>
      <w:bookmarkEnd w:id="9"/>
      <w:r w:rsidR="00460508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, подноси се </w:t>
      </w:r>
      <w:bookmarkStart w:id="10" w:name="_BPDCI_13"/>
      <w:r w:rsidR="00F65E75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 xml:space="preserve">обавештење Централне евиденције обједињених процедура (ЦЕОП), надлежног органа </w:t>
      </w:r>
      <w:bookmarkEnd w:id="10"/>
      <w:r w:rsidR="00F65E75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о завршетку објекта у конструктивном смислу.</w:t>
      </w:r>
      <w:r w:rsidR="00D3407F"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ˮ</w:t>
      </w:r>
    </w:p>
    <w:p w14:paraId="40617A4B" w14:textId="77777777" w:rsidR="0029020B" w:rsidRPr="00D15722" w:rsidRDefault="0029020B" w:rsidP="003B75B5">
      <w:pPr>
        <w:spacing w:after="0" w:line="240" w:lineRule="auto"/>
        <w:ind w:firstLine="720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4959771E" w14:textId="2568F31B" w:rsidR="00485AC6" w:rsidRPr="00D15722" w:rsidRDefault="00485AC6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464314AC" w14:textId="167CD75D" w:rsidR="0029020B" w:rsidRPr="00D15722" w:rsidRDefault="0029020B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4E5ECC32" w14:textId="25CC89F6" w:rsidR="0029020B" w:rsidRPr="00D15722" w:rsidRDefault="0029020B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32D55625" w14:textId="3D5690A0" w:rsidR="0029020B" w:rsidRPr="00D15722" w:rsidRDefault="0029020B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3CF71308" w14:textId="6DA1E9A1" w:rsidR="0029020B" w:rsidRPr="00D15722" w:rsidRDefault="0029020B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778CA984" w14:textId="77777777" w:rsidR="0029020B" w:rsidRPr="00D15722" w:rsidRDefault="0029020B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782A34CB" w14:textId="6E86EDB0" w:rsidR="00C04B33" w:rsidRPr="00D15722" w:rsidRDefault="00C04B33" w:rsidP="00C04B33">
      <w:pPr>
        <w:spacing w:after="0" w:line="240" w:lineRule="auto"/>
        <w:jc w:val="center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  <w:r w:rsidRPr="00D15722">
        <w:rPr>
          <w:rFonts w:cs="Times New Roman"/>
          <w:noProof/>
          <w:color w:val="000000" w:themeColor="text1"/>
          <w:sz w:val="24"/>
          <w:szCs w:val="24"/>
          <w:lang w:val="sr-Cyrl-CS"/>
        </w:rPr>
        <w:t>Члан 3.</w:t>
      </w:r>
    </w:p>
    <w:p w14:paraId="116510D5" w14:textId="1DF5CAE8" w:rsidR="00C04B33" w:rsidRPr="00D15722" w:rsidRDefault="00C04B33" w:rsidP="00DB6569">
      <w:pPr>
        <w:spacing w:after="0" w:line="240" w:lineRule="auto"/>
        <w:ind w:firstLine="720"/>
        <w:rPr>
          <w:sz w:val="24"/>
          <w:lang w:val="sr-Cyrl-CS"/>
        </w:rPr>
      </w:pPr>
      <w:r w:rsidRPr="00D15722">
        <w:rPr>
          <w:color w:val="000000"/>
          <w:sz w:val="24"/>
          <w:lang w:val="sr-Cyrl-CS"/>
        </w:rPr>
        <w:t>Ова уредба ступа на снагу осмог дана од дана објављивања</w:t>
      </w:r>
      <w:r w:rsidRPr="00D15722">
        <w:rPr>
          <w:sz w:val="24"/>
          <w:lang w:val="sr-Cyrl-CS"/>
        </w:rPr>
        <w:t xml:space="preserve"> у</w:t>
      </w:r>
      <w:r w:rsidRPr="00D15722" w:rsidDel="0053333E">
        <w:rPr>
          <w:sz w:val="24"/>
          <w:lang w:val="sr-Cyrl-CS"/>
        </w:rPr>
        <w:t xml:space="preserve"> </w:t>
      </w:r>
      <w:r w:rsidRPr="00D15722">
        <w:rPr>
          <w:sz w:val="24"/>
          <w:lang w:val="sr-Cyrl-CS"/>
        </w:rPr>
        <w:t>„Службеном гласнику Републике Србијеˮ</w:t>
      </w:r>
      <w:r w:rsidR="0029020B" w:rsidRPr="00D15722">
        <w:rPr>
          <w:sz w:val="24"/>
          <w:lang w:val="sr-Cyrl-CS"/>
        </w:rPr>
        <w:t>.</w:t>
      </w:r>
    </w:p>
    <w:p w14:paraId="7975DD93" w14:textId="77777777" w:rsidR="0029020B" w:rsidRPr="00D15722" w:rsidRDefault="0029020B" w:rsidP="00DB6569">
      <w:pPr>
        <w:spacing w:after="0" w:line="240" w:lineRule="auto"/>
        <w:ind w:firstLine="720"/>
        <w:rPr>
          <w:rFonts w:cs="Times New Roman"/>
          <w:noProof/>
          <w:color w:val="000000" w:themeColor="text1"/>
          <w:sz w:val="24"/>
          <w:szCs w:val="24"/>
          <w:lang w:val="sr-Cyrl-CS"/>
        </w:rPr>
      </w:pPr>
    </w:p>
    <w:p w14:paraId="405A2BD9" w14:textId="77777777" w:rsidR="00DB6569" w:rsidRPr="00D15722" w:rsidRDefault="00DB6569" w:rsidP="00DB6569">
      <w:pPr>
        <w:spacing w:after="0" w:line="240" w:lineRule="auto"/>
        <w:jc w:val="left"/>
        <w:rPr>
          <w:color w:val="000000" w:themeColor="text1"/>
          <w:sz w:val="24"/>
          <w:szCs w:val="24"/>
          <w:lang w:val="sr-Cyrl-CS"/>
        </w:rPr>
      </w:pPr>
    </w:p>
    <w:p w14:paraId="797B0B0F" w14:textId="00F53979" w:rsidR="006903BF" w:rsidRPr="00D15722" w:rsidRDefault="00A727AE" w:rsidP="00DB6569">
      <w:pPr>
        <w:spacing w:after="0" w:line="240" w:lineRule="auto"/>
        <w:jc w:val="left"/>
        <w:rPr>
          <w:color w:val="000000" w:themeColor="text1"/>
          <w:sz w:val="24"/>
          <w:szCs w:val="24"/>
        </w:rPr>
      </w:pPr>
      <w:r w:rsidRPr="00D15722">
        <w:rPr>
          <w:color w:val="000000" w:themeColor="text1"/>
          <w:sz w:val="24"/>
          <w:szCs w:val="24"/>
          <w:lang w:val="sr-Cyrl-CS"/>
        </w:rPr>
        <w:t>05</w:t>
      </w:r>
      <w:r w:rsidR="0029020B" w:rsidRPr="00D15722">
        <w:rPr>
          <w:color w:val="000000" w:themeColor="text1"/>
          <w:sz w:val="24"/>
          <w:szCs w:val="24"/>
          <w:lang w:val="sr-Cyrl-CS"/>
        </w:rPr>
        <w:t xml:space="preserve"> Б</w:t>
      </w:r>
      <w:r w:rsidR="006903BF" w:rsidRPr="00D15722">
        <w:rPr>
          <w:color w:val="000000" w:themeColor="text1"/>
          <w:sz w:val="24"/>
          <w:szCs w:val="24"/>
          <w:lang w:val="sr-Cyrl-CS"/>
        </w:rPr>
        <w:t>рој</w:t>
      </w:r>
      <w:r w:rsidR="0029020B" w:rsidRPr="00D15722">
        <w:rPr>
          <w:color w:val="000000" w:themeColor="text1"/>
          <w:sz w:val="24"/>
          <w:szCs w:val="24"/>
          <w:lang w:val="sr-Cyrl-CS"/>
        </w:rPr>
        <w:t>:</w:t>
      </w:r>
      <w:r w:rsidR="00D15722">
        <w:rPr>
          <w:color w:val="000000" w:themeColor="text1"/>
          <w:sz w:val="24"/>
          <w:szCs w:val="24"/>
        </w:rPr>
        <w:t>110-7565/2019</w:t>
      </w:r>
    </w:p>
    <w:p w14:paraId="153D6F91" w14:textId="0FD542AB" w:rsidR="006903BF" w:rsidRPr="00D15722" w:rsidRDefault="001D1633" w:rsidP="00DB6569">
      <w:pPr>
        <w:spacing w:after="0" w:line="240" w:lineRule="auto"/>
        <w:jc w:val="left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>У</w:t>
      </w:r>
      <w:r w:rsidR="006903BF" w:rsidRPr="00D15722">
        <w:rPr>
          <w:color w:val="000000" w:themeColor="text1"/>
          <w:sz w:val="24"/>
          <w:szCs w:val="24"/>
          <w:lang w:val="sr-Cyrl-CS"/>
        </w:rPr>
        <w:t xml:space="preserve"> Београду,</w:t>
      </w:r>
      <w:r w:rsidR="0029020B" w:rsidRPr="00D15722">
        <w:rPr>
          <w:lang w:val="sr-Cyrl-CS"/>
        </w:rPr>
        <w:t xml:space="preserve"> 25. јула 2019. године</w:t>
      </w:r>
    </w:p>
    <w:p w14:paraId="4B09C9A3" w14:textId="1676E7EF" w:rsidR="00DB6569" w:rsidRPr="00D15722" w:rsidRDefault="006903BF" w:rsidP="00C04B33">
      <w:pPr>
        <w:jc w:val="center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>ВЛАДА</w:t>
      </w:r>
    </w:p>
    <w:p w14:paraId="2E66C3C2" w14:textId="607B11D8" w:rsidR="006903BF" w:rsidRDefault="00C04B33" w:rsidP="00C04B33">
      <w:pPr>
        <w:jc w:val="center"/>
        <w:rPr>
          <w:color w:val="000000" w:themeColor="text1"/>
          <w:sz w:val="24"/>
          <w:szCs w:val="24"/>
          <w:lang w:val="sr-Cyrl-CS"/>
        </w:rPr>
      </w:pPr>
      <w:r w:rsidRPr="00D15722">
        <w:rPr>
          <w:color w:val="000000" w:themeColor="text1"/>
          <w:sz w:val="24"/>
          <w:szCs w:val="24"/>
          <w:lang w:val="sr-Cyrl-CS"/>
        </w:rPr>
        <w:t xml:space="preserve"> </w:t>
      </w:r>
      <w:r w:rsidR="00020931" w:rsidRPr="00D15722">
        <w:rPr>
          <w:color w:val="000000" w:themeColor="text1"/>
          <w:sz w:val="24"/>
          <w:szCs w:val="24"/>
          <w:lang w:val="sr-Cyrl-CS"/>
        </w:rPr>
        <w:t xml:space="preserve">             </w:t>
      </w:r>
      <w:r w:rsidR="00DB6569" w:rsidRPr="00D15722">
        <w:rPr>
          <w:color w:val="000000" w:themeColor="text1"/>
          <w:sz w:val="24"/>
          <w:szCs w:val="24"/>
          <w:lang w:val="sr-Cyrl-CS"/>
        </w:rPr>
        <w:t xml:space="preserve">    </w:t>
      </w:r>
      <w:r w:rsidR="00020931" w:rsidRPr="00D15722">
        <w:rPr>
          <w:color w:val="000000" w:themeColor="text1"/>
          <w:sz w:val="24"/>
          <w:szCs w:val="24"/>
          <w:lang w:val="sr-Cyrl-CS"/>
        </w:rPr>
        <w:t xml:space="preserve">                 </w:t>
      </w:r>
      <w:r w:rsidR="00DB6569" w:rsidRPr="00D15722">
        <w:rPr>
          <w:color w:val="000000" w:themeColor="text1"/>
          <w:sz w:val="24"/>
          <w:szCs w:val="24"/>
          <w:lang w:val="sr-Cyrl-CS"/>
        </w:rPr>
        <w:t xml:space="preserve">    </w:t>
      </w:r>
      <w:r w:rsidR="00DB6569" w:rsidRPr="00D15722">
        <w:rPr>
          <w:color w:val="000000" w:themeColor="text1"/>
          <w:sz w:val="24"/>
          <w:szCs w:val="24"/>
          <w:lang w:val="sr-Cyrl-CS"/>
        </w:rPr>
        <w:tab/>
      </w:r>
      <w:r w:rsidR="00DB6569" w:rsidRPr="00D15722">
        <w:rPr>
          <w:color w:val="000000" w:themeColor="text1"/>
          <w:sz w:val="24"/>
          <w:szCs w:val="24"/>
          <w:lang w:val="sr-Cyrl-CS"/>
        </w:rPr>
        <w:tab/>
      </w:r>
      <w:r w:rsidR="00DB6569" w:rsidRPr="00D15722">
        <w:rPr>
          <w:color w:val="000000" w:themeColor="text1"/>
          <w:sz w:val="24"/>
          <w:szCs w:val="24"/>
          <w:lang w:val="sr-Cyrl-CS"/>
        </w:rPr>
        <w:tab/>
      </w:r>
      <w:r w:rsidR="00DB6569" w:rsidRPr="00D15722">
        <w:rPr>
          <w:color w:val="000000" w:themeColor="text1"/>
          <w:sz w:val="24"/>
          <w:szCs w:val="24"/>
          <w:lang w:val="sr-Cyrl-CS"/>
        </w:rPr>
        <w:tab/>
      </w:r>
      <w:r w:rsidR="00DB6569" w:rsidRPr="00D15722">
        <w:rPr>
          <w:color w:val="000000" w:themeColor="text1"/>
          <w:sz w:val="24"/>
          <w:szCs w:val="24"/>
          <w:lang w:val="sr-Cyrl-CS"/>
        </w:rPr>
        <w:tab/>
        <w:t>П</w:t>
      </w:r>
      <w:r w:rsidR="006903BF" w:rsidRPr="00D15722">
        <w:rPr>
          <w:color w:val="000000" w:themeColor="text1"/>
          <w:sz w:val="24"/>
          <w:szCs w:val="24"/>
          <w:lang w:val="sr-Cyrl-CS"/>
        </w:rPr>
        <w:t>РЕДСЕДНИК</w:t>
      </w:r>
    </w:p>
    <w:p w14:paraId="6C6882FB" w14:textId="7587E508" w:rsidR="00D15722" w:rsidRDefault="00D15722" w:rsidP="00C04B33">
      <w:pPr>
        <w:jc w:val="center"/>
        <w:rPr>
          <w:color w:val="000000" w:themeColor="text1"/>
          <w:sz w:val="24"/>
          <w:szCs w:val="24"/>
          <w:lang w:val="sr-Cyrl-CS"/>
        </w:rPr>
      </w:pPr>
      <w:r>
        <w:rPr>
          <w:color w:val="000000" w:themeColor="text1"/>
          <w:sz w:val="24"/>
          <w:szCs w:val="24"/>
          <w:lang w:val="sr-Cyrl-CS"/>
        </w:rPr>
        <w:tab/>
      </w:r>
      <w:r>
        <w:rPr>
          <w:color w:val="000000" w:themeColor="text1"/>
          <w:sz w:val="24"/>
          <w:szCs w:val="24"/>
          <w:lang w:val="sr-Cyrl-CS"/>
        </w:rPr>
        <w:tab/>
      </w:r>
      <w:r>
        <w:rPr>
          <w:color w:val="000000" w:themeColor="text1"/>
          <w:sz w:val="24"/>
          <w:szCs w:val="24"/>
          <w:lang w:val="sr-Cyrl-CS"/>
        </w:rPr>
        <w:tab/>
      </w:r>
      <w:r>
        <w:rPr>
          <w:color w:val="000000" w:themeColor="text1"/>
          <w:sz w:val="24"/>
          <w:szCs w:val="24"/>
          <w:lang w:val="sr-Cyrl-CS"/>
        </w:rPr>
        <w:tab/>
      </w:r>
      <w:r>
        <w:rPr>
          <w:color w:val="000000" w:themeColor="text1"/>
          <w:sz w:val="24"/>
          <w:szCs w:val="24"/>
          <w:lang w:val="sr-Cyrl-CS"/>
        </w:rPr>
        <w:tab/>
      </w:r>
      <w:r>
        <w:rPr>
          <w:color w:val="000000" w:themeColor="text1"/>
          <w:sz w:val="24"/>
          <w:szCs w:val="24"/>
          <w:lang w:val="sr-Cyrl-CS"/>
        </w:rPr>
        <w:tab/>
        <w:t xml:space="preserve">                         Ана Брнабић, с.р.</w:t>
      </w:r>
    </w:p>
    <w:p w14:paraId="146E7AF8" w14:textId="77777777" w:rsidR="00D15722" w:rsidRPr="00D15722" w:rsidRDefault="00D15722" w:rsidP="00C04B33">
      <w:pPr>
        <w:jc w:val="center"/>
        <w:rPr>
          <w:color w:val="000000" w:themeColor="text1"/>
          <w:sz w:val="24"/>
          <w:szCs w:val="24"/>
          <w:lang w:val="sr-Cyrl-RS"/>
        </w:rPr>
      </w:pPr>
    </w:p>
    <w:p w14:paraId="146FFAD5" w14:textId="77777777" w:rsidR="00DB6569" w:rsidRPr="00D15722" w:rsidRDefault="00DB6569" w:rsidP="00642168">
      <w:pPr>
        <w:jc w:val="center"/>
        <w:rPr>
          <w:b/>
          <w:sz w:val="24"/>
          <w:szCs w:val="24"/>
          <w:lang w:val="sr-Cyrl-CS"/>
        </w:rPr>
      </w:pPr>
    </w:p>
    <w:sectPr w:rsidR="00DB6569" w:rsidRPr="00D15722" w:rsidSect="0029020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0948D" w14:textId="77777777" w:rsidR="00CA1344" w:rsidRDefault="00CA1344" w:rsidP="0029020B">
      <w:pPr>
        <w:spacing w:after="0" w:line="240" w:lineRule="auto"/>
      </w:pPr>
      <w:r>
        <w:separator/>
      </w:r>
    </w:p>
  </w:endnote>
  <w:endnote w:type="continuationSeparator" w:id="0">
    <w:p w14:paraId="70E1A4E2" w14:textId="77777777" w:rsidR="00CA1344" w:rsidRDefault="00CA1344" w:rsidP="0029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20387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D1E2F1" w14:textId="5FD2AFA0" w:rsidR="0029020B" w:rsidRDefault="002902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D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CB5941" w14:textId="77777777" w:rsidR="0029020B" w:rsidRDefault="00290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3A08B" w14:textId="77777777" w:rsidR="00CA1344" w:rsidRDefault="00CA1344" w:rsidP="0029020B">
      <w:pPr>
        <w:spacing w:after="0" w:line="240" w:lineRule="auto"/>
      </w:pPr>
      <w:r>
        <w:separator/>
      </w:r>
    </w:p>
  </w:footnote>
  <w:footnote w:type="continuationSeparator" w:id="0">
    <w:p w14:paraId="574D0B7D" w14:textId="77777777" w:rsidR="00CA1344" w:rsidRDefault="00CA1344" w:rsidP="00290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47D02"/>
    <w:multiLevelType w:val="hybridMultilevel"/>
    <w:tmpl w:val="220A4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21826"/>
    <w:multiLevelType w:val="hybridMultilevel"/>
    <w:tmpl w:val="10E22A7E"/>
    <w:lvl w:ilvl="0" w:tplc="3DC042FC">
      <w:start w:val="4"/>
      <w:numFmt w:val="decimal"/>
      <w:lvlText w:val="%1."/>
      <w:lvlJc w:val="left"/>
      <w:pPr>
        <w:ind w:left="36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" w15:restartNumberingAfterBreak="0">
    <w:nsid w:val="4BAA7537"/>
    <w:multiLevelType w:val="hybridMultilevel"/>
    <w:tmpl w:val="868AF5A4"/>
    <w:lvl w:ilvl="0" w:tplc="282EEB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1A5A52"/>
    <w:multiLevelType w:val="hybridMultilevel"/>
    <w:tmpl w:val="D7206E22"/>
    <w:lvl w:ilvl="0" w:tplc="95AEB150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87590"/>
    <w:multiLevelType w:val="hybridMultilevel"/>
    <w:tmpl w:val="D7206E22"/>
    <w:lvl w:ilvl="0" w:tplc="95AEB150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DC"/>
    <w:rsid w:val="00011958"/>
    <w:rsid w:val="000144F9"/>
    <w:rsid w:val="00020931"/>
    <w:rsid w:val="00060D7E"/>
    <w:rsid w:val="00080B92"/>
    <w:rsid w:val="00090A9E"/>
    <w:rsid w:val="000A3A1C"/>
    <w:rsid w:val="00136D55"/>
    <w:rsid w:val="001D1633"/>
    <w:rsid w:val="002121E5"/>
    <w:rsid w:val="00251CD3"/>
    <w:rsid w:val="002549B3"/>
    <w:rsid w:val="0025730C"/>
    <w:rsid w:val="002900DF"/>
    <w:rsid w:val="0029020B"/>
    <w:rsid w:val="002B4F56"/>
    <w:rsid w:val="002D30F5"/>
    <w:rsid w:val="00302E8E"/>
    <w:rsid w:val="00331CA8"/>
    <w:rsid w:val="00360991"/>
    <w:rsid w:val="003873A5"/>
    <w:rsid w:val="00397ACC"/>
    <w:rsid w:val="003B75B5"/>
    <w:rsid w:val="003C1465"/>
    <w:rsid w:val="003E3EB3"/>
    <w:rsid w:val="00404F63"/>
    <w:rsid w:val="0045660A"/>
    <w:rsid w:val="00460508"/>
    <w:rsid w:val="004630DA"/>
    <w:rsid w:val="004676A2"/>
    <w:rsid w:val="00485AC6"/>
    <w:rsid w:val="00493C25"/>
    <w:rsid w:val="004A659D"/>
    <w:rsid w:val="004B114A"/>
    <w:rsid w:val="004E6EFB"/>
    <w:rsid w:val="0051009C"/>
    <w:rsid w:val="00563031"/>
    <w:rsid w:val="005929EC"/>
    <w:rsid w:val="005F57F4"/>
    <w:rsid w:val="00606E50"/>
    <w:rsid w:val="00642168"/>
    <w:rsid w:val="00647D3C"/>
    <w:rsid w:val="00685488"/>
    <w:rsid w:val="006903BF"/>
    <w:rsid w:val="006B5E57"/>
    <w:rsid w:val="006C7CC4"/>
    <w:rsid w:val="006D1D02"/>
    <w:rsid w:val="00705DCE"/>
    <w:rsid w:val="007247FD"/>
    <w:rsid w:val="007430DB"/>
    <w:rsid w:val="00752368"/>
    <w:rsid w:val="0078577C"/>
    <w:rsid w:val="007C796A"/>
    <w:rsid w:val="007F46D0"/>
    <w:rsid w:val="007F774D"/>
    <w:rsid w:val="00820D7D"/>
    <w:rsid w:val="0084096D"/>
    <w:rsid w:val="0088067B"/>
    <w:rsid w:val="0088411D"/>
    <w:rsid w:val="008C2ECE"/>
    <w:rsid w:val="0090218E"/>
    <w:rsid w:val="0092028C"/>
    <w:rsid w:val="00944A24"/>
    <w:rsid w:val="00990E8A"/>
    <w:rsid w:val="009B4748"/>
    <w:rsid w:val="009E3108"/>
    <w:rsid w:val="009E71DC"/>
    <w:rsid w:val="00A63A91"/>
    <w:rsid w:val="00A727AE"/>
    <w:rsid w:val="00AA61F0"/>
    <w:rsid w:val="00AF4112"/>
    <w:rsid w:val="00B5352C"/>
    <w:rsid w:val="00B70B04"/>
    <w:rsid w:val="00B83BB1"/>
    <w:rsid w:val="00BC31CA"/>
    <w:rsid w:val="00C04B33"/>
    <w:rsid w:val="00C05A48"/>
    <w:rsid w:val="00C26E8C"/>
    <w:rsid w:val="00C27DD5"/>
    <w:rsid w:val="00C3256D"/>
    <w:rsid w:val="00C97524"/>
    <w:rsid w:val="00CA1344"/>
    <w:rsid w:val="00CB1736"/>
    <w:rsid w:val="00CC11F1"/>
    <w:rsid w:val="00D15722"/>
    <w:rsid w:val="00D306DC"/>
    <w:rsid w:val="00D3407F"/>
    <w:rsid w:val="00D46CAB"/>
    <w:rsid w:val="00D57849"/>
    <w:rsid w:val="00D60F04"/>
    <w:rsid w:val="00D71401"/>
    <w:rsid w:val="00D85089"/>
    <w:rsid w:val="00DB6569"/>
    <w:rsid w:val="00DC7F02"/>
    <w:rsid w:val="00DE0BF6"/>
    <w:rsid w:val="00E07A93"/>
    <w:rsid w:val="00E4236D"/>
    <w:rsid w:val="00E507B8"/>
    <w:rsid w:val="00E5355C"/>
    <w:rsid w:val="00E54E07"/>
    <w:rsid w:val="00E55E86"/>
    <w:rsid w:val="00E716BA"/>
    <w:rsid w:val="00E71EF1"/>
    <w:rsid w:val="00E75397"/>
    <w:rsid w:val="00E818D0"/>
    <w:rsid w:val="00E921A5"/>
    <w:rsid w:val="00EA7E66"/>
    <w:rsid w:val="00EF47EB"/>
    <w:rsid w:val="00F01EB4"/>
    <w:rsid w:val="00F50CE6"/>
    <w:rsid w:val="00F65E75"/>
    <w:rsid w:val="00FE5147"/>
    <w:rsid w:val="00FE6ACB"/>
    <w:rsid w:val="00FF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71C9B"/>
  <w15:chartTrackingRefBased/>
  <w15:docId w15:val="{553C9CF8-D19F-4DC0-90E6-6A84C95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40" w:line="28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460508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873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73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3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3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3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A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52368"/>
    <w:pPr>
      <w:ind w:left="720"/>
      <w:contextualSpacing/>
    </w:pPr>
  </w:style>
  <w:style w:type="paragraph" w:customStyle="1" w:styleId="1tekst">
    <w:name w:val="1tekst"/>
    <w:basedOn w:val="Normal"/>
    <w:uiPriority w:val="99"/>
    <w:rsid w:val="00642168"/>
    <w:pPr>
      <w:spacing w:before="100" w:beforeAutospacing="1" w:after="100" w:afterAutospacing="1" w:line="240" w:lineRule="auto"/>
      <w:ind w:firstLine="240"/>
    </w:pPr>
    <w:rPr>
      <w:rFonts w:ascii="Arial" w:eastAsia="Times New Roman" w:hAnsi="Arial" w:cs="Arial"/>
      <w:sz w:val="20"/>
      <w:szCs w:val="20"/>
      <w:lang w:val="en-GB"/>
    </w:rPr>
  </w:style>
  <w:style w:type="paragraph" w:styleId="NormalWeb">
    <w:name w:val="Normal (Web)"/>
    <w:aliases w:val="Char,Char Char Char, Char"/>
    <w:basedOn w:val="Normal"/>
    <w:link w:val="NormalWebChar"/>
    <w:qFormat/>
    <w:rsid w:val="00251CD3"/>
    <w:pPr>
      <w:spacing w:after="0" w:line="240" w:lineRule="auto"/>
      <w:jc w:val="center"/>
    </w:pPr>
    <w:rPr>
      <w:rFonts w:eastAsia="Times New Roman" w:cs="Times New Roman"/>
      <w:sz w:val="24"/>
      <w:szCs w:val="20"/>
    </w:rPr>
  </w:style>
  <w:style w:type="character" w:customStyle="1" w:styleId="NormalWebChar">
    <w:name w:val="Normal (Web) Char"/>
    <w:aliases w:val="Char Char,Char Char Char Char, Char Char"/>
    <w:link w:val="NormalWeb"/>
    <w:locked/>
    <w:rsid w:val="00251CD3"/>
    <w:rPr>
      <w:rFonts w:eastAsia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B5352C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val="en-GB" w:eastAsia="de-DE"/>
    </w:rPr>
  </w:style>
  <w:style w:type="character" w:customStyle="1" w:styleId="TitleChar">
    <w:name w:val="Title Char"/>
    <w:basedOn w:val="DefaultParagraphFont"/>
    <w:link w:val="Title"/>
    <w:rsid w:val="00B5352C"/>
    <w:rPr>
      <w:rFonts w:ascii="Arial" w:eastAsia="Times New Roman" w:hAnsi="Arial" w:cs="Arial"/>
      <w:b/>
      <w:bCs/>
      <w:sz w:val="28"/>
      <w:szCs w:val="24"/>
      <w:lang w:val="en-GB" w:eastAsia="de-DE"/>
    </w:rPr>
  </w:style>
  <w:style w:type="paragraph" w:styleId="Header">
    <w:name w:val="header"/>
    <w:basedOn w:val="Normal"/>
    <w:link w:val="HeaderChar"/>
    <w:uiPriority w:val="99"/>
    <w:unhideWhenUsed/>
    <w:rsid w:val="00290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20B"/>
  </w:style>
  <w:style w:type="paragraph" w:styleId="Footer">
    <w:name w:val="footer"/>
    <w:basedOn w:val="Normal"/>
    <w:link w:val="FooterChar"/>
    <w:uiPriority w:val="99"/>
    <w:unhideWhenUsed/>
    <w:rsid w:val="00290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20B"/>
  </w:style>
  <w:style w:type="paragraph" w:styleId="NoSpacing">
    <w:name w:val="No Spacing"/>
    <w:uiPriority w:val="1"/>
    <w:qFormat/>
    <w:rsid w:val="00944A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andidate1">
    <w:name w:val="candidate1"/>
    <w:basedOn w:val="DefaultParagraphFont"/>
    <w:rsid w:val="00944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3BF07-F0E9-418C-832B-F37DD247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BDK Advokati</dc:creator>
  <cp:keywords/>
  <dc:description/>
  <cp:lastModifiedBy>Jovan Stojanovic</cp:lastModifiedBy>
  <cp:revision>2</cp:revision>
  <cp:lastPrinted>2019-07-25T13:45:00Z</cp:lastPrinted>
  <dcterms:created xsi:type="dcterms:W3CDTF">2019-07-26T10:31:00Z</dcterms:created>
  <dcterms:modified xsi:type="dcterms:W3CDTF">2019-07-26T10:31:00Z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CS AutoSave">
    <vt:lpwstr/>
  </property>
</Properties>
</file>