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547" w:rsidRPr="00750548" w:rsidRDefault="00BD5547" w:rsidP="00BD5547">
      <w:pPr>
        <w:pStyle w:val="NoSpacing"/>
        <w:rPr>
          <w:rFonts w:cs="Times New Roman"/>
          <w:sz w:val="24"/>
          <w:szCs w:val="24"/>
          <w:u w:val="single"/>
        </w:rPr>
      </w:pPr>
      <w:bookmarkStart w:id="0" w:name="_GoBack"/>
      <w:bookmarkEnd w:id="0"/>
    </w:p>
    <w:p w:rsidR="00BD5547" w:rsidRDefault="00BD5547" w:rsidP="00BD5547">
      <w:pPr>
        <w:pStyle w:val="NoSpacing"/>
        <w:jc w:val="center"/>
        <w:rPr>
          <w:rFonts w:cs="Times New Roman"/>
          <w:sz w:val="24"/>
          <w:szCs w:val="24"/>
        </w:rPr>
      </w:pPr>
    </w:p>
    <w:p w:rsidR="00BD5547" w:rsidRDefault="00BD5547" w:rsidP="00706DF2">
      <w:pPr>
        <w:pStyle w:val="NoSpacing"/>
        <w:jc w:val="center"/>
        <w:rPr>
          <w:rFonts w:cs="Times New Roman"/>
          <w:sz w:val="24"/>
          <w:szCs w:val="24"/>
        </w:rPr>
      </w:pPr>
    </w:p>
    <w:p w:rsidR="00706DF2" w:rsidRDefault="00706DF2" w:rsidP="00706DF2">
      <w:pPr>
        <w:pStyle w:val="NoSpacing"/>
        <w:jc w:val="center"/>
        <w:rPr>
          <w:rFonts w:cs="Times New Roman"/>
          <w:sz w:val="24"/>
          <w:szCs w:val="24"/>
        </w:rPr>
      </w:pPr>
      <w:r>
        <w:rPr>
          <w:rFonts w:cs="Times New Roman"/>
          <w:sz w:val="24"/>
          <w:szCs w:val="24"/>
        </w:rPr>
        <w:t>ПРЕДЛОГ ЗАКОНА</w:t>
      </w:r>
    </w:p>
    <w:p w:rsidR="00706DF2" w:rsidRDefault="00706DF2" w:rsidP="00706DF2">
      <w:pPr>
        <w:pStyle w:val="NoSpacing"/>
        <w:jc w:val="center"/>
        <w:rPr>
          <w:rFonts w:cs="Times New Roman"/>
          <w:sz w:val="24"/>
          <w:szCs w:val="24"/>
        </w:rPr>
      </w:pPr>
      <w:r>
        <w:rPr>
          <w:rFonts w:cs="Times New Roman"/>
          <w:sz w:val="24"/>
          <w:szCs w:val="24"/>
        </w:rPr>
        <w:t xml:space="preserve"> </w:t>
      </w:r>
    </w:p>
    <w:p w:rsidR="00706DF2" w:rsidRDefault="00706DF2" w:rsidP="00706DF2">
      <w:pPr>
        <w:pStyle w:val="NoSpacing"/>
        <w:jc w:val="center"/>
        <w:rPr>
          <w:rFonts w:cs="Times New Roman"/>
          <w:sz w:val="24"/>
          <w:szCs w:val="24"/>
        </w:rPr>
      </w:pPr>
      <w:r>
        <w:rPr>
          <w:rFonts w:cs="Times New Roman"/>
          <w:sz w:val="24"/>
          <w:szCs w:val="24"/>
        </w:rPr>
        <w:t xml:space="preserve">О ИЗМЕНАМА И ДОПУНИ ЗАКОНА </w:t>
      </w:r>
    </w:p>
    <w:p w:rsidR="00706DF2" w:rsidRDefault="00706DF2" w:rsidP="00706DF2">
      <w:pPr>
        <w:pStyle w:val="NoSpacing"/>
        <w:jc w:val="center"/>
        <w:rPr>
          <w:rFonts w:cs="Times New Roman"/>
          <w:sz w:val="24"/>
          <w:szCs w:val="24"/>
        </w:rPr>
      </w:pPr>
      <w:r>
        <w:rPr>
          <w:rFonts w:cs="Times New Roman"/>
          <w:sz w:val="24"/>
          <w:szCs w:val="24"/>
        </w:rPr>
        <w:t>О РЕГУЛИСАЊУ ЈАВНОГ ДУГА РЕПУБЛИКЕ СРБИЈЕ ПО ОСНОВУ</w:t>
      </w:r>
      <w:r>
        <w:rPr>
          <w:rFonts w:cs="Times New Roman"/>
          <w:sz w:val="24"/>
          <w:szCs w:val="24"/>
          <w:lang w:val="sr-Latn-RS"/>
        </w:rPr>
        <w:t xml:space="preserve"> </w:t>
      </w:r>
      <w:r>
        <w:rPr>
          <w:rFonts w:cs="Times New Roman"/>
          <w:sz w:val="24"/>
          <w:szCs w:val="24"/>
        </w:rPr>
        <w:t>НЕИСПЛАЋЕНЕ ДЕВИЗНЕ ШТЕДЊЕ ГРАЂАНА ПОЛОЖЕНЕ КОД</w:t>
      </w:r>
      <w:r>
        <w:rPr>
          <w:rFonts w:cs="Times New Roman"/>
          <w:sz w:val="24"/>
          <w:szCs w:val="24"/>
          <w:lang w:val="sr-Latn-RS"/>
        </w:rPr>
        <w:t xml:space="preserve"> </w:t>
      </w:r>
      <w:r>
        <w:rPr>
          <w:rFonts w:cs="Times New Roman"/>
          <w:sz w:val="24"/>
          <w:szCs w:val="24"/>
        </w:rPr>
        <w:t>БАНАКА ЧИЈЕ ЈЕ СЕДИШТЕ НА ТЕРИТОРИЈИ РЕПУБЛИКЕ</w:t>
      </w:r>
      <w:r>
        <w:rPr>
          <w:rFonts w:cs="Times New Roman"/>
          <w:sz w:val="24"/>
          <w:szCs w:val="24"/>
          <w:lang w:val="sr-Latn-RS"/>
        </w:rPr>
        <w:t xml:space="preserve"> </w:t>
      </w:r>
      <w:r>
        <w:rPr>
          <w:rFonts w:cs="Times New Roman"/>
          <w:sz w:val="24"/>
          <w:szCs w:val="24"/>
        </w:rPr>
        <w:t>СРБИЈЕ И ЊИХОВИМ ФИЛИЈАЛАМА НА ТЕРИТОРИЈАМА</w:t>
      </w:r>
      <w:r>
        <w:rPr>
          <w:rFonts w:cs="Times New Roman"/>
          <w:sz w:val="24"/>
          <w:szCs w:val="24"/>
          <w:lang w:val="sr-Latn-RS"/>
        </w:rPr>
        <w:t xml:space="preserve"> </w:t>
      </w:r>
      <w:r>
        <w:rPr>
          <w:rFonts w:cs="Times New Roman"/>
          <w:sz w:val="24"/>
          <w:szCs w:val="24"/>
        </w:rPr>
        <w:t>БИВШИХ РЕПУБЛИКА СФРЈ</w:t>
      </w:r>
    </w:p>
    <w:p w:rsidR="00706DF2" w:rsidRDefault="00706DF2" w:rsidP="00706DF2">
      <w:pPr>
        <w:pStyle w:val="NoSpacing"/>
        <w:jc w:val="center"/>
        <w:rPr>
          <w:rFonts w:cs="Times New Roman"/>
          <w:sz w:val="24"/>
          <w:szCs w:val="24"/>
        </w:rPr>
      </w:pPr>
    </w:p>
    <w:p w:rsidR="00706DF2" w:rsidRDefault="00706DF2" w:rsidP="00706DF2">
      <w:pPr>
        <w:pStyle w:val="wyq060---pododeljak"/>
        <w:shd w:val="clear" w:color="auto" w:fill="FFFFFF"/>
        <w:rPr>
          <w:rFonts w:ascii="Times New Roman" w:hAnsi="Times New Roman" w:cs="Times New Roman"/>
          <w:sz w:val="24"/>
          <w:szCs w:val="24"/>
          <w:lang w:val="sr-Cyrl-CS"/>
        </w:rPr>
      </w:pPr>
      <w:r>
        <w:rPr>
          <w:rFonts w:ascii="Times New Roman" w:hAnsi="Times New Roman" w:cs="Times New Roman"/>
          <w:sz w:val="24"/>
          <w:szCs w:val="24"/>
          <w:lang w:val="sr-Cyrl-CS"/>
        </w:rPr>
        <w:t>Члан 1.</w:t>
      </w:r>
    </w:p>
    <w:p w:rsidR="00706DF2" w:rsidRDefault="00706DF2" w:rsidP="00706DF2">
      <w:pPr>
        <w:pStyle w:val="wyq060---pododeljak"/>
        <w:shd w:val="clear" w:color="auto" w:fill="FFFFFF"/>
        <w:ind w:firstLine="720"/>
        <w:jc w:val="both"/>
        <w:rPr>
          <w:rFonts w:ascii="Times New Roman" w:hAnsi="Times New Roman" w:cs="Times New Roman"/>
          <w:color w:val="000000"/>
          <w:sz w:val="24"/>
          <w:szCs w:val="24"/>
          <w:lang w:val="sr-Cyrl-CS"/>
        </w:rPr>
      </w:pPr>
      <w:r>
        <w:rPr>
          <w:rFonts w:ascii="Times New Roman" w:hAnsi="Times New Roman" w:cs="Times New Roman"/>
          <w:sz w:val="24"/>
          <w:szCs w:val="24"/>
          <w:lang w:val="sr-Cyrl-CS"/>
        </w:rPr>
        <w:t>У Закону о регулисању јавног дуга Републике Србије по основу неисплаћене девизне штедње грађана положене код банака чије је седиште</w:t>
      </w:r>
      <w:r>
        <w:rPr>
          <w:rFonts w:ascii="Times New Roman" w:hAnsi="Times New Roman" w:cs="Times New Roman"/>
          <w:bCs/>
          <w:sz w:val="24"/>
          <w:szCs w:val="24"/>
          <w:lang w:val="sr-Cyrl-CS"/>
        </w:rPr>
        <w:t xml:space="preserve"> на територији </w:t>
      </w:r>
      <w:r>
        <w:rPr>
          <w:rFonts w:ascii="Times New Roman" w:hAnsi="Times New Roman" w:cs="Times New Roman"/>
          <w:color w:val="000000"/>
          <w:sz w:val="24"/>
          <w:szCs w:val="24"/>
          <w:lang w:val="sr-Cyrl-CS"/>
        </w:rPr>
        <w:t>Републике Србије и њиховим филијалама на територијама бивших република СФРЈ</w:t>
      </w:r>
      <w:r>
        <w:rPr>
          <w:rFonts w:ascii="Times New Roman" w:hAnsi="Times New Roman" w:cs="Times New Roman"/>
          <w:bCs/>
          <w:sz w:val="24"/>
          <w:szCs w:val="24"/>
          <w:lang w:val="sr-Cyrl-CS"/>
        </w:rPr>
        <w:t xml:space="preserve"> („Службени гласник РС”, бр. </w:t>
      </w:r>
      <w:r>
        <w:rPr>
          <w:rFonts w:ascii="Times New Roman" w:hAnsi="Times New Roman" w:cs="Times New Roman"/>
          <w:bCs/>
          <w:sz w:val="24"/>
          <w:szCs w:val="24"/>
          <w:lang w:val="sr-Latn-RS"/>
        </w:rPr>
        <w:t>108/16</w:t>
      </w:r>
      <w:r>
        <w:rPr>
          <w:rFonts w:ascii="Times New Roman" w:hAnsi="Times New Roman" w:cs="Times New Roman"/>
          <w:bCs/>
          <w:sz w:val="24"/>
          <w:szCs w:val="24"/>
          <w:lang w:val="sr-Cyrl-RS"/>
        </w:rPr>
        <w:t xml:space="preserve"> и 113/17</w:t>
      </w:r>
      <w:r>
        <w:rPr>
          <w:rFonts w:ascii="Times New Roman" w:hAnsi="Times New Roman" w:cs="Times New Roman"/>
          <w:bCs/>
          <w:sz w:val="24"/>
          <w:szCs w:val="24"/>
          <w:lang w:val="sr-Cyrl-CS"/>
        </w:rPr>
        <w:t xml:space="preserve">), у члану </w:t>
      </w:r>
      <w:r>
        <w:rPr>
          <w:rFonts w:ascii="Times New Roman" w:hAnsi="Times New Roman" w:cs="Times New Roman"/>
          <w:color w:val="000000"/>
          <w:sz w:val="24"/>
          <w:szCs w:val="24"/>
          <w:lang w:val="sr-Cyrl-CS"/>
        </w:rPr>
        <w:t>5. речи: „десет једнаких полугодишњих рата” замењују се речима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CS"/>
        </w:rPr>
        <w:t xml:space="preserve">„осам једнаких полугодишњих рата” и речи: </w:t>
      </w:r>
      <w:r>
        <w:rPr>
          <w:rFonts w:ascii="Times New Roman" w:hAnsi="Times New Roman" w:cs="Times New Roman"/>
          <w:bCs/>
          <w:sz w:val="24"/>
          <w:szCs w:val="24"/>
          <w:lang w:val="sr-Cyrl-CS"/>
        </w:rPr>
        <w:t>„31. августа и 28. фебруара, почев од 31. августа 2019. године и закључно са 29. фебруаром 2024. године</w:t>
      </w:r>
      <w:r>
        <w:rPr>
          <w:rFonts w:ascii="Times New Roman" w:hAnsi="Times New Roman" w:cs="Times New Roman"/>
          <w:color w:val="000000"/>
          <w:sz w:val="24"/>
          <w:szCs w:val="24"/>
          <w:lang w:val="sr-Cyrl-CS"/>
        </w:rPr>
        <w:t xml:space="preserve">” замењују се речима: </w:t>
      </w:r>
      <w:r>
        <w:rPr>
          <w:rFonts w:ascii="Times New Roman" w:hAnsi="Times New Roman" w:cs="Times New Roman"/>
          <w:bCs/>
          <w:sz w:val="24"/>
          <w:szCs w:val="24"/>
          <w:lang w:val="sr-Cyrl-CS"/>
        </w:rPr>
        <w:t>„28. фебруара и 31. августа, почев од 2</w:t>
      </w:r>
      <w:r>
        <w:rPr>
          <w:rFonts w:ascii="Times New Roman" w:hAnsi="Times New Roman" w:cs="Times New Roman"/>
          <w:bCs/>
          <w:sz w:val="24"/>
          <w:szCs w:val="24"/>
          <w:lang w:val="sr-Latn-RS"/>
        </w:rPr>
        <w:t>8</w:t>
      </w:r>
      <w:r>
        <w:rPr>
          <w:rFonts w:ascii="Times New Roman" w:hAnsi="Times New Roman" w:cs="Times New Roman"/>
          <w:bCs/>
          <w:sz w:val="24"/>
          <w:szCs w:val="24"/>
          <w:lang w:val="sr-Cyrl-CS"/>
        </w:rPr>
        <w:t>. фебруара 2020. године и закључно са 31. августом 2023. године</w:t>
      </w:r>
      <w:r>
        <w:rPr>
          <w:rFonts w:ascii="Times New Roman" w:hAnsi="Times New Roman" w:cs="Times New Roman"/>
          <w:color w:val="000000"/>
          <w:sz w:val="24"/>
          <w:szCs w:val="24"/>
          <w:lang w:val="sr-Cyrl-CS"/>
        </w:rPr>
        <w:t>”</w:t>
      </w:r>
      <w:r>
        <w:rPr>
          <w:rFonts w:ascii="Times New Roman" w:hAnsi="Times New Roman" w:cs="Times New Roman"/>
          <w:bCs/>
          <w:color w:val="000000"/>
          <w:sz w:val="24"/>
          <w:szCs w:val="24"/>
          <w:lang w:val="sr-Cyrl-CS"/>
        </w:rPr>
        <w:t>.</w:t>
      </w:r>
    </w:p>
    <w:p w:rsidR="00706DF2" w:rsidRDefault="00706DF2" w:rsidP="00706DF2">
      <w:pPr>
        <w:pStyle w:val="clan"/>
        <w:shd w:val="clear" w:color="auto" w:fill="FFFFFF"/>
        <w:spacing w:before="0" w:after="0"/>
        <w:jc w:val="both"/>
        <w:rPr>
          <w:rFonts w:ascii="Times New Roman" w:hAnsi="Times New Roman" w:cs="Times New Roman"/>
          <w:bCs w:val="0"/>
          <w:lang w:val="sr-Cyrl-RS"/>
        </w:rPr>
      </w:pPr>
      <w:r>
        <w:rPr>
          <w:rFonts w:ascii="Times New Roman" w:hAnsi="Times New Roman" w:cs="Times New Roman"/>
          <w:b w:val="0"/>
          <w:bCs w:val="0"/>
          <w:color w:val="000000"/>
          <w:lang w:val="sr-Cyrl-CS"/>
        </w:rPr>
        <w:tab/>
        <w:t xml:space="preserve"> </w:t>
      </w: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Latn-RS"/>
        </w:rPr>
      </w:pPr>
      <w:r>
        <w:rPr>
          <w:rFonts w:ascii="Times New Roman" w:hAnsi="Times New Roman" w:cs="Times New Roman"/>
          <w:color w:val="000000"/>
          <w:sz w:val="24"/>
          <w:szCs w:val="24"/>
          <w:lang w:val="sr-Cyrl-CS"/>
        </w:rPr>
        <w:t xml:space="preserve">Члан </w:t>
      </w:r>
      <w:r>
        <w:rPr>
          <w:rFonts w:ascii="Times New Roman" w:hAnsi="Times New Roman" w:cs="Times New Roman"/>
          <w:color w:val="000000"/>
          <w:sz w:val="24"/>
          <w:szCs w:val="24"/>
          <w:lang w:val="sr-Cyrl-RS"/>
        </w:rPr>
        <w:t>2</w:t>
      </w:r>
      <w:r>
        <w:rPr>
          <w:rFonts w:ascii="Times New Roman" w:hAnsi="Times New Roman" w:cs="Times New Roman"/>
          <w:color w:val="000000"/>
          <w:sz w:val="24"/>
          <w:szCs w:val="24"/>
          <w:lang w:val="sr-Cyrl-CS"/>
        </w:rPr>
        <w:t>.</w:t>
      </w:r>
    </w:p>
    <w:p w:rsidR="00706DF2" w:rsidRDefault="00706DF2" w:rsidP="00706DF2">
      <w:pPr>
        <w:pStyle w:val="NoSpacing"/>
        <w:ind w:firstLine="720"/>
        <w:jc w:val="both"/>
        <w:rPr>
          <w:rFonts w:cs="Times New Roman"/>
          <w:bCs/>
          <w:sz w:val="24"/>
          <w:szCs w:val="24"/>
          <w:lang w:val="sr-Cyrl-CS"/>
        </w:rPr>
      </w:pPr>
      <w:r>
        <w:rPr>
          <w:rFonts w:cs="Times New Roman"/>
          <w:color w:val="000000"/>
          <w:sz w:val="24"/>
          <w:szCs w:val="24"/>
          <w:lang w:val="sr-Cyrl-CS"/>
        </w:rPr>
        <w:t>У члану 14. додаје се став</w:t>
      </w:r>
      <w:r>
        <w:rPr>
          <w:rFonts w:cs="Times New Roman"/>
          <w:color w:val="000000"/>
          <w:sz w:val="24"/>
          <w:szCs w:val="24"/>
          <w:lang w:val="en-US"/>
        </w:rPr>
        <w:t xml:space="preserve"> 3,</w:t>
      </w:r>
      <w:r>
        <w:rPr>
          <w:rFonts w:cs="Times New Roman"/>
          <w:color w:val="000000"/>
          <w:sz w:val="24"/>
          <w:szCs w:val="24"/>
          <w:lang w:val="sr-Cyrl-CS"/>
        </w:rPr>
        <w:t xml:space="preserve"> који гласи</w:t>
      </w:r>
      <w:r>
        <w:rPr>
          <w:rFonts w:cs="Times New Roman"/>
          <w:bCs/>
          <w:sz w:val="24"/>
          <w:szCs w:val="24"/>
          <w:lang w:val="sr-Cyrl-CS"/>
        </w:rPr>
        <w:t xml:space="preserve">: </w:t>
      </w:r>
    </w:p>
    <w:p w:rsidR="00706DF2" w:rsidRDefault="00706DF2" w:rsidP="00706DF2">
      <w:pPr>
        <w:pStyle w:val="NoSpacing"/>
        <w:ind w:firstLine="720"/>
        <w:jc w:val="both"/>
        <w:rPr>
          <w:rFonts w:cs="Times New Roman"/>
          <w:bCs/>
          <w:sz w:val="24"/>
          <w:szCs w:val="24"/>
          <w:lang w:val="sr-Cyrl-CS"/>
        </w:rPr>
      </w:pPr>
      <w:r>
        <w:rPr>
          <w:rFonts w:eastAsia="Times New Roman" w:cs="Times New Roman"/>
          <w:color w:val="000000"/>
          <w:sz w:val="24"/>
          <w:szCs w:val="24"/>
          <w:lang w:val="sr-Cyrl-CS"/>
        </w:rPr>
        <w:t>„У случају да је поступак стечаја или ликвидације над банком код које је положена девизна штедња окончан, на захтев Управе, Агенција за осигурање депозита доставља расположиве податке о девизним штедним улозима код ових банака, на основу документације из</w:t>
      </w:r>
      <w:r>
        <w:rPr>
          <w:rFonts w:eastAsia="Times New Roman" w:cs="Times New Roman"/>
          <w:color w:val="000000"/>
          <w:sz w:val="24"/>
          <w:szCs w:val="24"/>
          <w:lang w:val="en-US"/>
        </w:rPr>
        <w:t xml:space="preserve"> </w:t>
      </w:r>
      <w:r>
        <w:rPr>
          <w:rFonts w:eastAsia="Times New Roman" w:cs="Times New Roman"/>
          <w:color w:val="000000"/>
          <w:sz w:val="24"/>
          <w:szCs w:val="24"/>
          <w:lang w:val="sr-Cyrl-CS"/>
        </w:rPr>
        <w:t>Централн</w:t>
      </w:r>
      <w:r>
        <w:rPr>
          <w:rFonts w:eastAsia="Times New Roman" w:cs="Times New Roman"/>
          <w:color w:val="000000"/>
          <w:sz w:val="24"/>
          <w:szCs w:val="24"/>
        </w:rPr>
        <w:t>е</w:t>
      </w:r>
      <w:r>
        <w:rPr>
          <w:rFonts w:eastAsia="Times New Roman" w:cs="Times New Roman"/>
          <w:color w:val="000000"/>
          <w:sz w:val="24"/>
          <w:szCs w:val="24"/>
          <w:lang w:val="sr-Cyrl-CS"/>
        </w:rPr>
        <w:t xml:space="preserve"> архив</w:t>
      </w:r>
      <w:r>
        <w:rPr>
          <w:rFonts w:eastAsia="Times New Roman" w:cs="Times New Roman"/>
          <w:color w:val="000000"/>
          <w:sz w:val="24"/>
          <w:szCs w:val="24"/>
        </w:rPr>
        <w:t>е</w:t>
      </w:r>
      <w:r>
        <w:rPr>
          <w:rFonts w:eastAsia="Times New Roman" w:cs="Times New Roman"/>
          <w:color w:val="000000"/>
          <w:sz w:val="24"/>
          <w:szCs w:val="24"/>
          <w:lang w:val="sr-Cyrl-CS"/>
        </w:rPr>
        <w:t xml:space="preserve"> Агенције.</w:t>
      </w:r>
      <w:r>
        <w:rPr>
          <w:rFonts w:cs="Times New Roman"/>
          <w:bCs/>
          <w:sz w:val="24"/>
          <w:szCs w:val="24"/>
          <w:lang w:val="sr-Cyrl-CS"/>
        </w:rPr>
        <w:t>”.</w:t>
      </w:r>
    </w:p>
    <w:p w:rsidR="00706DF2" w:rsidRDefault="00706DF2" w:rsidP="00706DF2">
      <w:pPr>
        <w:pStyle w:val="NoSpacing"/>
        <w:ind w:firstLine="720"/>
        <w:jc w:val="both"/>
        <w:rPr>
          <w:rFonts w:cs="Times New Roman"/>
          <w:bCs/>
          <w:sz w:val="24"/>
          <w:szCs w:val="24"/>
          <w:lang w:val="sr-Cyrl-C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Latn-RS"/>
        </w:rPr>
      </w:pPr>
      <w:r>
        <w:rPr>
          <w:rFonts w:ascii="Times New Roman" w:hAnsi="Times New Roman" w:cs="Times New Roman"/>
          <w:color w:val="000000"/>
          <w:sz w:val="24"/>
          <w:szCs w:val="24"/>
          <w:lang w:val="sr-Cyrl-CS"/>
        </w:rPr>
        <w:t xml:space="preserve">Члан </w:t>
      </w:r>
      <w:r>
        <w:rPr>
          <w:rFonts w:ascii="Times New Roman" w:hAnsi="Times New Roman" w:cs="Times New Roman"/>
          <w:color w:val="000000"/>
          <w:sz w:val="24"/>
          <w:szCs w:val="24"/>
          <w:lang w:val="sr-Latn-RS"/>
        </w:rPr>
        <w:t>3</w:t>
      </w:r>
      <w:r>
        <w:rPr>
          <w:rFonts w:ascii="Times New Roman" w:hAnsi="Times New Roman" w:cs="Times New Roman"/>
          <w:color w:val="000000"/>
          <w:sz w:val="24"/>
          <w:szCs w:val="24"/>
          <w:lang w:val="sr-Cyrl-CS"/>
        </w:rPr>
        <w:t>.</w:t>
      </w:r>
    </w:p>
    <w:p w:rsidR="00706DF2" w:rsidRDefault="00706DF2" w:rsidP="00706DF2">
      <w:pPr>
        <w:pStyle w:val="NoSpacing"/>
        <w:ind w:firstLine="720"/>
        <w:jc w:val="both"/>
        <w:rPr>
          <w:rFonts w:cs="Times New Roman"/>
          <w:bCs/>
          <w:color w:val="000000"/>
          <w:sz w:val="24"/>
          <w:szCs w:val="24"/>
          <w:lang w:val="sr-Cyrl-CS"/>
        </w:rPr>
      </w:pPr>
      <w:r>
        <w:rPr>
          <w:rFonts w:cs="Times New Roman"/>
          <w:color w:val="000000"/>
          <w:sz w:val="24"/>
          <w:szCs w:val="24"/>
          <w:lang w:val="sr-Cyrl-CS"/>
        </w:rPr>
        <w:t xml:space="preserve">У члану 16. став </w:t>
      </w:r>
      <w:r>
        <w:rPr>
          <w:rFonts w:cs="Times New Roman"/>
          <w:color w:val="000000"/>
          <w:sz w:val="24"/>
          <w:szCs w:val="24"/>
        </w:rPr>
        <w:t>1</w:t>
      </w:r>
      <w:r>
        <w:rPr>
          <w:rFonts w:cs="Times New Roman"/>
          <w:color w:val="000000"/>
          <w:sz w:val="24"/>
          <w:szCs w:val="24"/>
          <w:lang w:val="sr-Cyrl-CS"/>
        </w:rPr>
        <w:t xml:space="preserve">. </w:t>
      </w:r>
      <w:r>
        <w:rPr>
          <w:rFonts w:cs="Times New Roman"/>
          <w:bCs/>
          <w:color w:val="000000"/>
          <w:sz w:val="24"/>
          <w:szCs w:val="24"/>
          <w:lang w:val="sr-Cyrl-CS"/>
        </w:rPr>
        <w:t xml:space="preserve">мења се и гласи: </w:t>
      </w:r>
    </w:p>
    <w:p w:rsidR="00706DF2" w:rsidRDefault="00706DF2" w:rsidP="00706DF2">
      <w:pPr>
        <w:pStyle w:val="NoSpacing"/>
        <w:ind w:firstLine="720"/>
        <w:jc w:val="both"/>
        <w:rPr>
          <w:rFonts w:cs="Times New Roman"/>
          <w:bCs/>
          <w:sz w:val="24"/>
          <w:szCs w:val="24"/>
          <w:lang w:val="sr-Cyrl-CS"/>
        </w:rPr>
      </w:pPr>
      <w:r>
        <w:rPr>
          <w:rFonts w:cs="Times New Roman"/>
          <w:bCs/>
          <w:sz w:val="24"/>
          <w:szCs w:val="24"/>
          <w:lang w:val="sr-Cyrl-CS"/>
        </w:rPr>
        <w:t>„</w:t>
      </w:r>
      <w:r>
        <w:rPr>
          <w:rFonts w:cs="Times New Roman"/>
          <w:sz w:val="24"/>
          <w:szCs w:val="24"/>
        </w:rPr>
        <w:t xml:space="preserve">О утврђивању права на исплату девизне штедње Управа одлучује најкасније до </w:t>
      </w:r>
      <w:r>
        <w:rPr>
          <w:rFonts w:cs="Times New Roman"/>
          <w:sz w:val="24"/>
          <w:szCs w:val="24"/>
          <w:lang w:val="sr-Latn-RS"/>
        </w:rPr>
        <w:t>23</w:t>
      </w:r>
      <w:r>
        <w:rPr>
          <w:rFonts w:cs="Times New Roman"/>
          <w:sz w:val="24"/>
          <w:szCs w:val="24"/>
        </w:rPr>
        <w:t xml:space="preserve">. </w:t>
      </w:r>
      <w:r>
        <w:rPr>
          <w:rFonts w:cs="Times New Roman"/>
          <w:sz w:val="24"/>
          <w:szCs w:val="24"/>
          <w:lang w:val="sr-Latn-RS"/>
        </w:rPr>
        <w:t>децембра</w:t>
      </w:r>
      <w:r>
        <w:rPr>
          <w:rFonts w:cs="Times New Roman"/>
          <w:sz w:val="24"/>
          <w:szCs w:val="24"/>
        </w:rPr>
        <w:t xml:space="preserve"> 2019. године.</w:t>
      </w:r>
      <w:r>
        <w:rPr>
          <w:rFonts w:cs="Times New Roman"/>
          <w:bCs/>
          <w:color w:val="000000"/>
          <w:sz w:val="24"/>
          <w:szCs w:val="24"/>
          <w:lang w:val="sr-Cyrl-CS"/>
        </w:rPr>
        <w:t>”.</w:t>
      </w:r>
    </w:p>
    <w:p w:rsidR="00706DF2" w:rsidRDefault="00706DF2" w:rsidP="00706DF2">
      <w:pPr>
        <w:pStyle w:val="Normal1"/>
        <w:shd w:val="clear" w:color="auto" w:fill="FFFFFF"/>
        <w:spacing w:before="0" w:after="0"/>
        <w:jc w:val="both"/>
        <w:rPr>
          <w:rFonts w:ascii="Times New Roman" w:hAnsi="Times New Roman" w:cs="Times New Roman"/>
          <w:bCs/>
          <w:sz w:val="24"/>
          <w:szCs w:val="24"/>
          <w:lang w:val="sr-Cyrl-C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Члан </w:t>
      </w:r>
      <w:r>
        <w:rPr>
          <w:rFonts w:ascii="Times New Roman" w:hAnsi="Times New Roman" w:cs="Times New Roman"/>
          <w:color w:val="000000"/>
          <w:sz w:val="24"/>
          <w:szCs w:val="24"/>
          <w:lang w:val="sr-Cyrl-RS"/>
        </w:rPr>
        <w:t>4</w:t>
      </w:r>
      <w:r>
        <w:rPr>
          <w:rFonts w:ascii="Times New Roman" w:hAnsi="Times New Roman" w:cs="Times New Roman"/>
          <w:color w:val="000000"/>
          <w:sz w:val="24"/>
          <w:szCs w:val="24"/>
          <w:lang w:val="sr-Cyrl-CS"/>
        </w:rPr>
        <w:t>.</w:t>
      </w:r>
    </w:p>
    <w:p w:rsidR="00706DF2" w:rsidRDefault="00706DF2" w:rsidP="00706DF2">
      <w:pPr>
        <w:pStyle w:val="Normal1"/>
        <w:shd w:val="clear" w:color="auto" w:fill="FFFFFF"/>
        <w:spacing w:before="0" w:after="0"/>
        <w:jc w:val="both"/>
        <w:rPr>
          <w:rFonts w:ascii="Times New Roman" w:hAnsi="Times New Roman" w:cs="Times New Roman"/>
          <w:bCs/>
          <w:sz w:val="24"/>
          <w:szCs w:val="24"/>
          <w:lang w:val="sr-Cyrl-CS"/>
        </w:rPr>
      </w:pPr>
      <w:r>
        <w:rPr>
          <w:rFonts w:ascii="Times New Roman" w:hAnsi="Times New Roman" w:cs="Times New Roman"/>
          <w:color w:val="000000"/>
          <w:sz w:val="24"/>
          <w:szCs w:val="24"/>
          <w:lang w:val="sr-Cyrl-CS"/>
        </w:rPr>
        <w:tab/>
        <w:t xml:space="preserve">У члану 17. став 3. </w:t>
      </w:r>
      <w:r>
        <w:rPr>
          <w:rFonts w:ascii="Times New Roman" w:hAnsi="Times New Roman" w:cs="Times New Roman"/>
          <w:bCs/>
          <w:sz w:val="24"/>
          <w:szCs w:val="24"/>
          <w:lang w:val="sr-Cyrl-CS"/>
        </w:rPr>
        <w:t>речи: „става 1.</w:t>
      </w:r>
      <w:r>
        <w:rPr>
          <w:rFonts w:ascii="Times New Roman" w:hAnsi="Times New Roman" w:cs="Times New Roman"/>
          <w:color w:val="000000"/>
          <w:sz w:val="24"/>
          <w:szCs w:val="24"/>
          <w:lang w:val="sr-Cyrl-CS"/>
        </w:rPr>
        <w:t>”</w:t>
      </w:r>
      <w:r>
        <w:rPr>
          <w:rFonts w:ascii="Times New Roman" w:hAnsi="Times New Roman" w:cs="Times New Roman"/>
          <w:bCs/>
          <w:color w:val="000000"/>
          <w:sz w:val="24"/>
          <w:szCs w:val="24"/>
          <w:lang w:val="sr-Cyrl-CS"/>
        </w:rPr>
        <w:t xml:space="preserve"> замењују се речима:</w:t>
      </w:r>
      <w:r>
        <w:rPr>
          <w:rFonts w:ascii="Times New Roman" w:hAnsi="Times New Roman" w:cs="Times New Roman"/>
          <w:bCs/>
          <w:sz w:val="24"/>
          <w:szCs w:val="24"/>
          <w:lang w:val="sr-Cyrl-CS"/>
        </w:rPr>
        <w:t xml:space="preserve"> „става 2.”.</w:t>
      </w:r>
    </w:p>
    <w:p w:rsidR="00706DF2" w:rsidRDefault="00706DF2" w:rsidP="00706DF2">
      <w:pPr>
        <w:pStyle w:val="Normal1"/>
        <w:shd w:val="clear" w:color="auto" w:fill="FFFFFF"/>
        <w:spacing w:before="0" w:after="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ab/>
        <w:t xml:space="preserve"> </w:t>
      </w: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Latn-RS"/>
        </w:rPr>
      </w:pPr>
      <w:r>
        <w:rPr>
          <w:rFonts w:ascii="Times New Roman" w:hAnsi="Times New Roman" w:cs="Times New Roman"/>
          <w:color w:val="000000"/>
          <w:sz w:val="24"/>
          <w:szCs w:val="24"/>
          <w:lang w:val="sr-Cyrl-CS"/>
        </w:rPr>
        <w:t xml:space="preserve">Члан </w:t>
      </w:r>
      <w:r>
        <w:rPr>
          <w:rFonts w:ascii="Times New Roman" w:hAnsi="Times New Roman" w:cs="Times New Roman"/>
          <w:color w:val="000000"/>
          <w:sz w:val="24"/>
          <w:szCs w:val="24"/>
          <w:lang w:val="sr-Cyrl-RS"/>
        </w:rPr>
        <w:t>5</w:t>
      </w:r>
      <w:r>
        <w:rPr>
          <w:rFonts w:ascii="Times New Roman" w:hAnsi="Times New Roman" w:cs="Times New Roman"/>
          <w:color w:val="000000"/>
          <w:sz w:val="24"/>
          <w:szCs w:val="24"/>
          <w:lang w:val="sr-Cyrl-CS"/>
        </w:rPr>
        <w:t>.</w:t>
      </w:r>
    </w:p>
    <w:p w:rsidR="00706DF2" w:rsidRDefault="00706DF2" w:rsidP="00706DF2">
      <w:pPr>
        <w:pStyle w:val="Normal1"/>
        <w:shd w:val="clear" w:color="auto" w:fill="FFFFFF"/>
        <w:spacing w:before="0" w:after="0"/>
        <w:ind w:firstLine="720"/>
        <w:jc w:val="both"/>
        <w:rPr>
          <w:rFonts w:ascii="Times New Roman" w:eastAsiaTheme="minorHAnsi" w:hAnsi="Times New Roman" w:cs="Times New Roman"/>
          <w:sz w:val="24"/>
          <w:szCs w:val="24"/>
          <w:lang w:val="sr-Cyrl-RS"/>
        </w:rPr>
      </w:pPr>
      <w:r>
        <w:rPr>
          <w:rFonts w:ascii="Times New Roman" w:eastAsiaTheme="minorHAnsi" w:hAnsi="Times New Roman" w:cs="Times New Roman"/>
          <w:sz w:val="24"/>
          <w:szCs w:val="24"/>
          <w:lang w:val="sr-Cyrl-RS"/>
        </w:rPr>
        <w:t>Овај закон ступа на снагу наредног дана од дана објављивања у „Службеном гласнику Републике Србије”.</w:t>
      </w: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R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R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R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R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RS"/>
        </w:rPr>
      </w:pPr>
    </w:p>
    <w:p w:rsidR="00706DF2" w:rsidRDefault="00706DF2" w:rsidP="00706DF2">
      <w:pPr>
        <w:pStyle w:val="Normal1"/>
        <w:shd w:val="clear" w:color="auto" w:fill="FFFFFF"/>
        <w:spacing w:before="0" w:after="0"/>
        <w:jc w:val="center"/>
        <w:rPr>
          <w:rFonts w:ascii="Times New Roman" w:hAnsi="Times New Roman" w:cs="Times New Roman"/>
          <w:color w:val="000000"/>
          <w:sz w:val="24"/>
          <w:szCs w:val="24"/>
          <w:lang w:val="sr-Cyrl-RS"/>
        </w:rPr>
      </w:pPr>
    </w:p>
    <w:p w:rsidR="00750548" w:rsidRDefault="00750548">
      <w:r>
        <w:br w:type="page"/>
      </w:r>
    </w:p>
    <w:p w:rsidR="00053AD1" w:rsidRDefault="00053AD1" w:rsidP="00053AD1">
      <w:pPr>
        <w:pStyle w:val="Normal1"/>
        <w:shd w:val="clear" w:color="auto" w:fill="FFFFFF"/>
        <w:spacing w:before="0" w:after="0"/>
        <w:rPr>
          <w:rFonts w:ascii="Times New Roman" w:hAnsi="Times New Roman" w:cs="Times New Roman"/>
          <w:color w:val="000000"/>
          <w:sz w:val="24"/>
          <w:szCs w:val="24"/>
          <w:lang w:val="sr-Cyrl-RS"/>
        </w:rPr>
      </w:pPr>
    </w:p>
    <w:p w:rsidR="00053AD1" w:rsidRDefault="00053AD1" w:rsidP="00053AD1">
      <w:pPr>
        <w:pStyle w:val="Normal1"/>
        <w:shd w:val="clear" w:color="auto" w:fill="FFFFFF"/>
        <w:spacing w:before="0" w:after="0"/>
        <w:ind w:firstLine="720"/>
        <w:jc w:val="both"/>
        <w:rPr>
          <w:rFonts w:ascii="Times New Roman" w:hAnsi="Times New Roman" w:cs="Times New Roman"/>
          <w:color w:val="000000"/>
          <w:sz w:val="24"/>
          <w:szCs w:val="24"/>
          <w:lang w:val="sr-Cyrl-RS"/>
        </w:rPr>
      </w:pPr>
    </w:p>
    <w:p w:rsidR="00053AD1" w:rsidRDefault="00053AD1" w:rsidP="00053AD1">
      <w:pPr>
        <w:spacing w:after="0" w:line="240" w:lineRule="auto"/>
        <w:jc w:val="center"/>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О Б Р А З Л О Ж Е Њ Е</w:t>
      </w:r>
    </w:p>
    <w:p w:rsidR="00053AD1" w:rsidRDefault="00053AD1" w:rsidP="00053AD1">
      <w:pPr>
        <w:spacing w:after="0" w:line="240" w:lineRule="auto"/>
        <w:rPr>
          <w:rFonts w:ascii="Times New Roman" w:eastAsia="Times New Roman" w:hAnsi="Times New Roman" w:cs="Times New Roman"/>
          <w:bCs/>
          <w:color w:val="000000"/>
          <w:sz w:val="24"/>
          <w:szCs w:val="24"/>
          <w:lang w:val="sr-Cyrl-CS"/>
        </w:rPr>
      </w:pPr>
    </w:p>
    <w:p w:rsidR="00053AD1" w:rsidRDefault="00053AD1" w:rsidP="00053AD1">
      <w:pPr>
        <w:spacing w:after="0" w:line="240" w:lineRule="auto"/>
        <w:rPr>
          <w:rFonts w:ascii="Times New Roman" w:eastAsia="Times New Roman" w:hAnsi="Times New Roman" w:cs="Times New Roman"/>
          <w:bCs/>
          <w:color w:val="000000"/>
          <w:sz w:val="24"/>
          <w:szCs w:val="24"/>
          <w:lang w:val="sr-Cyrl-CS"/>
        </w:rPr>
      </w:pPr>
    </w:p>
    <w:p w:rsidR="00053AD1" w:rsidRDefault="00053AD1" w:rsidP="00053AD1">
      <w:pPr>
        <w:spacing w:after="0" w:line="240" w:lineRule="auto"/>
        <w:ind w:firstLine="720"/>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I. УСТАВНИ ОСНОВ ЗА ДОНОШЕЊЕ ЗАКОНА</w:t>
      </w:r>
    </w:p>
    <w:p w:rsidR="00053AD1" w:rsidRDefault="00053AD1" w:rsidP="00053AD1">
      <w:pPr>
        <w:spacing w:after="0" w:line="240" w:lineRule="auto"/>
        <w:rPr>
          <w:rFonts w:ascii="Times New Roman" w:eastAsia="Times New Roman" w:hAnsi="Times New Roman" w:cs="Times New Roman"/>
          <w:bCs/>
          <w:color w:val="000000"/>
          <w:sz w:val="24"/>
          <w:szCs w:val="24"/>
          <w:lang w:val="sr-Cyrl-CS"/>
        </w:rPr>
      </w:pPr>
    </w:p>
    <w:p w:rsidR="00053AD1" w:rsidRDefault="00053AD1" w:rsidP="00053AD1">
      <w:pPr>
        <w:spacing w:after="0" w:line="240" w:lineRule="auto"/>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ab/>
        <w:t>Уставни основ за доношење овог закона садржан је у одредби члана 9</w:t>
      </w:r>
      <w:r>
        <w:rPr>
          <w:rFonts w:ascii="Times New Roman" w:eastAsia="Times New Roman" w:hAnsi="Times New Roman" w:cs="Times New Roman"/>
          <w:bCs/>
          <w:color w:val="000000"/>
          <w:sz w:val="24"/>
          <w:szCs w:val="24"/>
        </w:rPr>
        <w:t>7</w:t>
      </w:r>
      <w:r>
        <w:rPr>
          <w:rFonts w:ascii="Times New Roman" w:eastAsia="Times New Roman" w:hAnsi="Times New Roman" w:cs="Times New Roman"/>
          <w:bCs/>
          <w:color w:val="000000"/>
          <w:sz w:val="24"/>
          <w:szCs w:val="24"/>
          <w:lang w:val="sr-Cyrl-CS"/>
        </w:rPr>
        <w:t>. тачка 6. Устава Републике Србије, којом је прописано да Република Србија, између осталог, уређује и обезбеђује банкарски и девизни систем.</w:t>
      </w:r>
    </w:p>
    <w:p w:rsidR="00053AD1" w:rsidRDefault="00053AD1" w:rsidP="00053AD1">
      <w:pPr>
        <w:spacing w:after="0" w:line="240" w:lineRule="auto"/>
        <w:jc w:val="both"/>
        <w:rPr>
          <w:rFonts w:ascii="Times New Roman" w:eastAsia="Times New Roman" w:hAnsi="Times New Roman" w:cs="Times New Roman"/>
          <w:bCs/>
          <w:color w:val="000000"/>
          <w:sz w:val="24"/>
          <w:szCs w:val="24"/>
          <w:lang w:val="sr-Latn-RS"/>
        </w:rPr>
      </w:pPr>
    </w:p>
    <w:p w:rsidR="00053AD1" w:rsidRDefault="00053AD1" w:rsidP="00053AD1">
      <w:pPr>
        <w:spacing w:after="0" w:line="240" w:lineRule="auto"/>
        <w:jc w:val="both"/>
        <w:rPr>
          <w:rFonts w:ascii="Times New Roman" w:eastAsia="Times New Roman" w:hAnsi="Times New Roman" w:cs="Times New Roman"/>
          <w:bCs/>
          <w:color w:val="000000"/>
          <w:sz w:val="24"/>
          <w:szCs w:val="24"/>
          <w:lang w:val="sr-Latn-RS"/>
        </w:rPr>
      </w:pPr>
    </w:p>
    <w:p w:rsidR="00053AD1" w:rsidRDefault="00053AD1" w:rsidP="00053AD1">
      <w:pPr>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II. РАЗЛОЗИ ЗА ДОНОШЕЊЕ ЗАКОНА</w:t>
      </w:r>
    </w:p>
    <w:p w:rsidR="00053AD1" w:rsidRDefault="00053AD1" w:rsidP="00053AD1">
      <w:pPr>
        <w:spacing w:after="0" w:line="240" w:lineRule="auto"/>
        <w:ind w:firstLine="720"/>
        <w:jc w:val="both"/>
        <w:rPr>
          <w:rFonts w:ascii="Times New Roman" w:eastAsia="Times New Roman" w:hAnsi="Times New Roman" w:cs="Times New Roman"/>
          <w:bCs/>
          <w:color w:val="000000"/>
          <w:sz w:val="24"/>
          <w:szCs w:val="24"/>
          <w:lang w:val="sr-Cyrl-CS"/>
        </w:rPr>
      </w:pPr>
    </w:p>
    <w:p w:rsidR="00053AD1" w:rsidRDefault="00053AD1" w:rsidP="00053AD1">
      <w:pPr>
        <w:spacing w:after="0" w:line="240" w:lineRule="auto"/>
        <w:ind w:firstLine="720"/>
        <w:jc w:val="both"/>
        <w:outlineLvl w:val="5"/>
        <w:rPr>
          <w:rFonts w:ascii="Times New Roman" w:eastAsia="Times New Roman" w:hAnsi="Times New Roman" w:cs="Times New Roman"/>
          <w:bCs/>
          <w:sz w:val="24"/>
          <w:szCs w:val="24"/>
          <w:lang w:val="sr-Latn-RS"/>
        </w:rPr>
      </w:pPr>
      <w:r>
        <w:rPr>
          <w:rFonts w:ascii="Times New Roman" w:eastAsia="Times New Roman" w:hAnsi="Times New Roman" w:cs="Times New Roman"/>
          <w:color w:val="000000"/>
          <w:sz w:val="24"/>
          <w:szCs w:val="24"/>
          <w:lang w:val="sr-Cyrl-CS"/>
        </w:rPr>
        <w:t xml:space="preserve">Овим законом врше се измене и допуна Закона </w:t>
      </w:r>
      <w:r>
        <w:rPr>
          <w:rFonts w:ascii="Times New Roman" w:eastAsia="Times New Roman" w:hAnsi="Times New Roman" w:cs="Times New Roman"/>
          <w:sz w:val="24"/>
          <w:szCs w:val="24"/>
          <w:lang w:val="sr-Cyrl-CS"/>
        </w:rPr>
        <w:t>о регулисању јавног дуга Републике Србије по основу неисплаћене девизне штедње грађана положене код банака чије је седиште</w:t>
      </w:r>
      <w:r>
        <w:rPr>
          <w:rFonts w:ascii="Times New Roman" w:eastAsia="Times New Roman" w:hAnsi="Times New Roman" w:cs="Times New Roman"/>
          <w:bCs/>
          <w:sz w:val="24"/>
          <w:szCs w:val="24"/>
          <w:lang w:val="sr-Cyrl-CS"/>
        </w:rPr>
        <w:t xml:space="preserve"> на територији </w:t>
      </w:r>
      <w:r>
        <w:rPr>
          <w:rFonts w:ascii="Times New Roman" w:eastAsia="Times New Roman" w:hAnsi="Times New Roman" w:cs="Times New Roman"/>
          <w:color w:val="000000"/>
          <w:sz w:val="24"/>
          <w:szCs w:val="24"/>
          <w:lang w:val="sr-Cyrl-CS"/>
        </w:rPr>
        <w:t xml:space="preserve">Републике Србије и њиховим филијалама на територијама бивших република СФРЈ </w:t>
      </w:r>
      <w:r>
        <w:rPr>
          <w:rFonts w:ascii="Times New Roman" w:eastAsia="Times New Roman" w:hAnsi="Times New Roman" w:cs="Times New Roman"/>
          <w:bCs/>
          <w:sz w:val="24"/>
          <w:szCs w:val="24"/>
          <w:lang w:val="sr-Cyrl-CS"/>
        </w:rPr>
        <w:t xml:space="preserve">(„Службени гласник РС”, бр </w:t>
      </w:r>
      <w:r>
        <w:rPr>
          <w:rFonts w:ascii="Times New Roman" w:eastAsia="Times New Roman" w:hAnsi="Times New Roman" w:cs="Times New Roman"/>
          <w:bCs/>
          <w:sz w:val="24"/>
          <w:szCs w:val="24"/>
          <w:lang w:val="sr-Latn-RS"/>
        </w:rPr>
        <w:t>108/16</w:t>
      </w:r>
      <w:r>
        <w:rPr>
          <w:rFonts w:ascii="Times New Roman" w:eastAsia="Times New Roman" w:hAnsi="Times New Roman" w:cs="Times New Roman"/>
          <w:bCs/>
          <w:sz w:val="24"/>
          <w:szCs w:val="24"/>
          <w:lang w:val="sr-Cyrl-RS"/>
        </w:rPr>
        <w:t xml:space="preserve"> и 113/17 - у даљем тексту: Закон) </w:t>
      </w:r>
      <w:r>
        <w:rPr>
          <w:rFonts w:ascii="Times New Roman" w:eastAsia="Times New Roman" w:hAnsi="Times New Roman" w:cs="Times New Roman"/>
          <w:bCs/>
          <w:sz w:val="24"/>
          <w:szCs w:val="24"/>
          <w:lang w:val="sr-Cyrl-CS"/>
        </w:rPr>
        <w:t xml:space="preserve">који је донет у извршавању обавеза Републике Србије у складу са пресудом Европског суда за људска права у предмету Алишић и други против Босне и Херцеговине, Хрватске, Србије, Словеније и Бивше Југословенске Републике Македоније. Изменама Закона продужава се рок за одлучивање Управе за јавни дуг по пријавама потраживања, </w:t>
      </w:r>
      <w:r>
        <w:rPr>
          <w:rFonts w:ascii="Times New Roman" w:eastAsia="Times New Roman" w:hAnsi="Times New Roman" w:cs="Times New Roman"/>
          <w:sz w:val="24"/>
          <w:szCs w:val="24"/>
          <w:lang w:val="sr-Cyrl-RS"/>
        </w:rPr>
        <w:t xml:space="preserve">смањује се број полугодишњих рата са десет на осам </w:t>
      </w:r>
      <w:r>
        <w:rPr>
          <w:rFonts w:ascii="Times New Roman" w:eastAsia="Times New Roman" w:hAnsi="Times New Roman" w:cs="Times New Roman"/>
          <w:bCs/>
          <w:sz w:val="24"/>
          <w:szCs w:val="24"/>
          <w:lang w:val="sr-Cyrl-CS"/>
        </w:rPr>
        <w:t>и помера почетак исплате за шест месеци.</w:t>
      </w:r>
    </w:p>
    <w:p w:rsidR="00053AD1" w:rsidRDefault="00053AD1" w:rsidP="00053AD1">
      <w:pPr>
        <w:spacing w:after="0" w:line="240" w:lineRule="auto"/>
        <w:jc w:val="both"/>
        <w:outlineLvl w:val="5"/>
        <w:rPr>
          <w:rFonts w:ascii="Times New Roman" w:eastAsia="Times New Roman" w:hAnsi="Times New Roman" w:cs="Times New Roman"/>
          <w:bCs/>
          <w:sz w:val="24"/>
          <w:szCs w:val="24"/>
          <w:lang w:val="sr-Latn-RS"/>
        </w:rPr>
      </w:pPr>
    </w:p>
    <w:p w:rsidR="00053AD1" w:rsidRDefault="00053AD1" w:rsidP="00053AD1">
      <w:pPr>
        <w:spacing w:line="240" w:lineRule="auto"/>
        <w:ind w:firstLine="720"/>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t xml:space="preserve">Померање рокова је последица немогућност да штедише прибаве документацију од надлежних институција у бившим републикама  до 23. јуна 2019. године и стекну право на исплату старе девизне штедње. На већину пристиглих пријава, </w:t>
      </w:r>
      <w:r>
        <w:rPr>
          <w:rFonts w:ascii="Times New Roman" w:eastAsia="Times New Roman" w:hAnsi="Times New Roman" w:cs="Times New Roman"/>
          <w:bCs/>
          <w:sz w:val="24"/>
          <w:szCs w:val="24"/>
          <w:lang w:val="sr-Cyrl-CS"/>
        </w:rPr>
        <w:t xml:space="preserve">Министарство финансија </w:t>
      </w:r>
      <w:r>
        <w:rPr>
          <w:rFonts w:ascii="Times New Roman" w:eastAsia="Times New Roman" w:hAnsi="Times New Roman" w:cs="Times New Roman"/>
          <w:bCs/>
          <w:sz w:val="24"/>
          <w:szCs w:val="24"/>
          <w:lang w:val="sr-Latn-RS"/>
        </w:rPr>
        <w:t xml:space="preserve">- </w:t>
      </w:r>
      <w:r>
        <w:rPr>
          <w:rFonts w:ascii="Times New Roman" w:eastAsia="Times New Roman" w:hAnsi="Times New Roman" w:cs="Times New Roman"/>
          <w:sz w:val="24"/>
          <w:szCs w:val="24"/>
          <w:lang w:val="sr-Cyrl-RS"/>
        </w:rPr>
        <w:t>Управа за јавни дуг је од штедиша затражила допуну документације која неблаговремено стиже и скраћује рок Управи за јавни дуг да процесуира предмет и утврди стање дуга.</w:t>
      </w:r>
    </w:p>
    <w:p w:rsidR="00053AD1" w:rsidRDefault="00053AD1" w:rsidP="00053AD1">
      <w:pPr>
        <w:spacing w:after="0" w:line="240" w:lineRule="auto"/>
        <w:ind w:firstLine="720"/>
        <w:jc w:val="both"/>
        <w:outlineLvl w:val="5"/>
        <w:rPr>
          <w:rFonts w:ascii="Times New Roman" w:eastAsia="Times New Roman" w:hAnsi="Times New Roman" w:cs="Times New Roman"/>
          <w:sz w:val="24"/>
          <w:szCs w:val="24"/>
          <w:lang w:val="sr-Cyrl-RS"/>
        </w:rPr>
      </w:pPr>
      <w:r>
        <w:rPr>
          <w:rFonts w:ascii="Times New Roman" w:eastAsia="Times New Roman" w:hAnsi="Times New Roman" w:cs="Times New Roman"/>
          <w:bCs/>
          <w:sz w:val="24"/>
          <w:szCs w:val="24"/>
          <w:lang w:val="sr-Cyrl-CS"/>
        </w:rPr>
        <w:t xml:space="preserve">У процесу верификације девизне штедње, Министарство финансија и Управа за јавни дуг су се сусрели са бројним проблемима, везаним за прибављање потребних доказа прописаних Законом и правилно утврђење стања ствари. Највећи проблем је везан за издавање потврда надлежних органа бивших република СФРЈ о томе да девизни штедиша није остварио своја право по основу девизне штедње, будући да су у неким од бивших република СФРЈ штедише могле да остваре своје право по основу девизне штедње. Са издавањем поменутих потврда Република Хрватска је започела тек у децембру 2018. године. У Федерацији БиХ су надлежни органи у протеклом периоду издавали поменуте потврде, међутим како је Управа за јавни дуг контролом документације утврдила да исте нису валидне, јер не садрже податке који су релевантни за поступање у складу са Законом, тек у </w:t>
      </w:r>
      <w:r>
        <w:rPr>
          <w:rFonts w:ascii="Times New Roman" w:eastAsia="Times New Roman" w:hAnsi="Times New Roman" w:cs="Times New Roman"/>
          <w:bCs/>
          <w:sz w:val="24"/>
          <w:szCs w:val="24"/>
          <w:lang w:val="sr-Latn-RS"/>
        </w:rPr>
        <w:t>априлу</w:t>
      </w:r>
      <w:r>
        <w:rPr>
          <w:rFonts w:ascii="Times New Roman" w:eastAsia="Times New Roman" w:hAnsi="Times New Roman" w:cs="Times New Roman"/>
          <w:bCs/>
          <w:sz w:val="24"/>
          <w:szCs w:val="24"/>
          <w:lang w:val="sr-Cyrl-CS"/>
        </w:rPr>
        <w:t xml:space="preserve"> 2019. године је са Министарством финансија Федерације БиХ договорено да је утврђивање чињенице о томе да ли је таква штедња делимично или у потпуности искоришћена у процесу приватизације у БиХ, односно Федерацији БиХ, могуће на основу Извода са Јединственог рачуна грађана који издаје Агенција за приватизацију у Федерацији БиХ. То даље значи да се највећи број предмета налази још увек у фази комплетирања документације, будући да тек сад штедише могу да доставе сву потребну документацију. С обзиром да Управа за јавни дуг до 23. јуна 2019. године треба да достави штедишама сва </w:t>
      </w:r>
      <w:r>
        <w:rPr>
          <w:rFonts w:ascii="Times New Roman" w:eastAsia="Times New Roman" w:hAnsi="Times New Roman" w:cs="Times New Roman"/>
          <w:bCs/>
          <w:sz w:val="24"/>
          <w:szCs w:val="24"/>
          <w:lang w:val="sr-Cyrl-CS"/>
        </w:rPr>
        <w:lastRenderedPageBreak/>
        <w:t xml:space="preserve">решења, а да не располаже свим потребним подацима, процена је да је продужетак рока </w:t>
      </w:r>
      <w:r>
        <w:rPr>
          <w:rFonts w:ascii="Times New Roman" w:eastAsia="Times New Roman" w:hAnsi="Times New Roman" w:cs="Times New Roman"/>
          <w:sz w:val="24"/>
          <w:szCs w:val="24"/>
          <w:lang w:val="sr-Cyrl-RS"/>
        </w:rPr>
        <w:t>за шест месеци неопходан како би се ризик грешке приликом одлучивања свео на минимум и репутациони ризик Републике Србије заштитио.</w:t>
      </w:r>
    </w:p>
    <w:p w:rsidR="00053AD1" w:rsidRDefault="00053AD1" w:rsidP="00053AD1">
      <w:pPr>
        <w:spacing w:after="0" w:line="240" w:lineRule="auto"/>
        <w:ind w:firstLine="720"/>
        <w:jc w:val="both"/>
        <w:outlineLvl w:val="5"/>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t>Имајући у виду продужење рока за утврђивање права на исплату девизне штедње, мењају се рокови за наплату обвезница, на тај начин што се одлаже почетак рока исплате обвезница, с тим да Република Србија ради ефикасности у спровођењу пресуде Европског суда за људска права предлаже смањење броја полугодишњих рата са десет на осам.</w:t>
      </w:r>
    </w:p>
    <w:p w:rsidR="00053AD1" w:rsidRDefault="00053AD1" w:rsidP="00053AD1">
      <w:pPr>
        <w:spacing w:after="0" w:line="240" w:lineRule="auto"/>
        <w:jc w:val="both"/>
        <w:outlineLvl w:val="5"/>
        <w:rPr>
          <w:rFonts w:ascii="Times New Roman" w:eastAsia="Times New Roman" w:hAnsi="Times New Roman" w:cs="Times New Roman"/>
          <w:sz w:val="24"/>
          <w:szCs w:val="24"/>
          <w:lang w:val="sr-Latn-RS"/>
        </w:rPr>
      </w:pPr>
    </w:p>
    <w:p w:rsidR="00053AD1" w:rsidRDefault="00053AD1" w:rsidP="00053AD1">
      <w:pPr>
        <w:tabs>
          <w:tab w:val="left" w:pos="1200"/>
        </w:tabs>
        <w:spacing w:after="0" w:line="240" w:lineRule="auto"/>
        <w:ind w:firstLine="720"/>
        <w:jc w:val="both"/>
        <w:rPr>
          <w:rFonts w:ascii="Times New Roman" w:eastAsia="Times New Roman" w:hAnsi="Times New Roman" w:cs="Times New Roman"/>
          <w:bCs/>
          <w:color w:val="000000"/>
          <w:sz w:val="24"/>
          <w:szCs w:val="24"/>
          <w:lang w:val="sr-Cyrl-CS"/>
        </w:rPr>
      </w:pPr>
      <w:r>
        <w:rPr>
          <w:rFonts w:ascii="Times New Roman" w:eastAsia="Times New Roman" w:hAnsi="Times New Roman" w:cs="Times New Roman"/>
          <w:bCs/>
          <w:color w:val="000000"/>
          <w:sz w:val="24"/>
          <w:szCs w:val="24"/>
          <w:lang w:val="sr-Cyrl-CS"/>
        </w:rPr>
        <w:t>III. ОБЈАШЊЕЊЕ ОСНОВНИХ ПРАВНИХ ИНСТИТУТА И ПОЈЕДИНАЧНИХ РЕШЕЊА</w:t>
      </w:r>
    </w:p>
    <w:p w:rsidR="00053AD1" w:rsidRDefault="00053AD1" w:rsidP="00053AD1">
      <w:pPr>
        <w:tabs>
          <w:tab w:val="left" w:pos="1200"/>
        </w:tabs>
        <w:spacing w:after="0" w:line="240" w:lineRule="auto"/>
        <w:ind w:firstLine="720"/>
        <w:jc w:val="both"/>
        <w:rPr>
          <w:rFonts w:ascii="Times New Roman" w:eastAsia="Times New Roman" w:hAnsi="Times New Roman" w:cs="Times New Roman"/>
          <w:bCs/>
          <w:color w:val="000000"/>
          <w:sz w:val="24"/>
          <w:szCs w:val="24"/>
          <w:lang w:val="sr-Cyrl-CS"/>
        </w:rPr>
      </w:pPr>
    </w:p>
    <w:p w:rsidR="00053AD1" w:rsidRDefault="00053AD1" w:rsidP="00053AD1">
      <w:pPr>
        <w:spacing w:after="0" w:line="240" w:lineRule="auto"/>
        <w:ind w:firstLine="720"/>
        <w:jc w:val="both"/>
        <w:outlineLvl w:val="5"/>
        <w:rPr>
          <w:rFonts w:ascii="Times New Roman" w:eastAsia="Times New Roman" w:hAnsi="Times New Roman" w:cs="Times New Roman"/>
          <w:bCs/>
          <w:sz w:val="24"/>
          <w:szCs w:val="24"/>
          <w:lang w:val="sr-Cyrl-CS"/>
        </w:rPr>
      </w:pPr>
      <w:r>
        <w:rPr>
          <w:rFonts w:ascii="Times New Roman" w:eastAsia="Times New Roman" w:hAnsi="Times New Roman" w:cs="Times New Roman"/>
          <w:sz w:val="24"/>
          <w:szCs w:val="24"/>
          <w:lang w:val="sr-Cyrl-CS"/>
        </w:rPr>
        <w:t xml:space="preserve">Чланом 1. Предлога закона мењају се рокови </w:t>
      </w:r>
      <w:r>
        <w:rPr>
          <w:rFonts w:ascii="Times New Roman" w:eastAsia="Times New Roman" w:hAnsi="Times New Roman" w:cs="Times New Roman"/>
          <w:bCs/>
          <w:sz w:val="24"/>
          <w:szCs w:val="24"/>
          <w:lang w:val="sr-Cyrl-CS"/>
        </w:rPr>
        <w:t xml:space="preserve">за наплату обвезница, утврђени у </w:t>
      </w:r>
      <w:r>
        <w:rPr>
          <w:rFonts w:ascii="Times New Roman" w:eastAsia="Times New Roman" w:hAnsi="Times New Roman" w:cs="Times New Roman"/>
          <w:sz w:val="24"/>
          <w:szCs w:val="24"/>
          <w:lang w:val="sr-Cyrl-CS"/>
        </w:rPr>
        <w:t>члану 5.</w:t>
      </w:r>
      <w:r>
        <w:rPr>
          <w:rFonts w:ascii="Times New Roman" w:eastAsia="Times New Roman" w:hAnsi="Times New Roman" w:cs="Times New Roman"/>
          <w:bCs/>
          <w:sz w:val="24"/>
          <w:szCs w:val="24"/>
          <w:lang w:val="sr-Cyrl-CS"/>
        </w:rPr>
        <w:t xml:space="preserve"> Закона, и то тако што се одлаже почетак рока исплате обвезница. Истовремено се врши </w:t>
      </w:r>
      <w:r>
        <w:rPr>
          <w:rFonts w:ascii="Times New Roman" w:hAnsi="Times New Roman" w:cs="Times New Roman"/>
          <w:sz w:val="24"/>
          <w:szCs w:val="24"/>
          <w:lang w:val="sr-Cyrl-RS"/>
        </w:rPr>
        <w:t>смањење укупног броја полугодишњих рата са десет на осам рата.</w:t>
      </w:r>
    </w:p>
    <w:p w:rsidR="00053AD1" w:rsidRDefault="00053AD1" w:rsidP="00053AD1">
      <w:pPr>
        <w:spacing w:after="0" w:line="240" w:lineRule="auto"/>
        <w:ind w:firstLine="720"/>
        <w:jc w:val="both"/>
        <w:outlineLvl w:val="5"/>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Чланом 2. Предлога закона извршена је допуна члана 14. </w:t>
      </w:r>
      <w:r>
        <w:rPr>
          <w:rFonts w:ascii="Times New Roman" w:eastAsia="Times New Roman" w:hAnsi="Times New Roman" w:cs="Times New Roman"/>
          <w:sz w:val="24"/>
          <w:szCs w:val="24"/>
          <w:lang w:val="sr-Cyrl-RS"/>
        </w:rPr>
        <w:t>З</w:t>
      </w:r>
      <w:r>
        <w:rPr>
          <w:rFonts w:ascii="Times New Roman" w:eastAsia="Times New Roman" w:hAnsi="Times New Roman" w:cs="Times New Roman"/>
          <w:sz w:val="24"/>
          <w:szCs w:val="24"/>
          <w:lang w:val="sr-Cyrl-CS"/>
        </w:rPr>
        <w:t xml:space="preserve">акона, како би се регулисало издавање потврда за банке код којих је положена девизна штедња, над којима поступак стечаја или ликвидације окончан. </w:t>
      </w:r>
    </w:p>
    <w:p w:rsidR="00053AD1" w:rsidRDefault="00053AD1" w:rsidP="00053AD1">
      <w:pPr>
        <w:spacing w:after="0" w:line="240" w:lineRule="auto"/>
        <w:ind w:firstLine="72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CS"/>
        </w:rPr>
        <w:t xml:space="preserve">Чланом 3. Предлога закона извршена је измена члана 16. Закона, тако да се прописан рок за одлучивање Управе за јавни дуг по поднетим пријавама потраживања продужава до 23. децембра 2019. </w:t>
      </w:r>
      <w:r>
        <w:rPr>
          <w:rFonts w:ascii="Times New Roman" w:hAnsi="Times New Roman" w:cs="Times New Roman"/>
          <w:sz w:val="24"/>
          <w:szCs w:val="24"/>
          <w:lang w:val="sr-Cyrl-RS"/>
        </w:rPr>
        <w:t xml:space="preserve">године. Имајући у виду обимност и сложеност документације која се доставља уз пријаву и прописане рокове у поступку утврђивања права на исплату девизне штедње (рок од 30 дана који имају штедише за комплетирање документације, рок од 30 дана од пријема захтева Управе, који имају банке за доставу расположивих података о улозима), процена је да рок одлучивања треба продужити како је предложено. </w:t>
      </w:r>
    </w:p>
    <w:p w:rsidR="00053AD1" w:rsidRDefault="00053AD1" w:rsidP="00053AD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4. Предлога закона извршена је правнотехничка измена у члану 17. став 3.  Закона, ради усаглашавања са постојећим ставовима (позивање на став 2. овог члана уместо на став 1). </w:t>
      </w:r>
    </w:p>
    <w:p w:rsidR="00053AD1" w:rsidRDefault="00053AD1" w:rsidP="00053AD1">
      <w:pPr>
        <w:spacing w:after="0" w:line="240" w:lineRule="auto"/>
        <w:ind w:firstLine="720"/>
        <w:jc w:val="both"/>
        <w:rPr>
          <w:rFonts w:ascii="Times New Roman" w:eastAsia="Times New Roman" w:hAnsi="Times New Roman" w:cs="Times New Roman"/>
          <w:bCs/>
          <w:sz w:val="24"/>
          <w:szCs w:val="24"/>
          <w:lang w:val="sr-Cyrl-CS"/>
        </w:rPr>
      </w:pPr>
      <w:r>
        <w:rPr>
          <w:rFonts w:ascii="Times New Roman" w:hAnsi="Times New Roman" w:cs="Times New Roman"/>
          <w:sz w:val="24"/>
          <w:szCs w:val="24"/>
          <w:lang w:val="sr-Cyrl-RS"/>
        </w:rPr>
        <w:t>Чланом 5. Предлога закона прописано је ступање на снагу овог закона</w:t>
      </w:r>
      <w:r>
        <w:rPr>
          <w:rFonts w:ascii="Times New Roman" w:eastAsia="Times New Roman" w:hAnsi="Times New Roman" w:cs="Times New Roman"/>
          <w:bCs/>
          <w:sz w:val="24"/>
          <w:szCs w:val="24"/>
          <w:lang w:val="sr-Cyrl-CS"/>
        </w:rPr>
        <w:t>.</w:t>
      </w:r>
    </w:p>
    <w:p w:rsidR="00053AD1" w:rsidRDefault="00053AD1" w:rsidP="00053AD1">
      <w:pPr>
        <w:spacing w:after="0" w:line="240" w:lineRule="auto"/>
        <w:jc w:val="both"/>
        <w:outlineLvl w:val="5"/>
        <w:rPr>
          <w:rFonts w:ascii="Times New Roman" w:eastAsia="Times New Roman" w:hAnsi="Times New Roman" w:cs="Times New Roman"/>
          <w:sz w:val="24"/>
          <w:szCs w:val="24"/>
          <w:lang w:val="sr-Latn-RS"/>
        </w:rPr>
      </w:pPr>
    </w:p>
    <w:p w:rsidR="00053AD1" w:rsidRDefault="00053AD1" w:rsidP="00053AD1">
      <w:pPr>
        <w:shd w:val="clear" w:color="auto" w:fill="FFFFFF"/>
        <w:tabs>
          <w:tab w:val="left" w:pos="709"/>
        </w:tabs>
        <w:spacing w:after="48"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IV. ПРОЦЕНА ИЗНОСА ФИНАНСИЈСКИХ СРЕДСТАВА ПОТРЕБНИХ ЗА СПРОВОЂЕЊЕ ЗАКОНА</w:t>
      </w:r>
    </w:p>
    <w:p w:rsidR="00053AD1" w:rsidRDefault="00053AD1" w:rsidP="00053AD1">
      <w:pPr>
        <w:shd w:val="clear" w:color="auto" w:fill="FFFFFF"/>
        <w:tabs>
          <w:tab w:val="left" w:pos="709"/>
        </w:tabs>
        <w:spacing w:after="48" w:line="240" w:lineRule="auto"/>
        <w:ind w:firstLine="720"/>
        <w:jc w:val="both"/>
        <w:rPr>
          <w:rFonts w:ascii="Times New Roman" w:eastAsia="Times New Roman" w:hAnsi="Times New Roman" w:cs="Times New Roman"/>
          <w:sz w:val="24"/>
          <w:szCs w:val="24"/>
          <w:lang w:val="sr-Cyrl-CS"/>
        </w:rPr>
      </w:pPr>
    </w:p>
    <w:p w:rsidR="00053AD1" w:rsidRDefault="00053AD1" w:rsidP="00053AD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За  спровођење овог закона обезбеђена су средства Законом о буџету Републике Србије за 2019. годину („Службени гласник РС”, број 95/18) у оквиру Раздела 16 - Министарство финансија, Глава 16.7 - Управа за јавни дуг, Програм 2201 - Управљање јавним дугом, функција 110 - Извршни и законодавни органи, финансијски и фискални послови и спољни послови, Програмска активност 0005 - Администрација и управљање, апропријација економска класификација 423 - Услуге по уговору, у износу од 11.500.000 динара и 426 - Материјал, у износу од 1.000.000 динара.</w:t>
      </w:r>
    </w:p>
    <w:p w:rsidR="00053AD1" w:rsidRDefault="00053AD1" w:rsidP="00053AD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Средства потребна за спровођење овог закона у наредним годинама обезбедиће се у складу са билансним могућностима буџета Републике Србије и у оквиру утврђених лимита Министарства финансија - Управе за јавни дуг.</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lang w:val="sr-Latn-RS"/>
        </w:rPr>
      </w:pP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V. РАЗЛОЗИ ЗБОГ КОЈИХ СЕ ПРЕДЛАЖЕ ДА ЗАКОН СТУПИ НА СНАГУ ПРЕ ОСМОГ ДАНА ОД ДАНА ОБЈАВЉИВАЊА У „СЛУЖБЕНОМ ГЛАСНИКУ РЕПУБЛИКЕ СРБИЈЕˮ</w:t>
      </w:r>
    </w:p>
    <w:p w:rsidR="00053AD1" w:rsidRDefault="00053AD1" w:rsidP="00053AD1">
      <w:pPr>
        <w:pStyle w:val="Normal1"/>
        <w:shd w:val="clear" w:color="auto" w:fill="FFFFFF"/>
        <w:tabs>
          <w:tab w:val="left" w:pos="709"/>
        </w:tabs>
        <w:spacing w:before="0" w:after="0"/>
        <w:ind w:firstLine="720"/>
        <w:jc w:val="both"/>
        <w:rPr>
          <w:rFonts w:ascii="Times New Roman" w:hAnsi="Times New Roman" w:cs="Times New Roman"/>
          <w:color w:val="000000"/>
          <w:sz w:val="24"/>
          <w:szCs w:val="24"/>
          <w:lang w:val="sr-Cyrl-CS"/>
        </w:rPr>
      </w:pP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Предлаже се да овај закон ступи на снагу наредног дана од дана објављивања у „Службеном гласнику Републике Србијеˮ будући да за то постоје нарочито оправдани разлози који се огледају у неопходности да се омогући примена прописа у најкраћем року, посебно због тога што је Комитет министара Савета Европе врши надзор над мерама које Република Србија предузима у циљу извршења важећег закона. </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lang w:val="sr-Latn-RS"/>
        </w:rPr>
      </w:pPr>
    </w:p>
    <w:p w:rsidR="00053AD1" w:rsidRDefault="00053AD1" w:rsidP="00053AD1">
      <w:pPr>
        <w:spacing w:after="0" w:line="240" w:lineRule="auto"/>
        <w:ind w:firstLine="720"/>
        <w:jc w:val="both"/>
        <w:rPr>
          <w:rFonts w:ascii="Times New Roman" w:eastAsia="Times New Roman" w:hAnsi="Times New Roman" w:cs="Times New Roman"/>
          <w:bCs/>
          <w:sz w:val="24"/>
          <w:szCs w:val="24"/>
          <w:lang w:val="sr-Cyrl-CS"/>
        </w:rPr>
      </w:pPr>
      <w:r>
        <w:rPr>
          <w:rFonts w:ascii="Times New Roman" w:hAnsi="Times New Roman" w:cs="Times New Roman"/>
          <w:color w:val="000000"/>
          <w:sz w:val="24"/>
          <w:szCs w:val="24"/>
          <w:lang w:val="sr-Cyrl-CS"/>
        </w:rPr>
        <w:t xml:space="preserve">VI. </w:t>
      </w:r>
      <w:r>
        <w:rPr>
          <w:rFonts w:ascii="Times New Roman" w:eastAsia="Times New Roman" w:hAnsi="Times New Roman" w:cs="Times New Roman"/>
          <w:bCs/>
          <w:sz w:val="24"/>
          <w:szCs w:val="24"/>
          <w:lang w:val="sr-Cyrl-CS"/>
        </w:rPr>
        <w:t>ПРЕГЛЕД ОДРЕДАБА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КОЈЕ СЕ МЕЊАЈУ, ОДНОСНО ДОПУЊУЈЕ</w:t>
      </w:r>
    </w:p>
    <w:p w:rsidR="00053AD1" w:rsidRDefault="00053AD1" w:rsidP="00053AD1">
      <w:pPr>
        <w:spacing w:after="0" w:line="240" w:lineRule="auto"/>
        <w:ind w:firstLine="720"/>
        <w:jc w:val="both"/>
        <w:rPr>
          <w:rFonts w:ascii="Times New Roman" w:eastAsia="Times New Roman" w:hAnsi="Times New Roman" w:cs="Times New Roman"/>
          <w:sz w:val="24"/>
          <w:szCs w:val="24"/>
          <w:lang w:val="sr-Cyrl-CS"/>
        </w:rPr>
      </w:pPr>
    </w:p>
    <w:p w:rsidR="00053AD1" w:rsidRDefault="00053AD1" w:rsidP="00053AD1">
      <w:pPr>
        <w:spacing w:after="0" w:line="240" w:lineRule="auto"/>
        <w:ind w:firstLine="720"/>
        <w:jc w:val="both"/>
        <w:rPr>
          <w:rFonts w:ascii="Times New Roman" w:eastAsia="Times New Roman" w:hAnsi="Times New Roman" w:cs="Times New Roman"/>
          <w:sz w:val="24"/>
          <w:szCs w:val="24"/>
          <w:lang w:val="sr-Cyrl-CS"/>
        </w:rPr>
      </w:pPr>
    </w:p>
    <w:p w:rsidR="00053AD1" w:rsidRDefault="00053AD1" w:rsidP="00053AD1">
      <w:pPr>
        <w:pStyle w:val="wyq060---pododeljak"/>
        <w:shd w:val="clear" w:color="auto" w:fill="FFFFFF"/>
        <w:tabs>
          <w:tab w:val="left" w:pos="567"/>
        </w:tabs>
        <w:spacing w:line="360" w:lineRule="auto"/>
        <w:ind w:left="272" w:hanging="272"/>
        <w:rPr>
          <w:rFonts w:ascii="Times New Roman" w:hAnsi="Times New Roman" w:cs="Times New Roman"/>
          <w:sz w:val="24"/>
          <w:szCs w:val="24"/>
        </w:rPr>
      </w:pPr>
      <w:r>
        <w:rPr>
          <w:rFonts w:ascii="Times New Roman" w:hAnsi="Times New Roman" w:cs="Times New Roman"/>
          <w:sz w:val="24"/>
          <w:szCs w:val="24"/>
        </w:rPr>
        <w:t>Члан 5.</w:t>
      </w:r>
    </w:p>
    <w:p w:rsidR="00053AD1" w:rsidRDefault="00053AD1" w:rsidP="00053AD1">
      <w:pPr>
        <w:pStyle w:val="wyq060---pododeljak"/>
        <w:shd w:val="clear" w:color="auto" w:fill="FFFFFF"/>
        <w:tabs>
          <w:tab w:val="left" w:pos="709"/>
        </w:tabs>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rPr>
        <w:t>Обавезе</w:t>
      </w:r>
      <w:r>
        <w:rPr>
          <w:rFonts w:ascii="Times New Roman" w:hAnsi="Times New Roman" w:cs="Times New Roman"/>
          <w:color w:val="000000"/>
          <w:sz w:val="24"/>
          <w:szCs w:val="24"/>
        </w:rPr>
        <w:t xml:space="preserve"> према лицима којима се по одредбама овог закона призна право на исплату девизне штедње из члана 1. овог закона </w:t>
      </w:r>
      <w:r>
        <w:rPr>
          <w:rFonts w:ascii="Times New Roman" w:hAnsi="Times New Roman" w:cs="Times New Roman"/>
          <w:sz w:val="24"/>
          <w:szCs w:val="24"/>
        </w:rPr>
        <w:t xml:space="preserve">или њиховим наследницима </w:t>
      </w:r>
      <w:r>
        <w:rPr>
          <w:rFonts w:ascii="Times New Roman" w:hAnsi="Times New Roman" w:cs="Times New Roman"/>
          <w:color w:val="000000"/>
          <w:sz w:val="24"/>
          <w:szCs w:val="24"/>
        </w:rPr>
        <w:t xml:space="preserve">(у даљем тексту: девизне штедише) извршавају се у </w:t>
      </w:r>
      <w:r>
        <w:rPr>
          <w:rFonts w:ascii="Times New Roman" w:hAnsi="Times New Roman" w:cs="Times New Roman"/>
          <w:strike/>
          <w:color w:val="000000"/>
          <w:sz w:val="24"/>
          <w:szCs w:val="24"/>
        </w:rPr>
        <w:t>десет</w:t>
      </w:r>
      <w:r>
        <w:rPr>
          <w:rFonts w:ascii="Times New Roman" w:hAnsi="Times New Roman" w:cs="Times New Roman"/>
          <w:strike/>
          <w:color w:val="000000"/>
          <w:sz w:val="24"/>
          <w:szCs w:val="24"/>
          <w:lang w:val="sr-Cyrl-RS"/>
        </w:rPr>
        <w:t xml:space="preserve"> </w:t>
      </w:r>
      <w:r>
        <w:rPr>
          <w:rFonts w:ascii="Times New Roman" w:hAnsi="Times New Roman" w:cs="Times New Roman"/>
          <w:strike/>
          <w:color w:val="000000"/>
          <w:sz w:val="24"/>
          <w:szCs w:val="24"/>
        </w:rPr>
        <w:t>једнаких полугодишњих рата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 xml:space="preserve">ОСАМ </w:t>
      </w:r>
      <w:r>
        <w:rPr>
          <w:rFonts w:ascii="Times New Roman" w:hAnsi="Times New Roman" w:cs="Times New Roman"/>
          <w:color w:val="000000"/>
          <w:sz w:val="24"/>
          <w:szCs w:val="24"/>
        </w:rPr>
        <w:t xml:space="preserve">ЈЕДНАКИХ ПОЛУГОДИШЊИХ РАТА које доспевају сваког </w:t>
      </w:r>
      <w:r>
        <w:rPr>
          <w:rFonts w:ascii="Times New Roman" w:hAnsi="Times New Roman" w:cs="Times New Roman"/>
          <w:bCs/>
          <w:strike/>
          <w:sz w:val="24"/>
          <w:szCs w:val="24"/>
          <w:lang w:val="sr-Cyrl-CS"/>
        </w:rPr>
        <w:t>31. августа и 28. фебруара, почев од 31. августа 2019. године и закључно са 29. фебруаром 2024. године</w:t>
      </w:r>
      <w:r>
        <w:rPr>
          <w:rFonts w:ascii="Times New Roman" w:hAnsi="Times New Roman" w:cs="Times New Roman"/>
          <w:bCs/>
          <w:sz w:val="24"/>
          <w:szCs w:val="24"/>
          <w:lang w:val="sr-Cyrl-CS"/>
        </w:rPr>
        <w:t xml:space="preserve"> 28. ФЕБРУАРА И 31. АВГУСТА, ПОЧЕВ ОД 2</w:t>
      </w:r>
      <w:r>
        <w:rPr>
          <w:rFonts w:ascii="Times New Roman" w:hAnsi="Times New Roman" w:cs="Times New Roman"/>
          <w:bCs/>
          <w:sz w:val="24"/>
          <w:szCs w:val="24"/>
          <w:lang w:val="sr-Latn-RS"/>
        </w:rPr>
        <w:t>8</w:t>
      </w:r>
      <w:r>
        <w:rPr>
          <w:rFonts w:ascii="Times New Roman" w:hAnsi="Times New Roman" w:cs="Times New Roman"/>
          <w:bCs/>
          <w:sz w:val="24"/>
          <w:szCs w:val="24"/>
          <w:lang w:val="sr-Cyrl-CS"/>
        </w:rPr>
        <w:t>. ФЕБРУАРА 2020. ГОДИНЕ И ЗАКЉУЧНО СА 31. АВГУСТОМ 2023. ГОДИНЕ.</w:t>
      </w:r>
    </w:p>
    <w:p w:rsidR="00053AD1" w:rsidRDefault="00053AD1" w:rsidP="00053AD1">
      <w:pPr>
        <w:pStyle w:val="wyq060---pododeljak"/>
        <w:shd w:val="clear" w:color="auto" w:fill="FFFFFF"/>
        <w:spacing w:line="360" w:lineRule="auto"/>
        <w:jc w:val="left"/>
        <w:rPr>
          <w:rFonts w:ascii="Times New Roman" w:hAnsi="Times New Roman" w:cs="Times New Roman"/>
          <w:b/>
          <w:color w:val="000000"/>
          <w:sz w:val="24"/>
          <w:szCs w:val="24"/>
        </w:rPr>
      </w:pPr>
    </w:p>
    <w:p w:rsidR="00053AD1" w:rsidRDefault="00053AD1" w:rsidP="00053AD1">
      <w:pPr>
        <w:pStyle w:val="wyq060---pododeljak"/>
        <w:shd w:val="clear" w:color="auto" w:fill="FFFFFF"/>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Члан 14.</w:t>
      </w:r>
    </w:p>
    <w:p w:rsidR="00053AD1" w:rsidRDefault="00053AD1" w:rsidP="00053AD1">
      <w:pPr>
        <w:pStyle w:val="wyq060---pododeljak"/>
        <w:shd w:val="clear" w:color="auto" w:fill="FFFFFF"/>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У поступку утврђивања права на исплату девизне штедње Управа,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односно Комисија може предузети додатне активности ради провере тачности података и документације која је достављена уз пријаву потраживања. </w:t>
      </w:r>
    </w:p>
    <w:p w:rsidR="00053AD1" w:rsidRDefault="00053AD1" w:rsidP="00053AD1">
      <w:pPr>
        <w:pStyle w:val="Normal1"/>
        <w:shd w:val="clear" w:color="auto" w:fill="FFFFFF"/>
        <w:tabs>
          <w:tab w:val="left" w:pos="709"/>
        </w:tabs>
        <w:spacing w:before="0"/>
        <w:jc w:val="both"/>
        <w:rPr>
          <w:rFonts w:ascii="Times New Roman" w:eastAsiaTheme="minorHAnsi" w:hAnsi="Times New Roman" w:cstheme="minorBidi"/>
          <w:sz w:val="24"/>
          <w:szCs w:val="24"/>
          <w:lang w:val="sr-Cyrl-RS"/>
        </w:rPr>
      </w:pPr>
      <w:r>
        <w:rPr>
          <w:rFonts w:ascii="Times New Roman" w:hAnsi="Times New Roman" w:cs="Times New Roman"/>
          <w:color w:val="000000"/>
          <w:sz w:val="24"/>
          <w:szCs w:val="24"/>
        </w:rPr>
        <w:tab/>
        <w:t>Банке код којих је положена девизна штедња, односно њихови правни следбеници, као и банке које су у складу с прописима преузеле послове у вези са исплатом девизне штедње положене код банака над којима је покренут поступак стечаја или ликвидације, а код којих се воде девизни штедни улози, у смислу овог закона, дужне су да, на захтев Управе, доставе расположиве податке о тим улозима</w:t>
      </w:r>
      <w:r>
        <w:rPr>
          <w:rFonts w:ascii="Times New Roman" w:eastAsiaTheme="minorHAnsi" w:hAnsi="Times New Roman" w:cstheme="minorBidi"/>
          <w:sz w:val="24"/>
          <w:szCs w:val="24"/>
          <w:lang w:val="sr-Cyrl-RS"/>
        </w:rPr>
        <w:t>.</w:t>
      </w:r>
    </w:p>
    <w:p w:rsidR="00053AD1" w:rsidRDefault="00053AD1" w:rsidP="00053AD1">
      <w:pPr>
        <w:pStyle w:val="NoSpacing"/>
        <w:spacing w:after="240"/>
        <w:ind w:firstLine="720"/>
        <w:jc w:val="both"/>
        <w:rPr>
          <w:rFonts w:eastAsia="Times New Roman" w:cs="Times New Roman"/>
          <w:color w:val="000000"/>
          <w:sz w:val="24"/>
          <w:szCs w:val="24"/>
          <w:lang w:val="sr-Cyrl-CS"/>
        </w:rPr>
      </w:pPr>
      <w:r>
        <w:rPr>
          <w:rFonts w:eastAsia="Times New Roman" w:cs="Times New Roman"/>
          <w:color w:val="000000"/>
          <w:sz w:val="24"/>
          <w:szCs w:val="24"/>
          <w:lang w:val="sr-Cyrl-CS"/>
        </w:rPr>
        <w:t>У СЛУЧАЈУ ДА ЈЕ ПОСТУПАК СТЕЧАЈА ИЛИ ЛИКВИДАЦИЈЕ НАД БАНКОМ КОД КОЈЕ ЈЕ ПОЛОЖЕНА ДЕВИЗНА ШТЕДЊА ОКОНЧАН, НА ЗАХТЕВ УПРАВЕ, АГЕНЦИЈА ЗА ОСИГУРАЊЕ ДЕПОЗИТА ДОСТАВЉА РАСПОЛОЖИВЕ ПОДАТКЕ О ДЕВИЗНИМ ШТЕДНИМ УЛОЗИМА КОД ОВИХ БАНАКА, НА ОСНОВУ ДОКУМЕНТАЦИЈЕ ИЗ ЦЕНТРАЛНЕ АРХИВЕ АГЕНЦИЈЕ.</w:t>
      </w:r>
    </w:p>
    <w:p w:rsidR="00053AD1" w:rsidRDefault="00053AD1" w:rsidP="00053AD1">
      <w:pPr>
        <w:pStyle w:val="clan"/>
        <w:shd w:val="clear" w:color="auto" w:fill="FFFFFF"/>
        <w:spacing w:before="0" w:after="0" w:line="360" w:lineRule="auto"/>
        <w:rPr>
          <w:rFonts w:ascii="Times New Roman" w:hAnsi="Times New Roman" w:cs="Times New Roman"/>
          <w:b w:val="0"/>
          <w:color w:val="000000"/>
        </w:rPr>
      </w:pPr>
      <w:r>
        <w:rPr>
          <w:rFonts w:ascii="Times New Roman" w:hAnsi="Times New Roman" w:cs="Times New Roman"/>
          <w:b w:val="0"/>
          <w:color w:val="000000"/>
        </w:rPr>
        <w:t>Члан 16.</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ab/>
      </w:r>
      <w:r>
        <w:rPr>
          <w:rFonts w:ascii="Times New Roman" w:hAnsi="Times New Roman" w:cs="Times New Roman"/>
          <w:strike/>
          <w:sz w:val="24"/>
          <w:szCs w:val="24"/>
        </w:rPr>
        <w:t>О утврђивању права на исплату девизне штедње Управа одлучује најкасније у року од 120 дана од истека рока из члана 11. став 1. овог закона</w:t>
      </w:r>
      <w:r>
        <w:rPr>
          <w:rFonts w:ascii="Times New Roman" w:hAnsi="Times New Roman" w:cs="Times New Roman"/>
          <w:color w:val="000000"/>
          <w:sz w:val="24"/>
          <w:szCs w:val="24"/>
          <w:lang w:val="sr-Cyrl-RS"/>
        </w:rPr>
        <w:t>.</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О УТВРЂИВАЊУ ПРАВА НА ИСПЛАТУ ДЕВИЗНЕ ШТЕДЊЕ УПРАВА ОДЛУЧУЈЕ НАЈКАСНИЈЕ ДО </w:t>
      </w:r>
      <w:r>
        <w:rPr>
          <w:rFonts w:ascii="Times New Roman" w:hAnsi="Times New Roman" w:cs="Times New Roman"/>
          <w:color w:val="000000"/>
          <w:sz w:val="24"/>
          <w:szCs w:val="24"/>
          <w:lang w:val="sr-Cyrl-RS"/>
        </w:rPr>
        <w:t>23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ДЕЦЕМБРА</w:t>
      </w:r>
      <w:r>
        <w:rPr>
          <w:rFonts w:ascii="Times New Roman" w:hAnsi="Times New Roman" w:cs="Times New Roman"/>
          <w:color w:val="000000"/>
          <w:sz w:val="24"/>
          <w:szCs w:val="24"/>
        </w:rPr>
        <w:t xml:space="preserve"> 2019. ГОДИНЕ</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t>Управа одбацује пријаву потраживања ако уз пријаву или накнадно није поднета комплетна документација, ако je пријава неблаговремена или је пријаву поднело неовлашћено лице, као и у другим случајевима прописаним законом.</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rPr>
        <w:tab/>
        <w:t>Управа одбија пријаву потраживањa ако нису испуњени прописани услови за признавање права по основу девизне штедње прописане овим законом.</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rPr>
        <w:tab/>
        <w:t>Акт Управе донет по пријави доставља се девизном штедиши и државном правобраниоцу.</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Против акта Управе није допуштена жалба, али се може водити управни спор.</w:t>
      </w:r>
    </w:p>
    <w:p w:rsidR="00053AD1" w:rsidRDefault="00053AD1" w:rsidP="00053AD1">
      <w:pPr>
        <w:pStyle w:val="Normal1"/>
        <w:shd w:val="clear" w:color="auto" w:fill="FFFFFF"/>
        <w:tabs>
          <w:tab w:val="left" w:pos="709"/>
        </w:tabs>
        <w:spacing w:before="0"/>
        <w:jc w:val="both"/>
        <w:rPr>
          <w:rFonts w:ascii="Times New Roman" w:hAnsi="Times New Roman" w:cs="Times New Roman"/>
          <w:color w:val="000000"/>
          <w:sz w:val="24"/>
          <w:szCs w:val="24"/>
        </w:rPr>
      </w:pPr>
      <w:r>
        <w:rPr>
          <w:rFonts w:ascii="Times New Roman" w:hAnsi="Times New Roman" w:cs="Times New Roman"/>
          <w:color w:val="000000"/>
          <w:sz w:val="24"/>
          <w:szCs w:val="24"/>
        </w:rPr>
        <w:tab/>
        <w:t>У име Републике Србије управни спор покреће државно правобранилаштво.</w:t>
      </w: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На поступак утврђивања права на исплату девизне штедње сходно се примењују одредбе закона којим се уређује општи управни поступак, ако овим законом није друкчије уређено.</w:t>
      </w:r>
    </w:p>
    <w:p w:rsidR="00053AD1" w:rsidRDefault="00053AD1" w:rsidP="00053AD1">
      <w:pPr>
        <w:pStyle w:val="Normal11"/>
        <w:spacing w:before="0" w:beforeAutospacing="0" w:after="0" w:afterAutospacing="0"/>
        <w:ind w:firstLine="720"/>
        <w:jc w:val="both"/>
        <w:rPr>
          <w:rFonts w:ascii="Times New Roman" w:hAnsi="Times New Roman" w:cs="Times New Roman"/>
          <w:sz w:val="24"/>
          <w:szCs w:val="24"/>
        </w:rPr>
      </w:pPr>
    </w:p>
    <w:p w:rsidR="00053AD1" w:rsidRDefault="00053AD1" w:rsidP="00053AD1">
      <w:pPr>
        <w:pStyle w:val="clan"/>
        <w:shd w:val="clear" w:color="auto" w:fill="FFFFFF"/>
        <w:spacing w:before="0" w:after="0" w:line="360" w:lineRule="auto"/>
        <w:rPr>
          <w:rFonts w:ascii="Times New Roman" w:hAnsi="Times New Roman" w:cs="Times New Roman"/>
          <w:b w:val="0"/>
          <w:color w:val="000000"/>
        </w:rPr>
      </w:pPr>
      <w:r>
        <w:rPr>
          <w:rFonts w:ascii="Times New Roman" w:hAnsi="Times New Roman" w:cs="Times New Roman"/>
          <w:b w:val="0"/>
          <w:color w:val="000000"/>
        </w:rPr>
        <w:t>Члан 17.</w:t>
      </w: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 правоснажности решења из члана 15. овог закона, Управа ће поништити оригинал штедне књижице.</w:t>
      </w: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На основу правоснажног решења из члана 15. овог закона, банке код којих је положена девизна штедња, односно њихови правни следбеници, као и банке које су у складу с прописима преузеле послове у вези са исплатом девизне штедње положене код банака над којима је покренут поступак стечаја или ликвидације, уз присуство девизног штедише или лица које поседује за то оверено пуномоћје девизног штедише, и стављања на увид поништене штедне књижице, или потврде Управе да је то решење донето на основу одлуке суда из члана 13. ст. 3. и 4. овог закона (у случају кад Управи није приложен оригинал штедне књижице) отварају за девизног штедишу власнички рачун хартија од вредности у Централном регистру.</w:t>
      </w: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Истовремено са отварањем власничког рачуна из </w:t>
      </w:r>
      <w:r>
        <w:rPr>
          <w:rFonts w:ascii="Times New Roman" w:hAnsi="Times New Roman" w:cs="Times New Roman"/>
          <w:strike/>
          <w:color w:val="000000"/>
          <w:sz w:val="24"/>
          <w:szCs w:val="24"/>
        </w:rPr>
        <w:t>става 1</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СТАВА 2</w:t>
      </w:r>
      <w:r>
        <w:rPr>
          <w:rFonts w:ascii="Times New Roman" w:hAnsi="Times New Roman" w:cs="Times New Roman"/>
          <w:color w:val="000000"/>
          <w:sz w:val="24"/>
          <w:szCs w:val="24"/>
          <w:lang w:val="sr-Latn-RS"/>
        </w:rPr>
        <w:t xml:space="preserve">. </w:t>
      </w:r>
      <w:r>
        <w:rPr>
          <w:rFonts w:ascii="Times New Roman" w:hAnsi="Times New Roman" w:cs="Times New Roman"/>
          <w:color w:val="000000"/>
          <w:sz w:val="24"/>
          <w:szCs w:val="24"/>
        </w:rPr>
        <w:t>овог члана, банке девизном штедиши отварају наменски девизни рачун на који се, у роковима доспећа, преносе средства у висини доспеле рате.</w:t>
      </w: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sz w:val="24"/>
          <w:szCs w:val="24"/>
        </w:rPr>
      </w:pPr>
    </w:p>
    <w:p w:rsidR="00053AD1" w:rsidRDefault="00053AD1" w:rsidP="00053AD1">
      <w:pPr>
        <w:pStyle w:val="Normal1"/>
        <w:shd w:val="clear" w:color="auto" w:fill="FFFFFF"/>
        <w:tabs>
          <w:tab w:val="left" w:pos="709"/>
        </w:tabs>
        <w:spacing w:before="0"/>
        <w:ind w:firstLine="720"/>
        <w:jc w:val="both"/>
        <w:rPr>
          <w:rFonts w:ascii="Times New Roman" w:hAnsi="Times New Roman" w:cs="Times New Roman"/>
          <w:color w:val="000000"/>
        </w:rPr>
      </w:pPr>
    </w:p>
    <w:p w:rsidR="00053AD1" w:rsidRDefault="00053AD1" w:rsidP="00053AD1">
      <w:pPr>
        <w:shd w:val="clear" w:color="auto" w:fill="FFFFFF"/>
        <w:spacing w:after="150"/>
        <w:jc w:val="center"/>
        <w:rPr>
          <w:rFonts w:ascii="Times New Roman" w:hAnsi="Times New Roman" w:cs="Times New Roman"/>
          <w:sz w:val="24"/>
          <w:szCs w:val="24"/>
          <w:lang w:val="sr-Cyrl-RS" w:eastAsia="sr-Latn-RS"/>
        </w:rPr>
      </w:pPr>
      <w:r>
        <w:rPr>
          <w:rFonts w:ascii="Times New Roman" w:hAnsi="Times New Roman" w:cs="Times New Roman"/>
          <w:sz w:val="24"/>
          <w:szCs w:val="24"/>
          <w:lang w:val="sr-Cyrl-RS" w:eastAsia="sr-Latn-RS"/>
        </w:rPr>
        <w:t>САМОСТАЛНА ОДРЕДБА ЗАКОНА О ИЗМЕНАМА И ДОПУНИ</w:t>
      </w:r>
    </w:p>
    <w:p w:rsidR="00053AD1" w:rsidRDefault="00053AD1" w:rsidP="00053AD1">
      <w:pPr>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p w:rsidR="00053AD1" w:rsidRDefault="00053AD1" w:rsidP="00053AD1">
      <w:pPr>
        <w:spacing w:after="0" w:line="240" w:lineRule="auto"/>
        <w:jc w:val="center"/>
        <w:rPr>
          <w:rFonts w:ascii="Times New Roman" w:eastAsia="Times New Roman" w:hAnsi="Times New Roman" w:cs="Times New Roman"/>
          <w:sz w:val="24"/>
          <w:szCs w:val="24"/>
          <w:lang w:val="sr-Latn-RS"/>
        </w:rPr>
      </w:pPr>
    </w:p>
    <w:p w:rsidR="00053AD1" w:rsidRDefault="00053AD1" w:rsidP="00053AD1">
      <w:pPr>
        <w:pStyle w:val="Normal1"/>
        <w:shd w:val="clear" w:color="auto" w:fill="FFFFFF"/>
        <w:spacing w:before="0" w:after="0"/>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 xml:space="preserve">ЧЛАН </w:t>
      </w:r>
      <w:r>
        <w:rPr>
          <w:rFonts w:ascii="Times New Roman" w:hAnsi="Times New Roman" w:cs="Times New Roman"/>
          <w:color w:val="000000"/>
          <w:sz w:val="24"/>
          <w:szCs w:val="24"/>
          <w:lang w:val="sr-Cyrl-RS"/>
        </w:rPr>
        <w:t>5</w:t>
      </w:r>
      <w:r>
        <w:rPr>
          <w:rFonts w:ascii="Times New Roman" w:hAnsi="Times New Roman" w:cs="Times New Roman"/>
          <w:color w:val="000000"/>
          <w:sz w:val="24"/>
          <w:szCs w:val="24"/>
          <w:lang w:val="sr-Cyrl-CS"/>
        </w:rPr>
        <w:t>.</w:t>
      </w:r>
    </w:p>
    <w:p w:rsidR="00053AD1" w:rsidRDefault="00053AD1" w:rsidP="00053AD1">
      <w:pPr>
        <w:pStyle w:val="Normal1"/>
        <w:shd w:val="clear" w:color="auto" w:fill="FFFFFF"/>
        <w:spacing w:before="0" w:after="0"/>
        <w:jc w:val="center"/>
        <w:rPr>
          <w:rFonts w:ascii="Times New Roman" w:hAnsi="Times New Roman" w:cs="Times New Roman"/>
          <w:color w:val="000000"/>
          <w:sz w:val="24"/>
          <w:szCs w:val="24"/>
          <w:lang w:val="sr-Latn-RS"/>
        </w:rPr>
      </w:pPr>
    </w:p>
    <w:p w:rsidR="00053AD1" w:rsidRDefault="00053AD1" w:rsidP="00053AD1">
      <w:pPr>
        <w:pStyle w:val="Normal1"/>
        <w:shd w:val="clear" w:color="auto" w:fill="FFFFFF"/>
        <w:spacing w:before="0" w:after="0"/>
        <w:ind w:firstLine="720"/>
        <w:jc w:val="both"/>
        <w:rPr>
          <w:rFonts w:ascii="Times New Roman" w:eastAsiaTheme="minorHAnsi" w:hAnsi="Times New Roman" w:cs="Times New Roman"/>
          <w:sz w:val="24"/>
          <w:szCs w:val="24"/>
          <w:lang w:val="sr-Cyrl-RS"/>
        </w:rPr>
      </w:pPr>
      <w:r>
        <w:rPr>
          <w:rFonts w:ascii="Times New Roman" w:eastAsiaTheme="minorHAnsi" w:hAnsi="Times New Roman" w:cs="Times New Roman"/>
          <w:sz w:val="24"/>
          <w:szCs w:val="24"/>
          <w:lang w:val="sr-Cyrl-RS"/>
        </w:rPr>
        <w:t>ОВАЈ ЗАКОН СТУПА НА СНАГУ НАРЕДНОГ ДАНА ОД ДАНА ОБЈАВЉИВАЊА У „СЛУЖБЕНОМ ГЛАСНИКУ РЕПУБЛИКЕ СРБИЈЕ”.</w:t>
      </w:r>
    </w:p>
    <w:p w:rsidR="00053AD1" w:rsidRDefault="00053AD1" w:rsidP="00053AD1">
      <w:pPr>
        <w:pStyle w:val="Normal1"/>
        <w:shd w:val="clear" w:color="auto" w:fill="FFFFFF"/>
        <w:spacing w:before="0" w:after="0"/>
        <w:jc w:val="center"/>
        <w:rPr>
          <w:rFonts w:ascii="Times New Roman" w:hAnsi="Times New Roman" w:cs="Times New Roman"/>
          <w:color w:val="000000"/>
          <w:sz w:val="24"/>
          <w:szCs w:val="24"/>
          <w:lang w:val="sr-Cyrl-RS"/>
        </w:rPr>
      </w:pPr>
    </w:p>
    <w:p w:rsidR="00053AD1" w:rsidRDefault="00053AD1" w:rsidP="00053AD1">
      <w:pPr>
        <w:pStyle w:val="Normal1"/>
        <w:shd w:val="clear" w:color="auto" w:fill="FFFFFF"/>
        <w:spacing w:before="0" w:after="0"/>
        <w:jc w:val="center"/>
        <w:rPr>
          <w:rFonts w:ascii="Times New Roman" w:hAnsi="Times New Roman" w:cs="Times New Roman"/>
          <w:color w:val="000000"/>
          <w:sz w:val="24"/>
          <w:szCs w:val="24"/>
          <w:lang w:val="sr-Cyrl-RS"/>
        </w:rPr>
      </w:pPr>
    </w:p>
    <w:p w:rsidR="00053AD1" w:rsidRDefault="00053AD1" w:rsidP="00053AD1">
      <w:pPr>
        <w:spacing w:after="0" w:line="240" w:lineRule="auto"/>
        <w:jc w:val="center"/>
        <w:rPr>
          <w:rFonts w:ascii="Times New Roman" w:eastAsia="Times New Roman" w:hAnsi="Times New Roman" w:cs="Times New Roman"/>
          <w:sz w:val="24"/>
          <w:szCs w:val="24"/>
          <w:lang w:val="sr-Latn-RS"/>
        </w:rPr>
      </w:pPr>
    </w:p>
    <w:p w:rsidR="00837EDC" w:rsidRDefault="00837EDC">
      <w:r>
        <w:br w:type="page"/>
      </w:r>
    </w:p>
    <w:p w:rsidR="00837EDC" w:rsidRDefault="00837EDC" w:rsidP="00837EDC">
      <w:pPr>
        <w:jc w:val="center"/>
        <w:outlineLvl w:val="5"/>
        <w:rPr>
          <w:b/>
          <w:bCs/>
          <w:lang w:val="sr-Cyrl-RS"/>
        </w:rPr>
      </w:pPr>
      <w:r>
        <w:rPr>
          <w:b/>
        </w:rPr>
        <w:lastRenderedPageBreak/>
        <w:t>ИЗЈАВ</w:t>
      </w:r>
      <w:r>
        <w:rPr>
          <w:b/>
          <w:lang w:val="sr-Cyrl-CS"/>
        </w:rPr>
        <w:t>А</w:t>
      </w:r>
      <w:r>
        <w:rPr>
          <w:b/>
        </w:rPr>
        <w:t xml:space="preserve"> О УСКЛАЂЕНОСТИ </w:t>
      </w:r>
      <w:r>
        <w:rPr>
          <w:b/>
          <w:bCs/>
          <w:lang w:val="sr-Cyrl-RS"/>
        </w:rPr>
        <w:t xml:space="preserve">ПРЕДЛОГА </w:t>
      </w:r>
      <w:r>
        <w:rPr>
          <w:b/>
          <w:bCs/>
          <w:lang w:val="sr-Cyrl-CS"/>
        </w:rPr>
        <w:t>ЗАКОНА</w:t>
      </w:r>
      <w:r>
        <w:rPr>
          <w:b/>
          <w:bCs/>
          <w:lang w:val="sr-Cyrl-RS"/>
        </w:rPr>
        <w:t xml:space="preserve"> </w:t>
      </w:r>
      <w:r>
        <w:rPr>
          <w:b/>
          <w:bCs/>
          <w:lang w:val="sr-Cyrl-CS"/>
        </w:rPr>
        <w:t>О ИЗМЕНАМА И ДОПУНИ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w:t>
      </w:r>
      <w:r>
        <w:rPr>
          <w:b/>
          <w:bCs/>
          <w:lang w:val="sr-Cyrl-RS"/>
        </w:rPr>
        <w:t xml:space="preserve"> </w:t>
      </w:r>
    </w:p>
    <w:p w:rsidR="00837EDC" w:rsidRDefault="00837EDC" w:rsidP="00837EDC">
      <w:pPr>
        <w:jc w:val="center"/>
        <w:outlineLvl w:val="5"/>
        <w:rPr>
          <w:b/>
          <w:bCs/>
          <w:lang w:val="sr-Cyrl-RS"/>
        </w:rPr>
      </w:pPr>
      <w:r>
        <w:rPr>
          <w:b/>
        </w:rPr>
        <w:t>С</w:t>
      </w:r>
      <w:r>
        <w:rPr>
          <w:b/>
          <w:lang w:val="sr-Cyrl-CS"/>
        </w:rPr>
        <w:t>А ПРОПИСИМА ЕВРОПСКЕ УНИЈЕ</w:t>
      </w:r>
    </w:p>
    <w:p w:rsidR="00837EDC" w:rsidRDefault="00837EDC" w:rsidP="00837EDC">
      <w:pPr>
        <w:pStyle w:val="FootnoteText"/>
        <w:rPr>
          <w:b/>
          <w:szCs w:val="24"/>
          <w:lang w:val="sr-Cyrl-CS"/>
        </w:rPr>
      </w:pPr>
    </w:p>
    <w:p w:rsidR="00837EDC" w:rsidRDefault="00837EDC" w:rsidP="00837EDC">
      <w:pPr>
        <w:pStyle w:val="FootnoteText"/>
        <w:rPr>
          <w:szCs w:val="24"/>
          <w:lang w:val="sr-Cyrl-CS"/>
        </w:rPr>
      </w:pPr>
    </w:p>
    <w:p w:rsidR="00837EDC" w:rsidRDefault="00837EDC" w:rsidP="00837EDC">
      <w:pPr>
        <w:jc w:val="both"/>
        <w:rPr>
          <w:b/>
          <w:szCs w:val="24"/>
          <w:lang w:val="sr-Cyrl-CS"/>
        </w:rPr>
      </w:pPr>
      <w:r>
        <w:rPr>
          <w:b/>
          <w:lang w:val="sr-Cyrl-CS"/>
        </w:rPr>
        <w:t xml:space="preserve">1. Овлашћени предлагач - </w:t>
      </w:r>
      <w:r>
        <w:rPr>
          <w:lang w:val="sr-Cyrl-CS"/>
        </w:rPr>
        <w:t>Влада</w:t>
      </w:r>
    </w:p>
    <w:p w:rsidR="00837EDC" w:rsidRDefault="00837EDC" w:rsidP="00837EDC">
      <w:pPr>
        <w:jc w:val="both"/>
        <w:rPr>
          <w:lang w:val="sr-Cyrl-CS"/>
        </w:rPr>
      </w:pPr>
      <w:r>
        <w:rPr>
          <w:lang w:val="sr-Cyrl-CS"/>
        </w:rPr>
        <w:t xml:space="preserve">   </w:t>
      </w:r>
      <w:r>
        <w:rPr>
          <w:b/>
          <w:lang w:val="sr-Cyrl-CS"/>
        </w:rPr>
        <w:t xml:space="preserve"> Обрађивач:</w:t>
      </w:r>
      <w:r>
        <w:rPr>
          <w:lang w:val="sr-Cyrl-CS"/>
        </w:rPr>
        <w:t xml:space="preserve"> Министарство финансија </w:t>
      </w:r>
    </w:p>
    <w:p w:rsidR="00837EDC" w:rsidRDefault="00837EDC" w:rsidP="00837EDC">
      <w:pPr>
        <w:rPr>
          <w:lang w:val="sr-Cyrl-CS"/>
        </w:rPr>
      </w:pPr>
    </w:p>
    <w:p w:rsidR="00837EDC" w:rsidRDefault="00837EDC" w:rsidP="00837EDC">
      <w:pPr>
        <w:rPr>
          <w:b/>
          <w:lang w:val="sr-Cyrl-CS"/>
        </w:rPr>
      </w:pPr>
      <w:r>
        <w:rPr>
          <w:b/>
        </w:rPr>
        <w:t xml:space="preserve">2. Назив </w:t>
      </w:r>
      <w:r>
        <w:rPr>
          <w:b/>
          <w:lang w:val="sr-Cyrl-CS"/>
        </w:rPr>
        <w:t>прописа</w:t>
      </w:r>
    </w:p>
    <w:p w:rsidR="00837EDC" w:rsidRDefault="00837EDC" w:rsidP="00837EDC">
      <w:pPr>
        <w:jc w:val="both"/>
        <w:outlineLvl w:val="5"/>
        <w:rPr>
          <w:bCs/>
          <w:lang w:val="sr-Cyrl-RS"/>
        </w:rPr>
      </w:pPr>
      <w:r>
        <w:rPr>
          <w:bCs/>
          <w:lang w:val="sr-Cyrl-RS"/>
        </w:rPr>
        <w:t xml:space="preserve">ПРЕДЛОГ </w:t>
      </w:r>
      <w:r>
        <w:rPr>
          <w:bCs/>
          <w:lang w:val="sr-Cyrl-CS"/>
        </w:rPr>
        <w:t>ЗАКОНА</w:t>
      </w:r>
      <w:r>
        <w:rPr>
          <w:bCs/>
          <w:lang w:val="sr-Cyrl-RS"/>
        </w:rPr>
        <w:t xml:space="preserve"> </w:t>
      </w:r>
      <w:r>
        <w:rPr>
          <w:bCs/>
          <w:lang w:val="sr-Cyrl-CS"/>
        </w:rPr>
        <w:t>О ИЗМЕНАМА И ДОПУНИ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w:t>
      </w:r>
    </w:p>
    <w:p w:rsidR="00837EDC" w:rsidRDefault="00837EDC" w:rsidP="00837EDC">
      <w:pPr>
        <w:jc w:val="both"/>
        <w:outlineLvl w:val="5"/>
        <w:rPr>
          <w:lang w:val="ru-RU"/>
        </w:rPr>
      </w:pPr>
    </w:p>
    <w:p w:rsidR="00837EDC" w:rsidRDefault="00837EDC" w:rsidP="00837EDC">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837EDC" w:rsidRDefault="00837EDC" w:rsidP="00837EDC">
      <w:pPr>
        <w:rPr>
          <w:i/>
          <w:lang w:val="sr-Latn-RS"/>
        </w:rPr>
      </w:pPr>
    </w:p>
    <w:p w:rsidR="00837EDC" w:rsidRDefault="00837EDC" w:rsidP="00837EDC">
      <w:pPr>
        <w:jc w:val="both"/>
        <w:rPr>
          <w:b/>
          <w:lang w:val="sr-Cyrl-CS"/>
        </w:rPr>
      </w:pPr>
      <w:r>
        <w:rPr>
          <w:b/>
          <w:lang w:val="sr-Cyrl-CS"/>
        </w:rPr>
        <w:t>а) Одредба Споразума која се односе на нормативну садржину прописа,</w:t>
      </w:r>
    </w:p>
    <w:p w:rsidR="00837EDC" w:rsidRDefault="00837EDC" w:rsidP="00837EDC">
      <w:pPr>
        <w:rPr>
          <w:lang w:val="sr-Cyrl-CS"/>
        </w:rPr>
      </w:pPr>
      <w:r>
        <w:t>O</w:t>
      </w:r>
      <w:r>
        <w:rPr>
          <w:lang w:val="sr-Cyrl-CS"/>
        </w:rPr>
        <w:t xml:space="preserve">дредбa </w:t>
      </w:r>
      <w:r>
        <w:t xml:space="preserve">члана 63. </w:t>
      </w:r>
      <w:r>
        <w:rPr>
          <w:lang w:val="sr-Cyrl-CS"/>
        </w:rPr>
        <w:t xml:space="preserve">Споразума </w:t>
      </w:r>
    </w:p>
    <w:p w:rsidR="00837EDC" w:rsidRDefault="00837EDC" w:rsidP="00837EDC">
      <w:pPr>
        <w:rPr>
          <w:i/>
          <w:lang w:val="sr-Cyrl-CS"/>
        </w:rPr>
      </w:pPr>
    </w:p>
    <w:p w:rsidR="00837EDC" w:rsidRDefault="00837EDC" w:rsidP="00837EDC">
      <w:pPr>
        <w:jc w:val="both"/>
        <w:rPr>
          <w:b/>
          <w:lang w:val="sr-Cyrl-CS"/>
        </w:rPr>
      </w:pPr>
      <w:r>
        <w:rPr>
          <w:b/>
          <w:lang w:val="sr-Cyrl-CS"/>
        </w:rPr>
        <w:t>б) Прелазни рок за усклађивање законодавства према одредбама Споразума,</w:t>
      </w:r>
    </w:p>
    <w:p w:rsidR="00837EDC" w:rsidRDefault="00837EDC" w:rsidP="00837EDC">
      <w:pPr>
        <w:rPr>
          <w:lang w:val="sr-Cyrl-CS"/>
        </w:rPr>
      </w:pPr>
      <w:r>
        <w:rPr>
          <w:lang w:val="sr-Cyrl-CS"/>
        </w:rPr>
        <w:t>-</w:t>
      </w:r>
    </w:p>
    <w:p w:rsidR="00837EDC" w:rsidRDefault="00837EDC" w:rsidP="00837EDC">
      <w:pPr>
        <w:jc w:val="both"/>
        <w:rPr>
          <w:b/>
          <w:lang w:val="sr-Cyrl-CS"/>
        </w:rPr>
      </w:pPr>
    </w:p>
    <w:p w:rsidR="00837EDC" w:rsidRDefault="00837EDC" w:rsidP="00837EDC">
      <w:pPr>
        <w:jc w:val="both"/>
        <w:rPr>
          <w:b/>
          <w:lang w:val="sr-Cyrl-CS"/>
        </w:rPr>
      </w:pPr>
      <w:r>
        <w:rPr>
          <w:b/>
          <w:lang w:val="sr-Cyrl-CS"/>
        </w:rPr>
        <w:t>в) Оцена испуњености обавезе које произлазе из наведене одредбе Споразума,</w:t>
      </w:r>
    </w:p>
    <w:p w:rsidR="00837EDC" w:rsidRDefault="00837EDC" w:rsidP="00837EDC">
      <w:pPr>
        <w:jc w:val="both"/>
        <w:rPr>
          <w:b/>
          <w:lang w:val="sr-Cyrl-CS"/>
        </w:rPr>
      </w:pPr>
      <w:r>
        <w:rPr>
          <w:lang w:val="sr-Cyrl-CS"/>
        </w:rPr>
        <w:t>Обавеза у потпуности испуњена</w:t>
      </w:r>
    </w:p>
    <w:p w:rsidR="00837EDC" w:rsidRDefault="00837EDC" w:rsidP="00837EDC">
      <w:pPr>
        <w:jc w:val="both"/>
        <w:rPr>
          <w:b/>
          <w:lang w:val="sr-Cyrl-CS"/>
        </w:rPr>
      </w:pPr>
    </w:p>
    <w:p w:rsidR="00837EDC" w:rsidRDefault="00837EDC" w:rsidP="00837EDC">
      <w:pPr>
        <w:jc w:val="both"/>
        <w:rPr>
          <w:b/>
          <w:lang w:val="sr-Cyrl-CS"/>
        </w:rPr>
      </w:pPr>
      <w:r>
        <w:rPr>
          <w:b/>
          <w:lang w:val="sr-Cyrl-CS"/>
        </w:rPr>
        <w:t>г) Разлози за делимично испуњавање, односно неиспуњавање обавеза које произлазе из наведене одредбе Споразума,</w:t>
      </w:r>
    </w:p>
    <w:p w:rsidR="00837EDC" w:rsidRDefault="00837EDC" w:rsidP="00837EDC">
      <w:pPr>
        <w:rPr>
          <w:lang w:val="sr-Cyrl-CS"/>
        </w:rPr>
      </w:pPr>
      <w:r>
        <w:rPr>
          <w:lang w:val="sr-Cyrl-CS"/>
        </w:rPr>
        <w:t>-</w:t>
      </w:r>
    </w:p>
    <w:p w:rsidR="00837EDC" w:rsidRDefault="00837EDC" w:rsidP="00837EDC">
      <w:pPr>
        <w:rPr>
          <w:b/>
          <w:lang w:val="sr-Latn-RS"/>
        </w:rPr>
      </w:pPr>
    </w:p>
    <w:p w:rsidR="00837EDC" w:rsidRDefault="00837EDC" w:rsidP="00837EDC">
      <w:pPr>
        <w:jc w:val="both"/>
        <w:rPr>
          <w:b/>
          <w:lang w:val="sr-Cyrl-CS"/>
        </w:rPr>
      </w:pPr>
      <w:r>
        <w:rPr>
          <w:b/>
          <w:lang w:val="sr-Cyrl-CS"/>
        </w:rPr>
        <w:lastRenderedPageBreak/>
        <w:t>д) Веза са Националним програмом за усвајање правних тековина Европске уније.</w:t>
      </w:r>
    </w:p>
    <w:p w:rsidR="00837EDC" w:rsidRDefault="00837EDC" w:rsidP="00837EDC">
      <w:pPr>
        <w:rPr>
          <w:i/>
          <w:lang w:val="hr-HR"/>
        </w:rPr>
      </w:pPr>
      <w:r>
        <w:rPr>
          <w:lang w:val="sr-Cyrl-CS"/>
        </w:rPr>
        <w:t>Не постоји веза са Националним програмом за усвајање правних тековина Европске уније</w:t>
      </w:r>
      <w:r>
        <w:rPr>
          <w:i/>
          <w:lang w:val="sr-Cyrl-CS"/>
        </w:rPr>
        <w:tab/>
      </w:r>
    </w:p>
    <w:p w:rsidR="00837EDC" w:rsidRDefault="00837EDC" w:rsidP="00837EDC">
      <w:pPr>
        <w:rPr>
          <w:i/>
        </w:rPr>
      </w:pPr>
    </w:p>
    <w:p w:rsidR="00837EDC" w:rsidRDefault="00837EDC" w:rsidP="00837EDC">
      <w:pPr>
        <w:jc w:val="both"/>
        <w:rPr>
          <w:b/>
          <w:lang w:val="sr-Cyrl-CS"/>
        </w:rPr>
      </w:pPr>
      <w:r>
        <w:rPr>
          <w:b/>
          <w:lang w:val="sr-Cyrl-CS"/>
        </w:rPr>
        <w:t>4. Усклађеност прописа са прописима Европске уније:</w:t>
      </w:r>
    </w:p>
    <w:p w:rsidR="00837EDC" w:rsidRDefault="00837EDC" w:rsidP="00837EDC">
      <w:pPr>
        <w:jc w:val="both"/>
        <w:rPr>
          <w:b/>
          <w:lang w:val="sr-Cyrl-CS"/>
        </w:rPr>
      </w:pPr>
    </w:p>
    <w:p w:rsidR="00837EDC" w:rsidRDefault="00837EDC" w:rsidP="00837EDC">
      <w:pPr>
        <w:jc w:val="both"/>
        <w:rPr>
          <w:b/>
          <w:lang w:val="sr-Cyrl-CS"/>
        </w:rPr>
      </w:pPr>
      <w:r>
        <w:rPr>
          <w:b/>
          <w:lang w:val="sr-Cyrl-CS"/>
        </w:rPr>
        <w:t>а) Навођење одредби примарних извора права Европске уније и оцене усклађености са њима,</w:t>
      </w:r>
    </w:p>
    <w:p w:rsidR="00837EDC" w:rsidRDefault="00837EDC" w:rsidP="00837EDC">
      <w:pPr>
        <w:rPr>
          <w:lang w:val="sr-Cyrl-CS"/>
        </w:rPr>
      </w:pPr>
      <w:r>
        <w:rPr>
          <w:lang w:val="sr-Cyrl-CS"/>
        </w:rPr>
        <w:t>Не постоје одредбе примарних извора права ЕУ</w:t>
      </w:r>
    </w:p>
    <w:p w:rsidR="00837EDC" w:rsidRDefault="00837EDC" w:rsidP="00837EDC">
      <w:pPr>
        <w:rPr>
          <w:b/>
          <w:lang w:val="hr-HR"/>
        </w:rPr>
      </w:pPr>
    </w:p>
    <w:p w:rsidR="00837EDC" w:rsidRDefault="00837EDC" w:rsidP="00837EDC">
      <w:pPr>
        <w:jc w:val="both"/>
        <w:rPr>
          <w:b/>
          <w:lang w:val="sr-Cyrl-CS"/>
        </w:rPr>
      </w:pPr>
      <w:r>
        <w:rPr>
          <w:b/>
          <w:lang w:val="sr-Cyrl-CS"/>
        </w:rPr>
        <w:t>б) Навођење секундарних извора права Европске уније и оцене усклађености са њима,</w:t>
      </w:r>
    </w:p>
    <w:p w:rsidR="00837EDC" w:rsidRDefault="00837EDC" w:rsidP="00837EDC">
      <w:pPr>
        <w:rPr>
          <w:b/>
          <w:lang w:val="sr-Cyrl-CS"/>
        </w:rPr>
      </w:pPr>
      <w:r>
        <w:rPr>
          <w:lang w:val="sr-Cyrl-CS"/>
        </w:rPr>
        <w:t>Не постоје секундарни извори права ЕУ</w:t>
      </w:r>
    </w:p>
    <w:p w:rsidR="00837EDC" w:rsidRDefault="00837EDC" w:rsidP="00837EDC">
      <w:pPr>
        <w:rPr>
          <w:i/>
          <w:lang w:val="sr-Cyrl-CS"/>
        </w:rPr>
      </w:pPr>
    </w:p>
    <w:p w:rsidR="00837EDC" w:rsidRDefault="00837EDC" w:rsidP="00837EDC">
      <w:pPr>
        <w:jc w:val="both"/>
        <w:rPr>
          <w:b/>
          <w:lang w:val="sr-Cyrl-CS"/>
        </w:rPr>
      </w:pPr>
      <w:r>
        <w:rPr>
          <w:b/>
          <w:lang w:val="sr-Cyrl-CS"/>
        </w:rPr>
        <w:t>в) Навођење осталих извора права Европске уније и усклађеност са њима,</w:t>
      </w:r>
    </w:p>
    <w:p w:rsidR="00837EDC" w:rsidRDefault="00837EDC" w:rsidP="00837EDC">
      <w:pPr>
        <w:rPr>
          <w:lang w:val="sr-Cyrl-CS"/>
        </w:rPr>
      </w:pPr>
      <w:r>
        <w:rPr>
          <w:lang w:val="sr-Cyrl-CS"/>
        </w:rPr>
        <w:t>Не постоје остали извори права ЕУ</w:t>
      </w:r>
    </w:p>
    <w:p w:rsidR="00837EDC" w:rsidRDefault="00837EDC" w:rsidP="00837EDC">
      <w:pPr>
        <w:rPr>
          <w:b/>
          <w:lang w:val="sr-Cyrl-CS"/>
        </w:rPr>
      </w:pPr>
    </w:p>
    <w:p w:rsidR="00837EDC" w:rsidRDefault="00837EDC" w:rsidP="00837EDC">
      <w:pPr>
        <w:jc w:val="both"/>
        <w:rPr>
          <w:b/>
          <w:lang w:val="sr-Cyrl-CS"/>
        </w:rPr>
      </w:pPr>
      <w:r>
        <w:rPr>
          <w:b/>
          <w:lang w:val="sr-Cyrl-CS"/>
        </w:rPr>
        <w:t>г) Разлози за делимичну усклађеност, односно неусклађеност,</w:t>
      </w:r>
    </w:p>
    <w:p w:rsidR="00837EDC" w:rsidRDefault="00837EDC" w:rsidP="00837EDC">
      <w:pPr>
        <w:jc w:val="both"/>
        <w:rPr>
          <w:lang w:val="sr-Cyrl-CS"/>
        </w:rPr>
      </w:pPr>
      <w:r>
        <w:rPr>
          <w:lang w:val="sr-Cyrl-CS"/>
        </w:rPr>
        <w:t xml:space="preserve">Не постоје наведени разлози </w:t>
      </w:r>
    </w:p>
    <w:p w:rsidR="00837EDC" w:rsidRDefault="00837EDC" w:rsidP="00837EDC">
      <w:pPr>
        <w:jc w:val="both"/>
        <w:rPr>
          <w:lang w:val="sr-Cyrl-CS"/>
        </w:rPr>
      </w:pPr>
    </w:p>
    <w:p w:rsidR="00837EDC" w:rsidRDefault="00837EDC" w:rsidP="00837EDC">
      <w:pPr>
        <w:jc w:val="both"/>
        <w:rPr>
          <w:b/>
          <w:lang w:val="sr-Cyrl-CS"/>
        </w:rPr>
      </w:pPr>
      <w:r>
        <w:rPr>
          <w:b/>
          <w:lang w:val="sr-Cyrl-CS"/>
        </w:rPr>
        <w:t>д) Рок у којем је предвиђено постизање потпуне усклађености прописа са прописима Европске уније.</w:t>
      </w:r>
    </w:p>
    <w:p w:rsidR="00837EDC" w:rsidRDefault="00837EDC" w:rsidP="00837EDC">
      <w:pPr>
        <w:rPr>
          <w:lang w:val="sr-Cyrl-CS"/>
        </w:rPr>
      </w:pPr>
      <w:r>
        <w:rPr>
          <w:lang w:val="sr-Cyrl-CS"/>
        </w:rPr>
        <w:t>Није потребан рок за усклађивање</w:t>
      </w:r>
    </w:p>
    <w:p w:rsidR="00837EDC" w:rsidRDefault="00837EDC" w:rsidP="00837EDC">
      <w:pPr>
        <w:jc w:val="both"/>
        <w:rPr>
          <w:b/>
          <w:lang w:val="sr-Cyrl-CS"/>
        </w:rPr>
      </w:pPr>
    </w:p>
    <w:p w:rsidR="00837EDC" w:rsidRDefault="00837EDC" w:rsidP="00837EDC">
      <w:pPr>
        <w:jc w:val="both"/>
        <w:rPr>
          <w:b/>
          <w:color w:val="000000"/>
          <w:lang w:val="sr-Cyrl-CS"/>
        </w:rPr>
      </w:pPr>
      <w:r>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837EDC" w:rsidRDefault="00837EDC" w:rsidP="00837EDC">
      <w:pPr>
        <w:rPr>
          <w:lang w:val="sr-Cyrl-CS"/>
        </w:rPr>
      </w:pPr>
      <w:r>
        <w:rPr>
          <w:lang w:val="sr-Cyrl-CS"/>
        </w:rPr>
        <w:t>Не постоје прописи ЕУ са којима је потребно обезбедити усклађеност</w:t>
      </w:r>
    </w:p>
    <w:p w:rsidR="00837EDC" w:rsidRDefault="00837EDC" w:rsidP="00837EDC">
      <w:pPr>
        <w:rPr>
          <w:lang w:val="sr-Cyrl-CS"/>
        </w:rPr>
      </w:pPr>
    </w:p>
    <w:p w:rsidR="00837EDC" w:rsidRDefault="00837EDC" w:rsidP="00837EDC">
      <w:pPr>
        <w:jc w:val="both"/>
        <w:rPr>
          <w:b/>
          <w:lang w:val="sr-Cyrl-CS"/>
        </w:rPr>
      </w:pPr>
      <w:r>
        <w:rPr>
          <w:b/>
          <w:lang w:val="sr-Cyrl-CS"/>
        </w:rPr>
        <w:lastRenderedPageBreak/>
        <w:t>6. Да ли су претходно наведени извори права Европске уније преведени на српски језик?</w:t>
      </w:r>
    </w:p>
    <w:p w:rsidR="00837EDC" w:rsidRDefault="00837EDC" w:rsidP="00837EDC">
      <w:pPr>
        <w:rPr>
          <w:lang w:val="sr-Cyrl-CS"/>
        </w:rPr>
      </w:pPr>
      <w:r>
        <w:rPr>
          <w:lang w:val="sr-Cyrl-CS"/>
        </w:rPr>
        <w:t>Не постоји наведени извори права ЕУ</w:t>
      </w:r>
    </w:p>
    <w:p w:rsidR="00837EDC" w:rsidRDefault="00837EDC" w:rsidP="00837EDC">
      <w:pPr>
        <w:rPr>
          <w:i/>
          <w:lang w:val="sr-Cyrl-CS"/>
        </w:rPr>
      </w:pPr>
    </w:p>
    <w:p w:rsidR="00837EDC" w:rsidRDefault="00837EDC" w:rsidP="00837EDC">
      <w:pPr>
        <w:jc w:val="both"/>
        <w:rPr>
          <w:b/>
          <w:lang w:val="sr-Cyrl-CS"/>
        </w:rPr>
      </w:pPr>
      <w:r>
        <w:rPr>
          <w:b/>
          <w:lang w:val="sr-Cyrl-CS"/>
        </w:rPr>
        <w:t>7. Да ли је пропис преведен на неки службени језик Европске уније?</w:t>
      </w:r>
    </w:p>
    <w:p w:rsidR="00837EDC" w:rsidRDefault="00837EDC" w:rsidP="00837EDC">
      <w:pPr>
        <w:rPr>
          <w:lang w:val="sr-Cyrl-CS"/>
        </w:rPr>
      </w:pPr>
      <w:r>
        <w:rPr>
          <w:lang w:val="sr-Cyrl-CS"/>
        </w:rPr>
        <w:t>НЕ</w:t>
      </w:r>
    </w:p>
    <w:p w:rsidR="00837EDC" w:rsidRDefault="00837EDC" w:rsidP="00837EDC">
      <w:pPr>
        <w:rPr>
          <w:i/>
          <w:lang w:val="sr-Latn-RS"/>
        </w:rPr>
      </w:pPr>
    </w:p>
    <w:p w:rsidR="00837EDC" w:rsidRDefault="00837EDC" w:rsidP="00837EDC">
      <w:pPr>
        <w:jc w:val="both"/>
        <w:rPr>
          <w:b/>
          <w:lang w:val="sr-Cyrl-CS"/>
        </w:rPr>
      </w:pPr>
      <w:r>
        <w:rPr>
          <w:b/>
          <w:lang w:val="sr-Cyrl-CS"/>
        </w:rPr>
        <w:t>8. Сарадња са Европском унијом и учешће консултаната у изради прописа и њихово мишљење о усклађености?</w:t>
      </w:r>
    </w:p>
    <w:p w:rsidR="00837EDC" w:rsidRDefault="00837EDC" w:rsidP="00837EDC">
      <w:pPr>
        <w:jc w:val="both"/>
        <w:outlineLvl w:val="5"/>
        <w:rPr>
          <w:bCs/>
          <w:lang w:val="sr-Cyrl-RS"/>
        </w:rPr>
      </w:pPr>
      <w:r>
        <w:t>Полазећи од нормативног садржаја предметног</w:t>
      </w:r>
      <w:r>
        <w:rPr>
          <w:bCs/>
          <w:lang w:val="sr-Cyrl-RS"/>
        </w:rPr>
        <w:t xml:space="preserve"> </w:t>
      </w:r>
      <w:r>
        <w:rPr>
          <w:bCs/>
          <w:lang w:val="sr-Cyrl-CS"/>
        </w:rPr>
        <w:t>закона,</w:t>
      </w:r>
      <w:r>
        <w:rPr>
          <w:bCs/>
          <w:lang w:val="sr-Cyrl-RS"/>
        </w:rPr>
        <w:t xml:space="preserve"> </w:t>
      </w:r>
      <w:r>
        <w:t>није потребно обавити консултације са Европском комисијом и другим стручним телима Европске уније.</w:t>
      </w:r>
    </w:p>
    <w:p w:rsidR="00837EDC" w:rsidRDefault="00837EDC" w:rsidP="00837EDC">
      <w:pPr>
        <w:rPr>
          <w:i/>
          <w:lang w:val="sr-Cyrl-CS"/>
        </w:rPr>
      </w:pPr>
    </w:p>
    <w:p w:rsidR="00837EDC" w:rsidRDefault="00837EDC" w:rsidP="00837EDC">
      <w:pPr>
        <w:rPr>
          <w:i/>
          <w:lang w:val="sr-Cyrl-CS"/>
        </w:rPr>
      </w:pPr>
    </w:p>
    <w:p w:rsidR="00837EDC" w:rsidRDefault="00837EDC" w:rsidP="00837EDC">
      <w:pPr>
        <w:ind w:firstLine="720"/>
        <w:jc w:val="right"/>
        <w:rPr>
          <w:lang w:val="hr-HR"/>
        </w:rPr>
      </w:pPr>
      <w:r>
        <w:rPr>
          <w:lang w:val="sr-Latn-CS"/>
        </w:rPr>
        <w:tab/>
      </w:r>
    </w:p>
    <w:p w:rsidR="00837EDC" w:rsidRDefault="00837EDC" w:rsidP="00837EDC">
      <w:pPr>
        <w:tabs>
          <w:tab w:val="left" w:pos="5927"/>
        </w:tabs>
        <w:ind w:left="720"/>
        <w:jc w:val="center"/>
        <w:rPr>
          <w:lang w:val="sr-Cyrl-CS"/>
        </w:rPr>
      </w:pPr>
      <w:r>
        <w:rPr>
          <w:lang w:val="sr-Cyrl-CS"/>
        </w:rPr>
        <w:t xml:space="preserve">    </w:t>
      </w:r>
      <w:r>
        <w:rPr>
          <w:lang w:val="sr-Latn-RS"/>
        </w:rPr>
        <w:tab/>
      </w:r>
    </w:p>
    <w:p w:rsidR="00837EDC" w:rsidRDefault="00837EDC" w:rsidP="00837EDC">
      <w:pPr>
        <w:ind w:firstLine="720"/>
        <w:jc w:val="right"/>
        <w:rPr>
          <w:b/>
          <w:lang w:val="sr-Latn-CS"/>
        </w:rPr>
      </w:pPr>
    </w:p>
    <w:p w:rsidR="00837EDC" w:rsidRDefault="00837EDC" w:rsidP="00837EDC">
      <w:pPr>
        <w:jc w:val="both"/>
        <w:rPr>
          <w:lang w:val="hr-HR"/>
        </w:rPr>
      </w:pPr>
    </w:p>
    <w:p w:rsidR="00837EDC" w:rsidRDefault="00837EDC" w:rsidP="00837EDC">
      <w:pPr>
        <w:rPr>
          <w:i/>
          <w:lang w:val="sr-Latn-RS"/>
        </w:rPr>
      </w:pPr>
    </w:p>
    <w:p w:rsidR="006660A8" w:rsidRDefault="006660A8"/>
    <w:sectPr w:rsidR="00666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F2"/>
    <w:rsid w:val="00053AD1"/>
    <w:rsid w:val="00630BA3"/>
    <w:rsid w:val="006660A8"/>
    <w:rsid w:val="00706DF2"/>
    <w:rsid w:val="00750548"/>
    <w:rsid w:val="00837EDC"/>
    <w:rsid w:val="00A85EB6"/>
    <w:rsid w:val="00BD5547"/>
    <w:rsid w:val="00CB3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6C4042-4237-45A4-BA71-8EC5178F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6DF2"/>
    <w:pPr>
      <w:spacing w:after="0" w:line="240" w:lineRule="auto"/>
    </w:pPr>
    <w:rPr>
      <w:rFonts w:ascii="Times New Roman" w:hAnsi="Times New Roman"/>
      <w:lang w:val="sr-Cyrl-RS"/>
    </w:rPr>
  </w:style>
  <w:style w:type="paragraph" w:customStyle="1" w:styleId="clan">
    <w:name w:val="clan"/>
    <w:basedOn w:val="Normal"/>
    <w:rsid w:val="00706DF2"/>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706DF2"/>
    <w:pPr>
      <w:spacing w:before="48" w:after="48" w:line="240" w:lineRule="auto"/>
    </w:pPr>
    <w:rPr>
      <w:rFonts w:ascii="Arial" w:eastAsia="Times New Roman" w:hAnsi="Arial" w:cs="Arial"/>
    </w:rPr>
  </w:style>
  <w:style w:type="paragraph" w:customStyle="1" w:styleId="wyq060---pododeljak">
    <w:name w:val="wyq060---pododeljak"/>
    <w:basedOn w:val="Normal"/>
    <w:rsid w:val="00706DF2"/>
    <w:pPr>
      <w:spacing w:after="0" w:line="240" w:lineRule="auto"/>
      <w:jc w:val="center"/>
    </w:pPr>
    <w:rPr>
      <w:rFonts w:ascii="Arial" w:eastAsia="Times New Roman" w:hAnsi="Arial" w:cs="Arial"/>
      <w:sz w:val="31"/>
      <w:szCs w:val="31"/>
    </w:rPr>
  </w:style>
  <w:style w:type="paragraph" w:customStyle="1" w:styleId="Normal11">
    <w:name w:val="Normal11"/>
    <w:basedOn w:val="Normal"/>
    <w:rsid w:val="00053AD1"/>
    <w:pPr>
      <w:spacing w:before="100" w:beforeAutospacing="1" w:after="100" w:afterAutospacing="1" w:line="240" w:lineRule="auto"/>
    </w:pPr>
    <w:rPr>
      <w:rFonts w:ascii="Arial" w:eastAsia="Times New Roman" w:hAnsi="Arial" w:cs="Arial"/>
    </w:rPr>
  </w:style>
  <w:style w:type="paragraph" w:styleId="FootnoteText">
    <w:name w:val="footnote text"/>
    <w:basedOn w:val="Normal"/>
    <w:link w:val="FootnoteTextChar"/>
    <w:semiHidden/>
    <w:unhideWhenUsed/>
    <w:rsid w:val="00837EDC"/>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837EDC"/>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485703">
      <w:bodyDiv w:val="1"/>
      <w:marLeft w:val="0"/>
      <w:marRight w:val="0"/>
      <w:marTop w:val="0"/>
      <w:marBottom w:val="0"/>
      <w:divBdr>
        <w:top w:val="none" w:sz="0" w:space="0" w:color="auto"/>
        <w:left w:val="none" w:sz="0" w:space="0" w:color="auto"/>
        <w:bottom w:val="none" w:sz="0" w:space="0" w:color="auto"/>
        <w:right w:val="none" w:sz="0" w:space="0" w:color="auto"/>
      </w:divBdr>
    </w:div>
    <w:div w:id="1038973036">
      <w:bodyDiv w:val="1"/>
      <w:marLeft w:val="0"/>
      <w:marRight w:val="0"/>
      <w:marTop w:val="0"/>
      <w:marBottom w:val="0"/>
      <w:divBdr>
        <w:top w:val="none" w:sz="0" w:space="0" w:color="auto"/>
        <w:left w:val="none" w:sz="0" w:space="0" w:color="auto"/>
        <w:bottom w:val="none" w:sz="0" w:space="0" w:color="auto"/>
        <w:right w:val="none" w:sz="0" w:space="0" w:color="auto"/>
      </w:divBdr>
    </w:div>
    <w:div w:id="1490826381">
      <w:bodyDiv w:val="1"/>
      <w:marLeft w:val="0"/>
      <w:marRight w:val="0"/>
      <w:marTop w:val="0"/>
      <w:marBottom w:val="0"/>
      <w:divBdr>
        <w:top w:val="none" w:sz="0" w:space="0" w:color="auto"/>
        <w:left w:val="none" w:sz="0" w:space="0" w:color="auto"/>
        <w:bottom w:val="none" w:sz="0" w:space="0" w:color="auto"/>
        <w:right w:val="none" w:sz="0" w:space="0" w:color="auto"/>
      </w:divBdr>
    </w:div>
    <w:div w:id="19358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2221</Words>
  <Characters>12664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Andjelka Opacic</dc:creator>
  <cp:keywords/>
  <dc:description/>
  <cp:lastModifiedBy>Bojan Grgic</cp:lastModifiedBy>
  <cp:revision>2</cp:revision>
  <dcterms:created xsi:type="dcterms:W3CDTF">2019-06-25T14:30:00Z</dcterms:created>
  <dcterms:modified xsi:type="dcterms:W3CDTF">2019-06-25T14:30:00Z</dcterms:modified>
</cp:coreProperties>
</file>