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3F8" w:rsidRPr="00A80988" w:rsidRDefault="00AA33F8" w:rsidP="00AA33F8">
      <w:pPr>
        <w:ind w:firstLine="709"/>
        <w:jc w:val="right"/>
        <w:rPr>
          <w:lang w:val="sr-Cyrl-CS"/>
        </w:rPr>
      </w:pPr>
      <w:r w:rsidRPr="005D033C">
        <w:rPr>
          <w:lang w:val="sr-Cyrl-CS"/>
        </w:rPr>
        <w:t>Прилог</w:t>
      </w:r>
      <w:r w:rsidR="00DD5670">
        <w:rPr>
          <w:lang w:val="sr-Latn-RS"/>
        </w:rPr>
        <w:t>16</w:t>
      </w:r>
      <w:r w:rsidRPr="005D033C">
        <w:t>.</w:t>
      </w:r>
    </w:p>
    <w:p w:rsidR="00AA33F8" w:rsidRPr="005D033C" w:rsidRDefault="00AA33F8" w:rsidP="00AA33F8">
      <w:pPr>
        <w:ind w:firstLine="709"/>
        <w:jc w:val="right"/>
        <w:rPr>
          <w:lang w:val="sr-Cyrl-CS"/>
        </w:rPr>
      </w:pPr>
    </w:p>
    <w:p w:rsidR="00AA33F8" w:rsidRPr="005D033C" w:rsidRDefault="00AA33F8" w:rsidP="00AA33F8">
      <w:pPr>
        <w:tabs>
          <w:tab w:val="left" w:pos="2355"/>
        </w:tabs>
        <w:ind w:firstLine="709"/>
        <w:jc w:val="center"/>
        <w:rPr>
          <w:lang w:val="sr-Cyrl-CS"/>
        </w:rPr>
      </w:pPr>
      <w:r w:rsidRPr="005D033C">
        <w:rPr>
          <w:lang w:val="sr-Cyrl-CS"/>
        </w:rPr>
        <w:t>НАПОМЕНЕ ЗА УТВРЂИВАЊЕ ЦАРИНСКЕ ВРЕДНОСТИ</w:t>
      </w:r>
    </w:p>
    <w:p w:rsidR="00AA33F8" w:rsidRPr="005D033C" w:rsidRDefault="00AA33F8" w:rsidP="00AA33F8">
      <w:pPr>
        <w:tabs>
          <w:tab w:val="left" w:pos="2355"/>
        </w:tabs>
        <w:ind w:firstLine="709"/>
        <w:jc w:val="center"/>
        <w:rPr>
          <w:lang w:val="sr-Cyrl-CS"/>
        </w:rPr>
      </w:pPr>
    </w:p>
    <w:p w:rsidR="00AA33F8" w:rsidRPr="005D033C" w:rsidRDefault="00AA33F8" w:rsidP="00AA33F8">
      <w:pPr>
        <w:ind w:firstLine="709"/>
        <w:jc w:val="both"/>
        <w:rPr>
          <w:lang w:val="sr-Latn-CS"/>
        </w:rPr>
      </w:pPr>
    </w:p>
    <w:p w:rsidR="00AA33F8" w:rsidRPr="005D033C" w:rsidRDefault="00AA33F8" w:rsidP="00AA33F8">
      <w:pPr>
        <w:ind w:firstLine="709"/>
        <w:jc w:val="both"/>
        <w:rPr>
          <w:lang w:val="ru-RU"/>
        </w:rPr>
      </w:pPr>
      <w:r w:rsidRPr="005D033C">
        <w:rPr>
          <w:lang w:val="sr-Cyrl-CS"/>
        </w:rPr>
        <w:t xml:space="preserve">Члановима </w:t>
      </w:r>
      <w:r w:rsidRPr="005D033C">
        <w:rPr>
          <w:lang w:val="sr-Latn-RS"/>
        </w:rPr>
        <w:t>52</w:t>
      </w:r>
      <w:r w:rsidRPr="005D033C">
        <w:rPr>
          <w:lang w:val="sr-Cyrl-CS"/>
        </w:rPr>
        <w:t xml:space="preserve">. и 56. </w:t>
      </w:r>
      <w:r w:rsidRPr="005D033C">
        <w:rPr>
          <w:lang w:val="ru-RU"/>
        </w:rPr>
        <w:t>Царинског закона прописан је начин утврђивања царинске вредности увезене робе. Методе вредновања утврђене су по редоследу примене. Примарни метод царинског вредновања дефинисан је чланом 52. Царинског закона и увезену робу треба вредновати у складу са одредбама тог члана увек када су испуњени услови прописани у њему.</w:t>
      </w:r>
    </w:p>
    <w:p w:rsidR="00AA33F8" w:rsidRPr="005D033C" w:rsidRDefault="00AA33F8" w:rsidP="00AA33F8">
      <w:pPr>
        <w:autoSpaceDE w:val="0"/>
        <w:autoSpaceDN w:val="0"/>
        <w:adjustRightInd w:val="0"/>
        <w:ind w:firstLine="711"/>
        <w:jc w:val="both"/>
        <w:rPr>
          <w:lang w:val="ru-RU"/>
        </w:rPr>
      </w:pPr>
      <w:r w:rsidRPr="005D033C">
        <w:rPr>
          <w:lang w:val="ru-RU"/>
        </w:rPr>
        <w:t>Ако се царинска вредност не може утврдити према одредбама члана 52. Царинског закона, одредиће се применом следећих чланова док се не дође до члана према коме се може одредити царинска вредност. Осим у случајевима предвиђеним у члану 56.  став 2. Царинског закона, само ако се царинска вредност не може одредити према одредбама одређеног члана, могу се применити одредбе члана који непосредно следи.</w:t>
      </w:r>
    </w:p>
    <w:p w:rsidR="00AA33F8" w:rsidRPr="005D033C" w:rsidRDefault="00AA33F8" w:rsidP="00AA33F8">
      <w:pPr>
        <w:autoSpaceDE w:val="0"/>
        <w:autoSpaceDN w:val="0"/>
        <w:adjustRightInd w:val="0"/>
        <w:ind w:firstLine="711"/>
        <w:jc w:val="both"/>
        <w:rPr>
          <w:lang w:val="sr-Latn-CS"/>
        </w:rPr>
      </w:pPr>
      <w:r w:rsidRPr="005D033C">
        <w:rPr>
          <w:lang w:val="ru-RU"/>
        </w:rPr>
        <w:t xml:space="preserve">Ако увозник не захтева да се измени редослед примене члана 56. став </w:t>
      </w:r>
      <w:r w:rsidRPr="005D033C">
        <w:rPr>
          <w:rFonts w:eastAsia="Arial Unicode MS"/>
          <w:color w:val="000000"/>
        </w:rPr>
        <w:t>3</w:t>
      </w:r>
      <w:r w:rsidRPr="005D033C">
        <w:rPr>
          <w:rFonts w:eastAsia="Arial Unicode MS"/>
          <w:color w:val="000000"/>
          <w:lang w:val="en-GB"/>
        </w:rPr>
        <w:t xml:space="preserve">. </w:t>
      </w:r>
      <w:r w:rsidRPr="005D033C">
        <w:rPr>
          <w:rFonts w:eastAsia="Arial Unicode MS"/>
          <w:color w:val="000000"/>
          <w:lang w:val="sr-Latn-CS"/>
        </w:rPr>
        <w:t>тач</w:t>
      </w:r>
      <w:r w:rsidRPr="005D033C">
        <w:rPr>
          <w:rFonts w:eastAsia="Arial Unicode MS"/>
          <w:color w:val="000000"/>
          <w:lang w:val="en-GB"/>
        </w:rPr>
        <w:t>.</w:t>
      </w:r>
      <w:r w:rsidRPr="005D033C">
        <w:rPr>
          <w:rFonts w:eastAsia="Arial Unicode MS"/>
          <w:color w:val="000000"/>
          <w:lang w:val="sr-Latn-CS"/>
        </w:rPr>
        <w:t xml:space="preserve"> </w:t>
      </w:r>
      <w:r w:rsidRPr="005D033C">
        <w:rPr>
          <w:rFonts w:eastAsia="Arial Unicode MS"/>
          <w:color w:val="000000"/>
        </w:rPr>
        <w:t>3</w:t>
      </w:r>
      <w:r w:rsidRPr="005D033C">
        <w:rPr>
          <w:rFonts w:eastAsia="Arial Unicode MS"/>
          <w:color w:val="000000"/>
          <w:lang w:val="sr-Latn-CS"/>
        </w:rPr>
        <w:t xml:space="preserve">) и </w:t>
      </w:r>
      <w:r w:rsidRPr="005D033C">
        <w:rPr>
          <w:rFonts w:eastAsia="Arial Unicode MS"/>
          <w:color w:val="000000"/>
        </w:rPr>
        <w:t>4</w:t>
      </w:r>
      <w:r w:rsidRPr="005D033C">
        <w:rPr>
          <w:rFonts w:eastAsia="Arial Unicode MS"/>
          <w:color w:val="000000"/>
          <w:lang w:val="sr-Latn-CS"/>
        </w:rPr>
        <w:t>)</w:t>
      </w:r>
      <w:r w:rsidRPr="005D033C">
        <w:rPr>
          <w:lang w:val="ru-RU"/>
        </w:rPr>
        <w:t xml:space="preserve"> Царинског закона, поступиће се по нормалном редоследу. Ако увозник то захтева, али се покаже да је немогуће утврдити царинску вредност према одредбама члана 56. став </w:t>
      </w:r>
      <w:r w:rsidRPr="005D033C">
        <w:rPr>
          <w:rFonts w:eastAsia="Arial Unicode MS"/>
          <w:color w:val="000000"/>
        </w:rPr>
        <w:t>3</w:t>
      </w:r>
      <w:r w:rsidRPr="005D033C">
        <w:rPr>
          <w:rFonts w:eastAsia="Arial Unicode MS"/>
          <w:color w:val="000000"/>
          <w:lang w:val="en-GB"/>
        </w:rPr>
        <w:t>.</w:t>
      </w:r>
      <w:r w:rsidRPr="005D033C">
        <w:rPr>
          <w:rFonts w:eastAsia="Arial Unicode MS"/>
          <w:color w:val="000000"/>
          <w:lang w:val="sr-Cyrl-RS"/>
        </w:rPr>
        <w:t xml:space="preserve"> тачка 4)</w:t>
      </w:r>
      <w:r w:rsidRPr="005D033C">
        <w:rPr>
          <w:lang w:val="ru-RU"/>
        </w:rPr>
        <w:t xml:space="preserve"> Царинског закона, царинска вредност одредиће се према одредбама члана 56. став </w:t>
      </w:r>
      <w:r w:rsidRPr="005D033C">
        <w:rPr>
          <w:rFonts w:eastAsia="Arial Unicode MS"/>
          <w:color w:val="000000"/>
        </w:rPr>
        <w:t>3</w:t>
      </w:r>
      <w:r w:rsidRPr="005D033C">
        <w:rPr>
          <w:rFonts w:eastAsia="Arial Unicode MS"/>
          <w:color w:val="000000"/>
          <w:lang w:val="en-GB"/>
        </w:rPr>
        <w:t>.</w:t>
      </w:r>
      <w:r w:rsidRPr="005D033C">
        <w:rPr>
          <w:rFonts w:eastAsia="Arial Unicode MS"/>
          <w:color w:val="000000"/>
          <w:lang w:val="sr-Cyrl-RS"/>
        </w:rPr>
        <w:t xml:space="preserve"> тачка 3)</w:t>
      </w:r>
      <w:r w:rsidRPr="005D033C">
        <w:rPr>
          <w:lang w:val="ru-RU"/>
        </w:rPr>
        <w:t xml:space="preserve"> Царинског закона, уколико се тако може одредити.</w:t>
      </w:r>
    </w:p>
    <w:p w:rsidR="00AA33F8" w:rsidRPr="005D033C" w:rsidRDefault="00AA33F8" w:rsidP="00AA33F8">
      <w:pPr>
        <w:autoSpaceDE w:val="0"/>
        <w:autoSpaceDN w:val="0"/>
        <w:adjustRightInd w:val="0"/>
        <w:ind w:firstLine="711"/>
        <w:jc w:val="both"/>
        <w:rPr>
          <w:lang w:val="ru-RU"/>
        </w:rPr>
      </w:pPr>
      <w:r w:rsidRPr="005D033C">
        <w:rPr>
          <w:lang w:val="ru-RU"/>
        </w:rPr>
        <w:t>Ако се царинска вредност не може утврдити према одредбама чл</w:t>
      </w:r>
      <w:r w:rsidRPr="005D033C">
        <w:rPr>
          <w:lang w:val="sr-Cyrl-RS"/>
        </w:rPr>
        <w:t>ана</w:t>
      </w:r>
      <w:r w:rsidRPr="005D033C">
        <w:rPr>
          <w:lang w:val="ru-RU"/>
        </w:rPr>
        <w:t xml:space="preserve"> </w:t>
      </w:r>
      <w:r w:rsidRPr="005D033C">
        <w:rPr>
          <w:lang w:val="sr-Latn-RS"/>
        </w:rPr>
        <w:t>52</w:t>
      </w:r>
      <w:r w:rsidRPr="005D033C">
        <w:rPr>
          <w:lang w:val="sr-Cyrl-CS"/>
        </w:rPr>
        <w:t>. и члана 56.</w:t>
      </w:r>
      <w:r w:rsidRPr="005D033C">
        <w:rPr>
          <w:lang w:val="ru-RU"/>
        </w:rPr>
        <w:t xml:space="preserve"> </w:t>
      </w:r>
      <w:r w:rsidRPr="005D033C">
        <w:rPr>
          <w:rFonts w:eastAsia="Arial Unicode MS"/>
          <w:color w:val="000000"/>
          <w:lang w:val="sr-Latn-CS"/>
        </w:rPr>
        <w:t>ст</w:t>
      </w:r>
      <w:r w:rsidRPr="005D033C">
        <w:rPr>
          <w:rFonts w:eastAsia="Arial Unicode MS"/>
          <w:color w:val="000000"/>
        </w:rPr>
        <w:t>.</w:t>
      </w:r>
      <w:r w:rsidRPr="005D033C">
        <w:rPr>
          <w:rFonts w:eastAsia="Arial Unicode MS"/>
          <w:color w:val="000000"/>
          <w:lang w:val="sr-Latn-CS"/>
        </w:rPr>
        <w:t xml:space="preserve"> 1</w:t>
      </w:r>
      <w:r w:rsidRPr="005D033C">
        <w:rPr>
          <w:rFonts w:eastAsia="Arial Unicode MS"/>
          <w:color w:val="000000"/>
        </w:rPr>
        <w:t>. и 2.</w:t>
      </w:r>
      <w:r w:rsidRPr="005D033C">
        <w:rPr>
          <w:rFonts w:eastAsia="Arial Unicode MS"/>
          <w:color w:val="000000"/>
          <w:lang w:val="sr-Cyrl-RS"/>
        </w:rPr>
        <w:t xml:space="preserve"> </w:t>
      </w:r>
      <w:r w:rsidRPr="005D033C">
        <w:rPr>
          <w:lang w:val="ru-RU"/>
        </w:rPr>
        <w:t>Царинског закона, одредиће се према одредбама члана 56. став 4. Царинског закона.</w:t>
      </w:r>
    </w:p>
    <w:p w:rsidR="00AA33F8" w:rsidRPr="005D033C" w:rsidRDefault="00AA33F8" w:rsidP="00AA33F8">
      <w:pPr>
        <w:autoSpaceDE w:val="0"/>
        <w:autoSpaceDN w:val="0"/>
        <w:adjustRightInd w:val="0"/>
        <w:ind w:firstLine="711"/>
        <w:jc w:val="both"/>
        <w:rPr>
          <w:lang w:val="sr-Cyrl-RS"/>
        </w:rPr>
      </w:pPr>
    </w:p>
    <w:p w:rsidR="00AA33F8" w:rsidRPr="005D033C" w:rsidRDefault="00AA33F8" w:rsidP="00AA33F8">
      <w:pPr>
        <w:ind w:firstLine="709"/>
        <w:jc w:val="both"/>
        <w:rPr>
          <w:lang w:val="ru-RU"/>
        </w:rPr>
      </w:pPr>
      <w:r w:rsidRPr="005D033C">
        <w:rPr>
          <w:lang w:val="ru-RU"/>
        </w:rPr>
        <w:t>Ради примене одредби које се односе на утврђивање царинске вредности, царински орган користи информације припремљене на начин који је у складу са општеприхваћеним рачуноводственим начелима у Републици Србији, из члана 2. став 1. тачка 40) ове уредбе, а који је погодан с обзиром на одређени члан. На пример, одређивање уобичајене добити и општих трошкова према одредбама члана 120. ове уредбе</w:t>
      </w:r>
      <w:r w:rsidRPr="00A80988">
        <w:rPr>
          <w:lang w:val="ru-RU"/>
        </w:rPr>
        <w:t>, вршило би се уз помоћ инфо</w:t>
      </w:r>
      <w:r w:rsidRPr="005D033C">
        <w:rPr>
          <w:lang w:val="ru-RU"/>
        </w:rPr>
        <w:t>рмација припремљених на начин који је у складу са општеприхваћеним рачуноводственим начелима у Републици Србији. С друге стране, одређивање уобичајене добити и општих трошкова према одредбама члана 56. став 3. тачка 4) подтачка (2) Царинског закона, вршило би се уз помоћ информација припремљених на начин који је у складу с општеприхваћеним рачуноводственим начелима у земљи производње. Још један пример: одређивање неког елемента од предвиђених у члану 53. став 1. тачка 2</w:t>
      </w:r>
      <w:r w:rsidRPr="005D033C">
        <w:rPr>
          <w:lang w:val="sr-Latn-CS"/>
        </w:rPr>
        <w:t>)</w:t>
      </w:r>
      <w:r w:rsidRPr="005D033C">
        <w:rPr>
          <w:lang w:val="ru-RU"/>
        </w:rPr>
        <w:t xml:space="preserve"> подтачка (2) Царинског закона предузетих у Републици Србији вршило би се уз помоћ информациј</w:t>
      </w:r>
      <w:r w:rsidRPr="005D033C">
        <w:rPr>
          <w:lang w:val="sr-Cyrl-RS"/>
        </w:rPr>
        <w:t>а</w:t>
      </w:r>
      <w:r w:rsidRPr="005D033C">
        <w:rPr>
          <w:lang w:val="ru-RU"/>
        </w:rPr>
        <w:t xml:space="preserve"> на начин који је у складу с општеприхваћеним рачуноводственим начелима Републике Србије.</w:t>
      </w:r>
    </w:p>
    <w:p w:rsidR="00AA33F8" w:rsidRPr="005D033C" w:rsidRDefault="00AA33F8" w:rsidP="00AA33F8">
      <w:pPr>
        <w:ind w:firstLine="709"/>
        <w:jc w:val="both"/>
        <w:rPr>
          <w:lang w:val="ru-RU"/>
        </w:rPr>
      </w:pPr>
    </w:p>
    <w:p w:rsidR="00AA33F8" w:rsidRPr="005D033C" w:rsidRDefault="00AA33F8" w:rsidP="00AA33F8">
      <w:pPr>
        <w:ind w:firstLine="709"/>
        <w:jc w:val="both"/>
        <w:rPr>
          <w:lang w:val="sr-Latn-CS"/>
        </w:rPr>
      </w:pPr>
    </w:p>
    <w:p w:rsidR="00AA33F8" w:rsidRPr="005D033C" w:rsidRDefault="00AA33F8" w:rsidP="00AA33F8">
      <w:pPr>
        <w:ind w:firstLine="709"/>
        <w:rPr>
          <w:lang w:val="sr-Latn-CS"/>
        </w:rPr>
      </w:pPr>
    </w:p>
    <w:tbl>
      <w:tblPr>
        <w:tblW w:w="0" w:type="auto"/>
        <w:tblInd w:w="756" w:type="dxa"/>
        <w:tblLook w:val="01E0" w:firstRow="1" w:lastRow="1" w:firstColumn="1" w:lastColumn="1" w:noHBand="0" w:noVBand="0"/>
      </w:tblPr>
      <w:tblGrid>
        <w:gridCol w:w="2345"/>
        <w:gridCol w:w="6403"/>
      </w:tblGrid>
      <w:tr w:rsidR="00AA33F8" w:rsidRPr="005D033C" w:rsidTr="005D033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rsidR="00AA33F8" w:rsidRPr="005D033C" w:rsidRDefault="00AA33F8" w:rsidP="005D033C">
            <w:pPr>
              <w:autoSpaceDE w:val="0"/>
              <w:autoSpaceDN w:val="0"/>
              <w:adjustRightInd w:val="0"/>
              <w:jc w:val="center"/>
              <w:rPr>
                <w:lang w:val="sr-Cyrl-CS"/>
              </w:rPr>
            </w:pPr>
            <w:r w:rsidRPr="005D033C">
              <w:rPr>
                <w:lang w:val="sr-Cyrl-CS"/>
              </w:rPr>
              <w:t>Прва колона</w:t>
            </w:r>
          </w:p>
          <w:p w:rsidR="00AA33F8" w:rsidRPr="005D033C" w:rsidRDefault="00AA33F8" w:rsidP="005D033C">
            <w:pPr>
              <w:autoSpaceDE w:val="0"/>
              <w:autoSpaceDN w:val="0"/>
              <w:adjustRightInd w:val="0"/>
              <w:jc w:val="center"/>
            </w:pPr>
          </w:p>
        </w:tc>
        <w:tc>
          <w:tcPr>
            <w:tcW w:w="6405" w:type="dxa"/>
            <w:tcBorders>
              <w:top w:val="single" w:sz="4" w:space="0" w:color="auto"/>
              <w:left w:val="single" w:sz="4" w:space="0" w:color="auto"/>
              <w:bottom w:val="single" w:sz="4" w:space="0" w:color="auto"/>
              <w:right w:val="single" w:sz="4" w:space="0" w:color="auto"/>
            </w:tcBorders>
            <w:shd w:val="clear" w:color="auto" w:fill="auto"/>
            <w:vAlign w:val="center"/>
          </w:tcPr>
          <w:p w:rsidR="00AA33F8" w:rsidRPr="005D033C" w:rsidRDefault="00AA33F8" w:rsidP="005D033C">
            <w:pPr>
              <w:autoSpaceDE w:val="0"/>
              <w:autoSpaceDN w:val="0"/>
              <w:adjustRightInd w:val="0"/>
              <w:jc w:val="center"/>
              <w:rPr>
                <w:lang w:val="sr-Cyrl-CS"/>
              </w:rPr>
            </w:pPr>
            <w:r w:rsidRPr="005D033C">
              <w:rPr>
                <w:lang w:val="sr-Cyrl-CS"/>
              </w:rPr>
              <w:t>Друга колона</w:t>
            </w:r>
          </w:p>
          <w:p w:rsidR="00AA33F8" w:rsidRPr="005D033C" w:rsidRDefault="00AA33F8" w:rsidP="005D033C">
            <w:pPr>
              <w:autoSpaceDE w:val="0"/>
              <w:autoSpaceDN w:val="0"/>
              <w:adjustRightInd w:val="0"/>
              <w:jc w:val="center"/>
            </w:pPr>
          </w:p>
        </w:tc>
      </w:tr>
      <w:tr w:rsidR="00AA33F8" w:rsidRPr="005D033C" w:rsidTr="005D033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rsidR="00AA33F8" w:rsidRPr="005D033C" w:rsidRDefault="00AA33F8" w:rsidP="005D033C">
            <w:pPr>
              <w:autoSpaceDE w:val="0"/>
              <w:autoSpaceDN w:val="0"/>
              <w:adjustRightInd w:val="0"/>
              <w:jc w:val="center"/>
              <w:rPr>
                <w:b/>
                <w:lang w:val="sr-Cyrl-CS"/>
              </w:rPr>
            </w:pPr>
            <w:r w:rsidRPr="005D033C">
              <w:rPr>
                <w:b/>
                <w:lang w:val="sr-Cyrl-CS"/>
              </w:rPr>
              <w:t>Одредбе</w:t>
            </w:r>
            <w:r w:rsidRPr="005D033C">
              <w:rPr>
                <w:lang w:val="ru-RU"/>
              </w:rPr>
              <w:t xml:space="preserve"> </w:t>
            </w:r>
            <w:r w:rsidRPr="005D033C">
              <w:rPr>
                <w:b/>
                <w:lang w:val="ru-RU"/>
              </w:rPr>
              <w:t>Царинског закона</w:t>
            </w:r>
            <w:r w:rsidRPr="005D033C">
              <w:rPr>
                <w:b/>
                <w:lang w:val="sr-Cyrl-CS"/>
              </w:rPr>
              <w:t xml:space="preserve"> и  ове уредбе на које се односе напомене</w:t>
            </w:r>
          </w:p>
          <w:p w:rsidR="00AA33F8" w:rsidRPr="005D033C" w:rsidRDefault="00AA33F8" w:rsidP="005D033C">
            <w:pPr>
              <w:autoSpaceDE w:val="0"/>
              <w:autoSpaceDN w:val="0"/>
              <w:adjustRightInd w:val="0"/>
              <w:jc w:val="center"/>
            </w:pPr>
          </w:p>
        </w:tc>
        <w:tc>
          <w:tcPr>
            <w:tcW w:w="6405" w:type="dxa"/>
            <w:tcBorders>
              <w:top w:val="single" w:sz="4" w:space="0" w:color="auto"/>
              <w:left w:val="single" w:sz="4" w:space="0" w:color="auto"/>
              <w:bottom w:val="single" w:sz="4" w:space="0" w:color="auto"/>
              <w:right w:val="single" w:sz="4" w:space="0" w:color="auto"/>
            </w:tcBorders>
            <w:shd w:val="clear" w:color="auto" w:fill="auto"/>
            <w:vAlign w:val="center"/>
          </w:tcPr>
          <w:p w:rsidR="00AA33F8" w:rsidRPr="00A80988" w:rsidRDefault="00AA33F8" w:rsidP="005D033C">
            <w:pPr>
              <w:autoSpaceDE w:val="0"/>
              <w:autoSpaceDN w:val="0"/>
              <w:adjustRightInd w:val="0"/>
              <w:jc w:val="center"/>
              <w:rPr>
                <w:lang w:val="sr-Cyrl-CS"/>
              </w:rPr>
            </w:pPr>
            <w:r w:rsidRPr="00A80988">
              <w:rPr>
                <w:lang w:val="sr-Cyrl-CS"/>
              </w:rPr>
              <w:t>Напомене</w:t>
            </w:r>
          </w:p>
          <w:p w:rsidR="00AA33F8" w:rsidRPr="005D033C" w:rsidRDefault="00AA33F8" w:rsidP="005D033C">
            <w:pPr>
              <w:autoSpaceDE w:val="0"/>
              <w:autoSpaceDN w:val="0"/>
              <w:adjustRightInd w:val="0"/>
              <w:jc w:val="center"/>
            </w:pPr>
          </w:p>
        </w:tc>
      </w:tr>
      <w:tr w:rsidR="00AA33F8" w:rsidRPr="005D033C" w:rsidTr="005D033C">
        <w:tc>
          <w:tcPr>
            <w:tcW w:w="2569"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jc w:val="both"/>
              <w:rPr>
                <w:lang w:val="sr-Latn-RS"/>
              </w:rPr>
            </w:pPr>
            <w:r w:rsidRPr="005D033C">
              <w:rPr>
                <w:lang w:val="sr-Cyrl-CS"/>
              </w:rPr>
              <w:t>Члан</w:t>
            </w:r>
            <w:r w:rsidRPr="005D033C">
              <w:t xml:space="preserve"> 52</w:t>
            </w:r>
            <w:r w:rsidRPr="005D033C">
              <w:rPr>
                <w:lang w:val="sr-Cyrl-CS"/>
              </w:rPr>
              <w:t>.</w:t>
            </w:r>
            <w:r w:rsidRPr="005D033C">
              <w:t xml:space="preserve"> </w:t>
            </w:r>
            <w:r w:rsidRPr="005D033C">
              <w:rPr>
                <w:lang w:val="sr-Cyrl-CS"/>
              </w:rPr>
              <w:t xml:space="preserve">став </w:t>
            </w:r>
            <w:r w:rsidRPr="005D033C">
              <w:rPr>
                <w:lang w:val="sr-Cyrl-RS"/>
              </w:rPr>
              <w:t>1</w:t>
            </w:r>
            <w:r w:rsidRPr="005D033C">
              <w:rPr>
                <w:lang w:val="sr-Cyrl-CS"/>
              </w:rPr>
              <w:t>.</w:t>
            </w:r>
            <w:r w:rsidRPr="005D033C">
              <w:rPr>
                <w:lang w:val="ru-RU"/>
              </w:rPr>
              <w:t xml:space="preserve"> Царинског закона</w:t>
            </w:r>
          </w:p>
        </w:tc>
        <w:tc>
          <w:tcPr>
            <w:tcW w:w="6405" w:type="dxa"/>
            <w:tcBorders>
              <w:top w:val="single" w:sz="4" w:space="0" w:color="auto"/>
              <w:left w:val="single" w:sz="4" w:space="0" w:color="auto"/>
              <w:bottom w:val="single" w:sz="4" w:space="0" w:color="auto"/>
              <w:right w:val="single" w:sz="4" w:space="0" w:color="auto"/>
            </w:tcBorders>
            <w:shd w:val="clear" w:color="auto" w:fill="auto"/>
          </w:tcPr>
          <w:p w:rsidR="00AA33F8" w:rsidRPr="00A80988" w:rsidRDefault="00AA33F8" w:rsidP="005D033C">
            <w:pPr>
              <w:autoSpaceDE w:val="0"/>
              <w:autoSpaceDN w:val="0"/>
              <w:adjustRightInd w:val="0"/>
              <w:ind w:firstLine="365"/>
              <w:jc w:val="both"/>
              <w:rPr>
                <w:lang w:val="ru-RU"/>
              </w:rPr>
            </w:pPr>
            <w:r w:rsidRPr="00A80988">
              <w:rPr>
                <w:lang w:val="ru-RU"/>
              </w:rPr>
              <w:t>Стварно плаћена цена или цена која треба да се плати односи се на цену увезене робе. Стога, пренос дивиденди или друге исплате купца продавцу, које се не односе на увезену робу, нису део царинске вредности.</w:t>
            </w:r>
          </w:p>
          <w:p w:rsidR="00AA33F8" w:rsidRPr="005D033C" w:rsidRDefault="00AA33F8" w:rsidP="005D033C">
            <w:pPr>
              <w:autoSpaceDE w:val="0"/>
              <w:autoSpaceDN w:val="0"/>
              <w:adjustRightInd w:val="0"/>
              <w:jc w:val="both"/>
              <w:rPr>
                <w:lang w:val="ru-RU"/>
              </w:rPr>
            </w:pPr>
          </w:p>
        </w:tc>
      </w:tr>
      <w:tr w:rsidR="00AA33F8" w:rsidRPr="005D033C" w:rsidTr="005D033C">
        <w:tc>
          <w:tcPr>
            <w:tcW w:w="2569"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jc w:val="both"/>
              <w:rPr>
                <w:lang w:val="sr-Cyrl-CS"/>
              </w:rPr>
            </w:pPr>
            <w:r w:rsidRPr="005D033C">
              <w:rPr>
                <w:lang w:val="sr-Cyrl-CS"/>
              </w:rPr>
              <w:lastRenderedPageBreak/>
              <w:t>Члан</w:t>
            </w:r>
            <w:r w:rsidRPr="005D033C">
              <w:t xml:space="preserve"> 52</w:t>
            </w:r>
            <w:r w:rsidRPr="005D033C">
              <w:rPr>
                <w:lang w:val="sr-Cyrl-CS"/>
              </w:rPr>
              <w:t>.</w:t>
            </w:r>
            <w:r w:rsidRPr="005D033C">
              <w:t xml:space="preserve"> </w:t>
            </w:r>
            <w:r w:rsidRPr="005D033C">
              <w:rPr>
                <w:lang w:val="sr-Cyrl-CS"/>
              </w:rPr>
              <w:t xml:space="preserve">став </w:t>
            </w:r>
            <w:r w:rsidRPr="005D033C">
              <w:t>3</w:t>
            </w:r>
            <w:r w:rsidRPr="005D033C">
              <w:rPr>
                <w:lang w:val="sr-Cyrl-CS"/>
              </w:rPr>
              <w:t xml:space="preserve">. тачка </w:t>
            </w:r>
            <w:r w:rsidRPr="005D033C">
              <w:t xml:space="preserve"> 1) </w:t>
            </w:r>
            <w:r w:rsidRPr="005D033C">
              <w:rPr>
                <w:lang w:val="sr-Cyrl-RS"/>
              </w:rPr>
              <w:t>подтачка</w:t>
            </w:r>
            <w:r w:rsidRPr="005D033C">
              <w:rPr>
                <w:lang w:val="sr-Cyrl-CS"/>
              </w:rPr>
              <w:t xml:space="preserve"> (3)</w:t>
            </w:r>
            <w:r w:rsidRPr="005D033C">
              <w:rPr>
                <w:lang w:val="ru-RU"/>
              </w:rPr>
              <w:t xml:space="preserve"> Царинског закона</w:t>
            </w:r>
          </w:p>
        </w:tc>
        <w:tc>
          <w:tcPr>
            <w:tcW w:w="6405"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2D2E9E">
            <w:pPr>
              <w:autoSpaceDE w:val="0"/>
              <w:autoSpaceDN w:val="0"/>
              <w:adjustRightInd w:val="0"/>
              <w:ind w:firstLine="365"/>
              <w:jc w:val="both"/>
              <w:rPr>
                <w:lang w:val="ru-RU"/>
              </w:rPr>
            </w:pPr>
            <w:r w:rsidRPr="00A80988">
              <w:rPr>
                <w:lang w:val="ru-RU"/>
              </w:rPr>
              <w:t xml:space="preserve">Пример таквих ограничења је случај када продавац захтева од купца аутомобила да их не продаје нити излаже пре одређеног датума који представља почетак године извесног модела. </w:t>
            </w:r>
          </w:p>
        </w:tc>
      </w:tr>
      <w:tr w:rsidR="00AA33F8" w:rsidRPr="005D033C" w:rsidTr="005D033C">
        <w:tc>
          <w:tcPr>
            <w:tcW w:w="2569"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jc w:val="both"/>
              <w:rPr>
                <w:lang w:val="sr-Cyrl-CS"/>
              </w:rPr>
            </w:pPr>
            <w:r w:rsidRPr="005D033C">
              <w:rPr>
                <w:lang w:val="sr-Cyrl-CS"/>
              </w:rPr>
              <w:t>Члан</w:t>
            </w:r>
            <w:r w:rsidRPr="005D033C">
              <w:t xml:space="preserve"> </w:t>
            </w:r>
            <w:r w:rsidRPr="005D033C">
              <w:rPr>
                <w:lang w:val="sr-Cyrl-RS"/>
              </w:rPr>
              <w:t>52</w:t>
            </w:r>
            <w:r w:rsidRPr="005D033C">
              <w:rPr>
                <w:lang w:val="sr-Cyrl-CS"/>
              </w:rPr>
              <w:t>.</w:t>
            </w:r>
            <w:r w:rsidRPr="005D033C">
              <w:t xml:space="preserve"> </w:t>
            </w:r>
            <w:r w:rsidRPr="005D033C">
              <w:rPr>
                <w:lang w:val="sr-Cyrl-CS"/>
              </w:rPr>
              <w:t xml:space="preserve">став </w:t>
            </w:r>
            <w:r w:rsidRPr="005D033C">
              <w:rPr>
                <w:lang w:val="sr-Cyrl-RS"/>
              </w:rPr>
              <w:t>3</w:t>
            </w:r>
            <w:r w:rsidRPr="005D033C">
              <w:rPr>
                <w:lang w:val="sr-Cyrl-CS"/>
              </w:rPr>
              <w:t xml:space="preserve">. тачка </w:t>
            </w:r>
            <w:r w:rsidRPr="005D033C">
              <w:t xml:space="preserve"> </w:t>
            </w:r>
            <w:r w:rsidRPr="005D033C">
              <w:rPr>
                <w:lang w:val="sr-Cyrl-CS"/>
              </w:rPr>
              <w:t>2</w:t>
            </w:r>
            <w:r w:rsidRPr="005D033C">
              <w:t>)</w:t>
            </w:r>
            <w:r w:rsidRPr="005D033C">
              <w:rPr>
                <w:lang w:val="ru-RU"/>
              </w:rPr>
              <w:t xml:space="preserve"> Царинског закона</w:t>
            </w:r>
          </w:p>
        </w:tc>
        <w:tc>
          <w:tcPr>
            <w:tcW w:w="6405"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ind w:firstLine="365"/>
              <w:jc w:val="both"/>
              <w:rPr>
                <w:lang w:val="ru-RU"/>
              </w:rPr>
            </w:pPr>
            <w:r w:rsidRPr="00A80988">
              <w:rPr>
                <w:lang w:val="ru-RU"/>
              </w:rPr>
              <w:t>Ако је продаја или цена</w:t>
            </w:r>
            <w:r w:rsidRPr="00A80988">
              <w:t xml:space="preserve"> </w:t>
            </w:r>
            <w:r w:rsidRPr="005D033C">
              <w:rPr>
                <w:lang w:val="ru-RU"/>
              </w:rPr>
              <w:t>предмет неког услова или ограничења за које вредност не може да се утврди у односу на робу која се вреднује,</w:t>
            </w:r>
            <w:r w:rsidRPr="005D033C">
              <w:t xml:space="preserve"> </w:t>
            </w:r>
            <w:r w:rsidRPr="005D033C">
              <w:rPr>
                <w:lang w:val="ru-RU"/>
              </w:rPr>
              <w:t>трансакцијска вредност није прихватљива за царинске потребе.</w:t>
            </w:r>
          </w:p>
          <w:p w:rsidR="00AA33F8" w:rsidRPr="005D033C" w:rsidRDefault="00AA33F8" w:rsidP="005D033C">
            <w:pPr>
              <w:autoSpaceDE w:val="0"/>
              <w:autoSpaceDN w:val="0"/>
              <w:adjustRightInd w:val="0"/>
              <w:jc w:val="both"/>
              <w:rPr>
                <w:lang w:val="ru-RU"/>
              </w:rPr>
            </w:pPr>
          </w:p>
          <w:p w:rsidR="00AA33F8" w:rsidRPr="005D033C" w:rsidRDefault="00AA33F8" w:rsidP="005D033C">
            <w:pPr>
              <w:autoSpaceDE w:val="0"/>
              <w:autoSpaceDN w:val="0"/>
              <w:adjustRightInd w:val="0"/>
              <w:jc w:val="both"/>
              <w:rPr>
                <w:lang w:val="ru-RU"/>
              </w:rPr>
            </w:pPr>
            <w:r w:rsidRPr="005D033C">
              <w:rPr>
                <w:lang w:val="ru-RU"/>
              </w:rPr>
              <w:t>Неки примери овога би били:</w:t>
            </w:r>
          </w:p>
          <w:p w:rsidR="00AA33F8" w:rsidRPr="005D033C" w:rsidRDefault="00AA33F8" w:rsidP="005D033C">
            <w:pPr>
              <w:autoSpaceDE w:val="0"/>
              <w:autoSpaceDN w:val="0"/>
              <w:adjustRightInd w:val="0"/>
              <w:jc w:val="both"/>
              <w:rPr>
                <w:lang w:val="ru-RU"/>
              </w:rPr>
            </w:pPr>
          </w:p>
          <w:p w:rsidR="00AA33F8" w:rsidRPr="005D033C" w:rsidRDefault="00AA33F8" w:rsidP="005D033C">
            <w:pPr>
              <w:autoSpaceDE w:val="0"/>
              <w:autoSpaceDN w:val="0"/>
              <w:adjustRightInd w:val="0"/>
              <w:ind w:left="300" w:hanging="300"/>
              <w:jc w:val="both"/>
              <w:rPr>
                <w:lang w:val="ru-RU"/>
              </w:rPr>
            </w:pPr>
            <w:r w:rsidRPr="005D033C">
              <w:rPr>
                <w:lang w:val="ru-RU"/>
              </w:rPr>
              <w:t>(1) продавац утврђује цену увезене робе под условом да купац купи и другу робу у одређеним количинама;</w:t>
            </w:r>
          </w:p>
          <w:p w:rsidR="00AA33F8" w:rsidRPr="005D033C" w:rsidRDefault="00AA33F8" w:rsidP="005D033C">
            <w:pPr>
              <w:autoSpaceDE w:val="0"/>
              <w:autoSpaceDN w:val="0"/>
              <w:adjustRightInd w:val="0"/>
              <w:ind w:left="300" w:hanging="300"/>
              <w:jc w:val="both"/>
              <w:rPr>
                <w:lang w:val="ru-RU"/>
              </w:rPr>
            </w:pPr>
          </w:p>
          <w:p w:rsidR="00AA33F8" w:rsidRPr="005D033C" w:rsidRDefault="00AA33F8" w:rsidP="005D033C">
            <w:pPr>
              <w:autoSpaceDE w:val="0"/>
              <w:autoSpaceDN w:val="0"/>
              <w:adjustRightInd w:val="0"/>
              <w:ind w:left="300" w:hanging="300"/>
              <w:jc w:val="both"/>
              <w:rPr>
                <w:lang w:val="ru-RU"/>
              </w:rPr>
            </w:pPr>
            <w:r w:rsidRPr="005D033C">
              <w:rPr>
                <w:lang w:val="ru-RU"/>
              </w:rPr>
              <w:t>(2) цена увезене робе зависи од цене или цена по којима купац увезене робе продаје другу робу продавцу увезене робе;</w:t>
            </w:r>
          </w:p>
          <w:p w:rsidR="00AA33F8" w:rsidRPr="005D033C" w:rsidRDefault="00AA33F8" w:rsidP="005D033C">
            <w:pPr>
              <w:autoSpaceDE w:val="0"/>
              <w:autoSpaceDN w:val="0"/>
              <w:adjustRightInd w:val="0"/>
              <w:ind w:left="300" w:hanging="300"/>
              <w:jc w:val="both"/>
              <w:rPr>
                <w:lang w:val="ru-RU"/>
              </w:rPr>
            </w:pPr>
          </w:p>
          <w:p w:rsidR="00AA33F8" w:rsidRPr="005D033C" w:rsidRDefault="00AA33F8" w:rsidP="005D033C">
            <w:pPr>
              <w:autoSpaceDE w:val="0"/>
              <w:autoSpaceDN w:val="0"/>
              <w:adjustRightInd w:val="0"/>
              <w:ind w:left="300" w:hanging="300"/>
              <w:jc w:val="both"/>
              <w:rPr>
                <w:lang w:val="ru-RU"/>
              </w:rPr>
            </w:pPr>
            <w:r w:rsidRPr="005D033C">
              <w:rPr>
                <w:lang w:val="ru-RU"/>
              </w:rPr>
              <w:t>(3) цена се утврђује на основу начина плаћања који није у вези с увезеном робом, као на пример, када је увезена роба полупроизвод који продавац обезбеђује под условом да прими одређену количину готове робе.</w:t>
            </w:r>
          </w:p>
          <w:p w:rsidR="00AA33F8" w:rsidRPr="005D033C" w:rsidRDefault="00AA33F8" w:rsidP="005D033C">
            <w:pPr>
              <w:autoSpaceDE w:val="0"/>
              <w:autoSpaceDN w:val="0"/>
              <w:adjustRightInd w:val="0"/>
              <w:jc w:val="both"/>
              <w:rPr>
                <w:lang w:val="ru-RU"/>
              </w:rPr>
            </w:pPr>
          </w:p>
          <w:p w:rsidR="00AA33F8" w:rsidRPr="005D033C" w:rsidRDefault="00AA33F8" w:rsidP="005D033C">
            <w:pPr>
              <w:autoSpaceDE w:val="0"/>
              <w:autoSpaceDN w:val="0"/>
              <w:adjustRightInd w:val="0"/>
              <w:ind w:firstLine="365"/>
              <w:jc w:val="both"/>
              <w:rPr>
                <w:lang w:val="ru-RU"/>
              </w:rPr>
            </w:pPr>
            <w:r w:rsidRPr="005D033C">
              <w:rPr>
                <w:lang w:val="ru-RU"/>
              </w:rPr>
              <w:t>Међутим, услови или ограничења повезани са производњом или пласманом увезене робе не резултирају одбацивањем трансакцијске вредности. На пример, чињеница да купац обезбеђује продавцу инжењеринг и планове урађене у Републици Србији не резултира одбацивањем трансакцијске вредности за сврхе примене члана 52.</w:t>
            </w:r>
            <w:r w:rsidRPr="005D033C">
              <w:rPr>
                <w:lang w:val="sr-Cyrl-CS"/>
              </w:rPr>
              <w:t xml:space="preserve"> </w:t>
            </w:r>
            <w:r w:rsidRPr="005D033C">
              <w:rPr>
                <w:lang w:val="ru-RU"/>
              </w:rPr>
              <w:t xml:space="preserve"> Царинског закона.</w:t>
            </w:r>
          </w:p>
          <w:p w:rsidR="00AA33F8" w:rsidRPr="005D033C" w:rsidRDefault="00AA33F8" w:rsidP="005D033C">
            <w:pPr>
              <w:autoSpaceDE w:val="0"/>
              <w:autoSpaceDN w:val="0"/>
              <w:adjustRightInd w:val="0"/>
              <w:jc w:val="both"/>
              <w:rPr>
                <w:lang w:val="ru-RU"/>
              </w:rPr>
            </w:pPr>
          </w:p>
        </w:tc>
      </w:tr>
      <w:tr w:rsidR="00AA33F8" w:rsidRPr="005D033C" w:rsidTr="005D033C">
        <w:tc>
          <w:tcPr>
            <w:tcW w:w="2569"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rPr>
                <w:sz w:val="22"/>
                <w:lang w:val="sr-Cyrl-CS"/>
              </w:rPr>
            </w:pPr>
            <w:r w:rsidRPr="005D033C">
              <w:rPr>
                <w:sz w:val="22"/>
                <w:lang w:val="sr-Cyrl-CS"/>
              </w:rPr>
              <w:t>Члан 5</w:t>
            </w:r>
            <w:r w:rsidRPr="005D033C">
              <w:rPr>
                <w:sz w:val="22"/>
                <w:lang w:val="sr-Latn-RS"/>
              </w:rPr>
              <w:t>6</w:t>
            </w:r>
            <w:r w:rsidRPr="005D033C">
              <w:rPr>
                <w:sz w:val="22"/>
                <w:lang w:val="sr-Cyrl-CS"/>
              </w:rPr>
              <w:t>. став 3. тач</w:t>
            </w:r>
            <w:r w:rsidRPr="005D033C">
              <w:rPr>
                <w:sz w:val="22"/>
                <w:lang w:val="sr-Latn-RS"/>
              </w:rPr>
              <w:t xml:space="preserve">. 1) </w:t>
            </w:r>
            <w:r w:rsidRPr="005D033C">
              <w:rPr>
                <w:sz w:val="22"/>
                <w:lang w:val="sr-Cyrl-RS"/>
              </w:rPr>
              <w:t>и</w:t>
            </w:r>
            <w:r w:rsidRPr="005D033C">
              <w:rPr>
                <w:sz w:val="22"/>
                <w:lang w:val="sr-Cyrl-CS"/>
              </w:rPr>
              <w:t xml:space="preserve">  2)</w:t>
            </w:r>
            <w:r w:rsidRPr="005D033C">
              <w:rPr>
                <w:lang w:val="ru-RU"/>
              </w:rPr>
              <w:t xml:space="preserve"> Царинског закона</w:t>
            </w:r>
          </w:p>
          <w:p w:rsidR="00AA33F8" w:rsidRPr="005D033C" w:rsidRDefault="00AA33F8" w:rsidP="005D033C">
            <w:pPr>
              <w:autoSpaceDE w:val="0"/>
              <w:autoSpaceDN w:val="0"/>
              <w:adjustRightInd w:val="0"/>
              <w:rPr>
                <w:sz w:val="22"/>
                <w:lang w:val="sr-Cyrl-CS"/>
              </w:rPr>
            </w:pPr>
          </w:p>
          <w:p w:rsidR="00AA33F8" w:rsidRPr="005D033C" w:rsidRDefault="00AA33F8" w:rsidP="005D033C">
            <w:pPr>
              <w:autoSpaceDE w:val="0"/>
              <w:autoSpaceDN w:val="0"/>
              <w:adjustRightInd w:val="0"/>
              <w:rPr>
                <w:sz w:val="22"/>
                <w:lang w:val="sr-Cyrl-CS"/>
              </w:rPr>
            </w:pPr>
            <w:r w:rsidRPr="005D033C">
              <w:rPr>
                <w:sz w:val="22"/>
                <w:lang w:val="sr-Cyrl-CS"/>
              </w:rPr>
              <w:t>и</w:t>
            </w:r>
          </w:p>
          <w:p w:rsidR="00AA33F8" w:rsidRPr="005D033C" w:rsidRDefault="00AA33F8" w:rsidP="005D033C">
            <w:pPr>
              <w:autoSpaceDE w:val="0"/>
              <w:autoSpaceDN w:val="0"/>
              <w:adjustRightInd w:val="0"/>
              <w:rPr>
                <w:sz w:val="22"/>
                <w:lang w:val="sr-Cyrl-CS"/>
              </w:rPr>
            </w:pPr>
          </w:p>
          <w:p w:rsidR="00AA33F8" w:rsidRPr="00A80988" w:rsidRDefault="00AA33F8" w:rsidP="005D033C">
            <w:pPr>
              <w:autoSpaceDE w:val="0"/>
              <w:autoSpaceDN w:val="0"/>
              <w:adjustRightInd w:val="0"/>
              <w:rPr>
                <w:sz w:val="22"/>
                <w:lang w:val="sr-Cyrl-CS"/>
              </w:rPr>
            </w:pPr>
            <w:r w:rsidRPr="005D033C">
              <w:rPr>
                <w:sz w:val="22"/>
                <w:lang w:val="sr-Cyrl-CS"/>
              </w:rPr>
              <w:t xml:space="preserve">Члан </w:t>
            </w:r>
            <w:r w:rsidRPr="005D033C">
              <w:rPr>
                <w:sz w:val="22"/>
                <w:lang w:val="sr-Cyrl-RS"/>
              </w:rPr>
              <w:t>119</w:t>
            </w:r>
            <w:r w:rsidRPr="005D033C">
              <w:rPr>
                <w:sz w:val="22"/>
                <w:lang w:val="sr-Latn-RS"/>
              </w:rPr>
              <w:t xml:space="preserve">. </w:t>
            </w:r>
            <w:r w:rsidRPr="005D033C">
              <w:rPr>
                <w:sz w:val="22"/>
                <w:lang w:val="sr-Cyrl-CS"/>
              </w:rPr>
              <w:t xml:space="preserve">ст. 1-4 </w:t>
            </w:r>
            <w:r w:rsidRPr="005D033C">
              <w:rPr>
                <w:sz w:val="22"/>
                <w:lang w:val="sr-Latn-RS"/>
              </w:rPr>
              <w:t xml:space="preserve"> </w:t>
            </w:r>
            <w:r w:rsidRPr="005D033C">
              <w:rPr>
                <w:sz w:val="22"/>
                <w:lang w:val="sr-Cyrl-CS"/>
              </w:rPr>
              <w:t>ове уредбе</w:t>
            </w:r>
          </w:p>
          <w:p w:rsidR="00AA33F8" w:rsidRPr="005D033C" w:rsidRDefault="00AA33F8" w:rsidP="005D033C">
            <w:pPr>
              <w:autoSpaceDE w:val="0"/>
              <w:autoSpaceDN w:val="0"/>
              <w:adjustRightInd w:val="0"/>
            </w:pPr>
          </w:p>
        </w:tc>
        <w:tc>
          <w:tcPr>
            <w:tcW w:w="6405"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ind w:left="25" w:firstLine="340"/>
              <w:jc w:val="both"/>
              <w:rPr>
                <w:lang w:val="ru-RU"/>
              </w:rPr>
            </w:pPr>
            <w:r w:rsidRPr="005D033C">
              <w:rPr>
                <w:lang w:val="ru-RU"/>
              </w:rPr>
              <w:t xml:space="preserve">Приликом примене </w:t>
            </w:r>
            <w:r w:rsidRPr="005D033C">
              <w:rPr>
                <w:lang w:val="sr-Cyrl-CS"/>
              </w:rPr>
              <w:t>ових чланова</w:t>
            </w:r>
            <w:r w:rsidRPr="005D033C">
              <w:rPr>
                <w:lang w:val="ru-RU"/>
              </w:rPr>
              <w:t>, царински орган</w:t>
            </w:r>
            <w:r w:rsidRPr="005D033C">
              <w:rPr>
                <w:lang w:val="sr-Latn-CS"/>
              </w:rPr>
              <w:t xml:space="preserve"> </w:t>
            </w:r>
            <w:r w:rsidRPr="005D033C">
              <w:rPr>
                <w:lang w:val="ru-RU"/>
              </w:rPr>
              <w:t>ће, кад год је то могуће, користити, по потреби, продају истоветне или сличне робе, на истом комерцијалном нивоу и у приближно истој количини као и роба која се вреднује. Кад нема такве продаје, може се користити продаја истоветне или сличне робе, по потреби, која се врши под једним од следећа три услова:</w:t>
            </w:r>
          </w:p>
          <w:p w:rsidR="00AA33F8" w:rsidRPr="005D033C" w:rsidRDefault="00AA33F8" w:rsidP="005D033C">
            <w:pPr>
              <w:autoSpaceDE w:val="0"/>
              <w:autoSpaceDN w:val="0"/>
              <w:adjustRightInd w:val="0"/>
              <w:jc w:val="both"/>
              <w:rPr>
                <w:lang w:val="ru-RU"/>
              </w:rPr>
            </w:pPr>
          </w:p>
          <w:p w:rsidR="00AA33F8" w:rsidRPr="005D033C" w:rsidRDefault="00AA33F8" w:rsidP="005D033C">
            <w:pPr>
              <w:autoSpaceDE w:val="0"/>
              <w:autoSpaceDN w:val="0"/>
              <w:adjustRightInd w:val="0"/>
              <w:ind w:hanging="7"/>
              <w:jc w:val="both"/>
              <w:rPr>
                <w:lang w:val="ru-RU"/>
              </w:rPr>
            </w:pPr>
            <w:r w:rsidRPr="005D033C">
              <w:rPr>
                <w:lang w:val="ru-RU"/>
              </w:rPr>
              <w:t>(1) продаја на истом комерцијалном нивоу али у различитим количинама;</w:t>
            </w:r>
          </w:p>
          <w:p w:rsidR="00AA33F8" w:rsidRPr="005D033C" w:rsidRDefault="00AA33F8" w:rsidP="005D033C">
            <w:pPr>
              <w:autoSpaceDE w:val="0"/>
              <w:autoSpaceDN w:val="0"/>
              <w:adjustRightInd w:val="0"/>
              <w:ind w:hanging="7"/>
              <w:jc w:val="both"/>
              <w:rPr>
                <w:lang w:val="ru-RU"/>
              </w:rPr>
            </w:pPr>
          </w:p>
          <w:p w:rsidR="00AA33F8" w:rsidRPr="005D033C" w:rsidRDefault="00AA33F8" w:rsidP="005D033C">
            <w:pPr>
              <w:autoSpaceDE w:val="0"/>
              <w:autoSpaceDN w:val="0"/>
              <w:adjustRightInd w:val="0"/>
              <w:ind w:hanging="7"/>
              <w:jc w:val="both"/>
              <w:rPr>
                <w:lang w:val="ru-RU"/>
              </w:rPr>
            </w:pPr>
            <w:r w:rsidRPr="005D033C">
              <w:rPr>
                <w:lang w:val="ru-RU"/>
              </w:rPr>
              <w:t>(2) продаја на различитом комерцијалном нивоу али у приближно истим количинама или</w:t>
            </w:r>
          </w:p>
          <w:p w:rsidR="00AA33F8" w:rsidRPr="005D033C" w:rsidRDefault="00AA33F8" w:rsidP="005D033C">
            <w:pPr>
              <w:autoSpaceDE w:val="0"/>
              <w:autoSpaceDN w:val="0"/>
              <w:adjustRightInd w:val="0"/>
              <w:ind w:hanging="7"/>
              <w:jc w:val="both"/>
              <w:rPr>
                <w:lang w:val="ru-RU"/>
              </w:rPr>
            </w:pPr>
          </w:p>
          <w:p w:rsidR="00AA33F8" w:rsidRPr="005D033C" w:rsidRDefault="00AA33F8" w:rsidP="005D033C">
            <w:pPr>
              <w:autoSpaceDE w:val="0"/>
              <w:autoSpaceDN w:val="0"/>
              <w:adjustRightInd w:val="0"/>
              <w:ind w:hanging="7"/>
              <w:jc w:val="both"/>
              <w:rPr>
                <w:lang w:val="ru-RU"/>
              </w:rPr>
            </w:pPr>
            <w:r w:rsidRPr="005D033C">
              <w:rPr>
                <w:lang w:val="ru-RU"/>
              </w:rPr>
              <w:t>(3) продаја на различитом комерцијалном нивоу и у различитим количинама.</w:t>
            </w:r>
          </w:p>
          <w:p w:rsidR="00AA33F8" w:rsidRPr="005D033C" w:rsidRDefault="00AA33F8" w:rsidP="005D033C">
            <w:pPr>
              <w:autoSpaceDE w:val="0"/>
              <w:autoSpaceDN w:val="0"/>
              <w:adjustRightInd w:val="0"/>
              <w:jc w:val="both"/>
              <w:rPr>
                <w:lang w:val="ru-RU"/>
              </w:rPr>
            </w:pPr>
          </w:p>
          <w:p w:rsidR="00AA33F8" w:rsidRPr="005D033C" w:rsidRDefault="00AA33F8" w:rsidP="005D033C">
            <w:pPr>
              <w:autoSpaceDE w:val="0"/>
              <w:autoSpaceDN w:val="0"/>
              <w:adjustRightInd w:val="0"/>
              <w:ind w:left="25" w:firstLine="340"/>
              <w:jc w:val="both"/>
              <w:rPr>
                <w:lang w:val="ru-RU"/>
              </w:rPr>
            </w:pPr>
            <w:r w:rsidRPr="005D033C">
              <w:rPr>
                <w:lang w:val="ru-RU"/>
              </w:rPr>
              <w:t>Кад се пронађе продаја која испуњава било који од претходна три услова, извршиће се усклађивање, према потреби:</w:t>
            </w:r>
          </w:p>
          <w:p w:rsidR="00AA33F8" w:rsidRPr="005D033C" w:rsidRDefault="00AA33F8" w:rsidP="005D033C">
            <w:pPr>
              <w:autoSpaceDE w:val="0"/>
              <w:autoSpaceDN w:val="0"/>
              <w:adjustRightInd w:val="0"/>
              <w:jc w:val="both"/>
              <w:rPr>
                <w:lang w:val="ru-RU"/>
              </w:rPr>
            </w:pPr>
          </w:p>
          <w:p w:rsidR="00AA33F8" w:rsidRPr="005D033C" w:rsidRDefault="00AA33F8" w:rsidP="005D033C">
            <w:pPr>
              <w:autoSpaceDE w:val="0"/>
              <w:autoSpaceDN w:val="0"/>
              <w:adjustRightInd w:val="0"/>
              <w:ind w:left="-7" w:firstLine="7"/>
              <w:jc w:val="both"/>
              <w:rPr>
                <w:lang w:val="ru-RU"/>
              </w:rPr>
            </w:pPr>
            <w:r w:rsidRPr="005D033C">
              <w:rPr>
                <w:lang w:val="ru-RU"/>
              </w:rPr>
              <w:t>(1) само за количинске факторе;</w:t>
            </w:r>
          </w:p>
          <w:p w:rsidR="00AA33F8" w:rsidRPr="005D033C" w:rsidRDefault="00AA33F8" w:rsidP="005D033C">
            <w:pPr>
              <w:autoSpaceDE w:val="0"/>
              <w:autoSpaceDN w:val="0"/>
              <w:adjustRightInd w:val="0"/>
              <w:ind w:left="-7" w:firstLine="7"/>
              <w:jc w:val="both"/>
              <w:rPr>
                <w:lang w:val="ru-RU"/>
              </w:rPr>
            </w:pPr>
          </w:p>
          <w:p w:rsidR="00AA33F8" w:rsidRPr="005D033C" w:rsidRDefault="00AA33F8" w:rsidP="005D033C">
            <w:pPr>
              <w:autoSpaceDE w:val="0"/>
              <w:autoSpaceDN w:val="0"/>
              <w:adjustRightInd w:val="0"/>
              <w:ind w:left="-7" w:firstLine="7"/>
              <w:jc w:val="both"/>
              <w:rPr>
                <w:lang w:val="ru-RU"/>
              </w:rPr>
            </w:pPr>
            <w:r w:rsidRPr="005D033C">
              <w:rPr>
                <w:lang w:val="ru-RU"/>
              </w:rPr>
              <w:t>(2) само за факторе који се односе на комерцијални ниво; или</w:t>
            </w:r>
          </w:p>
          <w:p w:rsidR="00AA33F8" w:rsidRPr="005D033C" w:rsidRDefault="00AA33F8" w:rsidP="005D033C">
            <w:pPr>
              <w:autoSpaceDE w:val="0"/>
              <w:autoSpaceDN w:val="0"/>
              <w:adjustRightInd w:val="0"/>
              <w:ind w:left="-7" w:firstLine="7"/>
              <w:jc w:val="both"/>
              <w:rPr>
                <w:lang w:val="ru-RU"/>
              </w:rPr>
            </w:pPr>
          </w:p>
          <w:p w:rsidR="00AA33F8" w:rsidRPr="005D033C" w:rsidRDefault="00AA33F8" w:rsidP="005D033C">
            <w:pPr>
              <w:autoSpaceDE w:val="0"/>
              <w:autoSpaceDN w:val="0"/>
              <w:adjustRightInd w:val="0"/>
              <w:ind w:left="-7" w:firstLine="7"/>
              <w:jc w:val="both"/>
              <w:rPr>
                <w:lang w:val="ru-RU"/>
              </w:rPr>
            </w:pPr>
            <w:r w:rsidRPr="005D033C">
              <w:rPr>
                <w:lang w:val="ru-RU"/>
              </w:rPr>
              <w:t>(3) и за факторе који се односе на комерцијални ниво и за количинске факторе.</w:t>
            </w:r>
          </w:p>
          <w:p w:rsidR="00AA33F8" w:rsidRPr="005D033C" w:rsidRDefault="00AA33F8" w:rsidP="005D033C">
            <w:pPr>
              <w:autoSpaceDE w:val="0"/>
              <w:autoSpaceDN w:val="0"/>
              <w:adjustRightInd w:val="0"/>
              <w:ind w:left="-7" w:firstLine="7"/>
              <w:jc w:val="both"/>
              <w:rPr>
                <w:lang w:val="ru-RU"/>
              </w:rPr>
            </w:pPr>
          </w:p>
          <w:p w:rsidR="00AA33F8" w:rsidRPr="005D033C" w:rsidRDefault="00AA33F8" w:rsidP="005D033C">
            <w:pPr>
              <w:autoSpaceDE w:val="0"/>
              <w:autoSpaceDN w:val="0"/>
              <w:adjustRightInd w:val="0"/>
              <w:ind w:left="-7" w:firstLine="372"/>
              <w:jc w:val="both"/>
              <w:rPr>
                <w:lang w:val="ru-RU"/>
              </w:rPr>
            </w:pPr>
            <w:r w:rsidRPr="005D033C">
              <w:rPr>
                <w:lang w:val="ru-RU"/>
              </w:rPr>
              <w:t>Израз „и/или” омогућава флексибилност у коришћењу купопродаја и у потребном усклађивању у вези са условима из става 1. ове напомене.</w:t>
            </w:r>
          </w:p>
          <w:p w:rsidR="00AA33F8" w:rsidRPr="005D033C" w:rsidRDefault="00AA33F8" w:rsidP="005D033C">
            <w:pPr>
              <w:autoSpaceDE w:val="0"/>
              <w:autoSpaceDN w:val="0"/>
              <w:adjustRightInd w:val="0"/>
              <w:ind w:left="-7" w:firstLine="7"/>
              <w:jc w:val="both"/>
              <w:rPr>
                <w:lang w:val="ru-RU"/>
              </w:rPr>
            </w:pPr>
          </w:p>
          <w:p w:rsidR="00AA33F8" w:rsidRPr="00A80988" w:rsidRDefault="00AA33F8" w:rsidP="005D033C">
            <w:pPr>
              <w:autoSpaceDE w:val="0"/>
              <w:autoSpaceDN w:val="0"/>
              <w:adjustRightInd w:val="0"/>
              <w:ind w:firstLine="365"/>
              <w:jc w:val="both"/>
              <w:rPr>
                <w:lang w:val="sr-Cyrl-CS"/>
              </w:rPr>
            </w:pPr>
            <w:r w:rsidRPr="005D033C">
              <w:rPr>
                <w:lang w:val="ru-RU"/>
              </w:rPr>
              <w:t xml:space="preserve">Ради примене </w:t>
            </w:r>
            <w:r w:rsidRPr="005D033C">
              <w:rPr>
                <w:lang w:val="sr-Cyrl-RS"/>
              </w:rPr>
              <w:t>ч</w:t>
            </w:r>
            <w:r w:rsidRPr="005D033C">
              <w:rPr>
                <w:lang w:val="sr-Cyrl-CS"/>
              </w:rPr>
              <w:t>лана 5</w:t>
            </w:r>
            <w:r w:rsidRPr="005D033C">
              <w:rPr>
                <w:lang w:val="sr-Latn-RS"/>
              </w:rPr>
              <w:t>6</w:t>
            </w:r>
            <w:r w:rsidRPr="005D033C">
              <w:rPr>
                <w:lang w:val="sr-Cyrl-CS"/>
              </w:rPr>
              <w:t>. став 3. тач</w:t>
            </w:r>
            <w:r w:rsidRPr="005D033C">
              <w:rPr>
                <w:lang w:val="sr-Latn-RS"/>
              </w:rPr>
              <w:t xml:space="preserve">. 1) </w:t>
            </w:r>
            <w:r w:rsidRPr="005D033C">
              <w:rPr>
                <w:lang w:val="sr-Cyrl-RS"/>
              </w:rPr>
              <w:t>и</w:t>
            </w:r>
            <w:r w:rsidRPr="005D033C">
              <w:rPr>
                <w:lang w:val="sr-Cyrl-CS"/>
              </w:rPr>
              <w:t xml:space="preserve">  2) Царинског закона и члан</w:t>
            </w:r>
            <w:r w:rsidRPr="005D033C">
              <w:rPr>
                <w:lang w:val="sr-Cyrl-RS"/>
              </w:rPr>
              <w:t>а</w:t>
            </w:r>
            <w:r w:rsidRPr="005D033C">
              <w:rPr>
                <w:lang w:val="sr-Cyrl-CS"/>
              </w:rPr>
              <w:t xml:space="preserve"> </w:t>
            </w:r>
            <w:r w:rsidRPr="005D033C">
              <w:rPr>
                <w:lang w:val="sr-Cyrl-RS"/>
              </w:rPr>
              <w:t>119</w:t>
            </w:r>
            <w:r w:rsidRPr="005D033C">
              <w:rPr>
                <w:lang w:val="sr-Latn-RS"/>
              </w:rPr>
              <w:t xml:space="preserve">. </w:t>
            </w:r>
            <w:r w:rsidRPr="005D033C">
              <w:rPr>
                <w:lang w:val="sr-Cyrl-CS"/>
              </w:rPr>
              <w:t xml:space="preserve">ст. 1-4 </w:t>
            </w:r>
            <w:r w:rsidRPr="005D033C">
              <w:rPr>
                <w:lang w:val="sr-Latn-RS"/>
              </w:rPr>
              <w:t xml:space="preserve"> </w:t>
            </w:r>
            <w:r w:rsidRPr="005D033C">
              <w:rPr>
                <w:lang w:val="sr-Cyrl-CS"/>
              </w:rPr>
              <w:t>ове уредбе</w:t>
            </w:r>
            <w:r w:rsidRPr="00A80988">
              <w:rPr>
                <w:lang w:val="sr-Cyrl-CS"/>
              </w:rPr>
              <w:t>, трансакцијска вредност истоветне или сличне увезене</w:t>
            </w:r>
            <w:r w:rsidRPr="005D033C">
              <w:rPr>
                <w:lang w:val="sr-Cyrl-CS"/>
              </w:rPr>
              <w:t xml:space="preserve"> робе, по потреби, је царинска вредност  прилагођена  у складу са чланом </w:t>
            </w:r>
            <w:r w:rsidRPr="005D033C">
              <w:rPr>
                <w:sz w:val="22"/>
                <w:lang w:val="sr-Cyrl-RS"/>
              </w:rPr>
              <w:t>119</w:t>
            </w:r>
            <w:r w:rsidRPr="005D033C">
              <w:rPr>
                <w:sz w:val="22"/>
                <w:lang w:val="sr-Latn-RS"/>
              </w:rPr>
              <w:t>.</w:t>
            </w:r>
            <w:r w:rsidRPr="005D033C">
              <w:rPr>
                <w:lang w:val="sr-Cyrl-CS"/>
              </w:rPr>
              <w:t xml:space="preserve"> ст. 2 и 3  ове уредбе</w:t>
            </w:r>
            <w:r w:rsidRPr="00A80988">
              <w:rPr>
                <w:lang w:val="sr-Cyrl-CS"/>
              </w:rPr>
              <w:t xml:space="preserve">, која је већ претходно прихваћена у складу са чланом 52. Царинског закона и </w:t>
            </w:r>
            <w:r w:rsidRPr="005D033C">
              <w:rPr>
                <w:lang w:val="sr-Cyrl-CS"/>
              </w:rPr>
              <w:t>члана 111. ове уредбе</w:t>
            </w:r>
            <w:r w:rsidRPr="00A80988">
              <w:rPr>
                <w:lang w:val="sr-Cyrl-CS"/>
              </w:rPr>
              <w:t>.</w:t>
            </w:r>
          </w:p>
          <w:p w:rsidR="00AA33F8" w:rsidRPr="005D033C" w:rsidRDefault="00AA33F8" w:rsidP="005D033C">
            <w:pPr>
              <w:autoSpaceDE w:val="0"/>
              <w:autoSpaceDN w:val="0"/>
              <w:adjustRightInd w:val="0"/>
              <w:ind w:left="300" w:hanging="300"/>
              <w:jc w:val="both"/>
              <w:rPr>
                <w:lang w:val="ru-RU"/>
              </w:rPr>
            </w:pPr>
          </w:p>
          <w:p w:rsidR="00AA33F8" w:rsidRPr="00A80988" w:rsidRDefault="00AA33F8" w:rsidP="005D033C">
            <w:pPr>
              <w:autoSpaceDE w:val="0"/>
              <w:autoSpaceDN w:val="0"/>
              <w:adjustRightInd w:val="0"/>
              <w:ind w:firstLine="365"/>
              <w:jc w:val="both"/>
              <w:rPr>
                <w:lang w:val="sr-Cyrl-CS"/>
              </w:rPr>
            </w:pPr>
            <w:r w:rsidRPr="005D033C">
              <w:rPr>
                <w:lang w:val="ru-RU"/>
              </w:rPr>
              <w:t>Услов за усклађивање услед различитих комерцијалних нивоа или различитих количина јесте да такво усклађивање, без обзира да ли води повећању или смањењу вредности, може да се врши само на основу доказа који јасно показују оправданост и тачност усклађивања, на пример важећих ценовника који садрже цене које се односе на различите нивое или различите количине. На пример, ако се увезена роба која се вреднује састоји од пошиљке од 10 јединица, а једина истоветна или слична</w:t>
            </w:r>
            <w:r w:rsidRPr="005D033C">
              <w:rPr>
                <w:rFonts w:ascii="Verdana" w:hAnsi="Verdana" w:cs="Verdana"/>
                <w:sz w:val="20"/>
                <w:szCs w:val="20"/>
                <w:lang w:val="ru-RU"/>
              </w:rPr>
              <w:t xml:space="preserve"> </w:t>
            </w:r>
            <w:r w:rsidRPr="005D033C">
              <w:rPr>
                <w:lang w:val="ru-RU"/>
              </w:rPr>
              <w:t>увезена роба, по потреби</w:t>
            </w:r>
            <w:r w:rsidRPr="005D033C">
              <w:rPr>
                <w:rFonts w:ascii="Verdana" w:hAnsi="Verdana" w:cs="Verdana"/>
                <w:sz w:val="20"/>
                <w:szCs w:val="20"/>
                <w:lang w:val="ru-RU"/>
              </w:rPr>
              <w:t>,</w:t>
            </w:r>
            <w:r w:rsidRPr="005D033C">
              <w:rPr>
                <w:lang w:val="ru-RU"/>
              </w:rPr>
              <w:t xml:space="preserve"> за коју постоји трансакцијска вредност је из продаје у којој је било 500 јединица, а при томе је познато да продавац даје попуст на количину, потребно усклађивање се може постићи на основу ценовника продавца и коришћењем цене која се може применити на продају 10 јединица. То не значи да је обавезно да је продаја извршена у количинама од 10, ако је утврђено да је ценовник </w:t>
            </w:r>
            <w:r w:rsidRPr="005D033C">
              <w:rPr>
                <w:i/>
                <w:lang w:val="sr-Latn-RS"/>
              </w:rPr>
              <w:t>bona fide</w:t>
            </w:r>
            <w:r w:rsidRPr="005D033C">
              <w:rPr>
                <w:lang w:val="ru-RU"/>
              </w:rPr>
              <w:t xml:space="preserve"> у продајама других количина. Међутим, у одсуству једне такве објективне мере није примерено да се царинске вредности одређују према одредбама </w:t>
            </w:r>
            <w:r w:rsidRPr="005D033C">
              <w:rPr>
                <w:lang w:val="sr-Cyrl-RS"/>
              </w:rPr>
              <w:t>ч</w:t>
            </w:r>
            <w:r w:rsidRPr="005D033C">
              <w:rPr>
                <w:lang w:val="sr-Cyrl-CS"/>
              </w:rPr>
              <w:t>лана 5</w:t>
            </w:r>
            <w:r w:rsidRPr="005D033C">
              <w:rPr>
                <w:lang w:val="sr-Latn-RS"/>
              </w:rPr>
              <w:t>6</w:t>
            </w:r>
            <w:r w:rsidRPr="005D033C">
              <w:rPr>
                <w:lang w:val="sr-Cyrl-CS"/>
              </w:rPr>
              <w:t>. став 3. тач</w:t>
            </w:r>
            <w:r w:rsidRPr="005D033C">
              <w:rPr>
                <w:lang w:val="sr-Latn-RS"/>
              </w:rPr>
              <w:t xml:space="preserve">. 1) </w:t>
            </w:r>
            <w:r w:rsidRPr="005D033C">
              <w:rPr>
                <w:lang w:val="sr-Cyrl-RS"/>
              </w:rPr>
              <w:t>и</w:t>
            </w:r>
            <w:r w:rsidRPr="005D033C">
              <w:rPr>
                <w:lang w:val="sr-Cyrl-CS"/>
              </w:rPr>
              <w:t xml:space="preserve">  2) Царинског закона и члан</w:t>
            </w:r>
            <w:r w:rsidRPr="005D033C">
              <w:rPr>
                <w:lang w:val="sr-Cyrl-RS"/>
              </w:rPr>
              <w:t>а</w:t>
            </w:r>
            <w:r w:rsidRPr="005D033C">
              <w:rPr>
                <w:lang w:val="sr-Cyrl-CS"/>
              </w:rPr>
              <w:t xml:space="preserve"> </w:t>
            </w:r>
            <w:r w:rsidRPr="005D033C">
              <w:rPr>
                <w:lang w:val="sr-Cyrl-RS"/>
              </w:rPr>
              <w:t>119</w:t>
            </w:r>
            <w:r w:rsidRPr="005D033C">
              <w:rPr>
                <w:lang w:val="sr-Latn-RS"/>
              </w:rPr>
              <w:t xml:space="preserve">. </w:t>
            </w:r>
            <w:r w:rsidRPr="005D033C">
              <w:rPr>
                <w:lang w:val="sr-Cyrl-CS"/>
              </w:rPr>
              <w:t xml:space="preserve">ст. 1-4 </w:t>
            </w:r>
            <w:r w:rsidRPr="005D033C">
              <w:rPr>
                <w:lang w:val="sr-Latn-RS"/>
              </w:rPr>
              <w:t xml:space="preserve"> </w:t>
            </w:r>
            <w:r w:rsidRPr="005D033C">
              <w:rPr>
                <w:lang w:val="sr-Cyrl-CS"/>
              </w:rPr>
              <w:t>ове уредбе</w:t>
            </w:r>
          </w:p>
          <w:p w:rsidR="00AA33F8" w:rsidRPr="005D033C" w:rsidRDefault="00AA33F8" w:rsidP="005D033C">
            <w:pPr>
              <w:autoSpaceDE w:val="0"/>
              <w:autoSpaceDN w:val="0"/>
              <w:adjustRightInd w:val="0"/>
              <w:ind w:left="25" w:hanging="25"/>
              <w:jc w:val="both"/>
              <w:rPr>
                <w:lang w:val="ru-RU"/>
              </w:rPr>
            </w:pPr>
          </w:p>
        </w:tc>
      </w:tr>
      <w:tr w:rsidR="00AA33F8" w:rsidRPr="005D033C" w:rsidTr="005D033C">
        <w:trPr>
          <w:trHeight w:val="709"/>
        </w:trPr>
        <w:tc>
          <w:tcPr>
            <w:tcW w:w="2569"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rPr>
                <w:lang w:val="sr-Cyrl-RS"/>
              </w:rPr>
            </w:pPr>
            <w:r w:rsidRPr="005D033C">
              <w:rPr>
                <w:lang w:val="sr-Cyrl-CS"/>
              </w:rPr>
              <w:lastRenderedPageBreak/>
              <w:t>Члан</w:t>
            </w:r>
            <w:r w:rsidRPr="005D033C">
              <w:t xml:space="preserve"> </w:t>
            </w:r>
            <w:r w:rsidRPr="005D033C">
              <w:rPr>
                <w:lang w:val="sr-Cyrl-RS"/>
              </w:rPr>
              <w:t>56</w:t>
            </w:r>
            <w:r w:rsidRPr="005D033C">
              <w:rPr>
                <w:lang w:val="sr-Cyrl-CS"/>
              </w:rPr>
              <w:t>. став</w:t>
            </w:r>
            <w:r w:rsidRPr="005D033C">
              <w:t xml:space="preserve"> </w:t>
            </w:r>
            <w:r w:rsidRPr="005D033C">
              <w:rPr>
                <w:lang w:val="sr-Cyrl-RS"/>
              </w:rPr>
              <w:t>3</w:t>
            </w:r>
            <w:r w:rsidRPr="005D033C">
              <w:rPr>
                <w:lang w:val="sr-Cyrl-CS"/>
              </w:rPr>
              <w:t xml:space="preserve">. тачка </w:t>
            </w:r>
            <w:r w:rsidRPr="005D033C">
              <w:rPr>
                <w:lang w:val="sr-Cyrl-RS"/>
              </w:rPr>
              <w:t>3</w:t>
            </w:r>
            <w:r w:rsidRPr="005D033C">
              <w:t>)</w:t>
            </w:r>
            <w:r w:rsidRPr="005D033C">
              <w:rPr>
                <w:lang w:val="ru-RU"/>
              </w:rPr>
              <w:t xml:space="preserve"> Царинског закона</w:t>
            </w:r>
          </w:p>
          <w:p w:rsidR="00AA33F8" w:rsidRPr="005D033C" w:rsidRDefault="00AA33F8" w:rsidP="005D033C">
            <w:pPr>
              <w:autoSpaceDE w:val="0"/>
              <w:autoSpaceDN w:val="0"/>
              <w:adjustRightInd w:val="0"/>
              <w:rPr>
                <w:lang w:val="sr-Cyrl-RS"/>
              </w:rPr>
            </w:pPr>
          </w:p>
          <w:p w:rsidR="00AA33F8" w:rsidRPr="005D033C" w:rsidRDefault="00AA33F8" w:rsidP="005D033C">
            <w:pPr>
              <w:autoSpaceDE w:val="0"/>
              <w:autoSpaceDN w:val="0"/>
              <w:adjustRightInd w:val="0"/>
              <w:rPr>
                <w:lang w:val="sr-Cyrl-RS"/>
              </w:rPr>
            </w:pPr>
            <w:r w:rsidRPr="005D033C">
              <w:rPr>
                <w:lang w:val="sr-Cyrl-RS"/>
              </w:rPr>
              <w:t>и</w:t>
            </w:r>
          </w:p>
          <w:p w:rsidR="00AA33F8" w:rsidRPr="005D033C" w:rsidRDefault="00AA33F8" w:rsidP="005D033C">
            <w:pPr>
              <w:autoSpaceDE w:val="0"/>
              <w:autoSpaceDN w:val="0"/>
              <w:adjustRightInd w:val="0"/>
              <w:rPr>
                <w:lang w:val="sr-Cyrl-RS"/>
              </w:rPr>
            </w:pPr>
          </w:p>
          <w:p w:rsidR="00AA33F8" w:rsidRPr="005D033C" w:rsidRDefault="00AA33F8" w:rsidP="005D033C">
            <w:pPr>
              <w:autoSpaceDE w:val="0"/>
              <w:autoSpaceDN w:val="0"/>
              <w:adjustRightInd w:val="0"/>
            </w:pPr>
            <w:proofErr w:type="spellStart"/>
            <w:r w:rsidRPr="005D033C">
              <w:t>Члан</w:t>
            </w:r>
            <w:proofErr w:type="spellEnd"/>
            <w:r w:rsidRPr="005D033C">
              <w:t xml:space="preserve"> </w:t>
            </w:r>
            <w:r w:rsidRPr="005D033C">
              <w:rPr>
                <w:lang w:val="sr-Cyrl-RS"/>
              </w:rPr>
              <w:t>120</w:t>
            </w:r>
            <w:r w:rsidRPr="005D033C">
              <w:t xml:space="preserve">. </w:t>
            </w:r>
            <w:r w:rsidRPr="005D033C">
              <w:rPr>
                <w:lang w:val="sr-Cyrl-RS"/>
              </w:rPr>
              <w:t>ст</w:t>
            </w:r>
            <w:r w:rsidRPr="005D033C">
              <w:t xml:space="preserve">. 1,2,3 </w:t>
            </w:r>
            <w:r w:rsidRPr="005D033C">
              <w:rPr>
                <w:lang w:val="sr-Cyrl-RS"/>
              </w:rPr>
              <w:t xml:space="preserve">и 5. </w:t>
            </w:r>
            <w:proofErr w:type="spellStart"/>
            <w:r w:rsidRPr="005D033C">
              <w:t>ове</w:t>
            </w:r>
            <w:proofErr w:type="spellEnd"/>
            <w:r w:rsidRPr="005D033C">
              <w:t xml:space="preserve"> </w:t>
            </w:r>
            <w:proofErr w:type="spellStart"/>
            <w:r w:rsidRPr="005D033C">
              <w:t>уредбе</w:t>
            </w:r>
            <w:proofErr w:type="spellEnd"/>
          </w:p>
        </w:tc>
        <w:tc>
          <w:tcPr>
            <w:tcW w:w="6405" w:type="dxa"/>
            <w:tcBorders>
              <w:top w:val="single" w:sz="4" w:space="0" w:color="auto"/>
              <w:left w:val="single" w:sz="4" w:space="0" w:color="auto"/>
              <w:bottom w:val="single" w:sz="4" w:space="0" w:color="auto"/>
              <w:right w:val="single" w:sz="4" w:space="0" w:color="auto"/>
            </w:tcBorders>
            <w:shd w:val="clear" w:color="auto" w:fill="auto"/>
          </w:tcPr>
          <w:p w:rsidR="00AA33F8" w:rsidRPr="00A80988" w:rsidRDefault="00AA33F8" w:rsidP="005D033C">
            <w:pPr>
              <w:autoSpaceDE w:val="0"/>
              <w:autoSpaceDN w:val="0"/>
              <w:adjustRightInd w:val="0"/>
              <w:jc w:val="both"/>
              <w:rPr>
                <w:lang w:val="ru-RU"/>
              </w:rPr>
            </w:pPr>
          </w:p>
          <w:p w:rsidR="00AA33F8" w:rsidRPr="005D033C" w:rsidRDefault="00AA33F8" w:rsidP="005D033C">
            <w:pPr>
              <w:autoSpaceDE w:val="0"/>
              <w:autoSpaceDN w:val="0"/>
              <w:adjustRightInd w:val="0"/>
              <w:ind w:firstLine="365"/>
              <w:jc w:val="both"/>
              <w:rPr>
                <w:lang w:val="ru-RU"/>
              </w:rPr>
            </w:pPr>
            <w:proofErr w:type="spellStart"/>
            <w:r w:rsidRPr="005D033C">
              <w:rPr>
                <w:color w:val="000000"/>
              </w:rPr>
              <w:t>Под</w:t>
            </w:r>
            <w:proofErr w:type="spellEnd"/>
            <w:r w:rsidRPr="005D033C">
              <w:rPr>
                <w:color w:val="000000"/>
              </w:rPr>
              <w:t xml:space="preserve"> </w:t>
            </w:r>
            <w:proofErr w:type="spellStart"/>
            <w:r w:rsidRPr="005D033C">
              <w:rPr>
                <w:color w:val="000000"/>
              </w:rPr>
              <w:t>појмом</w:t>
            </w:r>
            <w:proofErr w:type="spellEnd"/>
            <w:r w:rsidRPr="005D033C">
              <w:rPr>
                <w:color w:val="000000"/>
              </w:rPr>
              <w:t xml:space="preserve"> </w:t>
            </w:r>
            <w:r w:rsidRPr="005D033C">
              <w:rPr>
                <w:color w:val="000000"/>
                <w:lang w:val="sr-Cyrl-RS"/>
              </w:rPr>
              <w:t>„</w:t>
            </w:r>
            <w:proofErr w:type="spellStart"/>
            <w:r w:rsidRPr="005D033C">
              <w:rPr>
                <w:color w:val="000000"/>
              </w:rPr>
              <w:t>јединична</w:t>
            </w:r>
            <w:proofErr w:type="spellEnd"/>
            <w:r w:rsidRPr="005D033C">
              <w:rPr>
                <w:color w:val="000000"/>
              </w:rPr>
              <w:t xml:space="preserve"> </w:t>
            </w:r>
            <w:proofErr w:type="spellStart"/>
            <w:r w:rsidRPr="005D033C">
              <w:rPr>
                <w:color w:val="000000"/>
              </w:rPr>
              <w:t>цена</w:t>
            </w:r>
            <w:proofErr w:type="spellEnd"/>
            <w:r w:rsidRPr="005D033C">
              <w:rPr>
                <w:color w:val="000000"/>
              </w:rPr>
              <w:t xml:space="preserve"> </w:t>
            </w:r>
            <w:proofErr w:type="spellStart"/>
            <w:r w:rsidRPr="005D033C">
              <w:rPr>
                <w:color w:val="000000"/>
              </w:rPr>
              <w:t>по</w:t>
            </w:r>
            <w:proofErr w:type="spellEnd"/>
            <w:r w:rsidRPr="005D033C">
              <w:rPr>
                <w:color w:val="000000"/>
              </w:rPr>
              <w:t xml:space="preserve"> </w:t>
            </w:r>
            <w:proofErr w:type="spellStart"/>
            <w:r w:rsidRPr="005D033C">
              <w:rPr>
                <w:color w:val="000000"/>
              </w:rPr>
              <w:t>којој</w:t>
            </w:r>
            <w:proofErr w:type="spellEnd"/>
            <w:r w:rsidRPr="005D033C">
              <w:rPr>
                <w:color w:val="000000"/>
              </w:rPr>
              <w:t xml:space="preserve"> </w:t>
            </w:r>
            <w:proofErr w:type="spellStart"/>
            <w:r w:rsidRPr="005D033C">
              <w:rPr>
                <w:color w:val="000000"/>
              </w:rPr>
              <w:t>се</w:t>
            </w:r>
            <w:proofErr w:type="spellEnd"/>
            <w:r w:rsidRPr="005D033C">
              <w:rPr>
                <w:color w:val="000000"/>
              </w:rPr>
              <w:t xml:space="preserve"> </w:t>
            </w:r>
            <w:r w:rsidRPr="005D033C">
              <w:rPr>
                <w:color w:val="000000"/>
                <w:lang w:val="sr-Cyrl-RS"/>
              </w:rPr>
              <w:t xml:space="preserve">... </w:t>
            </w:r>
            <w:proofErr w:type="spellStart"/>
            <w:r w:rsidRPr="005D033C">
              <w:rPr>
                <w:color w:val="000000"/>
              </w:rPr>
              <w:t>роба</w:t>
            </w:r>
            <w:proofErr w:type="spellEnd"/>
            <w:r w:rsidRPr="005D033C">
              <w:rPr>
                <w:color w:val="000000"/>
              </w:rPr>
              <w:t xml:space="preserve"> </w:t>
            </w:r>
            <w:proofErr w:type="spellStart"/>
            <w:r w:rsidRPr="005D033C">
              <w:rPr>
                <w:color w:val="000000"/>
              </w:rPr>
              <w:t>продаје</w:t>
            </w:r>
            <w:proofErr w:type="spellEnd"/>
            <w:r w:rsidRPr="005D033C">
              <w:rPr>
                <w:color w:val="000000"/>
                <w:lang w:val="sr-Cyrl-RS"/>
              </w:rPr>
              <w:t xml:space="preserve"> у</w:t>
            </w:r>
            <w:r w:rsidRPr="005D033C">
              <w:rPr>
                <w:color w:val="000000"/>
              </w:rPr>
              <w:t xml:space="preserve"> </w:t>
            </w:r>
            <w:r w:rsidRPr="005D033C">
              <w:rPr>
                <w:rFonts w:eastAsia="Arial Unicode MS"/>
                <w:color w:val="000000"/>
                <w:lang w:val="sr-Latn-CS"/>
              </w:rPr>
              <w:t>највећој укупној количини</w:t>
            </w:r>
            <w:r w:rsidRPr="005D033C">
              <w:rPr>
                <w:color w:val="000000"/>
                <w:lang w:val="sr-Cyrl-RS"/>
              </w:rPr>
              <w:t>“</w:t>
            </w:r>
            <w:r w:rsidRPr="005D033C">
              <w:rPr>
                <w:color w:val="000000"/>
              </w:rPr>
              <w:t xml:space="preserve">, </w:t>
            </w:r>
            <w:proofErr w:type="spellStart"/>
            <w:r w:rsidRPr="005D033C">
              <w:rPr>
                <w:color w:val="000000"/>
              </w:rPr>
              <w:t>сматра</w:t>
            </w:r>
            <w:proofErr w:type="spellEnd"/>
            <w:r w:rsidRPr="005D033C">
              <w:rPr>
                <w:color w:val="000000"/>
              </w:rPr>
              <w:t xml:space="preserve"> </w:t>
            </w:r>
            <w:proofErr w:type="spellStart"/>
            <w:r w:rsidRPr="005D033C">
              <w:rPr>
                <w:color w:val="000000"/>
              </w:rPr>
              <w:t>се</w:t>
            </w:r>
            <w:proofErr w:type="spellEnd"/>
            <w:r w:rsidRPr="005D033C">
              <w:rPr>
                <w:color w:val="000000"/>
              </w:rPr>
              <w:t xml:space="preserve"> </w:t>
            </w:r>
            <w:proofErr w:type="spellStart"/>
            <w:r w:rsidRPr="005D033C">
              <w:rPr>
                <w:color w:val="000000"/>
              </w:rPr>
              <w:t>цена</w:t>
            </w:r>
            <w:proofErr w:type="spellEnd"/>
            <w:r w:rsidRPr="005D033C">
              <w:rPr>
                <w:color w:val="000000"/>
              </w:rPr>
              <w:t xml:space="preserve"> </w:t>
            </w:r>
            <w:proofErr w:type="spellStart"/>
            <w:r w:rsidRPr="005D033C">
              <w:rPr>
                <w:color w:val="000000"/>
              </w:rPr>
              <w:t>по</w:t>
            </w:r>
            <w:proofErr w:type="spellEnd"/>
            <w:r w:rsidRPr="005D033C">
              <w:rPr>
                <w:color w:val="000000"/>
              </w:rPr>
              <w:t xml:space="preserve"> </w:t>
            </w:r>
            <w:proofErr w:type="spellStart"/>
            <w:r w:rsidRPr="005D033C">
              <w:rPr>
                <w:color w:val="000000"/>
              </w:rPr>
              <w:t>којој</w:t>
            </w:r>
            <w:proofErr w:type="spellEnd"/>
            <w:r w:rsidRPr="005D033C">
              <w:rPr>
                <w:color w:val="000000"/>
              </w:rPr>
              <w:t xml:space="preserve"> </w:t>
            </w:r>
            <w:proofErr w:type="spellStart"/>
            <w:r w:rsidRPr="005D033C">
              <w:rPr>
                <w:color w:val="000000"/>
              </w:rPr>
              <w:t>се</w:t>
            </w:r>
            <w:proofErr w:type="spellEnd"/>
            <w:r w:rsidRPr="005D033C">
              <w:rPr>
                <w:color w:val="000000"/>
              </w:rPr>
              <w:t xml:space="preserve"> </w:t>
            </w:r>
            <w:proofErr w:type="spellStart"/>
            <w:r w:rsidRPr="005D033C">
              <w:rPr>
                <w:color w:val="000000"/>
              </w:rPr>
              <w:t>највећи</w:t>
            </w:r>
            <w:proofErr w:type="spellEnd"/>
            <w:r w:rsidRPr="005D033C">
              <w:rPr>
                <w:color w:val="000000"/>
              </w:rPr>
              <w:t xml:space="preserve"> </w:t>
            </w:r>
            <w:proofErr w:type="spellStart"/>
            <w:r w:rsidRPr="005D033C">
              <w:rPr>
                <w:color w:val="000000"/>
              </w:rPr>
              <w:t>број</w:t>
            </w:r>
            <w:proofErr w:type="spellEnd"/>
            <w:r w:rsidRPr="005D033C">
              <w:rPr>
                <w:color w:val="000000"/>
              </w:rPr>
              <w:t xml:space="preserve"> </w:t>
            </w:r>
            <w:proofErr w:type="spellStart"/>
            <w:r w:rsidRPr="005D033C">
              <w:rPr>
                <w:color w:val="000000"/>
              </w:rPr>
              <w:t>јединица</w:t>
            </w:r>
            <w:proofErr w:type="spellEnd"/>
            <w:r w:rsidRPr="005D033C">
              <w:rPr>
                <w:color w:val="000000"/>
              </w:rPr>
              <w:t xml:space="preserve"> </w:t>
            </w:r>
            <w:proofErr w:type="spellStart"/>
            <w:r w:rsidRPr="005D033C">
              <w:rPr>
                <w:color w:val="000000"/>
              </w:rPr>
              <w:t>продаје</w:t>
            </w:r>
            <w:proofErr w:type="spellEnd"/>
            <w:r w:rsidRPr="005D033C">
              <w:rPr>
                <w:color w:val="000000"/>
              </w:rPr>
              <w:t xml:space="preserve"> </w:t>
            </w:r>
            <w:proofErr w:type="spellStart"/>
            <w:r w:rsidRPr="005D033C">
              <w:rPr>
                <w:color w:val="000000"/>
              </w:rPr>
              <w:t>лицима</w:t>
            </w:r>
            <w:proofErr w:type="spellEnd"/>
            <w:r w:rsidRPr="005D033C">
              <w:rPr>
                <w:color w:val="000000"/>
              </w:rPr>
              <w:t xml:space="preserve"> </w:t>
            </w:r>
            <w:proofErr w:type="spellStart"/>
            <w:r w:rsidRPr="005D033C">
              <w:rPr>
                <w:color w:val="000000"/>
              </w:rPr>
              <w:t>која</w:t>
            </w:r>
            <w:proofErr w:type="spellEnd"/>
            <w:r w:rsidRPr="005D033C">
              <w:rPr>
                <w:color w:val="000000"/>
              </w:rPr>
              <w:t xml:space="preserve"> </w:t>
            </w:r>
            <w:proofErr w:type="spellStart"/>
            <w:r w:rsidRPr="005D033C">
              <w:rPr>
                <w:color w:val="000000"/>
              </w:rPr>
              <w:t>нису</w:t>
            </w:r>
            <w:proofErr w:type="spellEnd"/>
            <w:r w:rsidRPr="005D033C">
              <w:rPr>
                <w:color w:val="000000"/>
              </w:rPr>
              <w:t xml:space="preserve"> </w:t>
            </w:r>
            <w:proofErr w:type="spellStart"/>
            <w:r w:rsidRPr="005D033C">
              <w:rPr>
                <w:color w:val="000000"/>
              </w:rPr>
              <w:t>повезана</w:t>
            </w:r>
            <w:proofErr w:type="spellEnd"/>
            <w:r w:rsidRPr="005D033C">
              <w:rPr>
                <w:color w:val="000000"/>
              </w:rPr>
              <w:t xml:space="preserve"> </w:t>
            </w:r>
            <w:proofErr w:type="spellStart"/>
            <w:r w:rsidRPr="005D033C">
              <w:rPr>
                <w:color w:val="000000"/>
              </w:rPr>
              <w:t>са</w:t>
            </w:r>
            <w:proofErr w:type="spellEnd"/>
            <w:r w:rsidRPr="005D033C">
              <w:rPr>
                <w:color w:val="000000"/>
              </w:rPr>
              <w:t xml:space="preserve"> </w:t>
            </w:r>
            <w:proofErr w:type="spellStart"/>
            <w:r w:rsidRPr="005D033C">
              <w:rPr>
                <w:color w:val="000000"/>
              </w:rPr>
              <w:t>лицима</w:t>
            </w:r>
            <w:proofErr w:type="spellEnd"/>
            <w:r w:rsidRPr="005D033C">
              <w:rPr>
                <w:color w:val="000000"/>
              </w:rPr>
              <w:t xml:space="preserve"> </w:t>
            </w:r>
            <w:proofErr w:type="spellStart"/>
            <w:r w:rsidRPr="005D033C">
              <w:rPr>
                <w:color w:val="000000"/>
              </w:rPr>
              <w:t>од</w:t>
            </w:r>
            <w:proofErr w:type="spellEnd"/>
            <w:r w:rsidRPr="005D033C">
              <w:rPr>
                <w:color w:val="000000"/>
              </w:rPr>
              <w:t xml:space="preserve"> </w:t>
            </w:r>
            <w:proofErr w:type="spellStart"/>
            <w:r w:rsidRPr="005D033C">
              <w:rPr>
                <w:color w:val="000000"/>
              </w:rPr>
              <w:t>којих</w:t>
            </w:r>
            <w:proofErr w:type="spellEnd"/>
            <w:r w:rsidRPr="005D033C">
              <w:rPr>
                <w:color w:val="000000"/>
              </w:rPr>
              <w:t xml:space="preserve"> </w:t>
            </w:r>
            <w:proofErr w:type="spellStart"/>
            <w:r w:rsidRPr="005D033C">
              <w:rPr>
                <w:color w:val="000000"/>
              </w:rPr>
              <w:t>ту</w:t>
            </w:r>
            <w:proofErr w:type="spellEnd"/>
            <w:r w:rsidRPr="005D033C">
              <w:rPr>
                <w:color w:val="000000"/>
              </w:rPr>
              <w:t xml:space="preserve"> </w:t>
            </w:r>
            <w:proofErr w:type="spellStart"/>
            <w:r w:rsidRPr="005D033C">
              <w:rPr>
                <w:color w:val="000000"/>
              </w:rPr>
              <w:t>робу</w:t>
            </w:r>
            <w:proofErr w:type="spellEnd"/>
            <w:r w:rsidRPr="005D033C">
              <w:rPr>
                <w:color w:val="000000"/>
              </w:rPr>
              <w:t xml:space="preserve"> </w:t>
            </w:r>
            <w:proofErr w:type="spellStart"/>
            <w:r w:rsidRPr="005D033C">
              <w:rPr>
                <w:color w:val="000000"/>
              </w:rPr>
              <w:t>купују</w:t>
            </w:r>
            <w:proofErr w:type="spellEnd"/>
            <w:r w:rsidRPr="005D033C">
              <w:rPr>
                <w:color w:val="000000"/>
              </w:rPr>
              <w:t xml:space="preserve"> </w:t>
            </w:r>
            <w:proofErr w:type="spellStart"/>
            <w:r w:rsidRPr="005D033C">
              <w:rPr>
                <w:color w:val="000000"/>
              </w:rPr>
              <w:t>на</w:t>
            </w:r>
            <w:proofErr w:type="spellEnd"/>
            <w:r w:rsidRPr="005D033C">
              <w:rPr>
                <w:color w:val="000000"/>
              </w:rPr>
              <w:t xml:space="preserve"> </w:t>
            </w:r>
            <w:proofErr w:type="spellStart"/>
            <w:r w:rsidRPr="005D033C">
              <w:rPr>
                <w:color w:val="000000"/>
              </w:rPr>
              <w:t>првом</w:t>
            </w:r>
            <w:proofErr w:type="spellEnd"/>
            <w:r w:rsidRPr="005D033C">
              <w:rPr>
                <w:color w:val="000000"/>
              </w:rPr>
              <w:t xml:space="preserve"> </w:t>
            </w:r>
            <w:proofErr w:type="spellStart"/>
            <w:r w:rsidRPr="005D033C">
              <w:rPr>
                <w:color w:val="000000"/>
              </w:rPr>
              <w:t>комерцијалном</w:t>
            </w:r>
            <w:proofErr w:type="spellEnd"/>
            <w:r w:rsidRPr="005D033C">
              <w:rPr>
                <w:color w:val="000000"/>
              </w:rPr>
              <w:t xml:space="preserve"> </w:t>
            </w:r>
            <w:proofErr w:type="spellStart"/>
            <w:r w:rsidRPr="005D033C">
              <w:rPr>
                <w:color w:val="000000"/>
              </w:rPr>
              <w:t>нивоу</w:t>
            </w:r>
            <w:proofErr w:type="spellEnd"/>
            <w:r w:rsidRPr="005D033C">
              <w:rPr>
                <w:color w:val="000000"/>
              </w:rPr>
              <w:t xml:space="preserve"> </w:t>
            </w:r>
            <w:proofErr w:type="spellStart"/>
            <w:r w:rsidRPr="005D033C">
              <w:rPr>
                <w:color w:val="000000"/>
              </w:rPr>
              <w:t>након</w:t>
            </w:r>
            <w:proofErr w:type="spellEnd"/>
            <w:r w:rsidRPr="005D033C">
              <w:rPr>
                <w:color w:val="000000"/>
              </w:rPr>
              <w:t xml:space="preserve"> </w:t>
            </w:r>
            <w:proofErr w:type="spellStart"/>
            <w:r w:rsidRPr="005D033C">
              <w:rPr>
                <w:color w:val="000000"/>
              </w:rPr>
              <w:t>увоза</w:t>
            </w:r>
            <w:proofErr w:type="spellEnd"/>
            <w:r w:rsidRPr="005D033C">
              <w:rPr>
                <w:color w:val="000000"/>
              </w:rPr>
              <w:t xml:space="preserve">, </w:t>
            </w:r>
            <w:proofErr w:type="spellStart"/>
            <w:r w:rsidRPr="005D033C">
              <w:rPr>
                <w:color w:val="000000"/>
              </w:rPr>
              <w:t>на</w:t>
            </w:r>
            <w:proofErr w:type="spellEnd"/>
            <w:r w:rsidRPr="005D033C">
              <w:rPr>
                <w:color w:val="000000"/>
              </w:rPr>
              <w:t xml:space="preserve"> </w:t>
            </w:r>
            <w:proofErr w:type="spellStart"/>
            <w:r w:rsidRPr="005D033C">
              <w:rPr>
                <w:color w:val="000000"/>
              </w:rPr>
              <w:t>којем</w:t>
            </w:r>
            <w:proofErr w:type="spellEnd"/>
            <w:r w:rsidRPr="005D033C">
              <w:rPr>
                <w:color w:val="000000"/>
              </w:rPr>
              <w:t xml:space="preserve"> </w:t>
            </w:r>
            <w:proofErr w:type="spellStart"/>
            <w:r w:rsidRPr="005D033C">
              <w:rPr>
                <w:color w:val="000000"/>
              </w:rPr>
              <w:t>се</w:t>
            </w:r>
            <w:proofErr w:type="spellEnd"/>
            <w:r w:rsidRPr="005D033C">
              <w:rPr>
                <w:color w:val="000000"/>
              </w:rPr>
              <w:t xml:space="preserve"> </w:t>
            </w:r>
            <w:proofErr w:type="spellStart"/>
            <w:r w:rsidRPr="005D033C">
              <w:rPr>
                <w:color w:val="000000"/>
              </w:rPr>
              <w:t>врше</w:t>
            </w:r>
            <w:proofErr w:type="spellEnd"/>
            <w:r w:rsidRPr="005D033C">
              <w:rPr>
                <w:color w:val="000000"/>
              </w:rPr>
              <w:t xml:space="preserve"> </w:t>
            </w:r>
            <w:proofErr w:type="spellStart"/>
            <w:r w:rsidRPr="005D033C">
              <w:rPr>
                <w:color w:val="000000"/>
              </w:rPr>
              <w:t>такве</w:t>
            </w:r>
            <w:proofErr w:type="spellEnd"/>
            <w:r w:rsidRPr="005D033C">
              <w:rPr>
                <w:color w:val="000000"/>
              </w:rPr>
              <w:t xml:space="preserve"> </w:t>
            </w:r>
            <w:proofErr w:type="spellStart"/>
            <w:r w:rsidRPr="005D033C">
              <w:rPr>
                <w:color w:val="000000"/>
              </w:rPr>
              <w:t>продаје</w:t>
            </w:r>
            <w:proofErr w:type="spellEnd"/>
            <w:r w:rsidRPr="005D033C">
              <w:rPr>
                <w:color w:val="000000"/>
              </w:rPr>
              <w:t>.</w:t>
            </w:r>
          </w:p>
          <w:p w:rsidR="00AA33F8" w:rsidRPr="005D033C" w:rsidRDefault="00AA33F8" w:rsidP="005D033C">
            <w:pPr>
              <w:autoSpaceDE w:val="0"/>
              <w:autoSpaceDN w:val="0"/>
              <w:adjustRightInd w:val="0"/>
              <w:jc w:val="both"/>
              <w:rPr>
                <w:lang w:val="ru-RU"/>
              </w:rPr>
            </w:pPr>
          </w:p>
          <w:p w:rsidR="00AA33F8" w:rsidRPr="005D033C" w:rsidRDefault="00AA33F8" w:rsidP="005D033C">
            <w:pPr>
              <w:autoSpaceDE w:val="0"/>
              <w:autoSpaceDN w:val="0"/>
              <w:adjustRightInd w:val="0"/>
              <w:ind w:firstLine="365"/>
              <w:jc w:val="both"/>
              <w:rPr>
                <w:lang w:val="sr-Cyrl-RS"/>
              </w:rPr>
            </w:pPr>
            <w:r w:rsidRPr="005D033C">
              <w:rPr>
                <w:lang w:val="ru-RU"/>
              </w:rPr>
              <w:t>На пример, роба се продаје према ценовнику којим се предвиђају повољне јединичне цене за куповину већих количина.</w:t>
            </w:r>
          </w:p>
          <w:p w:rsidR="00AA33F8" w:rsidRPr="005D033C" w:rsidRDefault="00AA33F8" w:rsidP="005D033C">
            <w:pPr>
              <w:autoSpaceDE w:val="0"/>
              <w:autoSpaceDN w:val="0"/>
              <w:adjustRightInd w:val="0"/>
              <w:jc w:val="both"/>
              <w:rPr>
                <w:lang w:val="sr-Cyrl-CS"/>
              </w:rPr>
            </w:pPr>
          </w:p>
          <w:p w:rsidR="00AA33F8" w:rsidRPr="005D033C" w:rsidRDefault="00AA33F8" w:rsidP="005D033C">
            <w:pPr>
              <w:autoSpaceDE w:val="0"/>
              <w:autoSpaceDN w:val="0"/>
              <w:adjustRightInd w:val="0"/>
              <w:jc w:val="both"/>
            </w:pPr>
          </w:p>
          <w:tbl>
            <w:tblPr>
              <w:tblW w:w="6179" w:type="dxa"/>
              <w:tblLook w:val="01E0" w:firstRow="1" w:lastRow="1" w:firstColumn="1" w:lastColumn="1" w:noHBand="0" w:noVBand="0"/>
            </w:tblPr>
            <w:tblGrid>
              <w:gridCol w:w="1392"/>
              <w:gridCol w:w="1490"/>
              <w:gridCol w:w="1803"/>
              <w:gridCol w:w="1494"/>
            </w:tblGrid>
            <w:tr w:rsidR="00AA33F8" w:rsidRPr="005D033C" w:rsidTr="005D033C">
              <w:trPr>
                <w:trHeight w:val="219"/>
              </w:trPr>
              <w:tc>
                <w:tcPr>
                  <w:tcW w:w="1126" w:type="pct"/>
                  <w:shd w:val="clear" w:color="auto" w:fill="auto"/>
                </w:tcPr>
                <w:p w:rsidR="00AA33F8" w:rsidRPr="005D033C" w:rsidRDefault="00AA33F8" w:rsidP="005D033C">
                  <w:pPr>
                    <w:autoSpaceDE w:val="0"/>
                    <w:autoSpaceDN w:val="0"/>
                    <w:adjustRightInd w:val="0"/>
                    <w:jc w:val="both"/>
                    <w:rPr>
                      <w:b/>
                      <w:bCs/>
                      <w:lang w:val="ru-RU"/>
                    </w:rPr>
                  </w:pPr>
                  <w:r w:rsidRPr="005D033C">
                    <w:rPr>
                      <w:b/>
                      <w:bCs/>
                      <w:lang w:val="ru-RU"/>
                    </w:rPr>
                    <w:t xml:space="preserve">Продајна </w:t>
                  </w:r>
                </w:p>
                <w:p w:rsidR="00AA33F8" w:rsidRPr="005D033C" w:rsidRDefault="00AA33F8" w:rsidP="005D033C">
                  <w:pPr>
                    <w:autoSpaceDE w:val="0"/>
                    <w:autoSpaceDN w:val="0"/>
                    <w:adjustRightInd w:val="0"/>
                    <w:jc w:val="both"/>
                  </w:pPr>
                  <w:r w:rsidRPr="005D033C">
                    <w:rPr>
                      <w:b/>
                      <w:bCs/>
                      <w:lang w:val="ru-RU"/>
                    </w:rPr>
                    <w:t>количина</w:t>
                  </w:r>
                </w:p>
              </w:tc>
              <w:tc>
                <w:tcPr>
                  <w:tcW w:w="1206" w:type="pct"/>
                  <w:shd w:val="clear" w:color="auto" w:fill="auto"/>
                </w:tcPr>
                <w:p w:rsidR="00AA33F8" w:rsidRPr="005D033C" w:rsidRDefault="00AA33F8" w:rsidP="005D033C">
                  <w:pPr>
                    <w:autoSpaceDE w:val="0"/>
                    <w:autoSpaceDN w:val="0"/>
                    <w:adjustRightInd w:val="0"/>
                    <w:jc w:val="both"/>
                    <w:rPr>
                      <w:b/>
                      <w:bCs/>
                      <w:lang w:val="ru-RU"/>
                    </w:rPr>
                  </w:pPr>
                  <w:r w:rsidRPr="005D033C">
                    <w:rPr>
                      <w:b/>
                      <w:bCs/>
                      <w:lang w:val="ru-RU"/>
                    </w:rPr>
                    <w:t xml:space="preserve">Јединична </w:t>
                  </w:r>
                </w:p>
                <w:p w:rsidR="00AA33F8" w:rsidRPr="005D033C" w:rsidRDefault="00AA33F8" w:rsidP="005D033C">
                  <w:pPr>
                    <w:autoSpaceDE w:val="0"/>
                    <w:autoSpaceDN w:val="0"/>
                    <w:adjustRightInd w:val="0"/>
                    <w:jc w:val="both"/>
                  </w:pPr>
                  <w:r w:rsidRPr="005D033C">
                    <w:rPr>
                      <w:b/>
                      <w:bCs/>
                      <w:lang w:val="ru-RU"/>
                    </w:rPr>
                    <w:t>цена</w:t>
                  </w:r>
                </w:p>
              </w:tc>
              <w:tc>
                <w:tcPr>
                  <w:tcW w:w="1459" w:type="pct"/>
                  <w:shd w:val="clear" w:color="auto" w:fill="auto"/>
                </w:tcPr>
                <w:p w:rsidR="00AA33F8" w:rsidRPr="005D033C" w:rsidRDefault="00AA33F8" w:rsidP="005D033C">
                  <w:pPr>
                    <w:autoSpaceDE w:val="0"/>
                    <w:autoSpaceDN w:val="0"/>
                    <w:adjustRightInd w:val="0"/>
                    <w:jc w:val="both"/>
                    <w:rPr>
                      <w:b/>
                      <w:bCs/>
                      <w:lang w:val="ru-RU"/>
                    </w:rPr>
                  </w:pPr>
                  <w:r w:rsidRPr="005D033C">
                    <w:rPr>
                      <w:b/>
                      <w:bCs/>
                      <w:lang w:val="ru-RU"/>
                    </w:rPr>
                    <w:t xml:space="preserve">Број </w:t>
                  </w:r>
                </w:p>
                <w:p w:rsidR="00AA33F8" w:rsidRPr="005D033C" w:rsidRDefault="00AA33F8" w:rsidP="005D033C">
                  <w:pPr>
                    <w:autoSpaceDE w:val="0"/>
                    <w:autoSpaceDN w:val="0"/>
                    <w:adjustRightInd w:val="0"/>
                    <w:jc w:val="both"/>
                  </w:pPr>
                  <w:r w:rsidRPr="005D033C">
                    <w:rPr>
                      <w:b/>
                      <w:bCs/>
                      <w:lang w:val="ru-RU"/>
                    </w:rPr>
                    <w:t>продаја</w:t>
                  </w:r>
                </w:p>
              </w:tc>
              <w:tc>
                <w:tcPr>
                  <w:tcW w:w="1209" w:type="pct"/>
                  <w:shd w:val="clear" w:color="auto" w:fill="auto"/>
                </w:tcPr>
                <w:p w:rsidR="00AA33F8" w:rsidRPr="005D033C" w:rsidRDefault="00AA33F8" w:rsidP="005D033C">
                  <w:pPr>
                    <w:autoSpaceDE w:val="0"/>
                    <w:autoSpaceDN w:val="0"/>
                    <w:adjustRightInd w:val="0"/>
                    <w:jc w:val="both"/>
                    <w:rPr>
                      <w:b/>
                      <w:bCs/>
                      <w:lang w:val="ru-RU"/>
                    </w:rPr>
                  </w:pPr>
                  <w:r w:rsidRPr="005D033C">
                    <w:rPr>
                      <w:b/>
                      <w:bCs/>
                      <w:lang w:val="ru-RU"/>
                    </w:rPr>
                    <w:t xml:space="preserve">Укупна количина </w:t>
                  </w:r>
                </w:p>
                <w:p w:rsidR="00AA33F8" w:rsidRPr="005D033C" w:rsidRDefault="00AA33F8" w:rsidP="005D033C">
                  <w:pPr>
                    <w:autoSpaceDE w:val="0"/>
                    <w:autoSpaceDN w:val="0"/>
                    <w:adjustRightInd w:val="0"/>
                    <w:jc w:val="both"/>
                    <w:rPr>
                      <w:b/>
                      <w:bCs/>
                      <w:lang w:val="ru-RU"/>
                    </w:rPr>
                  </w:pPr>
                  <w:r w:rsidRPr="005D033C">
                    <w:rPr>
                      <w:b/>
                      <w:bCs/>
                      <w:lang w:val="ru-RU"/>
                    </w:rPr>
                    <w:t xml:space="preserve">продата по свакој </w:t>
                  </w:r>
                </w:p>
                <w:p w:rsidR="00AA33F8" w:rsidRPr="005D033C" w:rsidRDefault="00AA33F8" w:rsidP="002D2E9E">
                  <w:pPr>
                    <w:autoSpaceDE w:val="0"/>
                    <w:autoSpaceDN w:val="0"/>
                    <w:adjustRightInd w:val="0"/>
                    <w:jc w:val="both"/>
                    <w:rPr>
                      <w:lang w:val="sr-Cyrl-RS"/>
                    </w:rPr>
                  </w:pPr>
                  <w:r w:rsidRPr="005D033C">
                    <w:rPr>
                      <w:b/>
                      <w:bCs/>
                      <w:lang w:val="ru-RU"/>
                    </w:rPr>
                    <w:t>од цена</w:t>
                  </w:r>
                  <w:r w:rsidRPr="005D033C" w:rsidDel="002769CD">
                    <w:t xml:space="preserve"> </w:t>
                  </w:r>
                </w:p>
              </w:tc>
            </w:tr>
            <w:tr w:rsidR="00AA33F8" w:rsidRPr="005D033C" w:rsidTr="005D033C">
              <w:trPr>
                <w:trHeight w:val="1429"/>
              </w:trPr>
              <w:tc>
                <w:tcPr>
                  <w:tcW w:w="1126" w:type="pct"/>
                  <w:shd w:val="clear" w:color="auto" w:fill="auto"/>
                </w:tcPr>
                <w:p w:rsidR="00AA33F8" w:rsidRPr="005D033C" w:rsidRDefault="00AA33F8" w:rsidP="005D033C">
                  <w:pPr>
                    <w:autoSpaceDE w:val="0"/>
                    <w:autoSpaceDN w:val="0"/>
                    <w:adjustRightInd w:val="0"/>
                    <w:jc w:val="both"/>
                    <w:rPr>
                      <w:lang w:val="sr-Cyrl-CS"/>
                    </w:rPr>
                  </w:pPr>
                  <w:r w:rsidRPr="005D033C">
                    <w:t xml:space="preserve">1 </w:t>
                  </w:r>
                  <w:r w:rsidRPr="005D033C">
                    <w:rPr>
                      <w:lang w:val="sr-Cyrl-CS"/>
                    </w:rPr>
                    <w:t>до</w:t>
                  </w:r>
                  <w:r w:rsidRPr="005D033C">
                    <w:t xml:space="preserve"> 10 </w:t>
                  </w:r>
                  <w:r w:rsidRPr="005D033C">
                    <w:rPr>
                      <w:lang w:val="sr-Cyrl-CS"/>
                    </w:rPr>
                    <w:t>јединица</w:t>
                  </w:r>
                </w:p>
                <w:p w:rsidR="00AA33F8" w:rsidRPr="005D033C" w:rsidRDefault="00AA33F8" w:rsidP="005D033C">
                  <w:pPr>
                    <w:autoSpaceDE w:val="0"/>
                    <w:autoSpaceDN w:val="0"/>
                    <w:adjustRightInd w:val="0"/>
                    <w:jc w:val="both"/>
                    <w:rPr>
                      <w:lang w:val="sr-Cyrl-CS"/>
                    </w:rPr>
                  </w:pPr>
                </w:p>
                <w:p w:rsidR="00AA33F8" w:rsidRPr="005D033C" w:rsidRDefault="00AA33F8" w:rsidP="005D033C">
                  <w:pPr>
                    <w:autoSpaceDE w:val="0"/>
                    <w:autoSpaceDN w:val="0"/>
                    <w:adjustRightInd w:val="0"/>
                    <w:jc w:val="both"/>
                    <w:rPr>
                      <w:lang w:val="sr-Cyrl-CS"/>
                    </w:rPr>
                  </w:pPr>
                </w:p>
                <w:p w:rsidR="00AA33F8" w:rsidRPr="005D033C" w:rsidRDefault="00AA33F8" w:rsidP="005D033C">
                  <w:pPr>
                    <w:autoSpaceDE w:val="0"/>
                    <w:autoSpaceDN w:val="0"/>
                    <w:adjustRightInd w:val="0"/>
                    <w:jc w:val="both"/>
                  </w:pPr>
                </w:p>
              </w:tc>
              <w:tc>
                <w:tcPr>
                  <w:tcW w:w="1206" w:type="pct"/>
                  <w:shd w:val="clear" w:color="auto" w:fill="auto"/>
                </w:tcPr>
                <w:p w:rsidR="00AA33F8" w:rsidRPr="005D033C" w:rsidRDefault="00AA33F8" w:rsidP="005D033C">
                  <w:pPr>
                    <w:autoSpaceDE w:val="0"/>
                    <w:autoSpaceDN w:val="0"/>
                    <w:adjustRightInd w:val="0"/>
                    <w:ind w:firstLine="215"/>
                    <w:jc w:val="both"/>
                    <w:rPr>
                      <w:lang w:val="sr-Cyrl-CS"/>
                    </w:rPr>
                  </w:pPr>
                  <w:r w:rsidRPr="005D033C">
                    <w:t>100</w:t>
                  </w:r>
                </w:p>
                <w:p w:rsidR="00AA33F8" w:rsidRPr="005D033C" w:rsidRDefault="00AA33F8" w:rsidP="005D033C">
                  <w:pPr>
                    <w:autoSpaceDE w:val="0"/>
                    <w:autoSpaceDN w:val="0"/>
                    <w:adjustRightInd w:val="0"/>
                    <w:ind w:firstLine="215"/>
                    <w:jc w:val="both"/>
                    <w:rPr>
                      <w:lang w:val="sr-Cyrl-CS"/>
                    </w:rPr>
                  </w:pPr>
                </w:p>
                <w:p w:rsidR="00AA33F8" w:rsidRPr="005D033C" w:rsidRDefault="00AA33F8" w:rsidP="005D033C">
                  <w:pPr>
                    <w:autoSpaceDE w:val="0"/>
                    <w:autoSpaceDN w:val="0"/>
                    <w:adjustRightInd w:val="0"/>
                    <w:ind w:firstLine="215"/>
                    <w:jc w:val="both"/>
                    <w:rPr>
                      <w:lang w:val="sr-Cyrl-CS"/>
                    </w:rPr>
                  </w:pPr>
                </w:p>
                <w:p w:rsidR="00AA33F8" w:rsidRPr="005D033C" w:rsidRDefault="00AA33F8" w:rsidP="005D033C">
                  <w:pPr>
                    <w:autoSpaceDE w:val="0"/>
                    <w:autoSpaceDN w:val="0"/>
                    <w:adjustRightInd w:val="0"/>
                    <w:ind w:firstLine="215"/>
                    <w:jc w:val="both"/>
                    <w:rPr>
                      <w:lang w:val="sr-Cyrl-CS"/>
                    </w:rPr>
                  </w:pPr>
                </w:p>
                <w:p w:rsidR="00AA33F8" w:rsidRPr="005D033C" w:rsidRDefault="00AA33F8" w:rsidP="005D033C">
                  <w:pPr>
                    <w:autoSpaceDE w:val="0"/>
                    <w:autoSpaceDN w:val="0"/>
                    <w:adjustRightInd w:val="0"/>
                    <w:ind w:firstLine="215"/>
                    <w:jc w:val="both"/>
                  </w:pPr>
                </w:p>
              </w:tc>
              <w:tc>
                <w:tcPr>
                  <w:tcW w:w="1459" w:type="pct"/>
                  <w:shd w:val="clear" w:color="auto" w:fill="auto"/>
                </w:tcPr>
                <w:p w:rsidR="00AA33F8" w:rsidRPr="005D033C" w:rsidRDefault="00AA33F8" w:rsidP="005D033C">
                  <w:pPr>
                    <w:autoSpaceDE w:val="0"/>
                    <w:autoSpaceDN w:val="0"/>
                    <w:adjustRightInd w:val="0"/>
                    <w:jc w:val="both"/>
                    <w:rPr>
                      <w:lang w:val="sr-Cyrl-CS"/>
                    </w:rPr>
                  </w:pPr>
                  <w:r w:rsidRPr="005D033C">
                    <w:t xml:space="preserve">10 </w:t>
                  </w:r>
                  <w:r w:rsidRPr="005D033C">
                    <w:rPr>
                      <w:lang w:val="sr-Cyrl-CS"/>
                    </w:rPr>
                    <w:t>продаја по</w:t>
                  </w:r>
                  <w:r w:rsidRPr="005D033C">
                    <w:t xml:space="preserve"> 5 </w:t>
                  </w:r>
                  <w:r w:rsidRPr="005D033C">
                    <w:rPr>
                      <w:lang w:val="sr-Cyrl-CS"/>
                    </w:rPr>
                    <w:t>јединица</w:t>
                  </w:r>
                </w:p>
                <w:p w:rsidR="00AA33F8" w:rsidRPr="005D033C" w:rsidRDefault="00AA33F8" w:rsidP="005D033C">
                  <w:pPr>
                    <w:autoSpaceDE w:val="0"/>
                    <w:autoSpaceDN w:val="0"/>
                    <w:adjustRightInd w:val="0"/>
                    <w:jc w:val="both"/>
                    <w:rPr>
                      <w:lang w:val="sr-Cyrl-CS"/>
                    </w:rPr>
                  </w:pPr>
                </w:p>
                <w:p w:rsidR="00AA33F8" w:rsidRPr="005D033C" w:rsidRDefault="00AA33F8" w:rsidP="005D033C">
                  <w:pPr>
                    <w:autoSpaceDE w:val="0"/>
                    <w:autoSpaceDN w:val="0"/>
                    <w:adjustRightInd w:val="0"/>
                    <w:jc w:val="both"/>
                    <w:rPr>
                      <w:lang w:val="sr-Cyrl-CS"/>
                    </w:rPr>
                  </w:pPr>
                  <w:r w:rsidRPr="005D033C">
                    <w:rPr>
                      <w:lang w:val="sr-Cyrl-CS"/>
                    </w:rPr>
                    <w:t>5 продаја по</w:t>
                  </w:r>
                  <w:r w:rsidRPr="005D033C">
                    <w:t xml:space="preserve"> </w:t>
                  </w:r>
                  <w:r w:rsidRPr="005D033C">
                    <w:rPr>
                      <w:lang w:val="sr-Cyrl-CS"/>
                    </w:rPr>
                    <w:t>3</w:t>
                  </w:r>
                </w:p>
                <w:p w:rsidR="00AA33F8" w:rsidRPr="005D033C" w:rsidRDefault="00AA33F8" w:rsidP="005D033C">
                  <w:pPr>
                    <w:autoSpaceDE w:val="0"/>
                    <w:autoSpaceDN w:val="0"/>
                    <w:adjustRightInd w:val="0"/>
                    <w:jc w:val="both"/>
                    <w:rPr>
                      <w:lang w:val="sr-Cyrl-CS"/>
                    </w:rPr>
                  </w:pPr>
                  <w:r w:rsidRPr="005D033C">
                    <w:rPr>
                      <w:lang w:val="sr-Cyrl-CS"/>
                    </w:rPr>
                    <w:t>јединице</w:t>
                  </w:r>
                </w:p>
                <w:p w:rsidR="00AA33F8" w:rsidRPr="005D033C" w:rsidRDefault="00AA33F8" w:rsidP="005D033C">
                  <w:pPr>
                    <w:autoSpaceDE w:val="0"/>
                    <w:autoSpaceDN w:val="0"/>
                    <w:adjustRightInd w:val="0"/>
                    <w:jc w:val="both"/>
                    <w:rPr>
                      <w:lang w:val="sr-Cyrl-CS"/>
                    </w:rPr>
                  </w:pPr>
                </w:p>
              </w:tc>
              <w:tc>
                <w:tcPr>
                  <w:tcW w:w="1209" w:type="pct"/>
                  <w:shd w:val="clear" w:color="auto" w:fill="auto"/>
                </w:tcPr>
                <w:p w:rsidR="00AA33F8" w:rsidRPr="005D033C" w:rsidRDefault="00AA33F8" w:rsidP="005D033C">
                  <w:pPr>
                    <w:autoSpaceDE w:val="0"/>
                    <w:autoSpaceDN w:val="0"/>
                    <w:adjustRightInd w:val="0"/>
                    <w:ind w:firstLine="342"/>
                    <w:jc w:val="both"/>
                    <w:rPr>
                      <w:lang w:val="sr-Cyrl-CS"/>
                    </w:rPr>
                  </w:pPr>
                  <w:r w:rsidRPr="005D033C">
                    <w:t>65</w:t>
                  </w:r>
                </w:p>
                <w:p w:rsidR="00AA33F8" w:rsidRPr="005D033C" w:rsidRDefault="00AA33F8" w:rsidP="005D033C">
                  <w:pPr>
                    <w:autoSpaceDE w:val="0"/>
                    <w:autoSpaceDN w:val="0"/>
                    <w:adjustRightInd w:val="0"/>
                    <w:ind w:firstLine="342"/>
                    <w:jc w:val="both"/>
                    <w:rPr>
                      <w:lang w:val="sr-Cyrl-CS"/>
                    </w:rPr>
                  </w:pPr>
                </w:p>
                <w:p w:rsidR="00AA33F8" w:rsidRPr="005D033C" w:rsidRDefault="00AA33F8" w:rsidP="005D033C">
                  <w:pPr>
                    <w:autoSpaceDE w:val="0"/>
                    <w:autoSpaceDN w:val="0"/>
                    <w:adjustRightInd w:val="0"/>
                    <w:ind w:firstLine="342"/>
                    <w:jc w:val="both"/>
                    <w:rPr>
                      <w:lang w:val="sr-Cyrl-CS"/>
                    </w:rPr>
                  </w:pPr>
                </w:p>
                <w:p w:rsidR="00AA33F8" w:rsidRPr="005D033C" w:rsidRDefault="00AA33F8" w:rsidP="005D033C">
                  <w:pPr>
                    <w:autoSpaceDE w:val="0"/>
                    <w:autoSpaceDN w:val="0"/>
                    <w:adjustRightInd w:val="0"/>
                    <w:ind w:firstLine="342"/>
                    <w:jc w:val="both"/>
                    <w:rPr>
                      <w:lang w:val="sr-Cyrl-CS"/>
                    </w:rPr>
                  </w:pPr>
                </w:p>
                <w:p w:rsidR="00AA33F8" w:rsidRPr="005D033C" w:rsidRDefault="00AA33F8" w:rsidP="005D033C">
                  <w:pPr>
                    <w:autoSpaceDE w:val="0"/>
                    <w:autoSpaceDN w:val="0"/>
                    <w:adjustRightInd w:val="0"/>
                    <w:ind w:firstLine="342"/>
                    <w:jc w:val="both"/>
                    <w:rPr>
                      <w:lang w:val="sr-Cyrl-CS"/>
                    </w:rPr>
                  </w:pPr>
                </w:p>
              </w:tc>
            </w:tr>
            <w:tr w:rsidR="00AA33F8" w:rsidRPr="005D033C" w:rsidTr="005D033C">
              <w:trPr>
                <w:trHeight w:val="1091"/>
              </w:trPr>
              <w:tc>
                <w:tcPr>
                  <w:tcW w:w="1126" w:type="pct"/>
                  <w:shd w:val="clear" w:color="auto" w:fill="auto"/>
                </w:tcPr>
                <w:p w:rsidR="00AA33F8" w:rsidRPr="005D033C" w:rsidRDefault="00AA33F8" w:rsidP="005D033C">
                  <w:pPr>
                    <w:autoSpaceDE w:val="0"/>
                    <w:autoSpaceDN w:val="0"/>
                    <w:adjustRightInd w:val="0"/>
                    <w:jc w:val="both"/>
                    <w:rPr>
                      <w:lang w:val="sr-Cyrl-CS"/>
                    </w:rPr>
                  </w:pPr>
                  <w:r w:rsidRPr="005D033C">
                    <w:t xml:space="preserve">11 </w:t>
                  </w:r>
                  <w:r w:rsidRPr="005D033C">
                    <w:rPr>
                      <w:lang w:val="sr-Cyrl-CS"/>
                    </w:rPr>
                    <w:t>до</w:t>
                  </w:r>
                  <w:r w:rsidRPr="005D033C">
                    <w:t xml:space="preserve"> 25 </w:t>
                  </w:r>
                </w:p>
                <w:p w:rsidR="00AA33F8" w:rsidRPr="005D033C" w:rsidRDefault="00AA33F8" w:rsidP="005D033C">
                  <w:pPr>
                    <w:autoSpaceDE w:val="0"/>
                    <w:autoSpaceDN w:val="0"/>
                    <w:adjustRightInd w:val="0"/>
                    <w:jc w:val="both"/>
                    <w:rPr>
                      <w:lang w:val="sr-Cyrl-CS"/>
                    </w:rPr>
                  </w:pPr>
                  <w:r w:rsidRPr="005D033C">
                    <w:rPr>
                      <w:lang w:val="sr-Cyrl-CS"/>
                    </w:rPr>
                    <w:t>јединица</w:t>
                  </w:r>
                </w:p>
                <w:p w:rsidR="00AA33F8" w:rsidRPr="005D033C" w:rsidRDefault="00AA33F8" w:rsidP="005D033C">
                  <w:pPr>
                    <w:autoSpaceDE w:val="0"/>
                    <w:autoSpaceDN w:val="0"/>
                    <w:adjustRightInd w:val="0"/>
                    <w:jc w:val="both"/>
                    <w:rPr>
                      <w:lang w:val="sr-Cyrl-CS"/>
                    </w:rPr>
                  </w:pPr>
                </w:p>
                <w:p w:rsidR="00AA33F8" w:rsidRPr="005D033C" w:rsidRDefault="00AA33F8" w:rsidP="005D033C">
                  <w:pPr>
                    <w:autoSpaceDE w:val="0"/>
                    <w:autoSpaceDN w:val="0"/>
                    <w:adjustRightInd w:val="0"/>
                    <w:jc w:val="both"/>
                  </w:pPr>
                </w:p>
              </w:tc>
              <w:tc>
                <w:tcPr>
                  <w:tcW w:w="1206" w:type="pct"/>
                  <w:shd w:val="clear" w:color="auto" w:fill="auto"/>
                </w:tcPr>
                <w:p w:rsidR="00AA33F8" w:rsidRPr="005D033C" w:rsidRDefault="00AA33F8" w:rsidP="005D033C">
                  <w:pPr>
                    <w:autoSpaceDE w:val="0"/>
                    <w:autoSpaceDN w:val="0"/>
                    <w:adjustRightInd w:val="0"/>
                    <w:ind w:firstLine="215"/>
                    <w:jc w:val="both"/>
                  </w:pPr>
                  <w:r w:rsidRPr="005D033C">
                    <w:t>95</w:t>
                  </w:r>
                </w:p>
                <w:p w:rsidR="00AA33F8" w:rsidRPr="005D033C" w:rsidRDefault="00AA33F8" w:rsidP="005D033C">
                  <w:pPr>
                    <w:autoSpaceDE w:val="0"/>
                    <w:autoSpaceDN w:val="0"/>
                    <w:adjustRightInd w:val="0"/>
                    <w:ind w:firstLine="215"/>
                    <w:jc w:val="both"/>
                    <w:rPr>
                      <w:lang w:val="sr-Cyrl-CS"/>
                    </w:rPr>
                  </w:pPr>
                </w:p>
                <w:p w:rsidR="00AA33F8" w:rsidRPr="005D033C" w:rsidRDefault="00AA33F8" w:rsidP="005D033C">
                  <w:pPr>
                    <w:autoSpaceDE w:val="0"/>
                    <w:autoSpaceDN w:val="0"/>
                    <w:adjustRightInd w:val="0"/>
                    <w:ind w:firstLine="215"/>
                    <w:jc w:val="both"/>
                    <w:rPr>
                      <w:lang w:val="sr-Cyrl-CS"/>
                    </w:rPr>
                  </w:pPr>
                </w:p>
                <w:p w:rsidR="00AA33F8" w:rsidRPr="005D033C" w:rsidRDefault="00AA33F8" w:rsidP="005D033C">
                  <w:pPr>
                    <w:autoSpaceDE w:val="0"/>
                    <w:autoSpaceDN w:val="0"/>
                    <w:adjustRightInd w:val="0"/>
                    <w:ind w:firstLine="215"/>
                    <w:jc w:val="both"/>
                  </w:pPr>
                </w:p>
              </w:tc>
              <w:tc>
                <w:tcPr>
                  <w:tcW w:w="1459" w:type="pct"/>
                  <w:shd w:val="clear" w:color="auto" w:fill="auto"/>
                </w:tcPr>
                <w:p w:rsidR="00AA33F8" w:rsidRPr="005D033C" w:rsidRDefault="00AA33F8" w:rsidP="005D033C">
                  <w:pPr>
                    <w:autoSpaceDE w:val="0"/>
                    <w:autoSpaceDN w:val="0"/>
                    <w:adjustRightInd w:val="0"/>
                    <w:jc w:val="both"/>
                    <w:rPr>
                      <w:lang w:val="sr-Cyrl-CS"/>
                    </w:rPr>
                  </w:pPr>
                  <w:r w:rsidRPr="005D033C">
                    <w:rPr>
                      <w:lang w:val="sr-Cyrl-CS"/>
                    </w:rPr>
                    <w:t>5 продаја по 11</w:t>
                  </w:r>
                </w:p>
                <w:p w:rsidR="00AA33F8" w:rsidRPr="005D033C" w:rsidRDefault="00AA33F8" w:rsidP="005D033C">
                  <w:pPr>
                    <w:autoSpaceDE w:val="0"/>
                    <w:autoSpaceDN w:val="0"/>
                    <w:adjustRightInd w:val="0"/>
                    <w:jc w:val="both"/>
                    <w:rPr>
                      <w:lang w:val="sr-Cyrl-CS"/>
                    </w:rPr>
                  </w:pPr>
                  <w:r w:rsidRPr="005D033C">
                    <w:rPr>
                      <w:lang w:val="sr-Cyrl-CS"/>
                    </w:rPr>
                    <w:t>јединица</w:t>
                  </w:r>
                </w:p>
                <w:p w:rsidR="00AA33F8" w:rsidRPr="005D033C" w:rsidRDefault="00AA33F8" w:rsidP="005D033C">
                  <w:pPr>
                    <w:autoSpaceDE w:val="0"/>
                    <w:autoSpaceDN w:val="0"/>
                    <w:adjustRightInd w:val="0"/>
                    <w:jc w:val="both"/>
                    <w:rPr>
                      <w:lang w:val="sr-Cyrl-CS"/>
                    </w:rPr>
                  </w:pPr>
                </w:p>
              </w:tc>
              <w:tc>
                <w:tcPr>
                  <w:tcW w:w="1209" w:type="pct"/>
                  <w:shd w:val="clear" w:color="auto" w:fill="auto"/>
                </w:tcPr>
                <w:p w:rsidR="00AA33F8" w:rsidRPr="005D033C" w:rsidRDefault="00AA33F8" w:rsidP="005D033C">
                  <w:pPr>
                    <w:autoSpaceDE w:val="0"/>
                    <w:autoSpaceDN w:val="0"/>
                    <w:adjustRightInd w:val="0"/>
                    <w:ind w:firstLine="342"/>
                    <w:jc w:val="both"/>
                  </w:pPr>
                  <w:r w:rsidRPr="005D033C">
                    <w:t>55</w:t>
                  </w:r>
                </w:p>
                <w:p w:rsidR="00AA33F8" w:rsidRPr="005D033C" w:rsidRDefault="00AA33F8" w:rsidP="005D033C">
                  <w:pPr>
                    <w:autoSpaceDE w:val="0"/>
                    <w:autoSpaceDN w:val="0"/>
                    <w:adjustRightInd w:val="0"/>
                    <w:ind w:firstLine="342"/>
                    <w:jc w:val="both"/>
                  </w:pPr>
                </w:p>
                <w:p w:rsidR="00AA33F8" w:rsidRPr="005D033C" w:rsidRDefault="00AA33F8" w:rsidP="005D033C">
                  <w:pPr>
                    <w:autoSpaceDE w:val="0"/>
                    <w:autoSpaceDN w:val="0"/>
                    <w:adjustRightInd w:val="0"/>
                    <w:ind w:firstLine="342"/>
                    <w:jc w:val="both"/>
                    <w:rPr>
                      <w:lang w:val="sr-Cyrl-CS"/>
                    </w:rPr>
                  </w:pPr>
                </w:p>
                <w:p w:rsidR="00AA33F8" w:rsidRPr="005D033C" w:rsidRDefault="00AA33F8" w:rsidP="005D033C">
                  <w:pPr>
                    <w:autoSpaceDE w:val="0"/>
                    <w:autoSpaceDN w:val="0"/>
                    <w:adjustRightInd w:val="0"/>
                    <w:ind w:firstLine="342"/>
                    <w:jc w:val="both"/>
                  </w:pPr>
                </w:p>
              </w:tc>
            </w:tr>
            <w:tr w:rsidR="00AA33F8" w:rsidRPr="005D033C" w:rsidTr="005D033C">
              <w:trPr>
                <w:trHeight w:val="1798"/>
              </w:trPr>
              <w:tc>
                <w:tcPr>
                  <w:tcW w:w="1126" w:type="pct"/>
                  <w:shd w:val="clear" w:color="auto" w:fill="auto"/>
                </w:tcPr>
                <w:p w:rsidR="00AA33F8" w:rsidRPr="005D033C" w:rsidRDefault="00AA33F8" w:rsidP="005D033C">
                  <w:pPr>
                    <w:autoSpaceDE w:val="0"/>
                    <w:autoSpaceDN w:val="0"/>
                    <w:adjustRightInd w:val="0"/>
                    <w:jc w:val="both"/>
                    <w:rPr>
                      <w:lang w:val="sr-Cyrl-CS"/>
                    </w:rPr>
                  </w:pPr>
                  <w:r w:rsidRPr="005D033C">
                    <w:rPr>
                      <w:lang w:val="sr-Cyrl-CS"/>
                    </w:rPr>
                    <w:t>преко</w:t>
                  </w:r>
                  <w:r w:rsidRPr="005D033C">
                    <w:t xml:space="preserve"> 25 </w:t>
                  </w:r>
                  <w:r w:rsidRPr="005D033C">
                    <w:rPr>
                      <w:lang w:val="sr-Cyrl-CS"/>
                    </w:rPr>
                    <w:t>јединица</w:t>
                  </w:r>
                </w:p>
                <w:p w:rsidR="00AA33F8" w:rsidRPr="005D033C" w:rsidRDefault="00AA33F8" w:rsidP="005D033C">
                  <w:pPr>
                    <w:autoSpaceDE w:val="0"/>
                    <w:autoSpaceDN w:val="0"/>
                    <w:adjustRightInd w:val="0"/>
                    <w:jc w:val="both"/>
                  </w:pPr>
                </w:p>
                <w:p w:rsidR="00AA33F8" w:rsidRPr="005D033C" w:rsidRDefault="00AA33F8" w:rsidP="005D033C">
                  <w:pPr>
                    <w:autoSpaceDE w:val="0"/>
                    <w:autoSpaceDN w:val="0"/>
                    <w:adjustRightInd w:val="0"/>
                    <w:jc w:val="both"/>
                  </w:pPr>
                </w:p>
                <w:p w:rsidR="00AA33F8" w:rsidRPr="005D033C" w:rsidRDefault="00AA33F8" w:rsidP="005D033C">
                  <w:pPr>
                    <w:autoSpaceDE w:val="0"/>
                    <w:autoSpaceDN w:val="0"/>
                    <w:adjustRightInd w:val="0"/>
                    <w:jc w:val="both"/>
                  </w:pPr>
                </w:p>
                <w:p w:rsidR="00AA33F8" w:rsidRPr="005D033C" w:rsidRDefault="00AA33F8" w:rsidP="005D033C">
                  <w:pPr>
                    <w:autoSpaceDE w:val="0"/>
                    <w:autoSpaceDN w:val="0"/>
                    <w:adjustRightInd w:val="0"/>
                    <w:jc w:val="both"/>
                  </w:pPr>
                </w:p>
                <w:p w:rsidR="00AA33F8" w:rsidRPr="005D033C" w:rsidRDefault="00AA33F8" w:rsidP="005D033C">
                  <w:pPr>
                    <w:autoSpaceDE w:val="0"/>
                    <w:autoSpaceDN w:val="0"/>
                    <w:adjustRightInd w:val="0"/>
                    <w:jc w:val="both"/>
                  </w:pPr>
                </w:p>
              </w:tc>
              <w:tc>
                <w:tcPr>
                  <w:tcW w:w="1206" w:type="pct"/>
                  <w:shd w:val="clear" w:color="auto" w:fill="auto"/>
                </w:tcPr>
                <w:p w:rsidR="00AA33F8" w:rsidRPr="005D033C" w:rsidRDefault="00AA33F8" w:rsidP="005D033C">
                  <w:pPr>
                    <w:autoSpaceDE w:val="0"/>
                    <w:autoSpaceDN w:val="0"/>
                    <w:adjustRightInd w:val="0"/>
                    <w:ind w:firstLine="215"/>
                    <w:jc w:val="both"/>
                  </w:pPr>
                  <w:r w:rsidRPr="005D033C">
                    <w:t>90</w:t>
                  </w:r>
                </w:p>
              </w:tc>
              <w:tc>
                <w:tcPr>
                  <w:tcW w:w="1459" w:type="pct"/>
                  <w:shd w:val="clear" w:color="auto" w:fill="auto"/>
                </w:tcPr>
                <w:p w:rsidR="00AA33F8" w:rsidRPr="005D033C" w:rsidRDefault="00AA33F8" w:rsidP="005D033C">
                  <w:pPr>
                    <w:autoSpaceDE w:val="0"/>
                    <w:autoSpaceDN w:val="0"/>
                    <w:adjustRightInd w:val="0"/>
                    <w:jc w:val="both"/>
                    <w:rPr>
                      <w:lang w:val="sr-Cyrl-CS"/>
                    </w:rPr>
                  </w:pPr>
                  <w:r w:rsidRPr="005D033C">
                    <w:rPr>
                      <w:lang w:val="sr-Cyrl-CS"/>
                    </w:rPr>
                    <w:t>једна продаја од  30 јединица</w:t>
                  </w:r>
                </w:p>
                <w:p w:rsidR="00AA33F8" w:rsidRPr="005D033C" w:rsidRDefault="00AA33F8" w:rsidP="005D033C">
                  <w:pPr>
                    <w:autoSpaceDE w:val="0"/>
                    <w:autoSpaceDN w:val="0"/>
                    <w:adjustRightInd w:val="0"/>
                    <w:jc w:val="both"/>
                    <w:rPr>
                      <w:lang w:val="sr-Cyrl-CS"/>
                    </w:rPr>
                  </w:pPr>
                </w:p>
                <w:p w:rsidR="00AA33F8" w:rsidRPr="005D033C" w:rsidDel="00F814A7" w:rsidRDefault="00AA33F8" w:rsidP="005D033C">
                  <w:pPr>
                    <w:autoSpaceDE w:val="0"/>
                    <w:autoSpaceDN w:val="0"/>
                    <w:adjustRightInd w:val="0"/>
                    <w:jc w:val="both"/>
                  </w:pPr>
                  <w:r w:rsidRPr="005D033C">
                    <w:rPr>
                      <w:lang w:val="sr-Cyrl-CS"/>
                    </w:rPr>
                    <w:t>једна продаја од  50 јединица</w:t>
                  </w:r>
                  <w:r w:rsidRPr="005D033C" w:rsidDel="00475242">
                    <w:rPr>
                      <w:lang w:val="sr-Cyrl-CS"/>
                    </w:rPr>
                    <w:t xml:space="preserve"> </w:t>
                  </w:r>
                </w:p>
              </w:tc>
              <w:tc>
                <w:tcPr>
                  <w:tcW w:w="1209" w:type="pct"/>
                  <w:shd w:val="clear" w:color="auto" w:fill="auto"/>
                </w:tcPr>
                <w:p w:rsidR="00AA33F8" w:rsidRPr="005D033C" w:rsidRDefault="00AA33F8" w:rsidP="005D033C">
                  <w:pPr>
                    <w:autoSpaceDE w:val="0"/>
                    <w:autoSpaceDN w:val="0"/>
                    <w:adjustRightInd w:val="0"/>
                    <w:ind w:firstLine="342"/>
                    <w:jc w:val="both"/>
                    <w:rPr>
                      <w:lang w:val="sr-Cyrl-CS"/>
                    </w:rPr>
                  </w:pPr>
                  <w:r w:rsidRPr="005D033C">
                    <w:rPr>
                      <w:lang w:val="sr-Cyrl-CS"/>
                    </w:rPr>
                    <w:t>80</w:t>
                  </w:r>
                </w:p>
                <w:p w:rsidR="00AA33F8" w:rsidRPr="005D033C" w:rsidRDefault="00AA33F8" w:rsidP="005D033C">
                  <w:pPr>
                    <w:autoSpaceDE w:val="0"/>
                    <w:autoSpaceDN w:val="0"/>
                    <w:adjustRightInd w:val="0"/>
                    <w:ind w:firstLine="342"/>
                    <w:jc w:val="both"/>
                    <w:rPr>
                      <w:lang w:val="sr-Cyrl-CS"/>
                    </w:rPr>
                  </w:pPr>
                </w:p>
                <w:p w:rsidR="00AA33F8" w:rsidRPr="005D033C" w:rsidRDefault="00AA33F8" w:rsidP="005D033C">
                  <w:pPr>
                    <w:autoSpaceDE w:val="0"/>
                    <w:autoSpaceDN w:val="0"/>
                    <w:adjustRightInd w:val="0"/>
                    <w:ind w:firstLine="342"/>
                    <w:jc w:val="both"/>
                    <w:rPr>
                      <w:lang w:val="sr-Cyrl-CS"/>
                    </w:rPr>
                  </w:pPr>
                </w:p>
                <w:p w:rsidR="00AA33F8" w:rsidRPr="005D033C" w:rsidRDefault="00AA33F8" w:rsidP="005D033C">
                  <w:pPr>
                    <w:autoSpaceDE w:val="0"/>
                    <w:autoSpaceDN w:val="0"/>
                    <w:adjustRightInd w:val="0"/>
                    <w:ind w:firstLine="342"/>
                    <w:jc w:val="both"/>
                    <w:rPr>
                      <w:lang w:val="sr-Cyrl-CS"/>
                    </w:rPr>
                  </w:pPr>
                </w:p>
                <w:p w:rsidR="00AA33F8" w:rsidRPr="005D033C" w:rsidRDefault="00AA33F8" w:rsidP="005D033C">
                  <w:pPr>
                    <w:autoSpaceDE w:val="0"/>
                    <w:autoSpaceDN w:val="0"/>
                    <w:adjustRightInd w:val="0"/>
                    <w:ind w:firstLine="342"/>
                    <w:jc w:val="both"/>
                    <w:rPr>
                      <w:lang w:val="sr-Cyrl-CS"/>
                    </w:rPr>
                  </w:pPr>
                </w:p>
                <w:p w:rsidR="00AA33F8" w:rsidRPr="005D033C" w:rsidRDefault="00AA33F8" w:rsidP="005D033C">
                  <w:pPr>
                    <w:autoSpaceDE w:val="0"/>
                    <w:autoSpaceDN w:val="0"/>
                    <w:adjustRightInd w:val="0"/>
                    <w:ind w:firstLine="342"/>
                    <w:jc w:val="both"/>
                    <w:rPr>
                      <w:lang w:val="sr-Cyrl-CS"/>
                    </w:rPr>
                  </w:pPr>
                </w:p>
                <w:p w:rsidR="00AA33F8" w:rsidRPr="005D033C" w:rsidRDefault="00AA33F8" w:rsidP="005D033C">
                  <w:pPr>
                    <w:autoSpaceDE w:val="0"/>
                    <w:autoSpaceDN w:val="0"/>
                    <w:adjustRightInd w:val="0"/>
                    <w:ind w:firstLine="342"/>
                    <w:jc w:val="both"/>
                  </w:pPr>
                </w:p>
              </w:tc>
            </w:tr>
          </w:tbl>
          <w:p w:rsidR="00AA33F8" w:rsidRPr="005D033C" w:rsidRDefault="00AA33F8" w:rsidP="005D033C">
            <w:pPr>
              <w:autoSpaceDE w:val="0"/>
              <w:autoSpaceDN w:val="0"/>
              <w:adjustRightInd w:val="0"/>
              <w:ind w:left="-4" w:firstLine="4"/>
              <w:jc w:val="both"/>
              <w:rPr>
                <w:lang w:val="ru-RU"/>
              </w:rPr>
            </w:pPr>
          </w:p>
          <w:p w:rsidR="00AA33F8" w:rsidRPr="005D033C" w:rsidRDefault="00AA33F8" w:rsidP="005D033C">
            <w:pPr>
              <w:autoSpaceDE w:val="0"/>
              <w:autoSpaceDN w:val="0"/>
              <w:adjustRightInd w:val="0"/>
              <w:ind w:left="-4" w:firstLine="4"/>
              <w:jc w:val="both"/>
              <w:rPr>
                <w:lang w:val="ru-RU"/>
              </w:rPr>
            </w:pPr>
            <w:r w:rsidRPr="005D033C">
              <w:rPr>
                <w:lang w:val="ru-RU"/>
              </w:rPr>
              <w:t xml:space="preserve">Највећи број јединица продат по једној цени јесте 80; према томе, јединична цена која се односи на </w:t>
            </w:r>
            <w:r w:rsidRPr="005D033C">
              <w:rPr>
                <w:rFonts w:eastAsia="Arial Unicode MS"/>
                <w:color w:val="000000"/>
                <w:lang w:val="sr-Latn-CS"/>
              </w:rPr>
              <w:t>највећ</w:t>
            </w:r>
            <w:r w:rsidRPr="005D033C">
              <w:rPr>
                <w:rFonts w:eastAsia="Arial Unicode MS"/>
                <w:color w:val="000000"/>
                <w:lang w:val="sr-Cyrl-RS"/>
              </w:rPr>
              <w:t>у</w:t>
            </w:r>
            <w:r w:rsidRPr="005D033C">
              <w:rPr>
                <w:rFonts w:eastAsia="Arial Unicode MS"/>
                <w:color w:val="000000"/>
                <w:lang w:val="sr-Latn-CS"/>
              </w:rPr>
              <w:t xml:space="preserve"> укупн</w:t>
            </w:r>
            <w:r w:rsidRPr="005D033C">
              <w:rPr>
                <w:rFonts w:eastAsia="Arial Unicode MS"/>
                <w:color w:val="000000"/>
                <w:lang w:val="sr-Cyrl-RS"/>
              </w:rPr>
              <w:t>у</w:t>
            </w:r>
            <w:r w:rsidRPr="005D033C">
              <w:rPr>
                <w:rFonts w:eastAsia="Arial Unicode MS"/>
                <w:color w:val="000000"/>
                <w:lang w:val="sr-Latn-CS"/>
              </w:rPr>
              <w:t xml:space="preserve"> количин</w:t>
            </w:r>
            <w:r w:rsidRPr="005D033C">
              <w:rPr>
                <w:rFonts w:eastAsia="Arial Unicode MS"/>
                <w:color w:val="000000"/>
                <w:lang w:val="sr-Cyrl-RS"/>
              </w:rPr>
              <w:t>у</w:t>
            </w:r>
            <w:r w:rsidRPr="005D033C">
              <w:rPr>
                <w:lang w:val="ru-RU"/>
              </w:rPr>
              <w:t xml:space="preserve"> је 90.</w:t>
            </w:r>
          </w:p>
          <w:p w:rsidR="00AA33F8" w:rsidRPr="005D033C" w:rsidRDefault="00AA33F8" w:rsidP="005D033C">
            <w:pPr>
              <w:autoSpaceDE w:val="0"/>
              <w:autoSpaceDN w:val="0"/>
              <w:adjustRightInd w:val="0"/>
              <w:ind w:left="-4" w:firstLine="4"/>
              <w:jc w:val="both"/>
              <w:rPr>
                <w:lang w:val="ru-RU"/>
              </w:rPr>
            </w:pPr>
          </w:p>
          <w:p w:rsidR="00AA33F8" w:rsidRPr="005D033C" w:rsidRDefault="00AA33F8" w:rsidP="005D033C">
            <w:pPr>
              <w:autoSpaceDE w:val="0"/>
              <w:autoSpaceDN w:val="0"/>
              <w:adjustRightInd w:val="0"/>
              <w:ind w:left="-4" w:firstLine="369"/>
              <w:jc w:val="both"/>
              <w:rPr>
                <w:lang w:val="ru-RU"/>
              </w:rPr>
            </w:pPr>
            <w:r w:rsidRPr="005D033C">
              <w:rPr>
                <w:lang w:val="ru-RU"/>
              </w:rPr>
              <w:t xml:space="preserve">Још један пример за случајеве када се врше две продаје. У првој се продаје 500 јединица по цени од 95 новчаних јединица за сваку. У другој продаји продаје се 400 јединица по цени од 90 новчаних јединица за сваку. У овом примеру највећи број јединица продатих по одређеној цени је 500; према томе, јединична цена која се односи на </w:t>
            </w:r>
            <w:r w:rsidRPr="005D033C">
              <w:rPr>
                <w:rFonts w:eastAsia="Arial Unicode MS"/>
                <w:color w:val="000000"/>
                <w:lang w:val="sr-Latn-CS"/>
              </w:rPr>
              <w:t>највећ</w:t>
            </w:r>
            <w:r w:rsidRPr="005D033C">
              <w:rPr>
                <w:rFonts w:eastAsia="Arial Unicode MS"/>
                <w:color w:val="000000"/>
                <w:lang w:val="sr-Cyrl-RS"/>
              </w:rPr>
              <w:t>у</w:t>
            </w:r>
            <w:r w:rsidRPr="005D033C">
              <w:rPr>
                <w:rFonts w:eastAsia="Arial Unicode MS"/>
                <w:color w:val="000000"/>
                <w:lang w:val="sr-Latn-CS"/>
              </w:rPr>
              <w:t xml:space="preserve"> укупн</w:t>
            </w:r>
            <w:r w:rsidRPr="005D033C">
              <w:rPr>
                <w:rFonts w:eastAsia="Arial Unicode MS"/>
                <w:color w:val="000000"/>
                <w:lang w:val="sr-Cyrl-RS"/>
              </w:rPr>
              <w:t>у</w:t>
            </w:r>
            <w:r w:rsidRPr="005D033C">
              <w:rPr>
                <w:rFonts w:eastAsia="Arial Unicode MS"/>
                <w:color w:val="000000"/>
                <w:lang w:val="sr-Latn-CS"/>
              </w:rPr>
              <w:t xml:space="preserve"> количин</w:t>
            </w:r>
            <w:r w:rsidRPr="005D033C">
              <w:rPr>
                <w:rFonts w:eastAsia="Arial Unicode MS"/>
                <w:color w:val="000000"/>
                <w:lang w:val="sr-Cyrl-RS"/>
              </w:rPr>
              <w:t>у</w:t>
            </w:r>
            <w:r w:rsidRPr="005D033C">
              <w:rPr>
                <w:lang w:val="ru-RU"/>
              </w:rPr>
              <w:t xml:space="preserve"> је 95.</w:t>
            </w:r>
          </w:p>
          <w:p w:rsidR="00AA33F8" w:rsidRPr="005D033C" w:rsidRDefault="00AA33F8" w:rsidP="005D033C">
            <w:pPr>
              <w:autoSpaceDE w:val="0"/>
              <w:autoSpaceDN w:val="0"/>
              <w:adjustRightInd w:val="0"/>
              <w:jc w:val="both"/>
              <w:rPr>
                <w:lang w:val="ru-RU"/>
              </w:rPr>
            </w:pPr>
          </w:p>
          <w:p w:rsidR="00AA33F8" w:rsidRPr="005D033C" w:rsidRDefault="00AA33F8" w:rsidP="005D033C">
            <w:pPr>
              <w:autoSpaceDE w:val="0"/>
              <w:autoSpaceDN w:val="0"/>
              <w:adjustRightInd w:val="0"/>
              <w:ind w:left="-4" w:firstLine="369"/>
              <w:jc w:val="both"/>
              <w:rPr>
                <w:lang w:val="ru-RU"/>
              </w:rPr>
            </w:pPr>
            <w:r w:rsidRPr="005D033C">
              <w:rPr>
                <w:lang w:val="ru-RU"/>
              </w:rPr>
              <w:t>Трећи пример се односи на ситуацију у којој се продају разне количине по разним ценама.</w:t>
            </w:r>
          </w:p>
          <w:p w:rsidR="00AA33F8" w:rsidRPr="005D033C" w:rsidRDefault="00AA33F8" w:rsidP="005D033C">
            <w:pPr>
              <w:autoSpaceDE w:val="0"/>
              <w:autoSpaceDN w:val="0"/>
              <w:adjustRightInd w:val="0"/>
              <w:ind w:left="-4" w:firstLine="4"/>
              <w:jc w:val="both"/>
              <w:rPr>
                <w:lang w:val="ru-RU"/>
              </w:rPr>
            </w:pPr>
          </w:p>
          <w:p w:rsidR="00AA33F8" w:rsidRPr="005D033C" w:rsidRDefault="00AA33F8" w:rsidP="005D033C">
            <w:pPr>
              <w:autoSpaceDE w:val="0"/>
              <w:autoSpaceDN w:val="0"/>
              <w:adjustRightInd w:val="0"/>
              <w:jc w:val="both"/>
              <w:rPr>
                <w:b/>
                <w:bCs/>
                <w:lang w:val="ru-RU"/>
              </w:rPr>
            </w:pPr>
            <w:r w:rsidRPr="005D033C">
              <w:rPr>
                <w:b/>
                <w:bCs/>
                <w:lang w:val="ru-RU"/>
              </w:rPr>
              <w:t>а) Продаје</w:t>
            </w:r>
          </w:p>
          <w:p w:rsidR="00AA33F8" w:rsidRPr="005D033C" w:rsidRDefault="00AA33F8" w:rsidP="005D033C">
            <w:pPr>
              <w:autoSpaceDE w:val="0"/>
              <w:autoSpaceDN w:val="0"/>
              <w:adjustRightInd w:val="0"/>
              <w:jc w:val="both"/>
              <w:rPr>
                <w:lang w:val="ru-RU"/>
              </w:rPr>
            </w:pPr>
          </w:p>
          <w:tbl>
            <w:tblPr>
              <w:tblW w:w="0" w:type="auto"/>
              <w:tblCellSpacing w:w="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firstRow="0" w:lastRow="0" w:firstColumn="0" w:lastColumn="0" w:noHBand="0" w:noVBand="0"/>
            </w:tblPr>
            <w:tblGrid>
              <w:gridCol w:w="4446"/>
              <w:gridCol w:w="1656"/>
            </w:tblGrid>
            <w:tr w:rsidR="00AA33F8" w:rsidRPr="005D033C" w:rsidTr="005D033C">
              <w:trPr>
                <w:tblCellSpacing w:w="0" w:type="dxa"/>
              </w:trPr>
              <w:tc>
                <w:tcPr>
                  <w:tcW w:w="4450" w:type="dxa"/>
                  <w:tcBorders>
                    <w:bottom w:val="single" w:sz="4" w:space="0" w:color="auto"/>
                    <w:right w:val="single" w:sz="4" w:space="0" w:color="auto"/>
                  </w:tcBorders>
                  <w:shd w:val="clear" w:color="auto" w:fill="auto"/>
                </w:tcPr>
                <w:p w:rsidR="00AA33F8" w:rsidRPr="005D033C" w:rsidRDefault="00AA33F8" w:rsidP="005D033C">
                  <w:pPr>
                    <w:autoSpaceDE w:val="0"/>
                    <w:autoSpaceDN w:val="0"/>
                    <w:adjustRightInd w:val="0"/>
                    <w:jc w:val="both"/>
                    <w:rPr>
                      <w:lang w:val="ru-RU"/>
                    </w:rPr>
                  </w:pPr>
                  <w:r w:rsidRPr="005D033C">
                    <w:rPr>
                      <w:lang w:val="ru-RU"/>
                    </w:rPr>
                    <w:t xml:space="preserve">Продајна количина                                     </w:t>
                  </w:r>
                </w:p>
                <w:p w:rsidR="00AA33F8" w:rsidRPr="005D033C" w:rsidRDefault="00AA33F8" w:rsidP="005D033C">
                  <w:pPr>
                    <w:autoSpaceDE w:val="0"/>
                    <w:autoSpaceDN w:val="0"/>
                    <w:adjustRightInd w:val="0"/>
                    <w:jc w:val="both"/>
                    <w:rPr>
                      <w:lang w:val="ru-RU"/>
                    </w:rPr>
                  </w:pPr>
                </w:p>
              </w:tc>
              <w:tc>
                <w:tcPr>
                  <w:tcW w:w="1654" w:type="dxa"/>
                  <w:tcBorders>
                    <w:left w:val="single" w:sz="4" w:space="0" w:color="auto"/>
                    <w:bottom w:val="single" w:sz="4" w:space="0" w:color="auto"/>
                  </w:tcBorders>
                  <w:shd w:val="clear" w:color="auto" w:fill="auto"/>
                </w:tcPr>
                <w:p w:rsidR="00AA33F8" w:rsidRPr="005D033C" w:rsidRDefault="00AA33F8" w:rsidP="005D033C">
                  <w:pPr>
                    <w:autoSpaceDE w:val="0"/>
                    <w:autoSpaceDN w:val="0"/>
                    <w:adjustRightInd w:val="0"/>
                    <w:jc w:val="both"/>
                    <w:rPr>
                      <w:lang w:val="ru-RU"/>
                    </w:rPr>
                  </w:pPr>
                  <w:r w:rsidRPr="005D033C">
                    <w:rPr>
                      <w:lang w:val="ru-RU"/>
                    </w:rPr>
                    <w:t>Јединична цена</w:t>
                  </w:r>
                </w:p>
              </w:tc>
            </w:tr>
            <w:tr w:rsidR="00AA33F8" w:rsidRPr="005D033C" w:rsidTr="005D033C">
              <w:trPr>
                <w:tblCellSpacing w:w="0" w:type="dxa"/>
              </w:trPr>
              <w:tc>
                <w:tcPr>
                  <w:tcW w:w="4448" w:type="dxa"/>
                  <w:tcBorders>
                    <w:right w:val="single" w:sz="4" w:space="0" w:color="auto"/>
                  </w:tcBorders>
                  <w:shd w:val="clear" w:color="auto" w:fill="auto"/>
                </w:tcPr>
                <w:p w:rsidR="00AA33F8" w:rsidRPr="005D033C" w:rsidRDefault="00AA33F8" w:rsidP="005D033C">
                  <w:pPr>
                    <w:autoSpaceDE w:val="0"/>
                    <w:autoSpaceDN w:val="0"/>
                    <w:adjustRightInd w:val="0"/>
                    <w:jc w:val="both"/>
                    <w:rPr>
                      <w:lang w:val="ru-RU"/>
                    </w:rPr>
                  </w:pPr>
                  <w:r w:rsidRPr="005D033C">
                    <w:rPr>
                      <w:lang w:val="ru-RU"/>
                    </w:rPr>
                    <w:t>40 јединица</w:t>
                  </w:r>
                </w:p>
                <w:p w:rsidR="00AA33F8" w:rsidRPr="005D033C" w:rsidRDefault="00AA33F8" w:rsidP="005D033C">
                  <w:pPr>
                    <w:autoSpaceDE w:val="0"/>
                    <w:autoSpaceDN w:val="0"/>
                    <w:adjustRightInd w:val="0"/>
                    <w:jc w:val="both"/>
                    <w:rPr>
                      <w:lang w:val="ru-RU"/>
                    </w:rPr>
                  </w:pPr>
                  <w:r w:rsidRPr="005D033C">
                    <w:rPr>
                      <w:lang w:val="ru-RU"/>
                    </w:rPr>
                    <w:t>30 јединица</w:t>
                  </w:r>
                </w:p>
                <w:p w:rsidR="00AA33F8" w:rsidRPr="005D033C" w:rsidRDefault="00AA33F8" w:rsidP="005D033C">
                  <w:pPr>
                    <w:autoSpaceDE w:val="0"/>
                    <w:autoSpaceDN w:val="0"/>
                    <w:adjustRightInd w:val="0"/>
                    <w:jc w:val="both"/>
                    <w:rPr>
                      <w:lang w:val="ru-RU"/>
                    </w:rPr>
                  </w:pPr>
                  <w:r w:rsidRPr="005D033C">
                    <w:rPr>
                      <w:lang w:val="ru-RU"/>
                    </w:rPr>
                    <w:t>15 јединица</w:t>
                  </w:r>
                </w:p>
                <w:p w:rsidR="00AA33F8" w:rsidRPr="005D033C" w:rsidRDefault="00AA33F8" w:rsidP="005D033C">
                  <w:pPr>
                    <w:autoSpaceDE w:val="0"/>
                    <w:autoSpaceDN w:val="0"/>
                    <w:adjustRightInd w:val="0"/>
                    <w:jc w:val="both"/>
                    <w:rPr>
                      <w:lang w:val="ru-RU"/>
                    </w:rPr>
                  </w:pPr>
                  <w:r w:rsidRPr="005D033C">
                    <w:rPr>
                      <w:lang w:val="ru-RU"/>
                    </w:rPr>
                    <w:t>50 јединица</w:t>
                  </w:r>
                </w:p>
                <w:p w:rsidR="00AA33F8" w:rsidRPr="005D033C" w:rsidRDefault="00AA33F8" w:rsidP="005D033C">
                  <w:pPr>
                    <w:autoSpaceDE w:val="0"/>
                    <w:autoSpaceDN w:val="0"/>
                    <w:adjustRightInd w:val="0"/>
                    <w:jc w:val="both"/>
                    <w:rPr>
                      <w:lang w:val="ru-RU"/>
                    </w:rPr>
                  </w:pPr>
                  <w:r w:rsidRPr="005D033C">
                    <w:rPr>
                      <w:lang w:val="ru-RU"/>
                    </w:rPr>
                    <w:t>25 јединица</w:t>
                  </w:r>
                </w:p>
                <w:p w:rsidR="00AA33F8" w:rsidRPr="005D033C" w:rsidRDefault="00AA33F8" w:rsidP="005D033C">
                  <w:pPr>
                    <w:autoSpaceDE w:val="0"/>
                    <w:autoSpaceDN w:val="0"/>
                    <w:adjustRightInd w:val="0"/>
                    <w:jc w:val="both"/>
                    <w:rPr>
                      <w:lang w:val="ru-RU"/>
                    </w:rPr>
                  </w:pPr>
                  <w:r w:rsidRPr="005D033C">
                    <w:rPr>
                      <w:lang w:val="ru-RU"/>
                    </w:rPr>
                    <w:t>35 јединица</w:t>
                  </w:r>
                </w:p>
                <w:p w:rsidR="00AA33F8" w:rsidRPr="005D033C" w:rsidRDefault="00AA33F8" w:rsidP="005D033C">
                  <w:pPr>
                    <w:autoSpaceDE w:val="0"/>
                    <w:autoSpaceDN w:val="0"/>
                    <w:adjustRightInd w:val="0"/>
                    <w:jc w:val="both"/>
                    <w:rPr>
                      <w:lang w:val="ru-RU"/>
                    </w:rPr>
                  </w:pPr>
                  <w:r w:rsidRPr="005D033C">
                    <w:rPr>
                      <w:lang w:val="ru-RU"/>
                    </w:rPr>
                    <w:t xml:space="preserve">  5 јединица</w:t>
                  </w:r>
                </w:p>
              </w:tc>
              <w:tc>
                <w:tcPr>
                  <w:tcW w:w="1656" w:type="dxa"/>
                  <w:shd w:val="clear" w:color="auto" w:fill="auto"/>
                </w:tcPr>
                <w:p w:rsidR="00AA33F8" w:rsidRPr="005D033C" w:rsidRDefault="00AA33F8" w:rsidP="005D033C">
                  <w:pPr>
                    <w:autoSpaceDE w:val="0"/>
                    <w:autoSpaceDN w:val="0"/>
                    <w:adjustRightInd w:val="0"/>
                    <w:jc w:val="both"/>
                    <w:rPr>
                      <w:lang w:val="ru-RU"/>
                    </w:rPr>
                  </w:pPr>
                  <w:r w:rsidRPr="005D033C">
                    <w:rPr>
                      <w:lang w:val="ru-RU"/>
                    </w:rPr>
                    <w:t>100</w:t>
                  </w:r>
                </w:p>
                <w:p w:rsidR="00AA33F8" w:rsidRPr="005D033C" w:rsidRDefault="00AA33F8" w:rsidP="005D033C">
                  <w:pPr>
                    <w:autoSpaceDE w:val="0"/>
                    <w:autoSpaceDN w:val="0"/>
                    <w:adjustRightInd w:val="0"/>
                    <w:jc w:val="both"/>
                    <w:rPr>
                      <w:lang w:val="ru-RU"/>
                    </w:rPr>
                  </w:pPr>
                  <w:r w:rsidRPr="005D033C">
                    <w:rPr>
                      <w:lang w:val="ru-RU"/>
                    </w:rPr>
                    <w:t>90</w:t>
                  </w:r>
                </w:p>
                <w:p w:rsidR="00AA33F8" w:rsidRPr="005D033C" w:rsidRDefault="00AA33F8" w:rsidP="005D033C">
                  <w:pPr>
                    <w:autoSpaceDE w:val="0"/>
                    <w:autoSpaceDN w:val="0"/>
                    <w:adjustRightInd w:val="0"/>
                    <w:jc w:val="both"/>
                    <w:rPr>
                      <w:lang w:val="ru-RU"/>
                    </w:rPr>
                  </w:pPr>
                  <w:r w:rsidRPr="005D033C">
                    <w:rPr>
                      <w:lang w:val="ru-RU"/>
                    </w:rPr>
                    <w:t>100</w:t>
                  </w:r>
                </w:p>
                <w:p w:rsidR="00AA33F8" w:rsidRPr="005D033C" w:rsidRDefault="00AA33F8" w:rsidP="005D033C">
                  <w:pPr>
                    <w:autoSpaceDE w:val="0"/>
                    <w:autoSpaceDN w:val="0"/>
                    <w:adjustRightInd w:val="0"/>
                    <w:jc w:val="both"/>
                    <w:rPr>
                      <w:lang w:val="ru-RU"/>
                    </w:rPr>
                  </w:pPr>
                  <w:r w:rsidRPr="005D033C">
                    <w:rPr>
                      <w:lang w:val="ru-RU"/>
                    </w:rPr>
                    <w:t>95</w:t>
                  </w:r>
                </w:p>
                <w:p w:rsidR="00AA33F8" w:rsidRPr="005D033C" w:rsidRDefault="00AA33F8" w:rsidP="005D033C">
                  <w:pPr>
                    <w:autoSpaceDE w:val="0"/>
                    <w:autoSpaceDN w:val="0"/>
                    <w:adjustRightInd w:val="0"/>
                    <w:jc w:val="both"/>
                    <w:rPr>
                      <w:lang w:val="ru-RU"/>
                    </w:rPr>
                  </w:pPr>
                  <w:r w:rsidRPr="005D033C">
                    <w:rPr>
                      <w:lang w:val="ru-RU"/>
                    </w:rPr>
                    <w:t>105</w:t>
                  </w:r>
                </w:p>
                <w:p w:rsidR="00AA33F8" w:rsidRPr="005D033C" w:rsidRDefault="00AA33F8" w:rsidP="005D033C">
                  <w:pPr>
                    <w:autoSpaceDE w:val="0"/>
                    <w:autoSpaceDN w:val="0"/>
                    <w:adjustRightInd w:val="0"/>
                    <w:jc w:val="both"/>
                    <w:rPr>
                      <w:lang w:val="ru-RU"/>
                    </w:rPr>
                  </w:pPr>
                  <w:r w:rsidRPr="005D033C">
                    <w:rPr>
                      <w:lang w:val="ru-RU"/>
                    </w:rPr>
                    <w:t>90</w:t>
                  </w:r>
                </w:p>
                <w:p w:rsidR="00AA33F8" w:rsidRPr="005D033C" w:rsidRDefault="00AA33F8" w:rsidP="005D033C">
                  <w:pPr>
                    <w:autoSpaceDE w:val="0"/>
                    <w:autoSpaceDN w:val="0"/>
                    <w:adjustRightInd w:val="0"/>
                    <w:jc w:val="both"/>
                    <w:rPr>
                      <w:lang w:val="ru-RU"/>
                    </w:rPr>
                  </w:pPr>
                  <w:r w:rsidRPr="005D033C">
                    <w:rPr>
                      <w:lang w:val="ru-RU"/>
                    </w:rPr>
                    <w:t>100</w:t>
                  </w:r>
                </w:p>
              </w:tc>
            </w:tr>
          </w:tbl>
          <w:p w:rsidR="00AA33F8" w:rsidRPr="005D033C" w:rsidRDefault="00AA33F8" w:rsidP="005D033C">
            <w:pPr>
              <w:autoSpaceDE w:val="0"/>
              <w:autoSpaceDN w:val="0"/>
              <w:adjustRightInd w:val="0"/>
              <w:jc w:val="both"/>
              <w:rPr>
                <w:rFonts w:ascii="Verdana" w:hAnsi="Verdana" w:cs="Verdana"/>
                <w:sz w:val="20"/>
                <w:szCs w:val="20"/>
                <w:lang w:val="ru-RU"/>
              </w:rPr>
            </w:pPr>
          </w:p>
          <w:p w:rsidR="00AA33F8" w:rsidRPr="005D033C" w:rsidRDefault="00AA33F8" w:rsidP="005D033C">
            <w:pPr>
              <w:autoSpaceDE w:val="0"/>
              <w:autoSpaceDN w:val="0"/>
              <w:adjustRightInd w:val="0"/>
              <w:jc w:val="both"/>
              <w:rPr>
                <w:lang w:val="ru-RU"/>
              </w:rPr>
            </w:pPr>
          </w:p>
          <w:p w:rsidR="00AA33F8" w:rsidRPr="005D033C" w:rsidRDefault="00AA33F8" w:rsidP="005D033C">
            <w:pPr>
              <w:autoSpaceDE w:val="0"/>
              <w:autoSpaceDN w:val="0"/>
              <w:adjustRightInd w:val="0"/>
              <w:jc w:val="both"/>
              <w:rPr>
                <w:b/>
                <w:bCs/>
                <w:lang w:val="ru-RU"/>
              </w:rPr>
            </w:pPr>
            <w:r w:rsidRPr="005D033C">
              <w:rPr>
                <w:b/>
                <w:bCs/>
                <w:lang w:val="ru-RU"/>
              </w:rPr>
              <w:t>б) Укупно</w:t>
            </w:r>
          </w:p>
          <w:p w:rsidR="00AA33F8" w:rsidRPr="005D033C" w:rsidRDefault="00AA33F8" w:rsidP="005D033C">
            <w:pPr>
              <w:autoSpaceDE w:val="0"/>
              <w:autoSpaceDN w:val="0"/>
              <w:adjustRightInd w:val="0"/>
              <w:jc w:val="both"/>
              <w:rPr>
                <w:lang w:val="ru-RU"/>
              </w:rPr>
            </w:pPr>
          </w:p>
          <w:tbl>
            <w:tblPr>
              <w:tblW w:w="0" w:type="auto"/>
              <w:tblCellSpacing w:w="0" w:type="dxa"/>
              <w:tblInd w:w="75" w:type="dxa"/>
              <w:tblBorders>
                <w:top w:val="single" w:sz="12" w:space="0" w:color="auto"/>
                <w:left w:val="single" w:sz="12" w:space="0" w:color="auto"/>
                <w:bottom w:val="single" w:sz="12" w:space="0" w:color="auto"/>
                <w:right w:val="single" w:sz="12" w:space="0" w:color="auto"/>
              </w:tblBorders>
              <w:tblCellMar>
                <w:top w:w="60" w:type="dxa"/>
                <w:left w:w="60" w:type="dxa"/>
                <w:bottom w:w="60" w:type="dxa"/>
                <w:right w:w="60" w:type="dxa"/>
              </w:tblCellMar>
              <w:tblLook w:val="0000" w:firstRow="0" w:lastRow="0" w:firstColumn="0" w:lastColumn="0" w:noHBand="0" w:noVBand="0"/>
            </w:tblPr>
            <w:tblGrid>
              <w:gridCol w:w="4427"/>
              <w:gridCol w:w="1669"/>
            </w:tblGrid>
            <w:tr w:rsidR="00AA33F8" w:rsidRPr="005D033C" w:rsidTr="005D033C">
              <w:trPr>
                <w:tblCellSpacing w:w="0" w:type="dxa"/>
              </w:trPr>
              <w:tc>
                <w:tcPr>
                  <w:tcW w:w="4725" w:type="dxa"/>
                  <w:tcBorders>
                    <w:top w:val="single" w:sz="6" w:space="0" w:color="auto"/>
                    <w:left w:val="single" w:sz="6" w:space="0" w:color="auto"/>
                    <w:bottom w:val="single" w:sz="6" w:space="0" w:color="auto"/>
                    <w:right w:val="single" w:sz="6" w:space="0" w:color="auto"/>
                  </w:tcBorders>
                  <w:shd w:val="clear" w:color="auto" w:fill="auto"/>
                </w:tcPr>
                <w:p w:rsidR="00AA33F8" w:rsidRPr="005D033C" w:rsidRDefault="00AA33F8" w:rsidP="005D033C">
                  <w:pPr>
                    <w:autoSpaceDE w:val="0"/>
                    <w:autoSpaceDN w:val="0"/>
                    <w:adjustRightInd w:val="0"/>
                    <w:jc w:val="both"/>
                    <w:rPr>
                      <w:lang w:val="ru-RU"/>
                    </w:rPr>
                  </w:pPr>
                  <w:r w:rsidRPr="005D033C">
                    <w:rPr>
                      <w:lang w:val="ru-RU"/>
                    </w:rPr>
                    <w:t>Укупно продата количина</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AA33F8" w:rsidRPr="005D033C" w:rsidRDefault="00AA33F8" w:rsidP="005D033C">
                  <w:pPr>
                    <w:autoSpaceDE w:val="0"/>
                    <w:autoSpaceDN w:val="0"/>
                    <w:adjustRightInd w:val="0"/>
                    <w:jc w:val="both"/>
                    <w:rPr>
                      <w:lang w:val="ru-RU"/>
                    </w:rPr>
                  </w:pPr>
                  <w:r w:rsidRPr="005D033C">
                    <w:rPr>
                      <w:lang w:val="ru-RU"/>
                    </w:rPr>
                    <w:t>Јединична цена</w:t>
                  </w:r>
                </w:p>
              </w:tc>
            </w:tr>
            <w:tr w:rsidR="00AA33F8" w:rsidRPr="005D033C" w:rsidTr="005D033C">
              <w:trPr>
                <w:tblCellSpacing w:w="0" w:type="dxa"/>
              </w:trPr>
              <w:tc>
                <w:tcPr>
                  <w:tcW w:w="4725" w:type="dxa"/>
                  <w:tcBorders>
                    <w:top w:val="single" w:sz="6" w:space="0" w:color="auto"/>
                    <w:left w:val="single" w:sz="6" w:space="0" w:color="auto"/>
                    <w:bottom w:val="single" w:sz="6" w:space="0" w:color="auto"/>
                    <w:right w:val="single" w:sz="6" w:space="0" w:color="auto"/>
                  </w:tcBorders>
                  <w:shd w:val="clear" w:color="auto" w:fill="auto"/>
                </w:tcPr>
                <w:p w:rsidR="00AA33F8" w:rsidRPr="005D033C" w:rsidRDefault="00AA33F8" w:rsidP="005D033C">
                  <w:pPr>
                    <w:autoSpaceDE w:val="0"/>
                    <w:autoSpaceDN w:val="0"/>
                    <w:adjustRightInd w:val="0"/>
                    <w:jc w:val="both"/>
                    <w:rPr>
                      <w:lang w:val="ru-RU"/>
                    </w:rPr>
                  </w:pPr>
                  <w:r w:rsidRPr="005D033C">
                    <w:rPr>
                      <w:lang w:val="ru-RU"/>
                    </w:rPr>
                    <w:t>65</w:t>
                  </w:r>
                </w:p>
                <w:p w:rsidR="00AA33F8" w:rsidRPr="005D033C" w:rsidRDefault="00AA33F8" w:rsidP="005D033C">
                  <w:pPr>
                    <w:autoSpaceDE w:val="0"/>
                    <w:autoSpaceDN w:val="0"/>
                    <w:adjustRightInd w:val="0"/>
                    <w:jc w:val="both"/>
                    <w:rPr>
                      <w:lang w:val="ru-RU"/>
                    </w:rPr>
                  </w:pPr>
                  <w:r w:rsidRPr="005D033C">
                    <w:rPr>
                      <w:lang w:val="ru-RU"/>
                    </w:rPr>
                    <w:t>50</w:t>
                  </w:r>
                </w:p>
                <w:p w:rsidR="00AA33F8" w:rsidRPr="005D033C" w:rsidRDefault="00AA33F8" w:rsidP="005D033C">
                  <w:pPr>
                    <w:autoSpaceDE w:val="0"/>
                    <w:autoSpaceDN w:val="0"/>
                    <w:adjustRightInd w:val="0"/>
                    <w:jc w:val="both"/>
                    <w:rPr>
                      <w:lang w:val="ru-RU"/>
                    </w:rPr>
                  </w:pPr>
                  <w:r w:rsidRPr="005D033C">
                    <w:rPr>
                      <w:lang w:val="ru-RU"/>
                    </w:rPr>
                    <w:t>60</w:t>
                  </w:r>
                </w:p>
                <w:p w:rsidR="00AA33F8" w:rsidRPr="005D033C" w:rsidRDefault="00AA33F8" w:rsidP="005D033C">
                  <w:pPr>
                    <w:autoSpaceDE w:val="0"/>
                    <w:autoSpaceDN w:val="0"/>
                    <w:adjustRightInd w:val="0"/>
                    <w:jc w:val="both"/>
                    <w:rPr>
                      <w:lang w:val="ru-RU"/>
                    </w:rPr>
                  </w:pPr>
                  <w:r w:rsidRPr="005D033C">
                    <w:rPr>
                      <w:lang w:val="ru-RU"/>
                    </w:rPr>
                    <w:t>25</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AA33F8" w:rsidRPr="005D033C" w:rsidRDefault="00AA33F8" w:rsidP="005D033C">
                  <w:pPr>
                    <w:autoSpaceDE w:val="0"/>
                    <w:autoSpaceDN w:val="0"/>
                    <w:adjustRightInd w:val="0"/>
                    <w:jc w:val="both"/>
                    <w:rPr>
                      <w:lang w:val="ru-RU"/>
                    </w:rPr>
                  </w:pPr>
                  <w:r w:rsidRPr="005D033C">
                    <w:rPr>
                      <w:lang w:val="ru-RU"/>
                    </w:rPr>
                    <w:t>90</w:t>
                  </w:r>
                </w:p>
                <w:p w:rsidR="00AA33F8" w:rsidRPr="005D033C" w:rsidRDefault="00AA33F8" w:rsidP="005D033C">
                  <w:pPr>
                    <w:autoSpaceDE w:val="0"/>
                    <w:autoSpaceDN w:val="0"/>
                    <w:adjustRightInd w:val="0"/>
                    <w:jc w:val="both"/>
                    <w:rPr>
                      <w:lang w:val="ru-RU"/>
                    </w:rPr>
                  </w:pPr>
                  <w:r w:rsidRPr="005D033C">
                    <w:rPr>
                      <w:lang w:val="ru-RU"/>
                    </w:rPr>
                    <w:t>95</w:t>
                  </w:r>
                </w:p>
                <w:p w:rsidR="00AA33F8" w:rsidRPr="005D033C" w:rsidRDefault="00AA33F8" w:rsidP="005D033C">
                  <w:pPr>
                    <w:autoSpaceDE w:val="0"/>
                    <w:autoSpaceDN w:val="0"/>
                    <w:adjustRightInd w:val="0"/>
                    <w:jc w:val="both"/>
                    <w:rPr>
                      <w:lang w:val="ru-RU"/>
                    </w:rPr>
                  </w:pPr>
                  <w:r w:rsidRPr="005D033C">
                    <w:rPr>
                      <w:lang w:val="ru-RU"/>
                    </w:rPr>
                    <w:t>100</w:t>
                  </w:r>
                </w:p>
                <w:p w:rsidR="00AA33F8" w:rsidRPr="005D033C" w:rsidRDefault="00AA33F8" w:rsidP="005D033C">
                  <w:pPr>
                    <w:autoSpaceDE w:val="0"/>
                    <w:autoSpaceDN w:val="0"/>
                    <w:adjustRightInd w:val="0"/>
                    <w:jc w:val="both"/>
                    <w:rPr>
                      <w:lang w:val="ru-RU"/>
                    </w:rPr>
                  </w:pPr>
                  <w:r w:rsidRPr="005D033C">
                    <w:rPr>
                      <w:lang w:val="ru-RU"/>
                    </w:rPr>
                    <w:t>105</w:t>
                  </w:r>
                </w:p>
              </w:tc>
            </w:tr>
          </w:tbl>
          <w:p w:rsidR="00AA33F8" w:rsidRPr="005D033C" w:rsidRDefault="00AA33F8" w:rsidP="005D033C">
            <w:pPr>
              <w:autoSpaceDE w:val="0"/>
              <w:autoSpaceDN w:val="0"/>
              <w:adjustRightInd w:val="0"/>
              <w:jc w:val="both"/>
              <w:rPr>
                <w:lang w:val="ru-RU"/>
              </w:rPr>
            </w:pPr>
          </w:p>
          <w:p w:rsidR="00AA33F8" w:rsidRPr="005D033C" w:rsidRDefault="00AA33F8" w:rsidP="005D033C">
            <w:pPr>
              <w:autoSpaceDE w:val="0"/>
              <w:autoSpaceDN w:val="0"/>
              <w:adjustRightInd w:val="0"/>
              <w:jc w:val="both"/>
              <w:rPr>
                <w:lang w:val="ru-RU"/>
              </w:rPr>
            </w:pPr>
            <w:r w:rsidRPr="005D033C">
              <w:rPr>
                <w:lang w:val="ru-RU"/>
              </w:rPr>
              <w:t>У овом примеру, највећи број јединица продатих по одређеној цени је 65; према томе, јединична цена за највећи број јединица је 90.</w:t>
            </w:r>
          </w:p>
          <w:p w:rsidR="00AA33F8" w:rsidRPr="005D033C" w:rsidRDefault="00AA33F8" w:rsidP="005D033C">
            <w:pPr>
              <w:autoSpaceDE w:val="0"/>
              <w:autoSpaceDN w:val="0"/>
              <w:adjustRightInd w:val="0"/>
              <w:jc w:val="both"/>
              <w:rPr>
                <w:lang w:val="ru-RU"/>
              </w:rPr>
            </w:pPr>
          </w:p>
          <w:p w:rsidR="00AA33F8" w:rsidRPr="005D033C" w:rsidRDefault="00AA33F8" w:rsidP="005D033C">
            <w:pPr>
              <w:autoSpaceDE w:val="0"/>
              <w:autoSpaceDN w:val="0"/>
              <w:adjustRightInd w:val="0"/>
              <w:ind w:firstLine="365"/>
              <w:jc w:val="both"/>
              <w:rPr>
                <w:color w:val="000000"/>
                <w:lang w:val="ru-RU"/>
              </w:rPr>
            </w:pPr>
            <w:r w:rsidRPr="005D033C">
              <w:rPr>
                <w:color w:val="000000"/>
                <w:lang w:val="ru-RU"/>
              </w:rPr>
              <w:t xml:space="preserve">Треба напоменути да „добит и општи трошкови” који се помињу у члану 120. став 5. тачка 1) </w:t>
            </w:r>
            <w:proofErr w:type="spellStart"/>
            <w:r w:rsidRPr="005D033C">
              <w:rPr>
                <w:color w:val="000000"/>
              </w:rPr>
              <w:t>ове</w:t>
            </w:r>
            <w:proofErr w:type="spellEnd"/>
            <w:r w:rsidRPr="005D033C">
              <w:rPr>
                <w:color w:val="000000"/>
              </w:rPr>
              <w:t xml:space="preserve"> </w:t>
            </w:r>
            <w:proofErr w:type="spellStart"/>
            <w:r w:rsidRPr="005D033C">
              <w:rPr>
                <w:color w:val="000000"/>
              </w:rPr>
              <w:t>уредбе</w:t>
            </w:r>
            <w:proofErr w:type="spellEnd"/>
            <w:r w:rsidRPr="005D033C">
              <w:rPr>
                <w:color w:val="000000"/>
                <w:lang w:val="sr-Cyrl-CS"/>
              </w:rPr>
              <w:t>,</w:t>
            </w:r>
            <w:r w:rsidRPr="00A80988">
              <w:rPr>
                <w:color w:val="000000"/>
                <w:lang w:val="sr-Cyrl-CS"/>
              </w:rPr>
              <w:t xml:space="preserve"> </w:t>
            </w:r>
            <w:r w:rsidRPr="00A80988">
              <w:rPr>
                <w:color w:val="000000"/>
                <w:lang w:val="ru-RU"/>
              </w:rPr>
              <w:t xml:space="preserve">треба да се </w:t>
            </w:r>
            <w:r w:rsidRPr="005D033C">
              <w:rPr>
                <w:color w:val="000000"/>
                <w:lang w:val="ru-RU"/>
              </w:rPr>
              <w:t xml:space="preserve">рачунају као целина. Износ за потребе овог умањења треба да се утврди на основу података које обезбеди или су обезбеђени </w:t>
            </w:r>
            <w:r w:rsidR="007C04DF">
              <w:rPr>
                <w:color w:val="000000"/>
                <w:lang w:val="ru-RU"/>
              </w:rPr>
              <w:t>у име</w:t>
            </w:r>
            <w:r w:rsidRPr="005D033C">
              <w:rPr>
                <w:color w:val="000000"/>
                <w:lang w:val="ru-RU"/>
              </w:rPr>
              <w:t xml:space="preserve"> декларанта, осим ако се износ који је он навео не слаже с оним који су добијени на основу продаје увезене робе исте врсте или групе у Републици Србији. Кад се износ који даје декларант не слаже са тим износима, износ за добит и опште трошкове може се заснивати на релевантним подацима из других извора, а не на онима које је обезбедио или су обезбеђени </w:t>
            </w:r>
            <w:r w:rsidR="007C04DF">
              <w:rPr>
                <w:color w:val="000000"/>
                <w:lang w:val="ru-RU"/>
              </w:rPr>
              <w:t xml:space="preserve">у име </w:t>
            </w:r>
            <w:r w:rsidRPr="005D033C">
              <w:rPr>
                <w:color w:val="000000"/>
                <w:lang w:val="ru-RU"/>
              </w:rPr>
              <w:t>декларанта.</w:t>
            </w:r>
          </w:p>
          <w:p w:rsidR="00AA33F8" w:rsidRPr="005D033C" w:rsidRDefault="00AA33F8" w:rsidP="005D033C">
            <w:pPr>
              <w:autoSpaceDE w:val="0"/>
              <w:autoSpaceDN w:val="0"/>
              <w:adjustRightInd w:val="0"/>
              <w:jc w:val="both"/>
              <w:rPr>
                <w:color w:val="FF0000"/>
                <w:lang w:val="ru-RU"/>
              </w:rPr>
            </w:pPr>
          </w:p>
          <w:p w:rsidR="00AA33F8" w:rsidRPr="00A80988" w:rsidRDefault="00AA33F8" w:rsidP="005D033C">
            <w:pPr>
              <w:autoSpaceDE w:val="0"/>
              <w:autoSpaceDN w:val="0"/>
              <w:adjustRightInd w:val="0"/>
              <w:ind w:left="25" w:firstLine="340"/>
              <w:jc w:val="both"/>
              <w:rPr>
                <w:color w:val="000000"/>
                <w:lang w:val="ru-RU"/>
              </w:rPr>
            </w:pPr>
            <w:r w:rsidRPr="005D033C">
              <w:rPr>
                <w:color w:val="000000"/>
                <w:lang w:val="ru-RU"/>
              </w:rPr>
              <w:t>Дажбин</w:t>
            </w:r>
            <w:r w:rsidRPr="005D033C">
              <w:rPr>
                <w:color w:val="000000"/>
                <w:lang w:val="sr-Cyrl-CS"/>
              </w:rPr>
              <w:t>е</w:t>
            </w:r>
            <w:r w:rsidRPr="005D033C">
              <w:rPr>
                <w:color w:val="000000"/>
                <w:lang w:val="ru-RU"/>
              </w:rPr>
              <w:t xml:space="preserve"> које се плаћају у </w:t>
            </w:r>
            <w:r w:rsidRPr="005D033C">
              <w:rPr>
                <w:color w:val="000000"/>
                <w:lang w:val="sr-Cyrl-CS"/>
              </w:rPr>
              <w:t xml:space="preserve">Републици </w:t>
            </w:r>
            <w:r w:rsidRPr="005D033C">
              <w:rPr>
                <w:color w:val="000000"/>
                <w:lang w:val="ru-RU"/>
              </w:rPr>
              <w:t xml:space="preserve">Србији приликом продаје робе, а које се не одузимају према одредбама члана 120. став 5. тачка 3) </w:t>
            </w:r>
            <w:proofErr w:type="spellStart"/>
            <w:r w:rsidRPr="005D033C">
              <w:rPr>
                <w:color w:val="000000"/>
              </w:rPr>
              <w:t>ове</w:t>
            </w:r>
            <w:proofErr w:type="spellEnd"/>
            <w:r w:rsidRPr="005D033C">
              <w:rPr>
                <w:color w:val="000000"/>
              </w:rPr>
              <w:t xml:space="preserve"> </w:t>
            </w:r>
            <w:proofErr w:type="spellStart"/>
            <w:r w:rsidRPr="005D033C">
              <w:rPr>
                <w:color w:val="000000"/>
              </w:rPr>
              <w:t>уредбе</w:t>
            </w:r>
            <w:proofErr w:type="spellEnd"/>
            <w:r w:rsidRPr="00A80988">
              <w:rPr>
                <w:color w:val="000000"/>
                <w:lang w:val="ru-RU"/>
              </w:rPr>
              <w:t>, одузимају</w:t>
            </w:r>
            <w:r w:rsidRPr="005D033C">
              <w:rPr>
                <w:color w:val="000000"/>
                <w:lang w:val="ru-RU"/>
              </w:rPr>
              <w:t xml:space="preserve"> се према одредбама члана 120. став 5. тачка 1) </w:t>
            </w:r>
            <w:proofErr w:type="spellStart"/>
            <w:r w:rsidRPr="005D033C">
              <w:rPr>
                <w:color w:val="000000"/>
              </w:rPr>
              <w:t>ове</w:t>
            </w:r>
            <w:proofErr w:type="spellEnd"/>
            <w:r w:rsidRPr="005D033C">
              <w:rPr>
                <w:color w:val="000000"/>
              </w:rPr>
              <w:t xml:space="preserve"> </w:t>
            </w:r>
            <w:proofErr w:type="spellStart"/>
            <w:r w:rsidRPr="005D033C">
              <w:rPr>
                <w:color w:val="000000"/>
              </w:rPr>
              <w:t>уредбе</w:t>
            </w:r>
            <w:proofErr w:type="spellEnd"/>
            <w:r w:rsidRPr="00A80988">
              <w:rPr>
                <w:color w:val="000000"/>
                <w:lang w:val="ru-RU"/>
              </w:rPr>
              <w:t xml:space="preserve">. </w:t>
            </w:r>
          </w:p>
          <w:p w:rsidR="00AA33F8" w:rsidRPr="005D033C" w:rsidRDefault="00AA33F8" w:rsidP="005D033C">
            <w:pPr>
              <w:autoSpaceDE w:val="0"/>
              <w:autoSpaceDN w:val="0"/>
              <w:adjustRightInd w:val="0"/>
              <w:ind w:left="25"/>
              <w:jc w:val="both"/>
              <w:rPr>
                <w:color w:val="FF0000"/>
                <w:lang w:val="sr-Cyrl-CS"/>
              </w:rPr>
            </w:pPr>
          </w:p>
          <w:p w:rsidR="00AA33F8" w:rsidRPr="005D033C" w:rsidRDefault="00AA33F8" w:rsidP="005D033C">
            <w:pPr>
              <w:autoSpaceDE w:val="0"/>
              <w:autoSpaceDN w:val="0"/>
              <w:adjustRightInd w:val="0"/>
              <w:ind w:firstLine="365"/>
              <w:jc w:val="both"/>
              <w:rPr>
                <w:color w:val="000000"/>
                <w:lang w:val="ru-RU"/>
              </w:rPr>
            </w:pPr>
            <w:r w:rsidRPr="005D033C">
              <w:rPr>
                <w:color w:val="000000"/>
                <w:lang w:val="ru-RU"/>
              </w:rPr>
              <w:t>При утврђивању уобичајене провизије или уобичајене добити и општих трошкова према одредбама члана</w:t>
            </w:r>
            <w:r w:rsidRPr="005D033C">
              <w:rPr>
                <w:color w:val="000000"/>
                <w:lang w:val="sr-Cyrl-RS"/>
              </w:rPr>
              <w:t xml:space="preserve"> 120.</w:t>
            </w:r>
            <w:r w:rsidRPr="005D033C">
              <w:rPr>
                <w:color w:val="000000"/>
              </w:rPr>
              <w:t xml:space="preserve"> </w:t>
            </w:r>
            <w:proofErr w:type="spellStart"/>
            <w:r w:rsidRPr="005D033C">
              <w:rPr>
                <w:color w:val="000000"/>
              </w:rPr>
              <w:t>ст</w:t>
            </w:r>
            <w:proofErr w:type="spellEnd"/>
            <w:r w:rsidRPr="005D033C">
              <w:rPr>
                <w:color w:val="000000"/>
                <w:lang w:val="sr-Cyrl-RS"/>
              </w:rPr>
              <w:t>.1,2 и</w:t>
            </w:r>
            <w:r w:rsidRPr="005D033C">
              <w:rPr>
                <w:color w:val="000000"/>
              </w:rPr>
              <w:t xml:space="preserve"> 5.</w:t>
            </w:r>
            <w:r w:rsidRPr="005D033C">
              <w:rPr>
                <w:color w:val="000000"/>
                <w:lang w:val="sr-Cyrl-RS"/>
              </w:rPr>
              <w:t xml:space="preserve"> </w:t>
            </w:r>
            <w:proofErr w:type="spellStart"/>
            <w:r w:rsidRPr="005D033C">
              <w:rPr>
                <w:color w:val="000000"/>
              </w:rPr>
              <w:t>ове</w:t>
            </w:r>
            <w:proofErr w:type="spellEnd"/>
            <w:r w:rsidRPr="005D033C">
              <w:rPr>
                <w:color w:val="000000"/>
              </w:rPr>
              <w:t xml:space="preserve"> </w:t>
            </w:r>
            <w:proofErr w:type="spellStart"/>
            <w:r w:rsidRPr="005D033C">
              <w:rPr>
                <w:color w:val="000000"/>
              </w:rPr>
              <w:t>уредбе</w:t>
            </w:r>
            <w:proofErr w:type="spellEnd"/>
            <w:r w:rsidRPr="00A80988">
              <w:rPr>
                <w:color w:val="000000"/>
                <w:lang w:val="ru-RU"/>
              </w:rPr>
              <w:t>, питање да ли је одређена роба исте „</w:t>
            </w:r>
            <w:r w:rsidRPr="005D033C">
              <w:rPr>
                <w:color w:val="000000"/>
                <w:lang w:val="ru-RU"/>
              </w:rPr>
              <w:t xml:space="preserve">врсте или групе” као нека друга роба мора се утврдити од случаја до случаја, с обзиром на дате околности. Треба испитати продају, у Републици Србији, најуже групе или асортимана увезене робе исте врсте или групе која обухвата робу која се вреднује и за коју се могу обезбедити потребни подаци. За сврхе члана </w:t>
            </w:r>
            <w:r w:rsidRPr="005D033C">
              <w:rPr>
                <w:color w:val="000000"/>
                <w:lang w:val="sr-Cyrl-RS"/>
              </w:rPr>
              <w:t>56</w:t>
            </w:r>
            <w:r w:rsidRPr="005D033C">
              <w:rPr>
                <w:color w:val="000000"/>
                <w:lang w:val="sr-Cyrl-CS"/>
              </w:rPr>
              <w:t>. став</w:t>
            </w:r>
            <w:r w:rsidRPr="005D033C">
              <w:rPr>
                <w:color w:val="000000"/>
              </w:rPr>
              <w:t xml:space="preserve"> </w:t>
            </w:r>
            <w:r w:rsidRPr="005D033C">
              <w:rPr>
                <w:color w:val="000000"/>
                <w:lang w:val="sr-Cyrl-RS"/>
              </w:rPr>
              <w:t>3</w:t>
            </w:r>
            <w:r w:rsidRPr="005D033C">
              <w:rPr>
                <w:color w:val="000000"/>
                <w:lang w:val="sr-Cyrl-CS"/>
              </w:rPr>
              <w:t xml:space="preserve">. тачка </w:t>
            </w:r>
            <w:r w:rsidRPr="005D033C">
              <w:rPr>
                <w:color w:val="000000"/>
                <w:lang w:val="sr-Cyrl-RS"/>
              </w:rPr>
              <w:t>3</w:t>
            </w:r>
            <w:r w:rsidRPr="005D033C">
              <w:rPr>
                <w:color w:val="000000"/>
              </w:rPr>
              <w:t>)</w:t>
            </w:r>
            <w:r w:rsidRPr="005D033C">
              <w:rPr>
                <w:color w:val="000000"/>
                <w:lang w:val="sr-Cyrl-RS"/>
              </w:rPr>
              <w:t xml:space="preserve"> Царинског закона и ч</w:t>
            </w:r>
            <w:proofErr w:type="spellStart"/>
            <w:r w:rsidRPr="005D033C">
              <w:rPr>
                <w:color w:val="000000"/>
              </w:rPr>
              <w:t>лан</w:t>
            </w:r>
            <w:proofErr w:type="spellEnd"/>
            <w:r w:rsidRPr="005D033C">
              <w:rPr>
                <w:color w:val="000000"/>
                <w:lang w:val="sr-Cyrl-RS"/>
              </w:rPr>
              <w:t>а 120.</w:t>
            </w:r>
            <w:r w:rsidRPr="005D033C">
              <w:rPr>
                <w:color w:val="000000"/>
              </w:rPr>
              <w:t xml:space="preserve"> </w:t>
            </w:r>
            <w:proofErr w:type="spellStart"/>
            <w:r w:rsidRPr="005D033C">
              <w:rPr>
                <w:color w:val="000000"/>
              </w:rPr>
              <w:t>ове</w:t>
            </w:r>
            <w:proofErr w:type="spellEnd"/>
            <w:r w:rsidRPr="005D033C">
              <w:rPr>
                <w:color w:val="000000"/>
              </w:rPr>
              <w:t xml:space="preserve"> </w:t>
            </w:r>
            <w:proofErr w:type="spellStart"/>
            <w:r w:rsidRPr="005D033C">
              <w:rPr>
                <w:color w:val="000000"/>
              </w:rPr>
              <w:t>уредбе</w:t>
            </w:r>
            <w:proofErr w:type="spellEnd"/>
            <w:r w:rsidRPr="00A80988">
              <w:rPr>
                <w:color w:val="000000"/>
                <w:lang w:val="ru-RU"/>
              </w:rPr>
              <w:t>, „</w:t>
            </w:r>
            <w:r w:rsidRPr="005D033C">
              <w:rPr>
                <w:color w:val="000000"/>
                <w:lang w:val="ru-RU"/>
              </w:rPr>
              <w:t>роба исте врсте или групе” обухвата како робу увезену из исте земље као и роба која се вреднује тако и робу увезену из других земаља.</w:t>
            </w:r>
          </w:p>
          <w:p w:rsidR="00AA33F8" w:rsidRPr="005D033C" w:rsidRDefault="00AA33F8" w:rsidP="005D033C">
            <w:pPr>
              <w:autoSpaceDE w:val="0"/>
              <w:autoSpaceDN w:val="0"/>
              <w:adjustRightInd w:val="0"/>
              <w:jc w:val="both"/>
              <w:rPr>
                <w:color w:val="FF0000"/>
                <w:lang w:val="ru-RU"/>
              </w:rPr>
            </w:pPr>
          </w:p>
          <w:p w:rsidR="00AA33F8" w:rsidRPr="00A80988" w:rsidRDefault="00AA33F8" w:rsidP="005D033C">
            <w:pPr>
              <w:autoSpaceDE w:val="0"/>
              <w:autoSpaceDN w:val="0"/>
              <w:adjustRightInd w:val="0"/>
              <w:ind w:firstLine="365"/>
              <w:jc w:val="both"/>
              <w:rPr>
                <w:lang w:val="sr-Cyrl-RS"/>
              </w:rPr>
            </w:pPr>
            <w:r w:rsidRPr="005D033C">
              <w:rPr>
                <w:lang w:val="sr-Cyrl-RS"/>
              </w:rPr>
              <w:t>Ради примене одредбе члана 120.</w:t>
            </w:r>
            <w:r w:rsidRPr="005D033C">
              <w:t xml:space="preserve"> </w:t>
            </w:r>
            <w:r w:rsidRPr="005D033C">
              <w:rPr>
                <w:lang w:val="sr-Cyrl-RS"/>
              </w:rPr>
              <w:t xml:space="preserve">став 2. </w:t>
            </w:r>
            <w:proofErr w:type="spellStart"/>
            <w:r w:rsidRPr="005D033C">
              <w:rPr>
                <w:color w:val="000000"/>
              </w:rPr>
              <w:t>ове</w:t>
            </w:r>
            <w:proofErr w:type="spellEnd"/>
            <w:r w:rsidRPr="005D033C">
              <w:rPr>
                <w:color w:val="000000"/>
              </w:rPr>
              <w:t xml:space="preserve"> </w:t>
            </w:r>
            <w:proofErr w:type="spellStart"/>
            <w:r w:rsidRPr="005D033C">
              <w:rPr>
                <w:color w:val="000000"/>
              </w:rPr>
              <w:t>уредбе</w:t>
            </w:r>
            <w:proofErr w:type="spellEnd"/>
            <w:r w:rsidRPr="00A80988">
              <w:rPr>
                <w:lang w:val="sr-Cyrl-RS"/>
              </w:rPr>
              <w:t>, израз „у најкраћем року” подразумева рок до којег је продаја увезене робе или истоветне или сличне робе извршена у довољној количини да би се утврдила јединична цена.</w:t>
            </w:r>
          </w:p>
          <w:p w:rsidR="00AA33F8" w:rsidRPr="005D033C" w:rsidRDefault="00AA33F8" w:rsidP="005D033C">
            <w:pPr>
              <w:autoSpaceDE w:val="0"/>
              <w:autoSpaceDN w:val="0"/>
              <w:adjustRightInd w:val="0"/>
              <w:ind w:firstLine="365"/>
              <w:jc w:val="both"/>
              <w:rPr>
                <w:lang w:val="sr-Cyrl-RS"/>
              </w:rPr>
            </w:pPr>
          </w:p>
        </w:tc>
      </w:tr>
      <w:tr w:rsidR="00AA33F8" w:rsidRPr="005D033C" w:rsidTr="005D033C">
        <w:trPr>
          <w:trHeight w:val="1055"/>
        </w:trPr>
        <w:tc>
          <w:tcPr>
            <w:tcW w:w="2569"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rPr>
                <w:lang w:val="ru-RU"/>
              </w:rPr>
            </w:pPr>
          </w:p>
          <w:p w:rsidR="00AA33F8" w:rsidRPr="005D033C" w:rsidRDefault="00AA33F8" w:rsidP="005D033C">
            <w:pPr>
              <w:autoSpaceDE w:val="0"/>
              <w:autoSpaceDN w:val="0"/>
              <w:adjustRightInd w:val="0"/>
              <w:rPr>
                <w:lang w:val="ru-RU"/>
              </w:rPr>
            </w:pPr>
          </w:p>
        </w:tc>
        <w:tc>
          <w:tcPr>
            <w:tcW w:w="6405"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ind w:firstLine="365"/>
              <w:jc w:val="both"/>
              <w:rPr>
                <w:lang w:val="ru-RU"/>
              </w:rPr>
            </w:pPr>
            <w:r w:rsidRPr="00A80988">
              <w:rPr>
                <w:lang w:val="ru-RU"/>
              </w:rPr>
              <w:t xml:space="preserve">Кад се примењује метод из члана </w:t>
            </w:r>
            <w:r w:rsidRPr="005D033C">
              <w:rPr>
                <w:lang w:val="sr-Cyrl-RS"/>
              </w:rPr>
              <w:t>120.</w:t>
            </w:r>
            <w:r w:rsidRPr="005D033C">
              <w:t xml:space="preserve"> </w:t>
            </w:r>
            <w:r w:rsidRPr="005D033C">
              <w:rPr>
                <w:lang w:val="sr-Cyrl-RS"/>
              </w:rPr>
              <w:t>став 3.</w:t>
            </w:r>
            <w:r w:rsidRPr="005D033C">
              <w:rPr>
                <w:color w:val="000000"/>
                <w:lang w:val="sr-Cyrl-RS"/>
              </w:rPr>
              <w:t xml:space="preserve"> </w:t>
            </w:r>
            <w:proofErr w:type="spellStart"/>
            <w:r w:rsidRPr="005D033C">
              <w:rPr>
                <w:color w:val="000000"/>
              </w:rPr>
              <w:t>ове</w:t>
            </w:r>
            <w:proofErr w:type="spellEnd"/>
            <w:r w:rsidRPr="005D033C">
              <w:rPr>
                <w:color w:val="000000"/>
              </w:rPr>
              <w:t xml:space="preserve"> </w:t>
            </w:r>
            <w:proofErr w:type="spellStart"/>
            <w:r w:rsidRPr="005D033C">
              <w:rPr>
                <w:color w:val="000000"/>
              </w:rPr>
              <w:t>уредбе</w:t>
            </w:r>
            <w:proofErr w:type="spellEnd"/>
            <w:r w:rsidRPr="005D033C">
              <w:rPr>
                <w:lang w:val="ru-RU"/>
              </w:rPr>
              <w:t>,</w:t>
            </w:r>
            <w:r w:rsidRPr="00A80988">
              <w:rPr>
                <w:lang w:val="ru-RU"/>
              </w:rPr>
              <w:t xml:space="preserve"> одбици за додату вредност од обраде или прераде</w:t>
            </w:r>
            <w:r w:rsidRPr="005D033C">
              <w:rPr>
                <w:lang w:val="ru-RU"/>
              </w:rPr>
              <w:t xml:space="preserve"> засниваће се на објективним и мерљивим подацима који се односе на трошкове таквог рада. Основу за те калкулације представљале би прихваћене индустријске формуле,  рецептуре, методи изградње и друга индустријска пракса те гране.</w:t>
            </w:r>
          </w:p>
          <w:p w:rsidR="00AA33F8" w:rsidRPr="005D033C" w:rsidRDefault="00AA33F8" w:rsidP="005D033C">
            <w:pPr>
              <w:autoSpaceDE w:val="0"/>
              <w:autoSpaceDN w:val="0"/>
              <w:adjustRightInd w:val="0"/>
              <w:jc w:val="both"/>
              <w:rPr>
                <w:lang w:val="ru-RU"/>
              </w:rPr>
            </w:pPr>
          </w:p>
          <w:p w:rsidR="00AA33F8" w:rsidRPr="005D033C" w:rsidRDefault="00AA33F8" w:rsidP="005D033C">
            <w:pPr>
              <w:autoSpaceDE w:val="0"/>
              <w:autoSpaceDN w:val="0"/>
              <w:adjustRightInd w:val="0"/>
              <w:ind w:firstLine="365"/>
              <w:jc w:val="both"/>
              <w:rPr>
                <w:lang w:val="ru-RU"/>
              </w:rPr>
            </w:pPr>
            <w:r w:rsidRPr="005D033C">
              <w:rPr>
                <w:lang w:val="ru-RU"/>
              </w:rPr>
              <w:t xml:space="preserve">Метод процене предвиђен у члану </w:t>
            </w:r>
            <w:r w:rsidRPr="005D033C">
              <w:rPr>
                <w:lang w:val="sr-Cyrl-RS"/>
              </w:rPr>
              <w:t>120.</w:t>
            </w:r>
            <w:r w:rsidRPr="005D033C">
              <w:t xml:space="preserve"> </w:t>
            </w:r>
            <w:r w:rsidRPr="005D033C">
              <w:rPr>
                <w:lang w:val="sr-Cyrl-RS"/>
              </w:rPr>
              <w:t>став 3.</w:t>
            </w:r>
            <w:r w:rsidRPr="005D033C">
              <w:rPr>
                <w:color w:val="000000"/>
                <w:lang w:val="sr-Cyrl-RS"/>
              </w:rPr>
              <w:t xml:space="preserve"> </w:t>
            </w:r>
            <w:proofErr w:type="spellStart"/>
            <w:r w:rsidRPr="005D033C">
              <w:rPr>
                <w:color w:val="000000"/>
              </w:rPr>
              <w:t>ове</w:t>
            </w:r>
            <w:proofErr w:type="spellEnd"/>
            <w:r w:rsidRPr="005D033C">
              <w:rPr>
                <w:color w:val="000000"/>
              </w:rPr>
              <w:t xml:space="preserve"> </w:t>
            </w:r>
            <w:proofErr w:type="spellStart"/>
            <w:r w:rsidRPr="005D033C">
              <w:rPr>
                <w:color w:val="000000"/>
              </w:rPr>
              <w:t>уредбе</w:t>
            </w:r>
            <w:proofErr w:type="spellEnd"/>
            <w:r w:rsidRPr="00A80988">
              <w:rPr>
                <w:lang w:val="ru-RU"/>
              </w:rPr>
              <w:t xml:space="preserve"> нормално се не би примењивао када роба изгуби свој идентитет због даље обраде или прераде. Међутим, има и таквих случајева у којима се за увезену робу која изгуби свој идентитет може тачно и без већих тешкоћа одредити вредност додата обрадом или прерадом. С друге стране, има и случајева у којима увезена роба задржава свој идентитет али чини тако мали део робе која се продаје у</w:t>
            </w:r>
            <w:r w:rsidRPr="005D033C">
              <w:rPr>
                <w:lang w:val="ru-RU"/>
              </w:rPr>
              <w:t xml:space="preserve"> Републици Србији да не би било оправдано да се примењује овај метод вредновања. С обзиром на горе изнето, свака ситуација те врсте мора се размотрити од случаја до случаја.</w:t>
            </w:r>
          </w:p>
          <w:p w:rsidR="00AA33F8" w:rsidRPr="005D033C" w:rsidRDefault="00AA33F8" w:rsidP="005D033C">
            <w:pPr>
              <w:autoSpaceDE w:val="0"/>
              <w:autoSpaceDN w:val="0"/>
              <w:adjustRightInd w:val="0"/>
              <w:jc w:val="both"/>
              <w:rPr>
                <w:lang w:val="ru-RU"/>
              </w:rPr>
            </w:pPr>
          </w:p>
        </w:tc>
      </w:tr>
      <w:tr w:rsidR="00AA33F8" w:rsidRPr="005D033C" w:rsidTr="005D033C">
        <w:tc>
          <w:tcPr>
            <w:tcW w:w="2569"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rPr>
                <w:lang w:val="sr-Cyrl-CS"/>
              </w:rPr>
            </w:pPr>
            <w:r w:rsidRPr="005D033C">
              <w:rPr>
                <w:lang w:val="sr-Cyrl-CS"/>
              </w:rPr>
              <w:t>Члан</w:t>
            </w:r>
            <w:r w:rsidRPr="005D033C">
              <w:t xml:space="preserve"> </w:t>
            </w:r>
            <w:r w:rsidRPr="005D033C">
              <w:rPr>
                <w:lang w:val="sr-Cyrl-RS"/>
              </w:rPr>
              <w:t>56</w:t>
            </w:r>
            <w:r w:rsidRPr="005D033C">
              <w:rPr>
                <w:lang w:val="sr-Cyrl-CS"/>
              </w:rPr>
              <w:t>. став 4.</w:t>
            </w:r>
            <w:r w:rsidRPr="005D033C">
              <w:rPr>
                <w:lang w:val="ru-RU"/>
              </w:rPr>
              <w:t xml:space="preserve"> Царинског закона</w:t>
            </w:r>
          </w:p>
        </w:tc>
        <w:tc>
          <w:tcPr>
            <w:tcW w:w="6405"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ind w:firstLine="365"/>
              <w:jc w:val="both"/>
              <w:rPr>
                <w:lang w:val="ru-RU"/>
              </w:rPr>
            </w:pPr>
            <w:r w:rsidRPr="00A80988">
              <w:rPr>
                <w:lang w:val="ru-RU"/>
              </w:rPr>
              <w:t xml:space="preserve">По правилу, царинска вредност се одређује према одредбама овог члана, на основу података којима се у том тренутку располаже у Републици Србији. Међутим, да би се утврдила обрачуната вредност, може бити потребно да се испитају трошкови производње робе која се вреднује, као и други подаци који се морају добавити из других земаља, </w:t>
            </w:r>
            <w:r w:rsidRPr="005D033C">
              <w:rPr>
                <w:lang w:val="ru-RU"/>
              </w:rPr>
              <w:t>изван Републике Србије. Осим тога, у већини случајева произвођач робе неће бити у надлежности органа Републике Србије. Примена метода обрачунате вредности углавном ће бити ограничена на оне случајеве у којима су купац и продавац узајамно повезани, а произвођач је спреман да органима Републике Србије поднесе потребне калкулације и пружи олакшице за било коју евентуално накнадно потребну проверу.</w:t>
            </w:r>
          </w:p>
          <w:p w:rsidR="00AA33F8" w:rsidRPr="005D033C" w:rsidRDefault="00AA33F8" w:rsidP="005D033C">
            <w:pPr>
              <w:autoSpaceDE w:val="0"/>
              <w:autoSpaceDN w:val="0"/>
              <w:adjustRightInd w:val="0"/>
              <w:ind w:left="300" w:hanging="300"/>
              <w:jc w:val="both"/>
              <w:rPr>
                <w:lang w:val="ru-RU"/>
              </w:rPr>
            </w:pPr>
          </w:p>
          <w:p w:rsidR="00AA33F8" w:rsidRPr="005D033C" w:rsidRDefault="00AA33F8" w:rsidP="005D033C">
            <w:pPr>
              <w:autoSpaceDE w:val="0"/>
              <w:autoSpaceDN w:val="0"/>
              <w:adjustRightInd w:val="0"/>
              <w:ind w:firstLine="365"/>
              <w:jc w:val="both"/>
              <w:rPr>
                <w:lang w:val="ru-RU"/>
              </w:rPr>
            </w:pPr>
            <w:r w:rsidRPr="005D033C">
              <w:rPr>
                <w:lang w:val="ru-RU"/>
              </w:rPr>
              <w:t xml:space="preserve">„Трошкови”  и  „вредност”  из члана 56. став 3. тачка 4) подтачка (1) Царинског закона одредиће се на основу података који се односе на производњу робе која се вреднује, обезбеђених од произвођача или </w:t>
            </w:r>
            <w:r w:rsidR="00CF2F48">
              <w:rPr>
                <w:lang w:val="ru-RU"/>
              </w:rPr>
              <w:t xml:space="preserve">у </w:t>
            </w:r>
            <w:r w:rsidRPr="005D033C">
              <w:rPr>
                <w:lang w:val="ru-RU"/>
              </w:rPr>
              <w:t>његов</w:t>
            </w:r>
            <w:r w:rsidR="00CF2F48">
              <w:rPr>
                <w:lang w:val="ru-RU"/>
              </w:rPr>
              <w:t>о</w:t>
            </w:r>
            <w:r w:rsidRPr="005D033C">
              <w:rPr>
                <w:lang w:val="ru-RU"/>
              </w:rPr>
              <w:t xml:space="preserve"> </w:t>
            </w:r>
            <w:r w:rsidR="00CF2F48">
              <w:rPr>
                <w:lang w:val="ru-RU"/>
              </w:rPr>
              <w:t>име</w:t>
            </w:r>
            <w:r w:rsidRPr="005D033C">
              <w:rPr>
                <w:lang w:val="ru-RU"/>
              </w:rPr>
              <w:t>. Подаци ће се заснивати на комерцијалном књиговодству произвођача, под условом да је такво књиговодство у сагласности са општеприхваћеним рачуноводственим принципима који се примењују у земљи у којој се роба производи.</w:t>
            </w:r>
          </w:p>
          <w:p w:rsidR="00AA33F8" w:rsidRPr="005D033C" w:rsidRDefault="00AA33F8" w:rsidP="005D033C">
            <w:pPr>
              <w:autoSpaceDE w:val="0"/>
              <w:autoSpaceDN w:val="0"/>
              <w:adjustRightInd w:val="0"/>
              <w:jc w:val="both"/>
              <w:rPr>
                <w:lang w:val="ru-RU"/>
              </w:rPr>
            </w:pPr>
          </w:p>
          <w:p w:rsidR="00AA33F8" w:rsidRPr="005D033C" w:rsidRDefault="00AA33F8" w:rsidP="005D033C">
            <w:pPr>
              <w:autoSpaceDE w:val="0"/>
              <w:autoSpaceDN w:val="0"/>
              <w:adjustRightInd w:val="0"/>
              <w:ind w:firstLine="365"/>
              <w:jc w:val="both"/>
              <w:rPr>
                <w:lang w:val="ru-RU"/>
              </w:rPr>
            </w:pPr>
            <w:r w:rsidRPr="005D033C">
              <w:rPr>
                <w:lang w:val="ru-RU"/>
              </w:rPr>
              <w:t xml:space="preserve">„Износ добити и општих трошкова” из члана 56. став 3. тачка 4) подтачка (2) Царинског закона одређиваће се на основу података обезбеђених од произвођача или </w:t>
            </w:r>
            <w:r w:rsidR="00456FB4">
              <w:rPr>
                <w:lang w:val="ru-RU"/>
              </w:rPr>
              <w:t xml:space="preserve">у </w:t>
            </w:r>
            <w:r w:rsidR="00456FB4" w:rsidRPr="005D033C">
              <w:rPr>
                <w:lang w:val="ru-RU"/>
              </w:rPr>
              <w:t>његов</w:t>
            </w:r>
            <w:r w:rsidR="00456FB4">
              <w:rPr>
                <w:lang w:val="ru-RU"/>
              </w:rPr>
              <w:t>о</w:t>
            </w:r>
            <w:r w:rsidR="00456FB4" w:rsidRPr="005D033C">
              <w:rPr>
                <w:lang w:val="ru-RU"/>
              </w:rPr>
              <w:t xml:space="preserve"> </w:t>
            </w:r>
            <w:r w:rsidR="00456FB4">
              <w:rPr>
                <w:lang w:val="ru-RU"/>
              </w:rPr>
              <w:t>име,</w:t>
            </w:r>
            <w:r w:rsidRPr="005D033C">
              <w:rPr>
                <w:lang w:val="ru-RU"/>
              </w:rPr>
              <w:t xml:space="preserve"> осим у случају кад се износи које је он навео не слажу са онима које се обично јављају у продаји робе исте врсте или групе као што је роба која се вреднује, а коју производе произвођачи у земљи извоза за извоз у Републику Србију.</w:t>
            </w:r>
          </w:p>
          <w:p w:rsidR="00AA33F8" w:rsidRPr="005D033C" w:rsidRDefault="00AA33F8" w:rsidP="005D033C">
            <w:pPr>
              <w:autoSpaceDE w:val="0"/>
              <w:autoSpaceDN w:val="0"/>
              <w:adjustRightInd w:val="0"/>
              <w:ind w:firstLine="365"/>
              <w:jc w:val="both"/>
              <w:rPr>
                <w:lang w:val="ru-RU"/>
              </w:rPr>
            </w:pPr>
            <w:r w:rsidRPr="005D033C">
              <w:rPr>
                <w:lang w:val="ru-RU"/>
              </w:rPr>
              <w:lastRenderedPageBreak/>
              <w:t>Подразумева се да се никакви трошкови или вредност елемената о којима се говори у овом члану неће рачунати два пута приликом одређивања обрачунате вредности.</w:t>
            </w:r>
          </w:p>
          <w:p w:rsidR="00AA33F8" w:rsidRPr="005D033C" w:rsidRDefault="00AA33F8" w:rsidP="005D033C">
            <w:pPr>
              <w:autoSpaceDE w:val="0"/>
              <w:autoSpaceDN w:val="0"/>
              <w:adjustRightInd w:val="0"/>
              <w:ind w:firstLine="365"/>
              <w:jc w:val="both"/>
              <w:rPr>
                <w:lang w:val="ru-RU"/>
              </w:rPr>
            </w:pPr>
          </w:p>
          <w:p w:rsidR="00AA33F8" w:rsidRPr="005D033C" w:rsidRDefault="00AA33F8" w:rsidP="005D033C">
            <w:pPr>
              <w:autoSpaceDE w:val="0"/>
              <w:autoSpaceDN w:val="0"/>
              <w:adjustRightInd w:val="0"/>
              <w:ind w:left="25" w:firstLine="365"/>
              <w:jc w:val="both"/>
              <w:rPr>
                <w:lang w:val="ru-RU"/>
              </w:rPr>
            </w:pPr>
            <w:r w:rsidRPr="005D033C">
              <w:rPr>
                <w:lang w:val="ru-RU"/>
              </w:rPr>
              <w:t>Треба напоменути да се, у овом контексту, „износ добити и општих трошкова” мора узимати као целина. Према томе, ако је у било ком појединачном случају износ добити произвођач</w:t>
            </w:r>
            <w:r w:rsidRPr="005D033C">
              <w:rPr>
                <w:lang w:val="sr-Cyrl-CS"/>
              </w:rPr>
              <w:t>а</w:t>
            </w:r>
            <w:r w:rsidRPr="005D033C">
              <w:rPr>
                <w:lang w:val="ru-RU"/>
              </w:rPr>
              <w:t xml:space="preserve"> низак, а општи трошкови су му високи, његова добит и општи трошкови узети заједно могу ипак да се слажу с онима који се обично јављају при продаји робе исте врсте или групе. Таква ситуација може да настане, на пример, ако се производ лансира у Републици Србији, а произвођач не прихвати никакву добит или прихвати малу добит да би неутралисао високе опште трошкове у вези с лансирањем. Кад произвођач може да покаже да, због посебних трговинских околности, продајом увезене робе остварује малу добит, треба узети у обзир његову стварну добит под условом да располаже веродостојним трговинским разлозима којима то може да оправда, као и да је његова политика цена резултат уобичајене политике цена у тој грани производње. Таква ситуација може да настане, на пример, кад су произвођачи принуђени да привремено снизе цене због непредвиђеног пада потражње, или кад продају робу да попуне асортиман робе која се производи у Републици Србији, а прихвате ниску добит да би одржали конкурентност. Кад износи продавца за добит и опште трошкове нису у складу с онима које се обично јављају при продаји робе исте врсте или групе као роба која се вреднује, а коју производе произвођачи у земљи извоза за извоз у Републику Србију, износ за добит и опште трошкове може да се заснива на одговарајућим подацима из других извора, изван оквира које је дао произвођач робе или који су дати </w:t>
            </w:r>
            <w:r w:rsidR="00456FB4">
              <w:rPr>
                <w:lang w:val="ru-RU"/>
              </w:rPr>
              <w:t xml:space="preserve">у </w:t>
            </w:r>
            <w:r w:rsidR="00456FB4" w:rsidRPr="005D033C">
              <w:rPr>
                <w:lang w:val="ru-RU"/>
              </w:rPr>
              <w:t>његов</w:t>
            </w:r>
            <w:r w:rsidR="00456FB4">
              <w:rPr>
                <w:lang w:val="ru-RU"/>
              </w:rPr>
              <w:t>о</w:t>
            </w:r>
            <w:r w:rsidR="00456FB4" w:rsidRPr="005D033C">
              <w:rPr>
                <w:lang w:val="ru-RU"/>
              </w:rPr>
              <w:t xml:space="preserve"> </w:t>
            </w:r>
            <w:r w:rsidR="00456FB4">
              <w:rPr>
                <w:lang w:val="ru-RU"/>
              </w:rPr>
              <w:t>име</w:t>
            </w:r>
            <w:r w:rsidRPr="005D033C">
              <w:rPr>
                <w:lang w:val="ru-RU"/>
              </w:rPr>
              <w:t>.</w:t>
            </w:r>
          </w:p>
          <w:p w:rsidR="00AA33F8" w:rsidRPr="005D033C" w:rsidRDefault="00AA33F8" w:rsidP="005D033C">
            <w:pPr>
              <w:autoSpaceDE w:val="0"/>
              <w:autoSpaceDN w:val="0"/>
              <w:adjustRightInd w:val="0"/>
              <w:ind w:left="25" w:firstLine="365"/>
              <w:jc w:val="both"/>
              <w:rPr>
                <w:lang w:val="ru-RU"/>
              </w:rPr>
            </w:pPr>
          </w:p>
          <w:p w:rsidR="00AA33F8" w:rsidRPr="005D033C" w:rsidRDefault="00AA33F8" w:rsidP="005D033C">
            <w:pPr>
              <w:autoSpaceDE w:val="0"/>
              <w:autoSpaceDN w:val="0"/>
              <w:adjustRightInd w:val="0"/>
              <w:ind w:left="25" w:firstLine="365"/>
              <w:jc w:val="both"/>
              <w:rPr>
                <w:lang w:val="ru-RU"/>
              </w:rPr>
            </w:pPr>
            <w:r w:rsidRPr="005D033C">
              <w:rPr>
                <w:lang w:val="ru-RU"/>
              </w:rPr>
              <w:t xml:space="preserve">Ако се, ради утврђивања обрачунате вредности, употребе други подаци, а не они које је дао произвођач или који су дати </w:t>
            </w:r>
            <w:r w:rsidR="00456FB4">
              <w:rPr>
                <w:lang w:val="ru-RU"/>
              </w:rPr>
              <w:t xml:space="preserve">у </w:t>
            </w:r>
            <w:r w:rsidR="00456FB4" w:rsidRPr="005D033C">
              <w:rPr>
                <w:lang w:val="ru-RU"/>
              </w:rPr>
              <w:t>његов</w:t>
            </w:r>
            <w:r w:rsidR="00456FB4">
              <w:rPr>
                <w:lang w:val="ru-RU"/>
              </w:rPr>
              <w:t>о</w:t>
            </w:r>
            <w:r w:rsidR="00456FB4" w:rsidRPr="005D033C">
              <w:rPr>
                <w:lang w:val="ru-RU"/>
              </w:rPr>
              <w:t xml:space="preserve"> </w:t>
            </w:r>
            <w:r w:rsidR="00456FB4">
              <w:rPr>
                <w:lang w:val="ru-RU"/>
              </w:rPr>
              <w:t>име</w:t>
            </w:r>
            <w:r w:rsidRPr="005D033C">
              <w:rPr>
                <w:lang w:val="ru-RU"/>
              </w:rPr>
              <w:t xml:space="preserve">, царински орган ће у складу са чланом </w:t>
            </w:r>
            <w:r w:rsidRPr="002D2E9E">
              <w:rPr>
                <w:lang w:val="ru-RU"/>
              </w:rPr>
              <w:t>9.</w:t>
            </w:r>
            <w:r w:rsidR="009A42B6">
              <w:rPr>
                <w:lang w:val="sr-Latn-RS"/>
              </w:rPr>
              <w:t xml:space="preserve"> </w:t>
            </w:r>
            <w:r w:rsidR="009A42B6">
              <w:rPr>
                <w:lang w:val="sr-Cyrl-RS"/>
              </w:rPr>
              <w:t>ст. 1. и 2.</w:t>
            </w:r>
            <w:r w:rsidRPr="005D033C">
              <w:rPr>
                <w:lang w:val="ru-RU"/>
              </w:rPr>
              <w:t xml:space="preserve"> Царинског закона, обавестити декларанта, на његов захтев, о употребљеним подацима, њиховим изворима и обрачунима заснованим на њима.</w:t>
            </w:r>
          </w:p>
          <w:p w:rsidR="00AA33F8" w:rsidRPr="005D033C" w:rsidRDefault="00AA33F8" w:rsidP="005D033C">
            <w:pPr>
              <w:autoSpaceDE w:val="0"/>
              <w:autoSpaceDN w:val="0"/>
              <w:adjustRightInd w:val="0"/>
              <w:ind w:left="25" w:firstLine="365"/>
              <w:jc w:val="both"/>
              <w:rPr>
                <w:lang w:val="ru-RU"/>
              </w:rPr>
            </w:pPr>
          </w:p>
          <w:p w:rsidR="00AA33F8" w:rsidRPr="005D033C" w:rsidRDefault="00AA33F8" w:rsidP="002D2E9E">
            <w:pPr>
              <w:autoSpaceDE w:val="0"/>
              <w:autoSpaceDN w:val="0"/>
              <w:adjustRightInd w:val="0"/>
              <w:ind w:firstLine="365"/>
              <w:jc w:val="both"/>
              <w:rPr>
                <w:lang w:val="ru-RU"/>
              </w:rPr>
            </w:pPr>
            <w:r w:rsidRPr="005D033C">
              <w:rPr>
                <w:lang w:val="ru-RU"/>
              </w:rPr>
              <w:t>Одређивање да ли је нека роба „исте врсте или групе” као нека друга роба мора се вршити од случаја до случаја, узимајући у обзир и дате околности. У утврђивању уобичајене добити и општих трошкова према одредбама члана 56. став 4.</w:t>
            </w:r>
            <w:r w:rsidRPr="005D033C">
              <w:t xml:space="preserve"> </w:t>
            </w:r>
            <w:r w:rsidRPr="005D033C">
              <w:rPr>
                <w:lang w:val="ru-RU"/>
              </w:rPr>
              <w:t>Царинског закона, треба испитати продаје најуже групе или асортимана робе за извоз у Републику Србију, којим је обухваћена и роба која се вреднује, а за коју се могу обезбедити потребни подаци. За сврхе члана 56. став 4.</w:t>
            </w:r>
            <w:r w:rsidRPr="005D033C">
              <w:t xml:space="preserve"> </w:t>
            </w:r>
            <w:r w:rsidRPr="005D033C">
              <w:rPr>
                <w:lang w:val="ru-RU"/>
              </w:rPr>
              <w:t>Царинског закона „роба исте врсте или групе” мора да буде из исте земље као и роба која се вреднује.</w:t>
            </w:r>
          </w:p>
        </w:tc>
      </w:tr>
      <w:tr w:rsidR="00AA33F8" w:rsidRPr="005D033C" w:rsidTr="005D033C">
        <w:tc>
          <w:tcPr>
            <w:tcW w:w="2569"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rPr>
                <w:lang w:val="sr-Cyrl-CS"/>
              </w:rPr>
            </w:pPr>
            <w:r w:rsidRPr="005D033C">
              <w:rPr>
                <w:lang w:val="sr-Cyrl-CS"/>
              </w:rPr>
              <w:lastRenderedPageBreak/>
              <w:t>Члан</w:t>
            </w:r>
            <w:r w:rsidRPr="005D033C">
              <w:t xml:space="preserve"> </w:t>
            </w:r>
            <w:r w:rsidRPr="005D033C">
              <w:rPr>
                <w:lang w:val="sr-Cyrl-RS"/>
              </w:rPr>
              <w:t>53</w:t>
            </w:r>
            <w:r w:rsidRPr="005D033C">
              <w:t xml:space="preserve">. </w:t>
            </w:r>
            <w:r w:rsidRPr="005D033C">
              <w:rPr>
                <w:lang w:val="sr-Cyrl-CS"/>
              </w:rPr>
              <w:t xml:space="preserve">став </w:t>
            </w:r>
            <w:r w:rsidRPr="005D033C">
              <w:t>1.</w:t>
            </w:r>
            <w:r w:rsidRPr="005D033C">
              <w:rPr>
                <w:lang w:val="sr-Cyrl-CS"/>
              </w:rPr>
              <w:t xml:space="preserve"> тачка </w:t>
            </w:r>
            <w:r w:rsidRPr="005D033C">
              <w:t xml:space="preserve"> 2) </w:t>
            </w:r>
            <w:r w:rsidRPr="005D033C">
              <w:rPr>
                <w:lang w:val="sr-Cyrl-CS"/>
              </w:rPr>
              <w:t xml:space="preserve">подтачка (2) </w:t>
            </w:r>
            <w:r w:rsidRPr="005D033C">
              <w:rPr>
                <w:lang w:val="ru-RU"/>
              </w:rPr>
              <w:t>Царинског закона</w:t>
            </w:r>
          </w:p>
          <w:p w:rsidR="00AA33F8" w:rsidRPr="005D033C" w:rsidRDefault="00AA33F8" w:rsidP="005D033C">
            <w:pPr>
              <w:autoSpaceDE w:val="0"/>
              <w:autoSpaceDN w:val="0"/>
              <w:adjustRightInd w:val="0"/>
            </w:pPr>
          </w:p>
        </w:tc>
        <w:tc>
          <w:tcPr>
            <w:tcW w:w="6405"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ind w:firstLine="365"/>
              <w:jc w:val="both"/>
              <w:rPr>
                <w:lang w:val="sr-Cyrl-CS"/>
              </w:rPr>
            </w:pPr>
            <w:r w:rsidRPr="00A80988">
              <w:rPr>
                <w:lang w:val="ru-RU"/>
              </w:rPr>
              <w:t xml:space="preserve">Два фактора утичу на распоређивање елемената дефинисаних у члану </w:t>
            </w:r>
            <w:r w:rsidRPr="00A80988">
              <w:rPr>
                <w:lang w:val="sr-Cyrl-RS"/>
              </w:rPr>
              <w:t>53</w:t>
            </w:r>
            <w:r w:rsidRPr="005D033C">
              <w:t xml:space="preserve">. </w:t>
            </w:r>
            <w:r w:rsidRPr="005D033C">
              <w:rPr>
                <w:lang w:val="sr-Cyrl-CS"/>
              </w:rPr>
              <w:t xml:space="preserve">став </w:t>
            </w:r>
            <w:r w:rsidRPr="005D033C">
              <w:t>1.</w:t>
            </w:r>
            <w:r w:rsidRPr="005D033C">
              <w:rPr>
                <w:lang w:val="sr-Cyrl-CS"/>
              </w:rPr>
              <w:t xml:space="preserve"> тачка </w:t>
            </w:r>
            <w:r w:rsidRPr="005D033C">
              <w:t xml:space="preserve">2) </w:t>
            </w:r>
            <w:r w:rsidRPr="005D033C">
              <w:rPr>
                <w:lang w:val="sr-Cyrl-CS"/>
              </w:rPr>
              <w:t xml:space="preserve">подтачка (2) Царинског закона </w:t>
            </w:r>
            <w:r w:rsidRPr="005D033C">
              <w:rPr>
                <w:lang w:val="ru-RU"/>
              </w:rPr>
              <w:t>на увезену робу - вредност самог елемента и начин на који се та вредност приписује увезеној роби. Распоређивање елемената треба да се врши на разуман начин, сходно околностима и у складу с</w:t>
            </w:r>
            <w:r w:rsidRPr="005D033C">
              <w:rPr>
                <w:lang w:val="sr-Latn-CS"/>
              </w:rPr>
              <w:t xml:space="preserve"> </w:t>
            </w:r>
            <w:r w:rsidRPr="005D033C">
              <w:rPr>
                <w:lang w:val="ru-RU"/>
              </w:rPr>
              <w:t>општеприхваћеним рачуноводственим принципима.</w:t>
            </w:r>
          </w:p>
          <w:p w:rsidR="00AA33F8" w:rsidRPr="005D033C" w:rsidRDefault="00AA33F8" w:rsidP="005D033C">
            <w:pPr>
              <w:autoSpaceDE w:val="0"/>
              <w:autoSpaceDN w:val="0"/>
              <w:adjustRightInd w:val="0"/>
              <w:ind w:firstLine="365"/>
              <w:jc w:val="both"/>
              <w:rPr>
                <w:lang w:val="ru-RU"/>
              </w:rPr>
            </w:pPr>
          </w:p>
          <w:p w:rsidR="00AA33F8" w:rsidRPr="005D033C" w:rsidRDefault="00AA33F8" w:rsidP="005D033C">
            <w:pPr>
              <w:autoSpaceDE w:val="0"/>
              <w:autoSpaceDN w:val="0"/>
              <w:adjustRightInd w:val="0"/>
              <w:ind w:firstLine="365"/>
              <w:jc w:val="both"/>
              <w:rPr>
                <w:lang w:val="ru-RU"/>
              </w:rPr>
            </w:pPr>
            <w:r w:rsidRPr="005D033C">
              <w:rPr>
                <w:lang w:val="ru-RU"/>
              </w:rPr>
              <w:t>Што се тиче вредности елемената, ако увозник уз одређене трошкове прибави елемент од неког продавца с којим није повезан, ти трошкови представљају вредност елемента. Ако је произвођач елемента сам увозник или неко лице које је с њим повезано, трошкови производње елемента би били његова вредност. Ако је увозник већ раније користио елемент, без обзира на то да ли га је увозник добавио или произвео, првобитни трошкови набавке или производње елемента, водећи рачуна о коришћењу, морали би да се смање да би се добила вредност елемента.</w:t>
            </w:r>
          </w:p>
          <w:p w:rsidR="00AA33F8" w:rsidRPr="005D033C" w:rsidRDefault="00AA33F8" w:rsidP="005D033C">
            <w:pPr>
              <w:autoSpaceDE w:val="0"/>
              <w:autoSpaceDN w:val="0"/>
              <w:adjustRightInd w:val="0"/>
              <w:ind w:firstLine="365"/>
              <w:jc w:val="both"/>
              <w:rPr>
                <w:lang w:val="ru-RU"/>
              </w:rPr>
            </w:pPr>
          </w:p>
          <w:p w:rsidR="00AA33F8" w:rsidRPr="005D033C" w:rsidRDefault="00AA33F8" w:rsidP="005D033C">
            <w:pPr>
              <w:autoSpaceDE w:val="0"/>
              <w:autoSpaceDN w:val="0"/>
              <w:adjustRightInd w:val="0"/>
              <w:ind w:firstLine="365"/>
              <w:jc w:val="both"/>
              <w:rPr>
                <w:lang w:val="ru-RU"/>
              </w:rPr>
            </w:pPr>
            <w:r w:rsidRPr="005D033C">
              <w:rPr>
                <w:lang w:val="ru-RU"/>
              </w:rPr>
              <w:t xml:space="preserve">Кад се једном одреди вредност елемената, потребно је распоредити ту вредност на увезену робу. Постоје разне могућности. На пример, вредност се може </w:t>
            </w:r>
            <w:r w:rsidRPr="005D033C">
              <w:rPr>
                <w:lang w:val="sr-Cyrl-CS"/>
              </w:rPr>
              <w:t>доделити</w:t>
            </w:r>
            <w:r w:rsidRPr="005D033C">
              <w:rPr>
                <w:lang w:val="ru-RU"/>
              </w:rPr>
              <w:t xml:space="preserve"> првој пошиљци ако увозник жели да одједном плати дажбине на целокупну вредност. Као други пример, увозник може да захтева да се вредност распореди на један део јединица произведених до времена прве испоруке. Или још један пример: он може да захтева да се та вредност распореди на целу предвиђену производњу ако постоје уговори или чврсте обавезе за ту производњу. Метод распоређивања ће зависити од документације коју поднесе увозник.</w:t>
            </w:r>
          </w:p>
          <w:p w:rsidR="00AA33F8" w:rsidRPr="005D033C" w:rsidRDefault="00AA33F8" w:rsidP="005D033C">
            <w:pPr>
              <w:autoSpaceDE w:val="0"/>
              <w:autoSpaceDN w:val="0"/>
              <w:adjustRightInd w:val="0"/>
              <w:ind w:firstLine="365"/>
              <w:jc w:val="both"/>
              <w:rPr>
                <w:lang w:val="ru-RU"/>
              </w:rPr>
            </w:pPr>
          </w:p>
          <w:p w:rsidR="00AA33F8" w:rsidRPr="005D033C" w:rsidRDefault="00AA33F8" w:rsidP="005D033C">
            <w:pPr>
              <w:autoSpaceDE w:val="0"/>
              <w:autoSpaceDN w:val="0"/>
              <w:adjustRightInd w:val="0"/>
              <w:ind w:firstLine="365"/>
              <w:jc w:val="both"/>
              <w:rPr>
                <w:lang w:val="ru-RU"/>
              </w:rPr>
            </w:pPr>
            <w:r w:rsidRPr="005D033C">
              <w:rPr>
                <w:lang w:val="ru-RU"/>
              </w:rPr>
              <w:t>Пример за илустрацију напред наведеног: увозник обезбеђује произвођачу калуп који ће се користити у производњи увезене робе и уговори с њим да купи 10.000 јединица. До рока приспећа прве испоруке од 1.000 јединица, произвођач је већ произвео 4.000 јединица. Увозник може да захтева да царински орган распореди вредност калупа на 1.000 јединица, 4.000 јединица или 10.000 јединица.</w:t>
            </w:r>
          </w:p>
        </w:tc>
      </w:tr>
      <w:tr w:rsidR="00AA33F8" w:rsidRPr="005D033C" w:rsidTr="005D033C">
        <w:tc>
          <w:tcPr>
            <w:tcW w:w="2569"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rPr>
                <w:lang w:val="sr-Cyrl-CS"/>
              </w:rPr>
            </w:pPr>
            <w:r w:rsidRPr="005D033C">
              <w:rPr>
                <w:lang w:val="sr-Cyrl-CS"/>
              </w:rPr>
              <w:t>Члан</w:t>
            </w:r>
            <w:r w:rsidRPr="005D033C">
              <w:t xml:space="preserve"> 53</w:t>
            </w:r>
            <w:r w:rsidRPr="005D033C">
              <w:rPr>
                <w:lang w:val="sr-Cyrl-CS"/>
              </w:rPr>
              <w:t>.</w:t>
            </w:r>
            <w:r w:rsidRPr="005D033C">
              <w:t xml:space="preserve"> </w:t>
            </w:r>
            <w:r w:rsidRPr="005D033C">
              <w:rPr>
                <w:lang w:val="sr-Cyrl-CS"/>
              </w:rPr>
              <w:t xml:space="preserve">став </w:t>
            </w:r>
            <w:r w:rsidRPr="005D033C">
              <w:t>1</w:t>
            </w:r>
            <w:r w:rsidRPr="005D033C">
              <w:rPr>
                <w:lang w:val="sr-Cyrl-CS"/>
              </w:rPr>
              <w:t>. тачка</w:t>
            </w:r>
            <w:r w:rsidRPr="005D033C">
              <w:t xml:space="preserve"> 2) </w:t>
            </w:r>
            <w:r w:rsidRPr="005D033C">
              <w:rPr>
                <w:lang w:val="sr-Cyrl-CS"/>
              </w:rPr>
              <w:t>подтачка (4)</w:t>
            </w:r>
            <w:r w:rsidRPr="005D033C">
              <w:rPr>
                <w:lang w:val="ru-RU"/>
              </w:rPr>
              <w:t xml:space="preserve"> Царинског закона</w:t>
            </w:r>
          </w:p>
          <w:p w:rsidR="00AA33F8" w:rsidRPr="005D033C" w:rsidRDefault="00AA33F8" w:rsidP="005D033C">
            <w:pPr>
              <w:autoSpaceDE w:val="0"/>
              <w:autoSpaceDN w:val="0"/>
              <w:adjustRightInd w:val="0"/>
            </w:pPr>
          </w:p>
        </w:tc>
        <w:tc>
          <w:tcPr>
            <w:tcW w:w="6405"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2D2E9E">
            <w:pPr>
              <w:autoSpaceDE w:val="0"/>
              <w:autoSpaceDN w:val="0"/>
              <w:adjustRightInd w:val="0"/>
              <w:ind w:firstLine="365"/>
              <w:jc w:val="both"/>
              <w:rPr>
                <w:lang w:val="ru-RU"/>
              </w:rPr>
            </w:pPr>
            <w:r w:rsidRPr="00A80988">
              <w:rPr>
                <w:lang w:val="ru-RU"/>
              </w:rPr>
              <w:t xml:space="preserve">Додаци за елементе дефинисане у члану </w:t>
            </w:r>
            <w:r w:rsidRPr="005D033C">
              <w:rPr>
                <w:lang w:val="sr-Cyrl-RS"/>
              </w:rPr>
              <w:t>53</w:t>
            </w:r>
            <w:r w:rsidRPr="005D033C">
              <w:rPr>
                <w:lang w:val="sr-Cyrl-CS"/>
              </w:rPr>
              <w:t>.</w:t>
            </w:r>
            <w:r w:rsidRPr="005D033C">
              <w:t xml:space="preserve"> </w:t>
            </w:r>
            <w:r w:rsidRPr="005D033C">
              <w:rPr>
                <w:lang w:val="sr-Cyrl-CS"/>
              </w:rPr>
              <w:t xml:space="preserve">став </w:t>
            </w:r>
            <w:r w:rsidRPr="005D033C">
              <w:t>1</w:t>
            </w:r>
            <w:r w:rsidRPr="005D033C">
              <w:rPr>
                <w:lang w:val="sr-Cyrl-CS"/>
              </w:rPr>
              <w:t>. тачка</w:t>
            </w:r>
            <w:r w:rsidRPr="005D033C">
              <w:t xml:space="preserve"> 2) </w:t>
            </w:r>
            <w:r w:rsidRPr="005D033C">
              <w:rPr>
                <w:lang w:val="sr-Cyrl-CS"/>
              </w:rPr>
              <w:t xml:space="preserve">подтачка (4) Царинског закона, </w:t>
            </w:r>
            <w:r w:rsidRPr="005D033C">
              <w:rPr>
                <w:lang w:val="ru-RU"/>
              </w:rPr>
              <w:t>треба да се заснивају на објективним и мерљивим подацима. Да би се тешкоће одређивања вредности које треба додати свеле на минимум и за декларанта и за царинског органа, треба, колико год је могуће, користити у том моменту доступне податке из система пословне евиденције купца.</w:t>
            </w:r>
          </w:p>
          <w:p w:rsidR="00AA33F8" w:rsidRPr="005D033C" w:rsidRDefault="00AA33F8" w:rsidP="005D033C">
            <w:pPr>
              <w:autoSpaceDE w:val="0"/>
              <w:autoSpaceDN w:val="0"/>
              <w:adjustRightInd w:val="0"/>
              <w:ind w:firstLine="365"/>
              <w:jc w:val="both"/>
              <w:rPr>
                <w:lang w:val="ru-RU"/>
              </w:rPr>
            </w:pPr>
            <w:r w:rsidRPr="005D033C">
              <w:rPr>
                <w:lang w:val="ru-RU"/>
              </w:rPr>
              <w:t>За оне елементе које обезбеди купац, а које је купац купио или изнајмио, додатак би представљао трошак куповине или најамнине. За елементе који су јавно власништво, осим за трошкове набављања њихове копије, неће се ништа додавати.</w:t>
            </w:r>
          </w:p>
          <w:p w:rsidR="00AA33F8" w:rsidRPr="005D033C" w:rsidRDefault="00AA33F8" w:rsidP="005D033C">
            <w:pPr>
              <w:autoSpaceDE w:val="0"/>
              <w:autoSpaceDN w:val="0"/>
              <w:adjustRightInd w:val="0"/>
              <w:ind w:left="300" w:firstLine="365"/>
              <w:jc w:val="both"/>
              <w:rPr>
                <w:lang w:val="ru-RU"/>
              </w:rPr>
            </w:pPr>
          </w:p>
          <w:p w:rsidR="00AA33F8" w:rsidRPr="005D033C" w:rsidRDefault="00AA33F8" w:rsidP="005D033C">
            <w:pPr>
              <w:autoSpaceDE w:val="0"/>
              <w:autoSpaceDN w:val="0"/>
              <w:adjustRightInd w:val="0"/>
              <w:ind w:firstLine="365"/>
              <w:jc w:val="both"/>
              <w:rPr>
                <w:lang w:val="ru-RU"/>
              </w:rPr>
            </w:pPr>
            <w:r w:rsidRPr="005D033C">
              <w:rPr>
                <w:lang w:val="ru-RU"/>
              </w:rPr>
              <w:t>Једноставност одређивања вредности које треба додати зависиће од структуре и система управљања конкретног привредног субјекта, као и од књиговодствених метода које  примењује.</w:t>
            </w:r>
          </w:p>
          <w:p w:rsidR="00AA33F8" w:rsidRPr="005D033C" w:rsidRDefault="00AA33F8" w:rsidP="005D033C">
            <w:pPr>
              <w:autoSpaceDE w:val="0"/>
              <w:autoSpaceDN w:val="0"/>
              <w:adjustRightInd w:val="0"/>
              <w:ind w:firstLine="365"/>
              <w:jc w:val="both"/>
              <w:rPr>
                <w:lang w:val="ru-RU"/>
              </w:rPr>
            </w:pPr>
          </w:p>
          <w:p w:rsidR="00AA33F8" w:rsidRPr="005D033C" w:rsidRDefault="00AA33F8" w:rsidP="005D033C">
            <w:pPr>
              <w:autoSpaceDE w:val="0"/>
              <w:autoSpaceDN w:val="0"/>
              <w:adjustRightInd w:val="0"/>
              <w:ind w:firstLine="365"/>
              <w:jc w:val="both"/>
              <w:rPr>
                <w:lang w:val="ru-RU"/>
              </w:rPr>
            </w:pPr>
            <w:r w:rsidRPr="005D033C">
              <w:rPr>
                <w:lang w:val="ru-RU"/>
              </w:rPr>
              <w:t xml:space="preserve">На пример, могуће је да привредни субјекат који увози разне производе из више земаља, </w:t>
            </w:r>
            <w:r w:rsidRPr="005D033C">
              <w:rPr>
                <w:lang w:val="sr-Cyrl-CS"/>
              </w:rPr>
              <w:t>води</w:t>
            </w:r>
            <w:r w:rsidRPr="005D033C">
              <w:rPr>
                <w:lang w:val="ru-RU"/>
              </w:rPr>
              <w:t xml:space="preserve"> књиговодствену евиденцију свог центра за обликовање изван Републике Србије, на начин којим се прецизно показују трошкови везани за одређени производ. У таквим случајевима може се вршити непосредно усклађивање, према одредбама члана 53. Царинског закона.</w:t>
            </w:r>
          </w:p>
          <w:p w:rsidR="00AA33F8" w:rsidRPr="005D033C" w:rsidRDefault="00AA33F8" w:rsidP="005D033C">
            <w:pPr>
              <w:autoSpaceDE w:val="0"/>
              <w:autoSpaceDN w:val="0"/>
              <w:adjustRightInd w:val="0"/>
              <w:ind w:firstLine="365"/>
              <w:jc w:val="both"/>
              <w:rPr>
                <w:lang w:val="ru-RU"/>
              </w:rPr>
            </w:pPr>
          </w:p>
          <w:p w:rsidR="00AA33F8" w:rsidRPr="005D033C" w:rsidRDefault="00AA33F8" w:rsidP="005D033C">
            <w:pPr>
              <w:autoSpaceDE w:val="0"/>
              <w:autoSpaceDN w:val="0"/>
              <w:adjustRightInd w:val="0"/>
              <w:ind w:firstLine="365"/>
              <w:jc w:val="both"/>
              <w:rPr>
                <w:lang w:val="ru-RU"/>
              </w:rPr>
            </w:pPr>
            <w:r w:rsidRPr="005D033C">
              <w:rPr>
                <w:lang w:val="ru-RU"/>
              </w:rPr>
              <w:t>У другом случају привредни субјекат може да сноси трошкове центра за обликовање који се налази изван Републике Србије као општи трошак, без распоређивања на поједине производе. Тада се, у односу на увезену робу, може извршити одговарајуће усклађивање према одредбама члана 53. распоређивањем укупних трошкова центра за обликовање на целокупну производњу која има користи од центра за обликовање и додавањем тако распоређених трошкова на јединицу увоза.</w:t>
            </w:r>
          </w:p>
          <w:p w:rsidR="00AA33F8" w:rsidRPr="005D033C" w:rsidRDefault="00AA33F8" w:rsidP="005D033C">
            <w:pPr>
              <w:autoSpaceDE w:val="0"/>
              <w:autoSpaceDN w:val="0"/>
              <w:adjustRightInd w:val="0"/>
              <w:ind w:firstLine="365"/>
              <w:jc w:val="both"/>
              <w:rPr>
                <w:lang w:val="ru-RU"/>
              </w:rPr>
            </w:pPr>
          </w:p>
          <w:p w:rsidR="00AA33F8" w:rsidRPr="005D033C" w:rsidRDefault="00AA33F8" w:rsidP="005D033C">
            <w:pPr>
              <w:autoSpaceDE w:val="0"/>
              <w:autoSpaceDN w:val="0"/>
              <w:adjustRightInd w:val="0"/>
              <w:ind w:firstLine="365"/>
              <w:jc w:val="both"/>
              <w:rPr>
                <w:lang w:val="ru-RU"/>
              </w:rPr>
            </w:pPr>
            <w:r w:rsidRPr="005D033C">
              <w:rPr>
                <w:lang w:val="ru-RU"/>
              </w:rPr>
              <w:t>Разлике у наведеним околностима, наравно, захтеваће да се узму у обзир разни фактори приликом одређивања правилног метода распоређивања трошкова.</w:t>
            </w:r>
          </w:p>
          <w:p w:rsidR="00AA33F8" w:rsidRPr="005D033C" w:rsidRDefault="00AA33F8" w:rsidP="005D033C">
            <w:pPr>
              <w:autoSpaceDE w:val="0"/>
              <w:autoSpaceDN w:val="0"/>
              <w:adjustRightInd w:val="0"/>
              <w:ind w:left="300" w:firstLine="365"/>
              <w:jc w:val="both"/>
              <w:rPr>
                <w:lang w:val="ru-RU"/>
              </w:rPr>
            </w:pPr>
          </w:p>
          <w:p w:rsidR="00AA33F8" w:rsidRPr="005D033C" w:rsidRDefault="00AA33F8" w:rsidP="005D033C">
            <w:pPr>
              <w:autoSpaceDE w:val="0"/>
              <w:autoSpaceDN w:val="0"/>
              <w:adjustRightInd w:val="0"/>
              <w:ind w:firstLine="365"/>
              <w:jc w:val="both"/>
              <w:rPr>
                <w:lang w:val="ru-RU"/>
              </w:rPr>
            </w:pPr>
            <w:r w:rsidRPr="005D033C">
              <w:rPr>
                <w:lang w:val="ru-RU"/>
              </w:rPr>
              <w:t>У случајевима кад у производњи елемента о коме је реч у одређеном периоду учествује неколико земаља, усклађивање треба да се ограничи на стварно додату вредност том елементу изван Републике Србије.</w:t>
            </w:r>
          </w:p>
        </w:tc>
      </w:tr>
      <w:tr w:rsidR="00AA33F8" w:rsidRPr="005D033C" w:rsidTr="005D033C">
        <w:tc>
          <w:tcPr>
            <w:tcW w:w="2569"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pPr>
            <w:r w:rsidRPr="005D033C">
              <w:rPr>
                <w:lang w:val="sr-Cyrl-CS"/>
              </w:rPr>
              <w:lastRenderedPageBreak/>
              <w:t>Члан</w:t>
            </w:r>
            <w:r w:rsidRPr="005D033C" w:rsidDel="003D337B">
              <w:t xml:space="preserve"> </w:t>
            </w:r>
            <w:r w:rsidRPr="005D033C">
              <w:rPr>
                <w:lang w:val="sr-Cyrl-RS"/>
              </w:rPr>
              <w:t>53</w:t>
            </w:r>
            <w:r w:rsidRPr="005D033C">
              <w:rPr>
                <w:lang w:val="sr-Cyrl-CS"/>
              </w:rPr>
              <w:t>.</w:t>
            </w:r>
            <w:r w:rsidRPr="005D033C">
              <w:t xml:space="preserve"> </w:t>
            </w:r>
            <w:r w:rsidRPr="005D033C">
              <w:rPr>
                <w:lang w:val="sr-Cyrl-CS"/>
              </w:rPr>
              <w:t xml:space="preserve">став </w:t>
            </w:r>
            <w:r w:rsidRPr="005D033C">
              <w:t>1</w:t>
            </w:r>
            <w:r w:rsidRPr="005D033C">
              <w:rPr>
                <w:lang w:val="sr-Cyrl-CS"/>
              </w:rPr>
              <w:t>. тачка</w:t>
            </w:r>
            <w:r w:rsidRPr="005D033C">
              <w:t xml:space="preserve"> 3) </w:t>
            </w:r>
            <w:r w:rsidRPr="005D033C">
              <w:rPr>
                <w:lang w:val="ru-RU"/>
              </w:rPr>
              <w:t>Царинског закона</w:t>
            </w:r>
          </w:p>
          <w:p w:rsidR="00AA33F8" w:rsidRPr="005D033C" w:rsidRDefault="00AA33F8" w:rsidP="005D033C">
            <w:pPr>
              <w:autoSpaceDE w:val="0"/>
              <w:autoSpaceDN w:val="0"/>
              <w:adjustRightInd w:val="0"/>
            </w:pPr>
          </w:p>
        </w:tc>
        <w:tc>
          <w:tcPr>
            <w:tcW w:w="6405"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ind w:firstLine="365"/>
              <w:jc w:val="both"/>
              <w:rPr>
                <w:lang w:val="sr-Latn-RS"/>
              </w:rPr>
            </w:pPr>
            <w:proofErr w:type="spellStart"/>
            <w:r w:rsidRPr="005D033C">
              <w:t>Накнаде</w:t>
            </w:r>
            <w:proofErr w:type="spellEnd"/>
            <w:r w:rsidRPr="005D033C">
              <w:t xml:space="preserve"> </w:t>
            </w:r>
            <w:proofErr w:type="spellStart"/>
            <w:r w:rsidRPr="005D033C">
              <w:t>за</w:t>
            </w:r>
            <w:proofErr w:type="spellEnd"/>
            <w:r w:rsidRPr="005D033C">
              <w:t xml:space="preserve"> </w:t>
            </w:r>
            <w:r w:rsidRPr="005D033C">
              <w:rPr>
                <w:lang w:val="sr-Cyrl-CS"/>
              </w:rPr>
              <w:t xml:space="preserve">коришћење </w:t>
            </w:r>
            <w:proofErr w:type="spellStart"/>
            <w:r w:rsidRPr="005D033C">
              <w:t>ауторско</w:t>
            </w:r>
            <w:proofErr w:type="spellEnd"/>
            <w:r w:rsidRPr="005D033C">
              <w:rPr>
                <w:lang w:val="sr-Cyrl-CS"/>
              </w:rPr>
              <w:t xml:space="preserve">г права </w:t>
            </w:r>
            <w:r w:rsidRPr="005D033C">
              <w:t xml:space="preserve">и </w:t>
            </w:r>
            <w:proofErr w:type="spellStart"/>
            <w:r w:rsidRPr="005D033C">
              <w:t>лиценц</w:t>
            </w:r>
            <w:proofErr w:type="spellEnd"/>
            <w:r w:rsidRPr="005D033C">
              <w:rPr>
                <w:lang w:val="sr-Cyrl-CS"/>
              </w:rPr>
              <w:t>не накнаде</w:t>
            </w:r>
            <w:r w:rsidRPr="005D033C">
              <w:t xml:space="preserve"> </w:t>
            </w:r>
            <w:r w:rsidRPr="005D033C">
              <w:rPr>
                <w:lang w:val="ru-RU"/>
              </w:rPr>
              <w:t xml:space="preserve">из члана 53. </w:t>
            </w:r>
            <w:r w:rsidRPr="005D033C">
              <w:rPr>
                <w:lang w:val="sr-Cyrl-CS"/>
              </w:rPr>
              <w:t xml:space="preserve">став </w:t>
            </w:r>
            <w:r w:rsidRPr="005D033C">
              <w:t>1</w:t>
            </w:r>
            <w:r w:rsidRPr="005D033C">
              <w:rPr>
                <w:lang w:val="sr-Cyrl-CS"/>
              </w:rPr>
              <w:t>. тачка</w:t>
            </w:r>
            <w:r w:rsidRPr="005D033C">
              <w:t xml:space="preserve"> 3) </w:t>
            </w:r>
            <w:proofErr w:type="spellStart"/>
            <w:r w:rsidRPr="005D033C">
              <w:t>Царинског</w:t>
            </w:r>
            <w:proofErr w:type="spellEnd"/>
            <w:r w:rsidRPr="005D033C">
              <w:t xml:space="preserve"> </w:t>
            </w:r>
            <w:proofErr w:type="spellStart"/>
            <w:r w:rsidRPr="005D033C">
              <w:t>закона</w:t>
            </w:r>
            <w:proofErr w:type="spellEnd"/>
            <w:r w:rsidRPr="005D033C">
              <w:rPr>
                <w:lang w:val="sr-Cyrl-CS"/>
              </w:rPr>
              <w:t>,</w:t>
            </w:r>
            <w:r w:rsidRPr="005D033C">
              <w:rPr>
                <w:lang w:val="ru-RU"/>
              </w:rPr>
              <w:t xml:space="preserve"> могу да обухватају, поред осталог исплате за патенте, заштитне знакове и ауторска права. </w:t>
            </w:r>
          </w:p>
        </w:tc>
      </w:tr>
      <w:tr w:rsidR="00AA33F8" w:rsidRPr="005D033C" w:rsidTr="005D033C">
        <w:tc>
          <w:tcPr>
            <w:tcW w:w="2569"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pPr>
            <w:r w:rsidRPr="005D033C">
              <w:rPr>
                <w:lang w:val="sr-Cyrl-CS"/>
              </w:rPr>
              <w:t>Члан</w:t>
            </w:r>
            <w:r w:rsidRPr="005D033C">
              <w:t xml:space="preserve"> </w:t>
            </w:r>
            <w:r w:rsidRPr="005D033C">
              <w:rPr>
                <w:lang w:val="sr-Cyrl-RS"/>
              </w:rPr>
              <w:t>53</w:t>
            </w:r>
            <w:r w:rsidRPr="005D033C">
              <w:rPr>
                <w:lang w:val="sr-Cyrl-CS"/>
              </w:rPr>
              <w:t>.</w:t>
            </w:r>
            <w:r w:rsidRPr="005D033C">
              <w:t xml:space="preserve"> </w:t>
            </w:r>
            <w:r w:rsidRPr="005D033C">
              <w:rPr>
                <w:lang w:val="sr-Cyrl-CS"/>
              </w:rPr>
              <w:t xml:space="preserve">став </w:t>
            </w:r>
            <w:r w:rsidRPr="005D033C">
              <w:t>2</w:t>
            </w:r>
            <w:r w:rsidRPr="005D033C">
              <w:rPr>
                <w:lang w:val="sr-Cyrl-CS"/>
              </w:rPr>
              <w:t>.</w:t>
            </w:r>
            <w:r w:rsidRPr="005D033C">
              <w:t xml:space="preserve"> </w:t>
            </w:r>
            <w:r w:rsidRPr="00A80988">
              <w:rPr>
                <w:lang w:val="ru-RU"/>
              </w:rPr>
              <w:t>Царинског закона</w:t>
            </w:r>
          </w:p>
          <w:p w:rsidR="00AA33F8" w:rsidRPr="005D033C" w:rsidRDefault="00AA33F8" w:rsidP="005D033C">
            <w:pPr>
              <w:autoSpaceDE w:val="0"/>
              <w:autoSpaceDN w:val="0"/>
              <w:adjustRightInd w:val="0"/>
            </w:pPr>
          </w:p>
          <w:p w:rsidR="00AA33F8" w:rsidRPr="005D033C" w:rsidRDefault="00AA33F8" w:rsidP="005D033C">
            <w:pPr>
              <w:autoSpaceDE w:val="0"/>
              <w:autoSpaceDN w:val="0"/>
              <w:adjustRightInd w:val="0"/>
            </w:pPr>
          </w:p>
        </w:tc>
        <w:tc>
          <w:tcPr>
            <w:tcW w:w="6405"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ind w:firstLine="275"/>
              <w:jc w:val="both"/>
              <w:rPr>
                <w:lang w:val="ru-RU"/>
              </w:rPr>
            </w:pPr>
            <w:r w:rsidRPr="00A80988">
              <w:rPr>
                <w:lang w:val="ru-RU"/>
              </w:rPr>
              <w:t>Кад нема објективних и мерљивих података у погледу елемената које треба додати према одредбама члана 53</w:t>
            </w:r>
            <w:r w:rsidRPr="005D033C">
              <w:rPr>
                <w:lang w:val="ru-RU"/>
              </w:rPr>
              <w:t>.</w:t>
            </w:r>
            <w:r w:rsidRPr="005D033C">
              <w:t xml:space="preserve"> </w:t>
            </w:r>
            <w:r w:rsidRPr="005D033C">
              <w:rPr>
                <w:lang w:val="ru-RU"/>
              </w:rPr>
              <w:t>Царинског закона, не може се одредити трансакцијска вредност према одредбама члана 52.</w:t>
            </w:r>
            <w:r w:rsidRPr="005D033C">
              <w:t xml:space="preserve"> </w:t>
            </w:r>
            <w:r w:rsidRPr="005D033C">
              <w:rPr>
                <w:lang w:val="ru-RU"/>
              </w:rPr>
              <w:t xml:space="preserve">Царинског закона. Као илустрација тога, на пример, накнада за </w:t>
            </w:r>
            <w:r w:rsidRPr="005D033C">
              <w:rPr>
                <w:lang w:val="sr-Cyrl-CS"/>
              </w:rPr>
              <w:t xml:space="preserve">коришћење </w:t>
            </w:r>
            <w:r w:rsidRPr="005D033C">
              <w:rPr>
                <w:lang w:val="ru-RU"/>
              </w:rPr>
              <w:t>ауторско</w:t>
            </w:r>
            <w:r w:rsidRPr="005D033C">
              <w:rPr>
                <w:lang w:val="sr-Cyrl-CS"/>
              </w:rPr>
              <w:t xml:space="preserve">г права </w:t>
            </w:r>
            <w:r w:rsidRPr="005D033C">
              <w:rPr>
                <w:lang w:val="ru-RU"/>
              </w:rPr>
              <w:t>се плаћа на основу цене у продаји једног литра неког производа у Републици Србији, који је увезен на кило</w:t>
            </w:r>
            <w:r w:rsidRPr="005D033C">
              <w:rPr>
                <w:lang w:val="sr-Cyrl-RS"/>
              </w:rPr>
              <w:t>грам</w:t>
            </w:r>
            <w:r w:rsidRPr="005D033C">
              <w:rPr>
                <w:lang w:val="ru-RU"/>
              </w:rPr>
              <w:t>, а после увоза претворен у раствор. Ако се накнад</w:t>
            </w:r>
            <w:r w:rsidRPr="005D033C">
              <w:rPr>
                <w:lang w:val="sr-Cyrl-CS"/>
              </w:rPr>
              <w:t>а</w:t>
            </w:r>
            <w:r w:rsidRPr="005D033C">
              <w:rPr>
                <w:lang w:val="ru-RU"/>
              </w:rPr>
              <w:t xml:space="preserve"> за </w:t>
            </w:r>
            <w:r w:rsidRPr="005D033C">
              <w:rPr>
                <w:lang w:val="sr-Cyrl-CS"/>
              </w:rPr>
              <w:t xml:space="preserve">коришћење </w:t>
            </w:r>
            <w:r w:rsidRPr="005D033C">
              <w:rPr>
                <w:lang w:val="ru-RU"/>
              </w:rPr>
              <w:t>ауторско</w:t>
            </w:r>
            <w:r w:rsidRPr="005D033C">
              <w:rPr>
                <w:lang w:val="sr-Cyrl-CS"/>
              </w:rPr>
              <w:t xml:space="preserve">г права </w:t>
            </w:r>
            <w:r w:rsidRPr="005D033C">
              <w:rPr>
                <w:lang w:val="ru-RU"/>
              </w:rPr>
              <w:t xml:space="preserve">заснива делимично на увезеној роби, а делимично на другим факторима који немају никакве везе с увезеном робом (на пример када се увезена роба меша са домаћим састојцима и не може се више одвојено препознати, или кад се накнада за </w:t>
            </w:r>
            <w:r w:rsidRPr="005D033C">
              <w:rPr>
                <w:lang w:val="sr-Cyrl-CS"/>
              </w:rPr>
              <w:t xml:space="preserve">коришћење </w:t>
            </w:r>
            <w:r w:rsidRPr="005D033C">
              <w:rPr>
                <w:lang w:val="ru-RU"/>
              </w:rPr>
              <w:t>ауторско</w:t>
            </w:r>
            <w:r w:rsidRPr="005D033C">
              <w:rPr>
                <w:lang w:val="sr-Cyrl-CS"/>
              </w:rPr>
              <w:t>г права</w:t>
            </w:r>
            <w:r w:rsidRPr="005D033C">
              <w:rPr>
                <w:lang w:val="ru-RU"/>
              </w:rPr>
              <w:t xml:space="preserve"> не може разграничити од специјалних финансијских аранжмана између купца и продавца) не би </w:t>
            </w:r>
            <w:r w:rsidRPr="005D033C">
              <w:rPr>
                <w:lang w:val="ru-RU"/>
              </w:rPr>
              <w:lastRenderedPageBreak/>
              <w:t xml:space="preserve">било исправно извршити додавање за накнаду за </w:t>
            </w:r>
            <w:r w:rsidRPr="005D033C">
              <w:rPr>
                <w:lang w:val="sr-Cyrl-CS"/>
              </w:rPr>
              <w:t xml:space="preserve">коришћење </w:t>
            </w:r>
            <w:r w:rsidRPr="005D033C">
              <w:rPr>
                <w:lang w:val="ru-RU"/>
              </w:rPr>
              <w:t>ауторско</w:t>
            </w:r>
            <w:r w:rsidRPr="005D033C">
              <w:rPr>
                <w:lang w:val="sr-Cyrl-CS"/>
              </w:rPr>
              <w:t>г права</w:t>
            </w:r>
            <w:r w:rsidRPr="005D033C">
              <w:rPr>
                <w:lang w:val="ru-RU"/>
              </w:rPr>
              <w:t xml:space="preserve">. Међутим, ако се износ ове накнаде за </w:t>
            </w:r>
            <w:r w:rsidRPr="005D033C">
              <w:rPr>
                <w:lang w:val="sr-Cyrl-CS"/>
              </w:rPr>
              <w:t xml:space="preserve">коришћење </w:t>
            </w:r>
            <w:r w:rsidRPr="005D033C">
              <w:rPr>
                <w:lang w:val="ru-RU"/>
              </w:rPr>
              <w:t>ауторско</w:t>
            </w:r>
            <w:r w:rsidRPr="005D033C">
              <w:rPr>
                <w:lang w:val="sr-Cyrl-CS"/>
              </w:rPr>
              <w:t>г права</w:t>
            </w:r>
            <w:r w:rsidRPr="005D033C">
              <w:rPr>
                <w:lang w:val="ru-RU"/>
              </w:rPr>
              <w:t xml:space="preserve"> заснива само на увезеној роби и може се лако измерити, могуће је извршити додавање на цену која је стварно плаћена или треба да се плати.</w:t>
            </w:r>
          </w:p>
          <w:p w:rsidR="00AA33F8" w:rsidRPr="005D033C" w:rsidRDefault="00AA33F8" w:rsidP="005D033C">
            <w:pPr>
              <w:autoSpaceDE w:val="0"/>
              <w:autoSpaceDN w:val="0"/>
              <w:adjustRightInd w:val="0"/>
              <w:ind w:firstLine="275"/>
              <w:jc w:val="both"/>
              <w:rPr>
                <w:lang w:val="ru-RU"/>
              </w:rPr>
            </w:pPr>
          </w:p>
          <w:p w:rsidR="00AA33F8" w:rsidRPr="005D033C" w:rsidRDefault="00AA33F8" w:rsidP="005D033C">
            <w:pPr>
              <w:autoSpaceDE w:val="0"/>
              <w:autoSpaceDN w:val="0"/>
              <w:adjustRightInd w:val="0"/>
              <w:ind w:firstLine="275"/>
              <w:jc w:val="both"/>
              <w:rPr>
                <w:lang w:val="sr-Cyrl-CS"/>
              </w:rPr>
            </w:pPr>
          </w:p>
        </w:tc>
      </w:tr>
      <w:tr w:rsidR="00AA33F8" w:rsidRPr="005D033C" w:rsidTr="005D033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rsidR="00AA33F8" w:rsidRPr="005D033C" w:rsidRDefault="00AA33F8" w:rsidP="005D033C">
            <w:pPr>
              <w:autoSpaceDE w:val="0"/>
              <w:autoSpaceDN w:val="0"/>
              <w:adjustRightInd w:val="0"/>
              <w:jc w:val="center"/>
              <w:rPr>
                <w:lang w:val="sr-Cyrl-CS"/>
              </w:rPr>
            </w:pPr>
            <w:r w:rsidRPr="005D033C">
              <w:rPr>
                <w:lang w:val="sr-Cyrl-CS"/>
              </w:rPr>
              <w:lastRenderedPageBreak/>
              <w:t>Прва колона</w:t>
            </w:r>
          </w:p>
          <w:p w:rsidR="00AA33F8" w:rsidRPr="005D033C" w:rsidRDefault="00AA33F8" w:rsidP="005D033C">
            <w:pPr>
              <w:autoSpaceDE w:val="0"/>
              <w:autoSpaceDN w:val="0"/>
              <w:adjustRightInd w:val="0"/>
              <w:jc w:val="center"/>
            </w:pPr>
          </w:p>
        </w:tc>
        <w:tc>
          <w:tcPr>
            <w:tcW w:w="6405" w:type="dxa"/>
            <w:tcBorders>
              <w:top w:val="single" w:sz="4" w:space="0" w:color="auto"/>
              <w:left w:val="single" w:sz="4" w:space="0" w:color="auto"/>
              <w:bottom w:val="single" w:sz="4" w:space="0" w:color="auto"/>
              <w:right w:val="single" w:sz="4" w:space="0" w:color="auto"/>
            </w:tcBorders>
            <w:shd w:val="clear" w:color="auto" w:fill="auto"/>
            <w:vAlign w:val="center"/>
          </w:tcPr>
          <w:p w:rsidR="00AA33F8" w:rsidRPr="005D033C" w:rsidRDefault="00AA33F8" w:rsidP="005D033C">
            <w:pPr>
              <w:autoSpaceDE w:val="0"/>
              <w:autoSpaceDN w:val="0"/>
              <w:adjustRightInd w:val="0"/>
              <w:jc w:val="center"/>
            </w:pPr>
            <w:r w:rsidRPr="005D033C">
              <w:rPr>
                <w:lang w:val="sr-Cyrl-CS"/>
              </w:rPr>
              <w:t>Друга колона</w:t>
            </w:r>
          </w:p>
        </w:tc>
      </w:tr>
      <w:tr w:rsidR="00AA33F8" w:rsidRPr="005D033C" w:rsidTr="005D033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rsidR="00AA33F8" w:rsidRPr="005D033C" w:rsidRDefault="00AA33F8" w:rsidP="005D033C">
            <w:pPr>
              <w:autoSpaceDE w:val="0"/>
              <w:autoSpaceDN w:val="0"/>
              <w:adjustRightInd w:val="0"/>
              <w:jc w:val="center"/>
              <w:rPr>
                <w:b/>
                <w:lang w:val="sr-Cyrl-CS"/>
              </w:rPr>
            </w:pPr>
            <w:r w:rsidRPr="005D033C">
              <w:rPr>
                <w:b/>
                <w:lang w:val="sr-Cyrl-CS"/>
              </w:rPr>
              <w:t>Одредбе</w:t>
            </w:r>
            <w:r w:rsidRPr="005D033C">
              <w:rPr>
                <w:lang w:val="ru-RU"/>
              </w:rPr>
              <w:t xml:space="preserve"> </w:t>
            </w:r>
            <w:r w:rsidRPr="005D033C">
              <w:rPr>
                <w:b/>
                <w:lang w:val="ru-RU"/>
              </w:rPr>
              <w:t>ове уредбе</w:t>
            </w:r>
            <w:r w:rsidRPr="005D033C">
              <w:rPr>
                <w:b/>
                <w:lang w:val="sr-Cyrl-CS"/>
              </w:rPr>
              <w:t xml:space="preserve"> на које се односе напомене</w:t>
            </w:r>
          </w:p>
          <w:p w:rsidR="00AA33F8" w:rsidRPr="005D033C" w:rsidRDefault="00AA33F8" w:rsidP="005D033C">
            <w:pPr>
              <w:autoSpaceDE w:val="0"/>
              <w:autoSpaceDN w:val="0"/>
              <w:adjustRightInd w:val="0"/>
              <w:jc w:val="center"/>
              <w:rPr>
                <w:b/>
              </w:rPr>
            </w:pPr>
          </w:p>
        </w:tc>
        <w:tc>
          <w:tcPr>
            <w:tcW w:w="6405" w:type="dxa"/>
            <w:tcBorders>
              <w:top w:val="single" w:sz="4" w:space="0" w:color="auto"/>
              <w:left w:val="single" w:sz="4" w:space="0" w:color="auto"/>
              <w:bottom w:val="single" w:sz="4" w:space="0" w:color="auto"/>
              <w:right w:val="single" w:sz="4" w:space="0" w:color="auto"/>
            </w:tcBorders>
            <w:shd w:val="clear" w:color="auto" w:fill="auto"/>
            <w:vAlign w:val="center"/>
          </w:tcPr>
          <w:p w:rsidR="00AA33F8" w:rsidRPr="005D033C" w:rsidRDefault="00AA33F8" w:rsidP="005D033C">
            <w:pPr>
              <w:autoSpaceDE w:val="0"/>
              <w:autoSpaceDN w:val="0"/>
              <w:adjustRightInd w:val="0"/>
              <w:jc w:val="center"/>
              <w:rPr>
                <w:lang w:val="sr-Cyrl-CS"/>
              </w:rPr>
            </w:pPr>
            <w:r w:rsidRPr="005D033C">
              <w:rPr>
                <w:lang w:val="sr-Cyrl-CS"/>
              </w:rPr>
              <w:t>Напомене</w:t>
            </w:r>
          </w:p>
        </w:tc>
      </w:tr>
      <w:tr w:rsidR="00AA33F8" w:rsidRPr="005D033C" w:rsidTr="005D033C">
        <w:tc>
          <w:tcPr>
            <w:tcW w:w="2569"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pPr>
            <w:r w:rsidRPr="005D033C">
              <w:rPr>
                <w:lang w:val="sr-Cyrl-CS"/>
              </w:rPr>
              <w:t>Члан</w:t>
            </w:r>
            <w:r w:rsidRPr="005D033C">
              <w:t xml:space="preserve"> </w:t>
            </w:r>
            <w:r w:rsidRPr="005D033C">
              <w:rPr>
                <w:lang w:val="sr-Cyrl-CS"/>
              </w:rPr>
              <w:t xml:space="preserve">104. став </w:t>
            </w:r>
            <w:r w:rsidRPr="005D033C">
              <w:t>1</w:t>
            </w:r>
            <w:r w:rsidRPr="005D033C">
              <w:rPr>
                <w:lang w:val="sr-Cyrl-CS"/>
              </w:rPr>
              <w:t>.</w:t>
            </w:r>
            <w:r w:rsidRPr="005D033C">
              <w:t xml:space="preserve"> </w:t>
            </w:r>
            <w:r w:rsidRPr="005D033C">
              <w:rPr>
                <w:lang w:val="sr-Cyrl-CS"/>
              </w:rPr>
              <w:t xml:space="preserve">тачка </w:t>
            </w:r>
            <w:r w:rsidRPr="005D033C">
              <w:rPr>
                <w:lang w:val="sr-Latn-CS"/>
              </w:rPr>
              <w:t>5</w:t>
            </w:r>
            <w:r w:rsidRPr="005D033C">
              <w:t>)</w:t>
            </w:r>
            <w:r w:rsidRPr="005D033C">
              <w:rPr>
                <w:lang w:val="sr-Cyrl-CS"/>
              </w:rPr>
              <w:t xml:space="preserve"> </w:t>
            </w:r>
          </w:p>
          <w:p w:rsidR="00AA33F8" w:rsidRPr="005D033C" w:rsidRDefault="00AA33F8" w:rsidP="005D033C">
            <w:pPr>
              <w:autoSpaceDE w:val="0"/>
              <w:autoSpaceDN w:val="0"/>
              <w:adjustRightInd w:val="0"/>
            </w:pPr>
          </w:p>
        </w:tc>
        <w:tc>
          <w:tcPr>
            <w:tcW w:w="6405"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ind w:firstLine="275"/>
              <w:jc w:val="both"/>
            </w:pPr>
            <w:r w:rsidRPr="00A80988">
              <w:rPr>
                <w:lang w:val="ru-RU"/>
              </w:rPr>
              <w:t xml:space="preserve">Сматра се да једно лице контролише друго, када </w:t>
            </w:r>
            <w:r w:rsidRPr="00A80988">
              <w:rPr>
                <w:lang w:val="sr-Cyrl-CS"/>
              </w:rPr>
              <w:t>је</w:t>
            </w:r>
            <w:r w:rsidRPr="005D033C">
              <w:rPr>
                <w:lang w:val="ru-RU"/>
              </w:rPr>
              <w:t xml:space="preserve"> ово прво, правно или оперативно, у положају да ограничава или усмерава пословање другог лица.</w:t>
            </w:r>
          </w:p>
        </w:tc>
      </w:tr>
      <w:tr w:rsidR="00AA33F8" w:rsidRPr="005D033C" w:rsidTr="005D033C">
        <w:tc>
          <w:tcPr>
            <w:tcW w:w="2569"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rPr>
                <w:lang w:val="sr-Cyrl-CS"/>
              </w:rPr>
            </w:pPr>
            <w:r w:rsidRPr="005D033C">
              <w:rPr>
                <w:lang w:val="sr-Cyrl-CS"/>
              </w:rPr>
              <w:t>Члан 111.   ове уредбе</w:t>
            </w:r>
          </w:p>
        </w:tc>
        <w:tc>
          <w:tcPr>
            <w:tcW w:w="6405" w:type="dxa"/>
            <w:tcBorders>
              <w:top w:val="single" w:sz="4" w:space="0" w:color="auto"/>
              <w:left w:val="single" w:sz="4" w:space="0" w:color="auto"/>
              <w:bottom w:val="single" w:sz="4" w:space="0" w:color="auto"/>
              <w:right w:val="single" w:sz="4" w:space="0" w:color="auto"/>
            </w:tcBorders>
            <w:shd w:val="clear" w:color="auto" w:fill="auto"/>
          </w:tcPr>
          <w:p w:rsidR="00AA33F8" w:rsidRPr="00A80988" w:rsidRDefault="00AA33F8" w:rsidP="005D033C">
            <w:pPr>
              <w:autoSpaceDE w:val="0"/>
              <w:autoSpaceDN w:val="0"/>
              <w:adjustRightInd w:val="0"/>
              <w:ind w:firstLine="275"/>
              <w:jc w:val="both"/>
              <w:rPr>
                <w:lang w:val="ru-RU"/>
              </w:rPr>
            </w:pPr>
            <w:r w:rsidRPr="00A80988">
              <w:rPr>
                <w:lang w:val="ru-RU"/>
              </w:rPr>
              <w:t>Овим чланом прописани су различити начини утврђивања прихватљивости трансакцијске вредности.</w:t>
            </w:r>
          </w:p>
          <w:p w:rsidR="00AA33F8" w:rsidRPr="005D033C" w:rsidRDefault="00AA33F8" w:rsidP="005D033C">
            <w:pPr>
              <w:autoSpaceDE w:val="0"/>
              <w:autoSpaceDN w:val="0"/>
              <w:adjustRightInd w:val="0"/>
              <w:ind w:firstLine="275"/>
              <w:jc w:val="both"/>
              <w:rPr>
                <w:lang w:val="ru-RU"/>
              </w:rPr>
            </w:pPr>
          </w:p>
          <w:p w:rsidR="00AA33F8" w:rsidRPr="005D033C" w:rsidRDefault="00AA33F8" w:rsidP="005D033C">
            <w:pPr>
              <w:autoSpaceDE w:val="0"/>
              <w:autoSpaceDN w:val="0"/>
              <w:adjustRightInd w:val="0"/>
              <w:ind w:firstLine="275"/>
              <w:jc w:val="both"/>
              <w:rPr>
                <w:lang w:val="ru-RU"/>
              </w:rPr>
            </w:pPr>
            <w:r w:rsidRPr="005D033C">
              <w:rPr>
                <w:lang w:val="ru-RU"/>
              </w:rPr>
              <w:t>Став 1. предвиђа да ће се, у случајевима када су купац и продавац повезани, испитати околности купопродаје, а трансакцијска вредност ће се прихватити као царинска вредност под условом да та повезаност није утицала на цену. Испитивање околности се неће вршити у свим случајевима у којима су купац и продавац међусобно повезани. Такво испитивање биће потребно само када постоји сумња у погледу прихватљивости цене. Ако царински орган нема никаквих сумњи у погледу прихватљивости цене, треба да је прихвати без тражења додатних података од декларанта. На пример, царински орган је можда већ раније испитао тај однос, или можда већ располаже детаљним подацима о купцу и продавцу и већ се уверио на основу таквих испитивања или података да њихова повезаност није утицала на цену.</w:t>
            </w:r>
          </w:p>
          <w:p w:rsidR="00AA33F8" w:rsidRPr="005D033C" w:rsidRDefault="00AA33F8" w:rsidP="005D033C">
            <w:pPr>
              <w:autoSpaceDE w:val="0"/>
              <w:autoSpaceDN w:val="0"/>
              <w:adjustRightInd w:val="0"/>
              <w:ind w:firstLine="275"/>
              <w:jc w:val="both"/>
              <w:rPr>
                <w:lang w:val="ru-RU"/>
              </w:rPr>
            </w:pPr>
            <w:bookmarkStart w:id="0" w:name="_GoBack"/>
            <w:bookmarkEnd w:id="0"/>
            <w:r w:rsidRPr="005D033C">
              <w:rPr>
                <w:lang w:val="ru-RU"/>
              </w:rPr>
              <w:t>Ако царински орган не може да прихвати трансакцијску вредност без даљег испитивања, треба да омогући декларанту да обезбеди детаљније податке који су потребни царинском органу да испита околности купопродаје. У том контексту царински орган мора да буде спреман да испита релевантне аспекте трансакције, укључујући начин на који купац и продавац организују своје трговинске односе и начин на који је постигнута цена о којој је реч, да би утврдио да ли је њихова повезаност утицала на цену. Ако може да се покаже да купац и продавац, иако су узајамно повезани у смислу члана 111.  ове уредбе,</w:t>
            </w:r>
            <w:r w:rsidRPr="00A80988">
              <w:rPr>
                <w:lang w:val="ru-RU"/>
              </w:rPr>
              <w:t xml:space="preserve"> купују и продају један од другог као да нису повезани, то би значило да њихов однос није утицао на цену. На пример, ако је цена одређена у складу са нормалном праксом одређивања цена у индустрији о којој је реч или начином на који продавац одређује цене за продају купцима с којима није повезан, то значи да њихова повезан</w:t>
            </w:r>
            <w:r w:rsidRPr="005D033C">
              <w:rPr>
                <w:lang w:val="ru-RU"/>
              </w:rPr>
              <w:t xml:space="preserve">ост није утицала на цену. И још један пример: где се </w:t>
            </w:r>
            <w:r w:rsidRPr="005D033C">
              <w:rPr>
                <w:lang w:val="ru-RU"/>
              </w:rPr>
              <w:lastRenderedPageBreak/>
              <w:t>покаже да је цена довољна да обезбеди покриће трошкова и такву добит која је типична за укупну добит привредног субјекта остварену током типичног временског периода (на пример, на годишњој основи) у купопродаји робе исте врсте или групе, то значи да није било утицаја на цену.</w:t>
            </w:r>
          </w:p>
          <w:p w:rsidR="00AA33F8" w:rsidRPr="005D033C" w:rsidRDefault="00AA33F8" w:rsidP="005D033C">
            <w:pPr>
              <w:autoSpaceDE w:val="0"/>
              <w:autoSpaceDN w:val="0"/>
              <w:adjustRightInd w:val="0"/>
              <w:ind w:firstLine="275"/>
              <w:jc w:val="both"/>
              <w:rPr>
                <w:lang w:val="ru-RU"/>
              </w:rPr>
            </w:pPr>
          </w:p>
          <w:p w:rsidR="00AA33F8" w:rsidRPr="00A80988" w:rsidRDefault="00AA33F8" w:rsidP="005D033C">
            <w:pPr>
              <w:autoSpaceDE w:val="0"/>
              <w:autoSpaceDN w:val="0"/>
              <w:adjustRightInd w:val="0"/>
              <w:ind w:firstLine="275"/>
              <w:jc w:val="both"/>
              <w:rPr>
                <w:lang w:val="ru-RU"/>
              </w:rPr>
            </w:pPr>
            <w:r w:rsidRPr="005D033C">
              <w:rPr>
                <w:lang w:val="ru-RU"/>
              </w:rPr>
              <w:t>Ст. 2.-4. пружају могућност декларанту да покаже да је трансакцијска вредност приближно једнака једној од упоредних вредности, а коју је претходно прихватио царински орган и стога је прихватљива према одредбама члана 52. Царинског закона и члана 111. ове уредбе</w:t>
            </w:r>
            <w:r w:rsidRPr="00A80988">
              <w:rPr>
                <w:lang w:val="ru-RU"/>
              </w:rPr>
              <w:t xml:space="preserve">. Кад се задовољи критеријум из члана </w:t>
            </w:r>
            <w:r w:rsidRPr="005D033C">
              <w:rPr>
                <w:lang w:val="ru-RU"/>
              </w:rPr>
              <w:t>111. ст. 2 и 3  ове уредбе</w:t>
            </w:r>
            <w:r w:rsidRPr="00A80988">
              <w:rPr>
                <w:lang w:val="ru-RU"/>
              </w:rPr>
              <w:t xml:space="preserve">, нема потребе да се испитује питање утицаја у складу са чланом </w:t>
            </w:r>
            <w:r w:rsidRPr="005D033C">
              <w:rPr>
                <w:lang w:val="ru-RU"/>
              </w:rPr>
              <w:t>111. став 1. ове уредбе</w:t>
            </w:r>
            <w:r w:rsidRPr="00A80988">
              <w:rPr>
                <w:lang w:val="ru-RU"/>
              </w:rPr>
              <w:t xml:space="preserve">. Ако царински орган већ располаже подацима на основу којих се без даљих детаљних испитивања може уверити да је задовољен један од критеријума датих у члану </w:t>
            </w:r>
            <w:r w:rsidRPr="005D033C">
              <w:rPr>
                <w:lang w:val="ru-RU"/>
              </w:rPr>
              <w:t>111. ст. 2 и 3  ове уредбе</w:t>
            </w:r>
            <w:r w:rsidRPr="00A80988">
              <w:rPr>
                <w:lang w:val="ru-RU"/>
              </w:rPr>
              <w:t>, онда нема разлога да захтева од увозника да покаже да се критеријум може задовољити. Израз „купаца и продаваца који нису међусобно повезаниˮ подразумева да купац ни у једном конкретном случају није повезан са продавцем.</w:t>
            </w:r>
          </w:p>
          <w:p w:rsidR="00AA33F8" w:rsidRPr="005D033C" w:rsidRDefault="00AA33F8" w:rsidP="005D033C">
            <w:pPr>
              <w:autoSpaceDE w:val="0"/>
              <w:autoSpaceDN w:val="0"/>
              <w:adjustRightInd w:val="0"/>
              <w:ind w:firstLine="275"/>
              <w:jc w:val="both"/>
              <w:rPr>
                <w:lang w:val="ru-RU"/>
              </w:rPr>
            </w:pPr>
          </w:p>
        </w:tc>
      </w:tr>
      <w:tr w:rsidR="00AA33F8" w:rsidRPr="005D033C" w:rsidTr="005D033C">
        <w:tc>
          <w:tcPr>
            <w:tcW w:w="2569"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rPr>
                <w:lang w:val="sr-Cyrl-CS"/>
              </w:rPr>
            </w:pPr>
            <w:r w:rsidRPr="005D033C">
              <w:rPr>
                <w:lang w:val="sr-Cyrl-CS"/>
              </w:rPr>
              <w:lastRenderedPageBreak/>
              <w:t>Члан 111. ст. 2-4 ове уредбе</w:t>
            </w:r>
          </w:p>
        </w:tc>
        <w:tc>
          <w:tcPr>
            <w:tcW w:w="6405" w:type="dxa"/>
            <w:tcBorders>
              <w:top w:val="single" w:sz="4" w:space="0" w:color="auto"/>
              <w:left w:val="single" w:sz="4" w:space="0" w:color="auto"/>
              <w:bottom w:val="single" w:sz="4" w:space="0" w:color="auto"/>
              <w:right w:val="single" w:sz="4" w:space="0" w:color="auto"/>
            </w:tcBorders>
            <w:shd w:val="clear" w:color="auto" w:fill="auto"/>
          </w:tcPr>
          <w:p w:rsidR="00AA33F8" w:rsidRPr="00A80988" w:rsidRDefault="00AA33F8" w:rsidP="005D033C">
            <w:pPr>
              <w:autoSpaceDE w:val="0"/>
              <w:autoSpaceDN w:val="0"/>
              <w:adjustRightInd w:val="0"/>
              <w:ind w:firstLine="275"/>
              <w:jc w:val="both"/>
              <w:rPr>
                <w:lang w:val="ru-RU"/>
              </w:rPr>
            </w:pPr>
            <w:r w:rsidRPr="00A80988">
              <w:rPr>
                <w:lang w:val="ru-RU"/>
              </w:rPr>
              <w:t>Приликом одређивања да ли је нека вредност "приближно једнака" некој другој вредности, треба узети у обзир низ фактора. Ти фактори обухватају природу увезене робе, природу саме индустрије, годишње доба у ком се роба увози, као и да ли је разлика у вредности од комерцијалн</w:t>
            </w:r>
            <w:r w:rsidRPr="005D033C">
              <w:rPr>
                <w:lang w:val="ru-RU"/>
              </w:rPr>
              <w:t>ог значаја. Пошто се ти фактори могу разликовати од случаја до случаја, било би немогуће применити јединствени стандард за сваки појединачни случај, као на пример фиксни проценат. На пример, мала разлика у вредности код једне врсте робе могла би да буде неприхватљива, док би велика разлика код неке друге врсте робе могла да буде прихватљива у одређивању да ли је трансакцијска вредност приближно једнака упоредним вредностима које служе као критеријуми дати у члану 111. ст. 2 и 3  ове уредбе</w:t>
            </w:r>
            <w:r w:rsidRPr="00A80988">
              <w:rPr>
                <w:lang w:val="ru-RU"/>
              </w:rPr>
              <w:t>.</w:t>
            </w:r>
          </w:p>
          <w:p w:rsidR="00AA33F8" w:rsidRPr="005D033C" w:rsidRDefault="00AA33F8" w:rsidP="005D033C">
            <w:pPr>
              <w:autoSpaceDE w:val="0"/>
              <w:autoSpaceDN w:val="0"/>
              <w:adjustRightInd w:val="0"/>
              <w:ind w:firstLine="275"/>
              <w:jc w:val="both"/>
              <w:rPr>
                <w:lang w:val="ru-RU"/>
              </w:rPr>
            </w:pPr>
          </w:p>
        </w:tc>
      </w:tr>
      <w:tr w:rsidR="00AA33F8" w:rsidRPr="005D033C" w:rsidTr="005D033C">
        <w:tc>
          <w:tcPr>
            <w:tcW w:w="2569"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rPr>
                <w:lang w:val="sr-Cyrl-CS"/>
              </w:rPr>
            </w:pPr>
            <w:r w:rsidRPr="005D033C">
              <w:rPr>
                <w:lang w:val="sr-Cyrl-CS"/>
              </w:rPr>
              <w:t>Члан  106. став 2.)ове уредбе</w:t>
            </w:r>
          </w:p>
        </w:tc>
        <w:tc>
          <w:tcPr>
            <w:tcW w:w="6405" w:type="dxa"/>
            <w:tcBorders>
              <w:top w:val="single" w:sz="4" w:space="0" w:color="auto"/>
              <w:left w:val="single" w:sz="4" w:space="0" w:color="auto"/>
              <w:bottom w:val="single" w:sz="4" w:space="0" w:color="auto"/>
              <w:right w:val="single" w:sz="4" w:space="0" w:color="auto"/>
            </w:tcBorders>
            <w:shd w:val="clear" w:color="auto" w:fill="auto"/>
          </w:tcPr>
          <w:p w:rsidR="00AA33F8" w:rsidRPr="00A80988" w:rsidRDefault="00AA33F8" w:rsidP="005D033C">
            <w:pPr>
              <w:autoSpaceDE w:val="0"/>
              <w:autoSpaceDN w:val="0"/>
              <w:adjustRightInd w:val="0"/>
              <w:ind w:firstLine="275"/>
              <w:jc w:val="both"/>
              <w:rPr>
                <w:lang w:val="ru-RU"/>
              </w:rPr>
            </w:pPr>
            <w:r w:rsidRPr="00A80988">
              <w:rPr>
                <w:lang w:val="ru-RU"/>
              </w:rPr>
              <w:t>Као пример посредног плаћања могла би се навести ситуација у којој купац подмири део или у целини дуг продавца.</w:t>
            </w:r>
          </w:p>
        </w:tc>
      </w:tr>
      <w:tr w:rsidR="00AA33F8" w:rsidRPr="005D033C" w:rsidTr="005D033C">
        <w:tc>
          <w:tcPr>
            <w:tcW w:w="2569"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rPr>
                <w:lang w:val="sr-Cyrl-CS"/>
              </w:rPr>
            </w:pPr>
            <w:r w:rsidRPr="005D033C">
              <w:rPr>
                <w:lang w:val="sr-Cyrl-CS"/>
              </w:rPr>
              <w:t>Члан 122. став 1.</w:t>
            </w:r>
          </w:p>
          <w:p w:rsidR="00AA33F8" w:rsidRPr="005D033C" w:rsidRDefault="00AA33F8" w:rsidP="005D033C">
            <w:pPr>
              <w:autoSpaceDE w:val="0"/>
              <w:autoSpaceDN w:val="0"/>
              <w:adjustRightInd w:val="0"/>
              <w:rPr>
                <w:lang w:val="sr-Cyrl-CS"/>
              </w:rPr>
            </w:pPr>
            <w:r w:rsidRPr="005D033C">
              <w:rPr>
                <w:lang w:val="sr-Cyrl-CS"/>
              </w:rPr>
              <w:t>ове уредбе</w:t>
            </w:r>
          </w:p>
        </w:tc>
        <w:tc>
          <w:tcPr>
            <w:tcW w:w="6405" w:type="dxa"/>
            <w:tcBorders>
              <w:top w:val="single" w:sz="4" w:space="0" w:color="auto"/>
              <w:left w:val="single" w:sz="4" w:space="0" w:color="auto"/>
              <w:bottom w:val="single" w:sz="4" w:space="0" w:color="auto"/>
              <w:right w:val="single" w:sz="4" w:space="0" w:color="auto"/>
            </w:tcBorders>
            <w:shd w:val="clear" w:color="auto" w:fill="auto"/>
          </w:tcPr>
          <w:p w:rsidR="00AA33F8" w:rsidRPr="005D033C" w:rsidRDefault="00AA33F8" w:rsidP="005D033C">
            <w:pPr>
              <w:autoSpaceDE w:val="0"/>
              <w:autoSpaceDN w:val="0"/>
              <w:adjustRightInd w:val="0"/>
              <w:ind w:firstLine="275"/>
              <w:jc w:val="both"/>
              <w:rPr>
                <w:lang w:val="ru-RU"/>
              </w:rPr>
            </w:pPr>
            <w:r w:rsidRPr="00A80988">
              <w:rPr>
                <w:lang w:val="ru-RU"/>
              </w:rPr>
              <w:t>Неки примери разумнe флексибилности били би следећ</w:t>
            </w:r>
            <w:r w:rsidRPr="005D033C">
              <w:rPr>
                <w:lang w:val="ru-RU"/>
              </w:rPr>
              <w:t>и:</w:t>
            </w:r>
          </w:p>
          <w:p w:rsidR="00AA33F8" w:rsidRPr="005D033C" w:rsidRDefault="00AA33F8" w:rsidP="005D033C">
            <w:pPr>
              <w:autoSpaceDE w:val="0"/>
              <w:autoSpaceDN w:val="0"/>
              <w:adjustRightInd w:val="0"/>
              <w:ind w:firstLine="275"/>
              <w:jc w:val="both"/>
              <w:rPr>
                <w:lang w:val="ru-RU"/>
              </w:rPr>
            </w:pPr>
          </w:p>
          <w:p w:rsidR="00AA33F8" w:rsidRPr="005D033C" w:rsidRDefault="00AA33F8" w:rsidP="005D033C">
            <w:pPr>
              <w:autoSpaceDE w:val="0"/>
              <w:autoSpaceDN w:val="0"/>
              <w:adjustRightInd w:val="0"/>
              <w:ind w:firstLine="275"/>
              <w:jc w:val="both"/>
              <w:rPr>
                <w:lang w:val="ru-RU"/>
              </w:rPr>
            </w:pPr>
            <w:r w:rsidRPr="005D033C">
              <w:rPr>
                <w:lang w:val="ru-RU"/>
              </w:rPr>
              <w:t>Истоветна роба - захтев да истоветна роба треба да буде извезена у исто или приближно исто време као и роба која се вреднује, може се флексибилно тумачити; истоветна увезена роба, произведена у другој земљи а не земљи извозници робе која се вреднује, могла би да послужи као основа за царинско вредновање; могу се користити и царинске вредности истоветнe увезене робе које су већ утврђене применом члана 56. став 3. тач. 3) и 4) Царинског закона.</w:t>
            </w:r>
          </w:p>
          <w:p w:rsidR="00AA33F8" w:rsidRPr="005D033C" w:rsidRDefault="00AA33F8" w:rsidP="005D033C">
            <w:pPr>
              <w:autoSpaceDE w:val="0"/>
              <w:autoSpaceDN w:val="0"/>
              <w:adjustRightInd w:val="0"/>
              <w:ind w:firstLine="275"/>
              <w:jc w:val="both"/>
              <w:rPr>
                <w:lang w:val="ru-RU"/>
              </w:rPr>
            </w:pPr>
          </w:p>
          <w:p w:rsidR="00AA33F8" w:rsidRPr="005D033C" w:rsidRDefault="00AA33F8" w:rsidP="005D033C">
            <w:pPr>
              <w:autoSpaceDE w:val="0"/>
              <w:autoSpaceDN w:val="0"/>
              <w:adjustRightInd w:val="0"/>
              <w:ind w:firstLine="275"/>
              <w:jc w:val="both"/>
              <w:rPr>
                <w:lang w:val="ru-RU"/>
              </w:rPr>
            </w:pPr>
            <w:r w:rsidRPr="005D033C">
              <w:rPr>
                <w:lang w:val="ru-RU"/>
              </w:rPr>
              <w:lastRenderedPageBreak/>
              <w:t>Слична роба - захтев да слична роба треба да буде извезена у исто или приближно исто време као и роба која се вреднује, може се флексибилно тумачити; слична увезена роба произведена у другој земљи а не земљи извозници робе која се вреднује могла би да послужи као основа за царинско вредновање; могу се користити и царинске вредности сличне увезене робе које су утврђене применом члана 56. став 3. тач. 3) и 4) Царинског закона.</w:t>
            </w:r>
          </w:p>
          <w:p w:rsidR="00AA33F8" w:rsidRPr="005D033C" w:rsidRDefault="00AA33F8" w:rsidP="005D033C">
            <w:pPr>
              <w:autoSpaceDE w:val="0"/>
              <w:autoSpaceDN w:val="0"/>
              <w:adjustRightInd w:val="0"/>
              <w:ind w:firstLine="275"/>
              <w:jc w:val="both"/>
              <w:rPr>
                <w:lang w:val="ru-RU"/>
              </w:rPr>
            </w:pPr>
          </w:p>
          <w:p w:rsidR="00AA33F8" w:rsidRPr="00A80988" w:rsidRDefault="00AA33F8" w:rsidP="005D033C">
            <w:pPr>
              <w:autoSpaceDE w:val="0"/>
              <w:autoSpaceDN w:val="0"/>
              <w:adjustRightInd w:val="0"/>
              <w:ind w:firstLine="275"/>
              <w:jc w:val="both"/>
              <w:rPr>
                <w:lang w:val="ru-RU"/>
              </w:rPr>
            </w:pPr>
            <w:r w:rsidRPr="005D033C">
              <w:rPr>
                <w:lang w:val="ru-RU"/>
              </w:rPr>
              <w:t xml:space="preserve">Метод дедукције - захтев да се роба продаје у „истом стању у каквом је увезена” у члану </w:t>
            </w:r>
            <w:r w:rsidRPr="005D033C">
              <w:rPr>
                <w:lang w:val="sr-Latn-RS"/>
              </w:rPr>
              <w:t>120</w:t>
            </w:r>
            <w:r w:rsidRPr="005D033C">
              <w:rPr>
                <w:lang w:val="ru-RU"/>
              </w:rPr>
              <w:t>. став 1. ове уредбе</w:t>
            </w:r>
            <w:r w:rsidRPr="00A80988">
              <w:rPr>
                <w:lang w:val="ru-RU"/>
              </w:rPr>
              <w:t xml:space="preserve"> може се флексибилно тумачити; рок од „90 дана” из члана </w:t>
            </w:r>
            <w:r w:rsidRPr="005D033C">
              <w:rPr>
                <w:lang w:val="sr-Latn-RS"/>
              </w:rPr>
              <w:t>120</w:t>
            </w:r>
            <w:r w:rsidRPr="005D033C">
              <w:rPr>
                <w:lang w:val="ru-RU"/>
              </w:rPr>
              <w:t>. став 2. ове уредбе</w:t>
            </w:r>
            <w:r w:rsidRPr="00A80988">
              <w:rPr>
                <w:lang w:val="ru-RU"/>
              </w:rPr>
              <w:t xml:space="preserve"> може се флексибилно примењивати.</w:t>
            </w:r>
          </w:p>
          <w:p w:rsidR="00AA33F8" w:rsidRPr="005D033C" w:rsidRDefault="00AA33F8" w:rsidP="005D033C">
            <w:pPr>
              <w:autoSpaceDE w:val="0"/>
              <w:autoSpaceDN w:val="0"/>
              <w:adjustRightInd w:val="0"/>
              <w:ind w:firstLine="275"/>
              <w:jc w:val="both"/>
              <w:rPr>
                <w:lang w:val="ru-RU"/>
              </w:rPr>
            </w:pPr>
          </w:p>
        </w:tc>
      </w:tr>
    </w:tbl>
    <w:p w:rsidR="00AA33F8" w:rsidRPr="00DA748A" w:rsidRDefault="00AA33F8" w:rsidP="00AA33F8">
      <w:pPr>
        <w:autoSpaceDE w:val="0"/>
        <w:autoSpaceDN w:val="0"/>
        <w:adjustRightInd w:val="0"/>
        <w:jc w:val="both"/>
        <w:outlineLvl w:val="0"/>
        <w:rPr>
          <w:rFonts w:ascii="Verdana" w:hAnsi="Verdana" w:cs="Verdana"/>
          <w:b/>
          <w:bCs/>
          <w:sz w:val="22"/>
          <w:szCs w:val="22"/>
          <w:lang w:val="ru-RU"/>
        </w:rPr>
      </w:pPr>
    </w:p>
    <w:p w:rsidR="00AA33F8" w:rsidRPr="00DA748A" w:rsidRDefault="00AA33F8" w:rsidP="00AA33F8">
      <w:pPr>
        <w:ind w:firstLine="709"/>
        <w:jc w:val="center"/>
        <w:rPr>
          <w:lang w:val="sr-Cyrl-CS"/>
        </w:rPr>
      </w:pPr>
    </w:p>
    <w:p w:rsidR="00AA33F8" w:rsidRPr="009F3C96" w:rsidRDefault="00AA33F8" w:rsidP="00AA33F8">
      <w:pPr>
        <w:rPr>
          <w:lang w:val="ru-RU"/>
        </w:rPr>
      </w:pPr>
    </w:p>
    <w:p w:rsidR="003B4EFF" w:rsidRDefault="00B94904"/>
    <w:sectPr w:rsidR="003B4EFF" w:rsidSect="002D2E9E">
      <w:footerReference w:type="default" r:id="rId6"/>
      <w:pgSz w:w="12240" w:h="15840"/>
      <w:pgMar w:top="567" w:right="1304" w:bottom="851" w:left="1422" w:header="72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904" w:rsidRDefault="00B94904" w:rsidP="002D2E9E">
      <w:r>
        <w:separator/>
      </w:r>
    </w:p>
  </w:endnote>
  <w:endnote w:type="continuationSeparator" w:id="0">
    <w:p w:rsidR="00B94904" w:rsidRDefault="00B94904" w:rsidP="002D2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2884018"/>
      <w:docPartObj>
        <w:docPartGallery w:val="Page Numbers (Bottom of Page)"/>
        <w:docPartUnique/>
      </w:docPartObj>
    </w:sdtPr>
    <w:sdtEndPr>
      <w:rPr>
        <w:noProof/>
      </w:rPr>
    </w:sdtEndPr>
    <w:sdtContent>
      <w:p w:rsidR="002D2E9E" w:rsidRDefault="002D2E9E">
        <w:pPr>
          <w:pStyle w:val="Footer"/>
          <w:jc w:val="center"/>
        </w:pPr>
        <w:r>
          <w:fldChar w:fldCharType="begin"/>
        </w:r>
        <w:r>
          <w:instrText xml:space="preserve"> PAGE   \* MERGEFORMAT </w:instrText>
        </w:r>
        <w:r>
          <w:fldChar w:fldCharType="separate"/>
        </w:r>
        <w:r>
          <w:rPr>
            <w:noProof/>
          </w:rPr>
          <w:t>12</w:t>
        </w:r>
        <w:r>
          <w:rPr>
            <w:noProof/>
          </w:rPr>
          <w:fldChar w:fldCharType="end"/>
        </w:r>
      </w:p>
    </w:sdtContent>
  </w:sdt>
  <w:p w:rsidR="002D2E9E" w:rsidRDefault="002D2E9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904" w:rsidRDefault="00B94904" w:rsidP="002D2E9E">
      <w:r>
        <w:separator/>
      </w:r>
    </w:p>
  </w:footnote>
  <w:footnote w:type="continuationSeparator" w:id="0">
    <w:p w:rsidR="00B94904" w:rsidRDefault="00B94904" w:rsidP="002D2E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3F8"/>
    <w:rsid w:val="002D2E9E"/>
    <w:rsid w:val="00456FB4"/>
    <w:rsid w:val="00796DBB"/>
    <w:rsid w:val="007C04DF"/>
    <w:rsid w:val="009508C8"/>
    <w:rsid w:val="009A42B6"/>
    <w:rsid w:val="00A35B05"/>
    <w:rsid w:val="00AA33F8"/>
    <w:rsid w:val="00B94904"/>
    <w:rsid w:val="00BC1407"/>
    <w:rsid w:val="00C05FB7"/>
    <w:rsid w:val="00CF2F48"/>
    <w:rsid w:val="00DD5670"/>
    <w:rsid w:val="00F558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2A11E2-A7B1-410F-8149-CE5E17554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33F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1CharCharCharChar">
    <w:name w:val="Char Char Char1 Char Char Char Char"/>
    <w:basedOn w:val="Normal"/>
    <w:rsid w:val="00AA33F8"/>
    <w:pPr>
      <w:spacing w:after="160" w:line="240" w:lineRule="exact"/>
    </w:pPr>
    <w:rPr>
      <w:rFonts w:ascii="Tahoma" w:hAnsi="Tahoma"/>
      <w:sz w:val="20"/>
      <w:szCs w:val="20"/>
    </w:rPr>
  </w:style>
  <w:style w:type="paragraph" w:styleId="BalloonText">
    <w:name w:val="Balloon Text"/>
    <w:basedOn w:val="Normal"/>
    <w:link w:val="BalloonTextChar"/>
    <w:uiPriority w:val="99"/>
    <w:semiHidden/>
    <w:unhideWhenUsed/>
    <w:rsid w:val="009A42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42B6"/>
    <w:rPr>
      <w:rFonts w:ascii="Segoe UI" w:eastAsia="Times New Roman" w:hAnsi="Segoe UI" w:cs="Segoe UI"/>
      <w:sz w:val="18"/>
      <w:szCs w:val="18"/>
      <w:lang w:val="en-US"/>
    </w:rPr>
  </w:style>
  <w:style w:type="paragraph" w:styleId="Header">
    <w:name w:val="header"/>
    <w:basedOn w:val="Normal"/>
    <w:link w:val="HeaderChar"/>
    <w:uiPriority w:val="99"/>
    <w:unhideWhenUsed/>
    <w:rsid w:val="002D2E9E"/>
    <w:pPr>
      <w:tabs>
        <w:tab w:val="center" w:pos="4680"/>
        <w:tab w:val="right" w:pos="9360"/>
      </w:tabs>
    </w:pPr>
  </w:style>
  <w:style w:type="character" w:customStyle="1" w:styleId="HeaderChar">
    <w:name w:val="Header Char"/>
    <w:basedOn w:val="DefaultParagraphFont"/>
    <w:link w:val="Header"/>
    <w:uiPriority w:val="99"/>
    <w:rsid w:val="002D2E9E"/>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D2E9E"/>
    <w:pPr>
      <w:tabs>
        <w:tab w:val="center" w:pos="4680"/>
        <w:tab w:val="right" w:pos="9360"/>
      </w:tabs>
    </w:pPr>
  </w:style>
  <w:style w:type="character" w:customStyle="1" w:styleId="FooterChar">
    <w:name w:val="Footer Char"/>
    <w:basedOn w:val="DefaultParagraphFont"/>
    <w:link w:val="Footer"/>
    <w:uiPriority w:val="99"/>
    <w:rsid w:val="002D2E9E"/>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3864</Words>
  <Characters>22025</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Snežana Živanović</dc:creator>
  <cp:keywords/>
  <dc:description/>
  <cp:lastModifiedBy>Snezana Marinovic</cp:lastModifiedBy>
  <cp:revision>4</cp:revision>
  <dcterms:created xsi:type="dcterms:W3CDTF">2019-04-25T13:14:00Z</dcterms:created>
  <dcterms:modified xsi:type="dcterms:W3CDTF">2019-05-31T10:51:00Z</dcterms:modified>
</cp:coreProperties>
</file>