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136"/>
          <w:tab w:val="left" w:pos="2481"/>
        </w:tabs>
        <w:autoSpaceDE w:val="0"/>
        <w:autoSpaceDN w:val="0"/>
        <w:spacing w:before="92" w:line="240" w:lineRule="auto"/>
        <w:ind w:right="187"/>
        <w:jc w:val="right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136"/>
          <w:tab w:val="left" w:pos="2481"/>
        </w:tabs>
        <w:autoSpaceDE w:val="0"/>
        <w:autoSpaceDN w:val="0"/>
        <w:spacing w:before="92" w:line="240" w:lineRule="auto"/>
        <w:ind w:right="187"/>
        <w:jc w:val="right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136"/>
          <w:tab w:val="left" w:pos="2481"/>
        </w:tabs>
        <w:autoSpaceDE w:val="0"/>
        <w:autoSpaceDN w:val="0"/>
        <w:spacing w:before="92" w:line="240" w:lineRule="auto"/>
        <w:ind w:right="187"/>
        <w:jc w:val="right"/>
        <w:rPr>
          <w:szCs w:val="24"/>
          <w:lang w:val="en-US"/>
        </w:rPr>
      </w:pPr>
      <w:r w:rsidRPr="00B75645">
        <w:rPr>
          <w:b/>
          <w:szCs w:val="24"/>
          <w:lang w:val="en-US"/>
        </w:rPr>
        <w:t>БРОЈ</w:t>
      </w:r>
      <w:r w:rsidRPr="00B75645">
        <w:rPr>
          <w:b/>
          <w:spacing w:val="-3"/>
          <w:szCs w:val="24"/>
          <w:lang w:val="en-US"/>
        </w:rPr>
        <w:t xml:space="preserve"> </w:t>
      </w:r>
      <w:r w:rsidRPr="00B75645">
        <w:rPr>
          <w:b/>
          <w:szCs w:val="24"/>
          <w:lang w:val="en-US"/>
        </w:rPr>
        <w:t xml:space="preserve">ЗАЈМА </w:t>
      </w:r>
      <w:r w:rsidRPr="003A248E">
        <w:rPr>
          <w:b/>
          <w:szCs w:val="24"/>
          <w:lang w:val="en-US"/>
        </w:rPr>
        <w:t>8947- YF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ind w:left="175" w:right="203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Споразум о зајму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ind w:left="175" w:right="198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(Пројекат унапређења услуга електронске управе)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208" w:line="240" w:lineRule="auto"/>
        <w:ind w:left="175" w:right="191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између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205" w:line="240" w:lineRule="auto"/>
        <w:ind w:left="175" w:right="194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РЕПУБЛИКЕ СРБИЈЕ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right="20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и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8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МЕЂУНАРОДНЕ БАНКЕ ЗА ОБНОВУ И РАЗВОЈ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jc w:val="center"/>
        <w:rPr>
          <w:szCs w:val="24"/>
          <w:lang w:val="en-US"/>
        </w:rPr>
        <w:sectPr w:rsidR="00B75645" w:rsidRPr="00B75645" w:rsidSect="00B75645">
          <w:pgSz w:w="12240" w:h="15840"/>
          <w:pgMar w:top="1500" w:right="1560" w:bottom="280" w:left="1580" w:header="720" w:footer="720" w:gutter="0"/>
          <w:cols w:space="720"/>
        </w:sect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175" w:right="196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СПОРАЗУМ О ЗАЈМУ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firstLine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Споразум закључен на Датум потписивања између РЕПУБЛИКЕ СРБИЈЕ („Зајмопримца”) и МЕЂУНАРОДНЕ БАНКЕ ЗА ОБНОВУ И РАЗВОЈ („Банке”). Зајмопримац и Банка сагласили су се о следећем:</w:t>
      </w: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6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ЧЛАН I — ОПШТИ УСЛОВИ; ДЕФИНИЦИЈЕ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3"/>
        </w:numPr>
        <w:tabs>
          <w:tab w:val="left" w:pos="940"/>
        </w:tabs>
        <w:autoSpaceDE w:val="0"/>
        <w:autoSpaceDN w:val="0"/>
        <w:spacing w:line="240" w:lineRule="auto"/>
        <w:ind w:right="246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Општи услови (на начин утврђен у Прилогу овог споразума) примењују се на овај споразум и чине његов саставни</w:t>
      </w:r>
      <w:r w:rsidRPr="00B75645">
        <w:rPr>
          <w:spacing w:val="-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део.</w:t>
      </w: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3"/>
        </w:numPr>
        <w:tabs>
          <w:tab w:val="left" w:pos="996"/>
        </w:tabs>
        <w:autoSpaceDE w:val="0"/>
        <w:autoSpaceDN w:val="0"/>
        <w:spacing w:line="240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ab/>
        <w:t>Уколико контекст не захтева другачије, термини коришћени у овом споразуму, писани великим словом, имају значење које им је дато у Општим условима или у Прилогу овог</w:t>
      </w:r>
      <w:r w:rsidRPr="00B75645">
        <w:rPr>
          <w:spacing w:val="-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2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ЧЛАН II — ЗАЈАМ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2"/>
        </w:numPr>
        <w:tabs>
          <w:tab w:val="left" w:pos="939"/>
        </w:tabs>
        <w:autoSpaceDE w:val="0"/>
        <w:autoSpaceDN w:val="0"/>
        <w:spacing w:before="1" w:line="240" w:lineRule="auto"/>
        <w:ind w:right="239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Банка је сагласна да позајми Зајмопримцу износ од четрдесет три милиона осам стотина хиљада евра (43.800.000 </w:t>
      </w:r>
      <w:r w:rsidR="00750281">
        <w:rPr>
          <w:szCs w:val="24"/>
          <w:lang w:val="en-US"/>
        </w:rPr>
        <w:t>EUR</w:t>
      </w:r>
      <w:r w:rsidRPr="00B75645">
        <w:rPr>
          <w:szCs w:val="24"/>
          <w:lang w:val="en-US"/>
        </w:rPr>
        <w:t>), с тим да се та сума може с времена на време конвертовати путем Конверзије Валуте („Зајам”), као подршку финансирању пројекта описаног у Програму 1 овог споразума (у даљем тексту:</w:t>
      </w:r>
      <w:r w:rsidRPr="00B75645">
        <w:rPr>
          <w:spacing w:val="-2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„Пројекат”).</w:t>
      </w:r>
    </w:p>
    <w:p w:rsidR="00B75645" w:rsidRPr="00B75645" w:rsidRDefault="00B75645" w:rsidP="00B75645">
      <w:pPr>
        <w:widowControl w:val="0"/>
        <w:tabs>
          <w:tab w:val="left" w:pos="939"/>
        </w:tabs>
        <w:autoSpaceDE w:val="0"/>
        <w:autoSpaceDN w:val="0"/>
        <w:spacing w:before="1" w:line="240" w:lineRule="auto"/>
        <w:ind w:left="940" w:right="239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2"/>
        </w:numPr>
        <w:tabs>
          <w:tab w:val="left" w:pos="940"/>
        </w:tabs>
        <w:autoSpaceDE w:val="0"/>
        <w:autoSpaceDN w:val="0"/>
        <w:spacing w:line="240" w:lineRule="auto"/>
        <w:ind w:right="246" w:hanging="720"/>
        <w:jc w:val="both"/>
        <w:outlineLvl w:val="0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може повлачити средства Зајма у складу са Одељком III Програма 2 овог</w:t>
      </w:r>
      <w:r w:rsidRPr="00B75645">
        <w:rPr>
          <w:spacing w:val="-7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2"/>
        </w:numPr>
        <w:tabs>
          <w:tab w:val="left" w:pos="940"/>
        </w:tabs>
        <w:autoSpaceDE w:val="0"/>
        <w:autoSpaceDN w:val="0"/>
        <w:spacing w:before="1" w:line="240" w:lineRule="auto"/>
        <w:ind w:right="244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Приступна накнадa једнака је једној четвртини процента (0,25%) износа Зајма.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2"/>
        </w:numPr>
        <w:tabs>
          <w:tab w:val="left" w:pos="940"/>
        </w:tabs>
        <w:autoSpaceDE w:val="0"/>
        <w:autoSpaceDN w:val="0"/>
        <w:spacing w:line="240" w:lineRule="auto"/>
        <w:ind w:right="249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Накнада за неискоришћена средства једнака је једној четвртини процента (0,25%) годишње на Неповучена средства</w:t>
      </w:r>
      <w:r w:rsidRPr="00B75645">
        <w:rPr>
          <w:spacing w:val="-7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зајма.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2"/>
        </w:numPr>
        <w:tabs>
          <w:tab w:val="left" w:pos="939"/>
        </w:tabs>
        <w:autoSpaceDE w:val="0"/>
        <w:autoSpaceDN w:val="0"/>
        <w:spacing w:before="1" w:line="240" w:lineRule="auto"/>
        <w:ind w:right="240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Каматна стопа једнака је Референтној стопи увећаној за Фиксну каматну маржу или таквој стопи која се може применити након Конверзије; према одредбама Одељка 3.02(е) Општих</w:t>
      </w:r>
      <w:r w:rsidRPr="00B75645">
        <w:rPr>
          <w:spacing w:val="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услова.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750281" w:rsidRDefault="00B75645" w:rsidP="00750281">
      <w:pPr>
        <w:pStyle w:val="ListParagraph"/>
        <w:widowControl w:val="0"/>
        <w:numPr>
          <w:ilvl w:val="1"/>
          <w:numId w:val="32"/>
        </w:numPr>
        <w:tabs>
          <w:tab w:val="left" w:pos="939"/>
          <w:tab w:val="left" w:pos="940"/>
        </w:tabs>
        <w:autoSpaceDE w:val="0"/>
        <w:autoSpaceDN w:val="0"/>
        <w:spacing w:before="1" w:line="240" w:lineRule="auto"/>
        <w:jc w:val="both"/>
        <w:outlineLvl w:val="0"/>
        <w:rPr>
          <w:szCs w:val="24"/>
          <w:lang w:val="en-US"/>
        </w:rPr>
      </w:pPr>
      <w:r w:rsidRPr="00750281">
        <w:rPr>
          <w:szCs w:val="24"/>
          <w:lang w:val="en-US"/>
        </w:rPr>
        <w:t>Датуми за плаћање су 15. мај и 15. новембар сваке</w:t>
      </w:r>
      <w:r w:rsidRPr="00750281">
        <w:rPr>
          <w:spacing w:val="-13"/>
          <w:szCs w:val="24"/>
          <w:lang w:val="en-US"/>
        </w:rPr>
        <w:t xml:space="preserve"> </w:t>
      </w:r>
      <w:r w:rsidRPr="00750281">
        <w:rPr>
          <w:szCs w:val="24"/>
          <w:lang w:val="en-US"/>
        </w:rPr>
        <w:t>године.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750281">
      <w:pPr>
        <w:widowControl w:val="0"/>
        <w:numPr>
          <w:ilvl w:val="1"/>
          <w:numId w:val="32"/>
        </w:numPr>
        <w:tabs>
          <w:tab w:val="left" w:pos="928"/>
        </w:tabs>
        <w:autoSpaceDE w:val="0"/>
        <w:autoSpaceDN w:val="0"/>
        <w:spacing w:before="207" w:line="240" w:lineRule="auto"/>
        <w:ind w:left="927" w:right="242" w:hanging="708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Главница Зајма отплаћиваће се у складу са планом отплате утврђеним у Програму 3 овог</w:t>
      </w:r>
      <w:r w:rsidRPr="00B75645">
        <w:rPr>
          <w:spacing w:val="-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jc w:val="both"/>
        <w:rPr>
          <w:szCs w:val="24"/>
          <w:lang w:val="en-US"/>
        </w:rPr>
        <w:sectPr w:rsidR="00B75645" w:rsidRPr="00B75645">
          <w:pgSz w:w="12240" w:h="15840"/>
          <w:pgMar w:top="1500" w:right="1560" w:bottom="280" w:left="1580" w:header="720" w:footer="720" w:gutter="0"/>
          <w:cols w:space="720"/>
        </w:sect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175" w:right="192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ЧЛАН III—ПРОЈЕКАТ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right="245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3.01.   Зајмопримац потврђује своју посвећеност циљевима Пројекта. У том циљу, Зајмопримац ће реализовати Пројекат, преко Канцеларије за информационе технологије и електронску управу (КИТеУ”), складу са одредбама члана V Општих услова и Програма 2 овог 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207" w:line="240" w:lineRule="auto"/>
        <w:ind w:left="175" w:right="141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ЧЛАН IV— ПРАВНИ ЛЕКОВИ БАНКЕ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0"/>
        </w:numPr>
        <w:tabs>
          <w:tab w:val="left" w:pos="940"/>
        </w:tabs>
        <w:autoSpaceDE w:val="0"/>
        <w:autoSpaceDN w:val="0"/>
        <w:spacing w:line="240" w:lineRule="auto"/>
        <w:ind w:right="244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Додатни случај обустављања исплате наступа ако се пропис о Извршиоцу Пројекта измени, стави ван снаге, укине, опозове или изузме од примене тако да се тиме оствари значајан и негативан утицај на способност Извршиоца Пројекта да испуни било коју од својих обавеза у складу са Пројектом.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30"/>
        </w:numPr>
        <w:tabs>
          <w:tab w:val="left" w:pos="939"/>
        </w:tabs>
        <w:autoSpaceDE w:val="0"/>
        <w:autoSpaceDN w:val="0"/>
        <w:spacing w:line="240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Додатни случај превремене отплате наступа ако догађај у Одељку 4.01 овог споразума настане и настави у периоду од </w:t>
      </w:r>
      <w:r w:rsidRPr="00134912">
        <w:rPr>
          <w:szCs w:val="24"/>
          <w:lang w:val="sr-Cyrl-RS"/>
        </w:rPr>
        <w:t>шестдесет (</w:t>
      </w:r>
      <w:r w:rsidRPr="00B75645">
        <w:rPr>
          <w:szCs w:val="24"/>
          <w:lang w:val="en-US"/>
        </w:rPr>
        <w:t>60</w:t>
      </w:r>
      <w:r w:rsidRPr="00134912">
        <w:rPr>
          <w:szCs w:val="24"/>
          <w:lang w:val="sr-Cyrl-RS"/>
        </w:rPr>
        <w:t>)</w:t>
      </w:r>
      <w:r w:rsidRPr="00B75645">
        <w:rPr>
          <w:szCs w:val="24"/>
          <w:lang w:val="en-US"/>
        </w:rPr>
        <w:t xml:space="preserve"> дана након што Банка обавести Зајмопримца о наступању дате</w:t>
      </w:r>
      <w:r w:rsidRPr="00B75645">
        <w:rPr>
          <w:spacing w:val="-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околности.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5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ЧЛАН V— СТУПАЊЕ НА СНАГУ; РАСКИД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right="244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5.01.  Крајњи рок за ступање на снагу је стотину двадесет (180) дана од Датума потписивања овог 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4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ЧЛАН VI — ПРЕДСТАВНИК; АДРЕСЕ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29"/>
        </w:numPr>
        <w:tabs>
          <w:tab w:val="left" w:pos="939"/>
        </w:tabs>
        <w:autoSpaceDE w:val="0"/>
        <w:autoSpaceDN w:val="0"/>
        <w:spacing w:before="1" w:line="240" w:lineRule="auto"/>
        <w:ind w:left="990" w:right="243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 Представник Зајмопримца који се, између осталог, може сложити са   изменама одредби овог споразума у име Зајмопримца разменом писама (ако Зајмопримац и Банка не одлуче другачије) је министар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финансија.</w:t>
      </w:r>
    </w:p>
    <w:p w:rsidR="00B75645" w:rsidRPr="00B75645" w:rsidRDefault="00B75645" w:rsidP="00B75645">
      <w:pPr>
        <w:widowControl w:val="0"/>
        <w:numPr>
          <w:ilvl w:val="1"/>
          <w:numId w:val="29"/>
        </w:numPr>
        <w:tabs>
          <w:tab w:val="left" w:pos="938"/>
          <w:tab w:val="left" w:pos="939"/>
        </w:tabs>
        <w:autoSpaceDE w:val="0"/>
        <w:autoSpaceDN w:val="0"/>
        <w:spacing w:before="52" w:line="506" w:lineRule="exact"/>
        <w:ind w:left="900" w:right="280" w:hanging="63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 У смислу Одељка 10.01 Општих услова: (a) Адреса Зајмопримца је:</w:t>
      </w:r>
    </w:p>
    <w:p w:rsidR="00B75645" w:rsidRPr="00B75645" w:rsidRDefault="00B75645" w:rsidP="00B75645">
      <w:pPr>
        <w:widowControl w:val="0"/>
        <w:tabs>
          <w:tab w:val="left" w:pos="938"/>
          <w:tab w:val="left" w:pos="939"/>
        </w:tabs>
        <w:autoSpaceDE w:val="0"/>
        <w:autoSpaceDN w:val="0"/>
        <w:spacing w:before="52" w:line="506" w:lineRule="exact"/>
        <w:ind w:left="900" w:right="1797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 Министарство</w:t>
      </w:r>
      <w:r w:rsidRPr="00B75645">
        <w:rPr>
          <w:spacing w:val="-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финансија</w:t>
      </w:r>
    </w:p>
    <w:p w:rsidR="00B75645" w:rsidRPr="00B75645" w:rsidRDefault="00B75645" w:rsidP="00B75645">
      <w:pPr>
        <w:widowControl w:val="0"/>
        <w:autoSpaceDE w:val="0"/>
        <w:autoSpaceDN w:val="0"/>
        <w:spacing w:line="201" w:lineRule="exact"/>
        <w:ind w:left="900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 Кнеза Милоша</w:t>
      </w:r>
      <w:r w:rsidRPr="00B75645">
        <w:rPr>
          <w:spacing w:val="-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20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90" w:right="5676" w:hanging="90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 11000 Београд    Република </w:t>
      </w:r>
      <w:r w:rsidRPr="00B75645">
        <w:rPr>
          <w:spacing w:val="-4"/>
          <w:szCs w:val="24"/>
          <w:lang w:val="en-US"/>
        </w:rPr>
        <w:t>Србија; и</w:t>
      </w:r>
    </w:p>
    <w:p w:rsidR="00B75645" w:rsidRPr="00B75645" w:rsidRDefault="00B75645" w:rsidP="00B75645">
      <w:pPr>
        <w:widowControl w:val="0"/>
        <w:autoSpaceDE w:val="0"/>
        <w:autoSpaceDN w:val="0"/>
        <w:spacing w:before="6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3099"/>
        </w:tabs>
        <w:autoSpaceDE w:val="0"/>
        <w:autoSpaceDN w:val="0"/>
        <w:spacing w:line="500" w:lineRule="atLeast"/>
        <w:ind w:left="940" w:right="3725"/>
        <w:rPr>
          <w:szCs w:val="24"/>
          <w:lang w:val="en-US"/>
        </w:rPr>
      </w:pPr>
      <w:r w:rsidRPr="00B75645">
        <w:rPr>
          <w:szCs w:val="24"/>
          <w:lang w:val="en-US"/>
        </w:rPr>
        <w:t>(б) Електронска адреса Зајмопримца</w:t>
      </w:r>
      <w:r w:rsidRPr="00B75645">
        <w:rPr>
          <w:spacing w:val="-1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је: Факс:</w:t>
      </w:r>
      <w:r w:rsidRPr="00B75645">
        <w:rPr>
          <w:szCs w:val="24"/>
          <w:lang w:val="en-US"/>
        </w:rPr>
        <w:tab/>
        <w:t>E-mail:</w:t>
      </w:r>
    </w:p>
    <w:p w:rsidR="00B75645" w:rsidRPr="00B75645" w:rsidRDefault="00B75645" w:rsidP="00B75645">
      <w:pPr>
        <w:widowControl w:val="0"/>
        <w:tabs>
          <w:tab w:val="left" w:pos="3099"/>
        </w:tabs>
        <w:autoSpaceDE w:val="0"/>
        <w:autoSpaceDN w:val="0"/>
        <w:spacing w:before="5" w:line="240" w:lineRule="auto"/>
        <w:ind w:left="940"/>
        <w:rPr>
          <w:szCs w:val="24"/>
          <w:lang w:val="en-US"/>
        </w:rPr>
      </w:pPr>
      <w:r w:rsidRPr="00B75645">
        <w:rPr>
          <w:szCs w:val="24"/>
          <w:lang w:val="en-US"/>
        </w:rPr>
        <w:t>(381-11)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3618-961</w:t>
      </w:r>
      <w:r w:rsidRPr="00B75645">
        <w:rPr>
          <w:szCs w:val="24"/>
          <w:lang w:val="en-US"/>
        </w:rPr>
        <w:tab/>
      </w:r>
      <w:r w:rsidRPr="00B75645">
        <w:rPr>
          <w:color w:val="0562C1"/>
          <w:spacing w:val="-111"/>
          <w:szCs w:val="24"/>
          <w:u w:val="single" w:color="0562C1"/>
          <w:lang w:val="en-US"/>
        </w:rPr>
        <w:t>k</w:t>
      </w:r>
      <w:r w:rsidRPr="00B75645">
        <w:rPr>
          <w:color w:val="0562C1"/>
          <w:spacing w:val="56"/>
          <w:szCs w:val="24"/>
          <w:lang w:val="en-US"/>
        </w:rPr>
        <w:t xml:space="preserve"> </w:t>
      </w:r>
      <w:hyperlink r:id="rId13">
        <w:r w:rsidRPr="00B75645">
          <w:rPr>
            <w:color w:val="0562C1"/>
            <w:szCs w:val="24"/>
            <w:u w:val="single" w:color="0562C1"/>
            <w:lang w:val="en-US"/>
          </w:rPr>
          <w:t>abinet@mfin.gov.rs</w:t>
        </w:r>
      </w:hyperlink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  <w:sectPr w:rsidR="00B75645" w:rsidRPr="00B75645">
          <w:pgSz w:w="12240" w:h="15840"/>
          <w:pgMar w:top="1500" w:right="1560" w:bottom="280" w:left="1580" w:header="720" w:footer="720" w:gutter="0"/>
          <w:cols w:space="720"/>
        </w:sect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29"/>
        </w:numPr>
        <w:tabs>
          <w:tab w:val="left" w:pos="938"/>
          <w:tab w:val="left" w:pos="939"/>
        </w:tabs>
        <w:autoSpaceDE w:val="0"/>
        <w:autoSpaceDN w:val="0"/>
        <w:spacing w:before="91" w:line="240" w:lineRule="auto"/>
        <w:ind w:left="938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У смислу Одељка 10.01 Општих услова: (a) Адреса Банке</w:t>
      </w:r>
      <w:r w:rsidRPr="00B75645">
        <w:rPr>
          <w:spacing w:val="-7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је: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right="2785"/>
        <w:rPr>
          <w:szCs w:val="24"/>
          <w:lang w:val="en-US"/>
        </w:rPr>
      </w:pPr>
      <w:r w:rsidRPr="00B75645">
        <w:rPr>
          <w:szCs w:val="24"/>
          <w:lang w:val="en-US"/>
        </w:rPr>
        <w:t>International Bank for Reconstruction and Development 1818 H Street, N.W.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right="5410"/>
        <w:rPr>
          <w:szCs w:val="24"/>
          <w:lang w:val="en-US"/>
        </w:rPr>
      </w:pPr>
      <w:r w:rsidRPr="00B75645">
        <w:rPr>
          <w:szCs w:val="24"/>
          <w:lang w:val="en-US"/>
        </w:rPr>
        <w:t>Washington, D.C.20433 United States of Аmerica; и</w:t>
      </w: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/>
        <w:rPr>
          <w:szCs w:val="24"/>
          <w:lang w:val="en-US"/>
        </w:rPr>
      </w:pPr>
      <w:r w:rsidRPr="00B75645">
        <w:rPr>
          <w:szCs w:val="24"/>
          <w:lang w:val="en-US"/>
        </w:rPr>
        <w:t>(б) Електронска адреса Банке је: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after="1" w:line="240" w:lineRule="auto"/>
        <w:rPr>
          <w:szCs w:val="24"/>
          <w:lang w:val="en-US"/>
        </w:rPr>
      </w:pPr>
    </w:p>
    <w:tbl>
      <w:tblPr>
        <w:tblW w:w="0" w:type="auto"/>
        <w:tblInd w:w="8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9"/>
        <w:gridCol w:w="2062"/>
        <w:gridCol w:w="2842"/>
      </w:tblGrid>
      <w:tr w:rsidR="00B75645" w:rsidRPr="00B75645" w:rsidTr="0090447C">
        <w:trPr>
          <w:trHeight w:val="374"/>
        </w:trPr>
        <w:tc>
          <w:tcPr>
            <w:tcW w:w="1939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4" w:lineRule="exact"/>
              <w:ind w:left="50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Телефакс:</w:t>
            </w:r>
          </w:p>
        </w:tc>
        <w:tc>
          <w:tcPr>
            <w:tcW w:w="206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4" w:lineRule="exact"/>
              <w:ind w:left="270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Факсимил:</w:t>
            </w:r>
          </w:p>
        </w:tc>
        <w:tc>
          <w:tcPr>
            <w:tcW w:w="284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4" w:lineRule="exact"/>
              <w:ind w:left="368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E-mail:</w:t>
            </w:r>
          </w:p>
        </w:tc>
      </w:tr>
      <w:tr w:rsidR="00B75645" w:rsidRPr="00B75645" w:rsidTr="0090447C">
        <w:trPr>
          <w:trHeight w:val="628"/>
        </w:trPr>
        <w:tc>
          <w:tcPr>
            <w:tcW w:w="1939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121" w:line="240" w:lineRule="auto"/>
              <w:ind w:left="50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248423(MCI) или</w:t>
            </w: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1" w:line="233" w:lineRule="exact"/>
              <w:ind w:left="50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64145(MCI)</w:t>
            </w:r>
          </w:p>
        </w:tc>
        <w:tc>
          <w:tcPr>
            <w:tcW w:w="206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121" w:line="240" w:lineRule="auto"/>
              <w:ind w:left="268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1-202-477-6391</w:t>
            </w:r>
          </w:p>
        </w:tc>
        <w:tc>
          <w:tcPr>
            <w:tcW w:w="2842" w:type="dxa"/>
          </w:tcPr>
          <w:p w:rsidR="00B75645" w:rsidRPr="00B75645" w:rsidRDefault="004607F7" w:rsidP="00B75645">
            <w:pPr>
              <w:widowControl w:val="0"/>
              <w:autoSpaceDE w:val="0"/>
              <w:autoSpaceDN w:val="0"/>
              <w:spacing w:before="121" w:line="240" w:lineRule="auto"/>
              <w:ind w:left="366"/>
              <w:rPr>
                <w:szCs w:val="24"/>
                <w:lang w:val="en-US"/>
              </w:rPr>
            </w:pPr>
            <w:hyperlink r:id="rId14">
              <w:r w:rsidR="00B75645" w:rsidRPr="00B75645">
                <w:rPr>
                  <w:szCs w:val="24"/>
                  <w:lang w:val="en-US"/>
                </w:rPr>
                <w:t>sndegwa@worldbank.org</w:t>
              </w:r>
            </w:hyperlink>
          </w:p>
        </w:tc>
      </w:tr>
    </w:tbl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207" w:line="240" w:lineRule="auto"/>
        <w:ind w:left="220"/>
        <w:rPr>
          <w:szCs w:val="24"/>
          <w:lang w:val="en-US"/>
        </w:rPr>
      </w:pPr>
      <w:r w:rsidRPr="00B75645">
        <w:rPr>
          <w:szCs w:val="24"/>
          <w:lang w:val="en-US"/>
        </w:rPr>
        <w:t>СПОРАЗУМ постигнут и потписан на енглеском језику на Датум потписивања.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5260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РЕПУБЛИКА</w:t>
      </w:r>
      <w:r w:rsidRPr="00B75645">
        <w:rPr>
          <w:b/>
          <w:bCs/>
          <w:spacing w:val="-2"/>
          <w:szCs w:val="24"/>
          <w:lang w:val="en-US"/>
        </w:rPr>
        <w:t xml:space="preserve"> </w:t>
      </w:r>
      <w:r w:rsidRPr="00B75645">
        <w:rPr>
          <w:b/>
          <w:bCs/>
          <w:szCs w:val="24"/>
          <w:lang w:val="en-US"/>
        </w:rPr>
        <w:t>СРБИЈА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4607F7" w:rsidP="00B75645">
      <w:pPr>
        <w:widowControl w:val="0"/>
        <w:autoSpaceDE w:val="0"/>
        <w:autoSpaceDN w:val="0"/>
        <w:spacing w:before="2" w:line="240" w:lineRule="auto"/>
        <w:rPr>
          <w:b/>
          <w:szCs w:val="24"/>
          <w:lang w:val="en-US"/>
        </w:rPr>
      </w:pPr>
      <w:r>
        <w:rPr>
          <w:szCs w:val="24"/>
          <w:lang w:val="en-US"/>
        </w:rPr>
        <w:pict>
          <v:shape id="_x0000_s1026" style="position:absolute;margin-left:301.2pt;margin-top:15.65pt;width:203.35pt;height:.1pt;z-index:-251657216;mso-wrap-distance-left:0;mso-wrap-distance-right:0;mso-position-horizontal-relative:page" coordorigin="6024,313" coordsize="4067,0" path="m6024,313r4066,e" filled="f" strokeweight=".24489mm">
            <v:path arrowok="t"/>
            <w10:wrap type="topAndBottom" anchorx="page"/>
          </v:shape>
        </w:pict>
      </w:r>
    </w:p>
    <w:p w:rsidR="00B75645" w:rsidRPr="00B75645" w:rsidRDefault="00B75645" w:rsidP="00B75645">
      <w:pPr>
        <w:widowControl w:val="0"/>
        <w:autoSpaceDE w:val="0"/>
        <w:autoSpaceDN w:val="0"/>
        <w:spacing w:line="228" w:lineRule="exact"/>
        <w:ind w:left="5083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Овлашћени</w:t>
      </w:r>
      <w:r w:rsidRPr="00B75645">
        <w:rPr>
          <w:b/>
          <w:spacing w:val="-7"/>
          <w:szCs w:val="24"/>
          <w:lang w:val="en-US"/>
        </w:rPr>
        <w:t xml:space="preserve"> </w:t>
      </w:r>
      <w:r w:rsidRPr="00B75645">
        <w:rPr>
          <w:b/>
          <w:szCs w:val="24"/>
          <w:lang w:val="en-US"/>
        </w:rPr>
        <w:t>представник</w:t>
      </w:r>
    </w:p>
    <w:p w:rsidR="00B75645" w:rsidRPr="00B75645" w:rsidRDefault="00B75645" w:rsidP="00B75645">
      <w:pPr>
        <w:widowControl w:val="0"/>
        <w:autoSpaceDE w:val="0"/>
        <w:autoSpaceDN w:val="0"/>
        <w:spacing w:before="5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8536"/>
        </w:tabs>
        <w:autoSpaceDE w:val="0"/>
        <w:autoSpaceDN w:val="0"/>
        <w:spacing w:line="240" w:lineRule="auto"/>
        <w:ind w:left="5080"/>
        <w:rPr>
          <w:szCs w:val="24"/>
          <w:lang w:val="en-US"/>
        </w:rPr>
      </w:pPr>
      <w:r w:rsidRPr="00B75645">
        <w:rPr>
          <w:b/>
          <w:szCs w:val="24"/>
          <w:lang w:val="en-US"/>
        </w:rPr>
        <w:t>Име:</w:t>
      </w:r>
      <w:r w:rsidRPr="00B75645">
        <w:rPr>
          <w:b/>
          <w:spacing w:val="1"/>
          <w:szCs w:val="24"/>
          <w:lang w:val="en-US"/>
        </w:rPr>
        <w:t xml:space="preserve"> </w:t>
      </w:r>
      <w:r w:rsidRPr="00B75645">
        <w:rPr>
          <w:b/>
          <w:szCs w:val="24"/>
          <w:lang w:val="en-US"/>
        </w:rPr>
        <w:t>Синиша Мали</w:t>
      </w:r>
    </w:p>
    <w:p w:rsidR="00B75645" w:rsidRPr="00B75645" w:rsidRDefault="00B75645" w:rsidP="00B75645">
      <w:pPr>
        <w:widowControl w:val="0"/>
        <w:autoSpaceDE w:val="0"/>
        <w:autoSpaceDN w:val="0"/>
        <w:spacing w:before="3" w:line="240" w:lineRule="auto"/>
        <w:rPr>
          <w:szCs w:val="24"/>
          <w:lang w:val="en-US"/>
        </w:rPr>
      </w:pPr>
    </w:p>
    <w:p w:rsidR="00B75645" w:rsidRPr="00B75645" w:rsidRDefault="004607F7" w:rsidP="00B75645">
      <w:pPr>
        <w:widowControl w:val="0"/>
        <w:tabs>
          <w:tab w:val="left" w:pos="8587"/>
        </w:tabs>
        <w:autoSpaceDE w:val="0"/>
        <w:autoSpaceDN w:val="0"/>
        <w:spacing w:before="91" w:line="240" w:lineRule="auto"/>
        <w:ind w:left="4933"/>
        <w:rPr>
          <w:szCs w:val="24"/>
          <w:lang w:val="sr-Cyrl-RS"/>
        </w:rPr>
      </w:pPr>
      <w:r>
        <w:rPr>
          <w:b/>
          <w:szCs w:val="24"/>
          <w:lang w:val="en-US"/>
        </w:rPr>
        <w:t xml:space="preserve">  </w:t>
      </w:r>
      <w:r w:rsidR="00B75645" w:rsidRPr="00B75645">
        <w:rPr>
          <w:b/>
          <w:szCs w:val="24"/>
          <w:lang w:val="en-US"/>
        </w:rPr>
        <w:t>Звање:</w:t>
      </w:r>
      <w:r w:rsidR="00B75645" w:rsidRPr="00B75645">
        <w:rPr>
          <w:b/>
          <w:spacing w:val="1"/>
          <w:szCs w:val="24"/>
          <w:lang w:val="en-US"/>
        </w:rPr>
        <w:t xml:space="preserve"> </w:t>
      </w:r>
      <w:r w:rsidR="00B75645" w:rsidRPr="00B75645">
        <w:rPr>
          <w:b/>
          <w:szCs w:val="24"/>
          <w:lang w:val="en-US"/>
        </w:rPr>
        <w:t>министар финансија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4607F7" w:rsidP="00B75645">
      <w:pPr>
        <w:widowControl w:val="0"/>
        <w:tabs>
          <w:tab w:val="left" w:pos="8534"/>
        </w:tabs>
        <w:autoSpaceDE w:val="0"/>
        <w:autoSpaceDN w:val="0"/>
        <w:spacing w:before="91" w:line="240" w:lineRule="auto"/>
        <w:ind w:left="4868"/>
        <w:rPr>
          <w:szCs w:val="24"/>
          <w:lang w:val="sr-Cyrl-RS"/>
        </w:rPr>
      </w:pPr>
      <w:r>
        <w:rPr>
          <w:b/>
          <w:szCs w:val="24"/>
          <w:lang w:val="en-US"/>
        </w:rPr>
        <w:t xml:space="preserve">   </w:t>
      </w:r>
      <w:r w:rsidR="00B75645" w:rsidRPr="00B75645">
        <w:rPr>
          <w:b/>
          <w:szCs w:val="24"/>
          <w:lang w:val="en-US"/>
        </w:rPr>
        <w:t>Датум:  7. мај 2019. године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5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4540" w:right="1552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МЕЂУНАРОДНА БАНКА ЗА ОБНОВУ И РАЗВОЈ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4607F7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  <w:r>
        <w:rPr>
          <w:szCs w:val="24"/>
          <w:lang w:val="en-US"/>
        </w:rPr>
        <w:pict>
          <v:shape id="_x0000_s1027" style="position:absolute;margin-left:301.2pt;margin-top:16.75pt;width:203.35pt;height:.1pt;z-index:-251656192;mso-wrap-distance-left:0;mso-wrap-distance-right:0;mso-position-horizontal-relative:page" coordorigin="6024,335" coordsize="4067,0" path="m6024,335r4066,e" filled="f" strokeweight=".24489mm">
            <v:path arrowok="t"/>
            <w10:wrap type="topAndBottom" anchorx="page"/>
          </v:shape>
        </w:pict>
      </w:r>
    </w:p>
    <w:p w:rsidR="00B75645" w:rsidRPr="00B75645" w:rsidRDefault="00B75645" w:rsidP="00B75645">
      <w:pPr>
        <w:widowControl w:val="0"/>
        <w:autoSpaceDE w:val="0"/>
        <w:autoSpaceDN w:val="0"/>
        <w:spacing w:line="228" w:lineRule="exact"/>
        <w:ind w:left="5084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Овлашћени представник</w:t>
      </w:r>
    </w:p>
    <w:p w:rsidR="00B75645" w:rsidRPr="00B75645" w:rsidRDefault="00B75645" w:rsidP="00B75645">
      <w:pPr>
        <w:widowControl w:val="0"/>
        <w:autoSpaceDE w:val="0"/>
        <w:autoSpaceDN w:val="0"/>
        <w:spacing w:before="8" w:line="240" w:lineRule="auto"/>
        <w:rPr>
          <w:b/>
          <w:szCs w:val="24"/>
          <w:lang w:val="en-US"/>
        </w:rPr>
      </w:pPr>
    </w:p>
    <w:p w:rsidR="00B75645" w:rsidRDefault="00B75645" w:rsidP="008C2CF8">
      <w:pPr>
        <w:widowControl w:val="0"/>
        <w:tabs>
          <w:tab w:val="left" w:pos="8536"/>
        </w:tabs>
        <w:autoSpaceDE w:val="0"/>
        <w:autoSpaceDN w:val="0"/>
        <w:spacing w:line="240" w:lineRule="auto"/>
        <w:ind w:left="5080"/>
        <w:rPr>
          <w:b/>
          <w:spacing w:val="1"/>
          <w:szCs w:val="24"/>
          <w:lang w:val="en-US"/>
        </w:rPr>
      </w:pPr>
      <w:r w:rsidRPr="00B75645">
        <w:rPr>
          <w:b/>
          <w:szCs w:val="24"/>
          <w:lang w:val="en-US"/>
        </w:rPr>
        <w:t>Име:</w:t>
      </w:r>
      <w:r w:rsidRPr="00B75645">
        <w:rPr>
          <w:b/>
          <w:spacing w:val="1"/>
          <w:szCs w:val="24"/>
          <w:lang w:val="en-US"/>
        </w:rPr>
        <w:t xml:space="preserve"> </w:t>
      </w:r>
      <w:r w:rsidR="008C2CF8" w:rsidRPr="008C2CF8">
        <w:rPr>
          <w:b/>
          <w:spacing w:val="1"/>
          <w:szCs w:val="24"/>
          <w:lang w:val="en-US"/>
        </w:rPr>
        <w:t>Stephen Ndegwa</w:t>
      </w:r>
    </w:p>
    <w:p w:rsidR="008C2CF8" w:rsidRPr="00B75645" w:rsidRDefault="008C2CF8" w:rsidP="008C2CF8">
      <w:pPr>
        <w:widowControl w:val="0"/>
        <w:tabs>
          <w:tab w:val="left" w:pos="8536"/>
        </w:tabs>
        <w:autoSpaceDE w:val="0"/>
        <w:autoSpaceDN w:val="0"/>
        <w:spacing w:line="240" w:lineRule="auto"/>
        <w:ind w:left="5080"/>
        <w:rPr>
          <w:szCs w:val="24"/>
          <w:lang w:val="en-US"/>
        </w:rPr>
      </w:pPr>
    </w:p>
    <w:p w:rsidR="008C2CF8" w:rsidRPr="008C2CF8" w:rsidRDefault="004607F7" w:rsidP="008C2CF8">
      <w:pPr>
        <w:widowControl w:val="0"/>
        <w:tabs>
          <w:tab w:val="left" w:pos="8587"/>
        </w:tabs>
        <w:autoSpaceDE w:val="0"/>
        <w:autoSpaceDN w:val="0"/>
        <w:spacing w:before="91" w:line="240" w:lineRule="auto"/>
        <w:ind w:left="4933"/>
        <w:rPr>
          <w:b/>
          <w:spacing w:val="1"/>
          <w:szCs w:val="24"/>
          <w:lang w:val="en-US"/>
        </w:rPr>
      </w:pPr>
      <w:r>
        <w:rPr>
          <w:b/>
          <w:szCs w:val="24"/>
          <w:lang w:val="en-US"/>
        </w:rPr>
        <w:t xml:space="preserve">  </w:t>
      </w:r>
      <w:r w:rsidR="00B75645" w:rsidRPr="00B75645">
        <w:rPr>
          <w:b/>
          <w:szCs w:val="24"/>
          <w:lang w:val="en-US"/>
        </w:rPr>
        <w:t>Звање:</w:t>
      </w:r>
      <w:r w:rsidR="00B75645" w:rsidRPr="00B75645">
        <w:rPr>
          <w:b/>
          <w:spacing w:val="1"/>
          <w:szCs w:val="24"/>
          <w:lang w:val="en-US"/>
        </w:rPr>
        <w:t xml:space="preserve"> </w:t>
      </w:r>
      <w:r w:rsidR="008C2CF8" w:rsidRPr="008C2CF8">
        <w:rPr>
          <w:b/>
          <w:spacing w:val="1"/>
          <w:szCs w:val="24"/>
          <w:lang w:val="en-US"/>
        </w:rPr>
        <w:t>шеф Канцеларије Светске</w:t>
      </w:r>
    </w:p>
    <w:p w:rsidR="00B75645" w:rsidRDefault="004607F7" w:rsidP="008C2CF8">
      <w:pPr>
        <w:widowControl w:val="0"/>
        <w:tabs>
          <w:tab w:val="left" w:pos="8587"/>
        </w:tabs>
        <w:autoSpaceDE w:val="0"/>
        <w:autoSpaceDN w:val="0"/>
        <w:spacing w:before="91" w:line="240" w:lineRule="auto"/>
        <w:ind w:left="4933"/>
        <w:rPr>
          <w:b/>
          <w:spacing w:val="1"/>
          <w:szCs w:val="24"/>
          <w:lang w:val="en-US"/>
        </w:rPr>
      </w:pPr>
      <w:r>
        <w:rPr>
          <w:b/>
          <w:spacing w:val="1"/>
          <w:szCs w:val="24"/>
          <w:lang w:val="en-US"/>
        </w:rPr>
        <w:t xml:space="preserve">  </w:t>
      </w:r>
      <w:r w:rsidR="008C2CF8" w:rsidRPr="008C2CF8">
        <w:rPr>
          <w:b/>
          <w:spacing w:val="1"/>
          <w:szCs w:val="24"/>
          <w:lang w:val="en-US"/>
        </w:rPr>
        <w:t>банке у Београду</w:t>
      </w:r>
    </w:p>
    <w:p w:rsidR="008C2CF8" w:rsidRPr="00B75645" w:rsidRDefault="008C2CF8" w:rsidP="008C2CF8">
      <w:pPr>
        <w:widowControl w:val="0"/>
        <w:tabs>
          <w:tab w:val="left" w:pos="8587"/>
        </w:tabs>
        <w:autoSpaceDE w:val="0"/>
        <w:autoSpaceDN w:val="0"/>
        <w:spacing w:before="91" w:line="240" w:lineRule="auto"/>
        <w:rPr>
          <w:szCs w:val="24"/>
          <w:lang w:val="en-US"/>
        </w:rPr>
      </w:pPr>
    </w:p>
    <w:p w:rsidR="00B75645" w:rsidRPr="008C2CF8" w:rsidRDefault="004607F7" w:rsidP="008C2CF8">
      <w:pPr>
        <w:widowControl w:val="0"/>
        <w:tabs>
          <w:tab w:val="left" w:pos="8534"/>
        </w:tabs>
        <w:autoSpaceDE w:val="0"/>
        <w:autoSpaceDN w:val="0"/>
        <w:spacing w:before="91" w:line="240" w:lineRule="auto"/>
        <w:ind w:left="4868"/>
        <w:rPr>
          <w:szCs w:val="24"/>
          <w:lang w:val="sr-Cyrl-RS"/>
        </w:rPr>
        <w:sectPr w:rsidR="00B75645" w:rsidRPr="008C2CF8">
          <w:pgSz w:w="12240" w:h="15840"/>
          <w:pgMar w:top="1500" w:right="1560" w:bottom="280" w:left="1580" w:header="720" w:footer="720" w:gutter="0"/>
          <w:cols w:space="720"/>
        </w:sectPr>
      </w:pPr>
      <w:r>
        <w:rPr>
          <w:b/>
          <w:szCs w:val="24"/>
          <w:lang w:val="en-US"/>
        </w:rPr>
        <w:t xml:space="preserve">   </w:t>
      </w:r>
      <w:r w:rsidR="00B75645" w:rsidRPr="00B75645">
        <w:rPr>
          <w:b/>
          <w:szCs w:val="24"/>
          <w:lang w:val="en-US"/>
        </w:rPr>
        <w:t>Датум:</w:t>
      </w:r>
      <w:r w:rsidR="00B75645" w:rsidRPr="00B75645">
        <w:rPr>
          <w:b/>
          <w:spacing w:val="1"/>
          <w:szCs w:val="24"/>
          <w:lang w:val="en-US"/>
        </w:rPr>
        <w:t xml:space="preserve"> </w:t>
      </w:r>
      <w:r w:rsidR="008C2CF8">
        <w:rPr>
          <w:b/>
          <w:spacing w:val="1"/>
          <w:szCs w:val="24"/>
          <w:lang w:val="en-US"/>
        </w:rPr>
        <w:t xml:space="preserve">7. </w:t>
      </w:r>
      <w:r w:rsidR="008C2CF8">
        <w:rPr>
          <w:b/>
          <w:spacing w:val="1"/>
          <w:szCs w:val="24"/>
          <w:lang w:val="sr-Cyrl-RS"/>
        </w:rPr>
        <w:t>мај 2019. године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175" w:right="191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ПРОГРАМ 1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6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Опис Пројекга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jc w:val="both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220" w:firstLine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Пројекат има за циљ унапређење приступа, квалитета и ефикасности изабраних административних услуга електронске управе.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/>
        <w:rPr>
          <w:szCs w:val="24"/>
          <w:lang w:val="en-US"/>
        </w:rPr>
      </w:pPr>
      <w:r w:rsidRPr="00B75645">
        <w:rPr>
          <w:szCs w:val="24"/>
          <w:lang w:val="en-US"/>
        </w:rPr>
        <w:t>Пројекат обухвата следеће компоненте: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70"/>
        </w:tabs>
        <w:autoSpaceDE w:val="0"/>
        <w:autoSpaceDN w:val="0"/>
        <w:spacing w:before="92" w:line="240" w:lineRule="auto"/>
        <w:rPr>
          <w:b/>
          <w:szCs w:val="24"/>
          <w:lang w:val="en-US"/>
        </w:rPr>
      </w:pPr>
      <w:r w:rsidRPr="00B75645">
        <w:rPr>
          <w:szCs w:val="24"/>
          <w:lang w:val="en-US"/>
        </w:rPr>
        <w:tab/>
      </w:r>
      <w:r w:rsidRPr="00B75645">
        <w:rPr>
          <w:b/>
          <w:szCs w:val="24"/>
          <w:u w:val="single"/>
          <w:lang w:val="en-US"/>
        </w:rPr>
        <w:t>Компонента 1.</w:t>
      </w:r>
      <w:r w:rsidRPr="00B75645">
        <w:rPr>
          <w:b/>
          <w:szCs w:val="24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Основе за пружање дигиталних</w:t>
      </w:r>
      <w:r w:rsidRPr="00B75645">
        <w:rPr>
          <w:b/>
          <w:spacing w:val="-3"/>
          <w:szCs w:val="24"/>
          <w:u w:val="single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услуга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28"/>
        </w:numPr>
        <w:tabs>
          <w:tab w:val="left" w:pos="939"/>
        </w:tabs>
        <w:autoSpaceDE w:val="0"/>
        <w:autoSpaceDN w:val="0"/>
        <w:spacing w:before="91" w:line="240" w:lineRule="auto"/>
        <w:ind w:right="239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Реализација Платформе за интероперабилност као интегрисаног средства за сигурну и безбедну размену података између државних институција, укључујући, између осталог: (и) концептуализацију и дизајнирање Оквира интероперабилности; (ии) развој и реализацију Платформе за интероперабилност; (иии) дизајнирање и развој E-Trusted услуга; и (ииии) развој Платформе за омогућавање мобилног приступа државним</w:t>
      </w:r>
      <w:r w:rsidRPr="00B75645">
        <w:rPr>
          <w:spacing w:val="-3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услугама.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EE748A" w:rsidP="00EE748A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 w:right="240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(б)    </w:t>
      </w:r>
      <w:r w:rsidR="00B75645" w:rsidRPr="00B75645">
        <w:rPr>
          <w:szCs w:val="24"/>
          <w:lang w:val="en-US"/>
        </w:rPr>
        <w:t>Консолидација и интероперабилност најважнијих јавних регистара у један Метарегистар кроз: (и) консолидацију кључних регистара; и (ии) спровођење потребних активности за подршку интероперабилности најважнијих регистара у један</w:t>
      </w:r>
      <w:r w:rsidR="00B75645" w:rsidRPr="00B75645">
        <w:rPr>
          <w:spacing w:val="-21"/>
          <w:szCs w:val="24"/>
          <w:lang w:val="en-US"/>
        </w:rPr>
        <w:t xml:space="preserve"> М</w:t>
      </w:r>
      <w:r w:rsidR="00B75645" w:rsidRPr="00B75645">
        <w:rPr>
          <w:szCs w:val="24"/>
          <w:lang w:val="en-US"/>
        </w:rPr>
        <w:t>етарегистар.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EE748A" w:rsidP="00EE748A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 w:right="240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(ц)    </w:t>
      </w:r>
      <w:r w:rsidR="00B75645" w:rsidRPr="00B75645">
        <w:rPr>
          <w:szCs w:val="24"/>
          <w:lang w:val="en-US"/>
        </w:rPr>
        <w:t>Успостављање Data центра за опоравак од катастрофа („Data центар”), кроз набавку кључне опреме која ће осигурати безбедност свих информација које Влада складишти и чува у својим регистрима, уз обезбеђивање прилагодљивости државних пословних операција, укључујући, између осталог: (и) набавку опреме за Data центар; и (ии) спровођење студија изводљивости, процену трошкова, техничке спецификације и набавку опреме и система повезаности.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EE748A" w:rsidP="00EE748A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 w:right="242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(д)   </w:t>
      </w:r>
      <w:r w:rsidR="00B75645" w:rsidRPr="00B75645">
        <w:rPr>
          <w:szCs w:val="24"/>
          <w:lang w:val="en-US"/>
        </w:rPr>
        <w:t>Подршка активностима усмереним на усаглашеност са Општом уредбом о заштити података о личности и Законом о заштити података о личности, као и активностима припремања нацрта и спровођења потребних подзаконских аката о електронској управи, укључујући, између осталог: (и) разраду подзаконских аката и секундарних прописа; (ии) израду правилника о високотехнолошкој безбедности; (иии) успостаљање сектора за високотехнолошку безбедност и заштиту података; и (ииии) успостављање лабораторије и тренинг центра за високотехнолошку безбедност, укључујући центар за безбедне операције и центар за мрежне</w:t>
      </w:r>
      <w:r w:rsidR="00B75645" w:rsidRPr="00B75645">
        <w:rPr>
          <w:spacing w:val="-2"/>
          <w:szCs w:val="24"/>
          <w:lang w:val="en-US"/>
        </w:rPr>
        <w:t xml:space="preserve"> </w:t>
      </w:r>
      <w:r w:rsidR="00B75645" w:rsidRPr="00B75645">
        <w:rPr>
          <w:szCs w:val="24"/>
          <w:lang w:val="en-US"/>
        </w:rPr>
        <w:t>операције.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419"/>
        </w:tabs>
        <w:autoSpaceDE w:val="0"/>
        <w:autoSpaceDN w:val="0"/>
        <w:spacing w:before="92" w:line="240" w:lineRule="auto"/>
        <w:ind w:left="270"/>
        <w:rPr>
          <w:b/>
          <w:szCs w:val="24"/>
          <w:lang w:val="en-US"/>
        </w:rPr>
      </w:pPr>
      <w:r w:rsidRPr="00B75645">
        <w:rPr>
          <w:b/>
          <w:szCs w:val="24"/>
          <w:u w:val="single"/>
          <w:lang w:val="en-US"/>
        </w:rPr>
        <w:t>Компонента 2.</w:t>
      </w:r>
      <w:r w:rsidRPr="00B75645">
        <w:rPr>
          <w:b/>
          <w:szCs w:val="24"/>
          <w:lang w:val="en-US"/>
        </w:rPr>
        <w:t xml:space="preserve"> </w:t>
      </w:r>
      <w:r w:rsidRPr="00B75645">
        <w:rPr>
          <w:b/>
          <w:spacing w:val="-135"/>
          <w:szCs w:val="24"/>
          <w:u w:val="single"/>
          <w:lang w:val="en-US"/>
        </w:rPr>
        <w:t xml:space="preserve">Т  </w:t>
      </w:r>
      <w:r w:rsidRPr="00B75645">
        <w:rPr>
          <w:b/>
          <w:spacing w:val="84"/>
          <w:szCs w:val="24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рансформација услуга за грађане, привреду и</w:t>
      </w:r>
      <w:r w:rsidRPr="00B75645">
        <w:rPr>
          <w:b/>
          <w:spacing w:val="8"/>
          <w:szCs w:val="24"/>
          <w:u w:val="single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Владу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27"/>
        </w:numPr>
        <w:tabs>
          <w:tab w:val="left" w:pos="939"/>
        </w:tabs>
        <w:autoSpaceDE w:val="0"/>
        <w:autoSpaceDN w:val="0"/>
        <w:spacing w:before="91" w:line="240" w:lineRule="auto"/>
        <w:ind w:right="24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Успостављање методологија, процедура и смерница за прикупљање, чување, управљање и коришћење података и електронских докумената, укључујући, између осталог, реализацију Система за управљање подацима и документима који ће омогућити Зајмопримцу да доноси квалитетније одлуке тако што ће повећати могућност аналитичке обраде својих података.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EE748A" w:rsidP="00EE748A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 w:right="244" w:hanging="787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(б)       </w:t>
      </w:r>
      <w:r w:rsidR="00B75645" w:rsidRPr="00B75645">
        <w:rPr>
          <w:szCs w:val="24"/>
          <w:lang w:val="en-US"/>
        </w:rPr>
        <w:t xml:space="preserve">Подршка развоју свеобухватног каталога административних услуга које се пружају </w:t>
      </w:r>
      <w:r>
        <w:rPr>
          <w:szCs w:val="24"/>
          <w:lang w:val="sr-Cyrl-RS"/>
        </w:rPr>
        <w:t xml:space="preserve">  </w:t>
      </w:r>
      <w:r w:rsidR="00B75645" w:rsidRPr="00B75645">
        <w:rPr>
          <w:szCs w:val="24"/>
          <w:lang w:val="en-US"/>
        </w:rPr>
        <w:t>привреди и грађанима, укључујући, између осталог, припрему пописа административних</w:t>
      </w:r>
      <w:r w:rsidR="00B75645" w:rsidRPr="00B75645">
        <w:rPr>
          <w:spacing w:val="-1"/>
          <w:szCs w:val="24"/>
          <w:lang w:val="en-US"/>
        </w:rPr>
        <w:t xml:space="preserve"> </w:t>
      </w:r>
      <w:r w:rsidR="00B75645" w:rsidRPr="00B75645">
        <w:rPr>
          <w:szCs w:val="24"/>
          <w:lang w:val="en-US"/>
        </w:rPr>
        <w:t>услуга.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hanging="720"/>
        <w:jc w:val="both"/>
        <w:rPr>
          <w:szCs w:val="24"/>
          <w:lang w:val="en-US"/>
        </w:rPr>
      </w:pPr>
    </w:p>
    <w:p w:rsidR="00B75645" w:rsidRPr="00B75645" w:rsidRDefault="00EE748A" w:rsidP="00EE748A">
      <w:pPr>
        <w:widowControl w:val="0"/>
        <w:tabs>
          <w:tab w:val="left" w:pos="939"/>
        </w:tabs>
        <w:autoSpaceDE w:val="0"/>
        <w:autoSpaceDN w:val="0"/>
        <w:spacing w:before="91" w:line="240" w:lineRule="auto"/>
        <w:ind w:left="220" w:right="242" w:hanging="787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(ц)     </w:t>
      </w:r>
      <w:r w:rsidR="00B75645" w:rsidRPr="00B75645">
        <w:rPr>
          <w:szCs w:val="24"/>
          <w:lang w:val="en-US"/>
        </w:rPr>
        <w:t xml:space="preserve">Припрема најмање </w:t>
      </w:r>
      <w:r>
        <w:rPr>
          <w:szCs w:val="24"/>
          <w:lang w:val="sr-Cyrl-RS"/>
        </w:rPr>
        <w:t>стотину педесет (</w:t>
      </w:r>
      <w:r w:rsidR="00B75645" w:rsidRPr="00B75645">
        <w:rPr>
          <w:szCs w:val="24"/>
          <w:lang w:val="en-US"/>
        </w:rPr>
        <w:t>150</w:t>
      </w:r>
      <w:r>
        <w:rPr>
          <w:szCs w:val="24"/>
          <w:lang w:val="sr-Cyrl-RS"/>
        </w:rPr>
        <w:t>)</w:t>
      </w:r>
      <w:r w:rsidR="00B75645" w:rsidRPr="00B75645">
        <w:rPr>
          <w:szCs w:val="24"/>
          <w:lang w:val="en-US"/>
        </w:rPr>
        <w:t xml:space="preserve"> Процесних мапа тренутних процеса из пописа административних услуга, укључујући, између осталог, развој методологије за утврђивање приоритета међу услугама и израду Процесних мапа будућег изгледа за најмање </w:t>
      </w:r>
      <w:r>
        <w:rPr>
          <w:szCs w:val="24"/>
          <w:lang w:val="sr-Cyrl-RS"/>
        </w:rPr>
        <w:t>педесет (</w:t>
      </w:r>
      <w:r w:rsidR="00B75645" w:rsidRPr="00B75645">
        <w:rPr>
          <w:szCs w:val="24"/>
          <w:lang w:val="en-US"/>
        </w:rPr>
        <w:t>50</w:t>
      </w:r>
      <w:r>
        <w:rPr>
          <w:szCs w:val="24"/>
          <w:lang w:val="sr-Cyrl-RS"/>
        </w:rPr>
        <w:t>)</w:t>
      </w:r>
      <w:r w:rsidR="00B75645" w:rsidRPr="00B75645">
        <w:rPr>
          <w:szCs w:val="24"/>
          <w:lang w:val="en-US"/>
        </w:rPr>
        <w:t xml:space="preserve"> приоритетних услуга.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EE748A" w:rsidP="00EE748A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 w:right="242" w:hanging="787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(д)       </w:t>
      </w:r>
      <w:r w:rsidR="00B75645" w:rsidRPr="00B75645">
        <w:rPr>
          <w:szCs w:val="24"/>
          <w:lang w:val="en-US"/>
        </w:rPr>
        <w:t xml:space="preserve">Дигитализација најмање </w:t>
      </w:r>
      <w:r>
        <w:rPr>
          <w:szCs w:val="24"/>
          <w:lang w:val="sr-Cyrl-RS"/>
        </w:rPr>
        <w:t>тридесет (</w:t>
      </w:r>
      <w:r w:rsidR="00B75645" w:rsidRPr="00B75645">
        <w:rPr>
          <w:szCs w:val="24"/>
          <w:lang w:val="en-US"/>
        </w:rPr>
        <w:t>30</w:t>
      </w:r>
      <w:r>
        <w:rPr>
          <w:szCs w:val="24"/>
          <w:lang w:val="sr-Cyrl-RS"/>
        </w:rPr>
        <w:t>)</w:t>
      </w:r>
      <w:r w:rsidR="00B75645" w:rsidRPr="00B75645">
        <w:rPr>
          <w:szCs w:val="24"/>
          <w:lang w:val="en-US"/>
        </w:rPr>
        <w:t xml:space="preserve"> изабраних online услуга које ће се понудити грађанима, привреди и државним органима путем Портала е-Управе Зајмопримца и будућих мобилних апликација заснованих на спецификацијама и захтевима утврђеним у Правилнику о е-Порталу, уз коришћење унапред дефинисаног Апликационог програмског интерфејса.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493"/>
        </w:tabs>
        <w:autoSpaceDE w:val="0"/>
        <w:autoSpaceDN w:val="0"/>
        <w:spacing w:before="91" w:line="240" w:lineRule="auto"/>
        <w:ind w:left="270"/>
        <w:rPr>
          <w:b/>
          <w:szCs w:val="24"/>
          <w:lang w:val="en-US"/>
        </w:rPr>
      </w:pPr>
      <w:r w:rsidRPr="00B75645">
        <w:rPr>
          <w:b/>
          <w:szCs w:val="24"/>
          <w:u w:val="single"/>
          <w:lang w:val="en-US"/>
        </w:rPr>
        <w:t>Компонента 3.</w:t>
      </w:r>
      <w:r w:rsidRPr="00B75645">
        <w:rPr>
          <w:b/>
          <w:szCs w:val="24"/>
          <w:lang w:val="en-US"/>
        </w:rPr>
        <w:t xml:space="preserve">  </w:t>
      </w:r>
      <w:r w:rsidRPr="00B75645">
        <w:rPr>
          <w:b/>
          <w:szCs w:val="24"/>
          <w:u w:val="single"/>
          <w:lang w:val="en-US"/>
        </w:rPr>
        <w:t>Развој дигиталних вештина, институционално јачање и управљање</w:t>
      </w:r>
      <w:r w:rsidRPr="00B75645">
        <w:rPr>
          <w:b/>
          <w:spacing w:val="-15"/>
          <w:szCs w:val="24"/>
          <w:u w:val="single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променама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26"/>
        </w:numPr>
        <w:tabs>
          <w:tab w:val="left" w:pos="939"/>
        </w:tabs>
        <w:autoSpaceDE w:val="0"/>
        <w:autoSpaceDN w:val="0"/>
        <w:spacing w:before="92" w:line="240" w:lineRule="auto"/>
        <w:ind w:right="24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Спровођење обуке за унапређење ИКТ вештина за државне службенике, као и друге кампање за промовисање прихватања дигиталних услуга, укључујући, између осталог, израду Владине Стратегије људских ресурса за ИТ и њеног акционог</w:t>
      </w:r>
      <w:r w:rsidRPr="00B75645">
        <w:rPr>
          <w:spacing w:val="-1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плана.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2E0DE3" w:rsidP="002E0DE3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 w:right="242" w:hanging="787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(б)    </w:t>
      </w:r>
      <w:r w:rsidR="00B75645" w:rsidRPr="00B75645">
        <w:rPr>
          <w:szCs w:val="24"/>
          <w:lang w:val="en-US"/>
        </w:rPr>
        <w:t>Израда Стратегије за управљање променама, акционог плана и комуникационе стратегије и развој алата за укључивање грађана у циљу прикупљања и одговарања на повратне информације грађана и мерење задовољства</w:t>
      </w:r>
      <w:r w:rsidR="00B75645" w:rsidRPr="00B75645">
        <w:rPr>
          <w:spacing w:val="-7"/>
          <w:szCs w:val="24"/>
          <w:lang w:val="en-US"/>
        </w:rPr>
        <w:t xml:space="preserve"> </w:t>
      </w:r>
      <w:r w:rsidR="00B75645" w:rsidRPr="00B75645">
        <w:rPr>
          <w:szCs w:val="24"/>
          <w:lang w:val="en-US"/>
        </w:rPr>
        <w:t>грађана.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2E0DE3" w:rsidP="002E0DE3">
      <w:pPr>
        <w:widowControl w:val="0"/>
        <w:tabs>
          <w:tab w:val="left" w:pos="939"/>
        </w:tabs>
        <w:autoSpaceDE w:val="0"/>
        <w:autoSpaceDN w:val="0"/>
        <w:spacing w:line="240" w:lineRule="auto"/>
        <w:ind w:left="175" w:right="243" w:hanging="742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(ц)    </w:t>
      </w:r>
      <w:r w:rsidR="00B75645" w:rsidRPr="00B75645">
        <w:rPr>
          <w:szCs w:val="24"/>
          <w:lang w:val="en-US"/>
        </w:rPr>
        <w:t>Успостављање Јединице за имплементацију пројекта (ЈИП) и пружање техничке помоћи за спровођење активности утврђених</w:t>
      </w:r>
      <w:r w:rsidR="00B75645" w:rsidRPr="00B75645">
        <w:rPr>
          <w:spacing w:val="-6"/>
          <w:szCs w:val="24"/>
          <w:lang w:val="en-US"/>
        </w:rPr>
        <w:t xml:space="preserve"> </w:t>
      </w:r>
      <w:r w:rsidR="00B75645" w:rsidRPr="00B75645">
        <w:rPr>
          <w:szCs w:val="24"/>
          <w:lang w:val="en-US"/>
        </w:rPr>
        <w:t>Пројектом.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jc w:val="both"/>
        <w:rPr>
          <w:szCs w:val="24"/>
          <w:lang w:val="en-US"/>
        </w:rPr>
        <w:sectPr w:rsidR="00B75645" w:rsidRPr="00B75645" w:rsidSect="00F42057">
          <w:pgSz w:w="12240" w:h="15840"/>
          <w:pgMar w:top="1500" w:right="1560" w:bottom="709" w:left="1580" w:header="720" w:footer="720" w:gutter="0"/>
          <w:cols w:space="720"/>
        </w:sect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175" w:right="191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ПРОГРАМ 2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4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Спровођење Пројекта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59"/>
        </w:tabs>
        <w:autoSpaceDE w:val="0"/>
        <w:autoSpaceDN w:val="0"/>
        <w:spacing w:before="91" w:line="240" w:lineRule="auto"/>
        <w:ind w:left="220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Одељак</w:t>
      </w:r>
      <w:r w:rsidRPr="00B75645">
        <w:rPr>
          <w:b/>
          <w:spacing w:val="-2"/>
          <w:szCs w:val="24"/>
          <w:lang w:val="en-US"/>
        </w:rPr>
        <w:t xml:space="preserve"> </w:t>
      </w:r>
      <w:r w:rsidRPr="00B75645">
        <w:rPr>
          <w:b/>
          <w:szCs w:val="24"/>
          <w:lang w:val="en-US"/>
        </w:rPr>
        <w:t>I.</w:t>
      </w:r>
      <w:r w:rsidRPr="00B75645">
        <w:rPr>
          <w:b/>
          <w:szCs w:val="24"/>
          <w:lang w:val="en-US"/>
        </w:rPr>
        <w:tab/>
      </w:r>
      <w:r w:rsidRPr="00B75645">
        <w:rPr>
          <w:b/>
          <w:spacing w:val="-159"/>
          <w:szCs w:val="24"/>
          <w:u w:val="single"/>
          <w:lang w:val="en-US"/>
        </w:rPr>
        <w:t>А</w:t>
      </w:r>
      <w:r w:rsidRPr="00B75645">
        <w:rPr>
          <w:b/>
          <w:spacing w:val="105"/>
          <w:szCs w:val="24"/>
          <w:u w:val="single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ранжмани за имплементацију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3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5"/>
        </w:numPr>
        <w:tabs>
          <w:tab w:val="left" w:pos="939"/>
        </w:tabs>
        <w:autoSpaceDE w:val="0"/>
        <w:autoSpaceDN w:val="0"/>
        <w:spacing w:before="91" w:line="240" w:lineRule="auto"/>
        <w:jc w:val="both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Организациони</w:t>
      </w:r>
      <w:r w:rsidRPr="00B75645">
        <w:rPr>
          <w:b/>
          <w:spacing w:val="-1"/>
          <w:szCs w:val="24"/>
          <w:lang w:val="en-US"/>
        </w:rPr>
        <w:t xml:space="preserve"> </w:t>
      </w:r>
      <w:r w:rsidRPr="00B75645">
        <w:rPr>
          <w:b/>
          <w:szCs w:val="24"/>
          <w:lang w:val="en-US"/>
        </w:rPr>
        <w:t>аранжмани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4"/>
        </w:numPr>
        <w:tabs>
          <w:tab w:val="left" w:pos="940"/>
        </w:tabs>
        <w:autoSpaceDE w:val="0"/>
        <w:autoSpaceDN w:val="0"/>
        <w:spacing w:before="215" w:line="240" w:lineRule="auto"/>
        <w:ind w:right="242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Не ограничавајући се одредбама члана V Општих услова и осим уколико се Банка другачије не сагласи, Зајмопримац ће током спровођења Прјекта, у саставу, са ресурсима и програмским задацима и функцијама прихватљивим за Банку, обезбедити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постојање:</w:t>
      </w:r>
    </w:p>
    <w:p w:rsidR="00B75645" w:rsidRPr="00B75645" w:rsidRDefault="00B75645" w:rsidP="00B75645">
      <w:pPr>
        <w:widowControl w:val="0"/>
        <w:autoSpaceDE w:val="0"/>
        <w:autoSpaceDN w:val="0"/>
        <w:spacing w:before="8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1"/>
          <w:numId w:val="24"/>
        </w:numPr>
        <w:tabs>
          <w:tab w:val="left" w:pos="1660"/>
        </w:tabs>
        <w:autoSpaceDE w:val="0"/>
        <w:autoSpaceDN w:val="0"/>
        <w:spacing w:before="1" w:line="240" w:lineRule="auto"/>
        <w:ind w:right="239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Јединице за имплементацију пројекта (ЈИП) у оквиру КИТеУ, која ће бити одговорна за: (и) свеобухватну координацију свих пројектних активности које се односе на имплементацију; (ии) обезбеђивање да захтеви, критеријуми, политике, процедуре и организациони аранжмани који су наведени у Пројектном оперативном приручнику буду примењивани током спровођења Пројекта; (иии) припремање докумената за спровођење Пројекта,   укључујући   извештаје   о   надзору  над   Пројектом,   и (ииии) праћење и вредновање Пројекта;</w:t>
      </w:r>
      <w:r w:rsidRPr="00B75645">
        <w:rPr>
          <w:spacing w:val="-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и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660" w:right="241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(б) </w:t>
      </w:r>
      <w:r w:rsidRPr="00B75645">
        <w:rPr>
          <w:szCs w:val="24"/>
          <w:lang w:val="en-US"/>
        </w:rPr>
        <w:tab/>
        <w:t>Централну фидуцијарну јединицу (ЦФЈ), у оквиру Министарства финансија (МФ), која ће бити одговорна за набавке и финансијско управљање на Пројекту, као што је детаљно наведено у Пројектном оперативном</w:t>
      </w:r>
      <w:r w:rsidRPr="00B75645">
        <w:rPr>
          <w:spacing w:val="-1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приручнику.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4"/>
        </w:numPr>
        <w:tabs>
          <w:tab w:val="left" w:pos="940"/>
        </w:tabs>
        <w:autoSpaceDE w:val="0"/>
        <w:autoSpaceDN w:val="0"/>
        <w:spacing w:line="240" w:lineRule="auto"/>
        <w:ind w:left="311" w:right="239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Осим уколико се Банка другачије не сагласи, најкасније један (1) месец након Датума ступања на снагу, Зајмопримац ће успоставити и одржавати током имплементације Пројекта Управни одбор, са надлежностима, саставом и функцијама утврђеним у Пројектном оперативном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приручнику.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4"/>
        </w:numPr>
        <w:tabs>
          <w:tab w:val="left" w:pos="940"/>
        </w:tabs>
        <w:autoSpaceDE w:val="0"/>
        <w:autoSpaceDN w:val="0"/>
        <w:spacing w:line="240" w:lineRule="auto"/>
        <w:ind w:left="220" w:right="240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ће одржавати током имплементације Пројекта Управљачки одбор који ће вршити свеукупни надзор над имплементацијом Пројекта, са надлежностима, саставом и функцијама утврђеним у Пројектном оперативном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 xml:space="preserve">приручнику. 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941"/>
        </w:tabs>
        <w:autoSpaceDE w:val="0"/>
        <w:autoSpaceDN w:val="0"/>
        <w:spacing w:line="240" w:lineRule="auto"/>
        <w:ind w:left="219"/>
        <w:jc w:val="both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Б.       Пројектни оперативни</w:t>
      </w:r>
      <w:r w:rsidRPr="00B75645">
        <w:rPr>
          <w:b/>
          <w:bCs/>
          <w:spacing w:val="-1"/>
          <w:szCs w:val="24"/>
          <w:lang w:val="en-US"/>
        </w:rPr>
        <w:t xml:space="preserve"> </w:t>
      </w:r>
      <w:r w:rsidRPr="00B75645">
        <w:rPr>
          <w:b/>
          <w:bCs/>
          <w:szCs w:val="24"/>
          <w:lang w:val="en-US"/>
        </w:rPr>
        <w:t>приручник</w:t>
      </w:r>
    </w:p>
    <w:p w:rsidR="00B75645" w:rsidRPr="00B75645" w:rsidRDefault="00B75645" w:rsidP="00B75645">
      <w:pPr>
        <w:widowControl w:val="0"/>
        <w:autoSpaceDE w:val="0"/>
        <w:autoSpaceDN w:val="0"/>
        <w:spacing w:before="7" w:line="240" w:lineRule="auto"/>
        <w:rPr>
          <w:b/>
          <w:szCs w:val="24"/>
          <w:lang w:val="en-US"/>
        </w:rPr>
      </w:pPr>
    </w:p>
    <w:p w:rsidR="00B75645" w:rsidRPr="00B75645" w:rsidRDefault="00B75645" w:rsidP="00CF581D">
      <w:pPr>
        <w:widowControl w:val="0"/>
        <w:numPr>
          <w:ilvl w:val="0"/>
          <w:numId w:val="23"/>
        </w:numPr>
        <w:tabs>
          <w:tab w:val="left" w:pos="941"/>
        </w:tabs>
        <w:autoSpaceDE w:val="0"/>
        <w:autoSpaceDN w:val="0"/>
        <w:spacing w:line="240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Зајмопримац ће, преко ЈИП и ЦФЈ, спроводити Пројекат у складу са одредбама приручника (Пројектног оперативног приручника), који је у форми и садржини задовољавајући за Банку, укључујући, између осталог: (а) показатеље који ће се користити за потребе праћења и вредновања Пројекта; (б) процедуре за праћење, надзор и вредновање Пројекта, укључујући и форму и садржај Пројектних извештаја; (ц) састав, пословник и надлежности Управног </w:t>
      </w:r>
      <w:r w:rsidR="00CF581D" w:rsidRPr="00B75645">
        <w:rPr>
          <w:szCs w:val="24"/>
          <w:lang w:val="en-US"/>
        </w:rPr>
        <w:t>одбора</w:t>
      </w:r>
      <w:r w:rsidR="00CF581D">
        <w:rPr>
          <w:szCs w:val="24"/>
          <w:lang w:val="en-US"/>
        </w:rPr>
        <w:t xml:space="preserve">, </w:t>
      </w:r>
      <w:r w:rsidRPr="00B75645">
        <w:rPr>
          <w:szCs w:val="24"/>
          <w:lang w:val="en-US"/>
        </w:rPr>
        <w:t>Управљачког одбора</w:t>
      </w:r>
      <w:r w:rsidR="00CF581D">
        <w:rPr>
          <w:szCs w:val="24"/>
          <w:lang w:val="sr-Cyrl-RS"/>
        </w:rPr>
        <w:t xml:space="preserve"> и Координационог</w:t>
      </w:r>
      <w:r w:rsidR="00CF581D" w:rsidRPr="00CF581D">
        <w:rPr>
          <w:szCs w:val="24"/>
          <w:lang w:val="sr-Cyrl-RS"/>
        </w:rPr>
        <w:t xml:space="preserve"> савет</w:t>
      </w:r>
      <w:r w:rsidR="00CF581D">
        <w:rPr>
          <w:szCs w:val="24"/>
          <w:lang w:val="sr-Cyrl-RS"/>
        </w:rPr>
        <w:t>а</w:t>
      </w:r>
      <w:r w:rsidR="00CF581D" w:rsidRPr="00CF581D">
        <w:rPr>
          <w:szCs w:val="24"/>
          <w:lang w:val="sr-Cyrl-RS"/>
        </w:rPr>
        <w:t xml:space="preserve"> за е-Управу</w:t>
      </w:r>
      <w:r w:rsidRPr="00B75645">
        <w:rPr>
          <w:szCs w:val="24"/>
          <w:lang w:val="en-US"/>
        </w:rPr>
        <w:t>; и (д) процедуре везане за набавку и финансијско</w:t>
      </w:r>
      <w:r w:rsidRPr="00B75645">
        <w:rPr>
          <w:spacing w:val="-2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управљање.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3"/>
        </w:numPr>
        <w:tabs>
          <w:tab w:val="left" w:pos="940"/>
        </w:tabs>
        <w:autoSpaceDE w:val="0"/>
        <w:autoSpaceDN w:val="0"/>
        <w:spacing w:before="90" w:line="240" w:lineRule="auto"/>
        <w:ind w:right="246" w:hanging="720"/>
        <w:jc w:val="both"/>
        <w:outlineLvl w:val="0"/>
        <w:rPr>
          <w:szCs w:val="24"/>
          <w:lang w:val="en-US"/>
        </w:rPr>
      </w:pPr>
      <w:r w:rsidRPr="00B75645">
        <w:rPr>
          <w:szCs w:val="24"/>
          <w:lang w:val="en-US"/>
        </w:rPr>
        <w:t>Осим уколико се Банка не сагласи другачије у писаној форми, Зајмопримац не</w:t>
      </w:r>
      <w:r w:rsidRPr="00B75645">
        <w:rPr>
          <w:spacing w:val="1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сме</w:t>
      </w:r>
      <w:r w:rsidRPr="00B75645">
        <w:rPr>
          <w:spacing w:val="28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укинути,</w:t>
      </w:r>
      <w:r w:rsidRPr="00B75645">
        <w:rPr>
          <w:spacing w:val="2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изменити,</w:t>
      </w:r>
      <w:r w:rsidRPr="00B75645">
        <w:rPr>
          <w:spacing w:val="1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обуставити,</w:t>
      </w:r>
      <w:r w:rsidRPr="00B75645">
        <w:rPr>
          <w:spacing w:val="18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одрећи</w:t>
      </w:r>
      <w:r w:rsidRPr="00B75645">
        <w:rPr>
          <w:spacing w:val="2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се</w:t>
      </w:r>
      <w:r w:rsidRPr="00B75645">
        <w:rPr>
          <w:spacing w:val="1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или</w:t>
      </w:r>
      <w:r w:rsidRPr="00B75645">
        <w:rPr>
          <w:spacing w:val="18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на</w:t>
      </w:r>
      <w:r w:rsidRPr="00B75645">
        <w:rPr>
          <w:spacing w:val="2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други</w:t>
      </w:r>
      <w:r w:rsidRPr="00B75645">
        <w:rPr>
          <w:spacing w:val="2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начин пропустити да примени Пројектни оперативни приручник или било коју његову одредбу.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3"/>
        </w:numPr>
        <w:tabs>
          <w:tab w:val="left" w:pos="940"/>
          <w:tab w:val="left" w:pos="941"/>
        </w:tabs>
        <w:autoSpaceDE w:val="0"/>
        <w:autoSpaceDN w:val="0"/>
        <w:spacing w:line="240" w:lineRule="auto"/>
        <w:ind w:right="242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У случају било каквог сукоба између одредби Пројектног оперативног приручника и овог споразума, преовладаће одредбе овог</w:t>
      </w:r>
      <w:r w:rsidRPr="00B75645">
        <w:rPr>
          <w:spacing w:val="-5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939"/>
        </w:tabs>
        <w:autoSpaceDE w:val="0"/>
        <w:autoSpaceDN w:val="0"/>
        <w:spacing w:line="240" w:lineRule="auto"/>
        <w:ind w:left="220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Ц.</w:t>
      </w:r>
      <w:r w:rsidRPr="00B75645">
        <w:rPr>
          <w:b/>
          <w:szCs w:val="24"/>
          <w:lang w:val="en-US"/>
        </w:rPr>
        <w:tab/>
        <w:t>Заштитне мере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2"/>
        </w:numPr>
        <w:tabs>
          <w:tab w:val="left" w:pos="450"/>
        </w:tabs>
        <w:autoSpaceDE w:val="0"/>
        <w:autoSpaceDN w:val="0"/>
        <w:spacing w:before="1" w:line="240" w:lineRule="auto"/>
        <w:jc w:val="both"/>
        <w:outlineLvl w:val="1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ће, преко КИТеУ, обезбедити</w:t>
      </w:r>
      <w:r w:rsidRPr="00B75645">
        <w:rPr>
          <w:spacing w:val="-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да: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32"/>
        </w:tabs>
        <w:autoSpaceDE w:val="0"/>
        <w:autoSpaceDN w:val="0"/>
        <w:spacing w:line="240" w:lineRule="auto"/>
        <w:ind w:left="1440" w:right="240" w:hanging="50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(а)</w:t>
      </w:r>
      <w:r w:rsidRPr="00B75645">
        <w:rPr>
          <w:szCs w:val="24"/>
          <w:lang w:val="en-US"/>
        </w:rPr>
        <w:tab/>
        <w:t xml:space="preserve">се Пројекат спроводи </w:t>
      </w:r>
      <w:r w:rsidRPr="00B75645">
        <w:rPr>
          <w:spacing w:val="-3"/>
          <w:szCs w:val="24"/>
          <w:lang w:val="en-US"/>
        </w:rPr>
        <w:t xml:space="preserve">уз </w:t>
      </w:r>
      <w:r w:rsidRPr="00B75645">
        <w:rPr>
          <w:szCs w:val="24"/>
          <w:lang w:val="en-US"/>
        </w:rPr>
        <w:t>примену одговарајућих здравствених, безбедносних, социјалних и еколошких стандарда и праксе, и у складу са Заштитним мерама;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32"/>
        </w:tabs>
        <w:autoSpaceDE w:val="0"/>
        <w:autoSpaceDN w:val="0"/>
        <w:spacing w:before="1" w:line="240" w:lineRule="auto"/>
        <w:ind w:left="1440" w:right="241" w:hanging="50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(б)</w:t>
      </w:r>
      <w:r w:rsidRPr="00B75645">
        <w:rPr>
          <w:szCs w:val="24"/>
          <w:lang w:val="en-US"/>
        </w:rPr>
        <w:tab/>
        <w:t>се за све пројектне активности за које је у складу са ESMF и RPF потребно израдити појединачне ESMP и/или RА</w:t>
      </w:r>
      <w:r w:rsidR="007F2F75" w:rsidRPr="007F2F75">
        <w:rPr>
          <w:szCs w:val="24"/>
          <w:lang w:val="en-US"/>
        </w:rPr>
        <w:t>Р</w:t>
      </w:r>
      <w:r w:rsidRPr="00B75645">
        <w:rPr>
          <w:szCs w:val="24"/>
          <w:lang w:val="en-US"/>
        </w:rPr>
        <w:t>,</w:t>
      </w:r>
      <w:r w:rsidRPr="00B75645">
        <w:rPr>
          <w:spacing w:val="-8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обезбеди:</w:t>
      </w: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64" w:lineRule="exact"/>
        <w:ind w:left="178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(и)</w:t>
      </w:r>
      <w:r w:rsidRPr="00B75645">
        <w:rPr>
          <w:spacing w:val="51"/>
          <w:szCs w:val="24"/>
          <w:lang w:val="en-US"/>
        </w:rPr>
        <w:t xml:space="preserve">     </w:t>
      </w:r>
      <w:r w:rsidRPr="00B75645">
        <w:rPr>
          <w:szCs w:val="24"/>
          <w:lang w:val="en-US"/>
        </w:rPr>
        <w:t>да сваки ESMP и RАР на одговарајући начин буде:</w:t>
      </w:r>
    </w:p>
    <w:p w:rsidR="00B75645" w:rsidRPr="00B75645" w:rsidRDefault="00B75645" w:rsidP="00B75645">
      <w:pPr>
        <w:widowControl w:val="0"/>
        <w:numPr>
          <w:ilvl w:val="2"/>
          <w:numId w:val="22"/>
        </w:numPr>
        <w:tabs>
          <w:tab w:val="left" w:pos="3025"/>
        </w:tabs>
        <w:autoSpaceDE w:val="0"/>
        <w:autoSpaceDN w:val="0"/>
        <w:spacing w:line="240" w:lineRule="auto"/>
        <w:ind w:right="239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израђен и обелодањен у складу са повезаним ESMF-ом и RPF-ом; (Б) консултован на адекватан начин са лицима погођеним Пројектом у складу са повезаним ESMF-ом и RPF-ом, и достављен Банци на увид и одобравање, и (Ц) након тога усвојен, пре почетка спровођења активности;</w:t>
      </w:r>
      <w:r w:rsidRPr="00B75645">
        <w:rPr>
          <w:spacing w:val="-8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и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651"/>
        </w:tabs>
        <w:autoSpaceDE w:val="0"/>
        <w:autoSpaceDN w:val="0"/>
        <w:spacing w:line="240" w:lineRule="auto"/>
        <w:ind w:left="2651" w:right="242" w:hanging="992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(ии)</w:t>
      </w:r>
      <w:r w:rsidRPr="00B75645">
        <w:rPr>
          <w:szCs w:val="24"/>
          <w:lang w:val="en-US"/>
        </w:rPr>
        <w:tab/>
        <w:t>примену потребних или одговарајућих мера за испуњавање услова из ESMP-а или RАР-а, на начин који је прихватљив за Банку;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542"/>
        </w:tabs>
        <w:autoSpaceDE w:val="0"/>
        <w:autoSpaceDN w:val="0"/>
        <w:spacing w:line="240" w:lineRule="auto"/>
        <w:ind w:left="1440" w:right="241" w:hanging="50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(ц)</w:t>
      </w:r>
      <w:r w:rsidRPr="00B75645">
        <w:rPr>
          <w:szCs w:val="24"/>
          <w:lang w:val="en-US"/>
        </w:rPr>
        <w:tab/>
        <w:t>све мере потребне за реализацију RАР-ова, буду благовремено спроведене и на начин прихватљив за Банку. У том циљу, Зајмопримац ће осигурати: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166"/>
        </w:tabs>
        <w:autoSpaceDE w:val="0"/>
        <w:autoSpaceDN w:val="0"/>
        <w:spacing w:line="240" w:lineRule="auto"/>
        <w:ind w:left="2771" w:right="280" w:hanging="25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      </w:t>
      </w:r>
      <w:r w:rsidRPr="00B75645">
        <w:rPr>
          <w:szCs w:val="24"/>
          <w:lang w:val="en-US"/>
        </w:rPr>
        <w:tab/>
        <w:t xml:space="preserve">         (и)</w:t>
      </w:r>
      <w:r w:rsidRPr="00B75645">
        <w:rPr>
          <w:szCs w:val="24"/>
          <w:lang w:val="en-US"/>
        </w:rPr>
        <w:tab/>
        <w:t>доступност средстава за покриће свих трошкова имплементације</w:t>
      </w:r>
      <w:r w:rsidRPr="00B75645">
        <w:rPr>
          <w:spacing w:val="-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RАР-ова;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770"/>
        </w:tabs>
        <w:autoSpaceDE w:val="0"/>
        <w:autoSpaceDN w:val="0"/>
        <w:spacing w:line="240" w:lineRule="auto"/>
        <w:ind w:left="2771" w:right="239" w:hanging="113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(ии)</w:t>
      </w:r>
      <w:r w:rsidRPr="00B75645">
        <w:rPr>
          <w:szCs w:val="24"/>
          <w:lang w:val="en-US"/>
        </w:rPr>
        <w:tab/>
        <w:t>да пре реализовања активности које укључују расељавање, Погођена лица добију надокнаду која у целости покрива трошкове расељавања, буду расељена и по потреби  добију подршку за расељавање у складу са RАР-ом за дати потпројекат;</w:t>
      </w:r>
      <w:r w:rsidRPr="00B75645">
        <w:rPr>
          <w:spacing w:val="-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и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2769"/>
        </w:tabs>
        <w:autoSpaceDE w:val="0"/>
        <w:autoSpaceDN w:val="0"/>
        <w:spacing w:line="240" w:lineRule="auto"/>
        <w:ind w:left="2771" w:right="243" w:hanging="113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(иии)</w:t>
      </w:r>
      <w:r w:rsidRPr="00B75645">
        <w:rPr>
          <w:szCs w:val="24"/>
          <w:lang w:val="en-US"/>
        </w:rPr>
        <w:tab/>
        <w:t>да се спровођење, праћење и вредновање појединачних RАР-ова врши на начин који је прихватљив за Банку и да се Банка о томе</w:t>
      </w:r>
      <w:r w:rsidRPr="00B75645">
        <w:rPr>
          <w:spacing w:val="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извештава.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2"/>
        </w:numPr>
        <w:tabs>
          <w:tab w:val="left" w:pos="464"/>
        </w:tabs>
        <w:autoSpaceDE w:val="0"/>
        <w:autoSpaceDN w:val="0"/>
        <w:spacing w:before="91" w:line="240" w:lineRule="auto"/>
        <w:ind w:left="220" w:right="242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ће, преко КИТеУ, осигурати да обавеза поштовања релевантних Заштитних мера буде саставни део: (а) уговора Зајмопримца са релевантним извођачима и другим лицима (укључујући инжењере) ангажованим да врше надзор над грађевинским радовима који се изводе у оквиру Пројекта; и (б) уговора између релевантних извођача радова са њиховим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подизвођачима.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2"/>
        </w:numPr>
        <w:tabs>
          <w:tab w:val="left" w:pos="471"/>
        </w:tabs>
        <w:autoSpaceDE w:val="0"/>
        <w:autoSpaceDN w:val="0"/>
        <w:spacing w:before="1" w:line="240" w:lineRule="auto"/>
        <w:ind w:left="220" w:right="242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ће, преко КИТеУ, осигурати и постараће се да Заштитне мере, или било која њихова одредба, неће бити измењени, обустављени, укинути или буду предмет одрицања,</w:t>
      </w:r>
      <w:r w:rsidRPr="00B75645">
        <w:rPr>
          <w:spacing w:val="-2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осим уз претходно одобрење Банке. У случају било каквог сукоба између одредби неке од Заштитних мера и овог споразума, преовладаће одредбе овог</w:t>
      </w:r>
      <w:r w:rsidRPr="00B75645">
        <w:rPr>
          <w:spacing w:val="-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2"/>
        </w:numPr>
        <w:tabs>
          <w:tab w:val="left" w:pos="503"/>
        </w:tabs>
        <w:autoSpaceDE w:val="0"/>
        <w:autoSpaceDN w:val="0"/>
        <w:spacing w:before="1" w:line="240" w:lineRule="auto"/>
        <w:ind w:left="220" w:right="238" w:firstLine="0"/>
        <w:jc w:val="both"/>
        <w:outlineLvl w:val="1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ће, преко КИТеУ,  осигурати да: (а) све консултантске услуге које се односе на техничку помоћ, пројектовање и изградњу капацитета у оквиру Пројекта, чија би примена могла имати еколошке, социјалне и здравствене и безбедносне импликације, буду спроведене само на основу пројектног задатка који је претходно размотрила и одобрила Банка; (б) сваки такав пројектни задатак за техничку помоћ, пројектовање и изградњу капацитета мора бити у складу са важећим Заштитним политикама Банке и Смерницама за заштиту животне средине, здравља и</w:t>
      </w:r>
      <w:r w:rsidRPr="00B75645">
        <w:rPr>
          <w:spacing w:val="-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безбедности.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2"/>
        </w:numPr>
        <w:tabs>
          <w:tab w:val="left" w:pos="568"/>
        </w:tabs>
        <w:autoSpaceDE w:val="0"/>
        <w:autoSpaceDN w:val="0"/>
        <w:spacing w:line="240" w:lineRule="auto"/>
        <w:ind w:left="220" w:right="241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ће, преко КИТеУ, у току имплементације Пројекта организовати и објавити доступност жалбених механизама, у форми и садржини прихватљивим за Банку, како би се саслушале и донеле одлуке праведно и у доброј намери у свим жалбама које су покренуте у вези са имплементацијом Пројекта, и предузеле све потребне мере за спровођење одлука донетих таквим механизмима, на начин који је прихватљив за Банку.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59"/>
        </w:tabs>
        <w:autoSpaceDE w:val="0"/>
        <w:autoSpaceDN w:val="0"/>
        <w:spacing w:before="91" w:line="240" w:lineRule="auto"/>
        <w:ind w:left="220"/>
        <w:outlineLvl w:val="2"/>
        <w:rPr>
          <w:b/>
          <w:bCs/>
          <w:szCs w:val="24"/>
          <w:u w:val="single"/>
          <w:lang w:val="en-US"/>
        </w:rPr>
      </w:pPr>
      <w:r w:rsidRPr="00B75645">
        <w:rPr>
          <w:b/>
          <w:bCs/>
          <w:szCs w:val="24"/>
          <w:lang w:val="en-US"/>
        </w:rPr>
        <w:t>Одељак</w:t>
      </w:r>
      <w:r w:rsidRPr="00B75645">
        <w:rPr>
          <w:b/>
          <w:bCs/>
          <w:spacing w:val="-2"/>
          <w:szCs w:val="24"/>
          <w:lang w:val="en-US"/>
        </w:rPr>
        <w:t xml:space="preserve"> </w:t>
      </w:r>
      <w:r w:rsidRPr="00B75645">
        <w:rPr>
          <w:b/>
          <w:bCs/>
          <w:szCs w:val="24"/>
          <w:lang w:val="en-US"/>
        </w:rPr>
        <w:t>II.</w:t>
      </w:r>
      <w:r w:rsidRPr="00B75645">
        <w:rPr>
          <w:b/>
          <w:bCs/>
          <w:szCs w:val="24"/>
          <w:lang w:val="en-US"/>
        </w:rPr>
        <w:tab/>
      </w:r>
      <w:r w:rsidRPr="00B75645">
        <w:rPr>
          <w:b/>
          <w:bCs/>
          <w:spacing w:val="-171"/>
          <w:szCs w:val="24"/>
          <w:u w:val="single"/>
          <w:lang w:val="en-US"/>
        </w:rPr>
        <w:t>П</w:t>
      </w:r>
      <w:r w:rsidRPr="00B75645">
        <w:rPr>
          <w:b/>
          <w:bCs/>
          <w:spacing w:val="120"/>
          <w:szCs w:val="24"/>
          <w:u w:val="single"/>
          <w:lang w:val="en-US"/>
        </w:rPr>
        <w:t xml:space="preserve"> </w:t>
      </w:r>
      <w:r w:rsidRPr="00B75645">
        <w:rPr>
          <w:b/>
          <w:bCs/>
          <w:szCs w:val="24"/>
          <w:u w:val="single"/>
          <w:lang w:val="en-US"/>
        </w:rPr>
        <w:t>раћење, извештавање и вредновање</w:t>
      </w:r>
      <w:r w:rsidRPr="00B75645">
        <w:rPr>
          <w:b/>
          <w:bCs/>
          <w:spacing w:val="-4"/>
          <w:szCs w:val="24"/>
          <w:u w:val="single"/>
          <w:lang w:val="en-US"/>
        </w:rPr>
        <w:t xml:space="preserve"> </w:t>
      </w:r>
      <w:r w:rsidRPr="00B75645">
        <w:rPr>
          <w:b/>
          <w:bCs/>
          <w:szCs w:val="24"/>
          <w:u w:val="single"/>
          <w:lang w:val="en-US"/>
        </w:rPr>
        <w:t>Прјекта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940" w:right="24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Зајмопримац, доставља Банци Пројектни извештај који обухвата период од једног</w:t>
      </w:r>
      <w:r w:rsidR="00CF581D">
        <w:rPr>
          <w:szCs w:val="24"/>
          <w:lang w:val="sr-Cyrl-RS"/>
        </w:rPr>
        <w:t xml:space="preserve"> (1)</w:t>
      </w:r>
      <w:r w:rsidRPr="00B75645">
        <w:rPr>
          <w:szCs w:val="24"/>
          <w:lang w:val="en-US"/>
        </w:rPr>
        <w:t xml:space="preserve"> календарског семестра најкасније један месец након завршетка периода који тај извештај покрива.</w:t>
      </w: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59"/>
        </w:tabs>
        <w:autoSpaceDE w:val="0"/>
        <w:autoSpaceDN w:val="0"/>
        <w:spacing w:before="91" w:line="240" w:lineRule="auto"/>
        <w:ind w:left="220"/>
        <w:outlineLvl w:val="2"/>
        <w:rPr>
          <w:b/>
          <w:bCs/>
          <w:szCs w:val="24"/>
          <w:u w:val="single"/>
          <w:lang w:val="en-US"/>
        </w:rPr>
      </w:pPr>
      <w:r w:rsidRPr="00B75645">
        <w:rPr>
          <w:b/>
          <w:bCs/>
          <w:szCs w:val="24"/>
          <w:lang w:val="en-US"/>
        </w:rPr>
        <w:t>Одељак</w:t>
      </w:r>
      <w:r w:rsidRPr="00B75645">
        <w:rPr>
          <w:b/>
          <w:bCs/>
          <w:spacing w:val="-3"/>
          <w:szCs w:val="24"/>
          <w:lang w:val="en-US"/>
        </w:rPr>
        <w:t xml:space="preserve"> </w:t>
      </w:r>
      <w:r w:rsidRPr="00B75645">
        <w:rPr>
          <w:b/>
          <w:bCs/>
          <w:szCs w:val="24"/>
          <w:lang w:val="en-US"/>
        </w:rPr>
        <w:t>III.</w:t>
      </w:r>
      <w:r w:rsidRPr="00B75645">
        <w:rPr>
          <w:b/>
          <w:bCs/>
          <w:szCs w:val="24"/>
          <w:lang w:val="en-US"/>
        </w:rPr>
        <w:tab/>
      </w:r>
      <w:r w:rsidRPr="00B75645">
        <w:rPr>
          <w:b/>
          <w:bCs/>
          <w:spacing w:val="-171"/>
          <w:szCs w:val="24"/>
          <w:u w:val="single"/>
          <w:lang w:val="en-US"/>
        </w:rPr>
        <w:t>П</w:t>
      </w:r>
      <w:r w:rsidRPr="00B75645">
        <w:rPr>
          <w:b/>
          <w:bCs/>
          <w:spacing w:val="120"/>
          <w:szCs w:val="24"/>
          <w:u w:val="single"/>
          <w:lang w:val="en-US"/>
        </w:rPr>
        <w:t xml:space="preserve"> </w:t>
      </w:r>
      <w:r w:rsidRPr="00B75645">
        <w:rPr>
          <w:b/>
          <w:bCs/>
          <w:szCs w:val="24"/>
          <w:u w:val="single"/>
          <w:lang w:val="en-US"/>
        </w:rPr>
        <w:t>овлачење средстава</w:t>
      </w:r>
      <w:r w:rsidRPr="00B75645">
        <w:rPr>
          <w:b/>
          <w:bCs/>
          <w:spacing w:val="-2"/>
          <w:szCs w:val="24"/>
          <w:u w:val="single"/>
          <w:lang w:val="en-US"/>
        </w:rPr>
        <w:t xml:space="preserve"> </w:t>
      </w:r>
      <w:r w:rsidRPr="00B75645">
        <w:rPr>
          <w:b/>
          <w:bCs/>
          <w:szCs w:val="24"/>
          <w:u w:val="single"/>
          <w:lang w:val="en-US"/>
        </w:rPr>
        <w:t>Зајма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u w:val="single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1"/>
        </w:numPr>
        <w:tabs>
          <w:tab w:val="left" w:pos="938"/>
          <w:tab w:val="left" w:pos="939"/>
        </w:tabs>
        <w:autoSpaceDE w:val="0"/>
        <w:autoSpaceDN w:val="0"/>
        <w:spacing w:before="91" w:line="240" w:lineRule="auto"/>
        <w:jc w:val="both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Опште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right="247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Без ограничења одредбама члана II Општих услова и у складу са Писмом о исплати и финансијским информацијама, Зајмопримац може да повуче средства Зајма за (и) финансирање Прихватљивих расхода; и (ии) плаћање: Приступне накнаде; у износу опредељеном и, уколико је применљиво, до процента дефинисаног за сваку Категорију наведену у табели која следи:</w:t>
      </w:r>
    </w:p>
    <w:p w:rsidR="00B75645" w:rsidRPr="00B75645" w:rsidRDefault="00871A88" w:rsidP="00871A88">
      <w:pPr>
        <w:widowControl w:val="0"/>
        <w:autoSpaceDE w:val="0"/>
        <w:autoSpaceDN w:val="0"/>
        <w:spacing w:line="240" w:lineRule="auto"/>
        <w:jc w:val="both"/>
        <w:rPr>
          <w:szCs w:val="24"/>
          <w:lang w:val="en-US"/>
        </w:rPr>
      </w:pPr>
      <w:r>
        <w:rPr>
          <w:szCs w:val="24"/>
          <w:lang w:val="sr-Cyrl-RS"/>
        </w:rPr>
        <w:t xml:space="preserve"> 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75645" w:rsidRPr="00B75645" w:rsidTr="0090447C">
        <w:trPr>
          <w:trHeight w:val="1931"/>
        </w:trPr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51" w:lineRule="exact"/>
              <w:ind w:left="916"/>
              <w:rPr>
                <w:b/>
                <w:szCs w:val="24"/>
                <w:lang w:val="en-US"/>
              </w:rPr>
            </w:pPr>
            <w:r w:rsidRPr="00B75645">
              <w:rPr>
                <w:b/>
                <w:szCs w:val="24"/>
                <w:lang w:val="en-US"/>
              </w:rPr>
              <w:t>Категорија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0" w:lineRule="auto"/>
              <w:ind w:left="426" w:right="419"/>
              <w:jc w:val="center"/>
              <w:rPr>
                <w:b/>
                <w:szCs w:val="24"/>
                <w:lang w:val="en-US"/>
              </w:rPr>
            </w:pPr>
            <w:r w:rsidRPr="00B75645">
              <w:rPr>
                <w:b/>
                <w:szCs w:val="24"/>
                <w:lang w:val="en-US"/>
              </w:rPr>
              <w:t>Износ опредељеног Зајма (изражен у еврима)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2" w:line="276" w:lineRule="exact"/>
              <w:ind w:left="273" w:right="265" w:hanging="2"/>
              <w:jc w:val="center"/>
              <w:rPr>
                <w:b/>
                <w:szCs w:val="24"/>
                <w:lang w:val="en-US"/>
              </w:rPr>
            </w:pPr>
            <w:r w:rsidRPr="00B75645">
              <w:rPr>
                <w:b/>
                <w:szCs w:val="24"/>
                <w:lang w:val="en-US"/>
              </w:rPr>
              <w:t>Проценат трошкова који ће бити финансирани (са укљученим порезима осим пореза на додату вредност и царинских дажбина)</w:t>
            </w:r>
          </w:p>
        </w:tc>
      </w:tr>
      <w:tr w:rsidR="00B75645" w:rsidRPr="00B75645" w:rsidTr="0090447C">
        <w:trPr>
          <w:trHeight w:val="1262"/>
        </w:trPr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tabs>
                <w:tab w:val="left" w:pos="1480"/>
              </w:tabs>
              <w:autoSpaceDE w:val="0"/>
              <w:autoSpaceDN w:val="0"/>
              <w:spacing w:line="240" w:lineRule="auto"/>
              <w:ind w:left="107" w:right="96"/>
              <w:jc w:val="both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 xml:space="preserve">(1) Роба, радови, не-консултанстске услуге, </w:t>
            </w:r>
            <w:r w:rsidRPr="00B75645">
              <w:rPr>
                <w:spacing w:val="-3"/>
                <w:szCs w:val="24"/>
                <w:lang w:val="en-US"/>
              </w:rPr>
              <w:t xml:space="preserve">консултантске </w:t>
            </w:r>
            <w:r w:rsidRPr="00B75645">
              <w:rPr>
                <w:szCs w:val="24"/>
                <w:lang w:val="en-US"/>
              </w:rPr>
              <w:t>услуге, Обука и Оперативни трошкови за</w:t>
            </w:r>
            <w:r w:rsidRPr="00B75645">
              <w:rPr>
                <w:spacing w:val="10"/>
                <w:szCs w:val="24"/>
                <w:lang w:val="en-US"/>
              </w:rPr>
              <w:t xml:space="preserve"> </w:t>
            </w:r>
            <w:r w:rsidRPr="00B75645">
              <w:rPr>
                <w:spacing w:val="-3"/>
                <w:szCs w:val="24"/>
                <w:lang w:val="en-US"/>
              </w:rPr>
              <w:t>потребе</w:t>
            </w: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33" w:lineRule="exact"/>
              <w:ind w:left="107"/>
              <w:jc w:val="both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Пројекта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7" w:line="240" w:lineRule="auto"/>
              <w:rPr>
                <w:szCs w:val="24"/>
                <w:lang w:val="en-US"/>
              </w:rPr>
            </w:pP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0" w:lineRule="auto"/>
              <w:ind w:left="426" w:right="419"/>
              <w:jc w:val="center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43.690.500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7" w:line="240" w:lineRule="auto"/>
              <w:rPr>
                <w:szCs w:val="24"/>
                <w:lang w:val="en-US"/>
              </w:rPr>
            </w:pP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0" w:lineRule="auto"/>
              <w:ind w:left="426" w:right="419"/>
              <w:jc w:val="center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91%</w:t>
            </w:r>
          </w:p>
        </w:tc>
      </w:tr>
      <w:tr w:rsidR="00B75645" w:rsidRPr="00B75645" w:rsidTr="0090447C">
        <w:trPr>
          <w:trHeight w:val="1379"/>
        </w:trPr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75" w:lineRule="exact"/>
              <w:ind w:left="107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(2) Приступна накнада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51" w:lineRule="exact"/>
              <w:ind w:left="426" w:right="416"/>
              <w:jc w:val="center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109.500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2" w:line="276" w:lineRule="exact"/>
              <w:ind w:left="107" w:right="96"/>
              <w:jc w:val="both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Износ се плаћа у складу са Одељком 2.03 овог споразума и у складу са Одељком 2.07 (б) Општих услова</w:t>
            </w:r>
          </w:p>
        </w:tc>
      </w:tr>
      <w:tr w:rsidR="00B75645" w:rsidRPr="00B75645" w:rsidTr="0090447C">
        <w:trPr>
          <w:trHeight w:val="275"/>
        </w:trPr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56" w:lineRule="exact"/>
              <w:ind w:left="107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УКУПАН ИЗНОС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51" w:lineRule="exact"/>
              <w:ind w:left="426" w:right="419"/>
              <w:jc w:val="center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43.800.000</w:t>
            </w:r>
          </w:p>
        </w:tc>
        <w:tc>
          <w:tcPr>
            <w:tcW w:w="2952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0" w:lineRule="auto"/>
              <w:rPr>
                <w:szCs w:val="24"/>
                <w:lang w:val="en-US"/>
              </w:rPr>
            </w:pPr>
          </w:p>
        </w:tc>
      </w:tr>
    </w:tbl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ind w:left="18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 потребе ове табеле, царине и порез на додату вредност за увоз и испоруку добара и услуга, на територији Зајмопримца у сврхе спровођења Пројекта, неће се финансирати из средстава зајма.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ind w:left="18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Зајмопримац потврђује да се увоз и испорука добара и услуга, на територији Зајмопримца за потребе имплементације Пројекта, ослобађају од плаћања царина и пореза на додату вредност.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030"/>
          <w:tab w:val="left" w:pos="1031"/>
        </w:tabs>
        <w:autoSpaceDE w:val="0"/>
        <w:autoSpaceDN w:val="0"/>
        <w:spacing w:line="240" w:lineRule="auto"/>
        <w:ind w:left="219"/>
        <w:jc w:val="both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 xml:space="preserve">Б.  </w:t>
      </w:r>
      <w:r w:rsidRPr="00B75645">
        <w:rPr>
          <w:b/>
          <w:bCs/>
          <w:szCs w:val="24"/>
          <w:lang w:val="en-US"/>
        </w:rPr>
        <w:tab/>
        <w:t>Услови повлачења средстава; Период повлачења</w:t>
      </w:r>
      <w:r w:rsidRPr="00B75645">
        <w:rPr>
          <w:b/>
          <w:bCs/>
          <w:spacing w:val="-3"/>
          <w:szCs w:val="24"/>
          <w:lang w:val="en-US"/>
        </w:rPr>
        <w:t xml:space="preserve"> </w:t>
      </w:r>
      <w:r w:rsidRPr="00B75645">
        <w:rPr>
          <w:b/>
          <w:bCs/>
          <w:szCs w:val="24"/>
          <w:lang w:val="en-US"/>
        </w:rPr>
        <w:t>средстава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0"/>
        </w:numPr>
        <w:tabs>
          <w:tab w:val="left" w:pos="995"/>
          <w:tab w:val="left" w:pos="996"/>
          <w:tab w:val="left" w:pos="5622"/>
        </w:tabs>
        <w:autoSpaceDE w:val="0"/>
        <w:autoSpaceDN w:val="0"/>
        <w:spacing w:line="240" w:lineRule="auto"/>
        <w:ind w:right="243" w:firstLine="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Изузетно од одредби Дела А изнад, повлачења средстава се неће вршити за плаћања извршена пре Датума потписивања, осим у случају повлачења средстава до укупне суме која неће прећи износ од</w:t>
      </w:r>
      <w:r w:rsidRPr="00B75645">
        <w:rPr>
          <w:spacing w:val="2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 xml:space="preserve">4.000.000 </w:t>
      </w:r>
      <w:r w:rsidR="00750281">
        <w:rPr>
          <w:szCs w:val="24"/>
          <w:lang w:val="en-US"/>
        </w:rPr>
        <w:t>EUR</w:t>
      </w:r>
      <w:r w:rsidRPr="00B75645">
        <w:rPr>
          <w:szCs w:val="24"/>
          <w:lang w:val="en-US"/>
        </w:rPr>
        <w:t xml:space="preserve"> за плаћања извршена пре тог датума и то на дан или након 11. марта 2019. године, за Прихватљиве</w:t>
      </w:r>
      <w:r w:rsidRPr="00B75645">
        <w:rPr>
          <w:spacing w:val="-2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расходе.</w:t>
      </w:r>
      <w:r w:rsidRPr="00B75645">
        <w:rPr>
          <w:sz w:val="22"/>
          <w:szCs w:val="22"/>
          <w:highlight w:val="cyan"/>
          <w:lang w:val="en-US"/>
        </w:rPr>
        <w:t xml:space="preserve"> </w:t>
      </w:r>
      <w:r w:rsidRPr="00B75645">
        <w:rPr>
          <w:szCs w:val="24"/>
          <w:lang w:val="en-US"/>
        </w:rPr>
        <w:t>У складу са Одељком 5.13 Општих услова, набавка за наведене Прихватљиве расходе ће се спроводити у складу са захтевима наведеним или дефинисаним Правилником у области набавки или одредбама Плана набавке.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20"/>
        </w:numPr>
        <w:tabs>
          <w:tab w:val="left" w:pos="940"/>
        </w:tabs>
        <w:autoSpaceDE w:val="0"/>
        <w:autoSpaceDN w:val="0"/>
        <w:spacing w:line="240" w:lineRule="auto"/>
        <w:ind w:left="940" w:hanging="72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Датум завршетка Пројекта је 30. јун 202</w:t>
      </w:r>
      <w:r w:rsidR="004607F7">
        <w:rPr>
          <w:szCs w:val="24"/>
          <w:lang w:val="en-US"/>
        </w:rPr>
        <w:t>4</w:t>
      </w:r>
      <w:bookmarkStart w:id="0" w:name="_GoBack"/>
      <w:bookmarkEnd w:id="0"/>
      <w:r w:rsidRPr="00B75645">
        <w:rPr>
          <w:szCs w:val="24"/>
          <w:lang w:val="en-US"/>
        </w:rPr>
        <w:t>.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године.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59"/>
        </w:tabs>
        <w:autoSpaceDE w:val="0"/>
        <w:autoSpaceDN w:val="0"/>
        <w:spacing w:before="91" w:line="240" w:lineRule="auto"/>
        <w:ind w:left="220"/>
        <w:outlineLvl w:val="2"/>
        <w:rPr>
          <w:b/>
          <w:bCs/>
          <w:szCs w:val="24"/>
          <w:u w:val="single"/>
          <w:lang w:val="en-US"/>
        </w:rPr>
      </w:pPr>
      <w:r w:rsidRPr="00B75645">
        <w:rPr>
          <w:b/>
          <w:bCs/>
          <w:szCs w:val="24"/>
          <w:lang w:val="en-US"/>
        </w:rPr>
        <w:t>Одељак</w:t>
      </w:r>
      <w:r w:rsidRPr="00B75645">
        <w:rPr>
          <w:b/>
          <w:bCs/>
          <w:spacing w:val="-3"/>
          <w:szCs w:val="24"/>
          <w:lang w:val="en-US"/>
        </w:rPr>
        <w:t xml:space="preserve"> </w:t>
      </w:r>
      <w:r w:rsidRPr="00B75645">
        <w:rPr>
          <w:b/>
          <w:bCs/>
          <w:szCs w:val="24"/>
          <w:lang w:val="en-US"/>
        </w:rPr>
        <w:t>IV.</w:t>
      </w:r>
      <w:r w:rsidRPr="00B75645">
        <w:rPr>
          <w:b/>
          <w:bCs/>
          <w:szCs w:val="24"/>
          <w:lang w:val="en-US"/>
        </w:rPr>
        <w:tab/>
      </w:r>
      <w:r w:rsidRPr="00B75645">
        <w:rPr>
          <w:b/>
          <w:bCs/>
          <w:szCs w:val="24"/>
          <w:u w:val="single"/>
          <w:lang w:val="en-US"/>
        </w:rPr>
        <w:t>Друге обавезе</w:t>
      </w:r>
    </w:p>
    <w:p w:rsidR="00B75645" w:rsidRPr="00B75645" w:rsidRDefault="00B75645" w:rsidP="00B75645">
      <w:pPr>
        <w:widowControl w:val="0"/>
        <w:tabs>
          <w:tab w:val="left" w:pos="1659"/>
        </w:tabs>
        <w:autoSpaceDE w:val="0"/>
        <w:autoSpaceDN w:val="0"/>
        <w:spacing w:before="91" w:line="240" w:lineRule="auto"/>
        <w:ind w:left="220"/>
        <w:jc w:val="both"/>
        <w:outlineLvl w:val="2"/>
        <w:rPr>
          <w:bCs/>
          <w:szCs w:val="24"/>
          <w:lang w:val="en-US"/>
        </w:rPr>
      </w:pPr>
    </w:p>
    <w:p w:rsidR="00B75645" w:rsidRPr="00B75645" w:rsidRDefault="00B75645" w:rsidP="00B75645">
      <w:pPr>
        <w:widowControl w:val="0"/>
        <w:tabs>
          <w:tab w:val="left" w:pos="1659"/>
        </w:tabs>
        <w:autoSpaceDE w:val="0"/>
        <w:autoSpaceDN w:val="0"/>
        <w:spacing w:before="91" w:line="240" w:lineRule="auto"/>
        <w:ind w:left="220"/>
        <w:jc w:val="both"/>
        <w:outlineLvl w:val="2"/>
        <w:rPr>
          <w:bCs/>
          <w:szCs w:val="24"/>
          <w:lang w:val="en-US"/>
        </w:rPr>
        <w:sectPr w:rsidR="00B75645" w:rsidRPr="00B75645">
          <w:pgSz w:w="12240" w:h="15840"/>
          <w:pgMar w:top="1500" w:right="1560" w:bottom="280" w:left="1580" w:header="720" w:footer="720" w:gutter="0"/>
          <w:cols w:space="720"/>
        </w:sectPr>
      </w:pPr>
      <w:r w:rsidRPr="00B75645">
        <w:rPr>
          <w:bCs/>
          <w:szCs w:val="24"/>
          <w:lang w:val="en-US"/>
        </w:rPr>
        <w:t xml:space="preserve">Зајмопримац ће неодложно обезбедити, када је потребно у току спровођења Пројекта, допунска средства за Пројекат у износу до 4.380.000 </w:t>
      </w:r>
      <w:r w:rsidR="00750281">
        <w:rPr>
          <w:bCs/>
          <w:szCs w:val="24"/>
          <w:lang w:val="en-US"/>
        </w:rPr>
        <w:t>EUR</w:t>
      </w:r>
      <w:r w:rsidRPr="00B75645">
        <w:rPr>
          <w:bCs/>
          <w:szCs w:val="24"/>
          <w:lang w:val="en-US"/>
        </w:rPr>
        <w:t>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175" w:right="191"/>
        <w:jc w:val="center"/>
        <w:outlineLvl w:val="2"/>
        <w:rPr>
          <w:b/>
          <w:bCs/>
          <w:szCs w:val="24"/>
          <w:lang w:val="en-US"/>
        </w:rPr>
      </w:pPr>
      <w:r w:rsidRPr="00B75645">
        <w:rPr>
          <w:b/>
          <w:bCs/>
          <w:szCs w:val="24"/>
          <w:lang w:val="en-US"/>
        </w:rPr>
        <w:t>ПРОГРАМ 3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175" w:right="196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План отплате повезан са преузетом обавезом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220" w:right="244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Следећа табела приказује Датуме отплате главнице Зајма и проценат од укупног износа главнице Зајма који се отплаћује сваког Датума отплате главнице (Удео рате).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2571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Отплата главнице подељена на једнаке делове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after="1" w:line="240" w:lineRule="auto"/>
        <w:rPr>
          <w:b/>
          <w:szCs w:val="24"/>
          <w:lang w:val="en-US"/>
        </w:rPr>
      </w:pPr>
    </w:p>
    <w:tbl>
      <w:tblPr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8"/>
        <w:gridCol w:w="4428"/>
      </w:tblGrid>
      <w:tr w:rsidR="00B75645" w:rsidRPr="00B75645" w:rsidTr="0090447C">
        <w:trPr>
          <w:trHeight w:val="265"/>
        </w:trPr>
        <w:tc>
          <w:tcPr>
            <w:tcW w:w="4428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5" w:lineRule="exact"/>
              <w:ind w:left="985"/>
              <w:rPr>
                <w:b/>
                <w:szCs w:val="24"/>
                <w:lang w:val="en-US"/>
              </w:rPr>
            </w:pPr>
            <w:r w:rsidRPr="00B75645">
              <w:rPr>
                <w:b/>
                <w:szCs w:val="24"/>
                <w:lang w:val="en-US"/>
              </w:rPr>
              <w:t>Датум отплате главнице</w:t>
            </w:r>
          </w:p>
        </w:tc>
        <w:tc>
          <w:tcPr>
            <w:tcW w:w="4428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5" w:lineRule="exact"/>
              <w:ind w:left="1705" w:right="1688"/>
              <w:jc w:val="center"/>
              <w:rPr>
                <w:b/>
                <w:szCs w:val="24"/>
                <w:lang w:val="en-US"/>
              </w:rPr>
            </w:pPr>
            <w:r w:rsidRPr="00B75645">
              <w:rPr>
                <w:b/>
                <w:szCs w:val="24"/>
                <w:lang w:val="en-US"/>
              </w:rPr>
              <w:t>Удео рате</w:t>
            </w:r>
          </w:p>
        </w:tc>
      </w:tr>
      <w:tr w:rsidR="00B75645" w:rsidRPr="00B75645" w:rsidTr="0090447C">
        <w:trPr>
          <w:trHeight w:val="846"/>
        </w:trPr>
        <w:tc>
          <w:tcPr>
            <w:tcW w:w="4428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0" w:lineRule="auto"/>
              <w:ind w:left="107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Сваког 15. маја и 15. новембра</w:t>
            </w: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14" w:line="240" w:lineRule="auto"/>
              <w:ind w:left="768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Почевши од 15. маја 2024. године</w:t>
            </w: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13" w:line="240" w:lineRule="auto"/>
              <w:ind w:left="768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до 15 новембра 2033. године</w:t>
            </w:r>
          </w:p>
        </w:tc>
        <w:tc>
          <w:tcPr>
            <w:tcW w:w="4428" w:type="dxa"/>
          </w:tcPr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0" w:lineRule="auto"/>
              <w:rPr>
                <w:b/>
                <w:szCs w:val="24"/>
                <w:lang w:val="en-US"/>
              </w:rPr>
            </w:pP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before="6" w:line="240" w:lineRule="auto"/>
              <w:rPr>
                <w:b/>
                <w:szCs w:val="24"/>
                <w:lang w:val="en-US"/>
              </w:rPr>
            </w:pPr>
          </w:p>
          <w:p w:rsidR="00B75645" w:rsidRPr="00B75645" w:rsidRDefault="00B75645" w:rsidP="00B75645">
            <w:pPr>
              <w:widowControl w:val="0"/>
              <w:autoSpaceDE w:val="0"/>
              <w:autoSpaceDN w:val="0"/>
              <w:spacing w:line="245" w:lineRule="exact"/>
              <w:ind w:left="1705" w:right="1686"/>
              <w:jc w:val="center"/>
              <w:rPr>
                <w:szCs w:val="24"/>
                <w:lang w:val="en-US"/>
              </w:rPr>
            </w:pPr>
            <w:r w:rsidRPr="00B75645">
              <w:rPr>
                <w:szCs w:val="24"/>
                <w:lang w:val="en-US"/>
              </w:rPr>
              <w:t>5,0%</w:t>
            </w:r>
          </w:p>
        </w:tc>
      </w:tr>
    </w:tbl>
    <w:p w:rsidR="00B75645" w:rsidRPr="00B75645" w:rsidRDefault="00B75645" w:rsidP="00B75645">
      <w:pPr>
        <w:widowControl w:val="0"/>
        <w:autoSpaceDE w:val="0"/>
        <w:autoSpaceDN w:val="0"/>
        <w:spacing w:line="245" w:lineRule="exact"/>
        <w:jc w:val="center"/>
        <w:rPr>
          <w:szCs w:val="24"/>
          <w:lang w:val="en-US"/>
        </w:rPr>
        <w:sectPr w:rsidR="00B75645" w:rsidRPr="00B75645">
          <w:pgSz w:w="12240" w:h="15840"/>
          <w:pgMar w:top="1500" w:right="1560" w:bottom="280" w:left="1580" w:header="720" w:footer="720" w:gutter="0"/>
          <w:cols w:space="720"/>
        </w:sectPr>
      </w:pP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175" w:right="195"/>
        <w:jc w:val="center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>ПРИЛОГ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autoSpaceDE w:val="0"/>
        <w:autoSpaceDN w:val="0"/>
        <w:spacing w:before="91" w:line="240" w:lineRule="auto"/>
        <w:ind w:left="220"/>
        <w:rPr>
          <w:b/>
          <w:szCs w:val="24"/>
          <w:lang w:val="en-US"/>
        </w:rPr>
      </w:pPr>
      <w:r w:rsidRPr="00B75645">
        <w:rPr>
          <w:b/>
          <w:szCs w:val="24"/>
          <w:lang w:val="en-US"/>
        </w:rPr>
        <w:t xml:space="preserve">Одељак I. </w:t>
      </w:r>
      <w:r w:rsidRPr="00B75645">
        <w:rPr>
          <w:b/>
          <w:spacing w:val="-151"/>
          <w:szCs w:val="24"/>
          <w:u w:val="single"/>
          <w:lang w:val="en-US"/>
        </w:rPr>
        <w:t>Д</w:t>
      </w:r>
      <w:r w:rsidRPr="00B75645">
        <w:rPr>
          <w:b/>
          <w:spacing w:val="98"/>
          <w:szCs w:val="24"/>
          <w:u w:val="single"/>
          <w:lang w:val="en-US"/>
        </w:rPr>
        <w:t xml:space="preserve"> </w:t>
      </w:r>
      <w:r w:rsidRPr="00B75645">
        <w:rPr>
          <w:b/>
          <w:szCs w:val="24"/>
          <w:u w:val="single"/>
          <w:lang w:val="en-US"/>
        </w:rPr>
        <w:t>ефиниције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b/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before="91" w:line="240" w:lineRule="auto"/>
        <w:ind w:right="24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„Погођено лице” означава субјекат или лице које је у вези са спровођењем Пројекта претрпело или би претрпело директне економске и социјалне утицаје услед: (</w:t>
      </w:r>
      <w:r w:rsidR="00CF581D">
        <w:rPr>
          <w:szCs w:val="24"/>
          <w:lang w:val="sr-Cyrl-RS"/>
        </w:rPr>
        <w:t>а</w:t>
      </w:r>
      <w:r w:rsidRPr="00B75645">
        <w:rPr>
          <w:szCs w:val="24"/>
          <w:lang w:val="en-US"/>
        </w:rPr>
        <w:t>) присилног узимања земљишта које је резултирало: (</w:t>
      </w:r>
      <w:r w:rsidR="00CF581D">
        <w:rPr>
          <w:szCs w:val="24"/>
          <w:lang w:val="sr-Cyrl-RS"/>
        </w:rPr>
        <w:t>и</w:t>
      </w:r>
      <w:r w:rsidRPr="00B75645">
        <w:rPr>
          <w:szCs w:val="24"/>
          <w:lang w:val="en-US"/>
        </w:rPr>
        <w:t>) пресељењем или губитком стамбеног објекта; (</w:t>
      </w:r>
      <w:r w:rsidR="00CF581D">
        <w:rPr>
          <w:szCs w:val="24"/>
          <w:lang w:val="sr-Cyrl-RS"/>
        </w:rPr>
        <w:t>ии</w:t>
      </w:r>
      <w:r w:rsidRPr="00B75645">
        <w:rPr>
          <w:szCs w:val="24"/>
          <w:lang w:val="en-US"/>
        </w:rPr>
        <w:t>) губитком имовине или приступа имовини; или (</w:t>
      </w:r>
      <w:r w:rsidR="00CF581D">
        <w:rPr>
          <w:szCs w:val="24"/>
          <w:lang w:val="sr-Cyrl-RS"/>
        </w:rPr>
        <w:t>иии</w:t>
      </w:r>
      <w:r w:rsidRPr="00B75645">
        <w:rPr>
          <w:szCs w:val="24"/>
          <w:lang w:val="en-US"/>
        </w:rPr>
        <w:t>) губитком извора прихода или средстава за живот, без обзира да ли се такво лице мора или не мора преселити на другу локацију; или (</w:t>
      </w:r>
      <w:r w:rsidR="00CF581D">
        <w:rPr>
          <w:szCs w:val="24"/>
          <w:lang w:val="sr-Cyrl-RS"/>
        </w:rPr>
        <w:t>б</w:t>
      </w:r>
      <w:r w:rsidRPr="00B75645">
        <w:rPr>
          <w:szCs w:val="24"/>
          <w:lang w:val="en-US"/>
        </w:rPr>
        <w:t>) присилним ограничавањем приступа законом одређеним парковима и заштићеним подручјима, што доводи до негативних утицаја на живот таквог лица; и „Погођено лице”, означава више погођених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лица.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95"/>
          <w:tab w:val="left" w:pos="996"/>
        </w:tabs>
        <w:autoSpaceDE w:val="0"/>
        <w:autoSpaceDN w:val="0"/>
        <w:spacing w:line="240" w:lineRule="auto"/>
        <w:ind w:right="242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ab/>
        <w:t>„Смернице за борбу против корупције” означава, у смислу става 5. Прилога Општих услова, „Смернице за спречавање и борбу против преваре и корупције у оквиру пројеката финансираних из средстава зајмова IBRD и кредита и грантова IDA”, од 15. октобра 2006. године са изменама и допунама из јануара 2011. и 1. јула 2016. године.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95"/>
          <w:tab w:val="left" w:pos="996"/>
        </w:tabs>
        <w:autoSpaceDE w:val="0"/>
        <w:autoSpaceDN w:val="0"/>
        <w:spacing w:line="240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ab/>
        <w:t>„Процесна мапа тренутних процеса” означава мапу процеса која одражава тренутно стање услуга и утврђује неопходне кораке и пословне процесе потребне за пружање административних услуга крајњим корисницима.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8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4" w:lineRule="auto"/>
        <w:ind w:right="244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„Категорија” означава категорију утврђену у табели у Одељку III.A Програма 2 овог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4" w:lineRule="auto"/>
        <w:ind w:right="245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„ЦФЈ” означава Централну фидуцијарну јединицу, која се помиње у Одељку I.A.1(б) Програма 2 овог</w:t>
      </w:r>
      <w:r w:rsidRPr="00B75645">
        <w:rPr>
          <w:spacing w:val="-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39"/>
          <w:tab w:val="left" w:pos="940"/>
          <w:tab w:val="left" w:pos="1711"/>
        </w:tabs>
        <w:autoSpaceDE w:val="0"/>
        <w:autoSpaceDN w:val="0"/>
        <w:spacing w:line="244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„Координациони</w:t>
      </w:r>
      <w:r w:rsidRPr="00B75645">
        <w:rPr>
          <w:spacing w:val="15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савет</w:t>
      </w:r>
      <w:r w:rsidRPr="00B75645">
        <w:rPr>
          <w:spacing w:val="17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за</w:t>
      </w:r>
      <w:r w:rsidRPr="00B75645">
        <w:rPr>
          <w:spacing w:val="1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е-Управу”</w:t>
      </w:r>
      <w:r w:rsidRPr="00B75645">
        <w:rPr>
          <w:spacing w:val="1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означава</w:t>
      </w:r>
      <w:r w:rsidRPr="00B75645">
        <w:rPr>
          <w:spacing w:val="1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савет</w:t>
      </w:r>
      <w:r w:rsidRPr="00B75645">
        <w:rPr>
          <w:spacing w:val="17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који</w:t>
      </w:r>
      <w:r w:rsidRPr="00B75645">
        <w:rPr>
          <w:spacing w:val="1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је</w:t>
      </w:r>
      <w:r w:rsidRPr="00B75645">
        <w:rPr>
          <w:spacing w:val="15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успостављен</w:t>
      </w:r>
      <w:r w:rsidRPr="00B75645">
        <w:rPr>
          <w:spacing w:val="17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на</w:t>
      </w:r>
      <w:r w:rsidRPr="00B75645">
        <w:rPr>
          <w:spacing w:val="1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основу Одлуке Владе Бр. 02-11209/2017 од 20. новембра 2017. године, а који ће усмеравати КИТеУ, као што је прописано Пројектним оперативним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приручником.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39"/>
          <w:tab w:val="left" w:pos="940"/>
          <w:tab w:val="left" w:pos="5052"/>
        </w:tabs>
        <w:autoSpaceDE w:val="0"/>
        <w:autoSpaceDN w:val="0"/>
        <w:spacing w:line="240" w:lineRule="auto"/>
        <w:ind w:right="28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„Data центaр за опоравак од катастрофа” означава центар у оквиру Компоненте 1.3 Пројекта.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hanging="720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0" w:lineRule="auto"/>
        <w:ind w:right="24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 xml:space="preserve">„EHS смернице” Светске банке, означава смернице за заштиту животне средине, здравља и безбедности, објављене на: </w:t>
      </w:r>
      <w:hyperlink r:id="rId15">
        <w:r w:rsidRPr="00B75645">
          <w:rPr>
            <w:szCs w:val="24"/>
            <w:lang w:val="en-US"/>
          </w:rPr>
          <w:t xml:space="preserve">www.ifc.org/ehsguidelines, </w:t>
        </w:r>
      </w:hyperlink>
      <w:r w:rsidRPr="00B75645">
        <w:rPr>
          <w:szCs w:val="24"/>
          <w:lang w:val="en-US"/>
        </w:rPr>
        <w:t>које се с времена на време ревидирају.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hanging="720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before="10" w:after="240" w:line="240" w:lineRule="auto"/>
        <w:ind w:left="990" w:right="24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„Оквир еколошког и социјалног управљања” означава оквир еколошког и социјалног управљања припремљен од стране КИТеУ, који је задовољавајући за Банку и објављен на интернет страници Банке 22. фебруара 2019. године, у коме се наводе начела, правила, смернице и процедуре за скрининг и оцену утицаја које на животну средину и социјална питања (укључујући питања безбедности и здравља на раду) имају активности које ће бити утврђене и процењене током спровођења Пројекта, и који садржи мере и планове за избегавање, минимизирање, ублажавање и/или компензовање негативних утицаја и/или свођење таквих негативних утицаја на прихватљиву меру и унапређење позитивних утицаја, механизме за процену и буџетирање трошкова таквих мера и информације о органу односно органима надлежним за старање о утицају пројекта, а који се могу повремено ревидирати уз претходну писмену сагласност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Банке.</w:t>
      </w: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96"/>
        </w:tabs>
        <w:autoSpaceDE w:val="0"/>
        <w:autoSpaceDN w:val="0"/>
        <w:spacing w:line="240" w:lineRule="auto"/>
        <w:ind w:right="24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ab/>
        <w:t>„План еколошког и социјалног управљања” или „ESMP” означава планове које ће припремити КИТеУ, по потреби, који ће бити прихватљиви за Банку и објављени на интернет страници Зајмопримца у току имплементације Пројекта, у којима се детаљно наводе (a) мере које ће се примењивати у току имплементације и вођења Пројекта,</w:t>
      </w:r>
      <w:r w:rsidRPr="00B75645">
        <w:rPr>
          <w:szCs w:val="22"/>
          <w:lang w:val="en-US"/>
        </w:rPr>
        <w:t xml:space="preserve"> </w:t>
      </w:r>
      <w:r w:rsidRPr="00B75645">
        <w:rPr>
          <w:szCs w:val="24"/>
          <w:lang w:val="en-US"/>
        </w:rPr>
        <w:t>у циљу избегавања, минимизирања, ублажавања и/или компензовања негативних утицаја на животну средину и социјална питања (укључујући питања безбедности и здравља на раду) или њиховог свођења на прихватљиву меру; и (б) потребних активности за спровођење тих мера, а који се могу повремено ревидирати уз претходну писмену сагласност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Банке.</w:t>
      </w:r>
    </w:p>
    <w:p w:rsidR="00B75645" w:rsidRPr="00B75645" w:rsidRDefault="00B75645" w:rsidP="00B75645">
      <w:pPr>
        <w:widowControl w:val="0"/>
        <w:autoSpaceDE w:val="0"/>
        <w:autoSpaceDN w:val="0"/>
        <w:spacing w:before="1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0" w:lineRule="auto"/>
        <w:ind w:right="239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„E-Trusted услуге” означава услугу пружаоца акредитованог према Уредби ЕУ Бр.910/2014 од 23. јула 2014. године (електронска идентификација и Trust услуге за електронске трансакције на интерном тржишту) у складу са ЕУ стандардима и прописима.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hanging="720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0" w:lineRule="auto"/>
        <w:ind w:right="239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„ЕУ” значи Европска унија.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autoSpaceDE w:val="0"/>
        <w:autoSpaceDN w:val="0"/>
        <w:spacing w:after="240" w:line="240" w:lineRule="auto"/>
        <w:ind w:right="280"/>
        <w:jc w:val="both"/>
        <w:rPr>
          <w:szCs w:val="24"/>
          <w:lang w:val="en-US"/>
        </w:rPr>
      </w:pPr>
      <w:r w:rsidRPr="00B75645">
        <w:rPr>
          <w:szCs w:val="24"/>
        </w:rPr>
        <w:t xml:space="preserve">,,Општи услови” означава ,,Опште услове за зајмове Међународне банке за обнову и развој за финансирање </w:t>
      </w:r>
      <w:r w:rsidRPr="00B75645">
        <w:rPr>
          <w:szCs w:val="24"/>
          <w:lang w:val="en-US"/>
        </w:rPr>
        <w:t>IBRD</w:t>
      </w:r>
      <w:r w:rsidRPr="00B75645">
        <w:rPr>
          <w:szCs w:val="24"/>
        </w:rPr>
        <w:t>, финансирање инвестиционих пројеката</w:t>
      </w:r>
      <w:r w:rsidRPr="00B75645">
        <w:rPr>
          <w:szCs w:val="24"/>
          <w:lang w:val="en-US"/>
        </w:rPr>
        <w:t xml:space="preserve">”, од 14. </w:t>
      </w:r>
      <w:r w:rsidR="0016769F">
        <w:rPr>
          <w:szCs w:val="24"/>
          <w:lang w:val="sr-Cyrl-RS"/>
        </w:rPr>
        <w:t>децембра</w:t>
      </w:r>
      <w:r w:rsidR="0016769F">
        <w:rPr>
          <w:szCs w:val="24"/>
          <w:lang w:val="en-US"/>
        </w:rPr>
        <w:t xml:space="preserve"> 2018</w:t>
      </w:r>
      <w:r w:rsidRPr="00B75645">
        <w:rPr>
          <w:szCs w:val="24"/>
          <w:lang w:val="en-US"/>
        </w:rPr>
        <w:t>. године.</w:t>
      </w: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39"/>
          <w:tab w:val="left" w:pos="940"/>
          <w:tab w:val="left" w:pos="6703"/>
          <w:tab w:val="left" w:pos="7748"/>
        </w:tabs>
        <w:autoSpaceDE w:val="0"/>
        <w:autoSpaceDN w:val="0"/>
        <w:spacing w:line="240" w:lineRule="auto"/>
        <w:ind w:right="19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„Општа уредба о заштити података” означава</w:t>
      </w:r>
      <w:r w:rsidRPr="00B75645">
        <w:rPr>
          <w:spacing w:val="-1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Уредбу ЕУ</w:t>
      </w:r>
      <w:r w:rsidRPr="00B75645">
        <w:rPr>
          <w:spacing w:val="-4"/>
          <w:szCs w:val="24"/>
          <w:lang w:val="en-US"/>
        </w:rPr>
        <w:t xml:space="preserve"> Бр. 2016/679 од 25. маја 2018. године.</w:t>
      </w:r>
    </w:p>
    <w:p w:rsidR="00B75645" w:rsidRPr="00B75645" w:rsidRDefault="00B75645" w:rsidP="00B75645">
      <w:pPr>
        <w:widowControl w:val="0"/>
        <w:tabs>
          <w:tab w:val="left" w:pos="939"/>
          <w:tab w:val="left" w:pos="940"/>
          <w:tab w:val="left" w:pos="6703"/>
          <w:tab w:val="left" w:pos="7748"/>
        </w:tabs>
        <w:autoSpaceDE w:val="0"/>
        <w:autoSpaceDN w:val="0"/>
        <w:spacing w:line="240" w:lineRule="auto"/>
        <w:ind w:left="940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39"/>
          <w:tab w:val="left" w:pos="940"/>
        </w:tabs>
        <w:autoSpaceDE w:val="0"/>
        <w:autoSpaceDN w:val="0"/>
        <w:spacing w:line="240" w:lineRule="auto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„ИКТ” означава информационо-комуникационе</w:t>
      </w:r>
      <w:r w:rsidRPr="00B75645">
        <w:rPr>
          <w:spacing w:val="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технологије.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ind w:left="940" w:hanging="720"/>
        <w:jc w:val="both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39"/>
          <w:tab w:val="left" w:pos="940"/>
        </w:tabs>
        <w:autoSpaceDE w:val="0"/>
        <w:autoSpaceDN w:val="0"/>
        <w:spacing w:line="240" w:lineRule="auto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„Извршилац” означава КИТеУ (као што је ниже дефинисано).</w:t>
      </w:r>
    </w:p>
    <w:p w:rsidR="00B75645" w:rsidRPr="00B75645" w:rsidRDefault="00B75645" w:rsidP="00B75645">
      <w:pPr>
        <w:widowControl w:val="0"/>
        <w:autoSpaceDE w:val="0"/>
        <w:autoSpaceDN w:val="0"/>
        <w:spacing w:before="9" w:line="240" w:lineRule="auto"/>
        <w:rPr>
          <w:szCs w:val="24"/>
          <w:lang w:val="en-US"/>
        </w:rPr>
      </w:pPr>
    </w:p>
    <w:p w:rsidR="00B75645" w:rsidRDefault="00B75645" w:rsidP="00B75645">
      <w:pPr>
        <w:widowControl w:val="0"/>
        <w:numPr>
          <w:ilvl w:val="0"/>
          <w:numId w:val="19"/>
        </w:numPr>
        <w:tabs>
          <w:tab w:val="left" w:pos="939"/>
          <w:tab w:val="left" w:pos="940"/>
        </w:tabs>
        <w:autoSpaceDE w:val="0"/>
        <w:autoSpaceDN w:val="0"/>
        <w:spacing w:line="240" w:lineRule="auto"/>
        <w:ind w:right="19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„Пропис Извршиоца” означава Уредбу Владе 05 Бр. 110-7109/2017, објављену у „Службеном гласнику” Зајмопримца бр. 73 од 28. јула 2017. године, са могућим изменама и допунама.</w:t>
      </w:r>
    </w:p>
    <w:p w:rsidR="0016769F" w:rsidRDefault="0016769F" w:rsidP="0016769F">
      <w:pPr>
        <w:widowControl w:val="0"/>
        <w:tabs>
          <w:tab w:val="left" w:pos="939"/>
          <w:tab w:val="left" w:pos="940"/>
        </w:tabs>
        <w:autoSpaceDE w:val="0"/>
        <w:autoSpaceDN w:val="0"/>
        <w:spacing w:line="240" w:lineRule="auto"/>
        <w:ind w:left="940" w:right="190"/>
        <w:jc w:val="both"/>
        <w:rPr>
          <w:szCs w:val="24"/>
          <w:lang w:val="en-US"/>
        </w:rPr>
      </w:pPr>
    </w:p>
    <w:p w:rsidR="0016769F" w:rsidRPr="00871A88" w:rsidRDefault="0016769F" w:rsidP="0016769F">
      <w:pPr>
        <w:pStyle w:val="ListParagraph"/>
        <w:numPr>
          <w:ilvl w:val="0"/>
          <w:numId w:val="19"/>
        </w:numPr>
        <w:spacing w:line="240" w:lineRule="auto"/>
        <w:rPr>
          <w:szCs w:val="24"/>
          <w:lang w:val="sr-Cyrl-RS"/>
        </w:rPr>
      </w:pPr>
      <w:r w:rsidRPr="00871A88">
        <w:rPr>
          <w:szCs w:val="24"/>
          <w:lang w:val="en-US"/>
        </w:rPr>
        <w:t>„Управљачки одбор”</w:t>
      </w:r>
      <w:r w:rsidRPr="00871A88">
        <w:rPr>
          <w:szCs w:val="24"/>
          <w:lang w:val="sr-Cyrl-RS"/>
        </w:rPr>
        <w:t xml:space="preserve"> означава одбор наведен у Одељку I.A.3 Програма 2 овог 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7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4" w:lineRule="auto"/>
        <w:ind w:right="24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„МФ” означава Министарство финансија Зајмопримца или било ког његовог следбеника.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before="1" w:line="240" w:lineRule="auto"/>
        <w:ind w:right="238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„КИТеУ” означава Канцеларију за информационе технологије и електронску управу, успостављену према Пропису Извршиоца.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autoSpaceDE w:val="0"/>
        <w:autoSpaceDN w:val="0"/>
        <w:spacing w:after="240" w:line="240" w:lineRule="auto"/>
        <w:ind w:right="19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„Оперативни трошкови” су трошкови  које има Зајмопримац, посредством КИТеУ, у вези са спровођењем Пројекта, укључујући, између осталог, канцеларијски материјал, комуналне услуге, средства комуникације, оглашавање, услуге писменог и усменог превођења, транспортне трошкове, осигурање опреме, штампање и издавање публикација, дневнице за службена путовања и трошкове смештаја за запослене у ЈУП и ЦФЈ, као и плате одређених запослених у ЦФЈ, укључујући порезе и доприносе за социјално осигурање, не укључујући плате државних службеника Зајмопримца.</w:t>
      </w:r>
    </w:p>
    <w:p w:rsidR="00B75645" w:rsidRPr="00B75645" w:rsidRDefault="00B75645" w:rsidP="00B75645">
      <w:pPr>
        <w:widowControl w:val="0"/>
        <w:numPr>
          <w:ilvl w:val="0"/>
          <w:numId w:val="19"/>
        </w:numPr>
        <w:autoSpaceDE w:val="0"/>
        <w:autoSpaceDN w:val="0"/>
        <w:spacing w:after="240" w:line="240" w:lineRule="auto"/>
        <w:ind w:right="19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„Закон о заштити података о личности” означава закон објављен у „Службеном гласни</w:t>
      </w:r>
      <w:r w:rsidR="00483009">
        <w:rPr>
          <w:szCs w:val="24"/>
          <w:lang w:val="en-US"/>
        </w:rPr>
        <w:t>ку” Зајмопримца бр. 87 од 13. но</w:t>
      </w:r>
      <w:r w:rsidRPr="00B75645">
        <w:rPr>
          <w:szCs w:val="24"/>
          <w:lang w:val="en-US"/>
        </w:rPr>
        <w:t>вембра 2018. године.</w:t>
      </w: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96"/>
        </w:tabs>
        <w:autoSpaceDE w:val="0"/>
        <w:autoSpaceDN w:val="0"/>
        <w:spacing w:line="240" w:lineRule="auto"/>
        <w:ind w:right="24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ab/>
        <w:t>„ЈИП” означава Јединицу за имплементацију Пројекта у Одељку I.А.1(а) Програма 2 овог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before="91" w:line="242" w:lineRule="auto"/>
        <w:ind w:right="243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„Правилник у области набавки” означава, у смислу става 85 Прилога Општих услова, „Правилник Светске банке о поступцима набавке за зајмопримце код финансирања инвестиционих пројеката”, из јула 2016. године са изменама из новембра 2017. и августа 2018. године.</w:t>
      </w:r>
    </w:p>
    <w:p w:rsidR="00483009" w:rsidRDefault="00483009" w:rsidP="00483009">
      <w:pPr>
        <w:widowControl w:val="0"/>
        <w:tabs>
          <w:tab w:val="left" w:pos="940"/>
        </w:tabs>
        <w:autoSpaceDE w:val="0"/>
        <w:autoSpaceDN w:val="0"/>
        <w:spacing w:before="91" w:line="242" w:lineRule="auto"/>
        <w:ind w:left="940" w:right="243"/>
        <w:jc w:val="both"/>
        <w:rPr>
          <w:szCs w:val="24"/>
          <w:lang w:val="en-US"/>
        </w:rPr>
      </w:pPr>
    </w:p>
    <w:p w:rsidR="00483009" w:rsidRPr="00B75645" w:rsidRDefault="00483009" w:rsidP="00483009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0" w:lineRule="auto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„Извршилац Пројекта” означава</w:t>
      </w:r>
      <w:r w:rsidRPr="00B75645">
        <w:rPr>
          <w:spacing w:val="-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КИТеУ.</w:t>
      </w:r>
    </w:p>
    <w:p w:rsidR="00B75645" w:rsidRPr="00B75645" w:rsidRDefault="00B75645" w:rsidP="00B75645">
      <w:pPr>
        <w:widowControl w:val="0"/>
        <w:autoSpaceDE w:val="0"/>
        <w:autoSpaceDN w:val="0"/>
        <w:spacing w:before="2" w:line="240" w:lineRule="auto"/>
        <w:rPr>
          <w:szCs w:val="24"/>
          <w:lang w:val="en-US"/>
        </w:rPr>
      </w:pPr>
    </w:p>
    <w:p w:rsid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4" w:lineRule="auto"/>
        <w:ind w:right="242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„Пројектни оперативни приручник”, означава приручник у Одељку I.Б Програма 2 овог</w:t>
      </w:r>
      <w:r w:rsidRPr="00B75645">
        <w:rPr>
          <w:spacing w:val="-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483009" w:rsidRDefault="00483009" w:rsidP="00483009">
      <w:pPr>
        <w:widowControl w:val="0"/>
        <w:tabs>
          <w:tab w:val="left" w:pos="940"/>
        </w:tabs>
        <w:autoSpaceDE w:val="0"/>
        <w:autoSpaceDN w:val="0"/>
        <w:spacing w:line="244" w:lineRule="auto"/>
        <w:ind w:left="940" w:right="242"/>
        <w:jc w:val="both"/>
        <w:rPr>
          <w:szCs w:val="24"/>
          <w:lang w:val="en-US"/>
        </w:rPr>
      </w:pPr>
    </w:p>
    <w:p w:rsidR="00483009" w:rsidRPr="00B75645" w:rsidRDefault="00483009" w:rsidP="00483009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before="2" w:line="240" w:lineRule="auto"/>
        <w:ind w:right="242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„Акциони план расељавања” или „RAP” означава инструмент који ће бити припремљен на начин који је потпуно доследан процедурама и захтевима Оквира политике расељавања и који садржи принципе, процедуре организационе аранжмане и буџет за спровођење активности расељавања у оквиру потпројекта, а који се може повремено ревидирати уз претходну сагласност</w:t>
      </w:r>
      <w:r w:rsidRPr="00B75645">
        <w:rPr>
          <w:spacing w:val="4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Банке, и „RAP” је збирни назив за све RAP-ове.</w:t>
      </w:r>
    </w:p>
    <w:p w:rsidR="00B75645" w:rsidRPr="00B75645" w:rsidRDefault="00B75645" w:rsidP="00B75645">
      <w:pPr>
        <w:widowControl w:val="0"/>
        <w:autoSpaceDE w:val="0"/>
        <w:autoSpaceDN w:val="0"/>
        <w:spacing w:before="6" w:line="240" w:lineRule="auto"/>
        <w:rPr>
          <w:szCs w:val="24"/>
          <w:lang w:val="en-US"/>
        </w:rPr>
      </w:pPr>
    </w:p>
    <w:p w:rsidR="00B75645" w:rsidRDefault="00B75645" w:rsidP="00483009">
      <w:pPr>
        <w:widowControl w:val="0"/>
        <w:numPr>
          <w:ilvl w:val="0"/>
          <w:numId w:val="19"/>
        </w:numPr>
        <w:tabs>
          <w:tab w:val="left" w:pos="996"/>
        </w:tabs>
        <w:autoSpaceDE w:val="0"/>
        <w:autoSpaceDN w:val="0"/>
        <w:spacing w:before="1" w:line="240" w:lineRule="auto"/>
        <w:ind w:right="238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ab/>
        <w:t>„Оквир политике расељавања” или „RPF” означава оквир припремљен и усвојен од стране КИТеУ, који је задовољавајући за Банку и објављен на интернет страници Банке 22. фебруара 2019. године, којим се успостављају принципи, организациони аранжмани (укључујући консултације и буџет) и структурни критеријуми расељавања који би се применили на активности Пројекта које укључују расељавање у току имплементације Пројекта, а који се може повремено ревидирати уз претходну писмену сагласност</w:t>
      </w:r>
      <w:r w:rsidRPr="00B75645">
        <w:rPr>
          <w:spacing w:val="-1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Банке.</w:t>
      </w:r>
    </w:p>
    <w:p w:rsidR="00483009" w:rsidRDefault="00483009" w:rsidP="00483009">
      <w:pPr>
        <w:widowControl w:val="0"/>
        <w:tabs>
          <w:tab w:val="left" w:pos="996"/>
        </w:tabs>
        <w:autoSpaceDE w:val="0"/>
        <w:autoSpaceDN w:val="0"/>
        <w:spacing w:before="1" w:line="240" w:lineRule="auto"/>
        <w:ind w:left="940" w:right="238"/>
        <w:jc w:val="both"/>
        <w:rPr>
          <w:szCs w:val="24"/>
          <w:lang w:val="en-US"/>
        </w:rPr>
      </w:pPr>
    </w:p>
    <w:p w:rsidR="00483009" w:rsidRDefault="00483009" w:rsidP="00483009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4" w:lineRule="auto"/>
        <w:ind w:right="240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„Заштитне мере” означава збирно Оквир еколошког и социјалног управљања, План еколошког и социјалног управљања, Акциони план расељавања и Оквир политике расељавања и „Заштитна мера” означава било коју од таквих Заштитних</w:t>
      </w:r>
      <w:r w:rsidRPr="00B75645">
        <w:rPr>
          <w:spacing w:val="-6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мера.</w:t>
      </w:r>
    </w:p>
    <w:p w:rsidR="00483009" w:rsidRPr="00B75645" w:rsidRDefault="00483009" w:rsidP="00483009">
      <w:pPr>
        <w:widowControl w:val="0"/>
        <w:tabs>
          <w:tab w:val="left" w:pos="940"/>
        </w:tabs>
        <w:autoSpaceDE w:val="0"/>
        <w:autoSpaceDN w:val="0"/>
        <w:spacing w:line="244" w:lineRule="auto"/>
        <w:ind w:left="940" w:right="240"/>
        <w:jc w:val="both"/>
        <w:rPr>
          <w:szCs w:val="24"/>
          <w:lang w:val="en-US"/>
        </w:rPr>
      </w:pPr>
    </w:p>
    <w:p w:rsidR="00483009" w:rsidRPr="00B75645" w:rsidRDefault="00483009" w:rsidP="00483009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0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„Заштитне политике” означава Оперативне политике (ОП) и Банкарске процедуре (БП)</w:t>
      </w:r>
      <w:r w:rsidRPr="00B75645">
        <w:rPr>
          <w:spacing w:val="31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Банке,</w:t>
      </w:r>
      <w:r w:rsidRPr="00B75645">
        <w:rPr>
          <w:spacing w:val="3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односно</w:t>
      </w:r>
      <w:r w:rsidRPr="00B75645">
        <w:rPr>
          <w:spacing w:val="3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ОП/БП</w:t>
      </w:r>
      <w:r w:rsidRPr="00B75645">
        <w:rPr>
          <w:spacing w:val="3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4.01</w:t>
      </w:r>
      <w:r w:rsidRPr="00B75645">
        <w:rPr>
          <w:spacing w:val="3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(Процена</w:t>
      </w:r>
      <w:r w:rsidRPr="00B75645">
        <w:rPr>
          <w:spacing w:val="34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утицаја</w:t>
      </w:r>
      <w:r w:rsidRPr="00B75645">
        <w:rPr>
          <w:spacing w:val="3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на</w:t>
      </w:r>
      <w:r w:rsidRPr="00B75645">
        <w:rPr>
          <w:spacing w:val="3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животну</w:t>
      </w:r>
      <w:r w:rsidRPr="00B75645">
        <w:rPr>
          <w:spacing w:val="33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средину),</w:t>
      </w:r>
      <w:r w:rsidRPr="00B75645">
        <w:rPr>
          <w:spacing w:val="3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ОП/БП 4.11 (Физички културни ресурси) и OП/БП 4.12 (Принудно расељавање); могу се наћи на: https://policies.worldbank.org.</w:t>
      </w:r>
    </w:p>
    <w:p w:rsidR="00B75645" w:rsidRPr="00B75645" w:rsidRDefault="00B75645" w:rsidP="00B75645">
      <w:pPr>
        <w:widowControl w:val="0"/>
        <w:autoSpaceDE w:val="0"/>
        <w:autoSpaceDN w:val="0"/>
        <w:spacing w:line="240" w:lineRule="auto"/>
        <w:rPr>
          <w:szCs w:val="24"/>
          <w:lang w:val="en-US"/>
        </w:rPr>
      </w:pPr>
    </w:p>
    <w:p w:rsid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line="240" w:lineRule="auto"/>
        <w:ind w:right="241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„Датум потписивања” означава датум који је каснији од два датума када су Зајмопримац и Банка потписали овај споразум, а та дефиниција се примењује на сва позивања на „датум Споразума о зајму” у оквиру Општих</w:t>
      </w:r>
      <w:r w:rsidRPr="00B75645">
        <w:rPr>
          <w:spacing w:val="-10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услова.</w:t>
      </w:r>
    </w:p>
    <w:p w:rsidR="00483009" w:rsidRDefault="00483009" w:rsidP="00483009">
      <w:pPr>
        <w:widowControl w:val="0"/>
        <w:tabs>
          <w:tab w:val="left" w:pos="940"/>
        </w:tabs>
        <w:autoSpaceDE w:val="0"/>
        <w:autoSpaceDN w:val="0"/>
        <w:spacing w:line="240" w:lineRule="auto"/>
        <w:ind w:left="940" w:right="241"/>
        <w:jc w:val="both"/>
        <w:rPr>
          <w:szCs w:val="24"/>
          <w:lang w:val="en-US"/>
        </w:rPr>
      </w:pPr>
    </w:p>
    <w:p w:rsidR="00483009" w:rsidRPr="00B75645" w:rsidRDefault="00483009" w:rsidP="00483009">
      <w:pPr>
        <w:widowControl w:val="0"/>
        <w:numPr>
          <w:ilvl w:val="0"/>
          <w:numId w:val="19"/>
        </w:numPr>
        <w:tabs>
          <w:tab w:val="left" w:pos="995"/>
          <w:tab w:val="left" w:pos="996"/>
        </w:tabs>
        <w:autoSpaceDE w:val="0"/>
        <w:autoSpaceDN w:val="0"/>
        <w:spacing w:line="240" w:lineRule="auto"/>
        <w:ind w:left="995" w:right="280" w:hanging="776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„Управни одбор” означава одбор у Одељку I.A.2 Програма 2 овог</w:t>
      </w:r>
      <w:r w:rsidRPr="00B75645">
        <w:rPr>
          <w:spacing w:val="-12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споразума.</w:t>
      </w:r>
    </w:p>
    <w:p w:rsidR="00B75645" w:rsidRPr="00B75645" w:rsidRDefault="00B75645" w:rsidP="00B75645">
      <w:pPr>
        <w:widowControl w:val="0"/>
        <w:autoSpaceDE w:val="0"/>
        <w:autoSpaceDN w:val="0"/>
        <w:spacing w:before="10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tabs>
          <w:tab w:val="left" w:pos="940"/>
        </w:tabs>
        <w:autoSpaceDE w:val="0"/>
        <w:autoSpaceDN w:val="0"/>
        <w:spacing w:before="1" w:line="242" w:lineRule="auto"/>
        <w:ind w:right="238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„Процесна мапа будућег изгледа” означава процесну мапу којим се дефинише будуће стање услуга и потребне измене како би се обезбедиле ефикасније</w:t>
      </w:r>
      <w:r w:rsidRPr="00B75645">
        <w:rPr>
          <w:spacing w:val="-9"/>
          <w:szCs w:val="24"/>
          <w:lang w:val="en-US"/>
        </w:rPr>
        <w:t xml:space="preserve"> </w:t>
      </w:r>
      <w:r w:rsidRPr="00B75645">
        <w:rPr>
          <w:szCs w:val="24"/>
          <w:lang w:val="en-US"/>
        </w:rPr>
        <w:t>услуге.</w:t>
      </w:r>
    </w:p>
    <w:p w:rsidR="00B75645" w:rsidRPr="00B75645" w:rsidRDefault="00B75645" w:rsidP="00B75645">
      <w:pPr>
        <w:widowControl w:val="0"/>
        <w:autoSpaceDE w:val="0"/>
        <w:autoSpaceDN w:val="0"/>
        <w:spacing w:before="1" w:line="240" w:lineRule="auto"/>
        <w:rPr>
          <w:szCs w:val="24"/>
          <w:lang w:val="en-US"/>
        </w:rPr>
      </w:pPr>
    </w:p>
    <w:p w:rsidR="00B75645" w:rsidRPr="00B75645" w:rsidRDefault="00B75645" w:rsidP="00B75645">
      <w:pPr>
        <w:widowControl w:val="0"/>
        <w:numPr>
          <w:ilvl w:val="0"/>
          <w:numId w:val="19"/>
        </w:numPr>
        <w:autoSpaceDE w:val="0"/>
        <w:autoSpaceDN w:val="0"/>
        <w:spacing w:line="240" w:lineRule="auto"/>
        <w:jc w:val="both"/>
        <w:rPr>
          <w:szCs w:val="24"/>
          <w:lang w:val="en-US"/>
        </w:rPr>
      </w:pPr>
      <w:r w:rsidRPr="00B75645">
        <w:rPr>
          <w:szCs w:val="24"/>
          <w:lang w:val="en-US"/>
        </w:rPr>
        <w:t>„Обука” означава, студијска путовања, програме обуке, семинаре, радионице и друге активности обуке везане за Пројекат, укључујући трошкове материјала за обуку и закупа простора и изнајмљивања опреме, путне трошкове, трошкове смештаја и дневнице за полазнике обуке и предаваче, хонораре предавача и остале трошкове везане за организацију обуке.</w:t>
      </w:r>
    </w:p>
    <w:p w:rsidR="00CA6A6D" w:rsidRDefault="00CA6A6D" w:rsidP="00CA6A6D"/>
    <w:p w:rsidR="00CA6A6D" w:rsidRPr="00EB3E6D" w:rsidRDefault="00CA6A6D" w:rsidP="00CA6A6D">
      <w:pPr>
        <w:pStyle w:val="NoSpacing"/>
        <w:jc w:val="center"/>
      </w:pPr>
      <w:r w:rsidRPr="00EB3E6D">
        <w:t>Члан 3.</w:t>
      </w:r>
    </w:p>
    <w:p w:rsidR="00CA6A6D" w:rsidRPr="00EB3E6D" w:rsidRDefault="00CA6A6D" w:rsidP="00CA6A6D">
      <w:pPr>
        <w:spacing w:line="240" w:lineRule="auto"/>
        <w:ind w:firstLine="562"/>
        <w:jc w:val="both"/>
        <w:rPr>
          <w:bCs/>
          <w:szCs w:val="24"/>
        </w:rPr>
      </w:pPr>
      <w:r w:rsidRPr="00EB3E6D">
        <w:rPr>
          <w:bCs/>
          <w:szCs w:val="24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102021" w:rsidRPr="00CA6A6D" w:rsidRDefault="00102021" w:rsidP="00CA6A6D"/>
    <w:sectPr w:rsidR="00102021" w:rsidRPr="00CA6A6D" w:rsidSect="00483009">
      <w:headerReference w:type="default" r:id="rId16"/>
      <w:headerReference w:type="first" r:id="rId17"/>
      <w:pgSz w:w="12240" w:h="15840"/>
      <w:pgMar w:top="993" w:right="1800" w:bottom="1440" w:left="180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BD1" w:rsidRDefault="00CA0BD1">
      <w:r>
        <w:separator/>
      </w:r>
    </w:p>
  </w:endnote>
  <w:endnote w:type="continuationSeparator" w:id="0">
    <w:p w:rsidR="00CA0BD1" w:rsidRDefault="00CA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BD1" w:rsidRDefault="00CA0BD1">
      <w:r>
        <w:separator/>
      </w:r>
    </w:p>
  </w:footnote>
  <w:footnote w:type="continuationSeparator" w:id="0">
    <w:p w:rsidR="00CA0BD1" w:rsidRDefault="00CA0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6EF" w:rsidRDefault="008246EF" w:rsidP="00981102">
    <w:pPr>
      <w:pStyle w:val="Header"/>
      <w:jc w:val="center"/>
      <w:rPr>
        <w:noProof/>
      </w:rPr>
    </w:pPr>
    <w:r>
      <w:t>-</w:t>
    </w:r>
    <w:r w:rsidR="009C755F">
      <w:rPr>
        <w:noProof/>
      </w:rPr>
      <w:fldChar w:fldCharType="begin"/>
    </w:r>
    <w:r w:rsidR="009C755F">
      <w:rPr>
        <w:noProof/>
      </w:rPr>
      <w:instrText xml:space="preserve"> PAGE   \* MERGEFORMAT </w:instrText>
    </w:r>
    <w:r w:rsidR="009C755F">
      <w:rPr>
        <w:noProof/>
      </w:rPr>
      <w:fldChar w:fldCharType="separate"/>
    </w:r>
    <w:r w:rsidR="004607F7">
      <w:rPr>
        <w:noProof/>
      </w:rPr>
      <w:t>4</w:t>
    </w:r>
    <w:r w:rsidR="009C755F">
      <w:rPr>
        <w:noProof/>
      </w:rPr>
      <w:fldChar w:fldCharType="end"/>
    </w:r>
    <w:r>
      <w:rPr>
        <w:noProof/>
      </w:rPr>
      <w:t>-</w:t>
    </w:r>
  </w:p>
  <w:p w:rsidR="008246EF" w:rsidRPr="00562E0E" w:rsidRDefault="008246EF">
    <w:pPr>
      <w:pStyle w:val="Header"/>
      <w:spacing w:line="240" w:lineRule="auto"/>
      <w:rPr>
        <w:b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6EF" w:rsidRDefault="008246EF" w:rsidP="00981102">
    <w:pPr>
      <w:pStyle w:val="Header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EB8CF5F"/>
    <w:multiLevelType w:val="hybridMultilevel"/>
    <w:tmpl w:val="83D78F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C24EAC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4F7D94"/>
    <w:multiLevelType w:val="multilevel"/>
    <w:tmpl w:val="1F0A32B2"/>
    <w:lvl w:ilvl="0">
      <w:start w:val="2"/>
      <w:numFmt w:val="decimal"/>
      <w:lvlText w:val="%1"/>
      <w:lvlJc w:val="left"/>
      <w:pPr>
        <w:ind w:left="940" w:hanging="720"/>
      </w:pPr>
      <w:rPr>
        <w:rFonts w:hint="default"/>
      </w:rPr>
    </w:lvl>
    <w:lvl w:ilvl="1">
      <w:start w:val="5"/>
      <w:numFmt w:val="decimalZero"/>
      <w:lvlText w:val="%1.%2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20"/>
      </w:pPr>
      <w:rPr>
        <w:rFonts w:hint="default"/>
      </w:rPr>
    </w:lvl>
    <w:lvl w:ilvl="3">
      <w:numFmt w:val="bullet"/>
      <w:lvlText w:val="•"/>
      <w:lvlJc w:val="left"/>
      <w:pPr>
        <w:ind w:left="3388" w:hanging="720"/>
      </w:pPr>
      <w:rPr>
        <w:rFonts w:hint="default"/>
      </w:rPr>
    </w:lvl>
    <w:lvl w:ilvl="4">
      <w:numFmt w:val="bullet"/>
      <w:lvlText w:val="•"/>
      <w:lvlJc w:val="left"/>
      <w:pPr>
        <w:ind w:left="4204" w:hanging="720"/>
      </w:pPr>
      <w:rPr>
        <w:rFonts w:hint="default"/>
      </w:rPr>
    </w:lvl>
    <w:lvl w:ilvl="5">
      <w:numFmt w:val="bullet"/>
      <w:lvlText w:val="•"/>
      <w:lvlJc w:val="left"/>
      <w:pPr>
        <w:ind w:left="5020" w:hanging="720"/>
      </w:pPr>
      <w:rPr>
        <w:rFonts w:hint="default"/>
      </w:rPr>
    </w:lvl>
    <w:lvl w:ilvl="6">
      <w:numFmt w:val="bullet"/>
      <w:lvlText w:val="•"/>
      <w:lvlJc w:val="left"/>
      <w:pPr>
        <w:ind w:left="5836" w:hanging="720"/>
      </w:pPr>
      <w:rPr>
        <w:rFonts w:hint="default"/>
      </w:rPr>
    </w:lvl>
    <w:lvl w:ilvl="7">
      <w:numFmt w:val="bullet"/>
      <w:lvlText w:val="•"/>
      <w:lvlJc w:val="left"/>
      <w:pPr>
        <w:ind w:left="6652" w:hanging="720"/>
      </w:pPr>
      <w:rPr>
        <w:rFonts w:hint="default"/>
      </w:rPr>
    </w:lvl>
    <w:lvl w:ilvl="8"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3" w15:restartNumberingAfterBreak="0">
    <w:nsid w:val="045A0F8A"/>
    <w:multiLevelType w:val="hybridMultilevel"/>
    <w:tmpl w:val="A0D21B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963D6F"/>
    <w:multiLevelType w:val="hybridMultilevel"/>
    <w:tmpl w:val="7360BE90"/>
    <w:lvl w:ilvl="0" w:tplc="3F260EC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C3F49"/>
    <w:multiLevelType w:val="hybridMultilevel"/>
    <w:tmpl w:val="1CD6A7AA"/>
    <w:lvl w:ilvl="0" w:tplc="C6D0B20A">
      <w:start w:val="1"/>
      <w:numFmt w:val="decimal"/>
      <w:lvlText w:val="%1."/>
      <w:lvlJc w:val="left"/>
      <w:pPr>
        <w:ind w:left="940" w:hanging="72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708FB6E">
      <w:start w:val="1"/>
      <w:numFmt w:val="lowerLetter"/>
      <w:lvlText w:val="(%2)"/>
      <w:lvlJc w:val="left"/>
      <w:pPr>
        <w:ind w:left="1660" w:hanging="72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</w:rPr>
    </w:lvl>
    <w:lvl w:ilvl="2" w:tplc="4C2832CA">
      <w:numFmt w:val="bullet"/>
      <w:lvlText w:val="•"/>
      <w:lvlJc w:val="left"/>
      <w:pPr>
        <w:ind w:left="2486" w:hanging="720"/>
      </w:pPr>
      <w:rPr>
        <w:rFonts w:hint="default"/>
      </w:rPr>
    </w:lvl>
    <w:lvl w:ilvl="3" w:tplc="DC0A267C">
      <w:numFmt w:val="bullet"/>
      <w:lvlText w:val="•"/>
      <w:lvlJc w:val="left"/>
      <w:pPr>
        <w:ind w:left="3313" w:hanging="720"/>
      </w:pPr>
      <w:rPr>
        <w:rFonts w:hint="default"/>
      </w:rPr>
    </w:lvl>
    <w:lvl w:ilvl="4" w:tplc="B6020882">
      <w:numFmt w:val="bullet"/>
      <w:lvlText w:val="•"/>
      <w:lvlJc w:val="left"/>
      <w:pPr>
        <w:ind w:left="4140" w:hanging="720"/>
      </w:pPr>
      <w:rPr>
        <w:rFonts w:hint="default"/>
      </w:rPr>
    </w:lvl>
    <w:lvl w:ilvl="5" w:tplc="BC242250">
      <w:numFmt w:val="bullet"/>
      <w:lvlText w:val="•"/>
      <w:lvlJc w:val="left"/>
      <w:pPr>
        <w:ind w:left="4966" w:hanging="720"/>
      </w:pPr>
      <w:rPr>
        <w:rFonts w:hint="default"/>
      </w:rPr>
    </w:lvl>
    <w:lvl w:ilvl="6" w:tplc="D9AE7AFC">
      <w:numFmt w:val="bullet"/>
      <w:lvlText w:val="•"/>
      <w:lvlJc w:val="left"/>
      <w:pPr>
        <w:ind w:left="5793" w:hanging="720"/>
      </w:pPr>
      <w:rPr>
        <w:rFonts w:hint="default"/>
      </w:rPr>
    </w:lvl>
    <w:lvl w:ilvl="7" w:tplc="7BFAA090">
      <w:numFmt w:val="bullet"/>
      <w:lvlText w:val="•"/>
      <w:lvlJc w:val="left"/>
      <w:pPr>
        <w:ind w:left="6620" w:hanging="720"/>
      </w:pPr>
      <w:rPr>
        <w:rFonts w:hint="default"/>
      </w:rPr>
    </w:lvl>
    <w:lvl w:ilvl="8" w:tplc="3BDCDB38">
      <w:numFmt w:val="bullet"/>
      <w:lvlText w:val="•"/>
      <w:lvlJc w:val="left"/>
      <w:pPr>
        <w:ind w:left="7446" w:hanging="720"/>
      </w:pPr>
      <w:rPr>
        <w:rFonts w:hint="default"/>
      </w:rPr>
    </w:lvl>
  </w:abstractNum>
  <w:abstractNum w:abstractNumId="6" w15:restartNumberingAfterBreak="0">
    <w:nsid w:val="1C1334D2"/>
    <w:multiLevelType w:val="hybridMultilevel"/>
    <w:tmpl w:val="5AA8657E"/>
    <w:lvl w:ilvl="0" w:tplc="14403E8E">
      <w:start w:val="1"/>
      <w:numFmt w:val="lowerLetter"/>
      <w:lvlText w:val="(%1)"/>
      <w:lvlJc w:val="left"/>
      <w:pPr>
        <w:ind w:left="2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96" w:hanging="360"/>
      </w:pPr>
    </w:lvl>
    <w:lvl w:ilvl="2" w:tplc="0409001B" w:tentative="1">
      <w:start w:val="1"/>
      <w:numFmt w:val="lowerRoman"/>
      <w:lvlText w:val="%3."/>
      <w:lvlJc w:val="right"/>
      <w:pPr>
        <w:ind w:left="3916" w:hanging="180"/>
      </w:pPr>
    </w:lvl>
    <w:lvl w:ilvl="3" w:tplc="0409000F" w:tentative="1">
      <w:start w:val="1"/>
      <w:numFmt w:val="decimal"/>
      <w:lvlText w:val="%4."/>
      <w:lvlJc w:val="left"/>
      <w:pPr>
        <w:ind w:left="4636" w:hanging="360"/>
      </w:pPr>
    </w:lvl>
    <w:lvl w:ilvl="4" w:tplc="04090019" w:tentative="1">
      <w:start w:val="1"/>
      <w:numFmt w:val="lowerLetter"/>
      <w:lvlText w:val="%5."/>
      <w:lvlJc w:val="left"/>
      <w:pPr>
        <w:ind w:left="5356" w:hanging="360"/>
      </w:pPr>
    </w:lvl>
    <w:lvl w:ilvl="5" w:tplc="0409001B" w:tentative="1">
      <w:start w:val="1"/>
      <w:numFmt w:val="lowerRoman"/>
      <w:lvlText w:val="%6."/>
      <w:lvlJc w:val="right"/>
      <w:pPr>
        <w:ind w:left="6076" w:hanging="180"/>
      </w:pPr>
    </w:lvl>
    <w:lvl w:ilvl="6" w:tplc="0409000F" w:tentative="1">
      <w:start w:val="1"/>
      <w:numFmt w:val="decimal"/>
      <w:lvlText w:val="%7."/>
      <w:lvlJc w:val="left"/>
      <w:pPr>
        <w:ind w:left="6796" w:hanging="360"/>
      </w:pPr>
    </w:lvl>
    <w:lvl w:ilvl="7" w:tplc="04090019" w:tentative="1">
      <w:start w:val="1"/>
      <w:numFmt w:val="lowerLetter"/>
      <w:lvlText w:val="%8."/>
      <w:lvlJc w:val="left"/>
      <w:pPr>
        <w:ind w:left="7516" w:hanging="360"/>
      </w:pPr>
    </w:lvl>
    <w:lvl w:ilvl="8" w:tplc="0409001B" w:tentative="1">
      <w:start w:val="1"/>
      <w:numFmt w:val="lowerRoman"/>
      <w:lvlText w:val="%9."/>
      <w:lvlJc w:val="right"/>
      <w:pPr>
        <w:ind w:left="8236" w:hanging="180"/>
      </w:pPr>
    </w:lvl>
  </w:abstractNum>
  <w:abstractNum w:abstractNumId="7" w15:restartNumberingAfterBreak="0">
    <w:nsid w:val="237B5121"/>
    <w:multiLevelType w:val="hybridMultilevel"/>
    <w:tmpl w:val="2512B096"/>
    <w:lvl w:ilvl="0" w:tplc="D58CED9C">
      <w:start w:val="1"/>
      <w:numFmt w:val="decimal"/>
      <w:lvlText w:val="%1."/>
      <w:lvlJc w:val="left"/>
      <w:pPr>
        <w:ind w:left="449" w:hanging="230"/>
      </w:pPr>
      <w:rPr>
        <w:rFonts w:ascii="Times New Roman" w:eastAsia="Times New Roman" w:hAnsi="Times New Roman" w:cs="Times New Roman" w:hint="default"/>
        <w:spacing w:val="-3"/>
        <w:w w:val="100"/>
        <w:sz w:val="23"/>
        <w:szCs w:val="23"/>
      </w:rPr>
    </w:lvl>
    <w:lvl w:ilvl="1" w:tplc="100ACC72">
      <w:start w:val="1"/>
      <w:numFmt w:val="lowerLetter"/>
      <w:lvlText w:val="(%2)"/>
      <w:lvlJc w:val="left"/>
      <w:pPr>
        <w:ind w:left="1631" w:hanging="692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 w:tplc="CBDE7CA0">
      <w:start w:val="1"/>
      <w:numFmt w:val="upperLetter"/>
      <w:lvlText w:val="(%3)"/>
      <w:lvlJc w:val="left"/>
      <w:pPr>
        <w:ind w:left="2629" w:hanging="396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3" w:tplc="7B68C196">
      <w:numFmt w:val="bullet"/>
      <w:lvlText w:val="•"/>
      <w:lvlJc w:val="left"/>
      <w:pPr>
        <w:ind w:left="3430" w:hanging="396"/>
      </w:pPr>
      <w:rPr>
        <w:rFonts w:hint="default"/>
      </w:rPr>
    </w:lvl>
    <w:lvl w:ilvl="4" w:tplc="08E830B4">
      <w:numFmt w:val="bullet"/>
      <w:lvlText w:val="•"/>
      <w:lvlJc w:val="left"/>
      <w:pPr>
        <w:ind w:left="4240" w:hanging="396"/>
      </w:pPr>
      <w:rPr>
        <w:rFonts w:hint="default"/>
      </w:rPr>
    </w:lvl>
    <w:lvl w:ilvl="5" w:tplc="D6B0A224">
      <w:numFmt w:val="bullet"/>
      <w:lvlText w:val="•"/>
      <w:lvlJc w:val="left"/>
      <w:pPr>
        <w:ind w:left="5050" w:hanging="396"/>
      </w:pPr>
      <w:rPr>
        <w:rFonts w:hint="default"/>
      </w:rPr>
    </w:lvl>
    <w:lvl w:ilvl="6" w:tplc="C790874E">
      <w:numFmt w:val="bullet"/>
      <w:lvlText w:val="•"/>
      <w:lvlJc w:val="left"/>
      <w:pPr>
        <w:ind w:left="5860" w:hanging="396"/>
      </w:pPr>
      <w:rPr>
        <w:rFonts w:hint="default"/>
      </w:rPr>
    </w:lvl>
    <w:lvl w:ilvl="7" w:tplc="5F26C7BC">
      <w:numFmt w:val="bullet"/>
      <w:lvlText w:val="•"/>
      <w:lvlJc w:val="left"/>
      <w:pPr>
        <w:ind w:left="6670" w:hanging="396"/>
      </w:pPr>
      <w:rPr>
        <w:rFonts w:hint="default"/>
      </w:rPr>
    </w:lvl>
    <w:lvl w:ilvl="8" w:tplc="0380B704">
      <w:numFmt w:val="bullet"/>
      <w:lvlText w:val="•"/>
      <w:lvlJc w:val="left"/>
      <w:pPr>
        <w:ind w:left="7480" w:hanging="396"/>
      </w:pPr>
      <w:rPr>
        <w:rFonts w:hint="default"/>
      </w:rPr>
    </w:lvl>
  </w:abstractNum>
  <w:abstractNum w:abstractNumId="8" w15:restartNumberingAfterBreak="0">
    <w:nsid w:val="27895B88"/>
    <w:multiLevelType w:val="multilevel"/>
    <w:tmpl w:val="3F9465B8"/>
    <w:lvl w:ilvl="0">
      <w:start w:val="3"/>
      <w:numFmt w:val="decimal"/>
      <w:lvlText w:val="%1"/>
      <w:lvlJc w:val="left"/>
      <w:pPr>
        <w:ind w:left="220" w:hanging="71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20" w:hanging="719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>
      <w:numFmt w:val="bullet"/>
      <w:lvlText w:val="•"/>
      <w:lvlJc w:val="left"/>
      <w:pPr>
        <w:ind w:left="1996" w:hanging="719"/>
      </w:pPr>
      <w:rPr>
        <w:rFonts w:hint="default"/>
      </w:rPr>
    </w:lvl>
    <w:lvl w:ilvl="3">
      <w:numFmt w:val="bullet"/>
      <w:lvlText w:val="•"/>
      <w:lvlJc w:val="left"/>
      <w:pPr>
        <w:ind w:left="2884" w:hanging="719"/>
      </w:pPr>
      <w:rPr>
        <w:rFonts w:hint="default"/>
      </w:rPr>
    </w:lvl>
    <w:lvl w:ilvl="4">
      <w:numFmt w:val="bullet"/>
      <w:lvlText w:val="•"/>
      <w:lvlJc w:val="left"/>
      <w:pPr>
        <w:ind w:left="3772" w:hanging="719"/>
      </w:pPr>
      <w:rPr>
        <w:rFonts w:hint="default"/>
      </w:rPr>
    </w:lvl>
    <w:lvl w:ilvl="5">
      <w:numFmt w:val="bullet"/>
      <w:lvlText w:val="•"/>
      <w:lvlJc w:val="left"/>
      <w:pPr>
        <w:ind w:left="4660" w:hanging="719"/>
      </w:pPr>
      <w:rPr>
        <w:rFonts w:hint="default"/>
      </w:rPr>
    </w:lvl>
    <w:lvl w:ilvl="6">
      <w:numFmt w:val="bullet"/>
      <w:lvlText w:val="•"/>
      <w:lvlJc w:val="left"/>
      <w:pPr>
        <w:ind w:left="5548" w:hanging="719"/>
      </w:pPr>
      <w:rPr>
        <w:rFonts w:hint="default"/>
      </w:rPr>
    </w:lvl>
    <w:lvl w:ilvl="7">
      <w:numFmt w:val="bullet"/>
      <w:lvlText w:val="•"/>
      <w:lvlJc w:val="left"/>
      <w:pPr>
        <w:ind w:left="6436" w:hanging="719"/>
      </w:pPr>
      <w:rPr>
        <w:rFonts w:hint="default"/>
      </w:rPr>
    </w:lvl>
    <w:lvl w:ilvl="8">
      <w:numFmt w:val="bullet"/>
      <w:lvlText w:val="•"/>
      <w:lvlJc w:val="left"/>
      <w:pPr>
        <w:ind w:left="7324" w:hanging="719"/>
      </w:pPr>
      <w:rPr>
        <w:rFonts w:hint="default"/>
      </w:rPr>
    </w:lvl>
  </w:abstractNum>
  <w:abstractNum w:abstractNumId="9" w15:restartNumberingAfterBreak="0">
    <w:nsid w:val="2D3D2F69"/>
    <w:multiLevelType w:val="hybridMultilevel"/>
    <w:tmpl w:val="07FA4C58"/>
    <w:lvl w:ilvl="0" w:tplc="2AD698BA">
      <w:start w:val="1"/>
      <w:numFmt w:val="decimal"/>
      <w:lvlText w:val="%1."/>
      <w:lvlJc w:val="left"/>
      <w:pPr>
        <w:ind w:left="220" w:hanging="776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9370B436">
      <w:numFmt w:val="bullet"/>
      <w:lvlText w:val="•"/>
      <w:lvlJc w:val="left"/>
      <w:pPr>
        <w:ind w:left="1108" w:hanging="776"/>
      </w:pPr>
      <w:rPr>
        <w:rFonts w:hint="default"/>
      </w:rPr>
    </w:lvl>
    <w:lvl w:ilvl="2" w:tplc="182CADC0">
      <w:numFmt w:val="bullet"/>
      <w:lvlText w:val="•"/>
      <w:lvlJc w:val="left"/>
      <w:pPr>
        <w:ind w:left="1996" w:hanging="776"/>
      </w:pPr>
      <w:rPr>
        <w:rFonts w:hint="default"/>
      </w:rPr>
    </w:lvl>
    <w:lvl w:ilvl="3" w:tplc="3FB69EF2">
      <w:numFmt w:val="bullet"/>
      <w:lvlText w:val="•"/>
      <w:lvlJc w:val="left"/>
      <w:pPr>
        <w:ind w:left="2884" w:hanging="776"/>
      </w:pPr>
      <w:rPr>
        <w:rFonts w:hint="default"/>
      </w:rPr>
    </w:lvl>
    <w:lvl w:ilvl="4" w:tplc="377E5BD8">
      <w:numFmt w:val="bullet"/>
      <w:lvlText w:val="•"/>
      <w:lvlJc w:val="left"/>
      <w:pPr>
        <w:ind w:left="3772" w:hanging="776"/>
      </w:pPr>
      <w:rPr>
        <w:rFonts w:hint="default"/>
      </w:rPr>
    </w:lvl>
    <w:lvl w:ilvl="5" w:tplc="E6D4ED1C">
      <w:numFmt w:val="bullet"/>
      <w:lvlText w:val="•"/>
      <w:lvlJc w:val="left"/>
      <w:pPr>
        <w:ind w:left="4660" w:hanging="776"/>
      </w:pPr>
      <w:rPr>
        <w:rFonts w:hint="default"/>
      </w:rPr>
    </w:lvl>
    <w:lvl w:ilvl="6" w:tplc="12A20D06">
      <w:numFmt w:val="bullet"/>
      <w:lvlText w:val="•"/>
      <w:lvlJc w:val="left"/>
      <w:pPr>
        <w:ind w:left="5548" w:hanging="776"/>
      </w:pPr>
      <w:rPr>
        <w:rFonts w:hint="default"/>
      </w:rPr>
    </w:lvl>
    <w:lvl w:ilvl="7" w:tplc="1714CC88">
      <w:numFmt w:val="bullet"/>
      <w:lvlText w:val="•"/>
      <w:lvlJc w:val="left"/>
      <w:pPr>
        <w:ind w:left="6436" w:hanging="776"/>
      </w:pPr>
      <w:rPr>
        <w:rFonts w:hint="default"/>
      </w:rPr>
    </w:lvl>
    <w:lvl w:ilvl="8" w:tplc="17603EE0">
      <w:numFmt w:val="bullet"/>
      <w:lvlText w:val="•"/>
      <w:lvlJc w:val="left"/>
      <w:pPr>
        <w:ind w:left="7324" w:hanging="776"/>
      </w:pPr>
      <w:rPr>
        <w:rFonts w:hint="default"/>
      </w:rPr>
    </w:lvl>
  </w:abstractNum>
  <w:abstractNum w:abstractNumId="10" w15:restartNumberingAfterBreak="0">
    <w:nsid w:val="33694024"/>
    <w:multiLevelType w:val="hybridMultilevel"/>
    <w:tmpl w:val="3AACDA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B2E1ADA"/>
    <w:multiLevelType w:val="hybridMultilevel"/>
    <w:tmpl w:val="B054FAF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C6D60BF"/>
    <w:multiLevelType w:val="multilevel"/>
    <w:tmpl w:val="C05E800A"/>
    <w:lvl w:ilvl="0">
      <w:start w:val="1"/>
      <w:numFmt w:val="decimal"/>
      <w:lvlText w:val="%1"/>
      <w:lvlJc w:val="left"/>
      <w:pPr>
        <w:ind w:left="940" w:hanging="72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20"/>
      </w:pPr>
      <w:rPr>
        <w:rFonts w:hint="default"/>
      </w:rPr>
    </w:lvl>
    <w:lvl w:ilvl="3">
      <w:numFmt w:val="bullet"/>
      <w:lvlText w:val="•"/>
      <w:lvlJc w:val="left"/>
      <w:pPr>
        <w:ind w:left="3388" w:hanging="720"/>
      </w:pPr>
      <w:rPr>
        <w:rFonts w:hint="default"/>
      </w:rPr>
    </w:lvl>
    <w:lvl w:ilvl="4">
      <w:numFmt w:val="bullet"/>
      <w:lvlText w:val="•"/>
      <w:lvlJc w:val="left"/>
      <w:pPr>
        <w:ind w:left="4204" w:hanging="720"/>
      </w:pPr>
      <w:rPr>
        <w:rFonts w:hint="default"/>
      </w:rPr>
    </w:lvl>
    <w:lvl w:ilvl="5">
      <w:numFmt w:val="bullet"/>
      <w:lvlText w:val="•"/>
      <w:lvlJc w:val="left"/>
      <w:pPr>
        <w:ind w:left="5020" w:hanging="720"/>
      </w:pPr>
      <w:rPr>
        <w:rFonts w:hint="default"/>
      </w:rPr>
    </w:lvl>
    <w:lvl w:ilvl="6">
      <w:numFmt w:val="bullet"/>
      <w:lvlText w:val="•"/>
      <w:lvlJc w:val="left"/>
      <w:pPr>
        <w:ind w:left="5836" w:hanging="720"/>
      </w:pPr>
      <w:rPr>
        <w:rFonts w:hint="default"/>
      </w:rPr>
    </w:lvl>
    <w:lvl w:ilvl="7">
      <w:numFmt w:val="bullet"/>
      <w:lvlText w:val="•"/>
      <w:lvlJc w:val="left"/>
      <w:pPr>
        <w:ind w:left="6652" w:hanging="720"/>
      </w:pPr>
      <w:rPr>
        <w:rFonts w:hint="default"/>
      </w:rPr>
    </w:lvl>
    <w:lvl w:ilvl="8"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13" w15:restartNumberingAfterBreak="0">
    <w:nsid w:val="3FDB6739"/>
    <w:multiLevelType w:val="hybridMultilevel"/>
    <w:tmpl w:val="835E1E50"/>
    <w:lvl w:ilvl="0" w:tplc="57E8B620">
      <w:start w:val="1"/>
      <w:numFmt w:val="upperLetter"/>
      <w:lvlText w:val="%1."/>
      <w:lvlJc w:val="left"/>
      <w:pPr>
        <w:ind w:left="938" w:hanging="71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5BC89354">
      <w:numFmt w:val="bullet"/>
      <w:lvlText w:val="•"/>
      <w:lvlJc w:val="left"/>
      <w:pPr>
        <w:ind w:left="1756" w:hanging="719"/>
      </w:pPr>
      <w:rPr>
        <w:rFonts w:hint="default"/>
      </w:rPr>
    </w:lvl>
    <w:lvl w:ilvl="2" w:tplc="86FE4D68">
      <w:numFmt w:val="bullet"/>
      <w:lvlText w:val="•"/>
      <w:lvlJc w:val="left"/>
      <w:pPr>
        <w:ind w:left="2572" w:hanging="719"/>
      </w:pPr>
      <w:rPr>
        <w:rFonts w:hint="default"/>
      </w:rPr>
    </w:lvl>
    <w:lvl w:ilvl="3" w:tplc="F7BEB8D6">
      <w:numFmt w:val="bullet"/>
      <w:lvlText w:val="•"/>
      <w:lvlJc w:val="left"/>
      <w:pPr>
        <w:ind w:left="3388" w:hanging="719"/>
      </w:pPr>
      <w:rPr>
        <w:rFonts w:hint="default"/>
      </w:rPr>
    </w:lvl>
    <w:lvl w:ilvl="4" w:tplc="7ECA80BA">
      <w:numFmt w:val="bullet"/>
      <w:lvlText w:val="•"/>
      <w:lvlJc w:val="left"/>
      <w:pPr>
        <w:ind w:left="4204" w:hanging="719"/>
      </w:pPr>
      <w:rPr>
        <w:rFonts w:hint="default"/>
      </w:rPr>
    </w:lvl>
    <w:lvl w:ilvl="5" w:tplc="028AA66C">
      <w:numFmt w:val="bullet"/>
      <w:lvlText w:val="•"/>
      <w:lvlJc w:val="left"/>
      <w:pPr>
        <w:ind w:left="5020" w:hanging="719"/>
      </w:pPr>
      <w:rPr>
        <w:rFonts w:hint="default"/>
      </w:rPr>
    </w:lvl>
    <w:lvl w:ilvl="6" w:tplc="E7CC1064">
      <w:numFmt w:val="bullet"/>
      <w:lvlText w:val="•"/>
      <w:lvlJc w:val="left"/>
      <w:pPr>
        <w:ind w:left="5836" w:hanging="719"/>
      </w:pPr>
      <w:rPr>
        <w:rFonts w:hint="default"/>
      </w:rPr>
    </w:lvl>
    <w:lvl w:ilvl="7" w:tplc="15D60DB4">
      <w:numFmt w:val="bullet"/>
      <w:lvlText w:val="•"/>
      <w:lvlJc w:val="left"/>
      <w:pPr>
        <w:ind w:left="6652" w:hanging="719"/>
      </w:pPr>
      <w:rPr>
        <w:rFonts w:hint="default"/>
      </w:rPr>
    </w:lvl>
    <w:lvl w:ilvl="8" w:tplc="F4DC4250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14" w15:restartNumberingAfterBreak="0">
    <w:nsid w:val="44B52627"/>
    <w:multiLevelType w:val="multilevel"/>
    <w:tmpl w:val="DDD6EB4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Zero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5336832"/>
    <w:multiLevelType w:val="multilevel"/>
    <w:tmpl w:val="134A7B0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25"/>
        </w:tabs>
        <w:ind w:left="292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5E34B62"/>
    <w:multiLevelType w:val="hybridMultilevel"/>
    <w:tmpl w:val="E44E41F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A5A57"/>
    <w:multiLevelType w:val="hybridMultilevel"/>
    <w:tmpl w:val="7212A370"/>
    <w:lvl w:ilvl="0" w:tplc="2BE6868E">
      <w:start w:val="1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AD04475"/>
    <w:multiLevelType w:val="singleLevel"/>
    <w:tmpl w:val="1436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 w15:restartNumberingAfterBreak="0">
    <w:nsid w:val="4BE24EEF"/>
    <w:multiLevelType w:val="hybridMultilevel"/>
    <w:tmpl w:val="39E6C028"/>
    <w:lvl w:ilvl="0" w:tplc="F26230FA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4CD24E9C"/>
    <w:multiLevelType w:val="hybridMultilevel"/>
    <w:tmpl w:val="D82E1F82"/>
    <w:lvl w:ilvl="0" w:tplc="22B27F8A">
      <w:start w:val="1"/>
      <w:numFmt w:val="upperLetter"/>
      <w:lvlText w:val="%1."/>
      <w:lvlJc w:val="left"/>
      <w:pPr>
        <w:ind w:left="938" w:hanging="719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339E89C0">
      <w:numFmt w:val="bullet"/>
      <w:lvlText w:val="•"/>
      <w:lvlJc w:val="left"/>
      <w:pPr>
        <w:ind w:left="1756" w:hanging="719"/>
      </w:pPr>
      <w:rPr>
        <w:rFonts w:hint="default"/>
      </w:rPr>
    </w:lvl>
    <w:lvl w:ilvl="2" w:tplc="3642E74A">
      <w:numFmt w:val="bullet"/>
      <w:lvlText w:val="•"/>
      <w:lvlJc w:val="left"/>
      <w:pPr>
        <w:ind w:left="2572" w:hanging="719"/>
      </w:pPr>
      <w:rPr>
        <w:rFonts w:hint="default"/>
      </w:rPr>
    </w:lvl>
    <w:lvl w:ilvl="3" w:tplc="88023762">
      <w:numFmt w:val="bullet"/>
      <w:lvlText w:val="•"/>
      <w:lvlJc w:val="left"/>
      <w:pPr>
        <w:ind w:left="3388" w:hanging="719"/>
      </w:pPr>
      <w:rPr>
        <w:rFonts w:hint="default"/>
      </w:rPr>
    </w:lvl>
    <w:lvl w:ilvl="4" w:tplc="2F066E68">
      <w:numFmt w:val="bullet"/>
      <w:lvlText w:val="•"/>
      <w:lvlJc w:val="left"/>
      <w:pPr>
        <w:ind w:left="4204" w:hanging="719"/>
      </w:pPr>
      <w:rPr>
        <w:rFonts w:hint="default"/>
      </w:rPr>
    </w:lvl>
    <w:lvl w:ilvl="5" w:tplc="F8B6E7A0">
      <w:numFmt w:val="bullet"/>
      <w:lvlText w:val="•"/>
      <w:lvlJc w:val="left"/>
      <w:pPr>
        <w:ind w:left="5020" w:hanging="719"/>
      </w:pPr>
      <w:rPr>
        <w:rFonts w:hint="default"/>
      </w:rPr>
    </w:lvl>
    <w:lvl w:ilvl="6" w:tplc="6DCED68E">
      <w:numFmt w:val="bullet"/>
      <w:lvlText w:val="•"/>
      <w:lvlJc w:val="left"/>
      <w:pPr>
        <w:ind w:left="5836" w:hanging="719"/>
      </w:pPr>
      <w:rPr>
        <w:rFonts w:hint="default"/>
      </w:rPr>
    </w:lvl>
    <w:lvl w:ilvl="7" w:tplc="82F2055A">
      <w:numFmt w:val="bullet"/>
      <w:lvlText w:val="•"/>
      <w:lvlJc w:val="left"/>
      <w:pPr>
        <w:ind w:left="6652" w:hanging="719"/>
      </w:pPr>
      <w:rPr>
        <w:rFonts w:hint="default"/>
      </w:rPr>
    </w:lvl>
    <w:lvl w:ilvl="8" w:tplc="8BE2E71A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21" w15:restartNumberingAfterBreak="0">
    <w:nsid w:val="4DC67308"/>
    <w:multiLevelType w:val="hybridMultilevel"/>
    <w:tmpl w:val="3580BE52"/>
    <w:lvl w:ilvl="0" w:tplc="0AB06F1E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EB827F2"/>
    <w:multiLevelType w:val="multilevel"/>
    <w:tmpl w:val="762CFDF0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522E083A"/>
    <w:multiLevelType w:val="multilevel"/>
    <w:tmpl w:val="A6B60FC2"/>
    <w:lvl w:ilvl="0">
      <w:start w:val="1"/>
      <w:numFmt w:val="decimal"/>
      <w:lvlText w:val="%1"/>
      <w:lvlJc w:val="left"/>
      <w:pPr>
        <w:ind w:left="220" w:hanging="71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20" w:hanging="719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>
      <w:numFmt w:val="bullet"/>
      <w:lvlText w:val="•"/>
      <w:lvlJc w:val="left"/>
      <w:pPr>
        <w:ind w:left="1996" w:hanging="719"/>
      </w:pPr>
      <w:rPr>
        <w:rFonts w:hint="default"/>
      </w:rPr>
    </w:lvl>
    <w:lvl w:ilvl="3">
      <w:numFmt w:val="bullet"/>
      <w:lvlText w:val="•"/>
      <w:lvlJc w:val="left"/>
      <w:pPr>
        <w:ind w:left="2884" w:hanging="719"/>
      </w:pPr>
      <w:rPr>
        <w:rFonts w:hint="default"/>
      </w:rPr>
    </w:lvl>
    <w:lvl w:ilvl="4">
      <w:numFmt w:val="bullet"/>
      <w:lvlText w:val="•"/>
      <w:lvlJc w:val="left"/>
      <w:pPr>
        <w:ind w:left="3772" w:hanging="719"/>
      </w:pPr>
      <w:rPr>
        <w:rFonts w:hint="default"/>
      </w:rPr>
    </w:lvl>
    <w:lvl w:ilvl="5">
      <w:numFmt w:val="bullet"/>
      <w:lvlText w:val="•"/>
      <w:lvlJc w:val="left"/>
      <w:pPr>
        <w:ind w:left="4660" w:hanging="719"/>
      </w:pPr>
      <w:rPr>
        <w:rFonts w:hint="default"/>
      </w:rPr>
    </w:lvl>
    <w:lvl w:ilvl="6">
      <w:numFmt w:val="bullet"/>
      <w:lvlText w:val="•"/>
      <w:lvlJc w:val="left"/>
      <w:pPr>
        <w:ind w:left="5548" w:hanging="719"/>
      </w:pPr>
      <w:rPr>
        <w:rFonts w:hint="default"/>
      </w:rPr>
    </w:lvl>
    <w:lvl w:ilvl="7">
      <w:numFmt w:val="bullet"/>
      <w:lvlText w:val="•"/>
      <w:lvlJc w:val="left"/>
      <w:pPr>
        <w:ind w:left="6436" w:hanging="719"/>
      </w:pPr>
      <w:rPr>
        <w:rFonts w:hint="default"/>
      </w:rPr>
    </w:lvl>
    <w:lvl w:ilvl="8">
      <w:numFmt w:val="bullet"/>
      <w:lvlText w:val="•"/>
      <w:lvlJc w:val="left"/>
      <w:pPr>
        <w:ind w:left="7324" w:hanging="719"/>
      </w:pPr>
      <w:rPr>
        <w:rFonts w:hint="default"/>
      </w:rPr>
    </w:lvl>
  </w:abstractNum>
  <w:abstractNum w:abstractNumId="24" w15:restartNumberingAfterBreak="0">
    <w:nsid w:val="56D20F01"/>
    <w:multiLevelType w:val="hybridMultilevel"/>
    <w:tmpl w:val="A7AE4612"/>
    <w:lvl w:ilvl="0" w:tplc="A9CA463C">
      <w:start w:val="1"/>
      <w:numFmt w:val="decimal"/>
      <w:lvlText w:val="%1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390C26A">
      <w:numFmt w:val="bullet"/>
      <w:lvlText w:val="•"/>
      <w:lvlJc w:val="left"/>
      <w:pPr>
        <w:ind w:left="1756" w:hanging="720"/>
      </w:pPr>
      <w:rPr>
        <w:rFonts w:hint="default"/>
      </w:rPr>
    </w:lvl>
    <w:lvl w:ilvl="2" w:tplc="18165358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DCD68C30">
      <w:numFmt w:val="bullet"/>
      <w:lvlText w:val="•"/>
      <w:lvlJc w:val="left"/>
      <w:pPr>
        <w:ind w:left="3388" w:hanging="720"/>
      </w:pPr>
      <w:rPr>
        <w:rFonts w:hint="default"/>
      </w:rPr>
    </w:lvl>
    <w:lvl w:ilvl="4" w:tplc="70ACD638">
      <w:numFmt w:val="bullet"/>
      <w:lvlText w:val="•"/>
      <w:lvlJc w:val="left"/>
      <w:pPr>
        <w:ind w:left="4204" w:hanging="720"/>
      </w:pPr>
      <w:rPr>
        <w:rFonts w:hint="default"/>
      </w:rPr>
    </w:lvl>
    <w:lvl w:ilvl="5" w:tplc="D348257E">
      <w:numFmt w:val="bullet"/>
      <w:lvlText w:val="•"/>
      <w:lvlJc w:val="left"/>
      <w:pPr>
        <w:ind w:left="5020" w:hanging="720"/>
      </w:pPr>
      <w:rPr>
        <w:rFonts w:hint="default"/>
      </w:rPr>
    </w:lvl>
    <w:lvl w:ilvl="6" w:tplc="BE80B92A">
      <w:numFmt w:val="bullet"/>
      <w:lvlText w:val="•"/>
      <w:lvlJc w:val="left"/>
      <w:pPr>
        <w:ind w:left="5836" w:hanging="720"/>
      </w:pPr>
      <w:rPr>
        <w:rFonts w:hint="default"/>
      </w:rPr>
    </w:lvl>
    <w:lvl w:ilvl="7" w:tplc="289073C6">
      <w:numFmt w:val="bullet"/>
      <w:lvlText w:val="•"/>
      <w:lvlJc w:val="left"/>
      <w:pPr>
        <w:ind w:left="6652" w:hanging="720"/>
      </w:pPr>
      <w:rPr>
        <w:rFonts w:hint="default"/>
      </w:rPr>
    </w:lvl>
    <w:lvl w:ilvl="8" w:tplc="ED22F3E6">
      <w:numFmt w:val="bullet"/>
      <w:lvlText w:val="•"/>
      <w:lvlJc w:val="left"/>
      <w:pPr>
        <w:ind w:left="7468" w:hanging="720"/>
      </w:pPr>
      <w:rPr>
        <w:rFonts w:hint="default"/>
      </w:rPr>
    </w:lvl>
  </w:abstractNum>
  <w:abstractNum w:abstractNumId="25" w15:restartNumberingAfterBreak="0">
    <w:nsid w:val="5A2512A6"/>
    <w:multiLevelType w:val="multilevel"/>
    <w:tmpl w:val="D31A1E6C"/>
    <w:lvl w:ilvl="0">
      <w:start w:val="2"/>
      <w:numFmt w:val="decimal"/>
      <w:lvlText w:val="%1"/>
      <w:lvlJc w:val="left"/>
      <w:pPr>
        <w:ind w:left="940" w:hanging="719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40" w:hanging="719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19"/>
      </w:pPr>
      <w:rPr>
        <w:rFonts w:hint="default"/>
      </w:rPr>
    </w:lvl>
    <w:lvl w:ilvl="3">
      <w:numFmt w:val="bullet"/>
      <w:lvlText w:val="•"/>
      <w:lvlJc w:val="left"/>
      <w:pPr>
        <w:ind w:left="3388" w:hanging="719"/>
      </w:pPr>
      <w:rPr>
        <w:rFonts w:hint="default"/>
      </w:rPr>
    </w:lvl>
    <w:lvl w:ilvl="4">
      <w:numFmt w:val="bullet"/>
      <w:lvlText w:val="•"/>
      <w:lvlJc w:val="left"/>
      <w:pPr>
        <w:ind w:left="4204" w:hanging="719"/>
      </w:pPr>
      <w:rPr>
        <w:rFonts w:hint="default"/>
      </w:rPr>
    </w:lvl>
    <w:lvl w:ilvl="5">
      <w:numFmt w:val="bullet"/>
      <w:lvlText w:val="•"/>
      <w:lvlJc w:val="left"/>
      <w:pPr>
        <w:ind w:left="5020" w:hanging="719"/>
      </w:pPr>
      <w:rPr>
        <w:rFonts w:hint="default"/>
      </w:rPr>
    </w:lvl>
    <w:lvl w:ilvl="6">
      <w:numFmt w:val="bullet"/>
      <w:lvlText w:val="•"/>
      <w:lvlJc w:val="left"/>
      <w:pPr>
        <w:ind w:left="5836" w:hanging="719"/>
      </w:pPr>
      <w:rPr>
        <w:rFonts w:hint="default"/>
      </w:rPr>
    </w:lvl>
    <w:lvl w:ilvl="7">
      <w:numFmt w:val="bullet"/>
      <w:lvlText w:val="•"/>
      <w:lvlJc w:val="left"/>
      <w:pPr>
        <w:ind w:left="6652" w:hanging="719"/>
      </w:pPr>
      <w:rPr>
        <w:rFonts w:hint="default"/>
      </w:rPr>
    </w:lvl>
    <w:lvl w:ilvl="8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26" w15:restartNumberingAfterBreak="0">
    <w:nsid w:val="5B785D2F"/>
    <w:multiLevelType w:val="multilevel"/>
    <w:tmpl w:val="7EDC4B76"/>
    <w:lvl w:ilvl="0">
      <w:start w:val="2"/>
      <w:numFmt w:val="decimal"/>
      <w:lvlText w:val="%1"/>
      <w:lvlJc w:val="left"/>
      <w:pPr>
        <w:ind w:left="220" w:hanging="719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220" w:hanging="719"/>
      </w:pPr>
      <w:rPr>
        <w:rFonts w:ascii="Times New Roman" w:eastAsia="Times New Roman" w:hAnsi="Times New Roman" w:cs="Times New Roman" w:hint="default"/>
        <w:spacing w:val="-26"/>
        <w:w w:val="100"/>
        <w:sz w:val="23"/>
        <w:szCs w:val="23"/>
      </w:rPr>
    </w:lvl>
    <w:lvl w:ilvl="2">
      <w:numFmt w:val="bullet"/>
      <w:lvlText w:val="•"/>
      <w:lvlJc w:val="left"/>
      <w:pPr>
        <w:ind w:left="1996" w:hanging="719"/>
      </w:pPr>
      <w:rPr>
        <w:rFonts w:hint="default"/>
      </w:rPr>
    </w:lvl>
    <w:lvl w:ilvl="3">
      <w:numFmt w:val="bullet"/>
      <w:lvlText w:val="•"/>
      <w:lvlJc w:val="left"/>
      <w:pPr>
        <w:ind w:left="2884" w:hanging="719"/>
      </w:pPr>
      <w:rPr>
        <w:rFonts w:hint="default"/>
      </w:rPr>
    </w:lvl>
    <w:lvl w:ilvl="4">
      <w:numFmt w:val="bullet"/>
      <w:lvlText w:val="•"/>
      <w:lvlJc w:val="left"/>
      <w:pPr>
        <w:ind w:left="3772" w:hanging="719"/>
      </w:pPr>
      <w:rPr>
        <w:rFonts w:hint="default"/>
      </w:rPr>
    </w:lvl>
    <w:lvl w:ilvl="5">
      <w:numFmt w:val="bullet"/>
      <w:lvlText w:val="•"/>
      <w:lvlJc w:val="left"/>
      <w:pPr>
        <w:ind w:left="4660" w:hanging="719"/>
      </w:pPr>
      <w:rPr>
        <w:rFonts w:hint="default"/>
      </w:rPr>
    </w:lvl>
    <w:lvl w:ilvl="6">
      <w:numFmt w:val="bullet"/>
      <w:lvlText w:val="•"/>
      <w:lvlJc w:val="left"/>
      <w:pPr>
        <w:ind w:left="5548" w:hanging="719"/>
      </w:pPr>
      <w:rPr>
        <w:rFonts w:hint="default"/>
      </w:rPr>
    </w:lvl>
    <w:lvl w:ilvl="7">
      <w:numFmt w:val="bullet"/>
      <w:lvlText w:val="•"/>
      <w:lvlJc w:val="left"/>
      <w:pPr>
        <w:ind w:left="6436" w:hanging="719"/>
      </w:pPr>
      <w:rPr>
        <w:rFonts w:hint="default"/>
      </w:rPr>
    </w:lvl>
    <w:lvl w:ilvl="8">
      <w:numFmt w:val="bullet"/>
      <w:lvlText w:val="•"/>
      <w:lvlJc w:val="left"/>
      <w:pPr>
        <w:ind w:left="7324" w:hanging="719"/>
      </w:pPr>
      <w:rPr>
        <w:rFonts w:hint="default"/>
      </w:rPr>
    </w:lvl>
  </w:abstractNum>
  <w:abstractNum w:abstractNumId="27" w15:restartNumberingAfterBreak="0">
    <w:nsid w:val="614F4CB9"/>
    <w:multiLevelType w:val="hybridMultilevel"/>
    <w:tmpl w:val="59C8C2E0"/>
    <w:lvl w:ilvl="0" w:tplc="202A5044">
      <w:start w:val="46"/>
      <w:numFmt w:val="decimal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D5C09"/>
    <w:multiLevelType w:val="hybridMultilevel"/>
    <w:tmpl w:val="38B24F6C"/>
    <w:lvl w:ilvl="0" w:tplc="22102556">
      <w:start w:val="4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407E6"/>
    <w:multiLevelType w:val="hybridMultilevel"/>
    <w:tmpl w:val="6E1A5D9A"/>
    <w:lvl w:ilvl="0" w:tplc="579685A2">
      <w:start w:val="1"/>
      <w:numFmt w:val="decimal"/>
      <w:lvlText w:val="%1."/>
      <w:lvlJc w:val="left"/>
      <w:pPr>
        <w:ind w:left="940" w:hanging="7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C9CE350">
      <w:numFmt w:val="bullet"/>
      <w:lvlText w:val="•"/>
      <w:lvlJc w:val="left"/>
      <w:pPr>
        <w:ind w:left="1756" w:hanging="721"/>
      </w:pPr>
      <w:rPr>
        <w:rFonts w:hint="default"/>
      </w:rPr>
    </w:lvl>
    <w:lvl w:ilvl="2" w:tplc="0512E3A0">
      <w:numFmt w:val="bullet"/>
      <w:lvlText w:val="•"/>
      <w:lvlJc w:val="left"/>
      <w:pPr>
        <w:ind w:left="2572" w:hanging="721"/>
      </w:pPr>
      <w:rPr>
        <w:rFonts w:hint="default"/>
      </w:rPr>
    </w:lvl>
    <w:lvl w:ilvl="3" w:tplc="0FB4B6B8">
      <w:numFmt w:val="bullet"/>
      <w:lvlText w:val="•"/>
      <w:lvlJc w:val="left"/>
      <w:pPr>
        <w:ind w:left="3388" w:hanging="721"/>
      </w:pPr>
      <w:rPr>
        <w:rFonts w:hint="default"/>
      </w:rPr>
    </w:lvl>
    <w:lvl w:ilvl="4" w:tplc="6492B2DC">
      <w:numFmt w:val="bullet"/>
      <w:lvlText w:val="•"/>
      <w:lvlJc w:val="left"/>
      <w:pPr>
        <w:ind w:left="4204" w:hanging="721"/>
      </w:pPr>
      <w:rPr>
        <w:rFonts w:hint="default"/>
      </w:rPr>
    </w:lvl>
    <w:lvl w:ilvl="5" w:tplc="411A0DDC">
      <w:numFmt w:val="bullet"/>
      <w:lvlText w:val="•"/>
      <w:lvlJc w:val="left"/>
      <w:pPr>
        <w:ind w:left="5020" w:hanging="721"/>
      </w:pPr>
      <w:rPr>
        <w:rFonts w:hint="default"/>
      </w:rPr>
    </w:lvl>
    <w:lvl w:ilvl="6" w:tplc="F4F4EBAA">
      <w:numFmt w:val="bullet"/>
      <w:lvlText w:val="•"/>
      <w:lvlJc w:val="left"/>
      <w:pPr>
        <w:ind w:left="5836" w:hanging="721"/>
      </w:pPr>
      <w:rPr>
        <w:rFonts w:hint="default"/>
      </w:rPr>
    </w:lvl>
    <w:lvl w:ilvl="7" w:tplc="6628A468">
      <w:numFmt w:val="bullet"/>
      <w:lvlText w:val="•"/>
      <w:lvlJc w:val="left"/>
      <w:pPr>
        <w:ind w:left="6652" w:hanging="721"/>
      </w:pPr>
      <w:rPr>
        <w:rFonts w:hint="default"/>
      </w:rPr>
    </w:lvl>
    <w:lvl w:ilvl="8" w:tplc="DDD8264A">
      <w:numFmt w:val="bullet"/>
      <w:lvlText w:val="•"/>
      <w:lvlJc w:val="left"/>
      <w:pPr>
        <w:ind w:left="7468" w:hanging="721"/>
      </w:pPr>
      <w:rPr>
        <w:rFonts w:hint="default"/>
      </w:rPr>
    </w:lvl>
  </w:abstractNum>
  <w:abstractNum w:abstractNumId="30" w15:restartNumberingAfterBreak="0">
    <w:nsid w:val="64240E1C"/>
    <w:multiLevelType w:val="multilevel"/>
    <w:tmpl w:val="089EE292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71BD3E39"/>
    <w:multiLevelType w:val="multilevel"/>
    <w:tmpl w:val="C4F45C18"/>
    <w:lvl w:ilvl="0">
      <w:start w:val="6"/>
      <w:numFmt w:val="decimal"/>
      <w:lvlText w:val="%1"/>
      <w:lvlJc w:val="left"/>
      <w:pPr>
        <w:ind w:left="940" w:hanging="719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19" w:hanging="71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572" w:hanging="719"/>
      </w:pPr>
      <w:rPr>
        <w:rFonts w:hint="default"/>
      </w:rPr>
    </w:lvl>
    <w:lvl w:ilvl="3">
      <w:numFmt w:val="bullet"/>
      <w:lvlText w:val="•"/>
      <w:lvlJc w:val="left"/>
      <w:pPr>
        <w:ind w:left="3388" w:hanging="719"/>
      </w:pPr>
      <w:rPr>
        <w:rFonts w:hint="default"/>
      </w:rPr>
    </w:lvl>
    <w:lvl w:ilvl="4">
      <w:numFmt w:val="bullet"/>
      <w:lvlText w:val="•"/>
      <w:lvlJc w:val="left"/>
      <w:pPr>
        <w:ind w:left="4204" w:hanging="719"/>
      </w:pPr>
      <w:rPr>
        <w:rFonts w:hint="default"/>
      </w:rPr>
    </w:lvl>
    <w:lvl w:ilvl="5">
      <w:numFmt w:val="bullet"/>
      <w:lvlText w:val="•"/>
      <w:lvlJc w:val="left"/>
      <w:pPr>
        <w:ind w:left="5020" w:hanging="719"/>
      </w:pPr>
      <w:rPr>
        <w:rFonts w:hint="default"/>
      </w:rPr>
    </w:lvl>
    <w:lvl w:ilvl="6">
      <w:numFmt w:val="bullet"/>
      <w:lvlText w:val="•"/>
      <w:lvlJc w:val="left"/>
      <w:pPr>
        <w:ind w:left="5836" w:hanging="719"/>
      </w:pPr>
      <w:rPr>
        <w:rFonts w:hint="default"/>
      </w:rPr>
    </w:lvl>
    <w:lvl w:ilvl="7">
      <w:numFmt w:val="bullet"/>
      <w:lvlText w:val="•"/>
      <w:lvlJc w:val="left"/>
      <w:pPr>
        <w:ind w:left="6652" w:hanging="719"/>
      </w:pPr>
      <w:rPr>
        <w:rFonts w:hint="default"/>
      </w:rPr>
    </w:lvl>
    <w:lvl w:ilvl="8">
      <w:numFmt w:val="bullet"/>
      <w:lvlText w:val="•"/>
      <w:lvlJc w:val="left"/>
      <w:pPr>
        <w:ind w:left="7468" w:hanging="719"/>
      </w:pPr>
      <w:rPr>
        <w:rFonts w:hint="default"/>
      </w:rPr>
    </w:lvl>
  </w:abstractNum>
  <w:abstractNum w:abstractNumId="32" w15:restartNumberingAfterBreak="0">
    <w:nsid w:val="7C047031"/>
    <w:multiLevelType w:val="multilevel"/>
    <w:tmpl w:val="F2AC420E"/>
    <w:lvl w:ilvl="0">
      <w:start w:val="4"/>
      <w:numFmt w:val="decimal"/>
      <w:lvlText w:val="%1"/>
      <w:lvlJc w:val="left"/>
      <w:pPr>
        <w:ind w:left="940" w:hanging="72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940" w:hanging="72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2572" w:hanging="720"/>
      </w:pPr>
      <w:rPr>
        <w:rFonts w:hint="default"/>
      </w:rPr>
    </w:lvl>
    <w:lvl w:ilvl="3">
      <w:numFmt w:val="bullet"/>
      <w:lvlText w:val="•"/>
      <w:lvlJc w:val="left"/>
      <w:pPr>
        <w:ind w:left="3388" w:hanging="720"/>
      </w:pPr>
      <w:rPr>
        <w:rFonts w:hint="default"/>
      </w:rPr>
    </w:lvl>
    <w:lvl w:ilvl="4">
      <w:numFmt w:val="bullet"/>
      <w:lvlText w:val="•"/>
      <w:lvlJc w:val="left"/>
      <w:pPr>
        <w:ind w:left="4204" w:hanging="720"/>
      </w:pPr>
      <w:rPr>
        <w:rFonts w:hint="default"/>
      </w:rPr>
    </w:lvl>
    <w:lvl w:ilvl="5">
      <w:numFmt w:val="bullet"/>
      <w:lvlText w:val="•"/>
      <w:lvlJc w:val="left"/>
      <w:pPr>
        <w:ind w:left="5020" w:hanging="720"/>
      </w:pPr>
      <w:rPr>
        <w:rFonts w:hint="default"/>
      </w:rPr>
    </w:lvl>
    <w:lvl w:ilvl="6">
      <w:numFmt w:val="bullet"/>
      <w:lvlText w:val="•"/>
      <w:lvlJc w:val="left"/>
      <w:pPr>
        <w:ind w:left="5836" w:hanging="720"/>
      </w:pPr>
      <w:rPr>
        <w:rFonts w:hint="default"/>
      </w:rPr>
    </w:lvl>
    <w:lvl w:ilvl="7">
      <w:numFmt w:val="bullet"/>
      <w:lvlText w:val="•"/>
      <w:lvlJc w:val="left"/>
      <w:pPr>
        <w:ind w:left="6652" w:hanging="720"/>
      </w:pPr>
      <w:rPr>
        <w:rFonts w:hint="default"/>
      </w:rPr>
    </w:lvl>
    <w:lvl w:ilvl="8">
      <w:numFmt w:val="bullet"/>
      <w:lvlText w:val="•"/>
      <w:lvlJc w:val="left"/>
      <w:pPr>
        <w:ind w:left="7468" w:hanging="720"/>
      </w:pPr>
      <w:rPr>
        <w:rFonts w:hint="default"/>
      </w:rPr>
    </w:lvl>
  </w:abstractNum>
  <w:num w:numId="1">
    <w:abstractNumId w:val="30"/>
  </w:num>
  <w:num w:numId="2">
    <w:abstractNumId w:val="15"/>
  </w:num>
  <w:num w:numId="3">
    <w:abstractNumId w:val="22"/>
  </w:num>
  <w:num w:numId="4">
    <w:abstractNumId w:val="19"/>
  </w:num>
  <w:num w:numId="5">
    <w:abstractNumId w:val="11"/>
  </w:num>
  <w:num w:numId="6">
    <w:abstractNumId w:val="14"/>
  </w:num>
  <w:num w:numId="7">
    <w:abstractNumId w:val="18"/>
  </w:num>
  <w:num w:numId="8">
    <w:abstractNumId w:val="21"/>
  </w:num>
  <w:num w:numId="9">
    <w:abstractNumId w:val="0"/>
  </w:num>
  <w:num w:numId="10">
    <w:abstractNumId w:val="10"/>
  </w:num>
  <w:num w:numId="11">
    <w:abstractNumId w:val="27"/>
  </w:num>
  <w:num w:numId="12">
    <w:abstractNumId w:val="6"/>
  </w:num>
  <w:num w:numId="13">
    <w:abstractNumId w:val="28"/>
  </w:num>
  <w:num w:numId="14">
    <w:abstractNumId w:val="3"/>
  </w:num>
  <w:num w:numId="15">
    <w:abstractNumId w:val="17"/>
  </w:num>
  <w:num w:numId="16">
    <w:abstractNumId w:val="1"/>
  </w:num>
  <w:num w:numId="17">
    <w:abstractNumId w:val="4"/>
  </w:num>
  <w:num w:numId="18">
    <w:abstractNumId w:val="16"/>
  </w:num>
  <w:num w:numId="19">
    <w:abstractNumId w:val="24"/>
  </w:num>
  <w:num w:numId="20">
    <w:abstractNumId w:val="9"/>
  </w:num>
  <w:num w:numId="21">
    <w:abstractNumId w:val="13"/>
  </w:num>
  <w:num w:numId="22">
    <w:abstractNumId w:val="7"/>
  </w:num>
  <w:num w:numId="23">
    <w:abstractNumId w:val="29"/>
  </w:num>
  <w:num w:numId="24">
    <w:abstractNumId w:val="5"/>
  </w:num>
  <w:num w:numId="25">
    <w:abstractNumId w:val="20"/>
  </w:num>
  <w:num w:numId="26">
    <w:abstractNumId w:val="8"/>
  </w:num>
  <w:num w:numId="27">
    <w:abstractNumId w:val="26"/>
  </w:num>
  <w:num w:numId="28">
    <w:abstractNumId w:val="23"/>
  </w:num>
  <w:num w:numId="29">
    <w:abstractNumId w:val="31"/>
  </w:num>
  <w:num w:numId="30">
    <w:abstractNumId w:val="32"/>
  </w:num>
  <w:num w:numId="31">
    <w:abstractNumId w:val="2"/>
  </w:num>
  <w:num w:numId="32">
    <w:abstractNumId w:val="25"/>
  </w:num>
  <w:num w:numId="3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A3A"/>
    <w:rsid w:val="0000735A"/>
    <w:rsid w:val="000079E5"/>
    <w:rsid w:val="0001285C"/>
    <w:rsid w:val="00022181"/>
    <w:rsid w:val="000224FA"/>
    <w:rsid w:val="0002409A"/>
    <w:rsid w:val="00025B43"/>
    <w:rsid w:val="0002606D"/>
    <w:rsid w:val="00026715"/>
    <w:rsid w:val="00032A74"/>
    <w:rsid w:val="000348C4"/>
    <w:rsid w:val="000364BD"/>
    <w:rsid w:val="00036F33"/>
    <w:rsid w:val="00037847"/>
    <w:rsid w:val="0004008B"/>
    <w:rsid w:val="00042F67"/>
    <w:rsid w:val="00051883"/>
    <w:rsid w:val="00053842"/>
    <w:rsid w:val="00056F33"/>
    <w:rsid w:val="000571DD"/>
    <w:rsid w:val="000578AB"/>
    <w:rsid w:val="000600CE"/>
    <w:rsid w:val="00063768"/>
    <w:rsid w:val="0006449D"/>
    <w:rsid w:val="00064C89"/>
    <w:rsid w:val="00066501"/>
    <w:rsid w:val="00066E05"/>
    <w:rsid w:val="000700D5"/>
    <w:rsid w:val="00071139"/>
    <w:rsid w:val="00073DA1"/>
    <w:rsid w:val="00081649"/>
    <w:rsid w:val="0008229B"/>
    <w:rsid w:val="00083773"/>
    <w:rsid w:val="00087B3D"/>
    <w:rsid w:val="00093818"/>
    <w:rsid w:val="00093DD7"/>
    <w:rsid w:val="000946A7"/>
    <w:rsid w:val="000978D3"/>
    <w:rsid w:val="000A0C1E"/>
    <w:rsid w:val="000A11DF"/>
    <w:rsid w:val="000A35DA"/>
    <w:rsid w:val="000A3DAF"/>
    <w:rsid w:val="000A7414"/>
    <w:rsid w:val="000A7620"/>
    <w:rsid w:val="000A76B8"/>
    <w:rsid w:val="000B12F5"/>
    <w:rsid w:val="000B14AE"/>
    <w:rsid w:val="000B4532"/>
    <w:rsid w:val="000B4649"/>
    <w:rsid w:val="000B5449"/>
    <w:rsid w:val="000B6A28"/>
    <w:rsid w:val="000C2D37"/>
    <w:rsid w:val="000D14A6"/>
    <w:rsid w:val="000D1B1E"/>
    <w:rsid w:val="000D48D7"/>
    <w:rsid w:val="000D5027"/>
    <w:rsid w:val="000D5441"/>
    <w:rsid w:val="000D7A40"/>
    <w:rsid w:val="000E4841"/>
    <w:rsid w:val="000E7072"/>
    <w:rsid w:val="000E71EC"/>
    <w:rsid w:val="000E749E"/>
    <w:rsid w:val="000E7FFE"/>
    <w:rsid w:val="000F1A7E"/>
    <w:rsid w:val="00100BFE"/>
    <w:rsid w:val="00102021"/>
    <w:rsid w:val="00102FB2"/>
    <w:rsid w:val="0010368D"/>
    <w:rsid w:val="00103762"/>
    <w:rsid w:val="00112B00"/>
    <w:rsid w:val="00113948"/>
    <w:rsid w:val="00122378"/>
    <w:rsid w:val="0012770D"/>
    <w:rsid w:val="001303F7"/>
    <w:rsid w:val="00133421"/>
    <w:rsid w:val="00134912"/>
    <w:rsid w:val="00135D57"/>
    <w:rsid w:val="00136189"/>
    <w:rsid w:val="00143A55"/>
    <w:rsid w:val="00144A34"/>
    <w:rsid w:val="00144A7A"/>
    <w:rsid w:val="00146DAE"/>
    <w:rsid w:val="00147191"/>
    <w:rsid w:val="001475E2"/>
    <w:rsid w:val="00152EC5"/>
    <w:rsid w:val="0015433F"/>
    <w:rsid w:val="00166050"/>
    <w:rsid w:val="0016616E"/>
    <w:rsid w:val="0016769F"/>
    <w:rsid w:val="00172BA9"/>
    <w:rsid w:val="00173A4A"/>
    <w:rsid w:val="00173DF9"/>
    <w:rsid w:val="00173E97"/>
    <w:rsid w:val="00177893"/>
    <w:rsid w:val="001830C1"/>
    <w:rsid w:val="00186014"/>
    <w:rsid w:val="00186240"/>
    <w:rsid w:val="00191423"/>
    <w:rsid w:val="001A268E"/>
    <w:rsid w:val="001A3FA0"/>
    <w:rsid w:val="001A7726"/>
    <w:rsid w:val="001B3553"/>
    <w:rsid w:val="001B5C60"/>
    <w:rsid w:val="001C259E"/>
    <w:rsid w:val="001C3BB2"/>
    <w:rsid w:val="001D058F"/>
    <w:rsid w:val="001D192F"/>
    <w:rsid w:val="001D3E70"/>
    <w:rsid w:val="001D460B"/>
    <w:rsid w:val="001D5B7B"/>
    <w:rsid w:val="001D7F85"/>
    <w:rsid w:val="001E1650"/>
    <w:rsid w:val="001E68DC"/>
    <w:rsid w:val="001F0712"/>
    <w:rsid w:val="001F6351"/>
    <w:rsid w:val="001F784D"/>
    <w:rsid w:val="002014A8"/>
    <w:rsid w:val="0020557B"/>
    <w:rsid w:val="0020628F"/>
    <w:rsid w:val="0020687B"/>
    <w:rsid w:val="00207453"/>
    <w:rsid w:val="00211D91"/>
    <w:rsid w:val="00214683"/>
    <w:rsid w:val="00217570"/>
    <w:rsid w:val="002175C3"/>
    <w:rsid w:val="002201BC"/>
    <w:rsid w:val="00220293"/>
    <w:rsid w:val="00221EFA"/>
    <w:rsid w:val="00222667"/>
    <w:rsid w:val="00222E51"/>
    <w:rsid w:val="00224EDD"/>
    <w:rsid w:val="002306FB"/>
    <w:rsid w:val="00231472"/>
    <w:rsid w:val="00231885"/>
    <w:rsid w:val="00233041"/>
    <w:rsid w:val="00234C00"/>
    <w:rsid w:val="00235522"/>
    <w:rsid w:val="002372AD"/>
    <w:rsid w:val="0024188F"/>
    <w:rsid w:val="00244A78"/>
    <w:rsid w:val="0024549A"/>
    <w:rsid w:val="00247DBD"/>
    <w:rsid w:val="00252F95"/>
    <w:rsid w:val="0025448C"/>
    <w:rsid w:val="00260F11"/>
    <w:rsid w:val="00261B74"/>
    <w:rsid w:val="00263AE6"/>
    <w:rsid w:val="00264D07"/>
    <w:rsid w:val="00270C4B"/>
    <w:rsid w:val="0027300A"/>
    <w:rsid w:val="002815B7"/>
    <w:rsid w:val="00284922"/>
    <w:rsid w:val="002875E6"/>
    <w:rsid w:val="00287D37"/>
    <w:rsid w:val="00293605"/>
    <w:rsid w:val="00293D20"/>
    <w:rsid w:val="00294825"/>
    <w:rsid w:val="00296236"/>
    <w:rsid w:val="00296DBE"/>
    <w:rsid w:val="002A1822"/>
    <w:rsid w:val="002A34C2"/>
    <w:rsid w:val="002A4276"/>
    <w:rsid w:val="002A567C"/>
    <w:rsid w:val="002A5BCB"/>
    <w:rsid w:val="002B0F31"/>
    <w:rsid w:val="002B13BD"/>
    <w:rsid w:val="002B2F5A"/>
    <w:rsid w:val="002B4CBE"/>
    <w:rsid w:val="002C1693"/>
    <w:rsid w:val="002C20A5"/>
    <w:rsid w:val="002C2305"/>
    <w:rsid w:val="002C7206"/>
    <w:rsid w:val="002C7E93"/>
    <w:rsid w:val="002D1F59"/>
    <w:rsid w:val="002D700F"/>
    <w:rsid w:val="002D796B"/>
    <w:rsid w:val="002E0DE3"/>
    <w:rsid w:val="002E1481"/>
    <w:rsid w:val="002E24EF"/>
    <w:rsid w:val="002E5873"/>
    <w:rsid w:val="002F1C75"/>
    <w:rsid w:val="002F1D60"/>
    <w:rsid w:val="002F307A"/>
    <w:rsid w:val="002F4C08"/>
    <w:rsid w:val="002F4C31"/>
    <w:rsid w:val="002F67CC"/>
    <w:rsid w:val="002F6D64"/>
    <w:rsid w:val="002F7B74"/>
    <w:rsid w:val="003022FD"/>
    <w:rsid w:val="00304CA2"/>
    <w:rsid w:val="00307817"/>
    <w:rsid w:val="003144A2"/>
    <w:rsid w:val="0031482A"/>
    <w:rsid w:val="00317019"/>
    <w:rsid w:val="003205D7"/>
    <w:rsid w:val="003233B1"/>
    <w:rsid w:val="00323848"/>
    <w:rsid w:val="003252A9"/>
    <w:rsid w:val="00331C57"/>
    <w:rsid w:val="0033295D"/>
    <w:rsid w:val="00333289"/>
    <w:rsid w:val="00333291"/>
    <w:rsid w:val="00334A39"/>
    <w:rsid w:val="0033572A"/>
    <w:rsid w:val="00336714"/>
    <w:rsid w:val="00341362"/>
    <w:rsid w:val="00343F2D"/>
    <w:rsid w:val="003442F8"/>
    <w:rsid w:val="0034532F"/>
    <w:rsid w:val="003511E1"/>
    <w:rsid w:val="003526C6"/>
    <w:rsid w:val="00360947"/>
    <w:rsid w:val="003628EB"/>
    <w:rsid w:val="00363426"/>
    <w:rsid w:val="00363AF2"/>
    <w:rsid w:val="00365193"/>
    <w:rsid w:val="00367817"/>
    <w:rsid w:val="00367AB1"/>
    <w:rsid w:val="00370EB2"/>
    <w:rsid w:val="0037186B"/>
    <w:rsid w:val="003732A1"/>
    <w:rsid w:val="00373609"/>
    <w:rsid w:val="003738C9"/>
    <w:rsid w:val="00375904"/>
    <w:rsid w:val="0037685D"/>
    <w:rsid w:val="003803E6"/>
    <w:rsid w:val="003811A5"/>
    <w:rsid w:val="003873DA"/>
    <w:rsid w:val="0038779F"/>
    <w:rsid w:val="00396644"/>
    <w:rsid w:val="003A0988"/>
    <w:rsid w:val="003A248E"/>
    <w:rsid w:val="003A38EC"/>
    <w:rsid w:val="003B1D86"/>
    <w:rsid w:val="003B693D"/>
    <w:rsid w:val="003C1F83"/>
    <w:rsid w:val="003C28AA"/>
    <w:rsid w:val="003C2942"/>
    <w:rsid w:val="003C2AB7"/>
    <w:rsid w:val="003C6D16"/>
    <w:rsid w:val="003C7D85"/>
    <w:rsid w:val="003D0C80"/>
    <w:rsid w:val="003D4AAB"/>
    <w:rsid w:val="003D7010"/>
    <w:rsid w:val="003D7F46"/>
    <w:rsid w:val="003F1A31"/>
    <w:rsid w:val="003F3B28"/>
    <w:rsid w:val="003F5E52"/>
    <w:rsid w:val="003F5FA1"/>
    <w:rsid w:val="00403C1D"/>
    <w:rsid w:val="00407827"/>
    <w:rsid w:val="00412286"/>
    <w:rsid w:val="0041355F"/>
    <w:rsid w:val="0041423C"/>
    <w:rsid w:val="00414EFB"/>
    <w:rsid w:val="00416A63"/>
    <w:rsid w:val="00417844"/>
    <w:rsid w:val="004210F0"/>
    <w:rsid w:val="00421312"/>
    <w:rsid w:val="004256AA"/>
    <w:rsid w:val="004304CE"/>
    <w:rsid w:val="0043085D"/>
    <w:rsid w:val="004327C2"/>
    <w:rsid w:val="0043479B"/>
    <w:rsid w:val="00435C9F"/>
    <w:rsid w:val="00441884"/>
    <w:rsid w:val="00443CD2"/>
    <w:rsid w:val="00443DA7"/>
    <w:rsid w:val="00446567"/>
    <w:rsid w:val="004520DD"/>
    <w:rsid w:val="00453486"/>
    <w:rsid w:val="0045450A"/>
    <w:rsid w:val="00456B65"/>
    <w:rsid w:val="004570BB"/>
    <w:rsid w:val="004607F7"/>
    <w:rsid w:val="00461A45"/>
    <w:rsid w:val="00463720"/>
    <w:rsid w:val="00466FD7"/>
    <w:rsid w:val="00471474"/>
    <w:rsid w:val="00472D1F"/>
    <w:rsid w:val="00483009"/>
    <w:rsid w:val="004845D6"/>
    <w:rsid w:val="00485071"/>
    <w:rsid w:val="00490303"/>
    <w:rsid w:val="0049440E"/>
    <w:rsid w:val="00494C0D"/>
    <w:rsid w:val="004A1278"/>
    <w:rsid w:val="004A2955"/>
    <w:rsid w:val="004A318A"/>
    <w:rsid w:val="004A3375"/>
    <w:rsid w:val="004A5176"/>
    <w:rsid w:val="004A5BAA"/>
    <w:rsid w:val="004A7315"/>
    <w:rsid w:val="004A7CED"/>
    <w:rsid w:val="004B1A2A"/>
    <w:rsid w:val="004B3DEA"/>
    <w:rsid w:val="004B66EB"/>
    <w:rsid w:val="004C1FC5"/>
    <w:rsid w:val="004C58C8"/>
    <w:rsid w:val="004C6D02"/>
    <w:rsid w:val="004C79DD"/>
    <w:rsid w:val="004D0A80"/>
    <w:rsid w:val="004D0EE4"/>
    <w:rsid w:val="004D1B2F"/>
    <w:rsid w:val="004D281E"/>
    <w:rsid w:val="004D2D9F"/>
    <w:rsid w:val="004D6988"/>
    <w:rsid w:val="004E16B0"/>
    <w:rsid w:val="004E6323"/>
    <w:rsid w:val="004E7941"/>
    <w:rsid w:val="004E7CD1"/>
    <w:rsid w:val="004F5D16"/>
    <w:rsid w:val="004F5D5C"/>
    <w:rsid w:val="004F6D1D"/>
    <w:rsid w:val="005035DD"/>
    <w:rsid w:val="005059CD"/>
    <w:rsid w:val="005068B2"/>
    <w:rsid w:val="005156A0"/>
    <w:rsid w:val="0052007A"/>
    <w:rsid w:val="005214C2"/>
    <w:rsid w:val="00522FDC"/>
    <w:rsid w:val="00523466"/>
    <w:rsid w:val="00523A30"/>
    <w:rsid w:val="00526839"/>
    <w:rsid w:val="00526C9B"/>
    <w:rsid w:val="005364F6"/>
    <w:rsid w:val="005402E9"/>
    <w:rsid w:val="00543997"/>
    <w:rsid w:val="00544876"/>
    <w:rsid w:val="00545D83"/>
    <w:rsid w:val="005463F1"/>
    <w:rsid w:val="00550C27"/>
    <w:rsid w:val="005540F5"/>
    <w:rsid w:val="005548C0"/>
    <w:rsid w:val="0055539C"/>
    <w:rsid w:val="005568AC"/>
    <w:rsid w:val="00560451"/>
    <w:rsid w:val="00561693"/>
    <w:rsid w:val="00562110"/>
    <w:rsid w:val="00562E0E"/>
    <w:rsid w:val="005647B5"/>
    <w:rsid w:val="00566E0F"/>
    <w:rsid w:val="00570A62"/>
    <w:rsid w:val="005713A9"/>
    <w:rsid w:val="00575080"/>
    <w:rsid w:val="0057699D"/>
    <w:rsid w:val="00576CA6"/>
    <w:rsid w:val="005774F3"/>
    <w:rsid w:val="00580E8A"/>
    <w:rsid w:val="005810F6"/>
    <w:rsid w:val="00584C03"/>
    <w:rsid w:val="00585A61"/>
    <w:rsid w:val="00591982"/>
    <w:rsid w:val="00591B4E"/>
    <w:rsid w:val="00595504"/>
    <w:rsid w:val="005958D6"/>
    <w:rsid w:val="00596A34"/>
    <w:rsid w:val="00596C0A"/>
    <w:rsid w:val="005B069B"/>
    <w:rsid w:val="005B37C8"/>
    <w:rsid w:val="005B4FC1"/>
    <w:rsid w:val="005B6418"/>
    <w:rsid w:val="005B77D6"/>
    <w:rsid w:val="005C2585"/>
    <w:rsid w:val="005C26D9"/>
    <w:rsid w:val="005C52B7"/>
    <w:rsid w:val="005D0EE8"/>
    <w:rsid w:val="005D43C1"/>
    <w:rsid w:val="005E0475"/>
    <w:rsid w:val="005E6F37"/>
    <w:rsid w:val="005F22EB"/>
    <w:rsid w:val="005F3827"/>
    <w:rsid w:val="005F69F1"/>
    <w:rsid w:val="005F7031"/>
    <w:rsid w:val="00600C48"/>
    <w:rsid w:val="00600F85"/>
    <w:rsid w:val="00606E9B"/>
    <w:rsid w:val="00610215"/>
    <w:rsid w:val="006161E0"/>
    <w:rsid w:val="006172A6"/>
    <w:rsid w:val="006176F8"/>
    <w:rsid w:val="00617BB0"/>
    <w:rsid w:val="00623C0A"/>
    <w:rsid w:val="00623FDD"/>
    <w:rsid w:val="00624015"/>
    <w:rsid w:val="00624281"/>
    <w:rsid w:val="00625616"/>
    <w:rsid w:val="00625F08"/>
    <w:rsid w:val="006277D1"/>
    <w:rsid w:val="006303F3"/>
    <w:rsid w:val="00631574"/>
    <w:rsid w:val="0063162C"/>
    <w:rsid w:val="00637EB3"/>
    <w:rsid w:val="00640B23"/>
    <w:rsid w:val="0064237F"/>
    <w:rsid w:val="006426FE"/>
    <w:rsid w:val="00642B1D"/>
    <w:rsid w:val="00646D77"/>
    <w:rsid w:val="00651349"/>
    <w:rsid w:val="006532F1"/>
    <w:rsid w:val="0065463F"/>
    <w:rsid w:val="006600C8"/>
    <w:rsid w:val="006627AB"/>
    <w:rsid w:val="00662B9B"/>
    <w:rsid w:val="00667837"/>
    <w:rsid w:val="006679C7"/>
    <w:rsid w:val="0067076A"/>
    <w:rsid w:val="00672E43"/>
    <w:rsid w:val="00675AC2"/>
    <w:rsid w:val="00675B22"/>
    <w:rsid w:val="00681211"/>
    <w:rsid w:val="00683C43"/>
    <w:rsid w:val="00684486"/>
    <w:rsid w:val="00691CEF"/>
    <w:rsid w:val="0069292C"/>
    <w:rsid w:val="00692C55"/>
    <w:rsid w:val="00693905"/>
    <w:rsid w:val="00694CA9"/>
    <w:rsid w:val="006952F8"/>
    <w:rsid w:val="006A19FE"/>
    <w:rsid w:val="006A1EA8"/>
    <w:rsid w:val="006A2184"/>
    <w:rsid w:val="006A409D"/>
    <w:rsid w:val="006A6FB5"/>
    <w:rsid w:val="006A73A5"/>
    <w:rsid w:val="006B3EF4"/>
    <w:rsid w:val="006B442D"/>
    <w:rsid w:val="006B6C11"/>
    <w:rsid w:val="006B7153"/>
    <w:rsid w:val="006B78A1"/>
    <w:rsid w:val="006C140A"/>
    <w:rsid w:val="006C4C69"/>
    <w:rsid w:val="006C5187"/>
    <w:rsid w:val="006C7625"/>
    <w:rsid w:val="006D124D"/>
    <w:rsid w:val="006D197E"/>
    <w:rsid w:val="006D7909"/>
    <w:rsid w:val="006E04AF"/>
    <w:rsid w:val="006E0E98"/>
    <w:rsid w:val="006E24D3"/>
    <w:rsid w:val="006E26F1"/>
    <w:rsid w:val="006E3BDF"/>
    <w:rsid w:val="006E4132"/>
    <w:rsid w:val="006E5F68"/>
    <w:rsid w:val="006E6234"/>
    <w:rsid w:val="006F3728"/>
    <w:rsid w:val="006F45EA"/>
    <w:rsid w:val="006F6ABD"/>
    <w:rsid w:val="0070112B"/>
    <w:rsid w:val="00701207"/>
    <w:rsid w:val="00703C2A"/>
    <w:rsid w:val="0070733F"/>
    <w:rsid w:val="007102E0"/>
    <w:rsid w:val="00711001"/>
    <w:rsid w:val="00712749"/>
    <w:rsid w:val="00713973"/>
    <w:rsid w:val="00713FDE"/>
    <w:rsid w:val="00714EE7"/>
    <w:rsid w:val="007175CF"/>
    <w:rsid w:val="00720831"/>
    <w:rsid w:val="00720AF2"/>
    <w:rsid w:val="007216F4"/>
    <w:rsid w:val="00721F55"/>
    <w:rsid w:val="00722AC7"/>
    <w:rsid w:val="007233D8"/>
    <w:rsid w:val="00725C72"/>
    <w:rsid w:val="00727FCB"/>
    <w:rsid w:val="00731611"/>
    <w:rsid w:val="00733738"/>
    <w:rsid w:val="0073443C"/>
    <w:rsid w:val="00736FBB"/>
    <w:rsid w:val="00740064"/>
    <w:rsid w:val="007403BB"/>
    <w:rsid w:val="0074323D"/>
    <w:rsid w:val="00745125"/>
    <w:rsid w:val="00745220"/>
    <w:rsid w:val="007454C2"/>
    <w:rsid w:val="00750281"/>
    <w:rsid w:val="007552E9"/>
    <w:rsid w:val="00757367"/>
    <w:rsid w:val="00761A2C"/>
    <w:rsid w:val="00761FBA"/>
    <w:rsid w:val="00761FEE"/>
    <w:rsid w:val="007639AE"/>
    <w:rsid w:val="00763AA6"/>
    <w:rsid w:val="007654A6"/>
    <w:rsid w:val="00766CFA"/>
    <w:rsid w:val="0076703C"/>
    <w:rsid w:val="00767E0E"/>
    <w:rsid w:val="00776249"/>
    <w:rsid w:val="007777A6"/>
    <w:rsid w:val="007802CC"/>
    <w:rsid w:val="0078286A"/>
    <w:rsid w:val="00784386"/>
    <w:rsid w:val="00787CC8"/>
    <w:rsid w:val="00787F23"/>
    <w:rsid w:val="00793B67"/>
    <w:rsid w:val="00793C49"/>
    <w:rsid w:val="00795383"/>
    <w:rsid w:val="007953FB"/>
    <w:rsid w:val="00796B04"/>
    <w:rsid w:val="0079784B"/>
    <w:rsid w:val="00797D8D"/>
    <w:rsid w:val="00797E41"/>
    <w:rsid w:val="007A3567"/>
    <w:rsid w:val="007A4E30"/>
    <w:rsid w:val="007A52A9"/>
    <w:rsid w:val="007A60A1"/>
    <w:rsid w:val="007B2F18"/>
    <w:rsid w:val="007B43B1"/>
    <w:rsid w:val="007B4BAA"/>
    <w:rsid w:val="007B67BC"/>
    <w:rsid w:val="007C4225"/>
    <w:rsid w:val="007C7321"/>
    <w:rsid w:val="007D0F98"/>
    <w:rsid w:val="007D2601"/>
    <w:rsid w:val="007D3F47"/>
    <w:rsid w:val="007D618A"/>
    <w:rsid w:val="007D6B1F"/>
    <w:rsid w:val="007D6FDC"/>
    <w:rsid w:val="007E017E"/>
    <w:rsid w:val="007E16F6"/>
    <w:rsid w:val="007E2E3C"/>
    <w:rsid w:val="007E5B44"/>
    <w:rsid w:val="007E6425"/>
    <w:rsid w:val="007E72C4"/>
    <w:rsid w:val="007E7DFF"/>
    <w:rsid w:val="007F1FB8"/>
    <w:rsid w:val="007F2032"/>
    <w:rsid w:val="007F2F75"/>
    <w:rsid w:val="007F69DC"/>
    <w:rsid w:val="007F73E0"/>
    <w:rsid w:val="00800C5B"/>
    <w:rsid w:val="008033D3"/>
    <w:rsid w:val="0080360A"/>
    <w:rsid w:val="00805A27"/>
    <w:rsid w:val="00806173"/>
    <w:rsid w:val="00810D6E"/>
    <w:rsid w:val="00811770"/>
    <w:rsid w:val="00812C17"/>
    <w:rsid w:val="00820E8D"/>
    <w:rsid w:val="00820FE8"/>
    <w:rsid w:val="00823723"/>
    <w:rsid w:val="008246EF"/>
    <w:rsid w:val="008247C0"/>
    <w:rsid w:val="008270FB"/>
    <w:rsid w:val="008274B1"/>
    <w:rsid w:val="0083169A"/>
    <w:rsid w:val="00832D74"/>
    <w:rsid w:val="00833732"/>
    <w:rsid w:val="00834B41"/>
    <w:rsid w:val="00836A40"/>
    <w:rsid w:val="0084335B"/>
    <w:rsid w:val="00845374"/>
    <w:rsid w:val="008459C7"/>
    <w:rsid w:val="008525C3"/>
    <w:rsid w:val="008533D6"/>
    <w:rsid w:val="00853A4C"/>
    <w:rsid w:val="008565A7"/>
    <w:rsid w:val="008569AD"/>
    <w:rsid w:val="00857B0D"/>
    <w:rsid w:val="00857E58"/>
    <w:rsid w:val="008613B8"/>
    <w:rsid w:val="0086194C"/>
    <w:rsid w:val="008702E8"/>
    <w:rsid w:val="00870A1A"/>
    <w:rsid w:val="00870F2E"/>
    <w:rsid w:val="00871312"/>
    <w:rsid w:val="00871A7A"/>
    <w:rsid w:val="00871A88"/>
    <w:rsid w:val="00880121"/>
    <w:rsid w:val="008813F0"/>
    <w:rsid w:val="00881C2D"/>
    <w:rsid w:val="00883DFE"/>
    <w:rsid w:val="00884693"/>
    <w:rsid w:val="0088659F"/>
    <w:rsid w:val="008908C7"/>
    <w:rsid w:val="008923B0"/>
    <w:rsid w:val="00895168"/>
    <w:rsid w:val="0089723D"/>
    <w:rsid w:val="008A39EA"/>
    <w:rsid w:val="008B2654"/>
    <w:rsid w:val="008B4455"/>
    <w:rsid w:val="008B4757"/>
    <w:rsid w:val="008C0453"/>
    <w:rsid w:val="008C0F98"/>
    <w:rsid w:val="008C18D9"/>
    <w:rsid w:val="008C2CF8"/>
    <w:rsid w:val="008C79B7"/>
    <w:rsid w:val="008D17AC"/>
    <w:rsid w:val="008D2665"/>
    <w:rsid w:val="008D437B"/>
    <w:rsid w:val="008D47AB"/>
    <w:rsid w:val="008D48E7"/>
    <w:rsid w:val="008D502B"/>
    <w:rsid w:val="008D5F0B"/>
    <w:rsid w:val="008E4023"/>
    <w:rsid w:val="008E4625"/>
    <w:rsid w:val="008E4754"/>
    <w:rsid w:val="008E4C25"/>
    <w:rsid w:val="008E6051"/>
    <w:rsid w:val="008F01A0"/>
    <w:rsid w:val="008F257A"/>
    <w:rsid w:val="008F4DA4"/>
    <w:rsid w:val="008F5299"/>
    <w:rsid w:val="008F6C2E"/>
    <w:rsid w:val="00902E96"/>
    <w:rsid w:val="00916227"/>
    <w:rsid w:val="00917CAA"/>
    <w:rsid w:val="009209FE"/>
    <w:rsid w:val="0092221C"/>
    <w:rsid w:val="00923E7E"/>
    <w:rsid w:val="00925406"/>
    <w:rsid w:val="00925B9F"/>
    <w:rsid w:val="00926828"/>
    <w:rsid w:val="009310C3"/>
    <w:rsid w:val="009310D7"/>
    <w:rsid w:val="00935AA4"/>
    <w:rsid w:val="0093782E"/>
    <w:rsid w:val="0095006D"/>
    <w:rsid w:val="0095197D"/>
    <w:rsid w:val="00956447"/>
    <w:rsid w:val="00956BEB"/>
    <w:rsid w:val="009607CD"/>
    <w:rsid w:val="00961E62"/>
    <w:rsid w:val="0097063E"/>
    <w:rsid w:val="00971128"/>
    <w:rsid w:val="00973BB3"/>
    <w:rsid w:val="009749DF"/>
    <w:rsid w:val="00976F1F"/>
    <w:rsid w:val="009778E2"/>
    <w:rsid w:val="009806C3"/>
    <w:rsid w:val="009809FA"/>
    <w:rsid w:val="00981102"/>
    <w:rsid w:val="009815A1"/>
    <w:rsid w:val="0098394A"/>
    <w:rsid w:val="0098467F"/>
    <w:rsid w:val="00997967"/>
    <w:rsid w:val="009A4861"/>
    <w:rsid w:val="009A5154"/>
    <w:rsid w:val="009A6899"/>
    <w:rsid w:val="009B022F"/>
    <w:rsid w:val="009B2308"/>
    <w:rsid w:val="009B3D13"/>
    <w:rsid w:val="009B43E9"/>
    <w:rsid w:val="009B4A1F"/>
    <w:rsid w:val="009B5D15"/>
    <w:rsid w:val="009B6138"/>
    <w:rsid w:val="009B6329"/>
    <w:rsid w:val="009B6F57"/>
    <w:rsid w:val="009C0428"/>
    <w:rsid w:val="009C0C72"/>
    <w:rsid w:val="009C14DE"/>
    <w:rsid w:val="009C1FAA"/>
    <w:rsid w:val="009C22EC"/>
    <w:rsid w:val="009C30FF"/>
    <w:rsid w:val="009C3737"/>
    <w:rsid w:val="009C5A49"/>
    <w:rsid w:val="009C755F"/>
    <w:rsid w:val="009D2DE6"/>
    <w:rsid w:val="009D3E32"/>
    <w:rsid w:val="009D45CF"/>
    <w:rsid w:val="009D594A"/>
    <w:rsid w:val="009D6D4B"/>
    <w:rsid w:val="009E1E24"/>
    <w:rsid w:val="009E243C"/>
    <w:rsid w:val="009F265B"/>
    <w:rsid w:val="009F36CC"/>
    <w:rsid w:val="009F44CB"/>
    <w:rsid w:val="009F477A"/>
    <w:rsid w:val="009F7F7E"/>
    <w:rsid w:val="00A00770"/>
    <w:rsid w:val="00A009D9"/>
    <w:rsid w:val="00A03F44"/>
    <w:rsid w:val="00A05F61"/>
    <w:rsid w:val="00A07A8E"/>
    <w:rsid w:val="00A1045C"/>
    <w:rsid w:val="00A10C44"/>
    <w:rsid w:val="00A111FA"/>
    <w:rsid w:val="00A12FC3"/>
    <w:rsid w:val="00A143CC"/>
    <w:rsid w:val="00A16305"/>
    <w:rsid w:val="00A169AE"/>
    <w:rsid w:val="00A20A8C"/>
    <w:rsid w:val="00A20E15"/>
    <w:rsid w:val="00A226C8"/>
    <w:rsid w:val="00A2434B"/>
    <w:rsid w:val="00A2594C"/>
    <w:rsid w:val="00A27BB0"/>
    <w:rsid w:val="00A33209"/>
    <w:rsid w:val="00A3424B"/>
    <w:rsid w:val="00A34867"/>
    <w:rsid w:val="00A351D1"/>
    <w:rsid w:val="00A36763"/>
    <w:rsid w:val="00A36F67"/>
    <w:rsid w:val="00A40069"/>
    <w:rsid w:val="00A41BA0"/>
    <w:rsid w:val="00A42F08"/>
    <w:rsid w:val="00A43192"/>
    <w:rsid w:val="00A4412E"/>
    <w:rsid w:val="00A45110"/>
    <w:rsid w:val="00A458A4"/>
    <w:rsid w:val="00A4683E"/>
    <w:rsid w:val="00A51273"/>
    <w:rsid w:val="00A51BF6"/>
    <w:rsid w:val="00A51E7F"/>
    <w:rsid w:val="00A54973"/>
    <w:rsid w:val="00A5661C"/>
    <w:rsid w:val="00A57841"/>
    <w:rsid w:val="00A615AF"/>
    <w:rsid w:val="00A651E7"/>
    <w:rsid w:val="00A665E7"/>
    <w:rsid w:val="00A676D6"/>
    <w:rsid w:val="00A705DB"/>
    <w:rsid w:val="00A71EBB"/>
    <w:rsid w:val="00A731FB"/>
    <w:rsid w:val="00A74341"/>
    <w:rsid w:val="00A75680"/>
    <w:rsid w:val="00A80067"/>
    <w:rsid w:val="00A80EF3"/>
    <w:rsid w:val="00A8300B"/>
    <w:rsid w:val="00A97879"/>
    <w:rsid w:val="00AA7A48"/>
    <w:rsid w:val="00AB4C92"/>
    <w:rsid w:val="00AC09B7"/>
    <w:rsid w:val="00AC11B9"/>
    <w:rsid w:val="00AC3374"/>
    <w:rsid w:val="00AC7E78"/>
    <w:rsid w:val="00AD0C00"/>
    <w:rsid w:val="00AD4E30"/>
    <w:rsid w:val="00AD5626"/>
    <w:rsid w:val="00AD61C2"/>
    <w:rsid w:val="00AD7209"/>
    <w:rsid w:val="00AE1B1F"/>
    <w:rsid w:val="00AE5DBE"/>
    <w:rsid w:val="00AF080E"/>
    <w:rsid w:val="00AF0C3F"/>
    <w:rsid w:val="00AF428F"/>
    <w:rsid w:val="00AF4CF8"/>
    <w:rsid w:val="00AF68BF"/>
    <w:rsid w:val="00AF72F4"/>
    <w:rsid w:val="00B0255A"/>
    <w:rsid w:val="00B07CE8"/>
    <w:rsid w:val="00B10233"/>
    <w:rsid w:val="00B1068B"/>
    <w:rsid w:val="00B10AEC"/>
    <w:rsid w:val="00B1174F"/>
    <w:rsid w:val="00B139D2"/>
    <w:rsid w:val="00B13EEF"/>
    <w:rsid w:val="00B21C26"/>
    <w:rsid w:val="00B22FE6"/>
    <w:rsid w:val="00B24EA2"/>
    <w:rsid w:val="00B258D4"/>
    <w:rsid w:val="00B26023"/>
    <w:rsid w:val="00B26FD1"/>
    <w:rsid w:val="00B30956"/>
    <w:rsid w:val="00B33B77"/>
    <w:rsid w:val="00B366C2"/>
    <w:rsid w:val="00B37B99"/>
    <w:rsid w:val="00B4033B"/>
    <w:rsid w:val="00B44313"/>
    <w:rsid w:val="00B46466"/>
    <w:rsid w:val="00B46A3A"/>
    <w:rsid w:val="00B46DD3"/>
    <w:rsid w:val="00B46E64"/>
    <w:rsid w:val="00B5016C"/>
    <w:rsid w:val="00B50415"/>
    <w:rsid w:val="00B50C72"/>
    <w:rsid w:val="00B520CA"/>
    <w:rsid w:val="00B52651"/>
    <w:rsid w:val="00B55766"/>
    <w:rsid w:val="00B5643C"/>
    <w:rsid w:val="00B5696F"/>
    <w:rsid w:val="00B62056"/>
    <w:rsid w:val="00B62968"/>
    <w:rsid w:val="00B64E36"/>
    <w:rsid w:val="00B71A8C"/>
    <w:rsid w:val="00B74949"/>
    <w:rsid w:val="00B75645"/>
    <w:rsid w:val="00B75AB6"/>
    <w:rsid w:val="00B76858"/>
    <w:rsid w:val="00B77230"/>
    <w:rsid w:val="00B84837"/>
    <w:rsid w:val="00B92A48"/>
    <w:rsid w:val="00BA0616"/>
    <w:rsid w:val="00BA0BD7"/>
    <w:rsid w:val="00BA22B9"/>
    <w:rsid w:val="00BB2486"/>
    <w:rsid w:val="00BB2847"/>
    <w:rsid w:val="00BB5729"/>
    <w:rsid w:val="00BB76D4"/>
    <w:rsid w:val="00BC0358"/>
    <w:rsid w:val="00BC297F"/>
    <w:rsid w:val="00BC3C16"/>
    <w:rsid w:val="00BC4B87"/>
    <w:rsid w:val="00BC526C"/>
    <w:rsid w:val="00BC5598"/>
    <w:rsid w:val="00BD1023"/>
    <w:rsid w:val="00BD1D05"/>
    <w:rsid w:val="00BE38FF"/>
    <w:rsid w:val="00BF06A0"/>
    <w:rsid w:val="00BF0BD1"/>
    <w:rsid w:val="00BF0DB4"/>
    <w:rsid w:val="00BF2D73"/>
    <w:rsid w:val="00BF30EA"/>
    <w:rsid w:val="00C022E1"/>
    <w:rsid w:val="00C03FC4"/>
    <w:rsid w:val="00C06DB8"/>
    <w:rsid w:val="00C075A6"/>
    <w:rsid w:val="00C13055"/>
    <w:rsid w:val="00C15C9F"/>
    <w:rsid w:val="00C15D8E"/>
    <w:rsid w:val="00C20F1B"/>
    <w:rsid w:val="00C2256A"/>
    <w:rsid w:val="00C257EF"/>
    <w:rsid w:val="00C264E1"/>
    <w:rsid w:val="00C276C6"/>
    <w:rsid w:val="00C3047A"/>
    <w:rsid w:val="00C31019"/>
    <w:rsid w:val="00C31555"/>
    <w:rsid w:val="00C34250"/>
    <w:rsid w:val="00C34F69"/>
    <w:rsid w:val="00C36557"/>
    <w:rsid w:val="00C40989"/>
    <w:rsid w:val="00C4414A"/>
    <w:rsid w:val="00C44475"/>
    <w:rsid w:val="00C44F0E"/>
    <w:rsid w:val="00C451EE"/>
    <w:rsid w:val="00C5001B"/>
    <w:rsid w:val="00C51CB8"/>
    <w:rsid w:val="00C551E8"/>
    <w:rsid w:val="00C567ED"/>
    <w:rsid w:val="00C5732F"/>
    <w:rsid w:val="00C57CEB"/>
    <w:rsid w:val="00C60625"/>
    <w:rsid w:val="00C61E9B"/>
    <w:rsid w:val="00C64837"/>
    <w:rsid w:val="00C64ABE"/>
    <w:rsid w:val="00C6757D"/>
    <w:rsid w:val="00C7080F"/>
    <w:rsid w:val="00C73020"/>
    <w:rsid w:val="00C74F12"/>
    <w:rsid w:val="00C81EAE"/>
    <w:rsid w:val="00C82937"/>
    <w:rsid w:val="00C82B02"/>
    <w:rsid w:val="00C82F66"/>
    <w:rsid w:val="00C8638D"/>
    <w:rsid w:val="00C901CA"/>
    <w:rsid w:val="00C94C3C"/>
    <w:rsid w:val="00CA0BD1"/>
    <w:rsid w:val="00CA3343"/>
    <w:rsid w:val="00CA6A6D"/>
    <w:rsid w:val="00CB00FC"/>
    <w:rsid w:val="00CB06D5"/>
    <w:rsid w:val="00CB0E91"/>
    <w:rsid w:val="00CB21D0"/>
    <w:rsid w:val="00CB4525"/>
    <w:rsid w:val="00CB5FBE"/>
    <w:rsid w:val="00CB6D02"/>
    <w:rsid w:val="00CB70A9"/>
    <w:rsid w:val="00CC1F17"/>
    <w:rsid w:val="00CC335A"/>
    <w:rsid w:val="00CC5FF4"/>
    <w:rsid w:val="00CC64C9"/>
    <w:rsid w:val="00CC6927"/>
    <w:rsid w:val="00CC7074"/>
    <w:rsid w:val="00CC7757"/>
    <w:rsid w:val="00CD15FA"/>
    <w:rsid w:val="00CD35F6"/>
    <w:rsid w:val="00CD38F5"/>
    <w:rsid w:val="00CD6FAB"/>
    <w:rsid w:val="00CE1AC9"/>
    <w:rsid w:val="00CE43BD"/>
    <w:rsid w:val="00CE5F3A"/>
    <w:rsid w:val="00CE6C4C"/>
    <w:rsid w:val="00CF00E4"/>
    <w:rsid w:val="00CF581D"/>
    <w:rsid w:val="00CF7837"/>
    <w:rsid w:val="00CF7D63"/>
    <w:rsid w:val="00D026D2"/>
    <w:rsid w:val="00D03E3E"/>
    <w:rsid w:val="00D044FD"/>
    <w:rsid w:val="00D06AA3"/>
    <w:rsid w:val="00D1091E"/>
    <w:rsid w:val="00D125DA"/>
    <w:rsid w:val="00D1510E"/>
    <w:rsid w:val="00D15668"/>
    <w:rsid w:val="00D15801"/>
    <w:rsid w:val="00D15982"/>
    <w:rsid w:val="00D21CCD"/>
    <w:rsid w:val="00D22362"/>
    <w:rsid w:val="00D26B87"/>
    <w:rsid w:val="00D3192F"/>
    <w:rsid w:val="00D31ABE"/>
    <w:rsid w:val="00D32BD8"/>
    <w:rsid w:val="00D357A3"/>
    <w:rsid w:val="00D36452"/>
    <w:rsid w:val="00D41249"/>
    <w:rsid w:val="00D45585"/>
    <w:rsid w:val="00D46546"/>
    <w:rsid w:val="00D46C2A"/>
    <w:rsid w:val="00D47D74"/>
    <w:rsid w:val="00D518CD"/>
    <w:rsid w:val="00D6109C"/>
    <w:rsid w:val="00D64A2E"/>
    <w:rsid w:val="00D653AC"/>
    <w:rsid w:val="00D66213"/>
    <w:rsid w:val="00D67171"/>
    <w:rsid w:val="00D70915"/>
    <w:rsid w:val="00D72C95"/>
    <w:rsid w:val="00D73163"/>
    <w:rsid w:val="00D77222"/>
    <w:rsid w:val="00D77BCF"/>
    <w:rsid w:val="00D80EC9"/>
    <w:rsid w:val="00D8134C"/>
    <w:rsid w:val="00D860E1"/>
    <w:rsid w:val="00D923D7"/>
    <w:rsid w:val="00D9269D"/>
    <w:rsid w:val="00D93771"/>
    <w:rsid w:val="00D9406F"/>
    <w:rsid w:val="00D95183"/>
    <w:rsid w:val="00D9532C"/>
    <w:rsid w:val="00D96A6A"/>
    <w:rsid w:val="00DA1DB7"/>
    <w:rsid w:val="00DA361A"/>
    <w:rsid w:val="00DA4D60"/>
    <w:rsid w:val="00DA50D7"/>
    <w:rsid w:val="00DA57E9"/>
    <w:rsid w:val="00DA62A2"/>
    <w:rsid w:val="00DA6EC2"/>
    <w:rsid w:val="00DB0D68"/>
    <w:rsid w:val="00DB2AAB"/>
    <w:rsid w:val="00DB5942"/>
    <w:rsid w:val="00DB7E09"/>
    <w:rsid w:val="00DC0769"/>
    <w:rsid w:val="00DC6E77"/>
    <w:rsid w:val="00DD07D1"/>
    <w:rsid w:val="00DD2C59"/>
    <w:rsid w:val="00DD3772"/>
    <w:rsid w:val="00DD4DB5"/>
    <w:rsid w:val="00DD7CFC"/>
    <w:rsid w:val="00DE2A8E"/>
    <w:rsid w:val="00DE34D3"/>
    <w:rsid w:val="00DE4D94"/>
    <w:rsid w:val="00DE6EBB"/>
    <w:rsid w:val="00DE7C8D"/>
    <w:rsid w:val="00DF1714"/>
    <w:rsid w:val="00E00588"/>
    <w:rsid w:val="00E01C3D"/>
    <w:rsid w:val="00E027B4"/>
    <w:rsid w:val="00E046A4"/>
    <w:rsid w:val="00E06C36"/>
    <w:rsid w:val="00E072AB"/>
    <w:rsid w:val="00E145D9"/>
    <w:rsid w:val="00E15521"/>
    <w:rsid w:val="00E161C9"/>
    <w:rsid w:val="00E1705B"/>
    <w:rsid w:val="00E17265"/>
    <w:rsid w:val="00E2171F"/>
    <w:rsid w:val="00E2198B"/>
    <w:rsid w:val="00E23B34"/>
    <w:rsid w:val="00E27683"/>
    <w:rsid w:val="00E35EE6"/>
    <w:rsid w:val="00E436FD"/>
    <w:rsid w:val="00E43F44"/>
    <w:rsid w:val="00E442AD"/>
    <w:rsid w:val="00E45845"/>
    <w:rsid w:val="00E467CB"/>
    <w:rsid w:val="00E5359C"/>
    <w:rsid w:val="00E53BFE"/>
    <w:rsid w:val="00E5432D"/>
    <w:rsid w:val="00E55BC6"/>
    <w:rsid w:val="00E57B0E"/>
    <w:rsid w:val="00E604E6"/>
    <w:rsid w:val="00E63623"/>
    <w:rsid w:val="00E63F20"/>
    <w:rsid w:val="00E64AD6"/>
    <w:rsid w:val="00E66FE4"/>
    <w:rsid w:val="00E6750B"/>
    <w:rsid w:val="00E72862"/>
    <w:rsid w:val="00E83386"/>
    <w:rsid w:val="00E86B94"/>
    <w:rsid w:val="00E87814"/>
    <w:rsid w:val="00E9118C"/>
    <w:rsid w:val="00E91760"/>
    <w:rsid w:val="00E91F65"/>
    <w:rsid w:val="00E94267"/>
    <w:rsid w:val="00E95302"/>
    <w:rsid w:val="00E96AFC"/>
    <w:rsid w:val="00EA45F1"/>
    <w:rsid w:val="00EA78DF"/>
    <w:rsid w:val="00EA7C50"/>
    <w:rsid w:val="00EB2B6E"/>
    <w:rsid w:val="00EC3C71"/>
    <w:rsid w:val="00EC5A74"/>
    <w:rsid w:val="00EC5D83"/>
    <w:rsid w:val="00EC6170"/>
    <w:rsid w:val="00EC6175"/>
    <w:rsid w:val="00EC6FF9"/>
    <w:rsid w:val="00EC7C4D"/>
    <w:rsid w:val="00ED15BF"/>
    <w:rsid w:val="00ED2218"/>
    <w:rsid w:val="00ED44ED"/>
    <w:rsid w:val="00EE228B"/>
    <w:rsid w:val="00EE5832"/>
    <w:rsid w:val="00EE748A"/>
    <w:rsid w:val="00EE7F13"/>
    <w:rsid w:val="00EF1564"/>
    <w:rsid w:val="00EF1C49"/>
    <w:rsid w:val="00F0020B"/>
    <w:rsid w:val="00F017DE"/>
    <w:rsid w:val="00F01D2F"/>
    <w:rsid w:val="00F01D76"/>
    <w:rsid w:val="00F03A46"/>
    <w:rsid w:val="00F051DA"/>
    <w:rsid w:val="00F072DA"/>
    <w:rsid w:val="00F074EC"/>
    <w:rsid w:val="00F07A8D"/>
    <w:rsid w:val="00F16B86"/>
    <w:rsid w:val="00F20518"/>
    <w:rsid w:val="00F21331"/>
    <w:rsid w:val="00F23717"/>
    <w:rsid w:val="00F24CF5"/>
    <w:rsid w:val="00F26A16"/>
    <w:rsid w:val="00F26ACE"/>
    <w:rsid w:val="00F27D89"/>
    <w:rsid w:val="00F3031A"/>
    <w:rsid w:val="00F3258F"/>
    <w:rsid w:val="00F336E6"/>
    <w:rsid w:val="00F33EAF"/>
    <w:rsid w:val="00F34AC7"/>
    <w:rsid w:val="00F353E4"/>
    <w:rsid w:val="00F35A74"/>
    <w:rsid w:val="00F35F00"/>
    <w:rsid w:val="00F35F09"/>
    <w:rsid w:val="00F368AA"/>
    <w:rsid w:val="00F37E8E"/>
    <w:rsid w:val="00F42057"/>
    <w:rsid w:val="00F427F0"/>
    <w:rsid w:val="00F43AE9"/>
    <w:rsid w:val="00F446C2"/>
    <w:rsid w:val="00F468A6"/>
    <w:rsid w:val="00F46A91"/>
    <w:rsid w:val="00F46B90"/>
    <w:rsid w:val="00F472A0"/>
    <w:rsid w:val="00F47C2C"/>
    <w:rsid w:val="00F5369C"/>
    <w:rsid w:val="00F53A5D"/>
    <w:rsid w:val="00F54FFD"/>
    <w:rsid w:val="00F55DA2"/>
    <w:rsid w:val="00F56A17"/>
    <w:rsid w:val="00F57AE9"/>
    <w:rsid w:val="00F60661"/>
    <w:rsid w:val="00F61EDC"/>
    <w:rsid w:val="00F639FC"/>
    <w:rsid w:val="00F64CF1"/>
    <w:rsid w:val="00F67538"/>
    <w:rsid w:val="00F72854"/>
    <w:rsid w:val="00F75E04"/>
    <w:rsid w:val="00F7730A"/>
    <w:rsid w:val="00F803ED"/>
    <w:rsid w:val="00F82601"/>
    <w:rsid w:val="00F9055B"/>
    <w:rsid w:val="00F93499"/>
    <w:rsid w:val="00F93D97"/>
    <w:rsid w:val="00F94876"/>
    <w:rsid w:val="00F94A0F"/>
    <w:rsid w:val="00F96FE2"/>
    <w:rsid w:val="00F97499"/>
    <w:rsid w:val="00FA1520"/>
    <w:rsid w:val="00FA197E"/>
    <w:rsid w:val="00FA219F"/>
    <w:rsid w:val="00FA4DB4"/>
    <w:rsid w:val="00FA4E00"/>
    <w:rsid w:val="00FA7803"/>
    <w:rsid w:val="00FB29EA"/>
    <w:rsid w:val="00FB44B9"/>
    <w:rsid w:val="00FB4812"/>
    <w:rsid w:val="00FB6144"/>
    <w:rsid w:val="00FC1DEE"/>
    <w:rsid w:val="00FC20DF"/>
    <w:rsid w:val="00FC3859"/>
    <w:rsid w:val="00FC4E94"/>
    <w:rsid w:val="00FD405A"/>
    <w:rsid w:val="00FE204B"/>
    <w:rsid w:val="00FE2813"/>
    <w:rsid w:val="00FE2D7D"/>
    <w:rsid w:val="00FE401D"/>
    <w:rsid w:val="00FE6F13"/>
    <w:rsid w:val="00FF0643"/>
    <w:rsid w:val="00FF0A8E"/>
    <w:rsid w:val="00FF17C2"/>
    <w:rsid w:val="00FF1A99"/>
    <w:rsid w:val="00FF2B4F"/>
    <w:rsid w:val="00FF3E01"/>
    <w:rsid w:val="00FF7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C4D843"/>
  <w15:docId w15:val="{26BC1CC7-30D4-4C43-8DC7-F0CF0DA12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6F8"/>
    <w:pPr>
      <w:spacing w:line="480" w:lineRule="auto"/>
    </w:pPr>
    <w:rPr>
      <w:sz w:val="24"/>
      <w:lang w:val="sr-Cyrl-CS"/>
    </w:rPr>
  </w:style>
  <w:style w:type="paragraph" w:styleId="Heading1">
    <w:name w:val="heading 1"/>
    <w:basedOn w:val="Normal"/>
    <w:next w:val="Normal"/>
    <w:qFormat/>
    <w:rsid w:val="006176F8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756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756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ory">
    <w:name w:val="Story"/>
    <w:basedOn w:val="Normal"/>
    <w:rsid w:val="006176F8"/>
  </w:style>
  <w:style w:type="paragraph" w:styleId="Header">
    <w:name w:val="header"/>
    <w:basedOn w:val="Normal"/>
    <w:link w:val="HeaderChar"/>
    <w:uiPriority w:val="99"/>
    <w:rsid w:val="006176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176F8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6176F8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6176F8"/>
    <w:rPr>
      <w:sz w:val="20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pt,fr"/>
    <w:basedOn w:val="DefaultParagraphFont"/>
    <w:link w:val="CarattereCarattereCharCharCharCharCharCharZchn"/>
    <w:qFormat/>
    <w:rsid w:val="006176F8"/>
    <w:rPr>
      <w:vertAlign w:val="superscript"/>
    </w:rPr>
  </w:style>
  <w:style w:type="paragraph" w:styleId="BodyText">
    <w:name w:val="Body Text"/>
    <w:basedOn w:val="Normal"/>
    <w:link w:val="BodyTextChar"/>
    <w:rsid w:val="006176F8"/>
    <w:pPr>
      <w:spacing w:line="240" w:lineRule="auto"/>
      <w:jc w:val="both"/>
    </w:pPr>
  </w:style>
  <w:style w:type="character" w:styleId="PageNumber">
    <w:name w:val="page number"/>
    <w:basedOn w:val="DefaultParagraphFont"/>
    <w:rsid w:val="006176F8"/>
  </w:style>
  <w:style w:type="paragraph" w:styleId="EndnoteText">
    <w:name w:val="endnote text"/>
    <w:basedOn w:val="Normal"/>
    <w:semiHidden/>
    <w:rsid w:val="006176F8"/>
    <w:rPr>
      <w:sz w:val="20"/>
    </w:rPr>
  </w:style>
  <w:style w:type="character" w:styleId="EndnoteReference">
    <w:name w:val="endnote reference"/>
    <w:basedOn w:val="DefaultParagraphFont"/>
    <w:semiHidden/>
    <w:rsid w:val="006176F8"/>
    <w:rPr>
      <w:vertAlign w:val="superscript"/>
    </w:rPr>
  </w:style>
  <w:style w:type="paragraph" w:customStyle="1" w:styleId="ModelNrmlDouble">
    <w:name w:val="ModelNrmlDouble"/>
    <w:basedOn w:val="Normal"/>
    <w:rsid w:val="006176F8"/>
    <w:pPr>
      <w:spacing w:after="360"/>
      <w:ind w:firstLine="720"/>
      <w:jc w:val="both"/>
    </w:pPr>
    <w:rPr>
      <w:sz w:val="22"/>
    </w:rPr>
  </w:style>
  <w:style w:type="paragraph" w:customStyle="1" w:styleId="ModelDoubleNoIndent">
    <w:name w:val="ModelDoubleNoIndent"/>
    <w:basedOn w:val="ModelNrmlDouble"/>
    <w:rsid w:val="006176F8"/>
    <w:pPr>
      <w:ind w:firstLine="0"/>
    </w:pPr>
    <w:rPr>
      <w:u w:val="single"/>
    </w:rPr>
  </w:style>
  <w:style w:type="character" w:styleId="CommentReference">
    <w:name w:val="annotation reference"/>
    <w:basedOn w:val="DefaultParagraphFont"/>
    <w:semiHidden/>
    <w:rsid w:val="006176F8"/>
    <w:rPr>
      <w:sz w:val="16"/>
      <w:szCs w:val="16"/>
    </w:rPr>
  </w:style>
  <w:style w:type="paragraph" w:styleId="CommentText">
    <w:name w:val="annotation text"/>
    <w:basedOn w:val="Normal"/>
    <w:semiHidden/>
    <w:rsid w:val="006176F8"/>
    <w:rPr>
      <w:sz w:val="20"/>
    </w:rPr>
  </w:style>
  <w:style w:type="paragraph" w:styleId="CommentSubject">
    <w:name w:val="annotation subject"/>
    <w:basedOn w:val="CommentText"/>
    <w:next w:val="CommentText"/>
    <w:semiHidden/>
    <w:rsid w:val="006176F8"/>
    <w:rPr>
      <w:b/>
      <w:bCs/>
    </w:rPr>
  </w:style>
  <w:style w:type="paragraph" w:styleId="BalloonText">
    <w:name w:val="Balloon Text"/>
    <w:basedOn w:val="Normal"/>
    <w:semiHidden/>
    <w:rsid w:val="006176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A50D7"/>
    <w:pPr>
      <w:spacing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211D91"/>
    <w:rPr>
      <w:color w:val="0000FF"/>
      <w:spacing w:val="0"/>
      <w:u w:val="double"/>
    </w:rPr>
  </w:style>
  <w:style w:type="paragraph" w:styleId="DocumentMap">
    <w:name w:val="Document Map"/>
    <w:basedOn w:val="Normal"/>
    <w:semiHidden/>
    <w:rsid w:val="00100BFE"/>
    <w:pPr>
      <w:shd w:val="clear" w:color="auto" w:fill="000080"/>
    </w:pPr>
    <w:rPr>
      <w:rFonts w:ascii="Tahoma" w:hAnsi="Tahoma" w:cs="Tahoma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B4A1F"/>
    <w:rPr>
      <w:sz w:val="24"/>
      <w:lang w:val="en-US" w:eastAsia="en-US" w:bidi="ar-SA"/>
    </w:rPr>
  </w:style>
  <w:style w:type="paragraph" w:styleId="Revision">
    <w:name w:val="Revision"/>
    <w:hidden/>
    <w:uiPriority w:val="99"/>
    <w:semiHidden/>
    <w:rsid w:val="00693905"/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F61EDC"/>
  </w:style>
  <w:style w:type="character" w:styleId="Hyperlink">
    <w:name w:val="Hyperlink"/>
    <w:basedOn w:val="DefaultParagraphFont"/>
    <w:rsid w:val="00235522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025B43"/>
    <w:rPr>
      <w:sz w:val="24"/>
    </w:rPr>
  </w:style>
  <w:style w:type="paragraph" w:styleId="ListParagraph">
    <w:name w:val="List Paragraph"/>
    <w:aliases w:val="References,Bullets,List Paragraph (numbered (a)),List_Paragraph,Multilevel para_II,List Paragraph1,Numbered List Paragraph,NUMBERED PARAGRAPH,List Paragraph 1,Akapit z listą BS,Bullet1,Numbered Paragraph,Main numbered paragraph,Liste 1"/>
    <w:basedOn w:val="Normal"/>
    <w:link w:val="ListParagraphChar"/>
    <w:uiPriority w:val="34"/>
    <w:qFormat/>
    <w:rsid w:val="00F03A46"/>
    <w:pPr>
      <w:ind w:left="720"/>
    </w:pPr>
  </w:style>
  <w:style w:type="character" w:customStyle="1" w:styleId="ListParagraphChar">
    <w:name w:val="List Paragraph Char"/>
    <w:aliases w:val="References Char,Bullets Char,List Paragraph (numbered (a)) Char,List_Paragraph Char,Multilevel para_II Char,List Paragraph1 Char,Numbered List Paragraph Char,NUMBERED PARAGRAPH Char,List Paragraph 1 Char,Akapit z listą BS Char"/>
    <w:link w:val="ListParagraph"/>
    <w:uiPriority w:val="34"/>
    <w:rsid w:val="004570BB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981102"/>
    <w:rPr>
      <w:sz w:val="24"/>
    </w:rPr>
  </w:style>
  <w:style w:type="paragraph" w:styleId="NoSpacing">
    <w:name w:val="No Spacing"/>
    <w:uiPriority w:val="1"/>
    <w:qFormat/>
    <w:rsid w:val="006A2184"/>
    <w:rPr>
      <w:sz w:val="24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FootnoteReference"/>
    <w:rsid w:val="00E87814"/>
    <w:pPr>
      <w:spacing w:after="160" w:line="240" w:lineRule="exact"/>
    </w:pPr>
    <w:rPr>
      <w:sz w:val="20"/>
      <w:vertAlign w:val="superscript"/>
    </w:rPr>
  </w:style>
  <w:style w:type="paragraph" w:styleId="ListBullet">
    <w:name w:val="List Bullet"/>
    <w:basedOn w:val="Normal"/>
    <w:uiPriority w:val="99"/>
    <w:unhideWhenUsed/>
    <w:rsid w:val="006C7625"/>
    <w:pPr>
      <w:numPr>
        <w:numId w:val="16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23C0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CLAN">
    <w:name w:val="CLAN"/>
    <w:basedOn w:val="Normal"/>
    <w:next w:val="Normal"/>
    <w:qFormat/>
    <w:rsid w:val="00575080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</w:rPr>
  </w:style>
  <w:style w:type="paragraph" w:customStyle="1" w:styleId="PODODELJAK">
    <w:name w:val="PODODELJAK"/>
    <w:basedOn w:val="Normal"/>
    <w:qFormat/>
    <w:rsid w:val="0020687B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</w:rPr>
  </w:style>
  <w:style w:type="character" w:styleId="Strong">
    <w:name w:val="Strong"/>
    <w:basedOn w:val="DefaultParagraphFont"/>
    <w:uiPriority w:val="22"/>
    <w:qFormat/>
    <w:rsid w:val="001D460B"/>
    <w:rPr>
      <w:b/>
      <w:bCs/>
    </w:rPr>
  </w:style>
  <w:style w:type="character" w:customStyle="1" w:styleId="apple-converted-space">
    <w:name w:val="apple-converted-space"/>
    <w:basedOn w:val="DefaultParagraphFont"/>
    <w:rsid w:val="001D460B"/>
  </w:style>
  <w:style w:type="character" w:customStyle="1" w:styleId="Heading2Char">
    <w:name w:val="Heading 2 Char"/>
    <w:basedOn w:val="DefaultParagraphFont"/>
    <w:link w:val="Heading2"/>
    <w:semiHidden/>
    <w:rsid w:val="00B756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Cyrl-CS"/>
    </w:rPr>
  </w:style>
  <w:style w:type="character" w:customStyle="1" w:styleId="Heading3Char">
    <w:name w:val="Heading 3 Char"/>
    <w:basedOn w:val="DefaultParagraphFont"/>
    <w:link w:val="Heading3"/>
    <w:semiHidden/>
    <w:rsid w:val="00B756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8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8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95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565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745451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5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abinet@mfin.gov.r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ifc.org/ehsguidelines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sndegwa@worldbank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5b94bb0f-675b-486d-a168-4f3fe8053d41">2</doctype>
    <Status xmlns="5b94bb0f-675b-486d-a168-4f3fe8053d41">Current</Status>
    <Author0 xmlns="5b94bb0f-675b-486d-a168-4f3fe8053d41">
      <UserInfo>
        <DisplayName>Claudia M. Pardinas Ocana</DisplayName>
        <AccountId>72</AccountId>
        <AccountType/>
      </UserInfo>
    </Author0>
    <Document_x0020_Date xmlns="5b94bb0f-675b-486d-a168-4f3fe8053d41">2016-05-09T04:00:00+00:00</Document_x0020_Date>
    <SubCategory xmlns="5b94bb0f-675b-486d-a168-4f3fe8053d41">6</SubCategory>
    <NPF xmlns="5b94bb0f-675b-486d-a168-4f3fe8053d41">No</NP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AEE212C66E148986CAE330FC74644" ma:contentTypeVersion="13" ma:contentTypeDescription="Create a new document." ma:contentTypeScope="" ma:versionID="2f5a90d1392f5ff0166d1a47439deb24">
  <xsd:schema xmlns:xsd="http://www.w3.org/2001/XMLSchema" xmlns:xs="http://www.w3.org/2001/XMLSchema" xmlns:p="http://schemas.microsoft.com/office/2006/metadata/properties" xmlns:ns2="5b94bb0f-675b-486d-a168-4f3fe8053d41" targetNamespace="http://schemas.microsoft.com/office/2006/metadata/properties" ma:root="true" ma:fieldsID="9fcce4454e6f89f5a54e8431a1cffa28" ns2:_="">
    <xsd:import namespace="5b94bb0f-675b-486d-a168-4f3fe8053d41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doctype" minOccurs="0"/>
                <xsd:element ref="ns2:Document_x0020_Date"/>
                <xsd:element ref="ns2:Author0" minOccurs="0"/>
                <xsd:element ref="ns2:NPF" minOccurs="0"/>
                <xsd:element ref="ns2:Sub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4bb0f-675b-486d-a168-4f3fe8053d41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format="Dropdown" ma:internalName="Status">
      <xsd:simpleType>
        <xsd:restriction base="dms:Choice">
          <xsd:enumeration value="Current"/>
          <xsd:enumeration value="Archived"/>
        </xsd:restriction>
      </xsd:simpleType>
    </xsd:element>
    <xsd:element name="doctype" ma:index="9" nillable="true" ma:displayName="Category" ma:indexed="true" ma:list="{1e63fdeb-c388-4023-bab9-89940afbf524}" ma:internalName="doctype" ma:readOnly="false" ma:showField="Title">
      <xsd:simpleType>
        <xsd:restriction base="dms:Lookup"/>
      </xsd:simpleType>
    </xsd:element>
    <xsd:element name="Document_x0020_Date" ma:index="10" ma:displayName="Document Date" ma:format="DateOnly" ma:internalName="Document_x0020_Date">
      <xsd:simpleType>
        <xsd:restriction base="dms:DateTime"/>
      </xsd:simpleType>
    </xsd:element>
    <xsd:element name="Author0" ma:index="11" nillable="true" ma:displayName="Author" ma:list="UserInfo" ma:SharePointGroup="0" ma:internalName="Author0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PF" ma:index="12" nillable="true" ma:displayName="NPF" ma:default="No" ma:format="Dropdown" ma:internalName="NPF">
      <xsd:simpleType>
        <xsd:restriction base="dms:Choice">
          <xsd:enumeration value="No"/>
          <xsd:enumeration value="Yes"/>
        </xsd:restriction>
      </xsd:simpleType>
    </xsd:element>
    <xsd:element name="SubCategory" ma:index="13" nillable="true" ma:displayName="SubCategory" ma:list="{294bc7fc-65bc-468d-b8e0-d5d03ad964a7}" ma:internalName="SubCategory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0EC0D-E3CA-4755-ADAF-B5EEE3E3A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E66EB-89A7-4604-92FA-79B01D0442CE}">
  <ds:schemaRefs>
    <ds:schemaRef ds:uri="http://schemas.microsoft.com/office/2006/metadata/properties"/>
    <ds:schemaRef ds:uri="http://schemas.microsoft.com/office/infopath/2007/PartnerControls"/>
    <ds:schemaRef ds:uri="5b94bb0f-675b-486d-a168-4f3fe8053d41"/>
  </ds:schemaRefs>
</ds:datastoreItem>
</file>

<file path=customXml/itemProps3.xml><?xml version="1.0" encoding="utf-8"?>
<ds:datastoreItem xmlns:ds="http://schemas.openxmlformats.org/officeDocument/2006/customXml" ds:itemID="{561BD698-F11C-41E9-940F-BBF2E42ECF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F4BAB2-84D4-4939-86FA-7E0B89664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94bb0f-675b-486d-a168-4f3fe8053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615333-322B-43B9-8D31-46CFA96F776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E715FBF-2277-433B-9134-5A053476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15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Loan Agreement (DPF), 2016</vt:lpstr>
    </vt:vector>
  </TitlesOfParts>
  <Company>Compaq</Company>
  <LinksUpToDate>false</LinksUpToDate>
  <CharactersWithSpaces>23952</CharactersWithSpaces>
  <SharedDoc>false</SharedDoc>
  <HLinks>
    <vt:vector size="6" baseType="variant">
      <vt:variant>
        <vt:i4>6881397</vt:i4>
      </vt:variant>
      <vt:variant>
        <vt:i4>0</vt:i4>
      </vt:variant>
      <vt:variant>
        <vt:i4>0</vt:i4>
      </vt:variant>
      <vt:variant>
        <vt:i4>5</vt:i4>
      </vt:variant>
      <vt:variant>
        <vt:lpwstr>http://treasury.worldbank.org/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Loan Agreement (DPF), 2016</dc:title>
  <dc:creator>Clifford W. Garstang</dc:creator>
  <cp:lastModifiedBy>Daktilobiro07</cp:lastModifiedBy>
  <cp:revision>35</cp:revision>
  <cp:lastPrinted>2019-05-07T13:16:00Z</cp:lastPrinted>
  <dcterms:created xsi:type="dcterms:W3CDTF">2016-11-25T13:19:00Z</dcterms:created>
  <dcterms:modified xsi:type="dcterms:W3CDTF">2019-05-10T06:39:00Z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0x010100D50AEE212C66E148986CAE330FC74644</vt:lpwstr>
  </property>
</Properties>
</file>